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3GPP TSG RAN WG1 #116-bis</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R1-2402310</w:t>
      </w:r>
    </w:p>
    <w:p>
      <w:pPr>
        <w:pStyle w:val="15"/>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Changsha, Hunan Province, China, April 15th – 19th, 2024</w:t>
      </w:r>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RAN4 LS for FR2 NTN</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8.4</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rPr>
          <w:rFonts w:eastAsiaTheme="minorEastAsia"/>
          <w:lang w:eastAsia="zh-CN"/>
        </w:rPr>
      </w:pPr>
      <w:r>
        <w:rPr>
          <w:rFonts w:hint="eastAsia"/>
          <w:lang w:eastAsia="zh-CN"/>
        </w:rPr>
        <w:t>RAN</w:t>
      </w:r>
      <w:r>
        <w:rPr>
          <w:lang w:eastAsia="zh-CN"/>
        </w:rPr>
        <w:t>4</w:t>
      </w:r>
      <w:r>
        <w:rPr>
          <w:rFonts w:hint="eastAsia"/>
          <w:lang w:eastAsia="zh-CN"/>
        </w:rPr>
        <w:t xml:space="preserve"> discussed </w:t>
      </w:r>
      <w:r>
        <w:rPr>
          <w:lang w:eastAsia="zh-CN"/>
        </w:rPr>
        <w:t>the NR NTN operation in above 10GHz bands,</w:t>
      </w:r>
      <w:r>
        <w:rPr>
          <w:rFonts w:hint="eastAsia"/>
          <w:lang w:eastAsia="zh-CN"/>
        </w:rPr>
        <w:t xml:space="preserve"> and </w:t>
      </w:r>
      <w:r>
        <w:rPr>
          <w:lang w:eastAsia="zh-CN"/>
        </w:rPr>
        <w:t>FDD bands including n510, n511 and n512 are defined for R18 NTN Ka band. To further elaborate the designs, RAN4 sends an LS to RAN1 to take the related information into account. In RAN1#116 meeting, RAN1 further discussed the system parameters for FR2 NTN and the following conclusions were made:</w:t>
      </w:r>
    </w:p>
    <w:tbl>
      <w:tblPr>
        <w:tblStyle w:val="21"/>
        <w:tblW w:w="90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62" w:type="dxa"/>
          </w:tcPr>
          <w:p>
            <w:pPr>
              <w:rPr>
                <w:b/>
                <w:bCs/>
              </w:rPr>
            </w:pPr>
            <w:r>
              <w:rPr>
                <w:b/>
                <w:bCs/>
              </w:rPr>
              <w:t>Conclusion</w:t>
            </w:r>
          </w:p>
          <w:p>
            <w:r>
              <w:t>RAN1 does not pursue the aspects on negative timing advance indication through TAC in MAC RAR for FR2-NTN unless specifically requested by RAN4.</w:t>
            </w:r>
          </w:p>
          <w:p/>
          <w:p>
            <w:pPr>
              <w:rPr>
                <w:b/>
                <w:bCs/>
              </w:rPr>
            </w:pPr>
            <w:r>
              <w:rPr>
                <w:b/>
                <w:bCs/>
              </w:rPr>
              <w:t>Conclusion</w:t>
            </w:r>
          </w:p>
          <w:p>
            <w:r>
              <w:t>For frequency bands defined by FR2-NTN, RAN1 will not consider expanding the scope of extended cyclic prefix to cover SCS other than 60 kHz in Rel-18.</w:t>
            </w:r>
          </w:p>
          <w:p>
            <w:pPr>
              <w:rPr>
                <w:rFonts w:ascii="Times" w:hAnsi="Times" w:eastAsia="Batang"/>
                <w:szCs w:val="20"/>
                <w:lang w:eastAsia="zh-CN"/>
              </w:rPr>
            </w:pPr>
          </w:p>
          <w:p>
            <w:pPr>
              <w:rPr>
                <w:b/>
                <w:lang w:eastAsia="zh-CN"/>
              </w:rPr>
            </w:pPr>
            <w:r>
              <w:rPr>
                <w:rFonts w:hint="eastAsia"/>
                <w:b/>
                <w:lang w:eastAsia="zh-CN"/>
              </w:rPr>
              <w:t>C</w:t>
            </w:r>
            <w:r>
              <w:rPr>
                <w:b/>
                <w:lang w:eastAsia="zh-CN"/>
              </w:rPr>
              <w:t>onclusion</w:t>
            </w:r>
          </w:p>
          <w:p>
            <w:pPr>
              <w:rPr>
                <w:lang w:eastAsia="zh-CN"/>
              </w:rPr>
            </w:pPr>
            <w:r>
              <w:rPr>
                <w:rFonts w:hint="eastAsia"/>
                <w:lang w:eastAsia="zh-CN"/>
              </w:rPr>
              <w:t>R</w:t>
            </w:r>
            <w:r>
              <w:rPr>
                <w:lang w:eastAsia="zh-CN"/>
              </w:rPr>
              <w:t xml:space="preserve">AN1 will decide at RAN1#116bis on whether to reuse </w:t>
            </w:r>
            <w:r>
              <w:t>Table 6.3.3.2-4 of TS 38.211 without modification for NR over NTN for FR2-NTN in Rel-18, or to reuse the table with modifications.</w:t>
            </w:r>
          </w:p>
        </w:tc>
      </w:tr>
    </w:tbl>
    <w:p>
      <w:pPr>
        <w:pStyle w:val="3"/>
        <w:spacing w:before="120" w:beforeLines="50" w:after="0"/>
        <w:rPr>
          <w:rFonts w:eastAsia="等线"/>
          <w:szCs w:val="20"/>
          <w:lang w:eastAsia="zh-CN"/>
        </w:rPr>
      </w:pPr>
      <w:r>
        <w:rPr>
          <w:rFonts w:eastAsia="等线"/>
          <w:szCs w:val="20"/>
          <w:lang w:eastAsia="zh-CN"/>
        </w:rPr>
        <w:t>In this contribution, we provide our views on the remaining issues on the PRACH configuration for NR NTN operation in frequency bands above 10GHz.</w:t>
      </w:r>
    </w:p>
    <w:p>
      <w:pPr>
        <w:pStyle w:val="3"/>
        <w:spacing w:after="0"/>
        <w:rPr>
          <w:rFonts w:eastAsia="等线"/>
          <w:szCs w:val="20"/>
          <w:lang w:eastAsia="zh-CN"/>
        </w:rPr>
      </w:pP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eastAsia="zh-CN"/>
        </w:rPr>
        <w:t>Discussion</w:t>
      </w: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PRACH configuration</w:t>
      </w:r>
    </w:p>
    <w:p>
      <w:pPr>
        <w:spacing w:after="120"/>
        <w:jc w:val="both"/>
        <w:rPr>
          <w:rFonts w:ascii="Times" w:hAnsi="Times" w:eastAsia="Batang"/>
          <w:lang w:val="en-GB"/>
        </w:rPr>
      </w:pPr>
      <w:r>
        <w:rPr>
          <w:rFonts w:hint="eastAsia" w:eastAsia="等线"/>
          <w:szCs w:val="20"/>
          <w:lang w:eastAsia="zh-CN"/>
        </w:rPr>
        <w:t>R</w:t>
      </w:r>
      <w:r>
        <w:rPr>
          <w:rFonts w:eastAsia="等线"/>
          <w:szCs w:val="20"/>
          <w:lang w:eastAsia="zh-CN"/>
        </w:rPr>
        <w:t xml:space="preserve">AN4 defined FDD bands for NR NTN operation above 10GHz, but there is no PRACH configuration table for FR2 FDD bands in the current spec. In RAN1#114b meeting, RAN1 made a working assumption to use </w:t>
      </w:r>
      <w:r>
        <w:rPr>
          <w:rFonts w:ascii="Times" w:hAnsi="Times" w:eastAsia="Batang"/>
          <w:lang w:val="en-GB"/>
        </w:rPr>
        <w:t xml:space="preserve">Table 6.3.3.2-4 of TS 38.211, i.e., the PRACH configuration table for FR2 TDD bands, as baseline for PRACH configuration for operation in FR2 NTN, and whether further modification to the table was left FFS. </w:t>
      </w:r>
    </w:p>
    <w:p>
      <w:pPr>
        <w:spacing w:after="120"/>
        <w:jc w:val="both"/>
        <w:rPr>
          <w:rFonts w:ascii="Times" w:hAnsi="Times" w:eastAsiaTheme="minorEastAsia"/>
          <w:lang w:val="en-GB" w:eastAsia="zh-CN"/>
        </w:rPr>
      </w:pPr>
      <w:r>
        <w:rPr>
          <w:rFonts w:ascii="Times" w:hAnsi="Times" w:eastAsiaTheme="minorEastAsia"/>
          <w:lang w:val="en-GB" w:eastAsia="zh-CN"/>
        </w:rPr>
        <w:t>In this last meeting, some companies proposed to optimize the entries with non-zero starting symbol to better suit FR2 FDD band, e.g., the starting symbols in the PRACH configuration table are all zero. However, this modification will result in some duplicated rows (e.g., row 127 and row 128 as illustrated in Table 1) in the PRACH configuration table. And additional RAN1 effort will be needed to solve this issue.</w:t>
      </w:r>
    </w:p>
    <w:p>
      <w:pPr>
        <w:pStyle w:val="37"/>
        <w:spacing w:before="120" w:after="120" w:line="252" w:lineRule="auto"/>
        <w:rPr>
          <w:rFonts w:ascii="Times New Roman" w:hAnsi="Times New Roman"/>
        </w:rPr>
      </w:pPr>
      <w:r>
        <w:rPr>
          <w:rFonts w:ascii="Times New Roman" w:hAnsi="Times New Roman"/>
        </w:rPr>
        <w:t>Table 1: Random access configurations for FR2 and unpaired spectrum.</w:t>
      </w:r>
      <w:r>
        <w:rPr>
          <w:rFonts w:ascii="Times New Roman" w:hAnsi="Times New Roman"/>
          <w:b w:val="0"/>
        </w:rPr>
        <w:t xml:space="preserve"> </w:t>
      </w:r>
    </w:p>
    <w:tbl>
      <w:tblPr>
        <w:tblStyle w:val="20"/>
        <w:tblW w:w="103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vMerge w:val="restart"/>
            <w:shd w:val="clear" w:color="auto" w:fill="auto"/>
          </w:tcPr>
          <w:p>
            <w:pPr>
              <w:pStyle w:val="36"/>
              <w:rPr>
                <w:rFonts w:eastAsia="Batang"/>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1134" w:type="dxa"/>
            <w:vMerge w:val="restart"/>
            <w:shd w:val="clear" w:color="auto" w:fill="auto"/>
          </w:tcPr>
          <w:p>
            <w:pPr>
              <w:pStyle w:val="36"/>
              <w:rPr>
                <w:rFonts w:eastAsia="Batang"/>
              </w:rPr>
            </w:pPr>
            <w:r>
              <w:rPr>
                <w:rFonts w:eastAsia="Batang"/>
              </w:rPr>
              <w:t>Preamble format</w:t>
            </w:r>
          </w:p>
        </w:tc>
        <w:tc>
          <w:tcPr>
            <w:tcW w:w="1559" w:type="dxa"/>
            <w:gridSpan w:val="2"/>
            <w:tcBorders>
              <w:bottom w:val="nil"/>
            </w:tcBorders>
            <w:shd w:val="clear" w:color="auto" w:fill="auto"/>
          </w:tcPr>
          <w:p>
            <w:pPr>
              <w:pStyle w:val="36"/>
              <w:rPr>
                <w:rFonts w:eastAsia="Batang"/>
              </w:rPr>
            </w:pPr>
            <w:r>
              <w:rPr>
                <w:rFonts w:eastAsia="Batang"/>
                <w:lang w:eastAsia="en-GB"/>
              </w:rPr>
              <w:drawing>
                <wp:inline distT="0" distB="0" distL="0" distR="0">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2524" w:type="dxa"/>
            <w:vMerge w:val="restart"/>
            <w:shd w:val="clear" w:color="auto" w:fill="auto"/>
          </w:tcPr>
          <w:p>
            <w:pPr>
              <w:pStyle w:val="36"/>
              <w:rPr>
                <w:rFonts w:eastAsia="Batang"/>
              </w:rPr>
            </w:pPr>
            <w:r>
              <w:rPr>
                <w:rFonts w:eastAsia="Batang"/>
              </w:rPr>
              <w:t>Slot number</w:t>
            </w:r>
          </w:p>
        </w:tc>
        <w:tc>
          <w:tcPr>
            <w:tcW w:w="1020" w:type="dxa"/>
            <w:vMerge w:val="restart"/>
            <w:shd w:val="clear" w:color="auto" w:fill="auto"/>
          </w:tcPr>
          <w:p>
            <w:pPr>
              <w:pStyle w:val="36"/>
              <w:rPr>
                <w:rFonts w:eastAsia="Batang"/>
              </w:rPr>
            </w:pPr>
            <w:r>
              <w:rPr>
                <w:rFonts w:eastAsia="Batang"/>
              </w:rPr>
              <w:t>Starting symbol</w:t>
            </w:r>
          </w:p>
        </w:tc>
        <w:tc>
          <w:tcPr>
            <w:tcW w:w="992" w:type="dxa"/>
            <w:vMerge w:val="restart"/>
          </w:tcPr>
          <w:p>
            <w:pPr>
              <w:pStyle w:val="36"/>
              <w:rPr>
                <w:rFonts w:eastAsia="Batang"/>
              </w:rPr>
            </w:pPr>
            <w:r>
              <w:rPr>
                <w:rFonts w:eastAsia="Batang"/>
              </w:rPr>
              <w:t>Number of PRACH slots within a 60 kHz slot</w:t>
            </w:r>
          </w:p>
        </w:tc>
        <w:tc>
          <w:tcPr>
            <w:tcW w:w="1134" w:type="dxa"/>
            <w:vMerge w:val="restart"/>
          </w:tcPr>
          <w:p>
            <w:pPr>
              <w:pStyle w:val="36"/>
              <w:rPr>
                <w:rFonts w:eastAsia="Batang"/>
              </w:rPr>
            </w:pPr>
            <w:r>
              <w:rPr>
                <w:rFonts w:eastAsia="Batang"/>
                <w:lang w:eastAsia="en-GB"/>
              </w:rPr>
              <w:drawing>
                <wp:inline distT="0" distB="0" distL="0" distR="0">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81" w:type="dxa"/>
            <w:vMerge w:val="restart"/>
          </w:tcPr>
          <w:p>
            <w:pPr>
              <w:pStyle w:val="36"/>
              <w:rPr>
                <w:rFonts w:eastAsia="Batang"/>
              </w:rPr>
            </w:pPr>
            <w:r>
              <w:rPr>
                <w:rFonts w:eastAsia="Batang"/>
                <w:lang w:eastAsia="en-GB"/>
              </w:rPr>
              <w:drawing>
                <wp:inline distT="0" distB="0" distL="0" distR="0">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vMerge w:val="continue"/>
            <w:shd w:val="clear" w:color="auto" w:fill="auto"/>
            <w:vAlign w:val="center"/>
          </w:tcPr>
          <w:p>
            <w:pPr>
              <w:keepNext/>
              <w:keepLines/>
              <w:jc w:val="center"/>
              <w:rPr>
                <w:rFonts w:ascii="Arial" w:hAnsi="Arial" w:eastAsia="Batang"/>
                <w:b/>
                <w:sz w:val="18"/>
              </w:rPr>
            </w:pPr>
          </w:p>
        </w:tc>
        <w:tc>
          <w:tcPr>
            <w:tcW w:w="1134" w:type="dxa"/>
            <w:vMerge w:val="continue"/>
            <w:shd w:val="clear" w:color="auto" w:fill="auto"/>
            <w:vAlign w:val="center"/>
          </w:tcPr>
          <w:p>
            <w:pPr>
              <w:keepNext/>
              <w:keepLines/>
              <w:jc w:val="center"/>
              <w:rPr>
                <w:rFonts w:ascii="Arial" w:hAnsi="Arial" w:eastAsia="Batang"/>
                <w:b/>
                <w:sz w:val="18"/>
              </w:rPr>
            </w:pPr>
          </w:p>
        </w:tc>
        <w:tc>
          <w:tcPr>
            <w:tcW w:w="708" w:type="dxa"/>
            <w:tcBorders>
              <w:top w:val="nil"/>
            </w:tcBorders>
            <w:shd w:val="clear" w:color="auto" w:fill="auto"/>
            <w:vAlign w:val="center"/>
          </w:tcPr>
          <w:p>
            <w:pPr>
              <w:keepNext/>
              <w:keepLines/>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jc w:val="center"/>
              <w:rPr>
                <w:rFonts w:ascii="Arial" w:hAnsi="Arial" w:eastAsia="Batang"/>
                <w:b/>
                <w:sz w:val="18"/>
              </w:rPr>
            </w:pPr>
          </w:p>
        </w:tc>
        <w:tc>
          <w:tcPr>
            <w:tcW w:w="1020" w:type="dxa"/>
            <w:vMerge w:val="continue"/>
            <w:shd w:val="clear" w:color="auto" w:fill="auto"/>
          </w:tcPr>
          <w:p>
            <w:pPr>
              <w:keepNext/>
              <w:keepLines/>
              <w:jc w:val="center"/>
              <w:rPr>
                <w:rFonts w:ascii="Arial" w:hAnsi="Arial" w:eastAsia="Batang"/>
                <w:b/>
                <w:sz w:val="18"/>
              </w:rPr>
            </w:pPr>
          </w:p>
        </w:tc>
        <w:tc>
          <w:tcPr>
            <w:tcW w:w="992" w:type="dxa"/>
            <w:vMerge w:val="continue"/>
          </w:tcPr>
          <w:p>
            <w:pPr>
              <w:keepNext/>
              <w:keepLines/>
              <w:jc w:val="center"/>
              <w:rPr>
                <w:rFonts w:ascii="Arial" w:hAnsi="Arial" w:eastAsia="Batang"/>
                <w:b/>
                <w:sz w:val="18"/>
              </w:rPr>
            </w:pPr>
          </w:p>
        </w:tc>
        <w:tc>
          <w:tcPr>
            <w:tcW w:w="1134" w:type="dxa"/>
            <w:vMerge w:val="continue"/>
          </w:tcPr>
          <w:p>
            <w:pPr>
              <w:keepNext/>
              <w:keepLines/>
              <w:jc w:val="center"/>
              <w:rPr>
                <w:rFonts w:ascii="Arial" w:hAnsi="Arial" w:eastAsia="Batang"/>
                <w:b/>
                <w:sz w:val="18"/>
              </w:rPr>
            </w:pPr>
          </w:p>
        </w:tc>
        <w:tc>
          <w:tcPr>
            <w:tcW w:w="981" w:type="dxa"/>
            <w:vMerge w:val="continue"/>
          </w:tcPr>
          <w:p>
            <w:pPr>
              <w:keepNext/>
              <w:keepLines/>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shd w:val="clear" w:color="auto" w:fill="auto"/>
            <w:vAlign w:val="center"/>
          </w:tcPr>
          <w:p>
            <w:pPr>
              <w:pStyle w:val="47"/>
              <w:rPr>
                <w:rFonts w:eastAsia="Batang"/>
              </w:rPr>
            </w:pPr>
            <w:r>
              <w:rPr>
                <w:rFonts w:eastAsia="Batang"/>
              </w:rPr>
              <w:t>0</w:t>
            </w:r>
          </w:p>
        </w:tc>
        <w:tc>
          <w:tcPr>
            <w:tcW w:w="1134" w:type="dxa"/>
            <w:shd w:val="clear" w:color="auto" w:fill="auto"/>
            <w:vAlign w:val="center"/>
          </w:tcPr>
          <w:p>
            <w:pPr>
              <w:pStyle w:val="47"/>
              <w:rPr>
                <w:rFonts w:eastAsia="Batang"/>
              </w:rPr>
            </w:pPr>
            <w:r>
              <w:rPr>
                <w:rFonts w:eastAsia="Batang"/>
              </w:rPr>
              <w:t>A1</w:t>
            </w:r>
          </w:p>
        </w:tc>
        <w:tc>
          <w:tcPr>
            <w:tcW w:w="708" w:type="dxa"/>
            <w:shd w:val="clear" w:color="auto" w:fill="auto"/>
            <w:vAlign w:val="center"/>
          </w:tcPr>
          <w:p>
            <w:pPr>
              <w:pStyle w:val="47"/>
              <w:rPr>
                <w:rFonts w:eastAsia="Batang"/>
              </w:rPr>
            </w:pPr>
            <w:r>
              <w:rPr>
                <w:rFonts w:eastAsia="Batang"/>
              </w:rPr>
              <w:t>16</w:t>
            </w:r>
          </w:p>
        </w:tc>
        <w:tc>
          <w:tcPr>
            <w:tcW w:w="851" w:type="dxa"/>
            <w:shd w:val="clear" w:color="auto" w:fill="auto"/>
            <w:vAlign w:val="center"/>
          </w:tcPr>
          <w:p>
            <w:pPr>
              <w:pStyle w:val="47"/>
              <w:rPr>
                <w:rFonts w:eastAsia="Batang"/>
              </w:rPr>
            </w:pPr>
            <w:r>
              <w:rPr>
                <w:rFonts w:eastAsia="Batang"/>
              </w:rPr>
              <w:t>1</w:t>
            </w:r>
          </w:p>
        </w:tc>
        <w:tc>
          <w:tcPr>
            <w:tcW w:w="2524" w:type="dxa"/>
            <w:shd w:val="clear" w:color="auto" w:fill="auto"/>
            <w:vAlign w:val="center"/>
          </w:tcPr>
          <w:p>
            <w:pPr>
              <w:pStyle w:val="47"/>
              <w:rPr>
                <w:rFonts w:eastAsia="Batang"/>
              </w:rPr>
            </w:pPr>
            <w:r>
              <w:rPr>
                <w:rFonts w:eastAsia="Batang"/>
              </w:rPr>
              <w:t>4,9,14,19,24,29,34,39</w:t>
            </w:r>
          </w:p>
        </w:tc>
        <w:tc>
          <w:tcPr>
            <w:tcW w:w="1020" w:type="dxa"/>
            <w:shd w:val="clear" w:color="auto" w:fill="auto"/>
            <w:vAlign w:val="center"/>
          </w:tcPr>
          <w:p>
            <w:pPr>
              <w:pStyle w:val="47"/>
              <w:rPr>
                <w:rFonts w:eastAsia="Batang"/>
              </w:rPr>
            </w:pPr>
            <w:r>
              <w:rPr>
                <w:rFonts w:eastAsia="Batang"/>
              </w:rPr>
              <w:t>0</w:t>
            </w:r>
          </w:p>
        </w:tc>
        <w:tc>
          <w:tcPr>
            <w:tcW w:w="992" w:type="dxa"/>
            <w:vAlign w:val="center"/>
          </w:tcPr>
          <w:p>
            <w:pPr>
              <w:pStyle w:val="47"/>
              <w:rPr>
                <w:rFonts w:eastAsia="Batang"/>
              </w:rPr>
            </w:pPr>
            <w:r>
              <w:rPr>
                <w:rFonts w:eastAsia="Batang"/>
              </w:rPr>
              <w:t>2</w:t>
            </w:r>
          </w:p>
        </w:tc>
        <w:tc>
          <w:tcPr>
            <w:tcW w:w="1134" w:type="dxa"/>
            <w:vAlign w:val="center"/>
          </w:tcPr>
          <w:p>
            <w:pPr>
              <w:pStyle w:val="47"/>
              <w:rPr>
                <w:rFonts w:eastAsia="Batang"/>
              </w:rPr>
            </w:pPr>
            <w:r>
              <w:rPr>
                <w:rFonts w:eastAsia="Batang"/>
              </w:rPr>
              <w:t>6</w:t>
            </w:r>
          </w:p>
        </w:tc>
        <w:tc>
          <w:tcPr>
            <w:tcW w:w="981" w:type="dxa"/>
          </w:tcPr>
          <w:p>
            <w:pPr>
              <w:pStyle w:val="47"/>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shd w:val="clear" w:color="auto" w:fill="auto"/>
            <w:vAlign w:val="center"/>
          </w:tcPr>
          <w:p>
            <w:pPr>
              <w:pStyle w:val="47"/>
              <w:rPr>
                <w:rFonts w:eastAsiaTheme="minorEastAsia"/>
                <w:lang w:eastAsia="zh-CN"/>
              </w:rPr>
            </w:pPr>
            <w:r>
              <w:rPr>
                <w:rFonts w:eastAsiaTheme="minorEastAsia"/>
                <w:lang w:eastAsia="zh-CN"/>
              </w:rPr>
              <w:t>…</w:t>
            </w:r>
          </w:p>
        </w:tc>
        <w:tc>
          <w:tcPr>
            <w:tcW w:w="1134" w:type="dxa"/>
            <w:shd w:val="clear" w:color="auto" w:fill="auto"/>
            <w:vAlign w:val="center"/>
          </w:tcPr>
          <w:p>
            <w:pPr>
              <w:pStyle w:val="47"/>
              <w:rPr>
                <w:rFonts w:eastAsiaTheme="minorEastAsia"/>
                <w:lang w:eastAsia="zh-CN"/>
              </w:rPr>
            </w:pPr>
            <w:r>
              <w:rPr>
                <w:rFonts w:eastAsiaTheme="minorEastAsia"/>
                <w:lang w:eastAsia="zh-CN"/>
              </w:rPr>
              <w:t>…</w:t>
            </w:r>
          </w:p>
        </w:tc>
        <w:tc>
          <w:tcPr>
            <w:tcW w:w="708" w:type="dxa"/>
            <w:shd w:val="clear" w:color="auto" w:fill="auto"/>
            <w:vAlign w:val="center"/>
          </w:tcPr>
          <w:p>
            <w:pPr>
              <w:pStyle w:val="47"/>
              <w:rPr>
                <w:rFonts w:eastAsia="Batang"/>
              </w:rPr>
            </w:pPr>
            <w:r>
              <w:rPr>
                <w:rFonts w:eastAsiaTheme="minorEastAsia"/>
                <w:lang w:eastAsia="zh-CN"/>
              </w:rPr>
              <w:t>…</w:t>
            </w:r>
          </w:p>
        </w:tc>
        <w:tc>
          <w:tcPr>
            <w:tcW w:w="851" w:type="dxa"/>
            <w:shd w:val="clear" w:color="auto" w:fill="auto"/>
            <w:vAlign w:val="center"/>
          </w:tcPr>
          <w:p>
            <w:pPr>
              <w:pStyle w:val="47"/>
              <w:rPr>
                <w:rFonts w:eastAsia="Batang"/>
              </w:rPr>
            </w:pPr>
            <w:r>
              <w:rPr>
                <w:rFonts w:eastAsiaTheme="minorEastAsia"/>
                <w:lang w:eastAsia="zh-CN"/>
              </w:rPr>
              <w:t>…</w:t>
            </w:r>
          </w:p>
        </w:tc>
        <w:tc>
          <w:tcPr>
            <w:tcW w:w="2524" w:type="dxa"/>
            <w:shd w:val="clear" w:color="auto" w:fill="auto"/>
            <w:vAlign w:val="center"/>
          </w:tcPr>
          <w:p>
            <w:pPr>
              <w:pStyle w:val="47"/>
              <w:rPr>
                <w:rFonts w:eastAsia="Batang"/>
              </w:rPr>
            </w:pPr>
            <w:r>
              <w:rPr>
                <w:rFonts w:eastAsiaTheme="minorEastAsia"/>
                <w:lang w:eastAsia="zh-CN"/>
              </w:rPr>
              <w:t>…</w:t>
            </w:r>
          </w:p>
        </w:tc>
        <w:tc>
          <w:tcPr>
            <w:tcW w:w="1020" w:type="dxa"/>
            <w:shd w:val="clear" w:color="auto" w:fill="auto"/>
            <w:vAlign w:val="center"/>
          </w:tcPr>
          <w:p>
            <w:pPr>
              <w:pStyle w:val="47"/>
              <w:rPr>
                <w:rFonts w:eastAsia="Batang"/>
              </w:rPr>
            </w:pPr>
            <w:r>
              <w:rPr>
                <w:rFonts w:eastAsiaTheme="minorEastAsia"/>
                <w:lang w:eastAsia="zh-CN"/>
              </w:rPr>
              <w:t>…</w:t>
            </w:r>
          </w:p>
        </w:tc>
        <w:tc>
          <w:tcPr>
            <w:tcW w:w="992" w:type="dxa"/>
            <w:vAlign w:val="center"/>
          </w:tcPr>
          <w:p>
            <w:pPr>
              <w:pStyle w:val="47"/>
              <w:rPr>
                <w:rFonts w:eastAsia="Batang"/>
              </w:rPr>
            </w:pPr>
            <w:r>
              <w:rPr>
                <w:rFonts w:eastAsiaTheme="minorEastAsia"/>
                <w:lang w:eastAsia="zh-CN"/>
              </w:rPr>
              <w:t>…</w:t>
            </w:r>
          </w:p>
        </w:tc>
        <w:tc>
          <w:tcPr>
            <w:tcW w:w="1134" w:type="dxa"/>
            <w:vAlign w:val="center"/>
          </w:tcPr>
          <w:p>
            <w:pPr>
              <w:pStyle w:val="47"/>
              <w:rPr>
                <w:rFonts w:eastAsia="Batang"/>
              </w:rPr>
            </w:pPr>
            <w:r>
              <w:rPr>
                <w:rFonts w:eastAsiaTheme="minorEastAsia"/>
                <w:lang w:eastAsia="zh-CN"/>
              </w:rPr>
              <w:t>…</w:t>
            </w:r>
          </w:p>
        </w:tc>
        <w:tc>
          <w:tcPr>
            <w:tcW w:w="981" w:type="dxa"/>
          </w:tcPr>
          <w:p>
            <w:pPr>
              <w:pStyle w:val="47"/>
              <w:rPr>
                <w:rFonts w:eastAsiaTheme="minorEastAsia"/>
                <w:lang w:eastAsia="zh-CN"/>
              </w:rPr>
            </w:pP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shd w:val="clear" w:color="auto" w:fill="auto"/>
            <w:vAlign w:val="center"/>
          </w:tcPr>
          <w:p>
            <w:pPr>
              <w:pStyle w:val="47"/>
              <w:rPr>
                <w:rFonts w:eastAsiaTheme="minorEastAsia"/>
                <w:lang w:eastAsia="zh-CN"/>
              </w:rPr>
            </w:pPr>
            <w:r>
              <w:rPr>
                <w:rFonts w:eastAsia="Batang"/>
              </w:rPr>
              <w:t>127</w:t>
            </w:r>
          </w:p>
        </w:tc>
        <w:tc>
          <w:tcPr>
            <w:tcW w:w="1134" w:type="dxa"/>
            <w:shd w:val="clear" w:color="auto" w:fill="auto"/>
          </w:tcPr>
          <w:p>
            <w:pPr>
              <w:pStyle w:val="47"/>
              <w:rPr>
                <w:rFonts w:eastAsiaTheme="minorEastAsia"/>
                <w:lang w:eastAsia="zh-CN"/>
              </w:rPr>
            </w:pPr>
            <w:r>
              <w:rPr>
                <w:rFonts w:eastAsia="Batang"/>
              </w:rPr>
              <w:t>B4</w:t>
            </w:r>
          </w:p>
        </w:tc>
        <w:tc>
          <w:tcPr>
            <w:tcW w:w="708" w:type="dxa"/>
            <w:shd w:val="clear" w:color="auto" w:fill="auto"/>
            <w:vAlign w:val="center"/>
          </w:tcPr>
          <w:p>
            <w:pPr>
              <w:pStyle w:val="47"/>
              <w:rPr>
                <w:rFonts w:eastAsiaTheme="minorEastAsia"/>
                <w:lang w:eastAsia="zh-CN"/>
              </w:rPr>
            </w:pPr>
            <w:r>
              <w:rPr>
                <w:rFonts w:eastAsia="Batang"/>
              </w:rPr>
              <w:t>1</w:t>
            </w:r>
          </w:p>
        </w:tc>
        <w:tc>
          <w:tcPr>
            <w:tcW w:w="851" w:type="dxa"/>
            <w:shd w:val="clear" w:color="auto" w:fill="auto"/>
            <w:vAlign w:val="center"/>
          </w:tcPr>
          <w:p>
            <w:pPr>
              <w:pStyle w:val="47"/>
              <w:rPr>
                <w:rFonts w:eastAsiaTheme="minorEastAsia"/>
                <w:lang w:eastAsia="zh-CN"/>
              </w:rPr>
            </w:pPr>
            <w:r>
              <w:rPr>
                <w:rFonts w:eastAsia="Batang"/>
              </w:rPr>
              <w:t>0</w:t>
            </w:r>
          </w:p>
        </w:tc>
        <w:tc>
          <w:tcPr>
            <w:tcW w:w="2524" w:type="dxa"/>
            <w:shd w:val="clear" w:color="auto" w:fill="auto"/>
            <w:vAlign w:val="center"/>
          </w:tcPr>
          <w:p>
            <w:pPr>
              <w:pStyle w:val="47"/>
              <w:rPr>
                <w:rFonts w:eastAsiaTheme="minorEastAsia"/>
                <w:lang w:eastAsia="zh-CN"/>
              </w:rPr>
            </w:pPr>
            <w:r>
              <w:rPr>
                <w:rFonts w:eastAsia="Batang"/>
              </w:rPr>
              <w:t>9,19,29,39</w:t>
            </w:r>
          </w:p>
        </w:tc>
        <w:tc>
          <w:tcPr>
            <w:tcW w:w="1020" w:type="dxa"/>
            <w:shd w:val="clear" w:color="auto" w:fill="auto"/>
            <w:vAlign w:val="center"/>
          </w:tcPr>
          <w:p>
            <w:pPr>
              <w:pStyle w:val="47"/>
              <w:rPr>
                <w:rFonts w:eastAsiaTheme="minorEastAsia"/>
                <w:highlight w:val="yellow"/>
                <w:lang w:eastAsia="zh-CN"/>
              </w:rPr>
            </w:pPr>
            <w:r>
              <w:rPr>
                <w:rFonts w:eastAsia="Batang"/>
                <w:highlight w:val="yellow"/>
              </w:rPr>
              <w:t>2</w:t>
            </w:r>
          </w:p>
        </w:tc>
        <w:tc>
          <w:tcPr>
            <w:tcW w:w="992" w:type="dxa"/>
            <w:vAlign w:val="center"/>
          </w:tcPr>
          <w:p>
            <w:pPr>
              <w:pStyle w:val="47"/>
              <w:rPr>
                <w:rFonts w:eastAsiaTheme="minorEastAsia"/>
                <w:lang w:eastAsia="zh-CN"/>
              </w:rPr>
            </w:pPr>
            <w:r>
              <w:rPr>
                <w:rFonts w:eastAsia="Batang"/>
              </w:rPr>
              <w:t xml:space="preserve">2 </w:t>
            </w:r>
          </w:p>
        </w:tc>
        <w:tc>
          <w:tcPr>
            <w:tcW w:w="1134" w:type="dxa"/>
          </w:tcPr>
          <w:p>
            <w:pPr>
              <w:pStyle w:val="47"/>
              <w:rPr>
                <w:rFonts w:eastAsiaTheme="minorEastAsia"/>
                <w:lang w:eastAsia="zh-CN"/>
              </w:rPr>
            </w:pPr>
            <w:r>
              <w:rPr>
                <w:rFonts w:eastAsia="Batang"/>
              </w:rPr>
              <w:t>1</w:t>
            </w:r>
          </w:p>
        </w:tc>
        <w:tc>
          <w:tcPr>
            <w:tcW w:w="981" w:type="dxa"/>
          </w:tcPr>
          <w:p>
            <w:pPr>
              <w:pStyle w:val="47"/>
              <w:rPr>
                <w:rFonts w:eastAsiaTheme="minorEastAsia"/>
                <w:lang w:eastAsia="zh-CN"/>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shd w:val="clear" w:color="auto" w:fill="auto"/>
            <w:vAlign w:val="center"/>
          </w:tcPr>
          <w:p>
            <w:pPr>
              <w:pStyle w:val="47"/>
              <w:rPr>
                <w:rFonts w:eastAsiaTheme="minorEastAsia"/>
                <w:lang w:eastAsia="zh-CN"/>
              </w:rPr>
            </w:pPr>
            <w:r>
              <w:rPr>
                <w:rFonts w:eastAsia="Batang"/>
              </w:rPr>
              <w:t>128</w:t>
            </w:r>
          </w:p>
        </w:tc>
        <w:tc>
          <w:tcPr>
            <w:tcW w:w="1134" w:type="dxa"/>
            <w:shd w:val="clear" w:color="auto" w:fill="auto"/>
          </w:tcPr>
          <w:p>
            <w:pPr>
              <w:pStyle w:val="47"/>
              <w:rPr>
                <w:rFonts w:eastAsiaTheme="minorEastAsia"/>
                <w:lang w:eastAsia="zh-CN"/>
              </w:rPr>
            </w:pPr>
            <w:r>
              <w:rPr>
                <w:rFonts w:eastAsia="Batang"/>
              </w:rPr>
              <w:t>B4</w:t>
            </w:r>
          </w:p>
        </w:tc>
        <w:tc>
          <w:tcPr>
            <w:tcW w:w="708" w:type="dxa"/>
            <w:shd w:val="clear" w:color="auto" w:fill="auto"/>
            <w:vAlign w:val="center"/>
          </w:tcPr>
          <w:p>
            <w:pPr>
              <w:pStyle w:val="47"/>
              <w:rPr>
                <w:rFonts w:eastAsiaTheme="minorEastAsia"/>
                <w:lang w:eastAsia="zh-CN"/>
              </w:rPr>
            </w:pPr>
            <w:r>
              <w:rPr>
                <w:rFonts w:eastAsia="Batang"/>
              </w:rPr>
              <w:t>1</w:t>
            </w:r>
          </w:p>
        </w:tc>
        <w:tc>
          <w:tcPr>
            <w:tcW w:w="851" w:type="dxa"/>
            <w:shd w:val="clear" w:color="auto" w:fill="auto"/>
            <w:vAlign w:val="center"/>
          </w:tcPr>
          <w:p>
            <w:pPr>
              <w:pStyle w:val="47"/>
              <w:rPr>
                <w:rFonts w:eastAsiaTheme="minorEastAsia"/>
                <w:lang w:eastAsia="zh-CN"/>
              </w:rPr>
            </w:pPr>
            <w:r>
              <w:rPr>
                <w:rFonts w:eastAsia="Batang"/>
              </w:rPr>
              <w:t>0</w:t>
            </w:r>
          </w:p>
        </w:tc>
        <w:tc>
          <w:tcPr>
            <w:tcW w:w="2524" w:type="dxa"/>
            <w:shd w:val="clear" w:color="auto" w:fill="auto"/>
            <w:vAlign w:val="center"/>
          </w:tcPr>
          <w:p>
            <w:pPr>
              <w:pStyle w:val="47"/>
              <w:rPr>
                <w:rFonts w:eastAsiaTheme="minorEastAsia"/>
                <w:lang w:eastAsia="zh-CN"/>
              </w:rPr>
            </w:pPr>
            <w:r>
              <w:rPr>
                <w:rFonts w:eastAsia="Batang"/>
              </w:rPr>
              <w:t>9,19,29,39</w:t>
            </w:r>
          </w:p>
        </w:tc>
        <w:tc>
          <w:tcPr>
            <w:tcW w:w="1020" w:type="dxa"/>
            <w:shd w:val="clear" w:color="auto" w:fill="auto"/>
            <w:vAlign w:val="center"/>
          </w:tcPr>
          <w:p>
            <w:pPr>
              <w:pStyle w:val="47"/>
              <w:rPr>
                <w:rFonts w:eastAsiaTheme="minorEastAsia"/>
                <w:highlight w:val="yellow"/>
                <w:lang w:eastAsia="zh-CN"/>
              </w:rPr>
            </w:pPr>
            <w:r>
              <w:rPr>
                <w:rFonts w:eastAsia="Batang"/>
                <w:highlight w:val="yellow"/>
              </w:rPr>
              <w:t>0</w:t>
            </w:r>
          </w:p>
        </w:tc>
        <w:tc>
          <w:tcPr>
            <w:tcW w:w="992" w:type="dxa"/>
            <w:vAlign w:val="center"/>
          </w:tcPr>
          <w:p>
            <w:pPr>
              <w:pStyle w:val="47"/>
              <w:rPr>
                <w:rFonts w:eastAsiaTheme="minorEastAsia"/>
                <w:lang w:eastAsia="zh-CN"/>
              </w:rPr>
            </w:pPr>
            <w:r>
              <w:rPr>
                <w:rFonts w:eastAsia="Batang"/>
              </w:rPr>
              <w:t>2</w:t>
            </w:r>
          </w:p>
        </w:tc>
        <w:tc>
          <w:tcPr>
            <w:tcW w:w="1134" w:type="dxa"/>
          </w:tcPr>
          <w:p>
            <w:pPr>
              <w:pStyle w:val="47"/>
              <w:rPr>
                <w:rFonts w:eastAsiaTheme="minorEastAsia"/>
                <w:lang w:eastAsia="zh-CN"/>
              </w:rPr>
            </w:pPr>
            <w:r>
              <w:rPr>
                <w:rFonts w:eastAsia="Batang"/>
              </w:rPr>
              <w:t>1</w:t>
            </w:r>
          </w:p>
        </w:tc>
        <w:tc>
          <w:tcPr>
            <w:tcW w:w="981" w:type="dxa"/>
          </w:tcPr>
          <w:p>
            <w:pPr>
              <w:pStyle w:val="47"/>
              <w:rPr>
                <w:rFonts w:eastAsiaTheme="minorEastAsia"/>
                <w:lang w:eastAsia="zh-CN"/>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8" w:type="dxa"/>
            <w:shd w:val="clear" w:color="auto" w:fill="auto"/>
            <w:vAlign w:val="center"/>
          </w:tcPr>
          <w:p>
            <w:pPr>
              <w:pStyle w:val="47"/>
              <w:rPr>
                <w:rFonts w:eastAsiaTheme="minorEastAsia"/>
                <w:lang w:eastAsia="zh-CN"/>
              </w:rPr>
            </w:pPr>
            <w:r>
              <w:rPr>
                <w:rFonts w:eastAsiaTheme="minorEastAsia"/>
                <w:lang w:eastAsia="zh-CN"/>
              </w:rPr>
              <w:t>…</w:t>
            </w:r>
          </w:p>
        </w:tc>
        <w:tc>
          <w:tcPr>
            <w:tcW w:w="1134" w:type="dxa"/>
            <w:shd w:val="clear" w:color="auto" w:fill="auto"/>
            <w:vAlign w:val="center"/>
          </w:tcPr>
          <w:p>
            <w:pPr>
              <w:pStyle w:val="47"/>
              <w:rPr>
                <w:rFonts w:eastAsiaTheme="minorEastAsia"/>
                <w:lang w:eastAsia="zh-CN"/>
              </w:rPr>
            </w:pPr>
            <w:r>
              <w:rPr>
                <w:rFonts w:eastAsiaTheme="minorEastAsia"/>
                <w:lang w:eastAsia="zh-CN"/>
              </w:rPr>
              <w:t>…</w:t>
            </w:r>
          </w:p>
        </w:tc>
        <w:tc>
          <w:tcPr>
            <w:tcW w:w="708" w:type="dxa"/>
            <w:shd w:val="clear" w:color="auto" w:fill="auto"/>
            <w:vAlign w:val="center"/>
          </w:tcPr>
          <w:p>
            <w:pPr>
              <w:pStyle w:val="47"/>
              <w:rPr>
                <w:rFonts w:eastAsiaTheme="minorEastAsia"/>
                <w:lang w:eastAsia="zh-CN"/>
              </w:rPr>
            </w:pPr>
            <w:r>
              <w:rPr>
                <w:rFonts w:eastAsiaTheme="minorEastAsia"/>
                <w:lang w:eastAsia="zh-CN"/>
              </w:rPr>
              <w:t>…</w:t>
            </w:r>
          </w:p>
        </w:tc>
        <w:tc>
          <w:tcPr>
            <w:tcW w:w="851" w:type="dxa"/>
            <w:shd w:val="clear" w:color="auto" w:fill="auto"/>
            <w:vAlign w:val="center"/>
          </w:tcPr>
          <w:p>
            <w:pPr>
              <w:pStyle w:val="47"/>
              <w:rPr>
                <w:rFonts w:eastAsiaTheme="minorEastAsia"/>
                <w:lang w:eastAsia="zh-CN"/>
              </w:rPr>
            </w:pPr>
            <w:r>
              <w:rPr>
                <w:rFonts w:eastAsiaTheme="minorEastAsia"/>
                <w:lang w:eastAsia="zh-CN"/>
              </w:rPr>
              <w:t>…</w:t>
            </w:r>
          </w:p>
        </w:tc>
        <w:tc>
          <w:tcPr>
            <w:tcW w:w="2524" w:type="dxa"/>
            <w:shd w:val="clear" w:color="auto" w:fill="auto"/>
            <w:vAlign w:val="center"/>
          </w:tcPr>
          <w:p>
            <w:pPr>
              <w:pStyle w:val="47"/>
              <w:rPr>
                <w:rFonts w:eastAsiaTheme="minorEastAsia"/>
                <w:lang w:eastAsia="zh-CN"/>
              </w:rPr>
            </w:pPr>
            <w:r>
              <w:rPr>
                <w:rFonts w:eastAsiaTheme="minorEastAsia"/>
                <w:lang w:eastAsia="zh-CN"/>
              </w:rPr>
              <w:t>…</w:t>
            </w:r>
          </w:p>
        </w:tc>
        <w:tc>
          <w:tcPr>
            <w:tcW w:w="1020" w:type="dxa"/>
            <w:shd w:val="clear" w:color="auto" w:fill="auto"/>
            <w:vAlign w:val="center"/>
          </w:tcPr>
          <w:p>
            <w:pPr>
              <w:pStyle w:val="47"/>
              <w:rPr>
                <w:rFonts w:eastAsiaTheme="minorEastAsia"/>
                <w:lang w:eastAsia="zh-CN"/>
              </w:rPr>
            </w:pPr>
            <w:r>
              <w:rPr>
                <w:rFonts w:eastAsiaTheme="minorEastAsia"/>
                <w:lang w:eastAsia="zh-CN"/>
              </w:rPr>
              <w:t>…</w:t>
            </w:r>
          </w:p>
        </w:tc>
        <w:tc>
          <w:tcPr>
            <w:tcW w:w="992" w:type="dxa"/>
            <w:vAlign w:val="center"/>
          </w:tcPr>
          <w:p>
            <w:pPr>
              <w:pStyle w:val="47"/>
              <w:rPr>
                <w:rFonts w:eastAsiaTheme="minorEastAsia"/>
                <w:lang w:eastAsia="zh-CN"/>
              </w:rPr>
            </w:pPr>
            <w:r>
              <w:rPr>
                <w:rFonts w:eastAsiaTheme="minorEastAsia"/>
                <w:lang w:eastAsia="zh-CN"/>
              </w:rPr>
              <w:t>…</w:t>
            </w:r>
          </w:p>
        </w:tc>
        <w:tc>
          <w:tcPr>
            <w:tcW w:w="1134" w:type="dxa"/>
            <w:vAlign w:val="center"/>
          </w:tcPr>
          <w:p>
            <w:pPr>
              <w:pStyle w:val="47"/>
              <w:rPr>
                <w:rFonts w:eastAsiaTheme="minorEastAsia"/>
                <w:lang w:eastAsia="zh-CN"/>
              </w:rPr>
            </w:pPr>
            <w:r>
              <w:rPr>
                <w:rFonts w:eastAsiaTheme="minorEastAsia"/>
                <w:lang w:eastAsia="zh-CN"/>
              </w:rPr>
              <w:t>…</w:t>
            </w:r>
          </w:p>
        </w:tc>
        <w:tc>
          <w:tcPr>
            <w:tcW w:w="981" w:type="dxa"/>
          </w:tcPr>
          <w:p>
            <w:pPr>
              <w:pStyle w:val="47"/>
              <w:rPr>
                <w:rFonts w:eastAsiaTheme="minorEastAsia"/>
                <w:lang w:eastAsia="zh-CN"/>
              </w:rPr>
            </w:pPr>
            <w:r>
              <w:rPr>
                <w:rFonts w:eastAsiaTheme="minorEastAsia"/>
                <w:lang w:eastAsia="zh-CN"/>
              </w:rPr>
              <w:t>…</w:t>
            </w:r>
          </w:p>
        </w:tc>
      </w:tr>
    </w:tbl>
    <w:p>
      <w:pPr>
        <w:spacing w:after="120"/>
        <w:jc w:val="both"/>
        <w:rPr>
          <w:rFonts w:ascii="Times" w:hAnsi="Times" w:eastAsia="Batang"/>
          <w:lang w:val="en-GB"/>
        </w:rPr>
      </w:pPr>
    </w:p>
    <w:p>
      <w:pPr>
        <w:spacing w:after="120"/>
        <w:jc w:val="both"/>
      </w:pPr>
      <w:r>
        <w:rPr>
          <w:rFonts w:ascii="Times" w:hAnsi="Times" w:eastAsia="Batang"/>
          <w:lang w:val="en-GB"/>
        </w:rPr>
        <w:t xml:space="preserve">In our understanding, FDD bands allow more flexible scheduling than TDD bands. That is, all the PRACH configuration for FR2 TDD bands can be reused in FR2 NTN, and all the remaining resource can be scheduled for uplink transmission, so no resource waste occurs. In addition, considering the PRACH configuration table for FR2 TDD bands already provides some flexibility on the slot number, further refinement seems unnecessary. Thus, we prefer to </w:t>
      </w:r>
      <w:r>
        <w:t>reuse Table 6.3.3.2-4 of 38.211 without modification during the maintenance phase.</w:t>
      </w:r>
    </w:p>
    <w:p>
      <w:pPr>
        <w:spacing w:after="120"/>
        <w:jc w:val="both"/>
        <w:rPr>
          <w:rFonts w:hint="eastAsia" w:eastAsia="宋体"/>
          <w:lang w:val="en-US" w:eastAsia="zh-CN"/>
        </w:rPr>
      </w:pPr>
      <w:r>
        <w:rPr>
          <w:rFonts w:hint="eastAsia" w:eastAsia="宋体"/>
          <w:b/>
          <w:bCs/>
          <w:lang w:val="en-US" w:eastAsia="zh-CN"/>
        </w:rPr>
        <w:t>Observation : Further optimization for PRACH configuration for R18 at this late stage of the maintenance phase is not recommended according to chairman</w:t>
      </w:r>
      <w:r>
        <w:rPr>
          <w:rFonts w:hint="default" w:eastAsia="宋体"/>
          <w:b/>
          <w:bCs/>
          <w:lang w:val="en-US" w:eastAsia="zh-CN"/>
        </w:rPr>
        <w:t>’</w:t>
      </w:r>
      <w:r>
        <w:rPr>
          <w:rFonts w:hint="eastAsia" w:eastAsia="宋体"/>
          <w:b/>
          <w:bCs/>
          <w:lang w:val="en-US" w:eastAsia="zh-CN"/>
        </w:rPr>
        <w:t xml:space="preserve">s guidance. </w:t>
      </w:r>
      <w:r>
        <w:rPr>
          <w:rFonts w:hint="eastAsia" w:eastAsia="宋体"/>
          <w:lang w:val="en-US" w:eastAsia="zh-CN"/>
        </w:rPr>
        <w:t xml:space="preserve"> </w:t>
      </w:r>
    </w:p>
    <w:p>
      <w:pPr>
        <w:spacing w:after="120"/>
        <w:jc w:val="both"/>
        <w:rPr>
          <w:rFonts w:eastAsia="宋体"/>
          <w:b/>
          <w:bCs/>
          <w:lang w:eastAsia="zh-CN"/>
        </w:rPr>
      </w:pPr>
      <w:r>
        <w:rPr>
          <w:rFonts w:eastAsia="宋体"/>
          <w:b/>
          <w:bCs/>
          <w:lang w:eastAsia="zh-CN"/>
        </w:rPr>
        <w:t>Proposal</w:t>
      </w:r>
      <w:r>
        <w:rPr>
          <w:rFonts w:hint="eastAsia" w:eastAsia="宋体"/>
          <w:b/>
          <w:bCs/>
          <w:lang w:val="en-US" w:eastAsia="zh-CN"/>
        </w:rPr>
        <w:t xml:space="preserve"> </w:t>
      </w:r>
      <w:r>
        <w:rPr>
          <w:rFonts w:hint="eastAsia" w:eastAsia="宋体"/>
          <w:b/>
          <w:bCs/>
          <w:lang w:eastAsia="zh-CN"/>
        </w:rPr>
        <w:t>:</w:t>
      </w:r>
      <w:r>
        <w:rPr>
          <w:rFonts w:eastAsia="宋体"/>
          <w:b/>
          <w:bCs/>
          <w:lang w:eastAsia="zh-CN"/>
        </w:rPr>
        <w:t xml:space="preserve"> </w:t>
      </w:r>
      <w:r>
        <w:rPr>
          <w:rFonts w:hint="eastAsia" w:eastAsia="宋体"/>
          <w:b/>
          <w:bCs/>
          <w:lang w:val="en-US" w:eastAsia="zh-CN"/>
        </w:rPr>
        <w:t xml:space="preserve">RAN1 does not pursuit further optimization for </w:t>
      </w:r>
      <w:r>
        <w:rPr>
          <w:rFonts w:eastAsia="宋体"/>
          <w:b/>
          <w:bCs/>
          <w:lang w:eastAsia="zh-CN"/>
        </w:rPr>
        <w:t>For PRACH configuration for operation in FR2-NTN, Table 6.3.3.2-4 of TS 38.211 is used without modification.</w:t>
      </w:r>
    </w:p>
    <w:p>
      <w:pPr>
        <w:spacing w:line="252" w:lineRule="auto"/>
        <w:rPr>
          <w:rFonts w:hint="eastAsia" w:eastAsiaTheme="minorEastAsia"/>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rFonts w:eastAsia="等线"/>
          <w:szCs w:val="20"/>
          <w:lang w:eastAsia="zh-CN"/>
        </w:rPr>
        <w:t xml:space="preserve">This contribution provides our views on the PRACH configuration for FR2 NTN bands. </w:t>
      </w:r>
      <w:r>
        <w:rPr>
          <w:szCs w:val="20"/>
        </w:rPr>
        <w:t>The following proposals are made:</w:t>
      </w:r>
    </w:p>
    <w:p>
      <w:pPr>
        <w:spacing w:after="120"/>
        <w:jc w:val="both"/>
        <w:rPr>
          <w:rFonts w:hint="eastAsia" w:eastAsia="宋体"/>
          <w:lang w:val="en-US" w:eastAsia="zh-CN"/>
        </w:rPr>
      </w:pPr>
      <w:r>
        <w:rPr>
          <w:rFonts w:hint="eastAsia" w:eastAsia="宋体"/>
          <w:b/>
          <w:bCs/>
          <w:lang w:val="en-US" w:eastAsia="zh-CN"/>
        </w:rPr>
        <w:t>Observation : Further optimization for PRACH configuration for R18 at this late stage of the maintenance phase is not recommended according to chairman</w:t>
      </w:r>
      <w:r>
        <w:rPr>
          <w:rFonts w:hint="default" w:eastAsia="宋体"/>
          <w:b/>
          <w:bCs/>
          <w:lang w:val="en-US" w:eastAsia="zh-CN"/>
        </w:rPr>
        <w:t>’</w:t>
      </w:r>
      <w:r>
        <w:rPr>
          <w:rFonts w:hint="eastAsia" w:eastAsia="宋体"/>
          <w:b/>
          <w:bCs/>
          <w:lang w:val="en-US" w:eastAsia="zh-CN"/>
        </w:rPr>
        <w:t xml:space="preserve">s guidance. </w:t>
      </w:r>
      <w:r>
        <w:rPr>
          <w:rFonts w:hint="eastAsia" w:eastAsia="宋体"/>
          <w:lang w:val="en-US" w:eastAsia="zh-CN"/>
        </w:rPr>
        <w:t xml:space="preserve"> </w:t>
      </w:r>
    </w:p>
    <w:p>
      <w:pPr>
        <w:spacing w:after="120"/>
        <w:jc w:val="both"/>
        <w:rPr>
          <w:rFonts w:eastAsia="宋体"/>
          <w:b/>
          <w:bCs/>
          <w:lang w:eastAsia="zh-CN"/>
        </w:rPr>
      </w:pPr>
      <w:r>
        <w:rPr>
          <w:rFonts w:eastAsia="宋体"/>
          <w:b/>
          <w:bCs/>
          <w:lang w:eastAsia="zh-CN"/>
        </w:rPr>
        <w:t>Proposal</w:t>
      </w:r>
      <w:r>
        <w:rPr>
          <w:rFonts w:hint="eastAsia" w:eastAsia="宋体"/>
          <w:b/>
          <w:bCs/>
          <w:lang w:val="en-US" w:eastAsia="zh-CN"/>
        </w:rPr>
        <w:t xml:space="preserve"> </w:t>
      </w:r>
      <w:r>
        <w:rPr>
          <w:rFonts w:hint="eastAsia" w:eastAsia="宋体"/>
          <w:b/>
          <w:bCs/>
          <w:lang w:eastAsia="zh-CN"/>
        </w:rPr>
        <w:t>:</w:t>
      </w:r>
      <w:r>
        <w:rPr>
          <w:rFonts w:eastAsia="宋体"/>
          <w:b/>
          <w:bCs/>
          <w:lang w:eastAsia="zh-CN"/>
        </w:rPr>
        <w:t xml:space="preserve"> </w:t>
      </w:r>
      <w:r>
        <w:rPr>
          <w:rFonts w:hint="eastAsia" w:eastAsia="宋体"/>
          <w:b/>
          <w:bCs/>
          <w:lang w:val="en-US" w:eastAsia="zh-CN"/>
        </w:rPr>
        <w:t xml:space="preserve">RAN1 does not pursuit further optimization for </w:t>
      </w:r>
      <w:r>
        <w:rPr>
          <w:rFonts w:eastAsia="宋体"/>
          <w:b/>
          <w:bCs/>
          <w:lang w:eastAsia="zh-CN"/>
        </w:rPr>
        <w:t>For PRACH configuration for operation in FR2-NTN, Table 6.3.3.2-4 of TS 38.211 is used without modification.</w:t>
      </w:r>
    </w:p>
    <w:p>
      <w:pPr>
        <w:pStyle w:val="3"/>
        <w:spacing w:line="252" w:lineRule="auto"/>
        <w:rPr>
          <w:rFonts w:ascii="Times" w:hAnsi="Times" w:eastAsia="Batang"/>
          <w:b/>
          <w:lang w:val="en-GB"/>
        </w:rPr>
      </w:pPr>
      <w:bookmarkStart w:id="0" w:name="_GoBack"/>
      <w:bookmarkEnd w:id="0"/>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eastAsia="等线"/>
          <w:szCs w:val="20"/>
          <w:lang w:eastAsia="zh-CN"/>
        </w:rPr>
        <w:t xml:space="preserve">[1]     </w:t>
      </w:r>
      <w:r>
        <w:rPr>
          <w:rFonts w:eastAsia="等线"/>
          <w:bCs/>
          <w:szCs w:val="20"/>
          <w:lang w:val="en-GB" w:eastAsia="zh-CN"/>
        </w:rPr>
        <w:t>R4-2</w:t>
      </w:r>
      <w:r>
        <w:rPr>
          <w:rFonts w:hint="eastAsia" w:eastAsia="等线"/>
          <w:bCs/>
          <w:szCs w:val="20"/>
          <w:lang w:val="en-GB" w:eastAsia="zh-CN"/>
        </w:rPr>
        <w:t>3</w:t>
      </w:r>
      <w:r>
        <w:rPr>
          <w:rFonts w:eastAsia="等线"/>
          <w:bCs/>
          <w:szCs w:val="20"/>
          <w:lang w:val="en-GB" w:eastAsia="zh-CN"/>
        </w:rPr>
        <w:t>05926</w:t>
      </w:r>
      <w:r>
        <w:rPr>
          <w:rFonts w:eastAsia="等线"/>
          <w:szCs w:val="20"/>
          <w:lang w:eastAsia="zh-CN"/>
        </w:rPr>
        <w:t>, “</w:t>
      </w:r>
      <w:r>
        <w:rPr>
          <w:rFonts w:eastAsia="等线"/>
          <w:bCs/>
          <w:szCs w:val="20"/>
          <w:lang w:val="en-GB" w:eastAsia="zh-CN"/>
        </w:rPr>
        <w:t xml:space="preserve">LS on </w:t>
      </w:r>
      <w:r>
        <w:rPr>
          <w:rFonts w:hint="eastAsia" w:eastAsia="等线"/>
          <w:bCs/>
          <w:szCs w:val="20"/>
          <w:lang w:val="en-GB" w:eastAsia="zh-CN"/>
        </w:rPr>
        <w:t xml:space="preserve">the system parameters for </w:t>
      </w:r>
      <w:r>
        <w:rPr>
          <w:rFonts w:eastAsia="等线"/>
          <w:bCs/>
          <w:szCs w:val="20"/>
          <w:lang w:val="en-GB" w:eastAsia="zh-CN"/>
        </w:rPr>
        <w:t>NTN above 10 GHz</w:t>
      </w:r>
      <w:r>
        <w:rPr>
          <w:rFonts w:eastAsia="等线"/>
          <w:szCs w:val="20"/>
          <w:lang w:eastAsia="zh-CN"/>
        </w:rPr>
        <w:t>”, CATT, 3GPP RAN4</w:t>
      </w:r>
      <w:r>
        <w:rPr>
          <w:rFonts w:hint="eastAsia" w:eastAsia="等线"/>
          <w:szCs w:val="20"/>
          <w:lang w:eastAsia="zh-CN"/>
        </w:rPr>
        <w:t>#1</w:t>
      </w:r>
      <w:r>
        <w:rPr>
          <w:rFonts w:eastAsia="等线"/>
          <w:szCs w:val="20"/>
          <w:lang w:eastAsia="zh-CN"/>
        </w:rPr>
        <w:t>06</w:t>
      </w:r>
      <w:r>
        <w:rPr>
          <w:rFonts w:hint="eastAsia" w:eastAsia="等线"/>
          <w:szCs w:val="20"/>
          <w:lang w:eastAsia="zh-CN"/>
        </w:rPr>
        <w:t>bis-e</w:t>
      </w:r>
      <w:r>
        <w:rPr>
          <w:rFonts w:eastAsia="等线"/>
          <w:szCs w:val="20"/>
          <w:lang w:eastAsia="zh-CN"/>
        </w:rPr>
        <w:t>.</w:t>
      </w: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5"/>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DC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10FA"/>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6BF"/>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97E9E"/>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2F7ECC"/>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42A"/>
    <w:rsid w:val="004968ED"/>
    <w:rsid w:val="004A207A"/>
    <w:rsid w:val="004A2C2C"/>
    <w:rsid w:val="004A397F"/>
    <w:rsid w:val="004A4BFC"/>
    <w:rsid w:val="004A5835"/>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062D"/>
    <w:rsid w:val="004E1571"/>
    <w:rsid w:val="004E267C"/>
    <w:rsid w:val="004E2AAF"/>
    <w:rsid w:val="004E3171"/>
    <w:rsid w:val="004E3297"/>
    <w:rsid w:val="004E3494"/>
    <w:rsid w:val="004E3609"/>
    <w:rsid w:val="004E5ACB"/>
    <w:rsid w:val="004E773B"/>
    <w:rsid w:val="004E7DBC"/>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09E5"/>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3C9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D1C"/>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A02"/>
    <w:rsid w:val="00763CDC"/>
    <w:rsid w:val="00763D91"/>
    <w:rsid w:val="007641E2"/>
    <w:rsid w:val="007652F7"/>
    <w:rsid w:val="00765696"/>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0D77"/>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5B4A"/>
    <w:rsid w:val="007E6F4B"/>
    <w:rsid w:val="007E7865"/>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1D17"/>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4BD4"/>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5593"/>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0D1F"/>
    <w:rsid w:val="00A50F89"/>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3B4D"/>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706D"/>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1C0"/>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6C9"/>
    <w:rsid w:val="00C03B1D"/>
    <w:rsid w:val="00C04338"/>
    <w:rsid w:val="00C052C5"/>
    <w:rsid w:val="00C076DE"/>
    <w:rsid w:val="00C1047C"/>
    <w:rsid w:val="00C10577"/>
    <w:rsid w:val="00C1073C"/>
    <w:rsid w:val="00C113EF"/>
    <w:rsid w:val="00C114E0"/>
    <w:rsid w:val="00C11AA8"/>
    <w:rsid w:val="00C11E83"/>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0EFD"/>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40AC"/>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0AE7"/>
    <w:rsid w:val="00DC1A59"/>
    <w:rsid w:val="00DC2E40"/>
    <w:rsid w:val="00DC31CE"/>
    <w:rsid w:val="00DC3E4F"/>
    <w:rsid w:val="00DC549D"/>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08B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5FB4"/>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56A93"/>
    <w:rsid w:val="00E603D2"/>
    <w:rsid w:val="00E60BF8"/>
    <w:rsid w:val="00E61301"/>
    <w:rsid w:val="00E61639"/>
    <w:rsid w:val="00E61CFD"/>
    <w:rsid w:val="00E61D44"/>
    <w:rsid w:val="00E622B9"/>
    <w:rsid w:val="00E62B79"/>
    <w:rsid w:val="00E63252"/>
    <w:rsid w:val="00E63AEA"/>
    <w:rsid w:val="00E6459D"/>
    <w:rsid w:val="00E647E8"/>
    <w:rsid w:val="00E6564D"/>
    <w:rsid w:val="00E65D0F"/>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79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18E5"/>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0FF7DA6"/>
    <w:rsid w:val="134277FC"/>
    <w:rsid w:val="4E752533"/>
    <w:rsid w:val="5C3A26DF"/>
    <w:rsid w:val="6C8E5032"/>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uiPriority w:val="0"/>
    <w:pPr>
      <w:spacing w:before="75" w:after="75"/>
    </w:pPr>
    <w:rPr>
      <w:sz w:val="24"/>
      <w:lang w:eastAsia="zh-CN"/>
    </w:rPr>
  </w:style>
  <w:style w:type="table" w:customStyle="1" w:styleId="90">
    <w:name w:val="网格表 5 深色 - 着色 61"/>
    <w:basedOn w:val="20"/>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525</Words>
  <Characters>2998</Characters>
  <Lines>24</Lines>
  <Paragraphs>7</Paragraphs>
  <TotalTime>0</TotalTime>
  <ScaleCrop>false</ScaleCrop>
  <LinksUpToDate>false</LinksUpToDate>
  <CharactersWithSpaces>3516</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2024-04-03T10:25:12Z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