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056247C3"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#116                                           R1-</w:t>
      </w:r>
      <w:r w:rsidR="00DB28FF" w:rsidRPr="00A123C4">
        <w:rPr>
          <w:rFonts w:eastAsia="MS Gothic" w:cs="Times New Roman"/>
          <w:b/>
          <w:kern w:val="0"/>
          <w:sz w:val="24"/>
          <w:lang w:val="en-GB" w:eastAsia="ja-JP"/>
        </w:rPr>
        <w:t>230</w:t>
      </w:r>
      <w:r w:rsidR="00DB28FF">
        <w:rPr>
          <w:rFonts w:eastAsia="MS Gothic" w:cs="Times New Roman"/>
          <w:b/>
          <w:kern w:val="0"/>
          <w:sz w:val="24"/>
          <w:lang w:val="en-GB" w:eastAsia="ja-JP"/>
        </w:rPr>
        <w:t>0469</w:t>
      </w:r>
    </w:p>
    <w:p w14:paraId="08F562C4" w14:textId="77777777" w:rsidR="00A123C4" w:rsidRPr="00A123C4" w:rsidRDefault="00A123C4" w:rsidP="00A123C4">
      <w:pPr>
        <w:autoSpaceDE w:val="0"/>
        <w:autoSpaceDN w:val="0"/>
        <w:adjustRightInd w:val="0"/>
        <w:snapToGrid w:val="0"/>
        <w:spacing w:beforeLines="0" w:before="0" w:afterLines="0" w:after="120"/>
        <w:rPr>
          <w:rFonts w:eastAsia="宋体" w:cs="Times New Roman"/>
          <w:b/>
          <w:kern w:val="0"/>
          <w:sz w:val="24"/>
          <w:szCs w:val="24"/>
          <w:lang w:eastAsia="en-US"/>
        </w:rPr>
      </w:pPr>
      <w:r w:rsidRPr="00A123C4">
        <w:rPr>
          <w:rFonts w:eastAsia="宋体" w:cs="Times New Roman"/>
          <w:b/>
          <w:kern w:val="0"/>
          <w:sz w:val="24"/>
          <w:szCs w:val="24"/>
        </w:rPr>
        <w:t>Athens</w:t>
      </w:r>
      <w:r w:rsidRPr="00A123C4">
        <w:rPr>
          <w:rFonts w:eastAsia="宋体" w:cs="Times New Roman" w:hint="eastAsia"/>
          <w:b/>
          <w:kern w:val="0"/>
          <w:sz w:val="24"/>
          <w:szCs w:val="24"/>
        </w:rPr>
        <w:t>,</w:t>
      </w:r>
      <w:r w:rsidRPr="00A123C4">
        <w:rPr>
          <w:rFonts w:eastAsia="宋体" w:cs="Times New Roman"/>
          <w:b/>
          <w:kern w:val="0"/>
          <w:sz w:val="24"/>
          <w:szCs w:val="24"/>
        </w:rPr>
        <w:t xml:space="preserve"> Greece, February 26</w:t>
      </w:r>
      <w:r w:rsidRPr="00A123C4">
        <w:rPr>
          <w:rFonts w:eastAsia="宋体" w:cs="Times New Roman"/>
          <w:b/>
          <w:kern w:val="0"/>
          <w:sz w:val="24"/>
          <w:szCs w:val="24"/>
          <w:vertAlign w:val="superscript"/>
        </w:rPr>
        <w:t>th</w:t>
      </w:r>
      <w:r w:rsidRPr="00A123C4">
        <w:rPr>
          <w:rFonts w:eastAsia="宋体" w:cs="Times New Roman"/>
          <w:b/>
          <w:kern w:val="0"/>
          <w:sz w:val="24"/>
          <w:szCs w:val="24"/>
        </w:rPr>
        <w:t xml:space="preserve"> – Marth 1</w:t>
      </w:r>
      <w:r w:rsidRPr="00A123C4">
        <w:rPr>
          <w:rFonts w:eastAsia="宋体" w:cs="Times New Roman"/>
          <w:b/>
          <w:kern w:val="0"/>
          <w:sz w:val="24"/>
          <w:szCs w:val="24"/>
          <w:vertAlign w:val="superscript"/>
        </w:rPr>
        <w:t>st</w:t>
      </w:r>
      <w:r w:rsidRPr="00A123C4">
        <w:rPr>
          <w:rFonts w:eastAsia="宋体" w:cs="Times New Roman"/>
          <w:b/>
          <w:kern w:val="0"/>
          <w:sz w:val="24"/>
          <w:szCs w:val="24"/>
        </w:rPr>
        <w:t>, 2024</w:t>
      </w:r>
    </w:p>
    <w:p w14:paraId="48DAADA7" w14:textId="77777777" w:rsidR="00A123C4" w:rsidRPr="00A123C4"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bookmarkEnd w:id="0"/>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1" w:name="OLE_LINK8"/>
      <w:bookmarkStart w:id="2" w:name="OLE_LINK9"/>
      <w:bookmarkStart w:id="3" w:name="OLE_LINK21"/>
      <w:bookmarkStart w:id="4" w:name="OLE_LINK22"/>
      <w:r w:rsidRPr="00A123C4">
        <w:rPr>
          <w:rFonts w:eastAsia="MS Mincho" w:cs="Times New Roman"/>
          <w:b/>
          <w:noProof/>
          <w:kern w:val="0"/>
          <w:sz w:val="24"/>
          <w:lang w:eastAsia="x-none"/>
        </w:rPr>
        <w:t>Discussion on specification support for AI/ML based positioning accuracy enhancement</w:t>
      </w:r>
    </w:p>
    <w:bookmarkEnd w:id="1"/>
    <w:bookmarkEnd w:id="2"/>
    <w:bookmarkEnd w:id="3"/>
    <w:bookmarkEnd w:id="4"/>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5" w:name="Source"/>
      <w:bookmarkEnd w:id="5"/>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6" w:name="DocumentFor"/>
      <w:bookmarkEnd w:id="6"/>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A123C4">
      <w:pPr>
        <w:keepNext/>
        <w:keepLines/>
        <w:widowControl w:val="0"/>
        <w:numPr>
          <w:ilvl w:val="0"/>
          <w:numId w:val="37"/>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7" w:name="_Toc158032266"/>
      <w:r w:rsidRPr="00A123C4">
        <w:rPr>
          <w:rFonts w:ascii="Arial" w:eastAsia="宋体" w:hAnsi="Arial" w:cs="Times New Roman" w:hint="eastAsia"/>
          <w:b/>
          <w:kern w:val="0"/>
          <w:sz w:val="28"/>
          <w:szCs w:val="28"/>
          <w:lang w:val="en-GB"/>
        </w:rPr>
        <w:t>Introduction</w:t>
      </w:r>
      <w:bookmarkEnd w:id="7"/>
    </w:p>
    <w:p w14:paraId="13EF0740" w14:textId="7418AE49" w:rsidR="00A123C4" w:rsidRPr="00A123C4" w:rsidRDefault="00A123C4" w:rsidP="004F0A17">
      <w:pPr>
        <w:adjustRightInd w:val="0"/>
        <w:snapToGrid w:val="0"/>
        <w:spacing w:beforeLines="0" w:before="0" w:afterLines="0" w:after="120"/>
        <w:rPr>
          <w:rFonts w:eastAsia="MS Mincho" w:cs="Times New Roman"/>
          <w:kern w:val="0"/>
          <w:sz w:val="22"/>
          <w:szCs w:val="22"/>
          <w:lang w:eastAsia="ja-JP"/>
        </w:rPr>
      </w:pPr>
      <w:r w:rsidRPr="00A123C4">
        <w:rPr>
          <w:rFonts w:eastAsia="MS Mincho" w:cs="Times New Roman"/>
          <w:kern w:val="0"/>
          <w:sz w:val="22"/>
          <w:szCs w:val="22"/>
          <w:lang w:eastAsia="ja-JP"/>
        </w:rPr>
        <w:t xml:space="preserve">The </w:t>
      </w:r>
      <w:r w:rsidRPr="00A123C4">
        <w:rPr>
          <w:rFonts w:eastAsiaTheme="minorEastAsia" w:cs="Times New Roman"/>
          <w:kern w:val="0"/>
          <w:sz w:val="22"/>
          <w:szCs w:val="22"/>
        </w:rPr>
        <w:t>work</w:t>
      </w:r>
      <w:r w:rsidRPr="00A123C4">
        <w:rPr>
          <w:rFonts w:eastAsia="MS Mincho" w:cs="Times New Roman"/>
          <w:kern w:val="0"/>
          <w:sz w:val="22"/>
          <w:szCs w:val="22"/>
          <w:lang w:eastAsia="ja-JP"/>
        </w:rPr>
        <w:t xml:space="preserve"> items </w:t>
      </w:r>
      <w:r w:rsidR="00883EDD">
        <w:rPr>
          <w:rFonts w:eastAsia="MS Mincho" w:cs="Times New Roman"/>
          <w:kern w:val="0"/>
          <w:sz w:val="22"/>
          <w:szCs w:val="22"/>
          <w:lang w:eastAsia="ja-JP"/>
        </w:rPr>
        <w:t xml:space="preserve">pertaining </w:t>
      </w:r>
      <w:r w:rsidR="004F0A17">
        <w:rPr>
          <w:rFonts w:eastAsia="MS Mincho" w:cs="Times New Roman"/>
          <w:kern w:val="0"/>
          <w:sz w:val="22"/>
          <w:szCs w:val="22"/>
          <w:lang w:eastAsia="ja-JP"/>
        </w:rPr>
        <w:t>on</w:t>
      </w:r>
      <w:r w:rsidR="004F0A17" w:rsidRPr="00A123C4">
        <w:rPr>
          <w:rFonts w:eastAsia="MS Mincho" w:cs="Times New Roman"/>
          <w:kern w:val="0"/>
          <w:sz w:val="22"/>
          <w:szCs w:val="22"/>
          <w:lang w:eastAsia="ja-JP"/>
        </w:rPr>
        <w:t xml:space="preserve"> </w:t>
      </w:r>
      <w:r w:rsidRPr="00A123C4">
        <w:rPr>
          <w:rFonts w:eastAsia="MS Mincho" w:cs="Times New Roman"/>
          <w:kern w:val="0"/>
          <w:sz w:val="22"/>
          <w:szCs w:val="22"/>
          <w:lang w:eastAsia="ja-JP"/>
        </w:rPr>
        <w:t xml:space="preserve">Artificial Intelligence (AI)/Machine Learning (ML) for NR Air Interface were </w:t>
      </w:r>
      <w:r w:rsidR="00883EDD">
        <w:rPr>
          <w:rFonts w:eastAsia="MS Mincho" w:cs="Times New Roman"/>
          <w:kern w:val="0"/>
          <w:sz w:val="22"/>
          <w:szCs w:val="22"/>
          <w:lang w:eastAsia="ja-JP"/>
        </w:rPr>
        <w:t xml:space="preserve">officially </w:t>
      </w:r>
      <w:r w:rsidRPr="00A123C4">
        <w:rPr>
          <w:rFonts w:eastAsia="MS Mincho" w:cs="Times New Roman"/>
          <w:kern w:val="0"/>
          <w:sz w:val="22"/>
          <w:szCs w:val="22"/>
          <w:lang w:eastAsia="ja-JP"/>
        </w:rPr>
        <w:t xml:space="preserve">approved </w:t>
      </w:r>
      <w:r w:rsidR="00883EDD">
        <w:rPr>
          <w:rFonts w:eastAsia="MS Mincho" w:cs="Times New Roman"/>
          <w:kern w:val="0"/>
          <w:sz w:val="22"/>
          <w:szCs w:val="22"/>
          <w:lang w:eastAsia="ja-JP"/>
        </w:rPr>
        <w:t>during</w:t>
      </w:r>
      <w:r w:rsidRPr="00A123C4">
        <w:rPr>
          <w:rFonts w:eastAsia="MS Mincho" w:cs="Times New Roman"/>
          <w:kern w:val="0"/>
          <w:sz w:val="22"/>
          <w:szCs w:val="22"/>
          <w:lang w:eastAsia="ja-JP"/>
        </w:rPr>
        <w:t xml:space="preserve"> RAN #102</w:t>
      </w:r>
      <w:r w:rsidRPr="00A123C4">
        <w:rPr>
          <w:rFonts w:eastAsia="MS Mincho" w:cs="Times New Roman"/>
          <w:kern w:val="0"/>
          <w:sz w:val="22"/>
          <w:szCs w:val="22"/>
          <w:vertAlign w:val="superscript"/>
          <w:lang w:eastAsia="ja-JP"/>
        </w:rPr>
        <w:t>[1]</w:t>
      </w:r>
      <w:r w:rsidRPr="00A123C4">
        <w:rPr>
          <w:rFonts w:eastAsia="MS Mincho" w:cs="Times New Roman"/>
          <w:kern w:val="0"/>
          <w:sz w:val="22"/>
          <w:szCs w:val="22"/>
          <w:lang w:eastAsia="ja-JP"/>
        </w:rPr>
        <w:t xml:space="preserve">. </w:t>
      </w:r>
      <w:r w:rsidR="00883EDD">
        <w:rPr>
          <w:rFonts w:eastAsia="MS Mincho" w:cs="Times New Roman"/>
          <w:kern w:val="0"/>
          <w:sz w:val="22"/>
          <w:szCs w:val="22"/>
          <w:lang w:eastAsia="ja-JP"/>
        </w:rPr>
        <w:t>Following multiple</w:t>
      </w:r>
      <w:r w:rsidRPr="00A123C4">
        <w:rPr>
          <w:rFonts w:eastAsia="MS Mincho" w:cs="Times New Roman"/>
          <w:kern w:val="0"/>
          <w:sz w:val="22"/>
          <w:szCs w:val="22"/>
          <w:lang w:eastAsia="ja-JP"/>
        </w:rPr>
        <w:t xml:space="preserve"> rounds of discussion, the</w:t>
      </w:r>
      <w:r w:rsidR="00883EDD">
        <w:rPr>
          <w:rFonts w:eastAsia="MS Mincho" w:cs="Times New Roman"/>
          <w:kern w:val="0"/>
          <w:sz w:val="22"/>
          <w:szCs w:val="22"/>
          <w:lang w:eastAsia="ja-JP"/>
        </w:rPr>
        <w:t xml:space="preserve"> specification for these work items have reached a stable state. Specifically,</w:t>
      </w:r>
      <w:r w:rsidRPr="00A123C4">
        <w:rPr>
          <w:rFonts w:eastAsia="MS Mincho" w:cs="Times New Roman"/>
          <w:kern w:val="0"/>
          <w:sz w:val="22"/>
          <w:szCs w:val="22"/>
          <w:lang w:eastAsia="ja-JP"/>
        </w:rPr>
        <w:t xml:space="preserve"> </w:t>
      </w:r>
      <w:r w:rsidR="00883EDD">
        <w:rPr>
          <w:rFonts w:eastAsia="MS Mincho" w:cs="Times New Roman"/>
          <w:kern w:val="0"/>
          <w:sz w:val="22"/>
          <w:szCs w:val="22"/>
          <w:lang w:eastAsia="ja-JP"/>
        </w:rPr>
        <w:t>t</w:t>
      </w:r>
      <w:r w:rsidRPr="00A123C4">
        <w:rPr>
          <w:rFonts w:eastAsia="MS Mincho" w:cs="Times New Roman"/>
          <w:kern w:val="0"/>
          <w:sz w:val="22"/>
          <w:szCs w:val="22"/>
          <w:lang w:eastAsia="ja-JP"/>
        </w:rPr>
        <w:t>he detail</w:t>
      </w:r>
      <w:r w:rsidR="00883EDD">
        <w:rPr>
          <w:rFonts w:eastAsia="MS Mincho" w:cs="Times New Roman"/>
          <w:kern w:val="0"/>
          <w:sz w:val="22"/>
          <w:szCs w:val="22"/>
          <w:lang w:eastAsia="ja-JP"/>
        </w:rPr>
        <w:t xml:space="preserve">s concerning the positioning use case and the </w:t>
      </w:r>
      <w:r w:rsidRPr="00A123C4">
        <w:rPr>
          <w:rFonts w:eastAsia="MS Mincho" w:cs="Times New Roman"/>
          <w:kern w:val="0"/>
          <w:sz w:val="22"/>
          <w:szCs w:val="22"/>
          <w:lang w:eastAsia="ja-JP"/>
        </w:rPr>
        <w:t xml:space="preserve">general framework </w:t>
      </w:r>
      <w:r w:rsidR="00883EDD">
        <w:rPr>
          <w:rFonts w:eastAsia="MS Mincho" w:cs="Times New Roman"/>
          <w:kern w:val="0"/>
          <w:sz w:val="22"/>
          <w:szCs w:val="22"/>
          <w:lang w:eastAsia="ja-JP"/>
        </w:rPr>
        <w:t>within the WID have been finalized.</w:t>
      </w:r>
      <w:r w:rsidRPr="00A123C4">
        <w:rPr>
          <w:rFonts w:eastAsia="MS Mincho" w:cs="Times New Roman"/>
          <w:kern w:val="0"/>
          <w:sz w:val="22"/>
          <w:szCs w:val="22"/>
          <w:lang w:eastAsia="ja-JP"/>
        </w:rPr>
        <w:t xml:space="preserve"> </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A123C4" w:rsidRPr="004F0A17" w14:paraId="4EE8A9EA" w14:textId="77777777" w:rsidTr="00A275E4">
        <w:tc>
          <w:tcPr>
            <w:tcW w:w="9952" w:type="dxa"/>
            <w:tcBorders>
              <w:top w:val="single" w:sz="8" w:space="0" w:color="auto"/>
              <w:left w:val="single" w:sz="8" w:space="0" w:color="auto"/>
              <w:bottom w:val="single" w:sz="8" w:space="0" w:color="auto"/>
              <w:right w:val="single" w:sz="8" w:space="0" w:color="auto"/>
            </w:tcBorders>
          </w:tcPr>
          <w:p w14:paraId="53F5D1AE" w14:textId="77777777" w:rsidR="00A123C4" w:rsidRPr="006F6892" w:rsidRDefault="00A123C4" w:rsidP="006F6892">
            <w:pPr>
              <w:widowControl w:val="0"/>
              <w:numPr>
                <w:ilvl w:val="0"/>
                <w:numId w:val="40"/>
              </w:numPr>
              <w:snapToGrid w:val="0"/>
              <w:spacing w:beforeLines="0" w:before="0" w:afterLines="0" w:after="180"/>
              <w:jc w:val="left"/>
              <w:rPr>
                <w:rFonts w:eastAsia="Malgun Gothic"/>
                <w:bCs/>
                <w:sz w:val="22"/>
                <w:szCs w:val="22"/>
                <w:lang w:val="en-GB" w:eastAsia="en-GB"/>
              </w:rPr>
            </w:pPr>
            <w:bookmarkStart w:id="8" w:name="OLE_LINK54"/>
            <w:bookmarkStart w:id="9" w:name="OLE_LINK55"/>
            <w:r w:rsidRPr="006F6892">
              <w:rPr>
                <w:rFonts w:eastAsia="Malgun Gothic"/>
                <w:bCs/>
                <w:sz w:val="22"/>
                <w:szCs w:val="22"/>
                <w:lang w:val="en-GB" w:eastAsia="en-GB"/>
              </w:rPr>
              <w:t xml:space="preserve">AI/ML general framework for one-sided AI/ML models within the realm of what has been studied in the </w:t>
            </w:r>
            <w:proofErr w:type="spellStart"/>
            <w:r w:rsidRPr="006F6892">
              <w:rPr>
                <w:rFonts w:eastAsia="Malgun Gothic"/>
                <w:bCs/>
                <w:sz w:val="22"/>
                <w:szCs w:val="22"/>
                <w:lang w:val="en-GB" w:eastAsia="en-GB"/>
              </w:rPr>
              <w:t>FS_NR_AIML_Air</w:t>
            </w:r>
            <w:proofErr w:type="spellEnd"/>
            <w:r w:rsidRPr="006F6892">
              <w:rPr>
                <w:rFonts w:eastAsia="Malgun Gothic"/>
                <w:bCs/>
                <w:sz w:val="22"/>
                <w:szCs w:val="22"/>
                <w:lang w:val="en-GB" w:eastAsia="en-GB"/>
              </w:rPr>
              <w:t xml:space="preserve"> project [RAN2]:</w:t>
            </w:r>
          </w:p>
          <w:p w14:paraId="1879D93A"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Signalling and protocol aspects of Life Cycle Management (LCM) enabling functionality and model (if justified) selection, activation, deactivation, switching, fallback</w:t>
            </w:r>
          </w:p>
          <w:p w14:paraId="158F57D2" w14:textId="77777777" w:rsidR="00A123C4" w:rsidRPr="006F6892" w:rsidRDefault="00A123C4" w:rsidP="006F6892">
            <w:pPr>
              <w:widowControl w:val="0"/>
              <w:numPr>
                <w:ilvl w:val="2"/>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Identification related signalling is part of the above objective </w:t>
            </w:r>
          </w:p>
          <w:p w14:paraId="3728CD49"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35833A0"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Signalling mechanism of applicable functionalities/models</w:t>
            </w:r>
          </w:p>
          <w:p w14:paraId="59C14D40" w14:textId="77777777" w:rsidR="00A123C4" w:rsidRPr="006F6892" w:rsidRDefault="00A123C4" w:rsidP="006F6892">
            <w:pPr>
              <w:widowControl w:val="0"/>
              <w:numPr>
                <w:ilvl w:val="0"/>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Positioning accuracy enhancements, encompassing [RAN1/RAN2/RAN3]:</w:t>
            </w:r>
          </w:p>
          <w:p w14:paraId="67BD7F11"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Direct AI/ML positioning:</w:t>
            </w:r>
          </w:p>
          <w:p w14:paraId="6BC0A1D0" w14:textId="77777777" w:rsidR="00A123C4" w:rsidRPr="006F6892" w:rsidRDefault="00A123C4" w:rsidP="006F6892">
            <w:pPr>
              <w:widowControl w:val="0"/>
              <w:numPr>
                <w:ilvl w:val="2"/>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1: </w:t>
            </w:r>
            <w:r w:rsidRPr="006F6892">
              <w:rPr>
                <w:rFonts w:eastAsia="Malgun Gothic"/>
                <w:sz w:val="22"/>
                <w:szCs w:val="22"/>
                <w:lang w:val="en-GB" w:eastAsia="en-GB"/>
              </w:rPr>
              <w:t>UE-based positioning with UE-side model, direct AI/ML positioning</w:t>
            </w:r>
          </w:p>
          <w:p w14:paraId="580CA551" w14:textId="77777777" w:rsidR="00A123C4" w:rsidRPr="006F6892" w:rsidRDefault="00A123C4" w:rsidP="006F6892">
            <w:pPr>
              <w:widowControl w:val="0"/>
              <w:numPr>
                <w:ilvl w:val="2"/>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(2</w:t>
            </w:r>
            <w:r w:rsidRPr="006F6892">
              <w:rPr>
                <w:rFonts w:eastAsia="Malgun Gothic"/>
                <w:bCs/>
                <w:sz w:val="22"/>
                <w:szCs w:val="22"/>
                <w:vertAlign w:val="superscript"/>
                <w:lang w:val="en-GB" w:eastAsia="en-GB"/>
              </w:rPr>
              <w:t>nd</w:t>
            </w:r>
            <w:r w:rsidRPr="006F6892">
              <w:rPr>
                <w:rFonts w:eastAsia="Malgun Gothic"/>
                <w:bCs/>
                <w:sz w:val="22"/>
                <w:szCs w:val="22"/>
                <w:lang w:val="en-GB" w:eastAsia="en-GB"/>
              </w:rPr>
              <w:t xml:space="preserve"> priority) Case 2b: </w:t>
            </w:r>
            <w:r w:rsidRPr="006F6892">
              <w:rPr>
                <w:rFonts w:eastAsia="Malgun Gothic"/>
                <w:sz w:val="22"/>
                <w:szCs w:val="22"/>
                <w:lang w:val="en-GB" w:eastAsia="en-GB"/>
              </w:rPr>
              <w:t>UE-assisted/LMF-based positioning with LMF-side model, direct AI/ML positioning</w:t>
            </w:r>
          </w:p>
          <w:p w14:paraId="782EFEE5" w14:textId="77777777" w:rsidR="00A123C4" w:rsidRPr="006F6892" w:rsidRDefault="00A123C4" w:rsidP="006F6892">
            <w:pPr>
              <w:widowControl w:val="0"/>
              <w:numPr>
                <w:ilvl w:val="2"/>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3b:</w:t>
            </w:r>
            <w:r w:rsidRPr="006F6892">
              <w:rPr>
                <w:rFonts w:eastAsia="Malgun Gothic"/>
                <w:sz w:val="22"/>
                <w:szCs w:val="22"/>
                <w:lang w:val="en-GB" w:eastAsia="en-GB"/>
              </w:rPr>
              <w:t xml:space="preserve"> NG-RAN node assisted positioning with LMF-side model, direct AI/ML positioning</w:t>
            </w:r>
          </w:p>
          <w:p w14:paraId="3DF59BAA"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AI/ML assisted positioning </w:t>
            </w:r>
            <w:r w:rsidRPr="006F6892">
              <w:rPr>
                <w:rFonts w:eastAsia="Malgun Gothic"/>
                <w:bCs/>
                <w:sz w:val="22"/>
                <w:szCs w:val="22"/>
                <w:lang w:val="en-GB" w:eastAsia="en-GB"/>
              </w:rPr>
              <w:tab/>
            </w:r>
            <w:r w:rsidRPr="006F6892">
              <w:rPr>
                <w:rFonts w:eastAsia="Malgun Gothic"/>
                <w:bCs/>
                <w:sz w:val="22"/>
                <w:szCs w:val="22"/>
                <w:lang w:val="en-GB" w:eastAsia="en-GB"/>
              </w:rPr>
              <w:tab/>
              <w:t xml:space="preserve"> </w:t>
            </w:r>
          </w:p>
          <w:p w14:paraId="1261A7FF" w14:textId="77777777" w:rsidR="00A123C4" w:rsidRPr="006F6892" w:rsidRDefault="00A123C4" w:rsidP="006F6892">
            <w:pPr>
              <w:widowControl w:val="0"/>
              <w:numPr>
                <w:ilvl w:val="2"/>
                <w:numId w:val="40"/>
              </w:numPr>
              <w:snapToGrid w:val="0"/>
              <w:spacing w:beforeLines="0" w:before="0" w:afterLines="0" w:after="180"/>
              <w:jc w:val="left"/>
              <w:rPr>
                <w:rFonts w:eastAsia="Malgun Gothic"/>
                <w:bCs/>
                <w:color w:val="BFBFBF"/>
                <w:sz w:val="22"/>
                <w:szCs w:val="22"/>
                <w:lang w:val="en-GB" w:eastAsia="en-GB"/>
              </w:rPr>
            </w:pPr>
            <w:r w:rsidRPr="006F6892">
              <w:rPr>
                <w:rFonts w:eastAsia="Malgun Gothic"/>
                <w:bCs/>
                <w:sz w:val="22"/>
                <w:szCs w:val="22"/>
                <w:lang w:val="en-GB" w:eastAsia="en-GB"/>
              </w:rPr>
              <w:t>(2</w:t>
            </w:r>
            <w:r w:rsidRPr="006F6892">
              <w:rPr>
                <w:rFonts w:eastAsia="Malgun Gothic"/>
                <w:bCs/>
                <w:sz w:val="22"/>
                <w:szCs w:val="22"/>
                <w:vertAlign w:val="superscript"/>
                <w:lang w:val="en-GB" w:eastAsia="en-GB"/>
              </w:rPr>
              <w:t>nd</w:t>
            </w:r>
            <w:r w:rsidRPr="006F6892">
              <w:rPr>
                <w:rFonts w:eastAsia="Malgun Gothic"/>
                <w:bCs/>
                <w:sz w:val="22"/>
                <w:szCs w:val="22"/>
                <w:lang w:val="en-GB" w:eastAsia="en-GB"/>
              </w:rPr>
              <w:t xml:space="preserve"> priority) Case 2a: </w:t>
            </w:r>
            <w:r w:rsidRPr="006F6892">
              <w:rPr>
                <w:rFonts w:eastAsia="Malgun Gothic"/>
                <w:sz w:val="22"/>
                <w:szCs w:val="22"/>
                <w:lang w:val="en-GB" w:eastAsia="en-GB"/>
              </w:rPr>
              <w:t>UE-assisted/LMF-based positioning with UE-side model, AI/ML assisted positioning</w:t>
            </w:r>
            <w:r w:rsidRPr="006F6892">
              <w:rPr>
                <w:rFonts w:eastAsia="Malgun Gothic"/>
                <w:bCs/>
                <w:color w:val="BFBFBF"/>
                <w:sz w:val="22"/>
                <w:szCs w:val="22"/>
                <w:lang w:val="en-GB" w:eastAsia="en-GB"/>
              </w:rPr>
              <w:tab/>
            </w:r>
          </w:p>
          <w:p w14:paraId="47768FF1" w14:textId="77777777" w:rsidR="00A123C4" w:rsidRPr="006F6892" w:rsidRDefault="00A123C4" w:rsidP="006F6892">
            <w:pPr>
              <w:widowControl w:val="0"/>
              <w:numPr>
                <w:ilvl w:val="2"/>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3a: </w:t>
            </w:r>
            <w:r w:rsidRPr="006F6892">
              <w:rPr>
                <w:rFonts w:eastAsia="Malgun Gothic"/>
                <w:sz w:val="22"/>
                <w:szCs w:val="22"/>
                <w:lang w:val="en-GB" w:eastAsia="en-GB"/>
              </w:rPr>
              <w:t>NG-RAN node assisted positioning with gNB-side model, AI/ML assisted positioning</w:t>
            </w:r>
          </w:p>
          <w:p w14:paraId="2A7CF422"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Specify necessary measurements, signalling/mechanism(s) to facilitate LCM </w:t>
            </w:r>
            <w:r w:rsidRPr="006F6892">
              <w:rPr>
                <w:rFonts w:eastAsia="Malgun Gothic"/>
                <w:bCs/>
                <w:sz w:val="22"/>
                <w:szCs w:val="22"/>
                <w:lang w:val="en-GB" w:eastAsia="en-GB"/>
              </w:rPr>
              <w:lastRenderedPageBreak/>
              <w:t>operations specific to the Positioning accuracy enhancements use cases, if any</w:t>
            </w:r>
          </w:p>
          <w:p w14:paraId="16AE7F31"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Investigate and specify the necessary signalling of necessary measurement enhancements (if any)</w:t>
            </w:r>
          </w:p>
          <w:p w14:paraId="3F522F2D" w14:textId="77777777" w:rsidR="00A123C4" w:rsidRPr="006F6892" w:rsidRDefault="00A123C4" w:rsidP="006F6892">
            <w:pPr>
              <w:widowControl w:val="0"/>
              <w:numPr>
                <w:ilvl w:val="1"/>
                <w:numId w:val="40"/>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Enabling method(s) to ensure consistency between training and inference regarding NW-side additional conditions (if identified) for inference at UE for relevant positioning sub use cases</w:t>
            </w:r>
          </w:p>
        </w:tc>
      </w:tr>
    </w:tbl>
    <w:p w14:paraId="4ECB444F" w14:textId="1D9FE8B2" w:rsidR="00A123C4" w:rsidRPr="0044385A" w:rsidRDefault="00883EDD" w:rsidP="004F0A17">
      <w:pPr>
        <w:adjustRightInd w:val="0"/>
        <w:snapToGrid w:val="0"/>
        <w:spacing w:beforeLines="0" w:before="0" w:afterLines="0" w:after="120"/>
        <w:rPr>
          <w:rFonts w:eastAsia="MS Mincho" w:cs="Times New Roman"/>
          <w:kern w:val="0"/>
          <w:sz w:val="22"/>
          <w:szCs w:val="22"/>
          <w:lang w:eastAsia="ja-JP"/>
        </w:rPr>
      </w:pPr>
      <w:bookmarkStart w:id="10" w:name="OLE_LINK27"/>
      <w:bookmarkStart w:id="11" w:name="OLE_LINK28"/>
      <w:bookmarkEnd w:id="8"/>
      <w:bookmarkEnd w:id="9"/>
      <w:r w:rsidRPr="004F0A17">
        <w:rPr>
          <w:rFonts w:eastAsia="MS Mincho" w:cs="Times New Roman"/>
          <w:kern w:val="0"/>
          <w:sz w:val="22"/>
          <w:szCs w:val="22"/>
          <w:lang w:eastAsia="ja-JP"/>
        </w:rPr>
        <w:lastRenderedPageBreak/>
        <w:t>Based on the results of Rel-18</w:t>
      </w:r>
      <w:r w:rsidR="00A123C4" w:rsidRPr="004F0A17">
        <w:rPr>
          <w:rFonts w:eastAsia="MS Mincho" w:cs="Times New Roman"/>
          <w:kern w:val="0"/>
          <w:sz w:val="22"/>
          <w:szCs w:val="22"/>
          <w:lang w:eastAsia="ja-JP"/>
        </w:rPr>
        <w:t xml:space="preserve"> AI/ML for air interface and the </w:t>
      </w:r>
      <w:r w:rsidR="008D2398" w:rsidRPr="004F0A17">
        <w:rPr>
          <w:rFonts w:eastAsia="MS Mincho" w:cs="Times New Roman"/>
          <w:kern w:val="0"/>
          <w:sz w:val="22"/>
          <w:szCs w:val="22"/>
          <w:lang w:eastAsia="ja-JP"/>
        </w:rPr>
        <w:t xml:space="preserve">introduction of </w:t>
      </w:r>
      <w:r w:rsidR="00A123C4" w:rsidRPr="004F0A17">
        <w:rPr>
          <w:rFonts w:eastAsia="MS Mincho" w:cs="Times New Roman"/>
          <w:kern w:val="0"/>
          <w:sz w:val="22"/>
          <w:szCs w:val="22"/>
          <w:lang w:eastAsia="ja-JP"/>
        </w:rPr>
        <w:t xml:space="preserve">new WID, </w:t>
      </w:r>
      <w:r w:rsidR="008D2398" w:rsidRPr="004F0A17">
        <w:rPr>
          <w:rFonts w:eastAsia="MS Mincho" w:cs="Times New Roman"/>
          <w:kern w:val="0"/>
          <w:sz w:val="22"/>
          <w:szCs w:val="22"/>
          <w:lang w:eastAsia="ja-JP"/>
        </w:rPr>
        <w:t xml:space="preserve">this contribution </w:t>
      </w:r>
      <w:r w:rsidR="008D2398" w:rsidRPr="00032C4D">
        <w:rPr>
          <w:rFonts w:eastAsia="MS Mincho" w:cs="Times New Roman"/>
          <w:kern w:val="0"/>
          <w:sz w:val="22"/>
          <w:szCs w:val="22"/>
          <w:lang w:eastAsia="ja-JP"/>
        </w:rPr>
        <w:t>addresses the following topics</w:t>
      </w:r>
      <w:r w:rsidR="00A123C4" w:rsidRPr="00032C4D">
        <w:rPr>
          <w:rFonts w:eastAsia="MS Mincho" w:cs="Times New Roman"/>
          <w:kern w:val="0"/>
          <w:sz w:val="22"/>
          <w:szCs w:val="22"/>
          <w:lang w:eastAsia="ja-JP"/>
        </w:rPr>
        <w:t>:</w:t>
      </w:r>
    </w:p>
    <w:bookmarkEnd w:id="10"/>
    <w:bookmarkEnd w:id="11"/>
    <w:p w14:paraId="67085D6B" w14:textId="71E312F0" w:rsidR="00A123C4" w:rsidRPr="004F0A17" w:rsidRDefault="00A123C4" w:rsidP="004F0A17">
      <w:pPr>
        <w:widowControl w:val="0"/>
        <w:numPr>
          <w:ilvl w:val="0"/>
          <w:numId w:val="38"/>
        </w:numPr>
        <w:adjustRightInd w:val="0"/>
        <w:snapToGrid w:val="0"/>
        <w:spacing w:beforeLines="0" w:before="0" w:afterLines="0" w:after="120"/>
        <w:rPr>
          <w:rFonts w:eastAsiaTheme="minorEastAsia" w:cs="Times New Roman"/>
          <w:kern w:val="0"/>
          <w:sz w:val="22"/>
          <w:szCs w:val="22"/>
          <w:lang w:val="en-GB"/>
        </w:rPr>
      </w:pPr>
      <w:r w:rsidRPr="006F6892">
        <w:rPr>
          <w:rFonts w:eastAsia="Malgun Gothic" w:cs="Times New Roman"/>
          <w:bCs/>
          <w:kern w:val="0"/>
          <w:sz w:val="22"/>
          <w:szCs w:val="22"/>
          <w:lang w:val="en-GB" w:eastAsia="en-GB"/>
        </w:rPr>
        <w:t>Progress</w:t>
      </w:r>
      <w:r w:rsidR="007E2211" w:rsidRPr="006F6892">
        <w:rPr>
          <w:rFonts w:eastAsia="Malgun Gothic" w:cs="Times New Roman"/>
          <w:bCs/>
          <w:kern w:val="0"/>
          <w:sz w:val="22"/>
          <w:szCs w:val="22"/>
          <w:lang w:val="en-GB" w:eastAsia="en-GB"/>
        </w:rPr>
        <w:t>ion of</w:t>
      </w:r>
      <w:r w:rsidRPr="006F6892">
        <w:rPr>
          <w:rFonts w:eastAsia="Malgun Gothic" w:cs="Times New Roman"/>
          <w:bCs/>
          <w:kern w:val="0"/>
          <w:sz w:val="22"/>
          <w:szCs w:val="22"/>
          <w:lang w:val="en-GB" w:eastAsia="en-GB"/>
        </w:rPr>
        <w:t xml:space="preserve"> </w:t>
      </w:r>
      <w:r w:rsidR="007E2211" w:rsidRPr="006F6892">
        <w:rPr>
          <w:rFonts w:eastAsia="Malgun Gothic" w:cs="Times New Roman"/>
          <w:bCs/>
          <w:kern w:val="0"/>
          <w:sz w:val="22"/>
          <w:szCs w:val="22"/>
          <w:lang w:val="en-GB" w:eastAsia="en-GB"/>
        </w:rPr>
        <w:t>various</w:t>
      </w:r>
      <w:r w:rsidRPr="006F6892">
        <w:rPr>
          <w:rFonts w:eastAsia="Malgun Gothic" w:cs="Times New Roman"/>
          <w:bCs/>
          <w:kern w:val="0"/>
          <w:sz w:val="22"/>
          <w:szCs w:val="22"/>
          <w:lang w:val="en-GB" w:eastAsia="en-GB"/>
        </w:rPr>
        <w:t xml:space="preserve"> priority</w:t>
      </w:r>
      <w:r w:rsidR="007E2211" w:rsidRPr="006F6892">
        <w:rPr>
          <w:rFonts w:eastAsia="Malgun Gothic" w:cs="Times New Roman"/>
          <w:bCs/>
          <w:kern w:val="0"/>
          <w:sz w:val="22"/>
          <w:szCs w:val="22"/>
          <w:lang w:val="en-GB" w:eastAsia="en-GB"/>
        </w:rPr>
        <w:t xml:space="preserve"> level</w:t>
      </w:r>
      <w:r w:rsidR="006F6892">
        <w:rPr>
          <w:rFonts w:eastAsia="Malgun Gothic" w:cs="Times New Roman"/>
          <w:bCs/>
          <w:kern w:val="0"/>
          <w:sz w:val="22"/>
          <w:szCs w:val="22"/>
          <w:lang w:val="en-GB" w:eastAsia="en-GB"/>
        </w:rPr>
        <w:t>s</w:t>
      </w:r>
      <w:r w:rsidRPr="006F6892">
        <w:rPr>
          <w:rFonts w:eastAsia="Malgun Gothic" w:cs="Times New Roman"/>
          <w:bCs/>
          <w:kern w:val="0"/>
          <w:sz w:val="22"/>
          <w:szCs w:val="22"/>
          <w:lang w:val="en-GB" w:eastAsia="en-GB"/>
        </w:rPr>
        <w:t xml:space="preserve"> among the five </w:t>
      </w:r>
      <w:r w:rsidR="007E2211" w:rsidRPr="006F6892">
        <w:rPr>
          <w:rFonts w:eastAsia="Malgun Gothic" w:cs="Times New Roman"/>
          <w:bCs/>
          <w:kern w:val="0"/>
          <w:sz w:val="22"/>
          <w:szCs w:val="22"/>
          <w:lang w:val="en-GB" w:eastAsia="en-GB"/>
        </w:rPr>
        <w:t xml:space="preserve">identified </w:t>
      </w:r>
      <w:r w:rsidRPr="006F6892">
        <w:rPr>
          <w:rFonts w:eastAsia="Malgun Gothic" w:cs="Times New Roman"/>
          <w:bCs/>
          <w:kern w:val="0"/>
          <w:sz w:val="22"/>
          <w:szCs w:val="22"/>
          <w:lang w:val="en-GB" w:eastAsia="en-GB"/>
        </w:rPr>
        <w:t>use cases</w:t>
      </w:r>
    </w:p>
    <w:p w14:paraId="46F4C017" w14:textId="23CB8190" w:rsidR="00A123C4" w:rsidRPr="002A63B7" w:rsidRDefault="007E2211" w:rsidP="004F0A17">
      <w:pPr>
        <w:widowControl w:val="0"/>
        <w:numPr>
          <w:ilvl w:val="0"/>
          <w:numId w:val="38"/>
        </w:numPr>
        <w:adjustRightInd w:val="0"/>
        <w:snapToGrid w:val="0"/>
        <w:spacing w:beforeLines="0" w:before="0" w:afterLines="0" w:after="120"/>
        <w:rPr>
          <w:rFonts w:eastAsiaTheme="minorEastAsia" w:cs="Times New Roman"/>
          <w:kern w:val="0"/>
          <w:sz w:val="22"/>
          <w:szCs w:val="22"/>
          <w:lang w:val="en-GB"/>
        </w:rPr>
      </w:pPr>
      <w:r w:rsidRPr="004F0A17">
        <w:rPr>
          <w:rFonts w:eastAsiaTheme="minorEastAsia" w:cs="Times New Roman"/>
          <w:kern w:val="0"/>
          <w:sz w:val="22"/>
          <w:szCs w:val="22"/>
          <w:lang w:val="en-GB"/>
        </w:rPr>
        <w:t>Improvements to</w:t>
      </w:r>
      <w:r w:rsidR="00A123C4" w:rsidRPr="004F0A17">
        <w:rPr>
          <w:rFonts w:eastAsiaTheme="minorEastAsia" w:cs="Times New Roman"/>
          <w:kern w:val="0"/>
          <w:sz w:val="22"/>
          <w:szCs w:val="22"/>
          <w:lang w:val="en-GB"/>
        </w:rPr>
        <w:t xml:space="preserve"> reference </w:t>
      </w:r>
      <w:r w:rsidR="006F6892" w:rsidRPr="004F0A17">
        <w:rPr>
          <w:rFonts w:eastAsiaTheme="minorEastAsia" w:cs="Times New Roman"/>
          <w:kern w:val="0"/>
          <w:sz w:val="22"/>
          <w:szCs w:val="22"/>
          <w:lang w:val="en-GB"/>
        </w:rPr>
        <w:t>signal</w:t>
      </w:r>
      <w:r w:rsidR="006F6892">
        <w:rPr>
          <w:rFonts w:eastAsiaTheme="minorEastAsia" w:cs="Times New Roman"/>
          <w:kern w:val="0"/>
          <w:sz w:val="22"/>
          <w:szCs w:val="22"/>
          <w:lang w:val="en-GB"/>
        </w:rPr>
        <w:t>ling</w:t>
      </w:r>
    </w:p>
    <w:p w14:paraId="367A139D" w14:textId="45190C55" w:rsidR="00A123C4" w:rsidRPr="002A63B7" w:rsidRDefault="002A63B7" w:rsidP="002A63B7">
      <w:pPr>
        <w:widowControl w:val="0"/>
        <w:numPr>
          <w:ilvl w:val="0"/>
          <w:numId w:val="38"/>
        </w:numPr>
        <w:adjustRightInd w:val="0"/>
        <w:snapToGrid w:val="0"/>
        <w:spacing w:beforeLines="0" w:before="0" w:afterLines="0" w:after="120"/>
        <w:rPr>
          <w:rFonts w:eastAsiaTheme="minorEastAsia" w:cs="Times New Roman"/>
          <w:kern w:val="0"/>
          <w:sz w:val="22"/>
          <w:szCs w:val="22"/>
          <w:lang w:val="en-GB"/>
        </w:rPr>
      </w:pPr>
      <w:bookmarkStart w:id="12" w:name="_Hlk157959699"/>
      <w:r>
        <w:rPr>
          <w:rFonts w:eastAsiaTheme="minorEastAsia" w:cs="Times New Roman"/>
          <w:kern w:val="0"/>
          <w:sz w:val="22"/>
          <w:szCs w:val="22"/>
          <w:lang w:val="en-GB"/>
        </w:rPr>
        <w:t>Discussion</w:t>
      </w:r>
      <w:r w:rsidR="007E2211" w:rsidRPr="002A63B7">
        <w:rPr>
          <w:rFonts w:eastAsiaTheme="minorEastAsia" w:cs="Times New Roman"/>
          <w:kern w:val="0"/>
          <w:sz w:val="22"/>
          <w:szCs w:val="22"/>
          <w:lang w:val="en-GB"/>
        </w:rPr>
        <w:t xml:space="preserve"> </w:t>
      </w:r>
      <w:r>
        <w:rPr>
          <w:rFonts w:eastAsiaTheme="minorEastAsia" w:cs="Times New Roman"/>
          <w:kern w:val="0"/>
          <w:sz w:val="22"/>
          <w:szCs w:val="22"/>
          <w:lang w:val="en-GB"/>
        </w:rPr>
        <w:t>on</w:t>
      </w:r>
      <w:r w:rsidR="007E2211" w:rsidRPr="002A63B7">
        <w:rPr>
          <w:rFonts w:eastAsiaTheme="minorEastAsia" w:cs="Times New Roman"/>
          <w:kern w:val="0"/>
          <w:sz w:val="22"/>
          <w:szCs w:val="22"/>
          <w:lang w:val="en-GB"/>
        </w:rPr>
        <w:t xml:space="preserve"> d</w:t>
      </w:r>
      <w:r w:rsidR="00A123C4" w:rsidRPr="002A63B7">
        <w:rPr>
          <w:rFonts w:eastAsiaTheme="minorEastAsia" w:cs="Times New Roman"/>
          <w:kern w:val="0"/>
          <w:sz w:val="22"/>
          <w:szCs w:val="22"/>
          <w:lang w:val="en-GB"/>
        </w:rPr>
        <w:t>ata collection</w:t>
      </w:r>
    </w:p>
    <w:p w14:paraId="6F31FD4E" w14:textId="14339D78" w:rsidR="00A123C4" w:rsidRPr="00B37278" w:rsidRDefault="00A123C4" w:rsidP="00A123C4">
      <w:pPr>
        <w:widowControl w:val="0"/>
        <w:numPr>
          <w:ilvl w:val="0"/>
          <w:numId w:val="38"/>
        </w:numPr>
        <w:adjustRightInd w:val="0"/>
        <w:snapToGrid w:val="0"/>
        <w:spacing w:beforeLines="0" w:before="0" w:afterLines="0" w:after="120"/>
        <w:rPr>
          <w:rFonts w:eastAsiaTheme="minorEastAsia" w:cs="Times New Roman"/>
          <w:kern w:val="0"/>
          <w:sz w:val="22"/>
          <w:szCs w:val="22"/>
          <w:lang w:val="en-GB"/>
        </w:rPr>
      </w:pPr>
      <w:bookmarkStart w:id="13" w:name="_Hlk157959736"/>
      <w:bookmarkEnd w:id="12"/>
      <w:r w:rsidRPr="00032C4D">
        <w:rPr>
          <w:rFonts w:eastAsiaTheme="minorEastAsia" w:cs="Times New Roman" w:hint="eastAsia"/>
          <w:kern w:val="0"/>
          <w:sz w:val="22"/>
          <w:szCs w:val="22"/>
          <w:lang w:val="en-GB"/>
        </w:rPr>
        <w:t>E</w:t>
      </w:r>
      <w:r w:rsidRPr="00032C4D">
        <w:rPr>
          <w:rFonts w:eastAsiaTheme="minorEastAsia" w:cs="Times New Roman"/>
          <w:kern w:val="0"/>
          <w:sz w:val="22"/>
          <w:szCs w:val="22"/>
          <w:lang w:val="en-GB"/>
        </w:rPr>
        <w:t xml:space="preserve">nhancement </w:t>
      </w:r>
      <w:r w:rsidR="007E2211" w:rsidRPr="00032C4D">
        <w:rPr>
          <w:rFonts w:eastAsiaTheme="minorEastAsia" w:cs="Times New Roman"/>
          <w:kern w:val="0"/>
          <w:sz w:val="22"/>
          <w:szCs w:val="22"/>
          <w:lang w:val="en-GB"/>
        </w:rPr>
        <w:t>to</w:t>
      </w:r>
      <w:r w:rsidRPr="00032C4D">
        <w:rPr>
          <w:rFonts w:eastAsiaTheme="minorEastAsia" w:cs="Times New Roman"/>
          <w:kern w:val="0"/>
          <w:sz w:val="22"/>
          <w:szCs w:val="22"/>
          <w:lang w:val="en-GB"/>
        </w:rPr>
        <w:t xml:space="preserve"> the measurement</w:t>
      </w:r>
      <w:bookmarkEnd w:id="13"/>
    </w:p>
    <w:p w14:paraId="6BCF8CA6" w14:textId="26AFFB6A" w:rsidR="00A123C4" w:rsidRPr="00A123C4" w:rsidRDefault="00A123C4" w:rsidP="00A123C4">
      <w:pPr>
        <w:keepNext/>
        <w:keepLines/>
        <w:widowControl w:val="0"/>
        <w:numPr>
          <w:ilvl w:val="0"/>
          <w:numId w:val="37"/>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14" w:name="_Toc158032267"/>
      <w:r w:rsidRPr="00A123C4">
        <w:rPr>
          <w:rFonts w:ascii="Arial" w:eastAsia="宋体" w:hAnsi="Arial" w:cs="Times New Roman" w:hint="eastAsia"/>
          <w:b/>
          <w:kern w:val="0"/>
          <w:sz w:val="28"/>
          <w:szCs w:val="28"/>
          <w:lang w:val="en-GB"/>
        </w:rPr>
        <w:t>Progress</w:t>
      </w:r>
      <w:r w:rsidR="005667AB">
        <w:rPr>
          <w:rFonts w:ascii="Arial" w:eastAsia="宋体" w:hAnsi="Arial" w:cs="Times New Roman"/>
          <w:b/>
          <w:kern w:val="0"/>
          <w:sz w:val="28"/>
          <w:szCs w:val="28"/>
          <w:lang w:val="en-GB"/>
        </w:rPr>
        <w:t xml:space="preserve">ion of various </w:t>
      </w:r>
      <w:r w:rsidRPr="00A123C4">
        <w:rPr>
          <w:rFonts w:ascii="Arial" w:eastAsia="宋体" w:hAnsi="Arial" w:cs="Times New Roman" w:hint="eastAsia"/>
          <w:b/>
          <w:kern w:val="0"/>
          <w:sz w:val="28"/>
          <w:szCs w:val="28"/>
          <w:lang w:val="en-GB"/>
        </w:rPr>
        <w:t>priority</w:t>
      </w:r>
      <w:r w:rsidR="005667AB">
        <w:rPr>
          <w:rFonts w:ascii="Arial" w:eastAsia="宋体" w:hAnsi="Arial" w:cs="Times New Roman"/>
          <w:b/>
          <w:kern w:val="0"/>
          <w:sz w:val="28"/>
          <w:szCs w:val="28"/>
          <w:lang w:val="en-GB"/>
        </w:rPr>
        <w:t xml:space="preserve"> level</w:t>
      </w:r>
      <w:r w:rsidR="006F6892">
        <w:rPr>
          <w:rFonts w:ascii="Arial" w:eastAsia="宋体" w:hAnsi="Arial" w:cs="Times New Roman"/>
          <w:b/>
          <w:kern w:val="0"/>
          <w:sz w:val="28"/>
          <w:szCs w:val="28"/>
          <w:lang w:val="en-GB"/>
        </w:rPr>
        <w:t>s</w:t>
      </w:r>
      <w:r w:rsidRPr="00A123C4">
        <w:rPr>
          <w:rFonts w:ascii="Arial" w:eastAsia="宋体" w:hAnsi="Arial" w:cs="Times New Roman"/>
          <w:b/>
          <w:kern w:val="0"/>
          <w:sz w:val="28"/>
          <w:szCs w:val="28"/>
          <w:lang w:val="en-GB"/>
        </w:rPr>
        <w:t xml:space="preserve"> </w:t>
      </w:r>
      <w:r w:rsidRPr="00A123C4">
        <w:rPr>
          <w:rFonts w:ascii="Arial" w:eastAsia="宋体" w:hAnsi="Arial" w:cs="Times New Roman" w:hint="eastAsia"/>
          <w:b/>
          <w:kern w:val="0"/>
          <w:sz w:val="28"/>
          <w:szCs w:val="28"/>
          <w:lang w:val="en-GB"/>
        </w:rPr>
        <w:t>among</w:t>
      </w:r>
      <w:r w:rsidRPr="00A123C4">
        <w:rPr>
          <w:rFonts w:ascii="Arial" w:eastAsia="宋体" w:hAnsi="Arial" w:cs="Times New Roman"/>
          <w:b/>
          <w:kern w:val="0"/>
          <w:sz w:val="28"/>
          <w:szCs w:val="28"/>
          <w:lang w:val="en-GB"/>
        </w:rPr>
        <w:t xml:space="preserve"> </w:t>
      </w:r>
      <w:r w:rsidRPr="00A123C4">
        <w:rPr>
          <w:rFonts w:ascii="Arial" w:eastAsia="宋体" w:hAnsi="Arial" w:cs="Times New Roman" w:hint="eastAsia"/>
          <w:b/>
          <w:kern w:val="0"/>
          <w:sz w:val="28"/>
          <w:szCs w:val="28"/>
          <w:lang w:val="en-GB"/>
        </w:rPr>
        <w:t>the</w:t>
      </w:r>
      <w:r w:rsidRPr="00A123C4">
        <w:rPr>
          <w:rFonts w:ascii="Arial" w:eastAsia="宋体" w:hAnsi="Arial" w:cs="Times New Roman"/>
          <w:b/>
          <w:kern w:val="0"/>
          <w:sz w:val="28"/>
          <w:szCs w:val="28"/>
          <w:lang w:val="en-GB"/>
        </w:rPr>
        <w:t xml:space="preserve"> </w:t>
      </w:r>
      <w:r w:rsidRPr="00A123C4">
        <w:rPr>
          <w:rFonts w:ascii="Arial" w:eastAsia="宋体" w:hAnsi="Arial" w:cs="Times New Roman" w:hint="eastAsia"/>
          <w:b/>
          <w:kern w:val="0"/>
          <w:sz w:val="28"/>
          <w:szCs w:val="28"/>
          <w:lang w:val="en-GB"/>
        </w:rPr>
        <w:t>five</w:t>
      </w:r>
      <w:r w:rsidR="005667AB">
        <w:rPr>
          <w:rFonts w:ascii="Arial" w:eastAsia="宋体" w:hAnsi="Arial" w:cs="Times New Roman"/>
          <w:b/>
          <w:kern w:val="0"/>
          <w:sz w:val="28"/>
          <w:szCs w:val="28"/>
          <w:lang w:val="en-GB"/>
        </w:rPr>
        <w:t xml:space="preserve"> identified</w:t>
      </w:r>
      <w:r w:rsidRPr="00A123C4">
        <w:rPr>
          <w:rFonts w:ascii="Arial" w:eastAsia="宋体" w:hAnsi="Arial" w:cs="Times New Roman"/>
          <w:b/>
          <w:kern w:val="0"/>
          <w:sz w:val="28"/>
          <w:szCs w:val="28"/>
          <w:lang w:val="en-GB"/>
        </w:rPr>
        <w:t xml:space="preserve"> </w:t>
      </w:r>
      <w:r w:rsidRPr="00A123C4">
        <w:rPr>
          <w:rFonts w:ascii="Arial" w:eastAsia="宋体" w:hAnsi="Arial" w:cs="Times New Roman" w:hint="eastAsia"/>
          <w:b/>
          <w:kern w:val="0"/>
          <w:sz w:val="28"/>
          <w:szCs w:val="28"/>
          <w:lang w:val="en-GB"/>
        </w:rPr>
        <w:t>use</w:t>
      </w:r>
      <w:r w:rsidRPr="00A123C4">
        <w:rPr>
          <w:rFonts w:ascii="Arial" w:eastAsia="宋体" w:hAnsi="Arial" w:cs="Times New Roman"/>
          <w:b/>
          <w:kern w:val="0"/>
          <w:sz w:val="28"/>
          <w:szCs w:val="28"/>
          <w:lang w:val="en-GB"/>
        </w:rPr>
        <w:t xml:space="preserve"> </w:t>
      </w:r>
      <w:r w:rsidRPr="00A123C4">
        <w:rPr>
          <w:rFonts w:ascii="Arial" w:eastAsia="宋体" w:hAnsi="Arial" w:cs="Times New Roman" w:hint="eastAsia"/>
          <w:b/>
          <w:kern w:val="0"/>
          <w:sz w:val="28"/>
          <w:szCs w:val="28"/>
          <w:lang w:val="en-GB"/>
        </w:rPr>
        <w:t>cases</w:t>
      </w:r>
      <w:bookmarkEnd w:id="14"/>
    </w:p>
    <w:p w14:paraId="086EA4CF" w14:textId="5B5B9917" w:rsidR="006A4A94" w:rsidRDefault="006A4A94" w:rsidP="006A4A94">
      <w:pPr>
        <w:widowControl w:val="0"/>
        <w:spacing w:beforeLines="0" w:before="0" w:afterLines="0" w:after="120"/>
        <w:rPr>
          <w:rFonts w:eastAsiaTheme="minorEastAsia" w:cs="Times New Roman"/>
          <w:sz w:val="22"/>
          <w:szCs w:val="22"/>
          <w:lang w:val="en-GB"/>
        </w:rPr>
      </w:pPr>
      <w:r w:rsidRPr="006A4A94">
        <w:rPr>
          <w:rFonts w:eastAsiaTheme="minorEastAsia" w:cs="Times New Roman"/>
          <w:sz w:val="22"/>
          <w:szCs w:val="22"/>
          <w:lang w:val="en-GB"/>
        </w:rPr>
        <w:t>In Rel-18, the initiative to enhance positioning accuracy through AI/ML has identified five distinct use cases, incorporating a combination of UE</w:t>
      </w:r>
      <w:r w:rsidR="004F0A17">
        <w:rPr>
          <w:rFonts w:eastAsiaTheme="minorEastAsia" w:cs="Times New Roman"/>
          <w:sz w:val="22"/>
          <w:szCs w:val="22"/>
          <w:lang w:val="en-GB"/>
        </w:rPr>
        <w:t>/NW</w:t>
      </w:r>
      <w:r w:rsidRPr="006A4A94">
        <w:rPr>
          <w:rFonts w:eastAsiaTheme="minorEastAsia" w:cs="Times New Roman"/>
          <w:sz w:val="22"/>
          <w:szCs w:val="22"/>
          <w:lang w:val="en-GB"/>
        </w:rPr>
        <w:t>-based positioning and models at the UE, LMF, and gNB sides for study and input provision on their benefits and potential specification impacts. With consideration for the workload in the Rel-19 WID, RAN #102 has prioritized Case 1, Case 3a, and Case 3b as the primary focus, while Case 2a and Case 2b have been designated as secondary priorities, albeit without additional compelling rationale provided.</w:t>
      </w:r>
      <w:r>
        <w:rPr>
          <w:rFonts w:eastAsiaTheme="minorEastAsia" w:cs="Times New Roman"/>
          <w:sz w:val="22"/>
          <w:szCs w:val="22"/>
          <w:lang w:val="en-GB"/>
        </w:rPr>
        <w:t xml:space="preserve"> </w:t>
      </w:r>
    </w:p>
    <w:p w14:paraId="415F842E" w14:textId="77777777" w:rsidR="006A4A94" w:rsidRDefault="006A4A94" w:rsidP="00A123C4">
      <w:pPr>
        <w:widowControl w:val="0"/>
        <w:spacing w:beforeLines="0" w:before="0" w:afterLines="0" w:after="120"/>
        <w:rPr>
          <w:rFonts w:eastAsiaTheme="minorEastAsia" w:cs="Times New Roman"/>
          <w:sz w:val="22"/>
          <w:szCs w:val="22"/>
        </w:rPr>
      </w:pPr>
      <w:r w:rsidRPr="006A4A94">
        <w:rPr>
          <w:rFonts w:eastAsiaTheme="minorEastAsia" w:cs="Times New Roman"/>
          <w:sz w:val="22"/>
          <w:szCs w:val="22"/>
        </w:rPr>
        <w:t>At the onset of Rel-19, it is imperative to delineate the approach for managing different priority levels, specifically understanding the distinctions between Case 1, 3a, and 3b, and Case 2a and 2b when standardizing them in Rel-19. Broadly, there are three alternatives for consideration:</w:t>
      </w:r>
    </w:p>
    <w:p w14:paraId="5CF0722E" w14:textId="37192C96" w:rsidR="00A123C4" w:rsidRPr="00A123C4" w:rsidRDefault="00A123C4" w:rsidP="00A123C4">
      <w:pPr>
        <w:widowControl w:val="0"/>
        <w:spacing w:beforeLines="0" w:before="0" w:afterLines="0" w:after="120"/>
        <w:rPr>
          <w:rFonts w:eastAsiaTheme="minorEastAsia" w:cs="Times New Roman"/>
          <w:sz w:val="22"/>
          <w:szCs w:val="22"/>
        </w:rPr>
      </w:pPr>
      <w:r w:rsidRPr="00A123C4">
        <w:rPr>
          <w:rFonts w:eastAsiaTheme="minorEastAsia" w:cs="Times New Roman"/>
          <w:sz w:val="22"/>
          <w:szCs w:val="22"/>
        </w:rPr>
        <w:t xml:space="preserve">Alternative 1: </w:t>
      </w:r>
      <w:r w:rsidR="006A4A94" w:rsidRPr="006A4A94">
        <w:rPr>
          <w:rFonts w:eastAsiaTheme="minorEastAsia" w:cs="Times New Roman"/>
          <w:sz w:val="22"/>
          <w:szCs w:val="22"/>
        </w:rPr>
        <w:t>Prioritize completing the work of the first priority, and proceed with the work of the second priority only if time permits; otherwise, defer the work of the second priority to a later release in Rel-19.</w:t>
      </w:r>
    </w:p>
    <w:p w14:paraId="0F5934FE" w14:textId="651E3D07" w:rsidR="00A123C4" w:rsidRPr="00A123C4" w:rsidRDefault="00A123C4" w:rsidP="00A123C4">
      <w:pPr>
        <w:widowControl w:val="0"/>
        <w:spacing w:beforeLines="0" w:before="0" w:afterLines="0" w:after="120"/>
        <w:rPr>
          <w:rFonts w:eastAsiaTheme="minorEastAsia" w:cs="Times New Roman"/>
          <w:sz w:val="22"/>
          <w:szCs w:val="22"/>
        </w:rPr>
      </w:pPr>
      <w:r w:rsidRPr="00A123C4">
        <w:rPr>
          <w:rFonts w:eastAsiaTheme="minorEastAsia" w:cs="Times New Roman"/>
          <w:sz w:val="22"/>
          <w:szCs w:val="22"/>
        </w:rPr>
        <w:t xml:space="preserve">Alternative 2: </w:t>
      </w:r>
      <w:r w:rsidR="006A4A94" w:rsidRPr="006A4A94">
        <w:rPr>
          <w:rFonts w:eastAsiaTheme="minorEastAsia" w:cs="Times New Roman"/>
          <w:sz w:val="22"/>
          <w:szCs w:val="22"/>
        </w:rPr>
        <w:t xml:space="preserve">Allocate </w:t>
      </w:r>
      <w:r w:rsidR="002A63B7">
        <w:rPr>
          <w:rFonts w:eastAsiaTheme="minorEastAsia" w:cs="Times New Roman" w:hint="eastAsia"/>
          <w:sz w:val="22"/>
          <w:szCs w:val="22"/>
        </w:rPr>
        <w:t>the</w:t>
      </w:r>
      <w:r w:rsidR="002A63B7">
        <w:rPr>
          <w:rFonts w:eastAsiaTheme="minorEastAsia" w:cs="Times New Roman"/>
          <w:sz w:val="22"/>
          <w:szCs w:val="22"/>
        </w:rPr>
        <w:t xml:space="preserve"> </w:t>
      </w:r>
      <w:r w:rsidR="004F0A17">
        <w:rPr>
          <w:rFonts w:eastAsiaTheme="minorEastAsia" w:cs="Times New Roman" w:hint="eastAsia"/>
          <w:sz w:val="22"/>
          <w:szCs w:val="22"/>
        </w:rPr>
        <w:t>TU</w:t>
      </w:r>
      <w:r w:rsidR="004F0A17">
        <w:rPr>
          <w:rFonts w:eastAsiaTheme="minorEastAsia" w:cs="Times New Roman"/>
          <w:sz w:val="22"/>
          <w:szCs w:val="22"/>
        </w:rPr>
        <w:t xml:space="preserve"> </w:t>
      </w:r>
      <w:r w:rsidR="002A63B7">
        <w:rPr>
          <w:rFonts w:eastAsiaTheme="minorEastAsia" w:cs="Times New Roman"/>
          <w:sz w:val="22"/>
          <w:szCs w:val="22"/>
        </w:rPr>
        <w:t xml:space="preserve">in each meeting </w:t>
      </w:r>
      <w:r w:rsidR="006A4A94" w:rsidRPr="006A4A94">
        <w:rPr>
          <w:rFonts w:eastAsiaTheme="minorEastAsia" w:cs="Times New Roman"/>
          <w:sz w:val="22"/>
          <w:szCs w:val="22"/>
        </w:rPr>
        <w:t>proportionately, with the majority dedicated to the first priority and the remainder to the second priority. Conduct parallel work on both priorities during each meeting.</w:t>
      </w:r>
    </w:p>
    <w:p w14:paraId="6C52A56D" w14:textId="54182A35" w:rsidR="00A123C4" w:rsidRDefault="00A123C4" w:rsidP="00A123C4">
      <w:pPr>
        <w:widowControl w:val="0"/>
        <w:spacing w:beforeLines="0" w:before="0" w:afterLines="0" w:after="120"/>
        <w:rPr>
          <w:rFonts w:eastAsiaTheme="minorEastAsia" w:cs="Times New Roman"/>
          <w:sz w:val="22"/>
          <w:szCs w:val="22"/>
        </w:rPr>
      </w:pPr>
      <w:r w:rsidRPr="00A123C4">
        <w:rPr>
          <w:rFonts w:eastAsiaTheme="minorEastAsia" w:cs="Times New Roman"/>
          <w:sz w:val="22"/>
          <w:szCs w:val="22"/>
        </w:rPr>
        <w:t xml:space="preserve">Alternative 3: </w:t>
      </w:r>
      <w:r w:rsidR="006A4A94" w:rsidRPr="006A4A94">
        <w:rPr>
          <w:rFonts w:eastAsiaTheme="minorEastAsia" w:cs="Times New Roman"/>
          <w:sz w:val="22"/>
          <w:szCs w:val="22"/>
        </w:rPr>
        <w:t xml:space="preserve">Allocate </w:t>
      </w:r>
      <w:r w:rsidR="002A63B7">
        <w:rPr>
          <w:rFonts w:eastAsiaTheme="minorEastAsia" w:cs="Times New Roman"/>
          <w:sz w:val="22"/>
          <w:szCs w:val="22"/>
        </w:rPr>
        <w:t>the TU in each meeting</w:t>
      </w:r>
      <w:r w:rsidR="006A4A94" w:rsidRPr="006A4A94">
        <w:rPr>
          <w:rFonts w:eastAsiaTheme="minorEastAsia" w:cs="Times New Roman"/>
          <w:sz w:val="22"/>
          <w:szCs w:val="22"/>
        </w:rPr>
        <w:t xml:space="preserve"> proportionately, with the majority dedicated to the first priority and the remainder to the second priority. Sequence the priorities by addressing the second priority after completing the work on the first priority</w:t>
      </w:r>
      <w:r w:rsidR="002A63B7">
        <w:rPr>
          <w:rFonts w:eastAsiaTheme="minorEastAsia" w:cs="Times New Roman"/>
          <w:sz w:val="22"/>
          <w:szCs w:val="22"/>
        </w:rPr>
        <w:t xml:space="preserve"> in each meeting</w:t>
      </w:r>
      <w:r w:rsidR="006A4A94" w:rsidRPr="006A4A94">
        <w:rPr>
          <w:rFonts w:eastAsiaTheme="minorEastAsia" w:cs="Times New Roman"/>
          <w:sz w:val="22"/>
          <w:szCs w:val="22"/>
        </w:rPr>
        <w:t>.</w:t>
      </w:r>
    </w:p>
    <w:p w14:paraId="095AA0A3" w14:textId="1D1950DF" w:rsidR="006A4A94" w:rsidRPr="00A123C4" w:rsidRDefault="006A4A94" w:rsidP="00A123C4">
      <w:pPr>
        <w:widowControl w:val="0"/>
        <w:spacing w:beforeLines="0" w:before="0" w:afterLines="0" w:after="120"/>
        <w:rPr>
          <w:rFonts w:eastAsiaTheme="minorEastAsia" w:cs="Times New Roman"/>
          <w:sz w:val="22"/>
          <w:szCs w:val="22"/>
        </w:rPr>
      </w:pPr>
      <w:r w:rsidRPr="006A4A94">
        <w:rPr>
          <w:rFonts w:eastAsiaTheme="minorEastAsia" w:cs="Times New Roman"/>
          <w:sz w:val="22"/>
          <w:szCs w:val="22"/>
        </w:rPr>
        <w:t>From our perspective, given the absence of compelling reasons guiding the prioritization of Case 1/3a/3b over Case 2a/2b, we do not recommend Alternative 1. This approach carries the risk that Case 2a/2b might not receive support in Rel-19. As for the remaining alternatives, Alternative 2 is preferable due to its efficiency in addressing overlapping issues such as data transfer, model transfer, and LCM.</w:t>
      </w:r>
    </w:p>
    <w:p w14:paraId="63DDABEF" w14:textId="5C3AEAFC" w:rsidR="00A123C4" w:rsidRPr="00B37278" w:rsidRDefault="00593942" w:rsidP="00B37278">
      <w:pPr>
        <w:pStyle w:val="1st-Proposal-YJ"/>
      </w:pPr>
      <w:bookmarkStart w:id="15" w:name="_Toc158032379"/>
      <w:bookmarkStart w:id="16" w:name="_Toc158127770"/>
      <w:bookmarkStart w:id="17" w:name="_Toc158130140"/>
      <w:bookmarkStart w:id="18" w:name="_Toc158130267"/>
      <w:bookmarkStart w:id="19" w:name="_Toc158130303"/>
      <w:bookmarkStart w:id="20" w:name="_Toc158130480"/>
      <w:r w:rsidRPr="00593942">
        <w:lastRenderedPageBreak/>
        <w:t xml:space="preserve">To address the varying priorities among the five use cases, it is recommended to allocate </w:t>
      </w:r>
      <w:r w:rsidR="002A63B7">
        <w:t xml:space="preserve">the </w:t>
      </w:r>
      <w:r w:rsidRPr="00593942">
        <w:t>resources</w:t>
      </w:r>
      <w:r w:rsidR="002A63B7">
        <w:t xml:space="preserve"> in each meeting</w:t>
      </w:r>
      <w:r w:rsidRPr="00593942">
        <w:t xml:space="preserve"> proportionately, with the majority assigned to the first priority and the remainder to the second priority. Concurrently address both priorities in each meeting.</w:t>
      </w:r>
      <w:bookmarkEnd w:id="15"/>
      <w:bookmarkEnd w:id="16"/>
      <w:bookmarkEnd w:id="17"/>
      <w:bookmarkEnd w:id="18"/>
      <w:bookmarkEnd w:id="19"/>
      <w:bookmarkEnd w:id="20"/>
    </w:p>
    <w:p w14:paraId="4A19D80D" w14:textId="14A7DBDD" w:rsidR="00A123C4" w:rsidRPr="00A123C4" w:rsidRDefault="00A123C4" w:rsidP="00A123C4">
      <w:pPr>
        <w:keepNext/>
        <w:keepLines/>
        <w:widowControl w:val="0"/>
        <w:numPr>
          <w:ilvl w:val="0"/>
          <w:numId w:val="37"/>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21" w:name="_Toc158032268"/>
      <w:r w:rsidRPr="00A123C4">
        <w:rPr>
          <w:rFonts w:ascii="Arial" w:eastAsia="宋体" w:hAnsi="Arial" w:cs="Times New Roman"/>
          <w:b/>
          <w:kern w:val="0"/>
          <w:sz w:val="28"/>
          <w:szCs w:val="28"/>
          <w:lang w:val="en-GB"/>
        </w:rPr>
        <w:t>Enhancement of the reference sign</w:t>
      </w:r>
      <w:r w:rsidR="007D332A">
        <w:rPr>
          <w:rFonts w:ascii="Arial" w:eastAsia="宋体" w:hAnsi="Arial" w:cs="Times New Roman"/>
          <w:b/>
          <w:kern w:val="0"/>
          <w:sz w:val="28"/>
          <w:szCs w:val="28"/>
          <w:lang w:val="en-GB"/>
        </w:rPr>
        <w:t>a</w:t>
      </w:r>
      <w:r w:rsidRPr="00A123C4">
        <w:rPr>
          <w:rFonts w:ascii="Arial" w:eastAsia="宋体" w:hAnsi="Arial" w:cs="Times New Roman"/>
          <w:b/>
          <w:kern w:val="0"/>
          <w:sz w:val="28"/>
          <w:szCs w:val="28"/>
          <w:lang w:val="en-GB"/>
        </w:rPr>
        <w:t>l</w:t>
      </w:r>
      <w:bookmarkEnd w:id="21"/>
      <w:r w:rsidR="002A63B7">
        <w:rPr>
          <w:rFonts w:ascii="Arial" w:eastAsia="宋体" w:hAnsi="Arial" w:cs="Times New Roman"/>
          <w:b/>
          <w:kern w:val="0"/>
          <w:sz w:val="28"/>
          <w:szCs w:val="28"/>
          <w:lang w:val="en-GB"/>
        </w:rPr>
        <w:t>ling</w:t>
      </w:r>
    </w:p>
    <w:p w14:paraId="5C823799" w14:textId="7F9B1E91" w:rsidR="00A123C4" w:rsidRPr="00A123C4" w:rsidRDefault="007D332A" w:rsidP="00A123C4">
      <w:pPr>
        <w:adjustRightInd w:val="0"/>
        <w:snapToGrid w:val="0"/>
        <w:spacing w:beforeLines="0" w:before="0" w:afterLines="0" w:after="120"/>
        <w:rPr>
          <w:rFonts w:eastAsia="宋体" w:cs="Times New Roman"/>
          <w:kern w:val="0"/>
          <w:sz w:val="22"/>
          <w:szCs w:val="22"/>
          <w:lang w:val="en-GB"/>
        </w:rPr>
      </w:pPr>
      <w:r w:rsidRPr="007D332A">
        <w:rPr>
          <w:rFonts w:eastAsia="宋体" w:cs="Times New Roman"/>
          <w:kern w:val="0"/>
          <w:sz w:val="22"/>
          <w:szCs w:val="22"/>
          <w:lang w:val="en-GB"/>
        </w:rPr>
        <w:t>Enhancing current reference signals is crucial for supporting AI/ML-based positioning accuracy enhancement, as it facilitates the collection of datasets for model training, inference, and monitoring. Several agreements were reached during the Rel-18 SI stage concerning reference signals:</w:t>
      </w:r>
    </w:p>
    <w:tbl>
      <w:tblPr>
        <w:tblStyle w:val="a9"/>
        <w:tblpPr w:leftFromText="181" w:rightFromText="181" w:bottomFromText="120" w:vertAnchor="text" w:tblpXSpec="center" w:tblpY="1"/>
        <w:tblOverlap w:val="never"/>
        <w:tblW w:w="0" w:type="auto"/>
        <w:tblLook w:val="04A0" w:firstRow="1" w:lastRow="0" w:firstColumn="1" w:lastColumn="0" w:noHBand="0" w:noVBand="1"/>
      </w:tblPr>
      <w:tblGrid>
        <w:gridCol w:w="9346"/>
      </w:tblGrid>
      <w:tr w:rsidR="00A123C4" w:rsidRPr="00A123C4" w14:paraId="72BF8EFB" w14:textId="77777777" w:rsidTr="00F663A6">
        <w:tc>
          <w:tcPr>
            <w:tcW w:w="9346" w:type="dxa"/>
            <w:vAlign w:val="center"/>
          </w:tcPr>
          <w:p w14:paraId="0A9BD05C"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b/>
                <w:sz w:val="22"/>
                <w:szCs w:val="22"/>
              </w:rPr>
            </w:pPr>
            <w:r w:rsidRPr="00A123C4">
              <w:rPr>
                <w:rFonts w:eastAsia="MS Mincho"/>
                <w:b/>
                <w:sz w:val="22"/>
                <w:szCs w:val="22"/>
                <w:highlight w:val="green"/>
              </w:rPr>
              <w:t>Agreement</w:t>
            </w:r>
            <w:r w:rsidRPr="00A123C4">
              <w:rPr>
                <w:rFonts w:eastAsia="MS Mincho"/>
                <w:b/>
                <w:sz w:val="22"/>
                <w:szCs w:val="22"/>
              </w:rPr>
              <w:t xml:space="preserve"> @RAN1 #114</w:t>
            </w:r>
          </w:p>
          <w:p w14:paraId="169522DB"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Regarding data collection for AI/ML based positioning, at least the following information of data with potential specification impact are identified.</w:t>
            </w:r>
          </w:p>
          <w:p w14:paraId="7266DF55"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Ground truth label</w:t>
            </w:r>
          </w:p>
          <w:p w14:paraId="6F92AD6C"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rPr>
              <w:t>Report from the label data generation entity</w:t>
            </w:r>
          </w:p>
          <w:p w14:paraId="6913F7A7"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Measurement (corresponding to model input)</w:t>
            </w:r>
          </w:p>
          <w:p w14:paraId="3E109F67"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rPr>
              <w:t>Report from the measurement data generation entity</w:t>
            </w:r>
          </w:p>
          <w:p w14:paraId="1EC0152D"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Quality indicator</w:t>
            </w:r>
          </w:p>
          <w:p w14:paraId="49F92242"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rPr>
              <w:t xml:space="preserve">For and/or associated with ground truth label and/or measurement </w:t>
            </w:r>
          </w:p>
          <w:p w14:paraId="75A41FAE"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Report from the label and/or the measurement data generation entity and/or as request from a different (e.g., data collection, etc.) entity</w:t>
            </w:r>
          </w:p>
          <w:p w14:paraId="34605105"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RS configuration(s)</w:t>
            </w:r>
          </w:p>
          <w:p w14:paraId="6E10FB90"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rPr>
              <w:t>At least for deriving measurement</w:t>
            </w:r>
          </w:p>
          <w:p w14:paraId="1C8FBFD9"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Request from data generation entity (UE/PRU/TRP) to LMF and/or as LMF assistance signaling to UE/PRU/TRP</w:t>
            </w:r>
          </w:p>
          <w:p w14:paraId="51BF971C"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Note1: there may not be any enhancements on top of existing RS configuration(s) or any new RS configuration(s) for positioning measurement</w:t>
            </w:r>
          </w:p>
          <w:p w14:paraId="3E14FE9D"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Time stamp</w:t>
            </w:r>
          </w:p>
          <w:p w14:paraId="4678A706"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At least for and/or associated with collected data </w:t>
            </w:r>
          </w:p>
          <w:p w14:paraId="1DAC70CA" w14:textId="77777777" w:rsidR="00A123C4" w:rsidRPr="00A123C4" w:rsidRDefault="00A123C4" w:rsidP="00A123C4">
            <w:pPr>
              <w:widowControl w:val="0"/>
              <w:numPr>
                <w:ilvl w:val="2"/>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Separate time stamp for measurement and ground truth label, when measurement and ground truth label are generated by different entities</w:t>
            </w:r>
          </w:p>
          <w:p w14:paraId="7B6FC687"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Report from data generation entity together with collected data and/or as LMF assistance signaling</w:t>
            </w:r>
          </w:p>
          <w:p w14:paraId="0A201E62"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Note2: there may not be any enhancements on top of time stamp in existing positioning measurement report or any new time stamp report for positioning measurement</w:t>
            </w:r>
          </w:p>
          <w:p w14:paraId="0D3A5A77"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Note3: whether and how the above information can be applied to different aspects of AI/ML LCM (e.g., training, updating, monitoring, etc.) can be discussed</w:t>
            </w:r>
          </w:p>
          <w:p w14:paraId="12AD37F0"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rPr>
              <w:t>Note4: transfer of data from the entity generating data to a different entity is not precluded from RAN1 perspective</w:t>
            </w:r>
          </w:p>
          <w:p w14:paraId="1A47A837"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Note5: If any specification impact is identified, the impact may be different between positioning use cases (Case 1/2a/2b/3a/3b).</w:t>
            </w:r>
          </w:p>
          <w:p w14:paraId="4A0CF808"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Note6: the necessity of other information (e.g., scenario identifier. LOS/NLOS condition, timing error, etc.) for data collection can be discussed</w:t>
            </w:r>
          </w:p>
          <w:p w14:paraId="6E9431A1"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Corresponding Working Assumption does not need to be confirmed</w:t>
            </w:r>
          </w:p>
          <w:p w14:paraId="4640EED1"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Theme="minorEastAsia"/>
                <w:sz w:val="22"/>
                <w:szCs w:val="22"/>
              </w:rPr>
            </w:pPr>
          </w:p>
          <w:p w14:paraId="44168F2F"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b/>
                <w:sz w:val="22"/>
                <w:szCs w:val="22"/>
              </w:rPr>
            </w:pPr>
            <w:bookmarkStart w:id="22" w:name="OLE_LINK108"/>
            <w:bookmarkStart w:id="23" w:name="OLE_LINK107"/>
            <w:r w:rsidRPr="00A123C4">
              <w:rPr>
                <w:rFonts w:eastAsia="MS Mincho"/>
                <w:b/>
                <w:sz w:val="22"/>
                <w:szCs w:val="22"/>
                <w:highlight w:val="green"/>
              </w:rPr>
              <w:t>Agreement</w:t>
            </w:r>
            <w:r w:rsidRPr="00A123C4">
              <w:rPr>
                <w:rFonts w:eastAsia="MS Mincho"/>
                <w:b/>
                <w:sz w:val="22"/>
                <w:szCs w:val="22"/>
              </w:rPr>
              <w:t xml:space="preserve"> @RAN1 #112</w:t>
            </w:r>
          </w:p>
          <w:p w14:paraId="307FCDF3"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Regarding AI/ML model monitoring for AI/ML based positioning, to study and provide inputs on benefit(s), feasibility, necessity and potential specification impact for the following aspects</w:t>
            </w:r>
          </w:p>
          <w:p w14:paraId="320CAEE2"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Entity to derive monitoring metric</w:t>
            </w:r>
          </w:p>
          <w:p w14:paraId="2B9DD225"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UE at least for Case 1 and 2a (with UE-side model)</w:t>
            </w:r>
          </w:p>
          <w:p w14:paraId="60939833" w14:textId="77777777" w:rsidR="00A123C4" w:rsidRPr="00A123C4" w:rsidRDefault="00A123C4" w:rsidP="00A123C4">
            <w:pPr>
              <w:widowControl w:val="0"/>
              <w:numPr>
                <w:ilvl w:val="2"/>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FFS PRU for Case 1 and 2a</w:t>
            </w:r>
          </w:p>
          <w:p w14:paraId="1942D6AA"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gNB at least for Case 3a (with gNB-side model)</w:t>
            </w:r>
          </w:p>
          <w:p w14:paraId="3431EE15" w14:textId="77777777" w:rsidR="00A123C4" w:rsidRPr="00A123C4" w:rsidRDefault="00A123C4" w:rsidP="00A123C4">
            <w:pPr>
              <w:widowControl w:val="0"/>
              <w:numPr>
                <w:ilvl w:val="2"/>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FFS gNB for Case 3b (with LMF-side model)</w:t>
            </w:r>
          </w:p>
          <w:p w14:paraId="7A87698D"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LMF at least for Case 2b and 3b (with LMF-side model)</w:t>
            </w:r>
          </w:p>
          <w:p w14:paraId="37E942D4"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Note1: companies are requested to report their assumption of entity to calculate monitoring metric if different from above options for each of the agreed cases (Case 1 to Case 3b)</w:t>
            </w:r>
          </w:p>
          <w:p w14:paraId="0AB59B8E"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If model monitoring does not require ground truth label (or its approximation).</w:t>
            </w:r>
          </w:p>
          <w:p w14:paraId="741D5692"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Monitoring metric, e.g., statistics of measurement, relative displacement, </w:t>
            </w:r>
            <w:bookmarkStart w:id="24" w:name="OLE_LINK2"/>
            <w:bookmarkStart w:id="25" w:name="OLE_LINK1"/>
            <w:r w:rsidRPr="00A123C4">
              <w:rPr>
                <w:rFonts w:eastAsia="MS Mincho"/>
                <w:sz w:val="22"/>
                <w:szCs w:val="22"/>
              </w:rPr>
              <w:t>inference output inconsistency</w:t>
            </w:r>
            <w:bookmarkEnd w:id="24"/>
            <w:bookmarkEnd w:id="25"/>
            <w:r w:rsidRPr="00A123C4">
              <w:rPr>
                <w:rFonts w:eastAsia="MS Mincho"/>
                <w:sz w:val="22"/>
                <w:szCs w:val="22"/>
              </w:rPr>
              <w:t>, etc.</w:t>
            </w:r>
          </w:p>
          <w:p w14:paraId="248F23E4"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Assistance signaling and procedure, e.g., RS configuration(s) for measurement, measurement statistics as compared to the model input statistics of the training data, etc.</w:t>
            </w:r>
          </w:p>
          <w:p w14:paraId="22609741"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report of the calculated metric and/or model monitoring decision</w:t>
            </w:r>
          </w:p>
          <w:p w14:paraId="6E975FA5"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If model monitoring requires and is provided ground truth label (or its approximation)</w:t>
            </w:r>
          </w:p>
          <w:p w14:paraId="403D1E46"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Monitoring metric, e.g., statistics of the difference between model output and ground truth label, etc.</w:t>
            </w:r>
          </w:p>
          <w:p w14:paraId="03BF3B79"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Assistance signaling and procedure, e.g., from LMF to UE/gNB indicating ground truth label and/or measurement, etc.</w:t>
            </w:r>
          </w:p>
          <w:p w14:paraId="5A5954D7"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report of the calculated metric and/or model monitoring decision</w:t>
            </w:r>
          </w:p>
          <w:p w14:paraId="3018ABAD"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Note2: other options (of monitoring methods, monitoring metrics, assistance signaling) are not precluded</w:t>
            </w:r>
          </w:p>
          <w:bookmarkEnd w:id="22"/>
          <w:bookmarkEnd w:id="23"/>
          <w:p w14:paraId="3D7ED115"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Theme="minorEastAsia"/>
                <w:sz w:val="22"/>
                <w:szCs w:val="22"/>
              </w:rPr>
            </w:pPr>
          </w:p>
          <w:p w14:paraId="4527E62D"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b/>
                <w:sz w:val="22"/>
                <w:szCs w:val="22"/>
              </w:rPr>
            </w:pPr>
            <w:r w:rsidRPr="00A123C4">
              <w:rPr>
                <w:rFonts w:eastAsia="MS Mincho"/>
                <w:b/>
                <w:sz w:val="22"/>
                <w:szCs w:val="22"/>
                <w:highlight w:val="green"/>
              </w:rPr>
              <w:t>Agreement</w:t>
            </w:r>
            <w:r w:rsidRPr="00A123C4">
              <w:rPr>
                <w:rFonts w:eastAsia="MS Mincho"/>
                <w:b/>
                <w:sz w:val="22"/>
                <w:szCs w:val="22"/>
              </w:rPr>
              <w:t xml:space="preserve"> @RAN1 #112</w:t>
            </w:r>
          </w:p>
          <w:p w14:paraId="26B61421"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Regarding training data collection for AI/ML based positioning, study benefit(s) and potential specification impact (including necessity) at least for the following aspects</w:t>
            </w:r>
          </w:p>
          <w:p w14:paraId="322F1047"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Associated information of training data</w:t>
            </w:r>
          </w:p>
          <w:p w14:paraId="529048E9"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Quality indicator at least for ground truth label (if needed)</w:t>
            </w:r>
          </w:p>
          <w:p w14:paraId="0449F9AD"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24FC0BF6"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Assistance signaling and procedure to facilitate generating/collecting training data</w:t>
            </w:r>
          </w:p>
          <w:p w14:paraId="746392FD"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Potential determination of the UE/PRU/TRP which can provide the training data</w:t>
            </w:r>
          </w:p>
          <w:p w14:paraId="2B0ADDB6"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Configuration of reference signal (for measurement and/or label) </w:t>
            </w:r>
          </w:p>
          <w:p w14:paraId="5AE854E0"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Signaling other than above 2 for data collection</w:t>
            </w:r>
          </w:p>
          <w:p w14:paraId="1E0CF356" w14:textId="77777777" w:rsidR="00A123C4" w:rsidRPr="00A123C4" w:rsidRDefault="00A123C4" w:rsidP="00A123C4">
            <w:pPr>
              <w:widowControl w:val="0"/>
              <w:numPr>
                <w:ilvl w:val="2"/>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E.g., requested quality of training data</w:t>
            </w:r>
          </w:p>
          <w:p w14:paraId="71DFFB89"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Theme="minorEastAsia"/>
                <w:sz w:val="22"/>
                <w:szCs w:val="22"/>
              </w:rPr>
            </w:pPr>
          </w:p>
          <w:p w14:paraId="38C1BA0B"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b/>
                <w:sz w:val="22"/>
                <w:szCs w:val="22"/>
              </w:rPr>
            </w:pPr>
            <w:r w:rsidRPr="00A123C4">
              <w:rPr>
                <w:rFonts w:eastAsia="MS Mincho"/>
                <w:b/>
                <w:sz w:val="22"/>
                <w:szCs w:val="22"/>
                <w:highlight w:val="green"/>
              </w:rPr>
              <w:lastRenderedPageBreak/>
              <w:t>Agreement</w:t>
            </w:r>
            <w:r w:rsidRPr="00A123C4">
              <w:rPr>
                <w:rFonts w:eastAsia="MS Mincho"/>
                <w:b/>
                <w:sz w:val="22"/>
                <w:szCs w:val="22"/>
              </w:rPr>
              <w:t xml:space="preserve"> @RAN1 #111</w:t>
            </w:r>
          </w:p>
          <w:p w14:paraId="7B0B1AD3"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Regarding data collection for AI/ML model training for AI/ML based positioning, study benefits, feasibility and potential specification impact (including necessity) for the following aspects</w:t>
            </w:r>
          </w:p>
          <w:p w14:paraId="741100E4"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Request/report of training data</w:t>
            </w:r>
          </w:p>
          <w:p w14:paraId="4B5C2EED"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Ground truth label</w:t>
            </w:r>
          </w:p>
          <w:p w14:paraId="2A811CEE"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Measurement corresponding to model input</w:t>
            </w:r>
          </w:p>
          <w:p w14:paraId="363FA057"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Associated information of ground truth label and/or measurement corresponding to model input</w:t>
            </w:r>
          </w:p>
          <w:p w14:paraId="41F70731"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Assistance signaling and procedure to facilitate generating training data</w:t>
            </w:r>
          </w:p>
          <w:p w14:paraId="3CDBB79F"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Reference signal (e.g., PRS/SRS) configuration(s) and configuration identifier</w:t>
            </w:r>
          </w:p>
          <w:p w14:paraId="542019EA"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Assistance information, e.g., between LMF and UE/PRU, for label calculation/generation, and label validity/quality condition, etc.</w:t>
            </w:r>
          </w:p>
          <w:p w14:paraId="6E8F06F6"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 xml:space="preserve">Note1: whether such assistance </w:t>
            </w:r>
            <w:proofErr w:type="spellStart"/>
            <w:r w:rsidRPr="00A123C4">
              <w:rPr>
                <w:rFonts w:eastAsia="MS Mincho"/>
                <w:sz w:val="22"/>
                <w:szCs w:val="22"/>
                <w:lang w:val="en-GB"/>
              </w:rPr>
              <w:t>signaling</w:t>
            </w:r>
            <w:proofErr w:type="spellEnd"/>
            <w:r w:rsidRPr="00A123C4">
              <w:rPr>
                <w:rFonts w:eastAsia="MS Mincho"/>
                <w:sz w:val="22"/>
                <w:szCs w:val="22"/>
                <w:lang w:val="en-GB"/>
              </w:rPr>
              <w:t xml:space="preserve"> and procedure can be applied to other aspect(s) of AI/ML model LCM can also be discussed</w:t>
            </w:r>
          </w:p>
          <w:p w14:paraId="000B0D39"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Note2: Study may consider different entity to generate training data as well as different types of training data when applicable</w:t>
            </w:r>
          </w:p>
          <w:p w14:paraId="4306EEF1"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rPr>
              <w:t>Note3: study considers both of the following cases when applicable</w:t>
            </w:r>
          </w:p>
          <w:p w14:paraId="7C0965F8"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when the training entity is the same entity to generate training data</w:t>
            </w:r>
          </w:p>
          <w:p w14:paraId="0F99E172"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when the training entity is not the same entity to generate training data</w:t>
            </w:r>
          </w:p>
          <w:p w14:paraId="1D6A79C1"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Theme="minorEastAsia"/>
                <w:sz w:val="22"/>
                <w:szCs w:val="22"/>
              </w:rPr>
            </w:pPr>
          </w:p>
          <w:p w14:paraId="18CDA274"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b/>
                <w:sz w:val="22"/>
                <w:szCs w:val="22"/>
              </w:rPr>
            </w:pPr>
            <w:r w:rsidRPr="00A123C4">
              <w:rPr>
                <w:rFonts w:eastAsia="MS Mincho"/>
                <w:b/>
                <w:sz w:val="22"/>
                <w:szCs w:val="22"/>
                <w:highlight w:val="green"/>
              </w:rPr>
              <w:t>Agreement</w:t>
            </w:r>
            <w:r w:rsidRPr="00A123C4">
              <w:rPr>
                <w:rFonts w:eastAsia="MS Mincho"/>
                <w:b/>
                <w:sz w:val="22"/>
                <w:szCs w:val="22"/>
              </w:rPr>
              <w:t xml:space="preserve"> @RAN1 #110b</w:t>
            </w:r>
          </w:p>
          <w:p w14:paraId="23DDFE9B"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Regarding AI/ML model indication[/configuration], to study and provide inputs on potential specification impact at least for the following aspects on conditions/criteria of AI/ML model for AI/ML based positioning accuracy enhancement</w:t>
            </w:r>
          </w:p>
          <w:p w14:paraId="167D3835"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Validity conditions, e.g., applicable area/[zone</w:t>
            </w:r>
            <w:proofErr w:type="gramStart"/>
            <w:r w:rsidRPr="00A123C4">
              <w:rPr>
                <w:rFonts w:eastAsia="MS Mincho"/>
                <w:sz w:val="22"/>
                <w:szCs w:val="22"/>
              </w:rPr>
              <w:t>/]scenario</w:t>
            </w:r>
            <w:proofErr w:type="gramEnd"/>
            <w:r w:rsidRPr="00A123C4">
              <w:rPr>
                <w:rFonts w:eastAsia="MS Mincho"/>
                <w:sz w:val="22"/>
                <w:szCs w:val="22"/>
              </w:rPr>
              <w:t>/environment and time interval, etc.</w:t>
            </w:r>
          </w:p>
          <w:p w14:paraId="5CE2100F"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Model capability, e.g., positioning accuracy quality and model inference latency</w:t>
            </w:r>
          </w:p>
          <w:p w14:paraId="678F023D"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Conditions and requirements, e.g., required assistance </w:t>
            </w:r>
            <w:proofErr w:type="spellStart"/>
            <w:r w:rsidRPr="00A123C4">
              <w:rPr>
                <w:rFonts w:eastAsia="MS Mincho"/>
                <w:sz w:val="22"/>
                <w:szCs w:val="22"/>
              </w:rPr>
              <w:t>signalling</w:t>
            </w:r>
            <w:proofErr w:type="spellEnd"/>
            <w:r w:rsidRPr="00A123C4">
              <w:rPr>
                <w:rFonts w:eastAsia="MS Mincho"/>
                <w:sz w:val="22"/>
                <w:szCs w:val="22"/>
              </w:rPr>
              <w:t xml:space="preserve"> and/or reference signals configurations, dataset information</w:t>
            </w:r>
          </w:p>
          <w:p w14:paraId="7455C27C"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Note: other aspects are not precluded</w:t>
            </w:r>
          </w:p>
          <w:p w14:paraId="19131792"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Theme="minorEastAsia"/>
                <w:sz w:val="22"/>
                <w:szCs w:val="22"/>
              </w:rPr>
            </w:pPr>
          </w:p>
          <w:p w14:paraId="0C7BEDB8"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b/>
                <w:sz w:val="22"/>
                <w:szCs w:val="22"/>
              </w:rPr>
            </w:pPr>
            <w:r w:rsidRPr="00A123C4">
              <w:rPr>
                <w:rFonts w:eastAsia="MS Mincho"/>
                <w:b/>
                <w:sz w:val="22"/>
                <w:szCs w:val="22"/>
                <w:highlight w:val="green"/>
              </w:rPr>
              <w:t>Agreement</w:t>
            </w:r>
            <w:r w:rsidRPr="00A123C4">
              <w:rPr>
                <w:rFonts w:eastAsia="MS Mincho"/>
                <w:b/>
                <w:sz w:val="22"/>
                <w:szCs w:val="22"/>
              </w:rPr>
              <w:t xml:space="preserve"> @RAN1 #110b</w:t>
            </w:r>
          </w:p>
          <w:p w14:paraId="095B6FBC"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Regarding data collection for AI/ML model training for AI/ML based positioning, at least for each of the agreed cases (Case 1 to Case 3b)</w:t>
            </w:r>
          </w:p>
          <w:p w14:paraId="13DA2224"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Study whether (and if so how) an entity can be used to obtain ground truth label and/or other training data</w:t>
            </w:r>
          </w:p>
          <w:p w14:paraId="325C8450"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Companies are requested to report their assumption of the entity (or entities) used to obtain ground truth label and/or other training data for each case (Case 1 to Case 3b)</w:t>
            </w:r>
          </w:p>
          <w:p w14:paraId="224CC49C"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Companies are requested to report their assumption of applicable ground truth label (e.g., location or other information) and/or other training data (e.g., measurement) for each case (Case 1 to Case 3b)</w:t>
            </w:r>
          </w:p>
          <w:p w14:paraId="761F5C73"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Feasibility study on the entity to obtain ground truth label and/or other training data takes into account at least </w:t>
            </w:r>
          </w:p>
          <w:p w14:paraId="2C2AA86E" w14:textId="77777777" w:rsidR="00A123C4" w:rsidRPr="00A123C4" w:rsidRDefault="00A123C4" w:rsidP="00A123C4">
            <w:pPr>
              <w:widowControl w:val="0"/>
              <w:numPr>
                <w:ilvl w:val="2"/>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availability of the entity to obtain label and/or other training data</w:t>
            </w:r>
          </w:p>
          <w:p w14:paraId="7B8C5927"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Note: further discussion and decision of the entity (or entities) used to obtain ground </w:t>
            </w:r>
            <w:r w:rsidRPr="00A123C4">
              <w:rPr>
                <w:rFonts w:eastAsia="MS Mincho"/>
                <w:sz w:val="22"/>
                <w:szCs w:val="22"/>
              </w:rPr>
              <w:lastRenderedPageBreak/>
              <w:t>truth label and/or other training data for each case (Case 1 to Case 3b) is not precluded based on companies’ input</w:t>
            </w:r>
          </w:p>
          <w:p w14:paraId="52451B29"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Study potential </w:t>
            </w:r>
            <w:proofErr w:type="spellStart"/>
            <w:r w:rsidRPr="00A123C4">
              <w:rPr>
                <w:rFonts w:eastAsia="MS Mincho"/>
                <w:sz w:val="22"/>
                <w:szCs w:val="22"/>
              </w:rPr>
              <w:t>signalling</w:t>
            </w:r>
            <w:proofErr w:type="spellEnd"/>
            <w:r w:rsidRPr="00A123C4">
              <w:rPr>
                <w:rFonts w:eastAsia="MS Mincho"/>
                <w:sz w:val="22"/>
                <w:szCs w:val="22"/>
              </w:rPr>
              <w:t xml:space="preserve"> and procedure to enable data collection</w:t>
            </w:r>
          </w:p>
          <w:p w14:paraId="402FE69C"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08AECC09" w14:textId="77777777" w:rsidR="00A123C4" w:rsidRPr="00A123C4" w:rsidRDefault="00A123C4" w:rsidP="00A123C4">
            <w:pPr>
              <w:widowControl w:val="0"/>
              <w:numPr>
                <w:ilvl w:val="1"/>
                <w:numId w:val="39"/>
              </w:numPr>
              <w:tabs>
                <w:tab w:val="left" w:pos="3581"/>
                <w:tab w:val="center" w:pos="4873"/>
              </w:tabs>
              <w:spacing w:beforeLines="0" w:before="0" w:afterLines="0" w:after="120"/>
              <w:contextualSpacing/>
              <w:jc w:val="left"/>
              <w:rPr>
                <w:rFonts w:eastAsia="MS Mincho"/>
                <w:sz w:val="22"/>
                <w:szCs w:val="22"/>
              </w:rPr>
            </w:pPr>
            <w:r w:rsidRPr="00A123C4">
              <w:rPr>
                <w:rFonts w:eastAsia="MS Mincho"/>
                <w:sz w:val="22"/>
                <w:szCs w:val="22"/>
              </w:rPr>
              <w:t>Potential specification impact on assistance signaling indicating reference signal configuration(s) to derive label and/or other training data</w:t>
            </w:r>
          </w:p>
          <w:p w14:paraId="34D6352F"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rPr>
            </w:pPr>
          </w:p>
          <w:p w14:paraId="18C32398"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b/>
                <w:sz w:val="22"/>
                <w:szCs w:val="22"/>
                <w:lang w:val="en-GB"/>
              </w:rPr>
            </w:pPr>
            <w:r w:rsidRPr="00A123C4">
              <w:rPr>
                <w:rFonts w:eastAsia="MS Mincho"/>
                <w:b/>
                <w:sz w:val="22"/>
                <w:szCs w:val="22"/>
                <w:highlight w:val="green"/>
                <w:lang w:val="en-GB"/>
              </w:rPr>
              <w:t>Agreement</w:t>
            </w:r>
            <w:r w:rsidRPr="00A123C4">
              <w:rPr>
                <w:rFonts w:eastAsia="MS Mincho"/>
                <w:b/>
                <w:sz w:val="22"/>
                <w:szCs w:val="22"/>
                <w:lang w:val="en-GB"/>
              </w:rPr>
              <w:t xml:space="preserve"> @RAN1 #110</w:t>
            </w:r>
          </w:p>
          <w:p w14:paraId="113937B1"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Regarding AI/ML model monitoring and update, to study and provide inputs on potential specification impact at least for the following aspects of AI/ML based positioning accuracy enhancement</w:t>
            </w:r>
          </w:p>
          <w:p w14:paraId="5B1A40FD"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AI/ML model monitoring performance metrics</w:t>
            </w:r>
          </w:p>
          <w:p w14:paraId="193C12E3"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Condition of AI/ML model update</w:t>
            </w:r>
          </w:p>
          <w:p w14:paraId="30AD544D"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Reference signals and measurement feedback/report</w:t>
            </w:r>
          </w:p>
          <w:p w14:paraId="0487CC8B" w14:textId="77777777" w:rsidR="00A123C4" w:rsidRPr="00A123C4" w:rsidRDefault="00A123C4" w:rsidP="00A123C4">
            <w:pPr>
              <w:widowControl w:val="0"/>
              <w:numPr>
                <w:ilvl w:val="0"/>
                <w:numId w:val="39"/>
              </w:numPr>
              <w:tabs>
                <w:tab w:val="left" w:pos="3581"/>
                <w:tab w:val="center" w:pos="4873"/>
              </w:tabs>
              <w:spacing w:beforeLines="0" w:before="0" w:afterLines="0" w:after="120"/>
              <w:contextualSpacing/>
              <w:jc w:val="left"/>
              <w:rPr>
                <w:rFonts w:eastAsia="MS Mincho"/>
                <w:sz w:val="22"/>
                <w:szCs w:val="22"/>
                <w:lang w:val="en-GB"/>
              </w:rPr>
            </w:pPr>
            <w:r w:rsidRPr="00A123C4">
              <w:rPr>
                <w:rFonts w:eastAsia="MS Mincho"/>
                <w:sz w:val="22"/>
                <w:szCs w:val="22"/>
                <w:lang w:val="en-GB"/>
              </w:rPr>
              <w:t>Other aspects are not precluded</w:t>
            </w:r>
          </w:p>
          <w:p w14:paraId="68BE974F" w14:textId="77777777" w:rsidR="00A123C4" w:rsidRPr="00A123C4" w:rsidRDefault="00A123C4" w:rsidP="00A123C4">
            <w:pPr>
              <w:widowControl w:val="0"/>
              <w:tabs>
                <w:tab w:val="left" w:pos="3581"/>
                <w:tab w:val="center" w:pos="4873"/>
              </w:tabs>
              <w:spacing w:beforeLines="0" w:before="0" w:afterLines="0" w:after="120"/>
              <w:contextualSpacing/>
              <w:jc w:val="left"/>
              <w:rPr>
                <w:rFonts w:eastAsiaTheme="minorEastAsia"/>
                <w:sz w:val="22"/>
                <w:szCs w:val="22"/>
              </w:rPr>
            </w:pPr>
          </w:p>
        </w:tc>
      </w:tr>
    </w:tbl>
    <w:p w14:paraId="5C4A6960" w14:textId="4998726B" w:rsidR="00F663A6" w:rsidRDefault="00F663A6" w:rsidP="00A123C4">
      <w:pPr>
        <w:adjustRightInd w:val="0"/>
        <w:snapToGrid w:val="0"/>
        <w:spacing w:beforeLines="0" w:before="0" w:afterLines="0" w:after="120"/>
        <w:rPr>
          <w:rFonts w:eastAsia="宋体" w:cs="Times New Roman"/>
          <w:kern w:val="0"/>
          <w:sz w:val="22"/>
          <w:szCs w:val="22"/>
          <w:lang w:val="en-GB"/>
        </w:rPr>
      </w:pPr>
      <w:r w:rsidRPr="00F663A6">
        <w:rPr>
          <w:rFonts w:eastAsia="宋体" w:cs="Times New Roman"/>
          <w:kern w:val="0"/>
          <w:sz w:val="22"/>
          <w:szCs w:val="22"/>
          <w:lang w:val="en-GB"/>
        </w:rPr>
        <w:lastRenderedPageBreak/>
        <w:t>Based on the aforementioned agreements, it is evident that the current reference signals require at least the following modifications to align with the introduction of AI/ML-based positioning:</w:t>
      </w:r>
    </w:p>
    <w:p w14:paraId="76DB0531" w14:textId="589A03FD" w:rsidR="00A123C4" w:rsidRPr="00A123C4" w:rsidRDefault="00A123C4" w:rsidP="00A123C4">
      <w:pPr>
        <w:widowControl w:val="0"/>
        <w:numPr>
          <w:ilvl w:val="0"/>
          <w:numId w:val="41"/>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 xml:space="preserve">S configuration </w:t>
      </w:r>
      <w:r w:rsidR="002A63B7">
        <w:rPr>
          <w:rFonts w:eastAsia="宋体" w:cs="Times New Roman"/>
          <w:b/>
          <w:bCs/>
          <w:kern w:val="0"/>
          <w:sz w:val="22"/>
          <w:lang w:val="en-GB"/>
        </w:rPr>
        <w:t>request</w:t>
      </w:r>
      <w:r w:rsidR="002A63B7" w:rsidRPr="00A123C4">
        <w:rPr>
          <w:rFonts w:eastAsia="宋体" w:cs="Times New Roman"/>
          <w:b/>
          <w:bCs/>
          <w:kern w:val="0"/>
          <w:sz w:val="22"/>
          <w:lang w:val="en-GB"/>
        </w:rPr>
        <w:t xml:space="preserve"> </w:t>
      </w:r>
      <w:r w:rsidRPr="00A123C4">
        <w:rPr>
          <w:rFonts w:eastAsia="宋体" w:cs="Times New Roman"/>
          <w:b/>
          <w:bCs/>
          <w:kern w:val="0"/>
          <w:sz w:val="22"/>
          <w:lang w:val="en-GB"/>
        </w:rPr>
        <w:t>from data generation entity</w:t>
      </w:r>
    </w:p>
    <w:p w14:paraId="554A1E06" w14:textId="77777777" w:rsidR="004E1198" w:rsidRDefault="004E1198" w:rsidP="00A123C4">
      <w:pPr>
        <w:widowControl w:val="0"/>
        <w:adjustRightInd w:val="0"/>
        <w:snapToGrid w:val="0"/>
        <w:spacing w:beforeLines="0" w:before="0" w:afterLines="0" w:after="120"/>
        <w:rPr>
          <w:rFonts w:eastAsia="宋体" w:cs="Times New Roman"/>
          <w:sz w:val="22"/>
          <w:szCs w:val="22"/>
        </w:rPr>
      </w:pPr>
      <w:r w:rsidRPr="004E1198">
        <w:rPr>
          <w:rFonts w:eastAsia="宋体" w:cs="Times New Roman"/>
          <w:sz w:val="22"/>
          <w:szCs w:val="22"/>
        </w:rPr>
        <w:t>The deployment of the AI/ML model has been approved for the UE side (case 1 and case 2a), gNB side (case 3a), and LMF side (case 2b and case 3b). However, deploying the model on the gNB side may present challenges, particularly regarding initiating data collection, including obtaining the ground truth label of UE location actively, as gNB is not equipped to initiate the positioning service. Consequently, this limitation impedes the gNB's ability to execute model training/retraining/fine-tuning or ground truth-based model monitoring without supported data transfer. Nonetheless, configuring RS (Reference Signals) requests through UE or LMF methods, such as on-demand PRS transmission introduced in Rel-17 positioning, remains feasible. Thus, it is worthwhile to explore gNB-initiated RS configuration requests to enable support for model training/retraining/fine-tuning or ground truth-based model monitoring at the gNB side.</w:t>
      </w:r>
    </w:p>
    <w:p w14:paraId="3700737D" w14:textId="2797EBE9" w:rsidR="00A123C4" w:rsidRPr="006F19B4" w:rsidRDefault="00A123C4" w:rsidP="006516FB">
      <w:pPr>
        <w:pStyle w:val="1st-ob-YJ"/>
      </w:pPr>
      <w:bookmarkStart w:id="26" w:name="_Toc158032378"/>
      <w:bookmarkStart w:id="27" w:name="_Toc158130136"/>
      <w:bookmarkStart w:id="28" w:name="_Toc158130263"/>
      <w:bookmarkStart w:id="29" w:name="_Toc158130474"/>
      <w:r w:rsidRPr="006F19B4">
        <w:t>gNB is not one of the entities to initia</w:t>
      </w:r>
      <w:r w:rsidR="002A63B7">
        <w:t>te</w:t>
      </w:r>
      <w:r w:rsidRPr="006F19B4">
        <w:t xml:space="preserve"> NR positioning requirement.</w:t>
      </w:r>
      <w:bookmarkEnd w:id="26"/>
      <w:bookmarkEnd w:id="27"/>
      <w:bookmarkEnd w:id="28"/>
      <w:bookmarkEnd w:id="29"/>
    </w:p>
    <w:p w14:paraId="275B4134" w14:textId="46FFC216" w:rsidR="00A123C4" w:rsidRPr="006F19B4" w:rsidRDefault="00883274" w:rsidP="006516FB">
      <w:pPr>
        <w:pStyle w:val="1st-Proposal-YJ"/>
      </w:pPr>
      <w:bookmarkStart w:id="30" w:name="_Toc158032380"/>
      <w:bookmarkStart w:id="31" w:name="_Toc158127771"/>
      <w:bookmarkStart w:id="32" w:name="_Toc158130141"/>
      <w:bookmarkStart w:id="33" w:name="_Toc158130268"/>
      <w:bookmarkStart w:id="34" w:name="_Toc158130304"/>
      <w:bookmarkStart w:id="35" w:name="_Toc158130481"/>
      <w:r>
        <w:t>Specific</w:t>
      </w:r>
      <w:r w:rsidR="00A123C4" w:rsidRPr="006F19B4">
        <w:t xml:space="preserve"> </w:t>
      </w:r>
      <w:r w:rsidR="004E1198">
        <w:rPr>
          <w:rFonts w:hint="eastAsia"/>
        </w:rPr>
        <w:t>the</w:t>
      </w:r>
      <w:r w:rsidR="004E1198">
        <w:t xml:space="preserve"> </w:t>
      </w:r>
      <w:r w:rsidR="00A123C4" w:rsidRPr="006F19B4">
        <w:t xml:space="preserve">gNB-initiate RS configuration request to </w:t>
      </w:r>
      <w:r w:rsidR="004E1198">
        <w:rPr>
          <w:rFonts w:hint="eastAsia"/>
        </w:rPr>
        <w:t>facilitate</w:t>
      </w:r>
      <w:r w:rsidR="004E1198">
        <w:t xml:space="preserve"> </w:t>
      </w:r>
      <w:r w:rsidR="00A123C4" w:rsidRPr="006F19B4">
        <w:t xml:space="preserve">model training/retraining/fine-tuning or ground </w:t>
      </w:r>
      <w:proofErr w:type="gramStart"/>
      <w:r w:rsidR="00A123C4" w:rsidRPr="006F19B4">
        <w:t>truth based</w:t>
      </w:r>
      <w:proofErr w:type="gramEnd"/>
      <w:r w:rsidR="00A123C4" w:rsidRPr="006F19B4">
        <w:t xml:space="preserve"> model monitoring at gNB side in Rel-19, at least for the case</w:t>
      </w:r>
      <w:r w:rsidR="004E1198">
        <w:t xml:space="preserve"> </w:t>
      </w:r>
      <w:r w:rsidR="004E1198">
        <w:rPr>
          <w:rFonts w:hint="eastAsia"/>
        </w:rPr>
        <w:t>where</w:t>
      </w:r>
      <w:r w:rsidR="004E1198">
        <w:t xml:space="preserve"> </w:t>
      </w:r>
      <w:r w:rsidR="00A123C4" w:rsidRPr="006F19B4">
        <w:t>data transfer is not supported.</w:t>
      </w:r>
      <w:bookmarkEnd w:id="30"/>
      <w:bookmarkEnd w:id="31"/>
      <w:bookmarkEnd w:id="32"/>
      <w:bookmarkEnd w:id="33"/>
      <w:bookmarkEnd w:id="34"/>
      <w:bookmarkEnd w:id="35"/>
    </w:p>
    <w:p w14:paraId="421FE898" w14:textId="77777777" w:rsidR="00A123C4" w:rsidRPr="00A123C4" w:rsidRDefault="00A123C4" w:rsidP="00A123C4">
      <w:pPr>
        <w:widowControl w:val="0"/>
        <w:numPr>
          <w:ilvl w:val="0"/>
          <w:numId w:val="41"/>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S configuration change to adapt the difference LCM stage</w:t>
      </w:r>
    </w:p>
    <w:p w14:paraId="5D2AEFA6" w14:textId="22CBC696" w:rsidR="00A123C4" w:rsidRPr="00A123C4" w:rsidRDefault="004E1198" w:rsidP="00A123C4">
      <w:pPr>
        <w:widowControl w:val="0"/>
        <w:spacing w:beforeLines="0" w:before="0" w:afterLines="0" w:after="0"/>
        <w:rPr>
          <w:rFonts w:eastAsia="宋体" w:cs="Times New Roman"/>
          <w:sz w:val="22"/>
          <w:szCs w:val="22"/>
        </w:rPr>
      </w:pPr>
      <w:r>
        <w:rPr>
          <w:rFonts w:eastAsia="宋体" w:cs="Times New Roman" w:hint="eastAsia"/>
          <w:sz w:val="22"/>
          <w:szCs w:val="22"/>
        </w:rPr>
        <w:t>D</w:t>
      </w:r>
      <w:r w:rsidR="00A123C4" w:rsidRPr="00A123C4">
        <w:rPr>
          <w:rFonts w:eastAsia="宋体" w:cs="Times New Roman"/>
          <w:sz w:val="22"/>
          <w:szCs w:val="22"/>
        </w:rPr>
        <w:t xml:space="preserve">ifferent RS configuration may </w:t>
      </w:r>
      <w:r>
        <w:rPr>
          <w:rFonts w:eastAsia="宋体" w:cs="Times New Roman" w:hint="eastAsia"/>
          <w:sz w:val="22"/>
          <w:szCs w:val="22"/>
        </w:rPr>
        <w:t>be</w:t>
      </w:r>
      <w:r>
        <w:rPr>
          <w:rFonts w:eastAsia="宋体" w:cs="Times New Roman"/>
          <w:sz w:val="22"/>
          <w:szCs w:val="22"/>
        </w:rPr>
        <w:t xml:space="preserve"> </w:t>
      </w:r>
      <w:r>
        <w:rPr>
          <w:rFonts w:eastAsia="宋体" w:cs="Times New Roman" w:hint="eastAsia"/>
          <w:sz w:val="22"/>
          <w:szCs w:val="22"/>
        </w:rPr>
        <w:t>required</w:t>
      </w:r>
      <w:r w:rsidR="00A123C4" w:rsidRPr="00A123C4">
        <w:rPr>
          <w:rFonts w:eastAsia="宋体" w:cs="Times New Roman"/>
          <w:sz w:val="22"/>
          <w:szCs w:val="22"/>
        </w:rPr>
        <w:t xml:space="preserve"> for different</w:t>
      </w:r>
      <w:r>
        <w:rPr>
          <w:rFonts w:eastAsia="宋体" w:cs="Times New Roman"/>
          <w:sz w:val="22"/>
          <w:szCs w:val="22"/>
        </w:rPr>
        <w:t xml:space="preserve"> stage of the</w:t>
      </w:r>
      <w:r w:rsidR="00A123C4" w:rsidRPr="00A123C4">
        <w:rPr>
          <w:rFonts w:eastAsia="宋体" w:cs="Times New Roman"/>
          <w:sz w:val="22"/>
          <w:szCs w:val="22"/>
        </w:rPr>
        <w:t xml:space="preserve"> LCM. For </w:t>
      </w:r>
      <w:r>
        <w:rPr>
          <w:rFonts w:eastAsia="宋体" w:cs="Times New Roman"/>
          <w:sz w:val="22"/>
          <w:szCs w:val="22"/>
        </w:rPr>
        <w:t>instance</w:t>
      </w:r>
      <w:r w:rsidR="00A123C4" w:rsidRPr="00A123C4">
        <w:rPr>
          <w:rFonts w:eastAsia="宋体" w:cs="Times New Roman"/>
          <w:sz w:val="22"/>
          <w:szCs w:val="22"/>
        </w:rPr>
        <w:t xml:space="preserve">, considering </w:t>
      </w:r>
      <w:r>
        <w:rPr>
          <w:rFonts w:eastAsia="宋体" w:cs="Times New Roman"/>
          <w:sz w:val="22"/>
          <w:szCs w:val="22"/>
        </w:rPr>
        <w:t xml:space="preserve">solely </w:t>
      </w:r>
      <w:r w:rsidR="00A123C4" w:rsidRPr="00A123C4">
        <w:rPr>
          <w:rFonts w:eastAsia="宋体" w:cs="Times New Roman"/>
          <w:sz w:val="22"/>
          <w:szCs w:val="22"/>
        </w:rPr>
        <w:t xml:space="preserve">the </w:t>
      </w:r>
      <w:r w:rsidR="002A63B7">
        <w:rPr>
          <w:rFonts w:eastAsia="宋体" w:cs="Times New Roman"/>
          <w:sz w:val="22"/>
          <w:szCs w:val="22"/>
        </w:rPr>
        <w:t xml:space="preserve">time domain of </w:t>
      </w:r>
      <w:r w:rsidR="00C372DF">
        <w:rPr>
          <w:rFonts w:eastAsia="宋体" w:cs="Times New Roman"/>
          <w:sz w:val="22"/>
          <w:szCs w:val="22"/>
        </w:rPr>
        <w:t xml:space="preserve">the RS in the stage of </w:t>
      </w:r>
      <w:r w:rsidR="00A123C4" w:rsidRPr="00A123C4">
        <w:rPr>
          <w:rFonts w:eastAsia="宋体" w:cs="Times New Roman"/>
          <w:sz w:val="22"/>
          <w:szCs w:val="22"/>
        </w:rPr>
        <w:t>model training, model inference, and model monitoring</w:t>
      </w:r>
      <w:r w:rsidR="00A123C4" w:rsidRPr="00A123C4">
        <w:rPr>
          <w:rFonts w:eastAsia="宋体" w:cs="Times New Roman" w:hint="eastAsia"/>
          <w:sz w:val="22"/>
          <w:szCs w:val="22"/>
        </w:rPr>
        <w:t>,</w:t>
      </w:r>
    </w:p>
    <w:p w14:paraId="5338AABD" w14:textId="77777777" w:rsidR="00A123C4" w:rsidRPr="00A123C4" w:rsidRDefault="00A123C4" w:rsidP="00A123C4">
      <w:pPr>
        <w:widowControl w:val="0"/>
        <w:numPr>
          <w:ilvl w:val="1"/>
          <w:numId w:val="41"/>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training, dense reference signal resource should be configured to collect more training data.</w:t>
      </w:r>
    </w:p>
    <w:p w14:paraId="3FFB0308" w14:textId="77777777" w:rsidR="00A123C4" w:rsidRPr="00A123C4" w:rsidRDefault="00A123C4" w:rsidP="00A123C4">
      <w:pPr>
        <w:widowControl w:val="0"/>
        <w:numPr>
          <w:ilvl w:val="1"/>
          <w:numId w:val="41"/>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inference, normal reference signal resource will be configured depending on requirements from UE, gNB or LMF.</w:t>
      </w:r>
    </w:p>
    <w:p w14:paraId="1BB012BD" w14:textId="77777777" w:rsidR="00A123C4" w:rsidRPr="00A123C4" w:rsidRDefault="00A123C4" w:rsidP="00A123C4">
      <w:pPr>
        <w:widowControl w:val="0"/>
        <w:numPr>
          <w:ilvl w:val="1"/>
          <w:numId w:val="41"/>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monitoring, a fewer reference signal resources should be configured to further reduce reference signal overhead while updating the AI model simultaneously.</w:t>
      </w:r>
    </w:p>
    <w:p w14:paraId="4CCBA56A"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noProof/>
          <w:sz w:val="22"/>
          <w:szCs w:val="22"/>
        </w:rPr>
        <w:lastRenderedPageBreak/>
        <w:drawing>
          <wp:inline distT="0" distB="0" distL="0" distR="0" wp14:anchorId="53CAA3F7" wp14:editId="20011FD0">
            <wp:extent cx="6438564" cy="166041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3630" cy="1666878"/>
                    </a:xfrm>
                    <a:prstGeom prst="rect">
                      <a:avLst/>
                    </a:prstGeom>
                    <a:noFill/>
                  </pic:spPr>
                </pic:pic>
              </a:graphicData>
            </a:graphic>
          </wp:inline>
        </w:drawing>
      </w:r>
    </w:p>
    <w:p w14:paraId="3B95BBA9" w14:textId="7E8E3FC8" w:rsidR="00A123C4" w:rsidRPr="00A123C4" w:rsidRDefault="00A123C4" w:rsidP="00A123C4">
      <w:pPr>
        <w:widowControl w:val="0"/>
        <w:adjustRightInd w:val="0"/>
        <w:snapToGrid w:val="0"/>
        <w:spacing w:beforeLines="0" w:before="0" w:afterLines="0" w:after="120"/>
        <w:jc w:val="center"/>
        <w:rPr>
          <w:rFonts w:eastAsia="宋体" w:cs="Times New Roman"/>
          <w:sz w:val="22"/>
          <w:szCs w:val="22"/>
        </w:rPr>
      </w:pPr>
      <w:r w:rsidRPr="00A123C4">
        <w:rPr>
          <w:rFonts w:eastAsia="宋体" w:cs="Times New Roman" w:hint="eastAsia"/>
          <w:sz w:val="22"/>
          <w:szCs w:val="22"/>
        </w:rPr>
        <w:t>F</w:t>
      </w:r>
      <w:r w:rsidRPr="00A123C4">
        <w:rPr>
          <w:rFonts w:eastAsia="宋体" w:cs="Times New Roman"/>
          <w:sz w:val="22"/>
          <w:szCs w:val="22"/>
        </w:rPr>
        <w:t>igure 1 Different RS period for model training/updating, model inference, and model monitoring.</w:t>
      </w:r>
    </w:p>
    <w:p w14:paraId="7A4D084D" w14:textId="301F80BE"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However, the current configuration may not </w:t>
      </w:r>
      <w:r w:rsidR="00593282">
        <w:rPr>
          <w:rFonts w:eastAsia="宋体" w:cs="Times New Roman"/>
          <w:sz w:val="22"/>
          <w:szCs w:val="22"/>
        </w:rPr>
        <w:t>adequately address the varying requirement for</w:t>
      </w:r>
      <w:r w:rsidRPr="00A123C4">
        <w:rPr>
          <w:rFonts w:eastAsia="宋体" w:cs="Times New Roman"/>
          <w:sz w:val="22"/>
          <w:szCs w:val="22"/>
        </w:rPr>
        <w:t xml:space="preserve"> different </w:t>
      </w:r>
      <w:r w:rsidR="00593282">
        <w:rPr>
          <w:rFonts w:eastAsia="宋体" w:cs="Times New Roman"/>
          <w:sz w:val="22"/>
          <w:szCs w:val="22"/>
        </w:rPr>
        <w:t>stage of</w:t>
      </w:r>
      <w:r w:rsidRPr="00A123C4">
        <w:rPr>
          <w:rFonts w:eastAsia="宋体" w:cs="Times New Roman"/>
          <w:sz w:val="22"/>
          <w:szCs w:val="22"/>
        </w:rPr>
        <w:t xml:space="preserve"> LCM</w:t>
      </w:r>
      <w:r w:rsidR="00593282">
        <w:rPr>
          <w:rFonts w:eastAsia="宋体" w:cs="Times New Roman"/>
          <w:sz w:val="22"/>
          <w:szCs w:val="22"/>
        </w:rPr>
        <w:t xml:space="preserve">, </w:t>
      </w:r>
      <w:r w:rsidR="00593282" w:rsidRPr="00593282">
        <w:rPr>
          <w:rFonts w:eastAsia="宋体" w:cs="Times New Roman"/>
          <w:sz w:val="22"/>
          <w:szCs w:val="22"/>
        </w:rPr>
        <w:t>considering differences in data size and data reliability, particularly concerning RS period and/or RS bandwidth</w:t>
      </w:r>
      <w:r w:rsidRPr="00A123C4">
        <w:rPr>
          <w:rFonts w:eastAsia="宋体" w:cs="Times New Roman"/>
          <w:sz w:val="22"/>
          <w:szCs w:val="22"/>
        </w:rPr>
        <w:t>.</w:t>
      </w:r>
      <w:r w:rsidR="00695E70">
        <w:rPr>
          <w:rFonts w:eastAsia="宋体" w:cs="Times New Roman"/>
          <w:sz w:val="22"/>
          <w:szCs w:val="22"/>
        </w:rPr>
        <w:t xml:space="preserve"> Therefore, it is significant to specific the </w:t>
      </w:r>
      <w:r w:rsidR="00062C01" w:rsidRPr="00062C01">
        <w:rPr>
          <w:rFonts w:eastAsia="宋体" w:cs="Times New Roman"/>
          <w:sz w:val="22"/>
          <w:szCs w:val="22"/>
        </w:rPr>
        <w:t>distinct RS configuration patterns for the different stage of the LCM</w:t>
      </w:r>
      <w:r w:rsidR="00062C01">
        <w:rPr>
          <w:rFonts w:eastAsia="宋体" w:cs="Times New Roman"/>
          <w:sz w:val="22"/>
          <w:szCs w:val="22"/>
        </w:rPr>
        <w:t>.</w:t>
      </w:r>
    </w:p>
    <w:p w14:paraId="34C1242F" w14:textId="75E6C6EF" w:rsidR="006F19B4" w:rsidRPr="006F19B4" w:rsidRDefault="00883274" w:rsidP="00B37278">
      <w:pPr>
        <w:pStyle w:val="1st-Proposal-YJ"/>
      </w:pPr>
      <w:bookmarkStart w:id="36" w:name="_Toc158032381"/>
      <w:bookmarkStart w:id="37" w:name="_Toc158127772"/>
      <w:bookmarkStart w:id="38" w:name="_Toc158130142"/>
      <w:bookmarkStart w:id="39" w:name="_Toc158130269"/>
      <w:bookmarkStart w:id="40" w:name="_Toc158130305"/>
      <w:bookmarkStart w:id="41" w:name="_Toc158130482"/>
      <w:r>
        <w:t>Specific</w:t>
      </w:r>
      <w:r w:rsidR="00A123C4" w:rsidRPr="006F19B4">
        <w:t xml:space="preserve"> </w:t>
      </w:r>
      <w:r w:rsidR="00593282">
        <w:t xml:space="preserve">distinct RS configuration patterns for the different stage of the LCM, e.g., </w:t>
      </w:r>
      <w:r w:rsidR="00062C01">
        <w:t xml:space="preserve">employing </w:t>
      </w:r>
      <w:r w:rsidR="00593282">
        <w:t xml:space="preserve">different </w:t>
      </w:r>
      <w:r w:rsidR="00062C01">
        <w:t xml:space="preserve">time domain </w:t>
      </w:r>
      <w:r w:rsidR="00593282">
        <w:t xml:space="preserve">period for data collection </w:t>
      </w:r>
      <w:r w:rsidR="00062C01">
        <w:t>between</w:t>
      </w:r>
      <w:r w:rsidR="00593282">
        <w:t xml:space="preserve"> model training and model monitoring</w:t>
      </w:r>
      <w:r w:rsidR="00A123C4" w:rsidRPr="006F19B4">
        <w:t>.</w:t>
      </w:r>
      <w:bookmarkEnd w:id="36"/>
      <w:bookmarkEnd w:id="37"/>
      <w:bookmarkEnd w:id="38"/>
      <w:bookmarkEnd w:id="39"/>
      <w:bookmarkEnd w:id="40"/>
      <w:bookmarkEnd w:id="41"/>
    </w:p>
    <w:p w14:paraId="1FE652EA" w14:textId="2F602ECF" w:rsidR="00A123C4" w:rsidRPr="00A123C4" w:rsidRDefault="00A56B9A" w:rsidP="00A123C4">
      <w:pPr>
        <w:keepNext/>
        <w:keepLines/>
        <w:widowControl w:val="0"/>
        <w:numPr>
          <w:ilvl w:val="0"/>
          <w:numId w:val="37"/>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42" w:name="_Toc158032269"/>
      <w:r>
        <w:rPr>
          <w:rFonts w:ascii="Arial" w:eastAsia="宋体" w:hAnsi="Arial" w:cs="Times New Roman"/>
          <w:b/>
          <w:kern w:val="0"/>
          <w:sz w:val="28"/>
          <w:szCs w:val="28"/>
          <w:lang w:val="en-GB"/>
        </w:rPr>
        <w:t>Discussion on d</w:t>
      </w:r>
      <w:r w:rsidR="00A123C4" w:rsidRPr="00A123C4">
        <w:rPr>
          <w:rFonts w:ascii="Arial" w:eastAsia="宋体" w:hAnsi="Arial" w:cs="Times New Roman"/>
          <w:b/>
          <w:kern w:val="0"/>
          <w:sz w:val="28"/>
          <w:szCs w:val="28"/>
          <w:lang w:val="en-GB"/>
        </w:rPr>
        <w:t>ata collection</w:t>
      </w:r>
      <w:bookmarkEnd w:id="42"/>
    </w:p>
    <w:p w14:paraId="62079779" w14:textId="35CE7140"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Data collection is a critical step to </w:t>
      </w:r>
      <w:r w:rsidR="00062C01" w:rsidRPr="00062C01">
        <w:rPr>
          <w:rFonts w:eastAsia="宋体" w:cs="Times New Roman"/>
          <w:sz w:val="22"/>
          <w:szCs w:val="22"/>
        </w:rPr>
        <w:t>in harnessing the benefits of AI/ML</w:t>
      </w:r>
      <w:r w:rsidRPr="00A123C4">
        <w:rPr>
          <w:rFonts w:eastAsia="宋体" w:cs="Times New Roman" w:hint="eastAsia"/>
          <w:sz w:val="22"/>
          <w:szCs w:val="22"/>
        </w:rPr>
        <w:t>.</w:t>
      </w:r>
      <w:r w:rsidRPr="00A123C4">
        <w:rPr>
          <w:rFonts w:eastAsia="宋体" w:cs="Times New Roman"/>
          <w:sz w:val="22"/>
          <w:szCs w:val="22"/>
        </w:rPr>
        <w:t xml:space="preserve"> </w:t>
      </w:r>
      <w:r w:rsidR="00062C01" w:rsidRPr="00062C01">
        <w:rPr>
          <w:rFonts w:eastAsia="宋体" w:cs="Times New Roman"/>
          <w:sz w:val="22"/>
          <w:szCs w:val="22"/>
        </w:rPr>
        <w:t>Specifically, a well-curated dataset comprising reliable ground truth</w:t>
      </w:r>
      <w:r w:rsidR="00C372DF">
        <w:rPr>
          <w:rFonts w:eastAsia="宋体" w:cs="Times New Roman"/>
          <w:sz w:val="22"/>
          <w:szCs w:val="22"/>
        </w:rPr>
        <w:t xml:space="preserve"> label</w:t>
      </w:r>
      <w:r w:rsidR="00062C01" w:rsidRPr="00062C01">
        <w:rPr>
          <w:rFonts w:eastAsia="宋体" w:cs="Times New Roman"/>
          <w:sz w:val="22"/>
          <w:szCs w:val="22"/>
        </w:rPr>
        <w:t xml:space="preserve"> is essential for training a high-accuracy model capable of inferring UE location accurately</w:t>
      </w:r>
      <w:r w:rsidRPr="00A123C4">
        <w:rPr>
          <w:rFonts w:eastAsia="宋体" w:cs="Times New Roman"/>
          <w:sz w:val="22"/>
          <w:szCs w:val="22"/>
        </w:rPr>
        <w:t xml:space="preserve">. </w:t>
      </w:r>
      <w:r w:rsidR="00062C01" w:rsidRPr="00062C01">
        <w:rPr>
          <w:rFonts w:eastAsia="宋体" w:cs="Times New Roman"/>
          <w:sz w:val="22"/>
          <w:szCs w:val="22"/>
        </w:rPr>
        <w:t>In the context of Rel-18 AI/ML-based positioning discussions, it has been agreed upon that the following entities can be assigned to generate the ground truth label:</w:t>
      </w:r>
    </w:p>
    <w:p w14:paraId="584AED33"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ab/>
        <w:t>•</w:t>
      </w:r>
      <w:r w:rsidRPr="00A123C4">
        <w:rPr>
          <w:rFonts w:eastAsia="宋体" w:cs="Times New Roman"/>
          <w:sz w:val="22"/>
          <w:szCs w:val="22"/>
        </w:rPr>
        <w:tab/>
        <w:t>UE with estimated/known location generates ground truth label and corresponding label quality indicator</w:t>
      </w:r>
    </w:p>
    <w:p w14:paraId="4D7A9B1D" w14:textId="77777777" w:rsidR="00A123C4" w:rsidRPr="00A123C4" w:rsidRDefault="00A123C4" w:rsidP="00A123C4">
      <w:pPr>
        <w:widowControl w:val="0"/>
        <w:numPr>
          <w:ilvl w:val="0"/>
          <w:numId w:val="42"/>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val="en-GB" w:eastAsia="ja-JP"/>
        </w:rPr>
        <w:t>based on non-NR and/or NR RAT-dependent and/or NR RAT-independent positioning methods</w:t>
      </w:r>
    </w:p>
    <w:p w14:paraId="739D7C5A" w14:textId="77777777" w:rsidR="00A123C4" w:rsidRPr="00A123C4" w:rsidRDefault="00A123C4" w:rsidP="00A123C4">
      <w:pPr>
        <w:widowControl w:val="0"/>
        <w:numPr>
          <w:ilvl w:val="0"/>
          <w:numId w:val="42"/>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UE-based positioning with UE-side model (Case 1) and UE-assisted positioning with UE-side model (Case 2a)</w:t>
      </w:r>
    </w:p>
    <w:p w14:paraId="7BB87A35" w14:textId="77777777" w:rsidR="00A123C4" w:rsidRPr="00A123C4" w:rsidRDefault="00A123C4" w:rsidP="00A123C4">
      <w:pPr>
        <w:widowControl w:val="0"/>
        <w:numPr>
          <w:ilvl w:val="0"/>
          <w:numId w:val="43"/>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Network entity generates ground truth label and corresponding label quality indicator</w:t>
      </w:r>
    </w:p>
    <w:p w14:paraId="6F354AA6" w14:textId="77777777" w:rsidR="00A123C4" w:rsidRPr="00A123C4" w:rsidRDefault="00A123C4" w:rsidP="00A123C4">
      <w:pPr>
        <w:widowControl w:val="0"/>
        <w:numPr>
          <w:ilvl w:val="0"/>
          <w:numId w:val="42"/>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 xml:space="preserve">based on non-NR and/or NR RAT-dependent and/or NR RAT-independent positioning methods </w:t>
      </w:r>
    </w:p>
    <w:p w14:paraId="6A7DA4D5" w14:textId="4BA19FC3" w:rsidR="00A123C4" w:rsidRPr="00A123C4" w:rsidRDefault="00A123C4" w:rsidP="00A123C4">
      <w:pPr>
        <w:widowControl w:val="0"/>
        <w:numPr>
          <w:ilvl w:val="0"/>
          <w:numId w:val="42"/>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UE-assisted/LMF-based positioning with LMF-side model (Case 2b), NG-RAN node assisted positioning with gNB-side model (Case 3a) and NG-RAN node assisted positioning with LMF-side model (Case 3b)</w:t>
      </w:r>
    </w:p>
    <w:p w14:paraId="4AA82C4A" w14:textId="3A9EFDDE" w:rsidR="00062C01" w:rsidRDefault="00062C01" w:rsidP="00A123C4">
      <w:pPr>
        <w:widowControl w:val="0"/>
        <w:adjustRightInd w:val="0"/>
        <w:snapToGrid w:val="0"/>
        <w:spacing w:beforeLines="0" w:before="0" w:afterLines="0" w:after="120"/>
        <w:rPr>
          <w:rFonts w:eastAsia="宋体" w:cs="Times New Roman"/>
          <w:sz w:val="22"/>
          <w:szCs w:val="22"/>
        </w:rPr>
      </w:pPr>
      <w:r w:rsidRPr="00062C01">
        <w:rPr>
          <w:rFonts w:eastAsia="宋体" w:cs="Times New Roman"/>
          <w:sz w:val="22"/>
          <w:szCs w:val="22"/>
        </w:rPr>
        <w:t>While a dataset from a single deployed scenario containing reliable ground truth (generated from UE or NW) is crucial for training the model, the model's accuracy can also be influenced by its generalization ability. Evaluations from Rel-18 have indicated that utilizing a mixed dataset comprising different drop/clutter parameters, network synchronization errors, and scenarios for training the model can enhance positioning accuracy. Additionally, this mixed dataset can be leveraged for retraining/fine-tuning to mitigate any degradation in positioning performance. Specifically, fine-tuning the AI/ML model with a limited amount of field data can approximate ideal positioning performance across various drops. Although the positioning accuracy of the AI/ML model tends to improve with an increasing number of field data used for fine-tuning, the effects may not always be readily apparent.</w:t>
      </w:r>
    </w:p>
    <w:p w14:paraId="5F41521C" w14:textId="2522369D" w:rsidR="00A123C4" w:rsidRPr="006516FB" w:rsidRDefault="00B14FEF" w:rsidP="006516FB">
      <w:pPr>
        <w:pStyle w:val="1st-Proposal-YJ"/>
      </w:pPr>
      <w:bookmarkStart w:id="43" w:name="_Toc158032382"/>
      <w:bookmarkStart w:id="44" w:name="_Toc158127773"/>
      <w:bookmarkStart w:id="45" w:name="_Toc158130143"/>
      <w:bookmarkStart w:id="46" w:name="_Toc158130270"/>
      <w:bookmarkStart w:id="47" w:name="_Toc158130306"/>
      <w:bookmarkStart w:id="48" w:name="_Toc158130483"/>
      <w:r w:rsidRPr="006516FB">
        <w:lastRenderedPageBreak/>
        <w:t>Endorse the integration of mixed datasets from diverse drop/clutter parameters, network synchronization errors, and scenarios to train a model with robust generalization capabilities, or for fine-tuning the model to achieve higher accuracy in the target scenario in Rel-19.</w:t>
      </w:r>
      <w:bookmarkEnd w:id="43"/>
      <w:bookmarkEnd w:id="44"/>
      <w:bookmarkEnd w:id="45"/>
      <w:bookmarkEnd w:id="46"/>
      <w:bookmarkEnd w:id="47"/>
      <w:bookmarkEnd w:id="48"/>
    </w:p>
    <w:p w14:paraId="2E0752A7" w14:textId="24003B49"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Providing </w:t>
      </w:r>
      <w:r w:rsidR="00B14FEF">
        <w:rPr>
          <w:rFonts w:eastAsia="宋体" w:cs="Times New Roman"/>
          <w:sz w:val="22"/>
          <w:szCs w:val="22"/>
        </w:rPr>
        <w:t>a</w:t>
      </w:r>
      <w:r w:rsidRPr="00A123C4">
        <w:rPr>
          <w:rFonts w:eastAsia="宋体" w:cs="Times New Roman"/>
          <w:sz w:val="22"/>
          <w:szCs w:val="22"/>
        </w:rPr>
        <w:t xml:space="preserve"> label quality indicator is a crucial </w:t>
      </w:r>
      <w:r w:rsidR="00B14FEF">
        <w:rPr>
          <w:rFonts w:eastAsia="宋体" w:cs="Times New Roman"/>
          <w:sz w:val="22"/>
          <w:szCs w:val="22"/>
        </w:rPr>
        <w:t>aspect</w:t>
      </w:r>
      <w:r w:rsidRPr="00A123C4">
        <w:rPr>
          <w:rFonts w:eastAsia="宋体" w:cs="Times New Roman"/>
          <w:sz w:val="22"/>
          <w:szCs w:val="22"/>
        </w:rPr>
        <w:t xml:space="preserve"> o</w:t>
      </w:r>
      <w:r w:rsidR="00B14FEF">
        <w:rPr>
          <w:rFonts w:eastAsia="宋体" w:cs="Times New Roman"/>
          <w:sz w:val="22"/>
          <w:szCs w:val="22"/>
        </w:rPr>
        <w:t>f</w:t>
      </w:r>
      <w:r w:rsidRPr="00A123C4">
        <w:rPr>
          <w:rFonts w:eastAsia="宋体" w:cs="Times New Roman"/>
          <w:sz w:val="22"/>
          <w:szCs w:val="22"/>
        </w:rPr>
        <w:t xml:space="preserve"> training a model with high-accuracy. For example, </w:t>
      </w:r>
      <w:r w:rsidR="00B14FEF">
        <w:rPr>
          <w:rFonts w:eastAsia="宋体" w:cs="Times New Roman"/>
          <w:sz w:val="22"/>
          <w:szCs w:val="22"/>
        </w:rPr>
        <w:t>i</w:t>
      </w:r>
      <w:r w:rsidRPr="00A123C4">
        <w:rPr>
          <w:rFonts w:eastAsia="宋体" w:cs="Times New Roman"/>
          <w:sz w:val="22"/>
          <w:szCs w:val="22"/>
        </w:rPr>
        <w:t>f the ground truths are not accurately labeled</w:t>
      </w:r>
      <w:r w:rsidR="00B14FEF">
        <w:rPr>
          <w:rFonts w:eastAsia="宋体" w:cs="Times New Roman"/>
          <w:sz w:val="22"/>
          <w:szCs w:val="22"/>
        </w:rPr>
        <w:t>:</w:t>
      </w:r>
    </w:p>
    <w:p w14:paraId="69FAAB8E" w14:textId="6A47736A" w:rsidR="00A123C4" w:rsidRPr="00A123C4" w:rsidRDefault="00B14FEF" w:rsidP="00A123C4">
      <w:pPr>
        <w:widowControl w:val="0"/>
        <w:numPr>
          <w:ilvl w:val="0"/>
          <w:numId w:val="43"/>
        </w:numPr>
        <w:adjustRightInd w:val="0"/>
        <w:snapToGrid w:val="0"/>
        <w:spacing w:beforeLines="0" w:before="0" w:afterLines="0" w:after="120"/>
        <w:jc w:val="left"/>
        <w:rPr>
          <w:rFonts w:eastAsia="宋体" w:cs="Times New Roman"/>
          <w:kern w:val="0"/>
          <w:sz w:val="22"/>
          <w:lang w:val="en-GB" w:eastAsia="ja-JP"/>
        </w:rPr>
      </w:pPr>
      <w:r>
        <w:rPr>
          <w:rFonts w:eastAsia="宋体" w:cs="Times New Roman"/>
          <w:kern w:val="0"/>
          <w:sz w:val="22"/>
          <w:lang w:val="en-GB" w:eastAsia="ja-JP"/>
        </w:rPr>
        <w:t>T</w:t>
      </w:r>
      <w:r w:rsidR="00A123C4" w:rsidRPr="00A123C4">
        <w:rPr>
          <w:rFonts w:eastAsia="宋体" w:cs="Times New Roman"/>
          <w:kern w:val="0"/>
          <w:sz w:val="22"/>
          <w:lang w:val="en-GB" w:eastAsia="ja-JP"/>
        </w:rPr>
        <w:t xml:space="preserve">he AI/ML model trained based on that dataset may produce the results, but their reliability is </w:t>
      </w:r>
      <w:r w:rsidRPr="00B14FEF">
        <w:rPr>
          <w:rFonts w:eastAsia="宋体" w:cs="Times New Roman"/>
          <w:kern w:val="0"/>
          <w:sz w:val="22"/>
          <w:lang w:val="en-GB" w:eastAsia="ja-JP"/>
        </w:rPr>
        <w:t>questionable</w:t>
      </w:r>
      <w:r w:rsidR="00A123C4" w:rsidRPr="00A123C4">
        <w:rPr>
          <w:rFonts w:eastAsia="宋体" w:cs="Times New Roman"/>
          <w:kern w:val="0"/>
          <w:sz w:val="22"/>
          <w:lang w:val="en-GB" w:eastAsia="ja-JP"/>
        </w:rPr>
        <w:t xml:space="preserve">. </w:t>
      </w:r>
      <w:r w:rsidR="00A734DE" w:rsidRPr="00A734DE">
        <w:rPr>
          <w:rFonts w:eastAsia="宋体" w:cs="Times New Roman"/>
          <w:kern w:val="0"/>
          <w:sz w:val="22"/>
          <w:lang w:val="en-GB" w:eastAsia="ja-JP"/>
        </w:rPr>
        <w:t>Implementing a quality indicator can assist in evaluating the quality of training data, empowering model developers to select data that meets specific requirements for training the target AI/ML mode</w:t>
      </w:r>
      <w:r w:rsidR="00A123C4" w:rsidRPr="00A123C4">
        <w:rPr>
          <w:rFonts w:eastAsia="宋体" w:cs="Times New Roman"/>
          <w:kern w:val="0"/>
          <w:sz w:val="22"/>
          <w:lang w:val="en-GB" w:eastAsia="ja-JP"/>
        </w:rPr>
        <w:t>l.</w:t>
      </w:r>
    </w:p>
    <w:p w14:paraId="50944D16" w14:textId="70899B18" w:rsidR="00A123C4" w:rsidRPr="00A123C4" w:rsidRDefault="00A734DE" w:rsidP="00A123C4">
      <w:pPr>
        <w:widowControl w:val="0"/>
        <w:numPr>
          <w:ilvl w:val="0"/>
          <w:numId w:val="43"/>
        </w:numPr>
        <w:adjustRightInd w:val="0"/>
        <w:snapToGrid w:val="0"/>
        <w:spacing w:beforeLines="0" w:before="0" w:afterLines="0" w:after="120"/>
        <w:jc w:val="left"/>
        <w:rPr>
          <w:rFonts w:eastAsia="宋体" w:cs="Times New Roman"/>
          <w:kern w:val="0"/>
          <w:sz w:val="22"/>
          <w:lang w:val="en-GB" w:eastAsia="ja-JP"/>
        </w:rPr>
      </w:pPr>
      <w:r w:rsidRPr="00A734DE">
        <w:rPr>
          <w:rFonts w:eastAsia="宋体" w:cs="Times New Roman"/>
          <w:kern w:val="0"/>
          <w:sz w:val="22"/>
          <w:lang w:val="en-GB" w:eastAsia="ja-JP"/>
        </w:rPr>
        <w:t>Monitoring the AI/ML model based on the dataset becomes uncertain</w:t>
      </w:r>
      <w:r w:rsidR="00A123C4" w:rsidRPr="00A123C4">
        <w:rPr>
          <w:rFonts w:eastAsia="宋体" w:cs="Times New Roman"/>
          <w:kern w:val="0"/>
          <w:sz w:val="22"/>
          <w:lang w:val="en-GB" w:eastAsia="ja-JP"/>
        </w:rPr>
        <w:t xml:space="preserve">. </w:t>
      </w:r>
      <w:r w:rsidRPr="00A734DE">
        <w:rPr>
          <w:rFonts w:eastAsia="宋体" w:cs="Times New Roman"/>
          <w:kern w:val="0"/>
          <w:sz w:val="22"/>
          <w:lang w:val="en-GB" w:eastAsia="ja-JP"/>
        </w:rPr>
        <w:t xml:space="preserve">Utilizing a quality indicator can accurately monitor and flag the model's performance. If necessary, this information can be relayed to the LCM management entity. With this insight, the LCM management entity can make more informed decisions regarding monitoring </w:t>
      </w:r>
      <w:proofErr w:type="gramStart"/>
      <w:r w:rsidRPr="00A734DE">
        <w:rPr>
          <w:rFonts w:eastAsia="宋体" w:cs="Times New Roman"/>
          <w:kern w:val="0"/>
          <w:sz w:val="22"/>
          <w:lang w:val="en-GB" w:eastAsia="ja-JP"/>
        </w:rPr>
        <w:t>strategies.</w:t>
      </w:r>
      <w:r w:rsidR="00A123C4" w:rsidRPr="00A123C4">
        <w:rPr>
          <w:rFonts w:eastAsia="宋体" w:cs="Times New Roman"/>
          <w:kern w:val="0"/>
          <w:sz w:val="22"/>
          <w:lang w:val="en-GB" w:eastAsia="ja-JP"/>
        </w:rPr>
        <w:t>.</w:t>
      </w:r>
      <w:proofErr w:type="gramEnd"/>
    </w:p>
    <w:p w14:paraId="645E3169" w14:textId="1FFBFE89"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Ground truth label </w:t>
      </w:r>
      <w:r w:rsidR="00A734DE">
        <w:rPr>
          <w:rFonts w:eastAsia="宋体" w:cs="Times New Roman"/>
          <w:sz w:val="22"/>
          <w:szCs w:val="22"/>
        </w:rPr>
        <w:t>containing</w:t>
      </w:r>
      <w:r w:rsidRPr="00A123C4">
        <w:rPr>
          <w:rFonts w:eastAsia="宋体" w:cs="Times New Roman"/>
          <w:sz w:val="22"/>
          <w:szCs w:val="22"/>
        </w:rPr>
        <w:t xml:space="preserve"> error</w:t>
      </w:r>
      <w:r w:rsidR="00A734DE">
        <w:rPr>
          <w:rFonts w:eastAsia="宋体" w:cs="Times New Roman"/>
          <w:sz w:val="22"/>
          <w:szCs w:val="22"/>
        </w:rPr>
        <w:t>s</w:t>
      </w:r>
      <w:r w:rsidRPr="00A123C4">
        <w:rPr>
          <w:rFonts w:eastAsia="宋体" w:cs="Times New Roman"/>
          <w:sz w:val="22"/>
          <w:szCs w:val="22"/>
        </w:rPr>
        <w:t xml:space="preserve"> can </w:t>
      </w:r>
      <w:r w:rsidR="00A734DE">
        <w:rPr>
          <w:rFonts w:eastAsia="宋体" w:cs="Times New Roman"/>
          <w:sz w:val="22"/>
          <w:szCs w:val="22"/>
        </w:rPr>
        <w:t>compromise</w:t>
      </w:r>
      <w:r w:rsidRPr="00A123C4">
        <w:rPr>
          <w:rFonts w:eastAsia="宋体" w:cs="Times New Roman"/>
          <w:sz w:val="22"/>
          <w:szCs w:val="22"/>
        </w:rPr>
        <w:t xml:space="preserve"> the positioning accuracy of AI/ML model. To </w:t>
      </w:r>
      <w:r w:rsidR="00A734DE">
        <w:rPr>
          <w:rFonts w:eastAsia="宋体" w:cs="Times New Roman"/>
          <w:sz w:val="22"/>
          <w:szCs w:val="22"/>
        </w:rPr>
        <w:t>improve</w:t>
      </w:r>
      <w:r w:rsidRPr="00A123C4">
        <w:rPr>
          <w:rFonts w:eastAsia="宋体" w:cs="Times New Roman"/>
          <w:sz w:val="22"/>
          <w:szCs w:val="22"/>
        </w:rPr>
        <w:t xml:space="preserve"> the quality of ground truth labels, it is </w:t>
      </w:r>
      <w:r w:rsidR="00A734DE">
        <w:rPr>
          <w:rFonts w:eastAsia="宋体" w:cs="Times New Roman"/>
          <w:sz w:val="22"/>
          <w:szCs w:val="22"/>
        </w:rPr>
        <w:t>essential</w:t>
      </w:r>
      <w:r w:rsidRPr="00A123C4">
        <w:rPr>
          <w:rFonts w:eastAsia="宋体" w:cs="Times New Roman"/>
          <w:sz w:val="22"/>
          <w:szCs w:val="22"/>
        </w:rPr>
        <w:t xml:space="preserve"> to </w:t>
      </w:r>
      <w:r w:rsidR="00A734DE">
        <w:rPr>
          <w:rFonts w:eastAsia="宋体" w:cs="Times New Roman"/>
          <w:sz w:val="22"/>
          <w:szCs w:val="22"/>
        </w:rPr>
        <w:t>require</w:t>
      </w:r>
      <w:r w:rsidRPr="00A123C4">
        <w:rPr>
          <w:rFonts w:eastAsia="宋体" w:cs="Times New Roman"/>
          <w:sz w:val="22"/>
          <w:szCs w:val="22"/>
        </w:rPr>
        <w:t xml:space="preserve"> UE or other data</w:t>
      </w:r>
      <w:r w:rsidR="00A734DE">
        <w:rPr>
          <w:rFonts w:eastAsia="宋体" w:cs="Times New Roman"/>
          <w:sz w:val="22"/>
          <w:szCs w:val="22"/>
        </w:rPr>
        <w:t>-</w:t>
      </w:r>
      <w:r w:rsidRPr="00A123C4">
        <w:rPr>
          <w:rFonts w:eastAsia="宋体" w:cs="Times New Roman"/>
          <w:sz w:val="22"/>
          <w:szCs w:val="22"/>
        </w:rPr>
        <w:t>generatin</w:t>
      </w:r>
      <w:r w:rsidR="00A734DE">
        <w:rPr>
          <w:rFonts w:eastAsia="宋体" w:cs="Times New Roman"/>
          <w:sz w:val="22"/>
          <w:szCs w:val="22"/>
        </w:rPr>
        <w:t>g</w:t>
      </w:r>
      <w:r w:rsidRPr="00A123C4">
        <w:rPr>
          <w:rFonts w:eastAsia="宋体" w:cs="Times New Roman"/>
          <w:sz w:val="22"/>
          <w:szCs w:val="22"/>
        </w:rPr>
        <w:t xml:space="preserve"> entity to report label quality indicators. Optionally, </w:t>
      </w:r>
      <w:r w:rsidR="00A734DE">
        <w:rPr>
          <w:rFonts w:eastAsia="宋体" w:cs="Times New Roman"/>
          <w:sz w:val="22"/>
          <w:szCs w:val="22"/>
        </w:rPr>
        <w:t>specifying</w:t>
      </w:r>
      <w:r w:rsidRPr="00A123C4">
        <w:rPr>
          <w:rFonts w:eastAsia="宋体" w:cs="Times New Roman"/>
          <w:sz w:val="22"/>
          <w:szCs w:val="22"/>
        </w:rPr>
        <w:t xml:space="preserve"> criteria for label filtering to discard the training samples with low-confidence labels can be </w:t>
      </w:r>
      <w:r w:rsidR="00A734DE">
        <w:rPr>
          <w:rFonts w:eastAsia="宋体" w:cs="Times New Roman"/>
          <w:sz w:val="22"/>
          <w:szCs w:val="22"/>
        </w:rPr>
        <w:t>advantageous</w:t>
      </w:r>
      <w:r w:rsidRPr="00A123C4">
        <w:rPr>
          <w:rFonts w:eastAsia="宋体" w:cs="Times New Roman"/>
          <w:sz w:val="22"/>
          <w:szCs w:val="22"/>
        </w:rPr>
        <w:t xml:space="preserve">. </w:t>
      </w:r>
      <w:r w:rsidR="00A734DE">
        <w:rPr>
          <w:rFonts w:eastAsia="宋体" w:cs="Times New Roman"/>
          <w:sz w:val="22"/>
          <w:szCs w:val="22"/>
        </w:rPr>
        <w:t>Thus</w:t>
      </w:r>
      <w:r w:rsidRPr="00A123C4">
        <w:rPr>
          <w:rFonts w:eastAsia="宋体" w:cs="Times New Roman"/>
          <w:sz w:val="22"/>
          <w:szCs w:val="22"/>
        </w:rPr>
        <w:t>, support</w:t>
      </w:r>
      <w:r w:rsidR="00A734DE">
        <w:rPr>
          <w:rFonts w:eastAsia="宋体" w:cs="Times New Roman"/>
          <w:sz w:val="22"/>
          <w:szCs w:val="22"/>
        </w:rPr>
        <w:t>ing</w:t>
      </w:r>
      <w:r w:rsidRPr="00A123C4">
        <w:rPr>
          <w:rFonts w:eastAsia="宋体" w:cs="Times New Roman"/>
          <w:sz w:val="22"/>
          <w:szCs w:val="22"/>
        </w:rPr>
        <w:t xml:space="preserve"> the mechanism of configuring</w:t>
      </w:r>
      <w:r w:rsidR="00A734DE">
        <w:rPr>
          <w:rFonts w:eastAsia="宋体" w:cs="Times New Roman"/>
          <w:sz w:val="22"/>
          <w:szCs w:val="22"/>
        </w:rPr>
        <w:t xml:space="preserve">, </w:t>
      </w:r>
      <w:r w:rsidRPr="00A123C4">
        <w:rPr>
          <w:rFonts w:eastAsia="宋体" w:cs="Times New Roman"/>
          <w:sz w:val="22"/>
          <w:szCs w:val="22"/>
        </w:rPr>
        <w:t>reporting</w:t>
      </w:r>
      <w:r w:rsidR="00A734DE">
        <w:rPr>
          <w:rFonts w:eastAsia="宋体" w:cs="Times New Roman"/>
          <w:sz w:val="22"/>
          <w:szCs w:val="22"/>
        </w:rPr>
        <w:t xml:space="preserve">, </w:t>
      </w:r>
      <w:r w:rsidR="00003FAD">
        <w:rPr>
          <w:rFonts w:eastAsia="宋体" w:cs="Times New Roman"/>
          <w:sz w:val="22"/>
          <w:szCs w:val="22"/>
        </w:rPr>
        <w:t xml:space="preserve">and </w:t>
      </w:r>
      <w:r w:rsidRPr="00A123C4">
        <w:rPr>
          <w:rFonts w:eastAsia="宋体" w:cs="Times New Roman"/>
          <w:sz w:val="22"/>
          <w:szCs w:val="22"/>
        </w:rPr>
        <w:t>determining the quality indicator of label can be supported in Rel-19.</w:t>
      </w:r>
    </w:p>
    <w:p w14:paraId="0C9A82FB" w14:textId="20239685" w:rsidR="00A123C4" w:rsidRPr="006F19B4" w:rsidRDefault="00A123C4" w:rsidP="006516FB">
      <w:pPr>
        <w:pStyle w:val="1st-Proposal-YJ"/>
      </w:pPr>
      <w:bookmarkStart w:id="49" w:name="_Toc158032383"/>
      <w:bookmarkStart w:id="50" w:name="_Toc158127774"/>
      <w:bookmarkStart w:id="51" w:name="_Toc158130144"/>
      <w:bookmarkStart w:id="52" w:name="_Toc158130271"/>
      <w:bookmarkStart w:id="53" w:name="_Toc158130307"/>
      <w:bookmarkStart w:id="54" w:name="_Toc158130484"/>
      <w:r w:rsidRPr="006F19B4">
        <w:t xml:space="preserve">Support the mechanism </w:t>
      </w:r>
      <w:r w:rsidR="00003FAD">
        <w:t>to</w:t>
      </w:r>
      <w:r w:rsidRPr="006F19B4">
        <w:t xml:space="preserve"> configuring</w:t>
      </w:r>
      <w:r w:rsidR="00003FAD">
        <w:t xml:space="preserve">, </w:t>
      </w:r>
      <w:r w:rsidRPr="006F19B4">
        <w:t>reporting</w:t>
      </w:r>
      <w:r w:rsidR="00003FAD">
        <w:t xml:space="preserve">, and </w:t>
      </w:r>
      <w:r w:rsidRPr="006F19B4">
        <w:t xml:space="preserve">determining the quality indicator of </w:t>
      </w:r>
      <w:r w:rsidR="00177FDF" w:rsidRPr="006F19B4">
        <w:t xml:space="preserve">ground truth label </w:t>
      </w:r>
      <w:r w:rsidRPr="006F19B4">
        <w:t>in Rel-19.</w:t>
      </w:r>
      <w:bookmarkEnd w:id="49"/>
      <w:bookmarkEnd w:id="50"/>
      <w:bookmarkEnd w:id="51"/>
      <w:bookmarkEnd w:id="52"/>
      <w:bookmarkEnd w:id="53"/>
      <w:bookmarkEnd w:id="54"/>
    </w:p>
    <w:p w14:paraId="6692BE63" w14:textId="77777777"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According to our elaborations above, quality indicator of ground truth label is a promising way to address the issues of uncertain confidence levels of different labels derived from various data generation entities. However, during Rel-18 study item, companies seem to be open on the target (either measurement for model input or ground truth label) for which we should define a quality indicator as reflected in following working assumption.</w:t>
      </w:r>
    </w:p>
    <w:tbl>
      <w:tblPr>
        <w:tblStyle w:val="a9"/>
        <w:tblW w:w="0" w:type="auto"/>
        <w:tblLook w:val="04A0" w:firstRow="1" w:lastRow="0" w:firstColumn="1" w:lastColumn="0" w:noHBand="0" w:noVBand="1"/>
      </w:tblPr>
      <w:tblGrid>
        <w:gridCol w:w="9346"/>
      </w:tblGrid>
      <w:tr w:rsidR="009306A8" w:rsidRPr="009306A8" w14:paraId="37D28408" w14:textId="77777777" w:rsidTr="006F6892">
        <w:tc>
          <w:tcPr>
            <w:tcW w:w="9346" w:type="dxa"/>
            <w:shd w:val="clear" w:color="auto" w:fill="auto"/>
          </w:tcPr>
          <w:p w14:paraId="269EC7DD" w14:textId="77777777" w:rsidR="009306A8" w:rsidRPr="009306A8" w:rsidRDefault="009306A8" w:rsidP="009306A8">
            <w:pPr>
              <w:widowControl w:val="0"/>
              <w:overflowPunct/>
              <w:autoSpaceDE/>
              <w:autoSpaceDN/>
              <w:snapToGrid w:val="0"/>
              <w:spacing w:beforeLines="0" w:before="0" w:afterLines="0" w:after="120"/>
              <w:textAlignment w:val="auto"/>
              <w:rPr>
                <w:rFonts w:eastAsia="宋体"/>
                <w:b/>
                <w:kern w:val="2"/>
                <w:sz w:val="22"/>
                <w:szCs w:val="22"/>
                <w:lang w:eastAsia="zh-CN"/>
              </w:rPr>
            </w:pPr>
            <w:r w:rsidRPr="009306A8">
              <w:rPr>
                <w:rFonts w:eastAsia="宋体"/>
                <w:b/>
                <w:kern w:val="2"/>
                <w:sz w:val="22"/>
                <w:szCs w:val="22"/>
                <w:lang w:eastAsia="zh-CN"/>
              </w:rPr>
              <w:t>Working Assumption</w:t>
            </w:r>
          </w:p>
          <w:p w14:paraId="34663257" w14:textId="77777777" w:rsidR="009306A8" w:rsidRPr="009306A8" w:rsidRDefault="009306A8" w:rsidP="009306A8">
            <w:pPr>
              <w:widowControl w:val="0"/>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Regarding data collection at least for model training for AI/ML based positioning, at least the following information of data with potential specification impact are identified.</w:t>
            </w:r>
          </w:p>
          <w:p w14:paraId="4FA61144"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Ground truth label</w:t>
            </w:r>
          </w:p>
          <w:p w14:paraId="30F1397E"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model training</w:t>
            </w:r>
          </w:p>
          <w:p w14:paraId="31375DCF"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the label data generation entity</w:t>
            </w:r>
          </w:p>
          <w:p w14:paraId="3416892B"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Measurement (corresponding to model input)</w:t>
            </w:r>
          </w:p>
          <w:p w14:paraId="5F990E96"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model training</w:t>
            </w:r>
          </w:p>
          <w:p w14:paraId="0DD173C7"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the measurement data generation entity</w:t>
            </w:r>
          </w:p>
          <w:p w14:paraId="37534042"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Quality indicator</w:t>
            </w:r>
          </w:p>
          <w:p w14:paraId="0FD4E8D7"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For and/or associated with ground truth label and/or measurement at least for model training</w:t>
            </w:r>
          </w:p>
          <w:p w14:paraId="75F530CE"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the label and/or the measurement data generation entity and/or as request from a different (e.g., data collection, etc.) entity</w:t>
            </w:r>
          </w:p>
          <w:p w14:paraId="5A5E5196"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RS configuration(s)</w:t>
            </w:r>
          </w:p>
          <w:p w14:paraId="6F6CBFFB"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deriving measurement</w:t>
            </w:r>
          </w:p>
          <w:p w14:paraId="3A0DEDE1"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Request from data generation entity (UE/PRU/TRP) to LMF and/or as LMF assistance signaling to UE/PRU/TRP</w:t>
            </w:r>
          </w:p>
          <w:p w14:paraId="436BA795"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 xml:space="preserve">Note1: there may not be any enhancements on top of existing RS configuration(s) or any </w:t>
            </w:r>
            <w:r w:rsidRPr="009306A8">
              <w:rPr>
                <w:rFonts w:eastAsia="宋体"/>
                <w:kern w:val="2"/>
                <w:sz w:val="22"/>
                <w:szCs w:val="22"/>
                <w:lang w:eastAsia="zh-CN"/>
              </w:rPr>
              <w:lastRenderedPageBreak/>
              <w:t>new RS configuration(s) for positioning measurement</w:t>
            </w:r>
          </w:p>
          <w:p w14:paraId="1408C69D"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Time stamp</w:t>
            </w:r>
          </w:p>
          <w:p w14:paraId="2FB83374"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and/or associated with training data for model training</w:t>
            </w:r>
          </w:p>
          <w:p w14:paraId="489AA861" w14:textId="77777777" w:rsidR="009306A8" w:rsidRPr="009306A8" w:rsidRDefault="009306A8" w:rsidP="009306A8">
            <w:pPr>
              <w:widowControl w:val="0"/>
              <w:numPr>
                <w:ilvl w:val="2"/>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Separate time stamp for measurement and ground truth label, when measurement and ground truth label are generated by different entities</w:t>
            </w:r>
          </w:p>
          <w:p w14:paraId="703A76C3"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data generation entity together with training data and/or as LMF assistance signaling</w:t>
            </w:r>
          </w:p>
          <w:p w14:paraId="0DEB1BC4" w14:textId="77777777" w:rsidR="009306A8" w:rsidRPr="009306A8" w:rsidRDefault="009306A8" w:rsidP="009306A8">
            <w:pPr>
              <w:widowControl w:val="0"/>
              <w:numPr>
                <w:ilvl w:val="1"/>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Note2: there may not be any enhancements on top of time stamp in existing positioning measurement report or any new time stamp report for positioning measurement</w:t>
            </w:r>
          </w:p>
          <w:p w14:paraId="0F94EAAC"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FFS other necessary information (e.g., scenario identifier. LOS/NLOS condition, timing error, etc.) for data collection</w:t>
            </w:r>
          </w:p>
          <w:p w14:paraId="5EFB925D"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Note3: whether the above information can be applied to other aspects of AI/ML LCM (e.g., updating, monitoring, etc.) can also be discussed</w:t>
            </w:r>
          </w:p>
          <w:p w14:paraId="742AD75E" w14:textId="77777777" w:rsidR="009306A8" w:rsidRPr="009306A8" w:rsidRDefault="009306A8" w:rsidP="009306A8">
            <w:pPr>
              <w:widowControl w:val="0"/>
              <w:numPr>
                <w:ilvl w:val="0"/>
                <w:numId w:val="39"/>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Note4: transfer of data from the entity generating data to a different entity is not precluded from RAN1 perspective</w:t>
            </w:r>
          </w:p>
          <w:p w14:paraId="2A952C55" w14:textId="77777777" w:rsidR="009306A8" w:rsidRPr="009306A8" w:rsidRDefault="009306A8" w:rsidP="009306A8">
            <w:pPr>
              <w:widowControl w:val="0"/>
              <w:overflowPunct/>
              <w:autoSpaceDE/>
              <w:autoSpaceDN/>
              <w:snapToGrid w:val="0"/>
              <w:spacing w:beforeLines="0" w:before="0" w:afterLines="0" w:after="120"/>
              <w:textAlignment w:val="auto"/>
              <w:rPr>
                <w:rFonts w:eastAsia="宋体"/>
                <w:kern w:val="2"/>
                <w:sz w:val="22"/>
                <w:szCs w:val="22"/>
                <w:lang w:eastAsia="zh-CN"/>
              </w:rPr>
            </w:pPr>
          </w:p>
        </w:tc>
      </w:tr>
    </w:tbl>
    <w:p w14:paraId="41DA84C6" w14:textId="306A4DB1"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lastRenderedPageBreak/>
        <w:t xml:space="preserve">To our understanding, the typical objective in data collection </w:t>
      </w:r>
      <w:r w:rsidR="002C1074">
        <w:rPr>
          <w:rFonts w:eastAsia="宋体" w:cs="Times New Roman"/>
          <w:sz w:val="22"/>
          <w:szCs w:val="22"/>
        </w:rPr>
        <w:t>for model training</w:t>
      </w:r>
      <w:r w:rsidRPr="009306A8">
        <w:rPr>
          <w:rFonts w:eastAsia="宋体" w:cs="Times New Roman"/>
          <w:sz w:val="22"/>
          <w:szCs w:val="22"/>
        </w:rPr>
        <w:t xml:space="preserve"> </w:t>
      </w:r>
      <w:r w:rsidR="002C1074">
        <w:rPr>
          <w:rFonts w:eastAsia="宋体" w:cs="Times New Roman"/>
          <w:sz w:val="22"/>
          <w:szCs w:val="22"/>
        </w:rPr>
        <w:t xml:space="preserve">and monitoring </w:t>
      </w:r>
      <w:r w:rsidRPr="009306A8">
        <w:rPr>
          <w:rFonts w:eastAsia="宋体" w:cs="Times New Roman"/>
          <w:sz w:val="22"/>
          <w:szCs w:val="22"/>
        </w:rPr>
        <w:t>should be data sample which comprises both measurement</w:t>
      </w:r>
      <w:r w:rsidR="002C1074">
        <w:rPr>
          <w:rFonts w:eastAsia="宋体" w:cs="Times New Roman"/>
          <w:sz w:val="22"/>
          <w:szCs w:val="22"/>
        </w:rPr>
        <w:t xml:space="preserve"> for model input</w:t>
      </w:r>
      <w:r w:rsidRPr="009306A8">
        <w:rPr>
          <w:rFonts w:eastAsia="宋体" w:cs="Times New Roman"/>
          <w:sz w:val="22"/>
          <w:szCs w:val="22"/>
        </w:rPr>
        <w:t xml:space="preserve"> and corresponding ground truth label. However, some proponents hold the views that a data comprising measurement without label is also feasible during performance monitoring (e.g., input based monitoring). Moreover, some companies want to define quality indicator for measurement (as shown in the WA above). From our perspective, we now may have two directions to forward regarding the quality indicator definition:</w:t>
      </w:r>
    </w:p>
    <w:p w14:paraId="77247173" w14:textId="77777777" w:rsidR="009306A8" w:rsidRPr="009306A8" w:rsidRDefault="009306A8" w:rsidP="009306A8">
      <w:pPr>
        <w:widowControl w:val="0"/>
        <w:numPr>
          <w:ilvl w:val="0"/>
          <w:numId w:val="5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measurement (at least for model training)</w:t>
      </w:r>
    </w:p>
    <w:p w14:paraId="4C213A98" w14:textId="4A774851" w:rsidR="009306A8" w:rsidRDefault="009306A8" w:rsidP="009306A8">
      <w:pPr>
        <w:widowControl w:val="0"/>
        <w:numPr>
          <w:ilvl w:val="0"/>
          <w:numId w:val="5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ground truth label</w:t>
      </w:r>
    </w:p>
    <w:p w14:paraId="6EC2814E" w14:textId="77777777" w:rsidR="006F6892" w:rsidRPr="006F6892" w:rsidRDefault="006F6892" w:rsidP="006F6892">
      <w:pPr>
        <w:widowControl w:val="0"/>
        <w:adjustRightInd w:val="0"/>
        <w:snapToGrid w:val="0"/>
        <w:spacing w:beforeLines="0" w:before="0" w:afterLines="0" w:after="120"/>
        <w:rPr>
          <w:rFonts w:eastAsia="宋体" w:cs="Times New Roman"/>
          <w:sz w:val="22"/>
          <w:szCs w:val="22"/>
        </w:rPr>
      </w:pPr>
      <w:r w:rsidRPr="006F6892">
        <w:rPr>
          <w:rFonts w:eastAsia="宋体" w:cs="Times New Roman"/>
          <w:sz w:val="22"/>
          <w:szCs w:val="22"/>
        </w:rPr>
        <w:t>We think we should consider how to define quality indicator in a data sample level additionally. As a consequence, we don’t need to worry about the possible debates on whether the quality indicator is defined for measurement or label or both of them. Anyway, we will have a quality indicator defined for a data sample.</w:t>
      </w:r>
    </w:p>
    <w:p w14:paraId="5D1E3167" w14:textId="256D07C2" w:rsidR="006F6892" w:rsidRPr="006516FB" w:rsidRDefault="006F6892" w:rsidP="006516FB">
      <w:pPr>
        <w:pStyle w:val="1st-Proposal-YJ"/>
      </w:pPr>
      <w:bookmarkStart w:id="55" w:name="_Toc158130145"/>
      <w:bookmarkStart w:id="56" w:name="_Toc158130272"/>
      <w:bookmarkStart w:id="57" w:name="_Toc158130308"/>
      <w:bookmarkStart w:id="58" w:name="_Toc158130485"/>
      <w:r w:rsidRPr="006516FB">
        <w:t>A quality indicator should be defined for a data, and it’s determined based on the quality indicator(s), if available, of associated measurement and ground truth label.</w:t>
      </w:r>
      <w:bookmarkEnd w:id="55"/>
      <w:bookmarkEnd w:id="56"/>
      <w:bookmarkEnd w:id="57"/>
      <w:bookmarkEnd w:id="58"/>
    </w:p>
    <w:p w14:paraId="54509DCF" w14:textId="2F3B0DC0"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 further issue raised by the quality indicator is whether the data generation entity should report data which </w:t>
      </w:r>
      <w:r w:rsidR="00EF79CC">
        <w:rPr>
          <w:rFonts w:eastAsia="宋体" w:cs="Times New Roman"/>
          <w:sz w:val="22"/>
          <w:szCs w:val="22"/>
        </w:rPr>
        <w:t xml:space="preserve">only </w:t>
      </w:r>
      <w:r w:rsidRPr="009306A8">
        <w:rPr>
          <w:rFonts w:eastAsia="宋体" w:cs="Times New Roman"/>
          <w:sz w:val="22"/>
          <w:szCs w:val="22"/>
        </w:rPr>
        <w:t xml:space="preserve">satisfying a requested/configured quality indicator threshold or the data generation entity can report the data regardless of the quality indicator threshold. </w:t>
      </w:r>
    </w:p>
    <w:p w14:paraId="33C30377" w14:textId="77777777"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5B68A9F8" w14:textId="77777777"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On the other hand, the later one may have the issues of 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594D82B5" w14:textId="27AECBAA" w:rsidR="009306A8" w:rsidRPr="009306A8" w:rsidRDefault="009306A8" w:rsidP="006516FB">
      <w:pPr>
        <w:pStyle w:val="1st-Proposal-YJ"/>
      </w:pPr>
      <w:bookmarkStart w:id="59" w:name="_Toc158111137"/>
      <w:bookmarkStart w:id="60" w:name="_Toc158130146"/>
      <w:bookmarkStart w:id="61" w:name="_Toc158130273"/>
      <w:bookmarkStart w:id="62" w:name="_Toc158130309"/>
      <w:bookmarkStart w:id="63" w:name="_Toc158130486"/>
      <w:r w:rsidRPr="009306A8">
        <w:t xml:space="preserve">Data generation entity can </w:t>
      </w:r>
      <w:r w:rsidR="00EF79CC">
        <w:t>initially</w:t>
      </w:r>
      <w:r w:rsidRPr="009306A8">
        <w:t xml:space="preserve"> report the data fulfilling the quality indicator threshold</w:t>
      </w:r>
      <w:r w:rsidR="00EF79CC">
        <w:t xml:space="preserve"> </w:t>
      </w:r>
      <w:r w:rsidRPr="009306A8">
        <w:t xml:space="preserve">and then reports supplemental data in case that </w:t>
      </w:r>
      <w:r w:rsidR="00EF79CC">
        <w:t>previously</w:t>
      </w:r>
      <w:r w:rsidRPr="009306A8">
        <w:t xml:space="preserve"> </w:t>
      </w:r>
      <w:r w:rsidR="00EF79CC">
        <w:t>reported</w:t>
      </w:r>
      <w:r w:rsidRPr="009306A8">
        <w:t xml:space="preserve"> quality data is not adequate.</w:t>
      </w:r>
      <w:bookmarkEnd w:id="59"/>
      <w:bookmarkEnd w:id="60"/>
      <w:bookmarkEnd w:id="61"/>
      <w:bookmarkEnd w:id="62"/>
      <w:bookmarkEnd w:id="63"/>
    </w:p>
    <w:p w14:paraId="0D9C3E03" w14:textId="6B99F784"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As we know, the huge data samples size is a major concern in data collection procedure among different entities especially in aspect of UE/PRU coordination collection (ground truth label). E.g., </w:t>
      </w:r>
      <w:r w:rsidR="0098507A">
        <w:rPr>
          <w:rFonts w:eastAsia="宋体" w:cs="Times New Roman"/>
          <w:sz w:val="22"/>
          <w:szCs w:val="22"/>
        </w:rPr>
        <w:t xml:space="preserve">the ground truth of UE </w:t>
      </w:r>
      <w:r w:rsidRPr="009306A8">
        <w:rPr>
          <w:rFonts w:eastAsia="宋体" w:cs="Times New Roman"/>
          <w:sz w:val="22"/>
          <w:szCs w:val="22"/>
        </w:rPr>
        <w:t xml:space="preserve">coordination contains relative lager size of overhead in terms of global longitude and latitude </w:t>
      </w:r>
      <w:r w:rsidRPr="009306A8">
        <w:rPr>
          <w:rFonts w:eastAsia="宋体" w:cs="Times New Roman"/>
          <w:sz w:val="22"/>
          <w:szCs w:val="22"/>
        </w:rPr>
        <w:lastRenderedPageBreak/>
        <w:t>information. However, we believe the global longitude and latitude information among UEs/PRUs nearby (within one country, state or even TRP cell) should have a number of redundant information. Therefore, we proposal to collect UE coordination information in a zone-based format where the zone size is predefined.</w:t>
      </w:r>
    </w:p>
    <w:p w14:paraId="3E03ADEA" w14:textId="0CB971ED" w:rsidR="009306A8" w:rsidRPr="009306A8" w:rsidRDefault="009306A8" w:rsidP="006516FB">
      <w:pPr>
        <w:pStyle w:val="1st-Proposal-YJ"/>
      </w:pPr>
      <w:bookmarkStart w:id="64" w:name="_Toc158111138"/>
      <w:bookmarkStart w:id="65" w:name="_Toc158130147"/>
      <w:bookmarkStart w:id="66" w:name="_Toc158130274"/>
      <w:bookmarkStart w:id="67" w:name="_Toc158130310"/>
      <w:bookmarkStart w:id="68" w:name="_Toc158130487"/>
      <w:r w:rsidRPr="009306A8">
        <w:t>Support to collect UE coordination information in a zone-based format where the zone size is predefined</w:t>
      </w:r>
      <w:bookmarkEnd w:id="64"/>
      <w:r w:rsidR="0098507A">
        <w:t>.</w:t>
      </w:r>
      <w:bookmarkEnd w:id="65"/>
      <w:bookmarkEnd w:id="66"/>
      <w:bookmarkEnd w:id="67"/>
      <w:bookmarkEnd w:id="68"/>
    </w:p>
    <w:p w14:paraId="6B96F00B" w14:textId="497C6997" w:rsidR="00A123C4" w:rsidRPr="00A123C4" w:rsidRDefault="00A53083" w:rsidP="00A123C4">
      <w:pPr>
        <w:keepNext/>
        <w:keepLines/>
        <w:widowControl w:val="0"/>
        <w:numPr>
          <w:ilvl w:val="0"/>
          <w:numId w:val="37"/>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69" w:name="_Toc158032270"/>
      <w:r>
        <w:rPr>
          <w:rFonts w:ascii="Arial" w:eastAsia="宋体" w:hAnsi="Arial" w:cs="Times New Roman"/>
          <w:b/>
          <w:kern w:val="0"/>
          <w:sz w:val="28"/>
          <w:szCs w:val="28"/>
          <w:lang w:val="en-GB"/>
        </w:rPr>
        <w:t>Discussion</w:t>
      </w:r>
      <w:r w:rsidR="00A123C4" w:rsidRPr="00A123C4">
        <w:rPr>
          <w:rFonts w:ascii="Arial" w:eastAsia="宋体" w:hAnsi="Arial" w:cs="Times New Roman"/>
          <w:b/>
          <w:kern w:val="0"/>
          <w:sz w:val="28"/>
          <w:szCs w:val="28"/>
          <w:lang w:val="en-GB"/>
        </w:rPr>
        <w:t xml:space="preserve"> o</w:t>
      </w:r>
      <w:r>
        <w:rPr>
          <w:rFonts w:ascii="Arial" w:eastAsia="宋体" w:hAnsi="Arial" w:cs="Times New Roman"/>
          <w:b/>
          <w:kern w:val="0"/>
          <w:sz w:val="28"/>
          <w:szCs w:val="28"/>
          <w:lang w:val="en-GB"/>
        </w:rPr>
        <w:t>n</w:t>
      </w:r>
      <w:r w:rsidR="00A123C4" w:rsidRPr="00A123C4">
        <w:rPr>
          <w:rFonts w:ascii="Arial" w:eastAsia="宋体" w:hAnsi="Arial" w:cs="Times New Roman"/>
          <w:b/>
          <w:kern w:val="0"/>
          <w:sz w:val="28"/>
          <w:szCs w:val="28"/>
          <w:lang w:val="en-GB"/>
        </w:rPr>
        <w:t xml:space="preserve"> measurement</w:t>
      </w:r>
      <w:bookmarkEnd w:id="69"/>
      <w:r>
        <w:rPr>
          <w:rFonts w:ascii="Arial" w:eastAsia="宋体" w:hAnsi="Arial" w:cs="Times New Roman"/>
          <w:b/>
          <w:kern w:val="0"/>
          <w:sz w:val="28"/>
          <w:szCs w:val="28"/>
          <w:lang w:val="en-GB"/>
        </w:rPr>
        <w:t xml:space="preserve"> for model input</w:t>
      </w:r>
    </w:p>
    <w:p w14:paraId="70D0AED1" w14:textId="4E108E80" w:rsidR="000A4644" w:rsidRDefault="0090679A" w:rsidP="000A464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According to TR38.843, </w:t>
      </w:r>
      <w:r w:rsidR="000A4644">
        <w:rPr>
          <w:rFonts w:eastAsia="宋体" w:cs="Times New Roman"/>
          <w:sz w:val="22"/>
          <w:szCs w:val="22"/>
        </w:rPr>
        <w:t xml:space="preserve">the following entities can be </w:t>
      </w:r>
      <w:r w:rsidR="00003FAD" w:rsidRPr="00003FAD">
        <w:rPr>
          <w:rFonts w:eastAsia="宋体" w:cs="Times New Roman"/>
          <w:sz w:val="22"/>
          <w:szCs w:val="22"/>
        </w:rPr>
        <w:t xml:space="preserve">designated </w:t>
      </w:r>
      <w:r w:rsidR="000A4644">
        <w:rPr>
          <w:rFonts w:eastAsia="宋体" w:cs="Times New Roman"/>
          <w:sz w:val="22"/>
          <w:szCs w:val="22"/>
        </w:rPr>
        <w:t>to generate the measurement corresponding to model input:</w:t>
      </w:r>
    </w:p>
    <w:p w14:paraId="10CF7819" w14:textId="77777777" w:rsidR="000A4644" w:rsidRDefault="000A4644" w:rsidP="000A4644">
      <w:pPr>
        <w:pStyle w:val="a3"/>
        <w:widowControl w:val="0"/>
        <w:numPr>
          <w:ilvl w:val="0"/>
          <w:numId w:val="44"/>
        </w:numPr>
        <w:adjustRightInd w:val="0"/>
        <w:snapToGrid w:val="0"/>
        <w:spacing w:after="120"/>
        <w:ind w:firstLineChars="0"/>
        <w:rPr>
          <w:rFonts w:eastAsia="宋体" w:cs="Times New Roman"/>
          <w:sz w:val="22"/>
          <w:szCs w:val="22"/>
        </w:rPr>
      </w:pPr>
      <w:r w:rsidRPr="0071625F">
        <w:rPr>
          <w:rFonts w:eastAsia="宋体" w:cs="Times New Roman"/>
          <w:sz w:val="22"/>
          <w:szCs w:val="22"/>
        </w:rPr>
        <w:t>For UE-based with UE-side model (Case 1) and UE-assisted positioning with UE-side (Case 2a) or LMF-side model (Case 2b)</w:t>
      </w:r>
    </w:p>
    <w:p w14:paraId="023F076A" w14:textId="77777777" w:rsidR="000A4644" w:rsidRDefault="000A4644" w:rsidP="000A4644">
      <w:pPr>
        <w:pStyle w:val="a3"/>
        <w:widowControl w:val="0"/>
        <w:numPr>
          <w:ilvl w:val="1"/>
          <w:numId w:val="44"/>
        </w:numPr>
        <w:adjustRightInd w:val="0"/>
        <w:snapToGrid w:val="0"/>
        <w:spacing w:after="120"/>
        <w:ind w:firstLineChars="0"/>
        <w:rPr>
          <w:rFonts w:eastAsia="宋体" w:cs="Times New Roman"/>
          <w:sz w:val="22"/>
          <w:szCs w:val="22"/>
        </w:rPr>
      </w:pPr>
      <w:r w:rsidRPr="0071625F">
        <w:rPr>
          <w:rFonts w:eastAsia="宋体" w:cs="Times New Roman"/>
          <w:sz w:val="22"/>
          <w:szCs w:val="22"/>
        </w:rPr>
        <w:t xml:space="preserve">PRU </w:t>
      </w:r>
    </w:p>
    <w:p w14:paraId="470C270D" w14:textId="77777777" w:rsidR="000A4644" w:rsidRDefault="000A4644" w:rsidP="000A4644">
      <w:pPr>
        <w:pStyle w:val="a3"/>
        <w:widowControl w:val="0"/>
        <w:numPr>
          <w:ilvl w:val="1"/>
          <w:numId w:val="44"/>
        </w:numPr>
        <w:adjustRightInd w:val="0"/>
        <w:snapToGrid w:val="0"/>
        <w:spacing w:after="120"/>
        <w:ind w:firstLineChars="0"/>
        <w:rPr>
          <w:rFonts w:eastAsia="宋体" w:cs="Times New Roman"/>
          <w:sz w:val="22"/>
          <w:szCs w:val="22"/>
        </w:rPr>
      </w:pPr>
      <w:r w:rsidRPr="0071625F">
        <w:rPr>
          <w:rFonts w:eastAsia="宋体" w:cs="Times New Roman"/>
          <w:sz w:val="22"/>
          <w:szCs w:val="22"/>
        </w:rPr>
        <w:t>UE</w:t>
      </w:r>
    </w:p>
    <w:p w14:paraId="38430ABF" w14:textId="77777777" w:rsidR="000A4644" w:rsidRDefault="000A4644" w:rsidP="000A4644">
      <w:pPr>
        <w:pStyle w:val="a3"/>
        <w:widowControl w:val="0"/>
        <w:numPr>
          <w:ilvl w:val="0"/>
          <w:numId w:val="44"/>
        </w:numPr>
        <w:adjustRightInd w:val="0"/>
        <w:snapToGrid w:val="0"/>
        <w:spacing w:after="120"/>
        <w:ind w:firstLineChars="0"/>
        <w:rPr>
          <w:rFonts w:eastAsia="宋体" w:cs="Times New Roman"/>
          <w:sz w:val="22"/>
          <w:szCs w:val="22"/>
        </w:rPr>
      </w:pPr>
      <w:r w:rsidRPr="0071625F">
        <w:rPr>
          <w:rFonts w:eastAsia="宋体" w:cs="Times New Roman"/>
          <w:sz w:val="22"/>
          <w:szCs w:val="22"/>
        </w:rPr>
        <w:t>For NG-RAN node assisted positioning with Network-side model (Case 3a and Case 3b)</w:t>
      </w:r>
    </w:p>
    <w:p w14:paraId="7F0016E0" w14:textId="77777777" w:rsidR="000A4644" w:rsidRDefault="000A4644" w:rsidP="000A4644">
      <w:pPr>
        <w:pStyle w:val="a3"/>
        <w:widowControl w:val="0"/>
        <w:numPr>
          <w:ilvl w:val="1"/>
          <w:numId w:val="44"/>
        </w:numPr>
        <w:adjustRightInd w:val="0"/>
        <w:snapToGrid w:val="0"/>
        <w:spacing w:after="120"/>
        <w:ind w:firstLineChars="0"/>
        <w:rPr>
          <w:rFonts w:eastAsia="宋体" w:cs="Times New Roman"/>
          <w:sz w:val="22"/>
          <w:szCs w:val="22"/>
        </w:rPr>
      </w:pPr>
      <w:r w:rsidRPr="0071625F">
        <w:rPr>
          <w:rFonts w:eastAsia="宋体" w:cs="Times New Roman"/>
          <w:sz w:val="22"/>
          <w:szCs w:val="22"/>
        </w:rPr>
        <w:t>TRP</w:t>
      </w:r>
    </w:p>
    <w:p w14:paraId="1883D11B" w14:textId="36AB83F4" w:rsidR="00A123C4" w:rsidRDefault="000A4644" w:rsidP="00A123C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Besides, the</w:t>
      </w:r>
      <w:r w:rsidR="0090679A">
        <w:rPr>
          <w:rFonts w:eastAsia="宋体" w:cs="Times New Roman"/>
          <w:sz w:val="22"/>
          <w:szCs w:val="22"/>
        </w:rPr>
        <w:t xml:space="preserve"> type of m</w:t>
      </w:r>
      <w:r w:rsidR="0071625F" w:rsidRPr="0071625F">
        <w:rPr>
          <w:rFonts w:eastAsia="宋体" w:cs="Times New Roman"/>
          <w:sz w:val="22"/>
          <w:szCs w:val="22"/>
        </w:rPr>
        <w:t>easurement corresponding to model inpu</w:t>
      </w:r>
      <w:r w:rsidR="0071625F">
        <w:rPr>
          <w:rFonts w:eastAsia="宋体" w:cs="Times New Roman"/>
          <w:sz w:val="22"/>
          <w:szCs w:val="22"/>
        </w:rPr>
        <w:t>t</w:t>
      </w:r>
      <w:r w:rsidR="00A56B9A">
        <w:rPr>
          <w:rFonts w:eastAsia="宋体" w:cs="Times New Roman"/>
          <w:sz w:val="22"/>
          <w:szCs w:val="22"/>
        </w:rPr>
        <w:t xml:space="preserve"> for direct AI/ML positioning</w:t>
      </w:r>
      <w:r w:rsidR="0071625F">
        <w:rPr>
          <w:rFonts w:eastAsia="宋体" w:cs="Times New Roman"/>
          <w:sz w:val="22"/>
          <w:szCs w:val="22"/>
        </w:rPr>
        <w:t xml:space="preserve"> </w:t>
      </w:r>
      <w:r w:rsidR="00A56B9A">
        <w:rPr>
          <w:rFonts w:eastAsia="宋体" w:cs="Times New Roman"/>
          <w:sz w:val="22"/>
          <w:szCs w:val="22"/>
        </w:rPr>
        <w:t>identify as:</w:t>
      </w:r>
    </w:p>
    <w:p w14:paraId="1BA39199" w14:textId="7345C3BC" w:rsidR="00A56B9A" w:rsidRDefault="00A56B9A" w:rsidP="00A56B9A">
      <w:pPr>
        <w:pStyle w:val="a3"/>
        <w:numPr>
          <w:ilvl w:val="0"/>
          <w:numId w:val="45"/>
        </w:numPr>
        <w:spacing w:before="120" w:after="120"/>
        <w:ind w:firstLineChars="0"/>
        <w:rPr>
          <w:rFonts w:cs="Times New Roman"/>
          <w:color w:val="000000"/>
        </w:rPr>
      </w:pPr>
      <w:r>
        <w:rPr>
          <w:rFonts w:cs="Times New Roman"/>
          <w:color w:val="000000"/>
        </w:rPr>
        <w:t>P</w:t>
      </w:r>
      <w:r w:rsidRPr="00A56B9A">
        <w:rPr>
          <w:rFonts w:cs="Times New Roman"/>
          <w:color w:val="000000"/>
        </w:rPr>
        <w:t>otential new measurement: CIR/PDP</w:t>
      </w:r>
    </w:p>
    <w:p w14:paraId="035FFD3B" w14:textId="68A575F4" w:rsidR="00A56B9A" w:rsidRPr="00A56B9A" w:rsidRDefault="00A56B9A" w:rsidP="00A56B9A">
      <w:pPr>
        <w:pStyle w:val="a3"/>
        <w:numPr>
          <w:ilvl w:val="0"/>
          <w:numId w:val="45"/>
        </w:numPr>
        <w:spacing w:before="120" w:after="120"/>
        <w:ind w:firstLineChars="0"/>
        <w:rPr>
          <w:rFonts w:cs="Times New Roman"/>
          <w:color w:val="000000"/>
        </w:rPr>
      </w:pPr>
      <w:r>
        <w:rPr>
          <w:rFonts w:eastAsia="宋体" w:cs="Times New Roman"/>
          <w:sz w:val="22"/>
          <w:szCs w:val="22"/>
        </w:rPr>
        <w:t>E</w:t>
      </w:r>
      <w:r w:rsidRPr="00A56B9A">
        <w:rPr>
          <w:rFonts w:eastAsia="宋体" w:cs="Times New Roman"/>
          <w:sz w:val="22"/>
          <w:szCs w:val="22"/>
        </w:rPr>
        <w:t>xisting measurement: e.g., RSRP/RSRPP/RSTD</w:t>
      </w:r>
    </w:p>
    <w:p w14:paraId="0241C1C4" w14:textId="1B029D9F" w:rsidR="00916F7D" w:rsidRDefault="00EE18B9" w:rsidP="00A56B9A">
      <w:pPr>
        <w:widowControl w:val="0"/>
        <w:adjustRightInd w:val="0"/>
        <w:snapToGrid w:val="0"/>
        <w:spacing w:before="156" w:after="156"/>
        <w:rPr>
          <w:rFonts w:eastAsia="宋体" w:cs="Times New Roman"/>
          <w:sz w:val="22"/>
          <w:szCs w:val="22"/>
        </w:rPr>
      </w:pPr>
      <w:r>
        <w:rPr>
          <w:rFonts w:eastAsia="宋体" w:cs="Times New Roman"/>
          <w:sz w:val="22"/>
          <w:szCs w:val="22"/>
        </w:rPr>
        <w:t xml:space="preserve">The measurement for model input can be </w:t>
      </w:r>
      <w:r w:rsidR="00003FAD">
        <w:rPr>
          <w:rFonts w:eastAsia="宋体" w:cs="Times New Roman"/>
          <w:sz w:val="22"/>
          <w:szCs w:val="22"/>
        </w:rPr>
        <w:t>obtained</w:t>
      </w:r>
      <w:r>
        <w:rPr>
          <w:rFonts w:eastAsia="宋体" w:cs="Times New Roman"/>
          <w:sz w:val="22"/>
          <w:szCs w:val="22"/>
        </w:rPr>
        <w:t xml:space="preserve"> based on the current RS, e.g., PRS/CSI-RS for DL and SRS for UL. </w:t>
      </w:r>
      <w:r w:rsidR="00022721">
        <w:rPr>
          <w:rFonts w:eastAsia="宋体" w:cs="Times New Roman"/>
          <w:sz w:val="22"/>
          <w:szCs w:val="22"/>
        </w:rPr>
        <w:t xml:space="preserve">Considering the </w:t>
      </w:r>
      <w:r w:rsidR="00003FAD">
        <w:rPr>
          <w:rFonts w:eastAsia="宋体" w:cs="Times New Roman"/>
          <w:sz w:val="22"/>
          <w:szCs w:val="22"/>
        </w:rPr>
        <w:t>significant</w:t>
      </w:r>
      <w:r w:rsidR="00022721">
        <w:rPr>
          <w:rFonts w:eastAsia="宋体" w:cs="Times New Roman"/>
          <w:sz w:val="22"/>
          <w:szCs w:val="22"/>
        </w:rPr>
        <w:t xml:space="preserve"> size of a </w:t>
      </w:r>
      <w:r w:rsidR="00003FAD">
        <w:rPr>
          <w:rFonts w:eastAsia="宋体" w:cs="Times New Roman"/>
          <w:sz w:val="22"/>
          <w:szCs w:val="22"/>
        </w:rPr>
        <w:t>single instance of</w:t>
      </w:r>
      <w:r w:rsidR="00022721">
        <w:rPr>
          <w:rFonts w:eastAsia="宋体" w:cs="Times New Roman"/>
          <w:sz w:val="22"/>
          <w:szCs w:val="22"/>
        </w:rPr>
        <w:t xml:space="preserve"> measurement for mode input, </w:t>
      </w:r>
      <w:r w:rsidR="00003FAD">
        <w:rPr>
          <w:rFonts w:eastAsia="宋体" w:cs="Times New Roman"/>
          <w:sz w:val="22"/>
          <w:szCs w:val="22"/>
        </w:rPr>
        <w:t>particularly</w:t>
      </w:r>
      <w:r w:rsidR="00022721" w:rsidRPr="00022721">
        <w:rPr>
          <w:rFonts w:eastAsia="宋体" w:cs="Times New Roman"/>
          <w:sz w:val="22"/>
          <w:szCs w:val="22"/>
        </w:rPr>
        <w:t xml:space="preserve"> in </w:t>
      </w:r>
      <w:r w:rsidR="00916F7D" w:rsidRPr="00022721">
        <w:rPr>
          <w:rFonts w:eastAsia="宋体" w:cs="Times New Roman"/>
          <w:sz w:val="22"/>
          <w:szCs w:val="22"/>
        </w:rPr>
        <w:t>evaluations</w:t>
      </w:r>
      <w:r w:rsidR="00022721" w:rsidRPr="00022721">
        <w:rPr>
          <w:rFonts w:eastAsia="宋体" w:cs="Times New Roman"/>
          <w:sz w:val="22"/>
          <w:szCs w:val="22"/>
        </w:rPr>
        <w:t xml:space="preserve"> of AI/ML based positioning, if CIR or PDP</w:t>
      </w:r>
      <w:r w:rsidR="00916F7D">
        <w:rPr>
          <w:rFonts w:eastAsia="宋体" w:cs="Times New Roman"/>
          <w:sz w:val="22"/>
          <w:szCs w:val="22"/>
        </w:rPr>
        <w:t xml:space="preserve"> </w:t>
      </w:r>
      <w:r w:rsidR="00022721" w:rsidRPr="00022721">
        <w:rPr>
          <w:rFonts w:eastAsia="宋体" w:cs="Times New Roman"/>
          <w:sz w:val="22"/>
          <w:szCs w:val="22"/>
        </w:rPr>
        <w:t>is used as model input in the evaluation, the input dimension</w:t>
      </w:r>
      <w:r w:rsidR="00916F7D">
        <w:rPr>
          <w:rFonts w:eastAsia="宋体" w:cs="Times New Roman"/>
          <w:sz w:val="22"/>
          <w:szCs w:val="22"/>
        </w:rPr>
        <w:t xml:space="preserve"> of the CIR/PDP </w:t>
      </w:r>
      <w:r w:rsidR="00003FAD">
        <w:rPr>
          <w:rFonts w:eastAsia="宋体" w:cs="Times New Roman"/>
          <w:sz w:val="22"/>
          <w:szCs w:val="22"/>
        </w:rPr>
        <w:t>determined by</w:t>
      </w:r>
      <w:r w:rsidR="00022721"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sidR="00022721" w:rsidRPr="00022721">
        <w:rPr>
          <w:rFonts w:eastAsia="宋体" w:cs="Times New Roman"/>
          <w:sz w:val="22"/>
          <w:szCs w:val="22"/>
        </w:rPr>
        <w:t xml:space="preserve"> *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sidR="00022721"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00022721" w:rsidRPr="00022721">
        <w:rPr>
          <w:rFonts w:eastAsia="宋体" w:cs="Times New Roman"/>
          <w:sz w:val="22"/>
          <w:szCs w:val="22"/>
        </w:rPr>
        <w:t xml:space="preserve">, where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sidR="00916F7D">
        <w:rPr>
          <w:rFonts w:eastAsia="宋体" w:cs="Times New Roman" w:hint="eastAsia"/>
          <w:sz w:val="22"/>
          <w:szCs w:val="22"/>
        </w:rPr>
        <w:t xml:space="preserve"> </w:t>
      </w:r>
      <w:r w:rsidR="00022721" w:rsidRPr="00022721">
        <w:rPr>
          <w:rFonts w:eastAsia="宋体" w:cs="Times New Roman"/>
          <w:sz w:val="22"/>
          <w:szCs w:val="22"/>
        </w:rPr>
        <w:t xml:space="preserve">is the number of TRPs,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sidR="00916F7D">
        <w:rPr>
          <w:rFonts w:eastAsia="宋体" w:cs="Times New Roman" w:hint="eastAsia"/>
          <w:sz w:val="22"/>
          <w:szCs w:val="22"/>
        </w:rPr>
        <w:t xml:space="preserve"> </w:t>
      </w:r>
      <w:r w:rsidR="00022721" w:rsidRPr="00022721">
        <w:rPr>
          <w:rFonts w:eastAsia="宋体" w:cs="Times New Roman"/>
          <w:sz w:val="22"/>
          <w:szCs w:val="22"/>
        </w:rPr>
        <w:t xml:space="preserve">is the number of transmit/receive antenna port pairs,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00022721" w:rsidRPr="00022721">
        <w:rPr>
          <w:rFonts w:eastAsia="宋体" w:cs="Times New Roman"/>
          <w:sz w:val="22"/>
          <w:szCs w:val="22"/>
        </w:rPr>
        <w:t xml:space="preserve"> is the number of time domain samples</w:t>
      </w:r>
      <w:r w:rsidR="00003FAD">
        <w:rPr>
          <w:rFonts w:eastAsia="宋体" w:cs="Times New Roman"/>
          <w:sz w:val="22"/>
          <w:szCs w:val="22"/>
        </w:rPr>
        <w:t>. As a result,</w:t>
      </w:r>
      <w:r w:rsidR="00916F7D">
        <w:rPr>
          <w:rFonts w:eastAsia="宋体" w:cs="Times New Roman"/>
          <w:sz w:val="22"/>
          <w:szCs w:val="22"/>
        </w:rPr>
        <w:t xml:space="preserve"> </w:t>
      </w:r>
      <w:r w:rsidR="00003FAD">
        <w:rPr>
          <w:rFonts w:eastAsia="宋体" w:cs="Times New Roman"/>
          <w:sz w:val="22"/>
          <w:szCs w:val="22"/>
        </w:rPr>
        <w:t>a single</w:t>
      </w:r>
      <w:r w:rsidR="00916F7D">
        <w:rPr>
          <w:rFonts w:eastAsia="宋体" w:cs="Times New Roman"/>
          <w:sz w:val="22"/>
          <w:szCs w:val="22"/>
        </w:rPr>
        <w:t xml:space="preserve"> instance of measurement for mode input may </w:t>
      </w:r>
      <w:r w:rsidR="00003FAD">
        <w:rPr>
          <w:rFonts w:eastAsia="宋体" w:cs="Times New Roman"/>
          <w:sz w:val="22"/>
          <w:szCs w:val="22"/>
        </w:rPr>
        <w:t xml:space="preserve">be </w:t>
      </w:r>
      <w:r w:rsidR="00916F7D">
        <w:rPr>
          <w:rFonts w:eastAsia="宋体" w:cs="Times New Roman"/>
          <w:sz w:val="22"/>
          <w:szCs w:val="22"/>
        </w:rPr>
        <w:t>source</w:t>
      </w:r>
      <w:r w:rsidR="00003FAD">
        <w:rPr>
          <w:rFonts w:eastAsia="宋体" w:cs="Times New Roman"/>
          <w:sz w:val="22"/>
          <w:szCs w:val="22"/>
        </w:rPr>
        <w:t>d</w:t>
      </w:r>
      <w:r w:rsidR="00916F7D">
        <w:rPr>
          <w:rFonts w:eastAsia="宋体" w:cs="Times New Roman"/>
          <w:sz w:val="22"/>
          <w:szCs w:val="22"/>
        </w:rPr>
        <w:t xml:space="preserve"> from multiple RS, </w:t>
      </w:r>
      <w:r w:rsidR="00916F7D" w:rsidRPr="00916F7D">
        <w:rPr>
          <w:rFonts w:eastAsia="宋体" w:cs="Times New Roman"/>
          <w:sz w:val="22"/>
          <w:szCs w:val="22"/>
        </w:rPr>
        <w:t>inevitabl</w:t>
      </w:r>
      <w:r w:rsidR="00003FAD">
        <w:rPr>
          <w:rFonts w:eastAsia="宋体" w:cs="Times New Roman"/>
          <w:sz w:val="22"/>
          <w:szCs w:val="22"/>
        </w:rPr>
        <w:t>y</w:t>
      </w:r>
      <w:r w:rsidR="001675D5">
        <w:rPr>
          <w:rFonts w:eastAsia="宋体" w:cs="Times New Roman"/>
          <w:sz w:val="22"/>
          <w:szCs w:val="22"/>
        </w:rPr>
        <w:t xml:space="preserve"> leading to the</w:t>
      </w:r>
      <w:r w:rsidR="00916F7D">
        <w:rPr>
          <w:rFonts w:eastAsia="宋体" w:cs="Times New Roman"/>
          <w:sz w:val="22"/>
          <w:szCs w:val="22"/>
        </w:rPr>
        <w:t xml:space="preserve"> overhead of RS transmission.</w:t>
      </w:r>
    </w:p>
    <w:p w14:paraId="0FD2B6F0" w14:textId="5EB63B0F" w:rsidR="00EE18B9" w:rsidRPr="00123188" w:rsidRDefault="00123188" w:rsidP="006516FB">
      <w:pPr>
        <w:pStyle w:val="1st-ob-YJ"/>
      </w:pPr>
      <w:bookmarkStart w:id="70" w:name="_Toc158130137"/>
      <w:bookmarkStart w:id="71" w:name="_Toc158130264"/>
      <w:bookmarkStart w:id="72" w:name="_Toc158130475"/>
      <w:r w:rsidRPr="00B37278">
        <w:t xml:space="preserve">The </w:t>
      </w:r>
      <w:r w:rsidR="001675D5" w:rsidRPr="00B37278">
        <w:t>significant</w:t>
      </w:r>
      <w:r w:rsidRPr="00B37278">
        <w:t xml:space="preserve"> overhead of RS transmission for generating measurement</w:t>
      </w:r>
      <w:r w:rsidRPr="00123188">
        <w:t xml:space="preserve"> corresponding to model input may be </w:t>
      </w:r>
      <w:r w:rsidR="001675D5">
        <w:t>unavoidable,</w:t>
      </w:r>
      <w:r w:rsidRPr="00123188">
        <w:t xml:space="preserve"> </w:t>
      </w:r>
      <w:r w:rsidR="001675D5">
        <w:t>given</w:t>
      </w:r>
      <w:r w:rsidRPr="00123188">
        <w:t xml:space="preserve"> the input dimension of the CIR/PDP</w:t>
      </w:r>
      <w:r>
        <w:t xml:space="preserve"> in Rel-18 evaluation</w:t>
      </w:r>
      <w:r w:rsidR="00916F7D" w:rsidRPr="00123188">
        <w:t>.</w:t>
      </w:r>
      <w:bookmarkEnd w:id="70"/>
      <w:bookmarkEnd w:id="71"/>
      <w:bookmarkEnd w:id="72"/>
    </w:p>
    <w:p w14:paraId="682FC7FB" w14:textId="30B4CEA1" w:rsidR="00A56B9A" w:rsidRDefault="001675D5" w:rsidP="00A56B9A">
      <w:pPr>
        <w:widowControl w:val="0"/>
        <w:adjustRightInd w:val="0"/>
        <w:snapToGrid w:val="0"/>
        <w:spacing w:before="156" w:after="156"/>
        <w:rPr>
          <w:rFonts w:eastAsia="宋体" w:cs="Times New Roman"/>
          <w:sz w:val="22"/>
          <w:szCs w:val="22"/>
        </w:rPr>
      </w:pPr>
      <w:r>
        <w:rPr>
          <w:rFonts w:eastAsia="宋体" w:cs="Times New Roman"/>
          <w:sz w:val="22"/>
          <w:szCs w:val="22"/>
        </w:rPr>
        <w:t>Reducing</w:t>
      </w:r>
      <w:r w:rsidR="009350CE">
        <w:rPr>
          <w:rFonts w:eastAsia="宋体" w:cs="Times New Roman"/>
          <w:sz w:val="22"/>
          <w:szCs w:val="22"/>
        </w:rPr>
        <w:t xml:space="preserve"> the overhead of model input and </w:t>
      </w:r>
      <w:r>
        <w:rPr>
          <w:rFonts w:eastAsia="宋体" w:cs="Times New Roman"/>
          <w:sz w:val="22"/>
          <w:szCs w:val="22"/>
        </w:rPr>
        <w:t>associated</w:t>
      </w:r>
      <w:r w:rsidR="009350CE">
        <w:rPr>
          <w:rFonts w:eastAsia="宋体" w:cs="Times New Roman"/>
          <w:sz w:val="22"/>
          <w:szCs w:val="22"/>
        </w:rPr>
        <w:t xml:space="preserve"> RS transmission is </w:t>
      </w:r>
      <w:r>
        <w:rPr>
          <w:rFonts w:eastAsia="宋体" w:cs="Times New Roman"/>
          <w:sz w:val="22"/>
          <w:szCs w:val="22"/>
        </w:rPr>
        <w:t>crucial</w:t>
      </w:r>
      <w:r w:rsidR="009350CE">
        <w:rPr>
          <w:rFonts w:eastAsia="宋体" w:cs="Times New Roman"/>
          <w:sz w:val="22"/>
          <w:szCs w:val="22"/>
        </w:rPr>
        <w:t xml:space="preserve"> for the</w:t>
      </w:r>
      <w:r>
        <w:rPr>
          <w:rFonts w:eastAsia="宋体" w:cs="Times New Roman"/>
          <w:sz w:val="22"/>
          <w:szCs w:val="22"/>
        </w:rPr>
        <w:t xml:space="preserve"> effective application of </w:t>
      </w:r>
      <w:r w:rsidR="009350CE">
        <w:rPr>
          <w:rFonts w:eastAsia="宋体" w:cs="Times New Roman"/>
          <w:sz w:val="22"/>
          <w:szCs w:val="22"/>
        </w:rPr>
        <w:t xml:space="preserve">AI/ML for positioning. </w:t>
      </w:r>
      <w:r>
        <w:rPr>
          <w:rFonts w:eastAsia="宋体" w:cs="Times New Roman"/>
          <w:sz w:val="22"/>
          <w:szCs w:val="22"/>
        </w:rPr>
        <w:t xml:space="preserve">In </w:t>
      </w:r>
      <w:r w:rsidR="009350CE">
        <w:rPr>
          <w:rFonts w:eastAsia="宋体" w:cs="Times New Roman"/>
          <w:sz w:val="22"/>
          <w:szCs w:val="22"/>
        </w:rPr>
        <w:t>Rel-18</w:t>
      </w:r>
      <w:r>
        <w:rPr>
          <w:rFonts w:eastAsia="宋体" w:cs="Times New Roman"/>
          <w:sz w:val="22"/>
          <w:szCs w:val="22"/>
        </w:rPr>
        <w:t xml:space="preserve">, methods were </w:t>
      </w:r>
      <w:r w:rsidR="009350CE">
        <w:rPr>
          <w:rFonts w:eastAsia="宋体" w:cs="Times New Roman"/>
          <w:sz w:val="22"/>
          <w:szCs w:val="22"/>
        </w:rPr>
        <w:t>discussed</w:t>
      </w:r>
      <w:r>
        <w:rPr>
          <w:rFonts w:eastAsia="宋体" w:cs="Times New Roman"/>
          <w:sz w:val="22"/>
          <w:szCs w:val="22"/>
        </w:rPr>
        <w:t xml:space="preserve"> to address the overhead of</w:t>
      </w:r>
      <w:r w:rsidR="009350CE">
        <w:rPr>
          <w:rFonts w:eastAsia="宋体" w:cs="Times New Roman"/>
          <w:sz w:val="22"/>
          <w:szCs w:val="22"/>
        </w:rPr>
        <w:t xml:space="preserve"> </w:t>
      </w:r>
      <w:r w:rsidR="00A46EA8">
        <w:rPr>
          <w:rFonts w:eastAsia="宋体" w:cs="Times New Roman"/>
          <w:sz w:val="22"/>
          <w:szCs w:val="22"/>
        </w:rPr>
        <w:t xml:space="preserve">CIR/PDP, </w:t>
      </w:r>
      <w:r>
        <w:rPr>
          <w:rFonts w:eastAsia="宋体" w:cs="Times New Roman"/>
          <w:sz w:val="22"/>
          <w:szCs w:val="22"/>
        </w:rPr>
        <w:t>such as</w:t>
      </w:r>
      <w:r w:rsidR="00A46EA8">
        <w:rPr>
          <w:rFonts w:eastAsia="宋体" w:cs="Times New Roman"/>
          <w:sz w:val="22"/>
          <w:szCs w:val="22"/>
        </w:rPr>
        <w:t xml:space="preserve"> reduc</w:t>
      </w:r>
      <w:r>
        <w:rPr>
          <w:rFonts w:eastAsia="宋体" w:cs="Times New Roman"/>
          <w:sz w:val="22"/>
          <w:szCs w:val="22"/>
        </w:rPr>
        <w:t>ing</w:t>
      </w:r>
      <w:r w:rsidR="00A46EA8">
        <w:rPr>
          <w:rFonts w:eastAsia="宋体" w:cs="Times New Roman"/>
          <w:sz w:val="22"/>
          <w:szCs w:val="22"/>
        </w:rPr>
        <w:t xml:space="preserve"> the number of TRP and/or samples, </w:t>
      </w:r>
      <w:r w:rsidR="00487A1E">
        <w:rPr>
          <w:rFonts w:eastAsia="宋体" w:cs="Times New Roman"/>
          <w:sz w:val="22"/>
          <w:szCs w:val="22"/>
        </w:rPr>
        <w:t xml:space="preserve">or </w:t>
      </w:r>
      <w:r w:rsidR="00A46EA8">
        <w:rPr>
          <w:rFonts w:eastAsia="宋体" w:cs="Times New Roman"/>
          <w:sz w:val="22"/>
          <w:szCs w:val="22"/>
        </w:rPr>
        <w:t>compress</w:t>
      </w:r>
      <w:r w:rsidR="00487A1E">
        <w:rPr>
          <w:rFonts w:eastAsia="宋体" w:cs="Times New Roman"/>
          <w:sz w:val="22"/>
          <w:szCs w:val="22"/>
        </w:rPr>
        <w:t>ing</w:t>
      </w:r>
      <w:r w:rsidR="00A46EA8">
        <w:rPr>
          <w:rFonts w:eastAsia="宋体" w:cs="Times New Roman"/>
          <w:sz w:val="22"/>
          <w:szCs w:val="22"/>
        </w:rPr>
        <w:t xml:space="preserve"> the measurement or corresponding model input</w:t>
      </w:r>
      <w:r w:rsidR="009350CE">
        <w:rPr>
          <w:rFonts w:eastAsia="宋体" w:cs="Times New Roman"/>
          <w:sz w:val="22"/>
          <w:szCs w:val="22"/>
        </w:rPr>
        <w:t>.</w:t>
      </w:r>
      <w:r w:rsidR="00A46EA8">
        <w:rPr>
          <w:rFonts w:eastAsia="宋体" w:cs="Times New Roman"/>
          <w:sz w:val="22"/>
          <w:szCs w:val="22"/>
        </w:rPr>
        <w:t xml:space="preserve"> </w:t>
      </w:r>
      <w:r w:rsidR="00487A1E">
        <w:rPr>
          <w:rFonts w:eastAsia="宋体" w:cs="Times New Roman"/>
          <w:sz w:val="22"/>
          <w:szCs w:val="22"/>
        </w:rPr>
        <w:t>Furthermore</w:t>
      </w:r>
      <w:r w:rsidR="006F19B4">
        <w:rPr>
          <w:rFonts w:eastAsia="宋体" w:cs="Times New Roman"/>
          <w:sz w:val="22"/>
          <w:szCs w:val="22"/>
        </w:rPr>
        <w:t>, f</w:t>
      </w:r>
      <w:r w:rsidR="000A4644">
        <w:rPr>
          <w:rFonts w:eastAsia="宋体" w:cs="Times New Roman"/>
          <w:sz w:val="22"/>
          <w:szCs w:val="22"/>
        </w:rPr>
        <w:t>or a</w:t>
      </w:r>
      <w:r w:rsidR="00487A1E">
        <w:rPr>
          <w:rFonts w:eastAsia="宋体" w:cs="Times New Roman"/>
          <w:sz w:val="22"/>
          <w:szCs w:val="22"/>
        </w:rPr>
        <w:t>n</w:t>
      </w:r>
      <w:r w:rsidR="000A4644">
        <w:rPr>
          <w:rFonts w:eastAsia="宋体" w:cs="Times New Roman"/>
          <w:sz w:val="22"/>
          <w:szCs w:val="22"/>
        </w:rPr>
        <w:t xml:space="preserve"> AI/ML model deployed at UE/gNB</w:t>
      </w:r>
      <w:r w:rsidR="000569B1">
        <w:rPr>
          <w:rFonts w:eastAsia="宋体" w:cs="Times New Roman"/>
          <w:sz w:val="22"/>
          <w:szCs w:val="22"/>
        </w:rPr>
        <w:t>/LMF</w:t>
      </w:r>
      <w:r w:rsidR="000A4644">
        <w:rPr>
          <w:rFonts w:eastAsia="宋体" w:cs="Times New Roman"/>
          <w:sz w:val="22"/>
          <w:szCs w:val="22"/>
        </w:rPr>
        <w:t xml:space="preserve"> side, </w:t>
      </w:r>
      <w:r w:rsidR="00366603">
        <w:rPr>
          <w:rFonts w:eastAsia="宋体" w:cs="Times New Roman"/>
          <w:sz w:val="22"/>
          <w:szCs w:val="22"/>
        </w:rPr>
        <w:t xml:space="preserve">an instance of measurement corresponding to the model input may </w:t>
      </w:r>
      <w:r w:rsidR="00487A1E">
        <w:rPr>
          <w:rFonts w:eastAsia="宋体" w:cs="Times New Roman"/>
          <w:sz w:val="22"/>
          <w:szCs w:val="22"/>
        </w:rPr>
        <w:t xml:space="preserve">remain valid </w:t>
      </w:r>
      <w:r w:rsidR="00366603">
        <w:rPr>
          <w:rFonts w:eastAsia="宋体" w:cs="Times New Roman"/>
          <w:sz w:val="22"/>
          <w:szCs w:val="22"/>
        </w:rPr>
        <w:t xml:space="preserve">for </w:t>
      </w:r>
      <w:r w:rsidR="00487A1E">
        <w:rPr>
          <w:rFonts w:eastAsia="宋体" w:cs="Times New Roman"/>
          <w:sz w:val="22"/>
          <w:szCs w:val="22"/>
        </w:rPr>
        <w:t>a</w:t>
      </w:r>
      <w:r w:rsidR="00366603">
        <w:rPr>
          <w:rFonts w:eastAsia="宋体" w:cs="Times New Roman"/>
          <w:sz w:val="22"/>
          <w:szCs w:val="22"/>
        </w:rPr>
        <w:t xml:space="preserve"> period of time</w:t>
      </w:r>
      <w:r w:rsidR="006F19B4">
        <w:rPr>
          <w:rFonts w:eastAsia="宋体" w:cs="Times New Roman"/>
          <w:sz w:val="22"/>
          <w:szCs w:val="22"/>
        </w:rPr>
        <w:t xml:space="preserve"> </w:t>
      </w:r>
      <w:r w:rsidR="00487A1E">
        <w:rPr>
          <w:rFonts w:eastAsia="宋体" w:cs="Times New Roman"/>
          <w:sz w:val="22"/>
          <w:szCs w:val="22"/>
        </w:rPr>
        <w:t>during</w:t>
      </w:r>
      <w:r w:rsidR="0065472E">
        <w:rPr>
          <w:rFonts w:eastAsia="宋体" w:cs="Times New Roman"/>
          <w:sz w:val="22"/>
          <w:szCs w:val="22"/>
        </w:rPr>
        <w:t xml:space="preserve"> model inference</w:t>
      </w:r>
      <w:r w:rsidR="00366603">
        <w:rPr>
          <w:rFonts w:eastAsia="宋体" w:cs="Times New Roman"/>
          <w:sz w:val="22"/>
          <w:szCs w:val="22"/>
        </w:rPr>
        <w:t>.</w:t>
      </w:r>
      <w:r w:rsidR="0065472E">
        <w:rPr>
          <w:rFonts w:eastAsia="宋体" w:cs="Times New Roman"/>
          <w:sz w:val="22"/>
          <w:szCs w:val="22"/>
        </w:rPr>
        <w:t xml:space="preserve"> In other word</w:t>
      </w:r>
      <w:r w:rsidR="00487A1E">
        <w:rPr>
          <w:rFonts w:eastAsia="宋体" w:cs="Times New Roman"/>
          <w:sz w:val="22"/>
          <w:szCs w:val="22"/>
        </w:rPr>
        <w:t>s</w:t>
      </w:r>
      <w:r w:rsidR="0065472E">
        <w:rPr>
          <w:rFonts w:eastAsia="宋体" w:cs="Times New Roman"/>
          <w:sz w:val="22"/>
          <w:szCs w:val="22"/>
        </w:rPr>
        <w:t xml:space="preserve">, </w:t>
      </w:r>
      <w:r w:rsidR="00CE4635">
        <w:rPr>
          <w:rFonts w:eastAsia="宋体" w:cs="Times New Roman"/>
          <w:sz w:val="22"/>
          <w:szCs w:val="22"/>
        </w:rPr>
        <w:t xml:space="preserve">if </w:t>
      </w:r>
      <w:r w:rsidR="0065472E">
        <w:rPr>
          <w:rFonts w:eastAsia="宋体" w:cs="Times New Roman"/>
          <w:sz w:val="22"/>
          <w:szCs w:val="22"/>
        </w:rPr>
        <w:t>t</w:t>
      </w:r>
      <w:r w:rsidR="0065472E" w:rsidRPr="0065472E">
        <w:rPr>
          <w:rFonts w:eastAsia="宋体" w:cs="Times New Roman"/>
          <w:sz w:val="22"/>
          <w:szCs w:val="22"/>
        </w:rPr>
        <w:t>he AI/ML model</w:t>
      </w:r>
      <w:r w:rsidR="0065472E">
        <w:rPr>
          <w:rFonts w:eastAsia="宋体" w:cs="Times New Roman"/>
          <w:sz w:val="22"/>
          <w:szCs w:val="22"/>
        </w:rPr>
        <w:t xml:space="preserve"> </w:t>
      </w:r>
      <w:r w:rsidR="00CE4635">
        <w:rPr>
          <w:rFonts w:eastAsia="宋体" w:cs="Times New Roman"/>
          <w:sz w:val="22"/>
          <w:szCs w:val="22"/>
        </w:rPr>
        <w:t>is</w:t>
      </w:r>
      <w:r w:rsidR="0065472E">
        <w:rPr>
          <w:rFonts w:eastAsia="宋体" w:cs="Times New Roman"/>
          <w:sz w:val="22"/>
          <w:szCs w:val="22"/>
        </w:rPr>
        <w:t xml:space="preserve"> trained to</w:t>
      </w:r>
      <w:r w:rsidR="0065472E" w:rsidRPr="0065472E">
        <w:rPr>
          <w:rFonts w:eastAsia="宋体" w:cs="Times New Roman"/>
          <w:sz w:val="22"/>
          <w:szCs w:val="22"/>
        </w:rPr>
        <w:t xml:space="preserve"> predict past or delayed information</w:t>
      </w:r>
      <w:r w:rsidR="00487A1E">
        <w:rPr>
          <w:rFonts w:eastAsia="宋体" w:cs="Times New Roman"/>
          <w:sz w:val="22"/>
          <w:szCs w:val="22"/>
        </w:rPr>
        <w:t xml:space="preserve"> relative to</w:t>
      </w:r>
      <w:r w:rsidR="0065472E" w:rsidRPr="0065472E">
        <w:rPr>
          <w:rFonts w:eastAsia="宋体" w:cs="Times New Roman"/>
          <w:sz w:val="22"/>
          <w:szCs w:val="22"/>
        </w:rPr>
        <w:t xml:space="preserve"> the timestamp of </w:t>
      </w:r>
      <w:r w:rsidR="0065472E">
        <w:rPr>
          <w:rFonts w:eastAsia="宋体" w:cs="Times New Roman"/>
          <w:sz w:val="22"/>
          <w:szCs w:val="22"/>
        </w:rPr>
        <w:t xml:space="preserve">current </w:t>
      </w:r>
      <w:r w:rsidR="0065472E" w:rsidRPr="0065472E">
        <w:rPr>
          <w:rFonts w:eastAsia="宋体" w:cs="Times New Roman"/>
          <w:sz w:val="22"/>
          <w:szCs w:val="22"/>
        </w:rPr>
        <w:t>input</w:t>
      </w:r>
      <w:r w:rsidR="00CE4635">
        <w:rPr>
          <w:rFonts w:eastAsia="宋体" w:cs="Times New Roman"/>
          <w:sz w:val="22"/>
          <w:szCs w:val="22"/>
        </w:rPr>
        <w:t xml:space="preserve">, a single measurement corresponding to model input can be </w:t>
      </w:r>
      <w:r w:rsidR="00487A1E">
        <w:rPr>
          <w:rFonts w:eastAsia="宋体" w:cs="Times New Roman"/>
          <w:sz w:val="22"/>
          <w:szCs w:val="22"/>
        </w:rPr>
        <w:t>re</w:t>
      </w:r>
      <w:r w:rsidR="00CE4635">
        <w:rPr>
          <w:rFonts w:eastAsia="宋体" w:cs="Times New Roman"/>
          <w:sz w:val="22"/>
          <w:szCs w:val="22"/>
        </w:rPr>
        <w:t>used multiple times, with the model output corresponding to different timestamp</w:t>
      </w:r>
      <w:r w:rsidR="00487A1E">
        <w:rPr>
          <w:rFonts w:eastAsia="宋体" w:cs="Times New Roman"/>
          <w:sz w:val="22"/>
          <w:szCs w:val="22"/>
        </w:rPr>
        <w:t>s</w:t>
      </w:r>
      <w:r w:rsidR="0065472E">
        <w:rPr>
          <w:rFonts w:eastAsia="宋体" w:cs="Times New Roman"/>
          <w:sz w:val="22"/>
          <w:szCs w:val="22"/>
        </w:rPr>
        <w:t xml:space="preserve">. Therefore, </w:t>
      </w:r>
      <w:r w:rsidR="00487A1E">
        <w:rPr>
          <w:rFonts w:eastAsia="宋体" w:cs="Times New Roman"/>
          <w:sz w:val="22"/>
          <w:szCs w:val="22"/>
        </w:rPr>
        <w:t>investigating</w:t>
      </w:r>
      <w:r w:rsidR="00834B66">
        <w:rPr>
          <w:rFonts w:eastAsia="宋体" w:cs="Times New Roman"/>
          <w:sz w:val="22"/>
          <w:szCs w:val="22"/>
        </w:rPr>
        <w:t xml:space="preserve"> the </w:t>
      </w:r>
      <w:r w:rsidR="00834B66" w:rsidRPr="00834B66">
        <w:rPr>
          <w:rFonts w:eastAsia="宋体" w:cs="Times New Roman"/>
          <w:sz w:val="22"/>
          <w:szCs w:val="22"/>
        </w:rPr>
        <w:t>period of validity</w:t>
      </w:r>
      <w:r w:rsidR="00834B66">
        <w:rPr>
          <w:rFonts w:eastAsia="宋体" w:cs="Times New Roman"/>
          <w:sz w:val="22"/>
          <w:szCs w:val="22"/>
        </w:rPr>
        <w:t xml:space="preserve"> of measurement corresponding to the model input is another </w:t>
      </w:r>
      <w:r w:rsidR="00487A1E">
        <w:rPr>
          <w:rFonts w:eastAsia="宋体" w:cs="Times New Roman"/>
          <w:sz w:val="22"/>
          <w:szCs w:val="22"/>
        </w:rPr>
        <w:t>approach</w:t>
      </w:r>
      <w:r w:rsidR="00834B66">
        <w:rPr>
          <w:rFonts w:eastAsia="宋体" w:cs="Times New Roman"/>
          <w:sz w:val="22"/>
          <w:szCs w:val="22"/>
        </w:rPr>
        <w:t xml:space="preserve"> to </w:t>
      </w:r>
      <w:r w:rsidR="00487A1E">
        <w:rPr>
          <w:rFonts w:eastAsia="宋体" w:cs="Times New Roman"/>
          <w:sz w:val="22"/>
          <w:szCs w:val="22"/>
        </w:rPr>
        <w:t>mitigating</w:t>
      </w:r>
      <w:r w:rsidR="00834B66">
        <w:rPr>
          <w:rFonts w:eastAsia="宋体" w:cs="Times New Roman"/>
          <w:sz w:val="22"/>
          <w:szCs w:val="22"/>
        </w:rPr>
        <w:t xml:space="preserve"> the overhead of measurement.</w:t>
      </w:r>
    </w:p>
    <w:p w14:paraId="6837E9E1" w14:textId="4E6DC9AD" w:rsidR="00834B66" w:rsidRPr="00B37278" w:rsidRDefault="00403EC2" w:rsidP="00B37278">
      <w:pPr>
        <w:pStyle w:val="1st-Proposal-YJ"/>
      </w:pPr>
      <w:bookmarkStart w:id="73" w:name="_Toc158127775"/>
      <w:bookmarkStart w:id="74" w:name="_Toc158130148"/>
      <w:bookmarkStart w:id="75" w:name="_Toc158130275"/>
      <w:bookmarkStart w:id="76" w:name="_Toc158130311"/>
      <w:bookmarkStart w:id="77" w:name="_Toc158130488"/>
      <w:r>
        <w:t>Specific</w:t>
      </w:r>
      <w:r w:rsidR="00834B66" w:rsidRPr="00834B66">
        <w:t xml:space="preserve"> the period of validity of measurement corresponding to the model input</w:t>
      </w:r>
      <w:r w:rsidR="00834B66">
        <w:t xml:space="preserve"> to</w:t>
      </w:r>
      <w:r w:rsidR="00834B66" w:rsidRPr="00834B66">
        <w:t xml:space="preserve"> overcome the overhead of measurement</w:t>
      </w:r>
      <w:r w:rsidR="00834B66" w:rsidRPr="006F19B4">
        <w:t xml:space="preserve"> in Rel-19.</w:t>
      </w:r>
      <w:bookmarkEnd w:id="73"/>
      <w:bookmarkEnd w:id="74"/>
      <w:bookmarkEnd w:id="75"/>
      <w:bookmarkEnd w:id="76"/>
      <w:bookmarkEnd w:id="77"/>
    </w:p>
    <w:p w14:paraId="6ED72138" w14:textId="77777777" w:rsidR="00A123C4" w:rsidRPr="00A123C4" w:rsidRDefault="00A123C4" w:rsidP="00A123C4">
      <w:pPr>
        <w:keepNext/>
        <w:keepLines/>
        <w:widowControl w:val="0"/>
        <w:numPr>
          <w:ilvl w:val="0"/>
          <w:numId w:val="37"/>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78" w:name="_Toc158032271"/>
      <w:r w:rsidRPr="00A123C4">
        <w:rPr>
          <w:rFonts w:ascii="Arial" w:eastAsia="宋体" w:hAnsi="Arial" w:cs="Times New Roman" w:hint="eastAsia"/>
          <w:b/>
          <w:kern w:val="0"/>
          <w:sz w:val="28"/>
          <w:szCs w:val="28"/>
          <w:lang w:val="en-GB"/>
        </w:rPr>
        <w:lastRenderedPageBreak/>
        <w:t>C</w:t>
      </w:r>
      <w:r w:rsidRPr="00A123C4">
        <w:rPr>
          <w:rFonts w:ascii="Arial" w:eastAsia="宋体" w:hAnsi="Arial" w:cs="Times New Roman"/>
          <w:b/>
          <w:kern w:val="0"/>
          <w:sz w:val="28"/>
          <w:szCs w:val="28"/>
          <w:lang w:val="en-GB"/>
        </w:rPr>
        <w:t>onclusion</w:t>
      </w:r>
      <w:bookmarkEnd w:id="78"/>
    </w:p>
    <w:p w14:paraId="4E225EB3" w14:textId="45BA0F59" w:rsid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In this contribution, we discussed the issues of AI/ML for positioning accuracy enhancement. </w:t>
      </w:r>
      <w:r w:rsidR="006516FB">
        <w:rPr>
          <w:rFonts w:eastAsia="宋体" w:cs="Times New Roman"/>
          <w:sz w:val="22"/>
          <w:szCs w:val="22"/>
        </w:rPr>
        <w:t>Observations</w:t>
      </w:r>
      <w:r w:rsidR="008D05CE">
        <w:rPr>
          <w:rFonts w:eastAsia="宋体" w:cs="Times New Roman"/>
          <w:sz w:val="22"/>
          <w:szCs w:val="22"/>
        </w:rPr>
        <w:t xml:space="preserve"> and p</w:t>
      </w:r>
      <w:r w:rsidRPr="00A123C4">
        <w:rPr>
          <w:rFonts w:eastAsia="宋体" w:cs="Times New Roman"/>
          <w:sz w:val="22"/>
          <w:szCs w:val="22"/>
        </w:rPr>
        <w:t>roposals are summarized as following:</w:t>
      </w:r>
    </w:p>
    <w:p w14:paraId="7815D4CB" w14:textId="77777777" w:rsidR="000D1ED4" w:rsidRDefault="000D1ED4">
      <w:pPr>
        <w:pStyle w:val="TOC1"/>
        <w:rPr>
          <w:rFonts w:asciiTheme="minorHAnsi" w:eastAsiaTheme="minorEastAsia" w:hAnsiTheme="minorHAnsi" w:cstheme="minorBidi"/>
          <w:b w:val="0"/>
          <w:i w:val="0"/>
          <w:noProof/>
          <w:sz w:val="21"/>
          <w:szCs w:val="22"/>
        </w:rPr>
      </w:pPr>
      <w:r w:rsidRPr="000D1ED4">
        <w:rPr>
          <w:rFonts w:eastAsia="宋体"/>
        </w:rPr>
        <w:fldChar w:fldCharType="begin"/>
      </w:r>
      <w:r w:rsidRPr="000D1ED4">
        <w:rPr>
          <w:rFonts w:eastAsia="宋体"/>
        </w:rPr>
        <w:instrText xml:space="preserve"> TOC \n \t "1st-ob-YJ,1,2nd-ob-YJ,2,3nd-ob-YJ,3" </w:instrText>
      </w:r>
      <w:r w:rsidRPr="000D1ED4">
        <w:rPr>
          <w:rFonts w:eastAsia="宋体"/>
        </w:rPr>
        <w:fldChar w:fldCharType="separate"/>
      </w:r>
      <w:r>
        <w:rPr>
          <w:noProof/>
        </w:rPr>
        <w:t>Observation 1:</w:t>
      </w:r>
      <w:r>
        <w:rPr>
          <w:rFonts w:asciiTheme="minorHAnsi" w:eastAsiaTheme="minorEastAsia" w:hAnsiTheme="minorHAnsi" w:cstheme="minorBidi"/>
          <w:b w:val="0"/>
          <w:i w:val="0"/>
          <w:noProof/>
          <w:sz w:val="21"/>
          <w:szCs w:val="22"/>
        </w:rPr>
        <w:tab/>
      </w:r>
      <w:r>
        <w:rPr>
          <w:noProof/>
        </w:rPr>
        <w:t>gNB is not one of the entities to initiate NR positioning requirement.</w:t>
      </w:r>
    </w:p>
    <w:p w14:paraId="789160BC" w14:textId="77777777" w:rsidR="000D1ED4" w:rsidRDefault="000D1ED4">
      <w:pPr>
        <w:pStyle w:val="TOC1"/>
        <w:tabs>
          <w:tab w:val="left" w:pos="1680"/>
        </w:tabs>
        <w:rPr>
          <w:rFonts w:asciiTheme="minorHAnsi" w:eastAsiaTheme="minorEastAsia" w:hAnsiTheme="minorHAnsi" w:cstheme="minorBidi"/>
          <w:b w:val="0"/>
          <w:i w:val="0"/>
          <w:noProof/>
          <w:sz w:val="21"/>
          <w:szCs w:val="22"/>
        </w:rPr>
      </w:pPr>
      <w:r>
        <w:rPr>
          <w:noProof/>
        </w:rPr>
        <w:t>Observation 2:</w:t>
      </w:r>
      <w:r>
        <w:rPr>
          <w:rFonts w:asciiTheme="minorHAnsi" w:eastAsiaTheme="minorEastAsia" w:hAnsiTheme="minorHAnsi" w:cstheme="minorBidi"/>
          <w:b w:val="0"/>
          <w:i w:val="0"/>
          <w:noProof/>
          <w:sz w:val="21"/>
          <w:szCs w:val="22"/>
        </w:rPr>
        <w:tab/>
      </w:r>
      <w:r>
        <w:rPr>
          <w:noProof/>
        </w:rPr>
        <w:t>The significant overhead of RS transmission for generating measurement corresponding to model input may be unavoidable, given the input dimension of the CIR/PDP in Rel-18 evaluation.</w:t>
      </w:r>
    </w:p>
    <w:p w14:paraId="3CC9C999" w14:textId="2956D821" w:rsidR="000D1ED4" w:rsidRPr="00DB3668" w:rsidRDefault="000D1ED4" w:rsidP="00DB3668">
      <w:pPr>
        <w:spacing w:before="156" w:after="156"/>
        <w:rPr>
          <w:rFonts w:asciiTheme="minorHAnsi" w:eastAsiaTheme="minorEastAsia" w:hAnsiTheme="minorHAnsi"/>
          <w:b/>
          <w:bCs/>
          <w:i/>
          <w:iCs/>
          <w:noProof/>
          <w:sz w:val="21"/>
          <w:szCs w:val="22"/>
        </w:rPr>
      </w:pPr>
      <w:r w:rsidRPr="000D1ED4">
        <w:rPr>
          <w:rFonts w:eastAsia="宋体" w:cs="Times New Roman"/>
        </w:rPr>
        <w:fldChar w:fldCharType="end"/>
      </w:r>
      <w:r w:rsidRPr="000D1ED4">
        <w:rPr>
          <w:rFonts w:eastAsia="宋体"/>
          <w:b/>
          <w:i/>
        </w:rPr>
        <w:fldChar w:fldCharType="begin"/>
      </w:r>
      <w:r w:rsidRPr="000D1ED4">
        <w:rPr>
          <w:rFonts w:eastAsia="宋体"/>
        </w:rPr>
        <w:instrText xml:space="preserve"> TOC \n \t "1st-</w:instrText>
      </w:r>
      <w:r w:rsidRPr="000D1ED4">
        <w:rPr>
          <w:rFonts w:eastAsia="宋体"/>
          <w:sz w:val="22"/>
          <w:szCs w:val="22"/>
        </w:rPr>
        <w:instrText>Proposal</w:instrText>
      </w:r>
      <w:r w:rsidRPr="000D1ED4">
        <w:rPr>
          <w:rFonts w:eastAsia="宋体"/>
        </w:rPr>
        <w:instrText xml:space="preserve">-YJ,1,2nd-proposal-YJ,2,3nd-proposal-YJ,3" </w:instrText>
      </w:r>
      <w:r w:rsidRPr="000D1ED4">
        <w:rPr>
          <w:rFonts w:eastAsia="宋体"/>
          <w:b/>
          <w:i/>
        </w:rPr>
        <w:fldChar w:fldCharType="separate"/>
      </w:r>
      <w:r w:rsidRPr="00DB3668">
        <w:rPr>
          <w:rFonts w:eastAsia="宋体"/>
          <w:b/>
          <w:bCs/>
          <w:i/>
          <w:iCs/>
          <w:noProof/>
        </w:rPr>
        <w:t>Proposal 1:</w:t>
      </w:r>
      <w:r w:rsidRPr="00DB3668">
        <w:rPr>
          <w:rFonts w:asciiTheme="minorHAnsi" w:eastAsiaTheme="minorEastAsia" w:hAnsiTheme="minorHAnsi"/>
          <w:b/>
          <w:bCs/>
          <w:i/>
          <w:iCs/>
          <w:noProof/>
          <w:sz w:val="21"/>
          <w:szCs w:val="22"/>
        </w:rPr>
        <w:tab/>
      </w:r>
      <w:r w:rsidRPr="00DB3668">
        <w:rPr>
          <w:b/>
          <w:bCs/>
          <w:i/>
          <w:iCs/>
          <w:noProof/>
        </w:rPr>
        <w:t>To address the varying priorities among the five use cases, it is recommended to allocate the resources in each meeting proportionately, with the majority assigned to the first priority and the remainder to the second priority. Concurrently address both priorities in each meeting.</w:t>
      </w:r>
    </w:p>
    <w:p w14:paraId="2447B56C"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2:</w:t>
      </w:r>
      <w:r>
        <w:rPr>
          <w:rFonts w:asciiTheme="minorHAnsi" w:eastAsiaTheme="minorEastAsia" w:hAnsiTheme="minorHAnsi" w:cstheme="minorBidi"/>
          <w:b w:val="0"/>
          <w:i w:val="0"/>
          <w:noProof/>
          <w:sz w:val="21"/>
          <w:szCs w:val="22"/>
        </w:rPr>
        <w:tab/>
      </w:r>
      <w:r>
        <w:rPr>
          <w:noProof/>
        </w:rPr>
        <w:t>Specific the gNB-initiate RS configuration request to facilitate model training/retraining/fine-tuning or ground truth based model monitoring at gNB side in Rel-19, at least for the case where data transfer is not supported.</w:t>
      </w:r>
    </w:p>
    <w:p w14:paraId="6E07A49B"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3:</w:t>
      </w:r>
      <w:r>
        <w:rPr>
          <w:rFonts w:asciiTheme="minorHAnsi" w:eastAsiaTheme="minorEastAsia" w:hAnsiTheme="minorHAnsi" w:cstheme="minorBidi"/>
          <w:b w:val="0"/>
          <w:i w:val="0"/>
          <w:noProof/>
          <w:sz w:val="21"/>
          <w:szCs w:val="22"/>
        </w:rPr>
        <w:tab/>
      </w:r>
      <w:r>
        <w:rPr>
          <w:noProof/>
        </w:rPr>
        <w:t>Specific distinct RS configuration patterns for the different stage of the LCM, e.g., employing different time domain period for data collection between model training and model monitoring.</w:t>
      </w:r>
    </w:p>
    <w:p w14:paraId="3642CD3D"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4:</w:t>
      </w:r>
      <w:r>
        <w:rPr>
          <w:rFonts w:asciiTheme="minorHAnsi" w:eastAsiaTheme="minorEastAsia" w:hAnsiTheme="minorHAnsi" w:cstheme="minorBidi"/>
          <w:b w:val="0"/>
          <w:i w:val="0"/>
          <w:noProof/>
          <w:sz w:val="21"/>
          <w:szCs w:val="22"/>
        </w:rPr>
        <w:tab/>
      </w:r>
      <w:r>
        <w:rPr>
          <w:noProof/>
        </w:rPr>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3BC86B9C"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5:</w:t>
      </w:r>
      <w:r>
        <w:rPr>
          <w:rFonts w:asciiTheme="minorHAnsi" w:eastAsiaTheme="minorEastAsia" w:hAnsiTheme="minorHAnsi" w:cstheme="minorBidi"/>
          <w:b w:val="0"/>
          <w:i w:val="0"/>
          <w:noProof/>
          <w:sz w:val="21"/>
          <w:szCs w:val="22"/>
        </w:rPr>
        <w:tab/>
      </w:r>
      <w:r>
        <w:rPr>
          <w:noProof/>
        </w:rPr>
        <w:t>Support the mechanism to configuring, reporting, and determining the quality indicator of ground truth label in Rel-19.</w:t>
      </w:r>
    </w:p>
    <w:p w14:paraId="12D52055"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6:</w:t>
      </w:r>
      <w:r>
        <w:rPr>
          <w:rFonts w:asciiTheme="minorHAnsi" w:eastAsiaTheme="minorEastAsia" w:hAnsiTheme="minorHAnsi" w:cstheme="minorBidi"/>
          <w:b w:val="0"/>
          <w:i w:val="0"/>
          <w:noProof/>
          <w:sz w:val="21"/>
          <w:szCs w:val="22"/>
        </w:rPr>
        <w:tab/>
      </w:r>
      <w:r>
        <w:rPr>
          <w:noProof/>
        </w:rPr>
        <w:t>A quality indicator should be defined for a data, and it’s determined based on the quality indicator(s), if available, of associated measurement and ground truth label.</w:t>
      </w:r>
    </w:p>
    <w:p w14:paraId="15461C7F"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7:</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3DBFEFC8"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8:</w:t>
      </w:r>
      <w:r>
        <w:rPr>
          <w:rFonts w:asciiTheme="minorHAnsi" w:eastAsiaTheme="minorEastAsia" w:hAnsiTheme="minorHAnsi" w:cstheme="minorBidi"/>
          <w:b w:val="0"/>
          <w:i w:val="0"/>
          <w:noProof/>
          <w:sz w:val="21"/>
          <w:szCs w:val="22"/>
        </w:rPr>
        <w:tab/>
      </w:r>
      <w:r>
        <w:rPr>
          <w:noProof/>
        </w:rPr>
        <w:t>Support to collect UE coordination information in a zone-based format where the zone size is predefined.</w:t>
      </w:r>
    </w:p>
    <w:p w14:paraId="075E959D" w14:textId="77777777" w:rsidR="000D1ED4" w:rsidRDefault="000D1ED4">
      <w:pPr>
        <w:pStyle w:val="TOC1"/>
        <w:rPr>
          <w:rFonts w:asciiTheme="minorHAnsi" w:eastAsiaTheme="minorEastAsia" w:hAnsiTheme="minorHAnsi" w:cstheme="minorBidi"/>
          <w:b w:val="0"/>
          <w:i w:val="0"/>
          <w:noProof/>
          <w:sz w:val="21"/>
          <w:szCs w:val="22"/>
        </w:rPr>
      </w:pPr>
      <w:r w:rsidRPr="00FC17DD">
        <w:rPr>
          <w:rFonts w:eastAsia="宋体"/>
          <w:noProof/>
        </w:rPr>
        <w:t>Proposal 9:</w:t>
      </w:r>
      <w:r>
        <w:rPr>
          <w:rFonts w:asciiTheme="minorHAnsi" w:eastAsiaTheme="minorEastAsia" w:hAnsiTheme="minorHAnsi" w:cstheme="minorBidi"/>
          <w:b w:val="0"/>
          <w:i w:val="0"/>
          <w:noProof/>
          <w:sz w:val="21"/>
          <w:szCs w:val="22"/>
        </w:rPr>
        <w:tab/>
      </w:r>
      <w:r>
        <w:rPr>
          <w:noProof/>
        </w:rPr>
        <w:t>Specific the period of validity of measurement corresponding to the model input to overcome the overhead of measurement in Rel-19.</w:t>
      </w:r>
    </w:p>
    <w:p w14:paraId="6A047E97" w14:textId="529E663A" w:rsidR="000D1ED4" w:rsidRDefault="000D1ED4" w:rsidP="000D1ED4">
      <w:pPr>
        <w:widowControl w:val="0"/>
        <w:adjustRightInd w:val="0"/>
        <w:snapToGrid w:val="0"/>
        <w:spacing w:beforeLines="0" w:before="0" w:afterLines="0" w:after="120"/>
        <w:rPr>
          <w:rFonts w:eastAsia="宋体" w:cs="Times New Roman"/>
          <w:sz w:val="22"/>
          <w:szCs w:val="22"/>
        </w:rPr>
      </w:pPr>
      <w:r w:rsidRPr="000D1ED4">
        <w:rPr>
          <w:rFonts w:eastAsia="宋体" w:cs="Times New Roman"/>
        </w:rPr>
        <w:fldChar w:fldCharType="end"/>
      </w:r>
    </w:p>
    <w:p w14:paraId="1EE9CE27" w14:textId="77777777" w:rsidR="00A123C4" w:rsidRPr="00A123C4"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79" w:name="_Toc158130138"/>
      <w:bookmarkStart w:id="80" w:name="_Toc158130265"/>
      <w:bookmarkStart w:id="81" w:name="_Toc158032272"/>
      <w:bookmarkEnd w:id="79"/>
      <w:bookmarkEnd w:id="80"/>
      <w:r w:rsidRPr="00A123C4">
        <w:rPr>
          <w:rFonts w:ascii="Arial" w:eastAsia="宋体" w:hAnsi="Arial" w:cs="Times New Roman"/>
          <w:b/>
          <w:kern w:val="0"/>
          <w:sz w:val="28"/>
          <w:szCs w:val="28"/>
          <w:lang w:val="en-GB"/>
        </w:rPr>
        <w:t>References</w:t>
      </w:r>
      <w:bookmarkEnd w:id="81"/>
    </w:p>
    <w:p w14:paraId="0A9681A4" w14:textId="77777777" w:rsidR="00A123C4" w:rsidRPr="00A123C4" w:rsidRDefault="00A123C4" w:rsidP="00A123C4">
      <w:pPr>
        <w:widowControl w:val="0"/>
        <w:numPr>
          <w:ilvl w:val="0"/>
          <w:numId w:val="36"/>
        </w:numPr>
        <w:spacing w:beforeLines="0" w:before="0" w:afterLines="0" w:after="120"/>
        <w:rPr>
          <w:rFonts w:eastAsia="宋体" w:cs="Times New Roman"/>
          <w:kern w:val="0"/>
          <w:sz w:val="22"/>
        </w:rPr>
      </w:pPr>
      <w:r w:rsidRPr="00A123C4">
        <w:rPr>
          <w:rFonts w:eastAsia="宋体" w:cs="Times New Roman"/>
          <w:kern w:val="0"/>
          <w:sz w:val="22"/>
        </w:rPr>
        <w:t>RP-234039, New WID on Artificial Intelligence (AI)/Machine Learning (ML) for NR Air Interface, RAN #102</w:t>
      </w:r>
    </w:p>
    <w:p w14:paraId="7B7A738E" w14:textId="73FF3748" w:rsidR="00952FA1" w:rsidRPr="00B37278" w:rsidRDefault="00A123C4" w:rsidP="00B37278">
      <w:pPr>
        <w:widowControl w:val="0"/>
        <w:numPr>
          <w:ilvl w:val="0"/>
          <w:numId w:val="36"/>
        </w:numPr>
        <w:spacing w:beforeLines="0" w:before="0" w:afterLines="0" w:after="0"/>
        <w:jc w:val="left"/>
        <w:rPr>
          <w:rFonts w:eastAsia="宋体" w:cs="Times New Roman"/>
          <w:kern w:val="0"/>
          <w:sz w:val="22"/>
        </w:rPr>
      </w:pPr>
      <w:r w:rsidRPr="00A123C4">
        <w:rPr>
          <w:rFonts w:eastAsia="宋体" w:cs="Times New Roman"/>
          <w:kern w:val="0"/>
          <w:sz w:val="22"/>
        </w:rPr>
        <w:t>T</w:t>
      </w:r>
      <w:r w:rsidR="0090679A">
        <w:rPr>
          <w:rFonts w:eastAsia="宋体" w:cs="Times New Roman"/>
          <w:kern w:val="0"/>
          <w:sz w:val="22"/>
        </w:rPr>
        <w:t>S</w:t>
      </w:r>
      <w:r w:rsidRPr="00A123C4">
        <w:rPr>
          <w:rFonts w:eastAsia="宋体" w:cs="Times New Roman"/>
          <w:kern w:val="0"/>
          <w:sz w:val="22"/>
        </w:rPr>
        <w:t xml:space="preserve"> 38.</w:t>
      </w:r>
      <w:r w:rsidR="0090679A">
        <w:rPr>
          <w:rFonts w:eastAsia="宋体" w:cs="Times New Roman"/>
          <w:kern w:val="0"/>
          <w:sz w:val="22"/>
        </w:rPr>
        <w:t>8</w:t>
      </w:r>
      <w:r w:rsidRPr="00A123C4">
        <w:rPr>
          <w:rFonts w:eastAsia="宋体" w:cs="Times New Roman"/>
          <w:kern w:val="0"/>
          <w:sz w:val="22"/>
        </w:rPr>
        <w:t>4</w:t>
      </w:r>
      <w:r w:rsidR="0090679A">
        <w:rPr>
          <w:rFonts w:eastAsia="宋体" w:cs="Times New Roman"/>
          <w:kern w:val="0"/>
          <w:sz w:val="22"/>
        </w:rPr>
        <w:t>3</w:t>
      </w:r>
      <w:r w:rsidRPr="00A123C4">
        <w:rPr>
          <w:rFonts w:eastAsia="宋体" w:cs="Times New Roman"/>
          <w:kern w:val="0"/>
          <w:sz w:val="22"/>
        </w:rPr>
        <w:t xml:space="preserve">, </w:t>
      </w:r>
      <w:r w:rsidR="0090679A" w:rsidRPr="0090679A">
        <w:rPr>
          <w:rFonts w:eastAsia="宋体" w:cs="Times New Roman"/>
          <w:kern w:val="0"/>
          <w:sz w:val="22"/>
        </w:rPr>
        <w:t>Study on Artificial Intelligence (AI)/Machine Learning (ML) for NR air interface</w:t>
      </w:r>
      <w:r w:rsidRPr="0090679A">
        <w:rPr>
          <w:rFonts w:eastAsia="宋体" w:cs="Times New Roman"/>
          <w:kern w:val="0"/>
          <w:sz w:val="22"/>
        </w:rPr>
        <w:t>, v1.</w:t>
      </w:r>
      <w:r w:rsidR="0090679A">
        <w:rPr>
          <w:rFonts w:eastAsia="宋体" w:cs="Times New Roman"/>
          <w:kern w:val="0"/>
          <w:sz w:val="22"/>
        </w:rPr>
        <w:t>1</w:t>
      </w:r>
      <w:r w:rsidRPr="0090679A">
        <w:rPr>
          <w:rFonts w:eastAsia="宋体" w:cs="Times New Roman"/>
          <w:kern w:val="0"/>
          <w:sz w:val="22"/>
        </w:rPr>
        <w:t>.</w:t>
      </w:r>
    </w:p>
    <w:sectPr w:rsidR="00952FA1" w:rsidRPr="00B37278"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56C2" w14:textId="77777777" w:rsidR="002F29C0" w:rsidRDefault="002F29C0" w:rsidP="008242C1">
      <w:pPr>
        <w:spacing w:before="120" w:after="120"/>
      </w:pPr>
      <w:r>
        <w:separator/>
      </w:r>
    </w:p>
    <w:p w14:paraId="4A4A3E3F" w14:textId="77777777" w:rsidR="002F29C0" w:rsidRDefault="002F29C0">
      <w:pPr>
        <w:spacing w:before="120" w:after="120"/>
      </w:pPr>
    </w:p>
  </w:endnote>
  <w:endnote w:type="continuationSeparator" w:id="0">
    <w:p w14:paraId="27E97A43" w14:textId="77777777" w:rsidR="002F29C0" w:rsidRDefault="002F29C0" w:rsidP="008242C1">
      <w:pPr>
        <w:spacing w:before="120" w:after="120"/>
      </w:pPr>
      <w:r>
        <w:continuationSeparator/>
      </w:r>
    </w:p>
    <w:p w14:paraId="43041702" w14:textId="77777777" w:rsidR="002F29C0" w:rsidRDefault="002F29C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6"/>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3B28" w14:textId="77777777" w:rsidR="002F29C0" w:rsidRDefault="002F29C0" w:rsidP="008242C1">
      <w:pPr>
        <w:spacing w:before="120" w:after="120"/>
      </w:pPr>
      <w:r>
        <w:separator/>
      </w:r>
    </w:p>
    <w:p w14:paraId="44685199" w14:textId="77777777" w:rsidR="002F29C0" w:rsidRDefault="002F29C0">
      <w:pPr>
        <w:spacing w:before="120" w:after="120"/>
      </w:pPr>
    </w:p>
  </w:footnote>
  <w:footnote w:type="continuationSeparator" w:id="0">
    <w:p w14:paraId="6FD0BF9A" w14:textId="77777777" w:rsidR="002F29C0" w:rsidRDefault="002F29C0" w:rsidP="008242C1">
      <w:pPr>
        <w:spacing w:before="120" w:after="120"/>
      </w:pPr>
      <w:r>
        <w:continuationSeparator/>
      </w:r>
    </w:p>
    <w:p w14:paraId="36536744" w14:textId="77777777" w:rsidR="002F29C0" w:rsidRDefault="002F29C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4"/>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A803EC"/>
    <w:multiLevelType w:val="hybridMultilevel"/>
    <w:tmpl w:val="4F1E81A2"/>
    <w:lvl w:ilvl="0" w:tplc="8D05E3CD">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64B5FA4"/>
    <w:multiLevelType w:val="hybridMultilevel"/>
    <w:tmpl w:val="BFB87E92"/>
    <w:lvl w:ilvl="0" w:tplc="B87DC426">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3"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15:restartNumberingAfterBreak="0">
    <w:nsid w:val="3433525C"/>
    <w:multiLevelType w:val="multilevel"/>
    <w:tmpl w:val="15944DBA"/>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szCs w:val="28"/>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BA1A26"/>
    <w:multiLevelType w:val="hybridMultilevel"/>
    <w:tmpl w:val="772EB9F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E367D3"/>
    <w:multiLevelType w:val="hybridMultilevel"/>
    <w:tmpl w:val="91D4FCA6"/>
    <w:lvl w:ilvl="0" w:tplc="B87DC426">
      <w:start w:val="1"/>
      <w:numFmt w:val="bullet"/>
      <w:lvlText w:val="•"/>
      <w:lvlJc w:val="left"/>
      <w:pPr>
        <w:ind w:left="840" w:hanging="420"/>
      </w:pPr>
      <w:rPr>
        <w:rFonts w:ascii="Arial" w:hAnsi="Arial" w:cs="Arial" w:hint="default"/>
      </w:rPr>
    </w:lvl>
    <w:lvl w:ilvl="1" w:tplc="8D05E3CD">
      <w:start w:val="1"/>
      <w:numFmt w:val="bullet"/>
      <w:lvlText w:val="○"/>
      <w:lvlJc w:val="left"/>
      <w:pPr>
        <w:ind w:left="1260" w:hanging="420"/>
      </w:pPr>
      <w:rPr>
        <w:rFonts w:ascii="Arial"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9"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2985FEB"/>
    <w:multiLevelType w:val="hybridMultilevel"/>
    <w:tmpl w:val="B3FEA5EA"/>
    <w:lvl w:ilvl="0" w:tplc="B87DC426">
      <w:start w:val="1"/>
      <w:numFmt w:val="bullet"/>
      <w:lvlText w:val="•"/>
      <w:lvlJc w:val="left"/>
      <w:pPr>
        <w:ind w:left="420" w:hanging="420"/>
      </w:pPr>
      <w:rPr>
        <w:rFonts w:ascii="Arial" w:hAnsi="Arial" w:cs="Aria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3"/>
  </w:num>
  <w:num w:numId="2">
    <w:abstractNumId w:val="4"/>
  </w:num>
  <w:num w:numId="3">
    <w:abstractNumId w:val="22"/>
  </w:num>
  <w:num w:numId="4">
    <w:abstractNumId w:val="1"/>
  </w:num>
  <w:num w:numId="5">
    <w:abstractNumId w:val="21"/>
  </w:num>
  <w:num w:numId="6">
    <w:abstractNumId w:val="32"/>
  </w:num>
  <w:num w:numId="7">
    <w:abstractNumId w:val="15"/>
  </w:num>
  <w:num w:numId="8">
    <w:abstractNumId w:val="15"/>
  </w:num>
  <w:num w:numId="9">
    <w:abstractNumId w:val="13"/>
  </w:num>
  <w:num w:numId="10">
    <w:abstractNumId w:val="29"/>
  </w:num>
  <w:num w:numId="11">
    <w:abstractNumId w:val="35"/>
  </w:num>
  <w:num w:numId="12">
    <w:abstractNumId w:val="34"/>
  </w:num>
  <w:num w:numId="13">
    <w:abstractNumId w:val="25"/>
  </w:num>
  <w:num w:numId="14">
    <w:abstractNumId w:val="18"/>
  </w:num>
  <w:num w:numId="15">
    <w:abstractNumId w:val="35"/>
  </w:num>
  <w:num w:numId="16">
    <w:abstractNumId w:val="12"/>
  </w:num>
  <w:num w:numId="17">
    <w:abstractNumId w:val="18"/>
  </w:num>
  <w:num w:numId="18">
    <w:abstractNumId w:val="20"/>
  </w:num>
  <w:num w:numId="19">
    <w:abstractNumId w:val="20"/>
  </w:num>
  <w:num w:numId="20">
    <w:abstractNumId w:val="5"/>
  </w:num>
  <w:num w:numId="21">
    <w:abstractNumId w:val="5"/>
  </w:num>
  <w:num w:numId="22">
    <w:abstractNumId w:val="20"/>
  </w:num>
  <w:num w:numId="23">
    <w:abstractNumId w:val="9"/>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11"/>
  </w:num>
  <w:num w:numId="25">
    <w:abstractNumId w:val="19"/>
  </w:num>
  <w:num w:numId="26">
    <w:abstractNumId w:val="14"/>
  </w:num>
  <w:num w:numId="27">
    <w:abstractNumId w:val="24"/>
  </w:num>
  <w:num w:numId="28">
    <w:abstractNumId w:val="6"/>
  </w:num>
  <w:num w:numId="29">
    <w:abstractNumId w:val="6"/>
  </w:num>
  <w:num w:numId="30">
    <w:abstractNumId w:val="14"/>
  </w:num>
  <w:num w:numId="31">
    <w:abstractNumId w:val="14"/>
  </w:num>
  <w:num w:numId="32">
    <w:abstractNumId w:val="6"/>
  </w:num>
  <w:num w:numId="33">
    <w:abstractNumId w:val="28"/>
  </w:num>
  <w:num w:numId="34">
    <w:abstractNumId w:val="33"/>
  </w:num>
  <w:num w:numId="35">
    <w:abstractNumId w:val="30"/>
  </w:num>
  <w:num w:numId="36">
    <w:abstractNumId w:val="10"/>
  </w:num>
  <w:num w:numId="37">
    <w:abstractNumId w:val="26"/>
  </w:num>
  <w:num w:numId="38">
    <w:abstractNumId w:val="31"/>
  </w:num>
  <w:num w:numId="39">
    <w:abstractNumId w:val="8"/>
  </w:num>
  <w:num w:numId="40">
    <w:abstractNumId w:val="27"/>
  </w:num>
  <w:num w:numId="41">
    <w:abstractNumId w:val="23"/>
  </w:num>
  <w:num w:numId="42">
    <w:abstractNumId w:val="2"/>
  </w:num>
  <w:num w:numId="43">
    <w:abstractNumId w:val="16"/>
  </w:num>
  <w:num w:numId="44">
    <w:abstractNumId w:val="17"/>
  </w:num>
  <w:num w:numId="45">
    <w:abstractNumId w:val="7"/>
  </w:num>
  <w:num w:numId="46">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4"/>
  </w:num>
  <w:num w:numId="5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22721"/>
    <w:rsid w:val="0002304C"/>
    <w:rsid w:val="00025580"/>
    <w:rsid w:val="0003252A"/>
    <w:rsid w:val="00032C4D"/>
    <w:rsid w:val="00033A0B"/>
    <w:rsid w:val="00041A7E"/>
    <w:rsid w:val="000461CD"/>
    <w:rsid w:val="00046C8B"/>
    <w:rsid w:val="000569B1"/>
    <w:rsid w:val="00062C01"/>
    <w:rsid w:val="00084D6A"/>
    <w:rsid w:val="000A4644"/>
    <w:rsid w:val="000D0749"/>
    <w:rsid w:val="000D1ED4"/>
    <w:rsid w:val="000F0101"/>
    <w:rsid w:val="000F7DB2"/>
    <w:rsid w:val="00103A82"/>
    <w:rsid w:val="001076AD"/>
    <w:rsid w:val="0012206D"/>
    <w:rsid w:val="00123188"/>
    <w:rsid w:val="00162838"/>
    <w:rsid w:val="001675D5"/>
    <w:rsid w:val="00177FDF"/>
    <w:rsid w:val="00191666"/>
    <w:rsid w:val="001A09D1"/>
    <w:rsid w:val="001A6DB5"/>
    <w:rsid w:val="001D08D8"/>
    <w:rsid w:val="001D1B3E"/>
    <w:rsid w:val="00207852"/>
    <w:rsid w:val="00210EA4"/>
    <w:rsid w:val="00214A11"/>
    <w:rsid w:val="002249B0"/>
    <w:rsid w:val="00270A85"/>
    <w:rsid w:val="00293F01"/>
    <w:rsid w:val="002A63B7"/>
    <w:rsid w:val="002B3F87"/>
    <w:rsid w:val="002B4403"/>
    <w:rsid w:val="002C1074"/>
    <w:rsid w:val="002D5430"/>
    <w:rsid w:val="002D67EC"/>
    <w:rsid w:val="002D7E83"/>
    <w:rsid w:val="002F29C0"/>
    <w:rsid w:val="00300A40"/>
    <w:rsid w:val="00316810"/>
    <w:rsid w:val="00327C8B"/>
    <w:rsid w:val="0033549E"/>
    <w:rsid w:val="003645CD"/>
    <w:rsid w:val="00366603"/>
    <w:rsid w:val="0037135F"/>
    <w:rsid w:val="003F15AF"/>
    <w:rsid w:val="00403EC2"/>
    <w:rsid w:val="00440EFE"/>
    <w:rsid w:val="0044385A"/>
    <w:rsid w:val="004546D9"/>
    <w:rsid w:val="004672F7"/>
    <w:rsid w:val="00487A1E"/>
    <w:rsid w:val="004D2550"/>
    <w:rsid w:val="004D7FB6"/>
    <w:rsid w:val="004E1198"/>
    <w:rsid w:val="004E239C"/>
    <w:rsid w:val="004F0A17"/>
    <w:rsid w:val="00523823"/>
    <w:rsid w:val="00523E42"/>
    <w:rsid w:val="005255B5"/>
    <w:rsid w:val="00551FEF"/>
    <w:rsid w:val="005667AB"/>
    <w:rsid w:val="00567198"/>
    <w:rsid w:val="00581E8D"/>
    <w:rsid w:val="00584576"/>
    <w:rsid w:val="00593282"/>
    <w:rsid w:val="00593942"/>
    <w:rsid w:val="00597C5E"/>
    <w:rsid w:val="005A376C"/>
    <w:rsid w:val="005B0022"/>
    <w:rsid w:val="005B17B3"/>
    <w:rsid w:val="005B31C3"/>
    <w:rsid w:val="005C3A15"/>
    <w:rsid w:val="005D504B"/>
    <w:rsid w:val="005E60F1"/>
    <w:rsid w:val="00623A74"/>
    <w:rsid w:val="00625250"/>
    <w:rsid w:val="0062785A"/>
    <w:rsid w:val="00636AE6"/>
    <w:rsid w:val="006516FB"/>
    <w:rsid w:val="0065472E"/>
    <w:rsid w:val="006805A9"/>
    <w:rsid w:val="00695E70"/>
    <w:rsid w:val="006A4A94"/>
    <w:rsid w:val="006B00B4"/>
    <w:rsid w:val="006C36DC"/>
    <w:rsid w:val="006C7860"/>
    <w:rsid w:val="006F072D"/>
    <w:rsid w:val="006F0E28"/>
    <w:rsid w:val="006F19B4"/>
    <w:rsid w:val="006F6892"/>
    <w:rsid w:val="0071625F"/>
    <w:rsid w:val="00736D7D"/>
    <w:rsid w:val="00741BE6"/>
    <w:rsid w:val="00745336"/>
    <w:rsid w:val="0078187B"/>
    <w:rsid w:val="00781894"/>
    <w:rsid w:val="007B2F6F"/>
    <w:rsid w:val="007D0EFA"/>
    <w:rsid w:val="007D332A"/>
    <w:rsid w:val="007E2211"/>
    <w:rsid w:val="007E4418"/>
    <w:rsid w:val="007E7427"/>
    <w:rsid w:val="007F40C3"/>
    <w:rsid w:val="007F55C2"/>
    <w:rsid w:val="008242C1"/>
    <w:rsid w:val="00834B66"/>
    <w:rsid w:val="00883274"/>
    <w:rsid w:val="00883EDD"/>
    <w:rsid w:val="00895164"/>
    <w:rsid w:val="008A70B4"/>
    <w:rsid w:val="008B458D"/>
    <w:rsid w:val="008D05CE"/>
    <w:rsid w:val="008D2398"/>
    <w:rsid w:val="008F3CC2"/>
    <w:rsid w:val="0090679A"/>
    <w:rsid w:val="009101F4"/>
    <w:rsid w:val="0091056F"/>
    <w:rsid w:val="009144DE"/>
    <w:rsid w:val="00916F7D"/>
    <w:rsid w:val="009257C6"/>
    <w:rsid w:val="009306A8"/>
    <w:rsid w:val="009350CE"/>
    <w:rsid w:val="00943AF1"/>
    <w:rsid w:val="00952FA1"/>
    <w:rsid w:val="00977455"/>
    <w:rsid w:val="0098507A"/>
    <w:rsid w:val="009A2F2F"/>
    <w:rsid w:val="009B1444"/>
    <w:rsid w:val="009E2A92"/>
    <w:rsid w:val="009F17C4"/>
    <w:rsid w:val="00A03B9E"/>
    <w:rsid w:val="00A123C4"/>
    <w:rsid w:val="00A20224"/>
    <w:rsid w:val="00A34BDA"/>
    <w:rsid w:val="00A4256A"/>
    <w:rsid w:val="00A46EA8"/>
    <w:rsid w:val="00A53083"/>
    <w:rsid w:val="00A56992"/>
    <w:rsid w:val="00A56B9A"/>
    <w:rsid w:val="00A676B6"/>
    <w:rsid w:val="00A734DE"/>
    <w:rsid w:val="00A80F79"/>
    <w:rsid w:val="00A87876"/>
    <w:rsid w:val="00A93C13"/>
    <w:rsid w:val="00A95C31"/>
    <w:rsid w:val="00AB7819"/>
    <w:rsid w:val="00AC7FB5"/>
    <w:rsid w:val="00AD20B1"/>
    <w:rsid w:val="00AE4DA3"/>
    <w:rsid w:val="00B02CC5"/>
    <w:rsid w:val="00B04397"/>
    <w:rsid w:val="00B14FEF"/>
    <w:rsid w:val="00B23553"/>
    <w:rsid w:val="00B23A64"/>
    <w:rsid w:val="00B37278"/>
    <w:rsid w:val="00B4733F"/>
    <w:rsid w:val="00B53F1B"/>
    <w:rsid w:val="00B66B81"/>
    <w:rsid w:val="00B676AB"/>
    <w:rsid w:val="00B70598"/>
    <w:rsid w:val="00B77A80"/>
    <w:rsid w:val="00B848A6"/>
    <w:rsid w:val="00BA0475"/>
    <w:rsid w:val="00BA18EF"/>
    <w:rsid w:val="00BA75F2"/>
    <w:rsid w:val="00BE1869"/>
    <w:rsid w:val="00BE48AC"/>
    <w:rsid w:val="00BF209A"/>
    <w:rsid w:val="00C11908"/>
    <w:rsid w:val="00C141CA"/>
    <w:rsid w:val="00C26C8E"/>
    <w:rsid w:val="00C27CDC"/>
    <w:rsid w:val="00C372DF"/>
    <w:rsid w:val="00C4353C"/>
    <w:rsid w:val="00C4661E"/>
    <w:rsid w:val="00C55F5F"/>
    <w:rsid w:val="00C65720"/>
    <w:rsid w:val="00C728CE"/>
    <w:rsid w:val="00C97850"/>
    <w:rsid w:val="00CA7BC2"/>
    <w:rsid w:val="00CC1344"/>
    <w:rsid w:val="00CD6BEF"/>
    <w:rsid w:val="00CE4635"/>
    <w:rsid w:val="00D54025"/>
    <w:rsid w:val="00D66A16"/>
    <w:rsid w:val="00D70F77"/>
    <w:rsid w:val="00DB28FF"/>
    <w:rsid w:val="00DB3668"/>
    <w:rsid w:val="00DB3883"/>
    <w:rsid w:val="00DC19B4"/>
    <w:rsid w:val="00DE0D15"/>
    <w:rsid w:val="00DE1CB7"/>
    <w:rsid w:val="00DE3D5A"/>
    <w:rsid w:val="00E07B5E"/>
    <w:rsid w:val="00E20DEA"/>
    <w:rsid w:val="00E32755"/>
    <w:rsid w:val="00E37902"/>
    <w:rsid w:val="00E40B22"/>
    <w:rsid w:val="00E7665A"/>
    <w:rsid w:val="00E90735"/>
    <w:rsid w:val="00E91727"/>
    <w:rsid w:val="00EA0F7D"/>
    <w:rsid w:val="00EA26B1"/>
    <w:rsid w:val="00EB25FF"/>
    <w:rsid w:val="00ED2821"/>
    <w:rsid w:val="00EE18B9"/>
    <w:rsid w:val="00EF2278"/>
    <w:rsid w:val="00EF5D08"/>
    <w:rsid w:val="00EF6F5E"/>
    <w:rsid w:val="00EF79CC"/>
    <w:rsid w:val="00F123E7"/>
    <w:rsid w:val="00F35933"/>
    <w:rsid w:val="00F36623"/>
    <w:rsid w:val="00F40375"/>
    <w:rsid w:val="00F405F3"/>
    <w:rsid w:val="00F663A6"/>
    <w:rsid w:val="00F709EF"/>
    <w:rsid w:val="00F8221D"/>
    <w:rsid w:val="00F94476"/>
    <w:rsid w:val="00F97140"/>
    <w:rsid w:val="00F97606"/>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52"/>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48"/>
      </w:numPr>
    </w:pPr>
  </w:style>
  <w:style w:type="paragraph" w:customStyle="1" w:styleId="2nd-ob-YJ">
    <w:name w:val="2nd-ob-YJ"/>
    <w:basedOn w:val="2nd-proposal-YJ"/>
    <w:qFormat/>
    <w:rsid w:val="009144DE"/>
    <w:pPr>
      <w:numPr>
        <w:numId w:val="48"/>
      </w:numPr>
    </w:pPr>
  </w:style>
  <w:style w:type="paragraph" w:customStyle="1" w:styleId="3nd-ob-YJ">
    <w:name w:val="3nd-ob-YJ"/>
    <w:basedOn w:val="3nd-proposal-YJ"/>
    <w:qFormat/>
    <w:rsid w:val="009A2F2F"/>
    <w:pPr>
      <w:numPr>
        <w:numId w:val="48"/>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footnote text"/>
    <w:basedOn w:val="a"/>
    <w:link w:val="ab"/>
    <w:uiPriority w:val="99"/>
    <w:semiHidden/>
    <w:unhideWhenUsed/>
    <w:rsid w:val="005D504B"/>
    <w:pPr>
      <w:snapToGrid w:val="0"/>
      <w:jc w:val="left"/>
    </w:pPr>
    <w:rPr>
      <w:sz w:val="18"/>
      <w:szCs w:val="18"/>
    </w:rPr>
  </w:style>
  <w:style w:type="character" w:customStyle="1" w:styleId="ab">
    <w:name w:val="脚注文本 字符"/>
    <w:basedOn w:val="a0"/>
    <w:link w:val="aa"/>
    <w:uiPriority w:val="99"/>
    <w:semiHidden/>
    <w:rsid w:val="005D504B"/>
    <w:rPr>
      <w:rFonts w:ascii="Times New Roman" w:eastAsia="Times New Roman" w:hAnsi="Times New Roman"/>
      <w:sz w:val="18"/>
      <w:szCs w:val="18"/>
    </w:rPr>
  </w:style>
  <w:style w:type="character" w:styleId="ac">
    <w:name w:val="footnote reference"/>
    <w:basedOn w:val="a0"/>
    <w:uiPriority w:val="99"/>
    <w:semiHidden/>
    <w:unhideWhenUsed/>
    <w:rsid w:val="005D504B"/>
    <w:rPr>
      <w:vertAlign w:val="superscript"/>
    </w:rPr>
  </w:style>
  <w:style w:type="paragraph" w:styleId="ad">
    <w:name w:val="endnote text"/>
    <w:basedOn w:val="a"/>
    <w:link w:val="ae"/>
    <w:uiPriority w:val="99"/>
    <w:semiHidden/>
    <w:unhideWhenUsed/>
    <w:rsid w:val="005A376C"/>
    <w:pPr>
      <w:snapToGrid w:val="0"/>
      <w:jc w:val="left"/>
    </w:pPr>
  </w:style>
  <w:style w:type="character" w:customStyle="1" w:styleId="ae">
    <w:name w:val="尾注文本 字符"/>
    <w:basedOn w:val="a0"/>
    <w:link w:val="ad"/>
    <w:uiPriority w:val="99"/>
    <w:semiHidden/>
    <w:rsid w:val="005A376C"/>
    <w:rPr>
      <w:rFonts w:ascii="Times New Roman" w:eastAsia="Times New Roman" w:hAnsi="Times New Roman"/>
      <w:sz w:val="20"/>
      <w:szCs w:val="20"/>
    </w:rPr>
  </w:style>
  <w:style w:type="character" w:styleId="af">
    <w:name w:val="endnote reference"/>
    <w:basedOn w:val="a0"/>
    <w:uiPriority w:val="99"/>
    <w:semiHidden/>
    <w:unhideWhenUsed/>
    <w:rsid w:val="005A376C"/>
    <w:rPr>
      <w:vertAlign w:val="superscript"/>
    </w:rPr>
  </w:style>
  <w:style w:type="character" w:styleId="af0">
    <w:name w:val="annotation reference"/>
    <w:basedOn w:val="a0"/>
    <w:uiPriority w:val="99"/>
    <w:semiHidden/>
    <w:unhideWhenUsed/>
    <w:rsid w:val="004F0A17"/>
    <w:rPr>
      <w:sz w:val="21"/>
      <w:szCs w:val="21"/>
    </w:rPr>
  </w:style>
  <w:style w:type="paragraph" w:styleId="af1">
    <w:name w:val="annotation text"/>
    <w:basedOn w:val="a"/>
    <w:link w:val="af2"/>
    <w:uiPriority w:val="99"/>
    <w:semiHidden/>
    <w:unhideWhenUsed/>
    <w:rsid w:val="004F0A17"/>
    <w:pPr>
      <w:jc w:val="left"/>
    </w:pPr>
  </w:style>
  <w:style w:type="character" w:customStyle="1" w:styleId="af2">
    <w:name w:val="批注文字 字符"/>
    <w:basedOn w:val="a0"/>
    <w:link w:val="af1"/>
    <w:uiPriority w:val="99"/>
    <w:semiHidden/>
    <w:rsid w:val="004F0A17"/>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4F0A17"/>
    <w:rPr>
      <w:b/>
      <w:bCs/>
    </w:rPr>
  </w:style>
  <w:style w:type="character" w:customStyle="1" w:styleId="af4">
    <w:name w:val="批注主题 字符"/>
    <w:basedOn w:val="af2"/>
    <w:link w:val="af3"/>
    <w:uiPriority w:val="99"/>
    <w:semiHidden/>
    <w:rsid w:val="004F0A1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4518</Words>
  <Characters>25759</Characters>
  <Application>Microsoft Office Word</Application>
  <DocSecurity>0</DocSecurity>
  <Lines>214</Lines>
  <Paragraphs>60</Paragraphs>
  <ScaleCrop>false</ScaleCrop>
  <Company/>
  <LinksUpToDate>false</LinksUpToDate>
  <CharactersWithSpaces>30217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cp:revision>
  <dcterms:created xsi:type="dcterms:W3CDTF">2024-02-06T08:43:00Z</dcterms:created>
  <dcterms:modified xsi:type="dcterms:W3CDTF">2024-02-18T01:31:00Z</dcterms:modified>
</cp:coreProperties>
</file>