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7548D" w14:textId="068C655F"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sidR="00C2342F">
        <w:rPr>
          <w:rFonts w:cs="Arial"/>
          <w:b/>
          <w:sz w:val="24"/>
          <w:szCs w:val="24"/>
          <w:lang w:eastAsia="ko-KR"/>
        </w:rPr>
        <w:t>#11</w:t>
      </w:r>
      <w:r w:rsidR="00FD4B33">
        <w:rPr>
          <w:rFonts w:cs="Arial"/>
          <w:b/>
          <w:sz w:val="24"/>
          <w:szCs w:val="24"/>
          <w:lang w:eastAsia="ko-KR"/>
        </w:rPr>
        <w:t>5</w:t>
      </w:r>
      <w:r w:rsidRPr="00923F07">
        <w:rPr>
          <w:rFonts w:ascii="Times New Roman" w:hAnsi="Times New Roman"/>
          <w:b/>
          <w:sz w:val="24"/>
          <w:szCs w:val="24"/>
        </w:rPr>
        <w:tab/>
      </w:r>
      <w:r w:rsidR="00512A6B" w:rsidRPr="00696024">
        <w:rPr>
          <w:rFonts w:cs="Arial"/>
          <w:b/>
          <w:sz w:val="24"/>
          <w:szCs w:val="24"/>
        </w:rPr>
        <w:t>R1-</w:t>
      </w:r>
      <w:r w:rsidR="006C388E" w:rsidRPr="00696024">
        <w:rPr>
          <w:rFonts w:cs="Arial"/>
          <w:b/>
          <w:sz w:val="24"/>
          <w:szCs w:val="24"/>
        </w:rPr>
        <w:t>23</w:t>
      </w:r>
      <w:r w:rsidR="00FD4B33">
        <w:rPr>
          <w:rFonts w:cs="Arial"/>
          <w:b/>
          <w:sz w:val="24"/>
          <w:szCs w:val="24"/>
        </w:rPr>
        <w:t>1</w:t>
      </w:r>
      <w:r w:rsidR="00E65525">
        <w:rPr>
          <w:rFonts w:cs="Arial"/>
          <w:b/>
          <w:sz w:val="24"/>
          <w:szCs w:val="24"/>
        </w:rPr>
        <w:t>1855</w:t>
      </w:r>
      <w:r w:rsidR="006C388E">
        <w:rPr>
          <w:rFonts w:cs="Arial"/>
          <w:b/>
          <w:sz w:val="24"/>
          <w:szCs w:val="24"/>
        </w:rPr>
        <w:t xml:space="preserve"> </w:t>
      </w:r>
    </w:p>
    <w:p w14:paraId="02ED61BB" w14:textId="1D252EAC" w:rsidR="00154194" w:rsidRPr="00923F07" w:rsidRDefault="00FD4B33">
      <w:pPr>
        <w:pStyle w:val="CRCoverPage"/>
        <w:spacing w:after="240"/>
        <w:outlineLvl w:val="0"/>
        <w:rPr>
          <w:rFonts w:cs="Arial"/>
          <w:b/>
          <w:bCs/>
          <w:noProof/>
          <w:sz w:val="24"/>
          <w:szCs w:val="24"/>
        </w:rPr>
      </w:pPr>
      <w:r w:rsidRPr="00FD4B33">
        <w:rPr>
          <w:b/>
          <w:bCs/>
          <w:noProof/>
          <w:sz w:val="24"/>
          <w:szCs w:val="24"/>
          <w:lang w:val="en-US"/>
        </w:rPr>
        <w:t>Chicago, USA, November 13</w:t>
      </w:r>
      <w:r w:rsidRPr="00FD4B33">
        <w:rPr>
          <w:rFonts w:hint="eastAsia"/>
          <w:b/>
          <w:bCs/>
          <w:noProof/>
          <w:sz w:val="24"/>
          <w:szCs w:val="24"/>
          <w:vertAlign w:val="superscript"/>
          <w:lang w:val="en-US"/>
        </w:rPr>
        <w:t>th</w:t>
      </w:r>
      <w:r w:rsidRPr="00FD4B33">
        <w:rPr>
          <w:b/>
          <w:bCs/>
          <w:noProof/>
          <w:sz w:val="24"/>
          <w:szCs w:val="24"/>
          <w:lang w:val="en-US"/>
        </w:rPr>
        <w:t xml:space="preserve"> – November 17</w:t>
      </w:r>
      <w:r w:rsidRPr="00FD4B33">
        <w:rPr>
          <w:b/>
          <w:bCs/>
          <w:noProof/>
          <w:sz w:val="24"/>
          <w:szCs w:val="24"/>
          <w:vertAlign w:val="superscript"/>
          <w:lang w:val="en-US"/>
        </w:rPr>
        <w:t>th</w:t>
      </w:r>
      <w:r w:rsidRPr="00FD4B33">
        <w:rPr>
          <w:b/>
          <w:bCs/>
          <w:noProof/>
          <w:sz w:val="24"/>
          <w:szCs w:val="24"/>
          <w:lang w:val="en-US"/>
        </w:rPr>
        <w:t>, 2023</w:t>
      </w:r>
    </w:p>
    <w:p w14:paraId="67CAF68F" w14:textId="152FF369"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6C388E">
        <w:rPr>
          <w:rFonts w:ascii="Arial" w:hAnsi="Arial" w:cs="Arial"/>
          <w:sz w:val="22"/>
          <w:lang w:eastAsia="zh-CN"/>
        </w:rPr>
        <w:t>8</w:t>
      </w:r>
      <w:r w:rsidR="00C26EEC">
        <w:rPr>
          <w:rFonts w:ascii="Arial" w:hAnsi="Arial" w:cs="Arial"/>
          <w:sz w:val="22"/>
          <w:lang w:eastAsia="zh-CN"/>
        </w:rPr>
        <w:t>.</w:t>
      </w:r>
      <w:r w:rsidR="006C388E">
        <w:rPr>
          <w:rFonts w:ascii="Arial" w:hAnsi="Arial" w:cs="Arial"/>
          <w:sz w:val="22"/>
          <w:lang w:eastAsia="zh-CN"/>
        </w:rPr>
        <w:t>8</w:t>
      </w:r>
      <w:r w:rsidR="00A80327" w:rsidRPr="00A80327">
        <w:rPr>
          <w:rFonts w:ascii="Arial" w:hAnsi="Arial" w:cs="Arial"/>
          <w:sz w:val="22"/>
          <w:lang w:eastAsia="zh-CN"/>
        </w:rPr>
        <w:t>.2</w:t>
      </w:r>
      <w:r w:rsidR="00A80327" w:rsidRPr="00A80327">
        <w:rPr>
          <w:rFonts w:ascii="Arial" w:hAnsi="Arial" w:cs="Arial"/>
          <w:sz w:val="22"/>
          <w:lang w:eastAsia="zh-CN"/>
        </w:rPr>
        <w:tab/>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6AF083D2"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A80327" w:rsidRPr="00A80327">
        <w:rPr>
          <w:rFonts w:ascii="Arial" w:hAnsi="Arial" w:cs="Arial"/>
          <w:sz w:val="22"/>
          <w:lang w:eastAsia="zh-CN"/>
        </w:rPr>
        <w:t>Power domain enhancements</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7B532683" w14:textId="0BC97749" w:rsidR="00ED15F7" w:rsidRPr="00FA4CCB" w:rsidRDefault="00ED15F7" w:rsidP="00ED15F7">
      <w:pPr>
        <w:spacing w:before="0" w:after="240"/>
        <w:ind w:firstLineChars="0" w:firstLine="0"/>
        <w:rPr>
          <w:lang w:eastAsia="x-none"/>
        </w:rPr>
      </w:pPr>
      <w:bookmarkStart w:id="0" w:name="_Hlk22834419"/>
      <w:r>
        <w:rPr>
          <w:rFonts w:eastAsia="DengXian"/>
          <w:lang w:eastAsia="zh-CN"/>
        </w:rPr>
        <w:t xml:space="preserve">In RAN1#114 the work on Rel-18 </w:t>
      </w:r>
      <w:r w:rsidRPr="002315B1">
        <w:rPr>
          <w:rFonts w:eastAsia="DengXian"/>
          <w:lang w:val="en-GB" w:eastAsia="zh-CN"/>
        </w:rPr>
        <w:t>Further NR coverage enhancements</w:t>
      </w:r>
      <w:r>
        <w:rPr>
          <w:rFonts w:eastAsia="DengXian"/>
          <w:lang w:val="en-GB" w:eastAsia="zh-CN"/>
        </w:rPr>
        <w:t xml:space="preserve"> [1] was completed</w:t>
      </w:r>
      <w:r w:rsidR="001C1B0C">
        <w:rPr>
          <w:rFonts w:eastAsia="DengXian"/>
          <w:lang w:val="en-GB" w:eastAsia="zh-CN"/>
        </w:rPr>
        <w:t>, and maintenance phase started in RAN1#114bis.</w:t>
      </w:r>
      <w:r>
        <w:rPr>
          <w:rFonts w:eastAsia="DengXian"/>
          <w:lang w:val="en-GB" w:eastAsia="zh-CN"/>
        </w:rPr>
        <w:t xml:space="preserve"> </w:t>
      </w:r>
      <w:r>
        <w:rPr>
          <w:lang w:eastAsia="x-none"/>
        </w:rPr>
        <w:t xml:space="preserve">This contribution discusses </w:t>
      </w:r>
      <w:r w:rsidR="005C7CC2">
        <w:rPr>
          <w:lang w:eastAsia="x-none"/>
        </w:rPr>
        <w:t xml:space="preserve">some </w:t>
      </w:r>
      <w:r>
        <w:rPr>
          <w:lang w:eastAsia="x-none"/>
        </w:rPr>
        <w:t>remaining issues of the objective on power domain enhancement, “e</w:t>
      </w:r>
      <w:r w:rsidRPr="001F343F">
        <w:rPr>
          <w:iCs/>
        </w:rPr>
        <w:t xml:space="preserve">nhancements to realize </w:t>
      </w:r>
      <w:r w:rsidRPr="001F343F">
        <w:rPr>
          <w:rFonts w:eastAsia="SimSun"/>
          <w:iCs/>
          <w:lang w:eastAsia="zh-CN"/>
        </w:rPr>
        <w:t>i</w:t>
      </w:r>
      <w:r w:rsidRPr="001F343F">
        <w:rPr>
          <w:iCs/>
        </w:rPr>
        <w:t>ncreasing UE power high limit for CA and DC</w:t>
      </w:r>
      <w:r>
        <w:rPr>
          <w:iCs/>
        </w:rPr>
        <w:t>”</w:t>
      </w:r>
      <w:r>
        <w:rPr>
          <w:lang w:eastAsia="x-none"/>
        </w:rPr>
        <w:t>,</w:t>
      </w:r>
      <w:r w:rsidR="001C1B0C">
        <w:rPr>
          <w:lang w:eastAsia="x-none"/>
        </w:rPr>
        <w:t xml:space="preserve"> </w:t>
      </w:r>
      <w:r w:rsidR="009D34C6">
        <w:rPr>
          <w:lang w:eastAsia="x-none"/>
        </w:rPr>
        <w:t>related to</w:t>
      </w:r>
      <w:r w:rsidR="001C1B0C">
        <w:rPr>
          <w:lang w:eastAsia="x-none"/>
        </w:rPr>
        <w:t xml:space="preserve"> LSs exchanged between RAN4 and RAN1</w:t>
      </w:r>
      <w:r>
        <w:rPr>
          <w:lang w:eastAsia="x-none"/>
        </w:rPr>
        <w:t xml:space="preserve">. </w:t>
      </w:r>
    </w:p>
    <w:bookmarkEnd w:id="0"/>
    <w:p w14:paraId="2BA15BA3" w14:textId="34DE0983" w:rsidR="00822639" w:rsidRPr="008127C9" w:rsidRDefault="00D625C5" w:rsidP="00D03947">
      <w:pPr>
        <w:pStyle w:val="Heading1"/>
        <w:numPr>
          <w:ilvl w:val="0"/>
          <w:numId w:val="1"/>
        </w:numPr>
      </w:pPr>
      <w:r>
        <w:rPr>
          <w:rFonts w:eastAsia="DengXian"/>
          <w:lang w:eastAsia="zh-CN"/>
        </w:rPr>
        <w:t>Discussion</w:t>
      </w:r>
    </w:p>
    <w:p w14:paraId="5CD6F284" w14:textId="542D88E4" w:rsidR="00CC3695" w:rsidRDefault="00875F96" w:rsidP="0013169B">
      <w:pPr>
        <w:spacing w:before="120" w:after="120" w:line="276" w:lineRule="auto"/>
        <w:ind w:firstLineChars="0" w:firstLine="0"/>
        <w:rPr>
          <w:lang w:eastAsia="ja-JP"/>
        </w:rPr>
      </w:pPr>
      <w:r>
        <w:t xml:space="preserve">In RAN1#114 an LS from RAN4 was received </w:t>
      </w:r>
      <w:r w:rsidR="00451913">
        <w:t>[</w:t>
      </w:r>
      <w:r>
        <w:t>2</w:t>
      </w:r>
      <w:r w:rsidR="00451913">
        <w:t>]</w:t>
      </w:r>
      <w:r>
        <w:t>, where RAN4 informed that reporting of</w:t>
      </w:r>
      <w:r w:rsidRPr="00B72421">
        <w:rPr>
          <w:lang w:eastAsia="ja-JP"/>
        </w:rPr>
        <w:t xml:space="preserve"> </w:t>
      </w:r>
      <w:proofErr w:type="spellStart"/>
      <w:r w:rsidRPr="00B72421">
        <w:rPr>
          <w:lang w:eastAsia="ja-JP"/>
        </w:rPr>
        <w:t>ΔP</w:t>
      </w:r>
      <w:r w:rsidRPr="00B72421">
        <w:rPr>
          <w:vertAlign w:val="subscript"/>
          <w:lang w:eastAsia="ja-JP"/>
        </w:rPr>
        <w:t>PowerClass</w:t>
      </w:r>
      <w:proofErr w:type="spellEnd"/>
      <w:r>
        <w:rPr>
          <w:lang w:eastAsia="ja-JP"/>
        </w:rPr>
        <w:t xml:space="preserve"> </w:t>
      </w:r>
      <w:r w:rsidRPr="00B72421">
        <w:rPr>
          <w:lang w:eastAsia="ja-JP"/>
        </w:rPr>
        <w:t>when configured duty cycle is exceeded</w:t>
      </w:r>
      <w:r>
        <w:rPr>
          <w:lang w:eastAsia="ja-JP"/>
        </w:rPr>
        <w:t xml:space="preserve"> was agreed. RAN1 then sent a reply LS </w:t>
      </w:r>
      <w:r w:rsidR="004F276B">
        <w:rPr>
          <w:lang w:eastAsia="ja-JP"/>
        </w:rPr>
        <w:t xml:space="preserve">[3] </w:t>
      </w:r>
      <w:r>
        <w:rPr>
          <w:lang w:eastAsia="ja-JP"/>
        </w:rPr>
        <w:t>to RAN4</w:t>
      </w:r>
      <w:r w:rsidR="00781FC0">
        <w:rPr>
          <w:lang w:eastAsia="ja-JP"/>
        </w:rPr>
        <w:t>,</w:t>
      </w:r>
      <w:r>
        <w:rPr>
          <w:lang w:eastAsia="ja-JP"/>
        </w:rPr>
        <w:t xml:space="preserve"> and </w:t>
      </w:r>
      <w:r w:rsidR="00781FC0">
        <w:rPr>
          <w:lang w:eastAsia="ja-JP"/>
        </w:rPr>
        <w:t xml:space="preserve">also to </w:t>
      </w:r>
      <w:r>
        <w:rPr>
          <w:lang w:eastAsia="ja-JP"/>
        </w:rPr>
        <w:t>RAN2</w:t>
      </w:r>
      <w:r w:rsidR="00781FC0">
        <w:rPr>
          <w:lang w:eastAsia="ja-JP"/>
        </w:rPr>
        <w:t>,</w:t>
      </w:r>
      <w:r>
        <w:rPr>
          <w:lang w:eastAsia="ja-JP"/>
        </w:rPr>
        <w:t xml:space="preserve"> </w:t>
      </w:r>
      <w:r w:rsidR="00781FC0">
        <w:rPr>
          <w:lang w:eastAsia="ja-JP"/>
        </w:rPr>
        <w:t xml:space="preserve">asking for </w:t>
      </w:r>
      <w:r>
        <w:rPr>
          <w:lang w:eastAsia="ja-JP"/>
        </w:rPr>
        <w:t xml:space="preserve">clarifications on the RAN4 work. </w:t>
      </w:r>
    </w:p>
    <w:tbl>
      <w:tblPr>
        <w:tblStyle w:val="TableGrid"/>
        <w:tblW w:w="0" w:type="auto"/>
        <w:tblLook w:val="04A0" w:firstRow="1" w:lastRow="0" w:firstColumn="1" w:lastColumn="0" w:noHBand="0" w:noVBand="1"/>
      </w:tblPr>
      <w:tblGrid>
        <w:gridCol w:w="9737"/>
      </w:tblGrid>
      <w:tr w:rsidR="004715BD" w:rsidRPr="00B72421" w14:paraId="45CEC46A" w14:textId="77777777" w:rsidTr="007D5C78">
        <w:tc>
          <w:tcPr>
            <w:tcW w:w="9737" w:type="dxa"/>
          </w:tcPr>
          <w:p w14:paraId="4A17C776" w14:textId="679ECCD9" w:rsidR="004715BD" w:rsidRPr="004715BD" w:rsidRDefault="004715BD" w:rsidP="00C62E97">
            <w:pPr>
              <w:spacing w:line="240" w:lineRule="auto"/>
              <w:ind w:firstLineChars="0" w:firstLine="0"/>
              <w:rPr>
                <w:b/>
              </w:rPr>
            </w:pPr>
            <w:r w:rsidRPr="004715BD">
              <w:rPr>
                <w:b/>
              </w:rPr>
              <w:t xml:space="preserve">LS from RAN4 to RAN1, </w:t>
            </w:r>
            <w:r w:rsidRPr="004715BD">
              <w:rPr>
                <w:b/>
                <w:bCs/>
              </w:rPr>
              <w:t>R4-2310500</w:t>
            </w:r>
            <w:r w:rsidRPr="004715BD">
              <w:rPr>
                <w:b/>
              </w:rPr>
              <w:t xml:space="preserve"> [2]</w:t>
            </w:r>
          </w:p>
          <w:p w14:paraId="46BFC981" w14:textId="77777777" w:rsidR="004715BD" w:rsidRDefault="004715BD" w:rsidP="00C62E97">
            <w:pPr>
              <w:spacing w:line="240" w:lineRule="auto"/>
              <w:ind w:firstLineChars="0" w:firstLine="0"/>
            </w:pPr>
          </w:p>
          <w:p w14:paraId="0D4BE22C" w14:textId="3AAAD525" w:rsidR="004715BD" w:rsidRPr="00C62E97" w:rsidRDefault="004715BD" w:rsidP="00C62E97">
            <w:pPr>
              <w:spacing w:line="240" w:lineRule="auto"/>
              <w:ind w:firstLineChars="0" w:firstLine="0"/>
              <w:jc w:val="left"/>
              <w:rPr>
                <w:rFonts w:ascii="Arial" w:hAnsi="Arial" w:cs="Arial"/>
                <w:lang w:eastAsia="ja-JP"/>
              </w:rPr>
            </w:pPr>
            <w:r w:rsidRPr="00C62E97">
              <w:rPr>
                <w:rFonts w:ascii="Arial" w:hAnsi="Arial" w:cs="Arial"/>
              </w:rPr>
              <w:t xml:space="preserve">With regard to enhanced information exchange between the UE and gNB </w:t>
            </w:r>
            <w:r w:rsidRPr="00C62E97">
              <w:rPr>
                <w:rFonts w:ascii="Arial" w:hAnsi="Arial" w:cs="Arial"/>
                <w:lang w:eastAsia="ja-JP"/>
              </w:rPr>
              <w:t>to improve scheduling and network performance when using</w:t>
            </w:r>
            <w:r w:rsidRPr="00C62E97">
              <w:rPr>
                <w:rFonts w:ascii="Arial" w:hAnsi="Arial" w:cs="Arial"/>
                <w:u w:val="single"/>
                <w:lang w:eastAsia="ja-JP"/>
              </w:rPr>
              <w:t xml:space="preserve"> </w:t>
            </w:r>
            <w:r w:rsidRPr="00C62E97">
              <w:rPr>
                <w:rFonts w:ascii="Arial" w:hAnsi="Arial" w:cs="Arial"/>
                <w:lang w:eastAsia="ja-JP"/>
              </w:rPr>
              <w:t>higher power CA/DC, RAN4 would like to provide the following recommendation and guidance as a follow-up to our earlier Reply LS in R4-2303701 from RAN4#106:</w:t>
            </w:r>
          </w:p>
          <w:p w14:paraId="33305F78" w14:textId="77777777" w:rsidR="004715BD" w:rsidRPr="00C62E97" w:rsidRDefault="004715BD" w:rsidP="00C62E97">
            <w:pPr>
              <w:pStyle w:val="ListParagraph"/>
              <w:numPr>
                <w:ilvl w:val="1"/>
                <w:numId w:val="36"/>
              </w:numPr>
              <w:spacing w:before="0" w:line="240" w:lineRule="auto"/>
              <w:ind w:firstLineChars="0"/>
              <w:jc w:val="left"/>
              <w:rPr>
                <w:rFonts w:ascii="Arial" w:hAnsi="Arial" w:cs="Arial"/>
                <w:sz w:val="20"/>
                <w:szCs w:val="20"/>
                <w:lang w:eastAsia="ja-JP"/>
              </w:rPr>
            </w:pPr>
            <w:r w:rsidRPr="00C62E97">
              <w:rPr>
                <w:rFonts w:ascii="Arial" w:hAnsi="Arial" w:cs="Arial"/>
                <w:sz w:val="20"/>
                <w:szCs w:val="20"/>
                <w:lang w:eastAsia="ja-JP"/>
              </w:rPr>
              <w:t xml:space="preserve">enable UE report on the </w:t>
            </w:r>
            <w:proofErr w:type="spellStart"/>
            <w:r w:rsidRPr="00C62E97">
              <w:rPr>
                <w:rFonts w:ascii="Arial" w:hAnsi="Arial" w:cs="Arial"/>
                <w:sz w:val="20"/>
                <w:szCs w:val="20"/>
                <w:lang w:eastAsia="ja-JP"/>
              </w:rPr>
              <w:t>ΔP</w:t>
            </w:r>
            <w:r w:rsidRPr="00C62E97">
              <w:rPr>
                <w:rFonts w:ascii="Arial" w:hAnsi="Arial" w:cs="Arial"/>
                <w:sz w:val="20"/>
                <w:szCs w:val="20"/>
                <w:vertAlign w:val="subscript"/>
                <w:lang w:eastAsia="ja-JP"/>
              </w:rPr>
              <w:t>PowerClass</w:t>
            </w:r>
            <w:proofErr w:type="spellEnd"/>
            <w:r w:rsidRPr="00C62E97">
              <w:rPr>
                <w:rFonts w:ascii="Arial" w:hAnsi="Arial" w:cs="Arial"/>
                <w:sz w:val="20"/>
                <w:szCs w:val="20"/>
                <w:lang w:eastAsia="ja-JP"/>
              </w:rPr>
              <w:t xml:space="preserve"> to indicate which power class requirements that the UE is referring to only when configured duty cycle is exceed </w:t>
            </w:r>
          </w:p>
          <w:p w14:paraId="61CB3BE2" w14:textId="77777777" w:rsidR="004715BD" w:rsidRPr="00C62E97" w:rsidRDefault="004715BD" w:rsidP="00C62E97">
            <w:pPr>
              <w:numPr>
                <w:ilvl w:val="1"/>
                <w:numId w:val="36"/>
              </w:numPr>
              <w:spacing w:before="0" w:after="0" w:line="240" w:lineRule="auto"/>
              <w:ind w:firstLineChars="0" w:firstLine="200"/>
              <w:jc w:val="left"/>
              <w:rPr>
                <w:rFonts w:ascii="Arial" w:hAnsi="Arial" w:cs="Arial"/>
                <w:lang w:eastAsia="ja-JP"/>
              </w:rPr>
            </w:pPr>
            <w:r w:rsidRPr="00C62E97">
              <w:rPr>
                <w:rFonts w:ascii="Arial" w:hAnsi="Arial" w:cs="Arial"/>
                <w:lang w:eastAsia="ja-JP"/>
              </w:rPr>
              <w:t xml:space="preserve">The occasion of the report should be limited to when configured duty cycle is exceeded. </w:t>
            </w:r>
          </w:p>
          <w:p w14:paraId="4CC53D45" w14:textId="77777777" w:rsidR="004715BD" w:rsidRPr="00C62E97" w:rsidRDefault="004715BD" w:rsidP="00C62E97">
            <w:pPr>
              <w:numPr>
                <w:ilvl w:val="1"/>
                <w:numId w:val="36"/>
              </w:numPr>
              <w:spacing w:before="0" w:after="0" w:line="240" w:lineRule="auto"/>
              <w:ind w:firstLineChars="0" w:firstLine="200"/>
              <w:jc w:val="left"/>
              <w:rPr>
                <w:rFonts w:ascii="Arial" w:hAnsi="Arial" w:cs="Arial"/>
                <w:lang w:eastAsia="ja-JP"/>
              </w:rPr>
            </w:pPr>
            <w:r w:rsidRPr="00C62E97">
              <w:rPr>
                <w:rFonts w:ascii="Arial" w:hAnsi="Arial" w:cs="Arial"/>
                <w:lang w:eastAsia="ja-JP"/>
              </w:rPr>
              <w:t xml:space="preserve">can be combined with full-power MIMO transmission capability reporting corresponding to the current power class </w:t>
            </w:r>
          </w:p>
          <w:p w14:paraId="45CC56AF" w14:textId="77777777" w:rsidR="004715BD" w:rsidRPr="00C62E97" w:rsidRDefault="004715BD" w:rsidP="00C62E97">
            <w:pPr>
              <w:pStyle w:val="ListParagraph"/>
              <w:numPr>
                <w:ilvl w:val="1"/>
                <w:numId w:val="36"/>
              </w:numPr>
              <w:spacing w:before="0" w:line="240" w:lineRule="auto"/>
              <w:ind w:firstLineChars="0"/>
              <w:jc w:val="left"/>
              <w:rPr>
                <w:rFonts w:ascii="Arial" w:eastAsia="Batang" w:hAnsi="Arial" w:cs="Arial"/>
                <w:sz w:val="20"/>
                <w:szCs w:val="20"/>
                <w:lang w:eastAsia="ja-JP"/>
              </w:rPr>
            </w:pPr>
            <w:r w:rsidRPr="00C62E97">
              <w:rPr>
                <w:rFonts w:ascii="Arial" w:hAnsi="Arial" w:cs="Arial"/>
                <w:sz w:val="20"/>
                <w:szCs w:val="20"/>
              </w:rPr>
              <w:t>not to introduce P-MPR report since this is closely related to SAR implementation, which is sensitive to UE design</w:t>
            </w:r>
          </w:p>
          <w:p w14:paraId="4B265084" w14:textId="77777777" w:rsidR="004715BD" w:rsidRPr="00C62E97" w:rsidRDefault="004715BD" w:rsidP="00C62E97">
            <w:pPr>
              <w:pStyle w:val="ListParagraph"/>
              <w:numPr>
                <w:ilvl w:val="1"/>
                <w:numId w:val="36"/>
              </w:numPr>
              <w:spacing w:before="0" w:line="240" w:lineRule="auto"/>
              <w:ind w:firstLineChars="0"/>
              <w:jc w:val="left"/>
              <w:rPr>
                <w:rFonts w:ascii="Arial" w:hAnsi="Arial" w:cs="Arial"/>
                <w:sz w:val="20"/>
                <w:szCs w:val="20"/>
                <w:lang w:eastAsia="ja-JP"/>
              </w:rPr>
            </w:pPr>
            <w:r w:rsidRPr="00C62E97">
              <w:rPr>
                <w:rFonts w:ascii="Arial" w:hAnsi="Arial" w:cs="Arial"/>
                <w:sz w:val="20"/>
                <w:szCs w:val="20"/>
                <w:lang w:eastAsia="ja-JP"/>
              </w:rPr>
              <w:t>RAN4 stops the discussion on reporting prediction with specific evaluation periods and durations in Rel-18.</w:t>
            </w:r>
          </w:p>
          <w:p w14:paraId="17EBA2BC" w14:textId="77777777" w:rsidR="004715BD" w:rsidRPr="00B72421" w:rsidRDefault="004715BD" w:rsidP="00C62E97">
            <w:pPr>
              <w:pStyle w:val="ListParagraph"/>
              <w:numPr>
                <w:ilvl w:val="1"/>
                <w:numId w:val="36"/>
              </w:numPr>
              <w:spacing w:before="0" w:line="240" w:lineRule="auto"/>
              <w:ind w:firstLineChars="0"/>
              <w:jc w:val="left"/>
              <w:rPr>
                <w:rFonts w:ascii="Times New Roman" w:hAnsi="Times New Roman"/>
                <w:sz w:val="20"/>
                <w:szCs w:val="20"/>
                <w:lang w:eastAsia="ja-JP"/>
              </w:rPr>
            </w:pPr>
            <w:r w:rsidRPr="00C62E97">
              <w:rPr>
                <w:rFonts w:ascii="Arial" w:hAnsi="Arial" w:cs="Arial"/>
                <w:sz w:val="20"/>
                <w:szCs w:val="20"/>
                <w:lang w:eastAsia="ja-JP"/>
              </w:rPr>
              <w:t>RAN4 does not consider EHR feasible.</w:t>
            </w:r>
          </w:p>
        </w:tc>
      </w:tr>
    </w:tbl>
    <w:p w14:paraId="7126CA5A" w14:textId="77777777" w:rsidR="004715BD" w:rsidRDefault="004715BD" w:rsidP="0013169B">
      <w:pPr>
        <w:spacing w:before="120" w:after="120" w:line="276" w:lineRule="auto"/>
        <w:ind w:firstLineChars="0" w:firstLine="0"/>
      </w:pPr>
    </w:p>
    <w:tbl>
      <w:tblPr>
        <w:tblStyle w:val="TableGrid"/>
        <w:tblW w:w="0" w:type="auto"/>
        <w:tblLook w:val="04A0" w:firstRow="1" w:lastRow="0" w:firstColumn="1" w:lastColumn="0" w:noHBand="0" w:noVBand="1"/>
      </w:tblPr>
      <w:tblGrid>
        <w:gridCol w:w="9737"/>
      </w:tblGrid>
      <w:tr w:rsidR="00B72421" w:rsidRPr="006502CE" w14:paraId="0482A45A" w14:textId="77777777" w:rsidTr="00C62E97">
        <w:tc>
          <w:tcPr>
            <w:tcW w:w="9737" w:type="dxa"/>
          </w:tcPr>
          <w:p w14:paraId="28BFC4D6" w14:textId="5F8A89A4" w:rsidR="00B550AA" w:rsidRPr="004F276B" w:rsidRDefault="00875F96" w:rsidP="00C62E97">
            <w:pPr>
              <w:spacing w:line="240" w:lineRule="auto"/>
              <w:ind w:firstLineChars="0" w:firstLine="0"/>
              <w:rPr>
                <w:b/>
              </w:rPr>
            </w:pPr>
            <w:r w:rsidRPr="004F276B">
              <w:rPr>
                <w:b/>
                <w:noProof/>
              </w:rPr>
              <w:t>LS from RAN1 to RAN4/RAN2, R1-2308561</w:t>
            </w:r>
            <w:r w:rsidRPr="004F276B" w:rsidDel="00875F96">
              <w:rPr>
                <w:b/>
              </w:rPr>
              <w:t xml:space="preserve"> </w:t>
            </w:r>
            <w:r w:rsidR="00B550AA" w:rsidRPr="004F276B">
              <w:rPr>
                <w:b/>
              </w:rPr>
              <w:t>[</w:t>
            </w:r>
            <w:r w:rsidRPr="004F276B">
              <w:rPr>
                <w:b/>
              </w:rPr>
              <w:t>3</w:t>
            </w:r>
            <w:r w:rsidR="00B550AA" w:rsidRPr="004F276B">
              <w:rPr>
                <w:b/>
              </w:rPr>
              <w:t>]</w:t>
            </w:r>
          </w:p>
          <w:p w14:paraId="6AFE3301" w14:textId="77777777" w:rsidR="00875F96" w:rsidRPr="006502CE" w:rsidRDefault="00875F96" w:rsidP="00C62E97">
            <w:pPr>
              <w:spacing w:line="240" w:lineRule="auto"/>
              <w:ind w:firstLineChars="0" w:firstLine="0"/>
            </w:pPr>
          </w:p>
          <w:p w14:paraId="7694F3CE" w14:textId="77777777" w:rsidR="00875F96" w:rsidRPr="00C62E97" w:rsidRDefault="00875F96" w:rsidP="00C62E97">
            <w:pPr>
              <w:spacing w:line="240" w:lineRule="auto"/>
              <w:ind w:firstLineChars="0" w:firstLine="0"/>
              <w:rPr>
                <w:rFonts w:ascii="Arial" w:hAnsi="Arial" w:cs="Arial"/>
                <w:bCs/>
                <w:iCs/>
              </w:rPr>
            </w:pPr>
            <w:r w:rsidRPr="00C62E97">
              <w:rPr>
                <w:rFonts w:ascii="Arial" w:hAnsi="Arial" w:cs="Arial"/>
                <w:bCs/>
                <w:iCs/>
              </w:rPr>
              <w:t>C</w:t>
            </w:r>
            <w:r w:rsidRPr="00C62E97">
              <w:rPr>
                <w:rFonts w:ascii="Arial" w:hAnsi="Arial" w:cs="Arial"/>
                <w:bCs/>
              </w:rPr>
              <w:t xml:space="preserve">oncerning the recommendation of </w:t>
            </w:r>
            <w:r w:rsidRPr="00C62E97">
              <w:rPr>
                <w:rFonts w:ascii="Arial" w:hAnsi="Arial" w:cs="Arial"/>
                <w:bCs/>
                <w:lang w:val="en-GB"/>
              </w:rPr>
              <w:t xml:space="preserve">enabling UE report on the </w:t>
            </w:r>
            <w:r w:rsidRPr="00C62E97">
              <w:rPr>
                <w:rFonts w:ascii="Arial" w:hAnsi="Arial" w:cs="Arial"/>
                <w:iCs/>
                <w:lang w:val="fr-FR"/>
              </w:rPr>
              <w:t>Δ</w:t>
            </w:r>
            <w:proofErr w:type="spellStart"/>
            <w:r w:rsidRPr="00C62E97">
              <w:rPr>
                <w:rFonts w:ascii="Arial" w:hAnsi="Arial" w:cs="Arial"/>
                <w:iCs/>
              </w:rPr>
              <w:t>P</w:t>
            </w:r>
            <w:r w:rsidRPr="00C62E97">
              <w:rPr>
                <w:rFonts w:ascii="Arial" w:hAnsi="Arial" w:cs="Arial"/>
                <w:iCs/>
                <w:vertAlign w:val="subscript"/>
              </w:rPr>
              <w:t>PowerClass</w:t>
            </w:r>
            <w:proofErr w:type="spellEnd"/>
            <w:r w:rsidRPr="00C62E97">
              <w:rPr>
                <w:rFonts w:ascii="Arial" w:hAnsi="Arial" w:cs="Arial"/>
                <w:iCs/>
              </w:rPr>
              <w:t> </w:t>
            </w:r>
            <w:r w:rsidRPr="00C62E97">
              <w:rPr>
                <w:rFonts w:ascii="Arial" w:hAnsi="Arial" w:cs="Arial"/>
                <w:bCs/>
                <w:lang w:val="en-GB"/>
              </w:rPr>
              <w:t>to indicate which power class requirements that the UE is referring to only when configured duty cycle is exceeded:</w:t>
            </w:r>
          </w:p>
          <w:p w14:paraId="4B5A1AF3" w14:textId="77777777" w:rsidR="00875F96" w:rsidRPr="00C62E97" w:rsidRDefault="00875F96" w:rsidP="00C62E97">
            <w:pPr>
              <w:numPr>
                <w:ilvl w:val="0"/>
                <w:numId w:val="38"/>
              </w:numPr>
              <w:spacing w:line="240" w:lineRule="auto"/>
              <w:ind w:firstLineChars="0"/>
              <w:rPr>
                <w:rFonts w:ascii="Arial" w:hAnsi="Arial" w:cs="Arial"/>
                <w:bCs/>
                <w:lang w:val="en-GB"/>
              </w:rPr>
            </w:pPr>
            <w:r w:rsidRPr="00C62E97">
              <w:rPr>
                <w:rFonts w:ascii="Arial" w:hAnsi="Arial" w:cs="Arial"/>
                <w:bCs/>
                <w:lang w:val="en-GB"/>
              </w:rPr>
              <w:t xml:space="preserve">RAN1 understands it as related to a PHR reporting enhancement by means of which Power class </w:t>
            </w:r>
            <w:proofErr w:type="spellStart"/>
            <w:r w:rsidRPr="00C62E97">
              <w:rPr>
                <w:rFonts w:ascii="Arial" w:hAnsi="Arial" w:cs="Arial"/>
                <w:bCs/>
                <w:lang w:val="en-GB"/>
              </w:rPr>
              <w:t>fallback</w:t>
            </w:r>
            <w:proofErr w:type="spellEnd"/>
            <w:r w:rsidRPr="00C62E97">
              <w:rPr>
                <w:rFonts w:ascii="Arial" w:hAnsi="Arial" w:cs="Arial"/>
                <w:bCs/>
                <w:lang w:val="en-GB"/>
              </w:rPr>
              <w:t xml:space="preserve"> </w:t>
            </w:r>
            <w:r w:rsidRPr="00C62E97">
              <w:rPr>
                <w:rFonts w:ascii="Arial" w:hAnsi="Arial" w:cs="Arial"/>
                <w:iCs/>
                <w:lang w:val="fr-FR"/>
              </w:rPr>
              <w:t>Δ</w:t>
            </w:r>
            <w:proofErr w:type="spellStart"/>
            <w:r w:rsidRPr="00C62E97">
              <w:rPr>
                <w:rFonts w:ascii="Arial" w:hAnsi="Arial" w:cs="Arial"/>
                <w:iCs/>
              </w:rPr>
              <w:t>P</w:t>
            </w:r>
            <w:r w:rsidRPr="00C62E97">
              <w:rPr>
                <w:rFonts w:ascii="Arial" w:hAnsi="Arial" w:cs="Arial"/>
                <w:iCs/>
                <w:vertAlign w:val="subscript"/>
              </w:rPr>
              <w:t>PowerClass</w:t>
            </w:r>
            <w:proofErr w:type="spellEnd"/>
            <w:r w:rsidRPr="00C62E97">
              <w:rPr>
                <w:rFonts w:ascii="Arial" w:hAnsi="Arial" w:cs="Arial"/>
                <w:iCs/>
              </w:rPr>
              <w:t> </w:t>
            </w:r>
            <w:r w:rsidRPr="00C62E97">
              <w:rPr>
                <w:rFonts w:ascii="Arial" w:hAnsi="Arial" w:cs="Arial"/>
                <w:bCs/>
                <w:lang w:val="en-GB"/>
              </w:rPr>
              <w:t>is reported by UE with aperiodic PHR as discussed in R4-2303560, i.e., the WF brought to RAN1’s attention by RAN4 with R4-2303701, Reply LS on enhancements to realize increasing UE power high limit for CA and DC.</w:t>
            </w:r>
          </w:p>
          <w:p w14:paraId="5AC8B285" w14:textId="77777777" w:rsidR="00875F96" w:rsidRPr="00C62E97" w:rsidRDefault="00875F96" w:rsidP="00C62E97">
            <w:pPr>
              <w:numPr>
                <w:ilvl w:val="0"/>
                <w:numId w:val="38"/>
              </w:numPr>
              <w:spacing w:line="240" w:lineRule="auto"/>
              <w:ind w:firstLineChars="0"/>
              <w:rPr>
                <w:rFonts w:ascii="Arial" w:hAnsi="Arial" w:cs="Arial"/>
                <w:bCs/>
                <w:lang w:val="en-GB"/>
              </w:rPr>
            </w:pPr>
            <w:r w:rsidRPr="00C62E97">
              <w:rPr>
                <w:rFonts w:ascii="Arial" w:hAnsi="Arial" w:cs="Arial"/>
                <w:iCs/>
                <w:lang w:val="en-GB"/>
              </w:rPr>
              <w:t>The duty cycle exceedance is referred to by RAN4 as “</w:t>
            </w:r>
            <w:r w:rsidRPr="00C62E97">
              <w:rPr>
                <w:rFonts w:ascii="Arial" w:hAnsi="Arial" w:cs="Arial"/>
                <w:i/>
                <w:lang w:val="en-GB"/>
              </w:rPr>
              <w:t>occasion of the report”</w:t>
            </w:r>
            <w:r w:rsidRPr="00C62E97">
              <w:rPr>
                <w:rFonts w:ascii="Arial" w:hAnsi="Arial" w:cs="Arial"/>
                <w:bCs/>
                <w:lang w:val="en-GB"/>
              </w:rPr>
              <w:t>. RAN1 understands that this expression refers to the event that triggers the aperiodic PHR report, and not to the actual UL resource to send the MAC-CE carrying the report, which would be still subject to UL resource availability as per RAN1 specification.</w:t>
            </w:r>
          </w:p>
          <w:p w14:paraId="607574C7" w14:textId="77777777" w:rsidR="00875F96" w:rsidRPr="00C62E97" w:rsidRDefault="00875F96" w:rsidP="00C62E97">
            <w:pPr>
              <w:numPr>
                <w:ilvl w:val="0"/>
                <w:numId w:val="38"/>
              </w:numPr>
              <w:spacing w:line="240" w:lineRule="auto"/>
              <w:ind w:firstLineChars="0"/>
              <w:rPr>
                <w:rFonts w:ascii="Arial" w:hAnsi="Arial" w:cs="Arial"/>
                <w:bCs/>
                <w:lang w:val="en-GB"/>
              </w:rPr>
            </w:pPr>
            <w:r w:rsidRPr="00C62E97">
              <w:rPr>
                <w:rFonts w:ascii="Arial" w:hAnsi="Arial" w:cs="Arial"/>
                <w:bCs/>
                <w:lang w:val="en-GB"/>
              </w:rPr>
              <w:t>RAN1 does not see a RAN1 impact for this enhancement.</w:t>
            </w:r>
          </w:p>
          <w:p w14:paraId="150DD5AE" w14:textId="77777777" w:rsidR="00875F96" w:rsidRPr="00C62E97" w:rsidRDefault="00875F96" w:rsidP="00C62E97">
            <w:pPr>
              <w:spacing w:line="240" w:lineRule="auto"/>
              <w:ind w:firstLineChars="0" w:firstLine="0"/>
              <w:rPr>
                <w:rFonts w:ascii="Arial" w:hAnsi="Arial" w:cs="Arial"/>
                <w:bCs/>
                <w:lang w:val="en-GB"/>
              </w:rPr>
            </w:pPr>
            <w:r w:rsidRPr="00C62E97">
              <w:rPr>
                <w:rFonts w:ascii="Arial" w:hAnsi="Arial" w:cs="Arial"/>
                <w:lang w:val="en-GB"/>
              </w:rPr>
              <w:lastRenderedPageBreak/>
              <w:t xml:space="preserve">   </w:t>
            </w:r>
          </w:p>
          <w:p w14:paraId="4ECB3074" w14:textId="77777777" w:rsidR="00875F96" w:rsidRPr="00C62E97" w:rsidRDefault="00875F96" w:rsidP="00C62E97">
            <w:pPr>
              <w:spacing w:line="240" w:lineRule="auto"/>
              <w:ind w:firstLineChars="0" w:firstLine="0"/>
              <w:rPr>
                <w:rFonts w:ascii="Arial" w:hAnsi="Arial" w:cs="Arial"/>
                <w:bCs/>
                <w:iCs/>
                <w:lang w:val="en-GB"/>
              </w:rPr>
            </w:pPr>
            <w:r w:rsidRPr="00C62E97">
              <w:rPr>
                <w:rFonts w:ascii="Arial" w:hAnsi="Arial" w:cs="Arial"/>
                <w:bCs/>
                <w:iCs/>
                <w:lang w:val="en-GB"/>
              </w:rPr>
              <w:t>Furthermore, RAN1 agreed on respectfully ask to RAN4 the following questions:</w:t>
            </w:r>
          </w:p>
          <w:p w14:paraId="640EAD7A" w14:textId="77777777" w:rsidR="00875F96" w:rsidRPr="00C62E97" w:rsidRDefault="00875F96" w:rsidP="00C62E97">
            <w:pPr>
              <w:numPr>
                <w:ilvl w:val="0"/>
                <w:numId w:val="37"/>
              </w:numPr>
              <w:spacing w:line="240" w:lineRule="auto"/>
              <w:ind w:firstLineChars="0"/>
              <w:rPr>
                <w:rFonts w:ascii="Arial" w:hAnsi="Arial" w:cs="Arial"/>
                <w:iCs/>
              </w:rPr>
            </w:pPr>
            <w:r w:rsidRPr="00C62E97">
              <w:rPr>
                <w:rFonts w:ascii="Arial" w:hAnsi="Arial" w:cs="Arial"/>
                <w:b/>
                <w:bCs/>
                <w:iCs/>
                <w:lang w:val="en-GB"/>
              </w:rPr>
              <w:t>Q1</w:t>
            </w:r>
            <w:r w:rsidRPr="00C62E97">
              <w:rPr>
                <w:rFonts w:ascii="Arial" w:hAnsi="Arial" w:cs="Arial"/>
                <w:iCs/>
                <w:lang w:val="en-GB"/>
              </w:rPr>
              <w:t xml:space="preserve">:  </w:t>
            </w:r>
            <w:r w:rsidRPr="00C62E97">
              <w:rPr>
                <w:rFonts w:ascii="Arial" w:hAnsi="Arial" w:cs="Arial"/>
                <w:iCs/>
              </w:rPr>
              <w:t>It is RAN1 understanding that </w:t>
            </w:r>
            <w:r w:rsidRPr="00C62E97">
              <w:rPr>
                <w:rFonts w:ascii="Arial" w:hAnsi="Arial" w:cs="Arial"/>
                <w:iCs/>
                <w:lang w:val="fr-FR"/>
              </w:rPr>
              <w:t>Δ</w:t>
            </w:r>
            <w:proofErr w:type="spellStart"/>
            <w:r w:rsidRPr="00C62E97">
              <w:rPr>
                <w:rFonts w:ascii="Arial" w:hAnsi="Arial" w:cs="Arial"/>
                <w:iCs/>
              </w:rPr>
              <w:t>P</w:t>
            </w:r>
            <w:r w:rsidRPr="00C62E97">
              <w:rPr>
                <w:rFonts w:ascii="Arial" w:hAnsi="Arial" w:cs="Arial"/>
                <w:iCs/>
                <w:vertAlign w:val="subscript"/>
              </w:rPr>
              <w:t>PowerClass</w:t>
            </w:r>
            <w:proofErr w:type="spellEnd"/>
            <w:r w:rsidRPr="00C62E97">
              <w:rPr>
                <w:rFonts w:ascii="Arial" w:hAnsi="Arial" w:cs="Arial"/>
                <w:iCs/>
              </w:rPr>
              <w:t> can be triggered by the cases when the percentage of uplink symbols transmitted in a certain evaluation period is larger than a certain duty cycle as specified in Clause 6.2.4 of TS 38 101-1. Could RAN4 clarify whether all these cases can trigger </w:t>
            </w:r>
            <w:r w:rsidRPr="00C62E97">
              <w:rPr>
                <w:rFonts w:ascii="Arial" w:hAnsi="Arial" w:cs="Arial"/>
                <w:iCs/>
                <w:lang w:val="fr-FR"/>
              </w:rPr>
              <w:t>Δ</w:t>
            </w:r>
            <w:proofErr w:type="spellStart"/>
            <w:r w:rsidRPr="00C62E97">
              <w:rPr>
                <w:rFonts w:ascii="Arial" w:hAnsi="Arial" w:cs="Arial"/>
                <w:iCs/>
              </w:rPr>
              <w:t>P</w:t>
            </w:r>
            <w:r w:rsidRPr="00C62E97">
              <w:rPr>
                <w:rFonts w:ascii="Arial" w:hAnsi="Arial" w:cs="Arial"/>
                <w:iCs/>
                <w:vertAlign w:val="subscript"/>
              </w:rPr>
              <w:t>PowerClass</w:t>
            </w:r>
            <w:proofErr w:type="spellEnd"/>
            <w:r w:rsidRPr="00C62E97">
              <w:rPr>
                <w:rFonts w:ascii="Arial" w:hAnsi="Arial" w:cs="Arial"/>
                <w:iCs/>
                <w:vertAlign w:val="subscript"/>
              </w:rPr>
              <w:t xml:space="preserve"> </w:t>
            </w:r>
            <w:r w:rsidRPr="00C62E97">
              <w:rPr>
                <w:rFonts w:ascii="Arial" w:hAnsi="Arial" w:cs="Arial"/>
                <w:iCs/>
              </w:rPr>
              <w:t>reporting in PHR MAC CE?</w:t>
            </w:r>
          </w:p>
          <w:p w14:paraId="22220B45" w14:textId="77777777" w:rsidR="00875F96" w:rsidRPr="00C62E97" w:rsidRDefault="00875F96" w:rsidP="00C62E97">
            <w:pPr>
              <w:numPr>
                <w:ilvl w:val="0"/>
                <w:numId w:val="37"/>
              </w:numPr>
              <w:spacing w:line="240" w:lineRule="auto"/>
              <w:ind w:firstLineChars="0"/>
              <w:rPr>
                <w:rFonts w:ascii="Arial" w:hAnsi="Arial" w:cs="Arial"/>
                <w:iCs/>
                <w:lang w:val="en-GB"/>
              </w:rPr>
            </w:pPr>
            <w:r w:rsidRPr="00C62E97">
              <w:rPr>
                <w:rFonts w:ascii="Arial" w:hAnsi="Arial" w:cs="Arial"/>
                <w:b/>
                <w:bCs/>
                <w:iCs/>
                <w:lang w:val="en-GB"/>
              </w:rPr>
              <w:t>Q2</w:t>
            </w:r>
            <w:r w:rsidRPr="00C62E97">
              <w:rPr>
                <w:rFonts w:ascii="Arial" w:hAnsi="Arial" w:cs="Arial"/>
                <w:iCs/>
                <w:lang w:val="en-GB"/>
              </w:rPr>
              <w:t xml:space="preserve">: In case of duty cycle exceedance, and resulting </w:t>
            </w:r>
            <w:proofErr w:type="spellStart"/>
            <w:r w:rsidRPr="00C62E97">
              <w:rPr>
                <w:rFonts w:ascii="Arial" w:hAnsi="Arial" w:cs="Arial"/>
                <w:iCs/>
                <w:lang w:val="en-GB"/>
              </w:rPr>
              <w:t>ΔP</w:t>
            </w:r>
            <w:r w:rsidRPr="00C62E97">
              <w:rPr>
                <w:rFonts w:ascii="Arial" w:hAnsi="Arial" w:cs="Arial"/>
                <w:iCs/>
                <w:vertAlign w:val="subscript"/>
                <w:lang w:val="en-GB"/>
              </w:rPr>
              <w:t>PowerClass</w:t>
            </w:r>
            <w:proofErr w:type="spellEnd"/>
            <w:r w:rsidRPr="00C62E97">
              <w:rPr>
                <w:rFonts w:ascii="Arial" w:hAnsi="Arial" w:cs="Arial"/>
                <w:iCs/>
                <w:lang w:val="en-GB"/>
              </w:rPr>
              <w:t xml:space="preserve"> reporting as per recommendation in R4-2310500, is a further </w:t>
            </w:r>
            <w:proofErr w:type="spellStart"/>
            <w:r w:rsidRPr="00C62E97">
              <w:rPr>
                <w:rFonts w:ascii="Arial" w:hAnsi="Arial" w:cs="Arial"/>
                <w:iCs/>
                <w:lang w:val="en-GB"/>
              </w:rPr>
              <w:t>ΔP</w:t>
            </w:r>
            <w:r w:rsidRPr="00C62E97">
              <w:rPr>
                <w:rFonts w:ascii="Arial" w:hAnsi="Arial" w:cs="Arial"/>
                <w:iCs/>
                <w:vertAlign w:val="subscript"/>
                <w:lang w:val="en-GB"/>
              </w:rPr>
              <w:t>PowerClass</w:t>
            </w:r>
            <w:proofErr w:type="spellEnd"/>
            <w:r w:rsidRPr="00C62E97">
              <w:rPr>
                <w:rFonts w:ascii="Arial" w:hAnsi="Arial" w:cs="Arial"/>
                <w:iCs/>
                <w:lang w:val="en-GB"/>
              </w:rPr>
              <w:t xml:space="preserve"> reporting also allowed when UE returns to advertised PC power capabilities? </w:t>
            </w:r>
          </w:p>
          <w:p w14:paraId="0F1729C4" w14:textId="77777777" w:rsidR="00875F96" w:rsidRPr="00C62E97" w:rsidRDefault="00875F96" w:rsidP="00C62E97">
            <w:pPr>
              <w:numPr>
                <w:ilvl w:val="0"/>
                <w:numId w:val="37"/>
              </w:numPr>
              <w:spacing w:line="240" w:lineRule="auto"/>
              <w:ind w:firstLineChars="0"/>
              <w:rPr>
                <w:rFonts w:ascii="Arial" w:hAnsi="Arial" w:cs="Arial"/>
                <w:iCs/>
                <w:lang w:val="en-GB"/>
              </w:rPr>
            </w:pPr>
            <w:r w:rsidRPr="00C62E97">
              <w:rPr>
                <w:rFonts w:ascii="Arial" w:hAnsi="Arial" w:cs="Arial"/>
                <w:b/>
                <w:bCs/>
                <w:iCs/>
                <w:lang w:val="en-GB"/>
              </w:rPr>
              <w:t>Q3</w:t>
            </w:r>
            <w:r w:rsidRPr="00C62E97">
              <w:rPr>
                <w:rFonts w:ascii="Arial" w:hAnsi="Arial" w:cs="Arial"/>
                <w:iCs/>
                <w:lang w:val="en-GB"/>
              </w:rPr>
              <w:t xml:space="preserve">: Could RAN4 confirm the correctness of RAN1’s understanding as per observation b) concerning the recommendation </w:t>
            </w:r>
            <w:r w:rsidRPr="00C62E97">
              <w:rPr>
                <w:rFonts w:ascii="Arial" w:hAnsi="Arial" w:cs="Arial"/>
                <w:bCs/>
                <w:iCs/>
              </w:rPr>
              <w:t xml:space="preserve">of </w:t>
            </w:r>
            <w:r w:rsidRPr="00C62E97">
              <w:rPr>
                <w:rFonts w:ascii="Arial" w:hAnsi="Arial" w:cs="Arial"/>
                <w:bCs/>
                <w:iCs/>
                <w:lang w:val="en-GB"/>
              </w:rPr>
              <w:t xml:space="preserve">enabling UE report on the </w:t>
            </w:r>
            <w:proofErr w:type="spellStart"/>
            <w:r w:rsidRPr="00C62E97">
              <w:rPr>
                <w:rFonts w:ascii="Arial" w:hAnsi="Arial" w:cs="Arial"/>
                <w:iCs/>
                <w:lang w:val="en-GB"/>
              </w:rPr>
              <w:t>ΔP</w:t>
            </w:r>
            <w:r w:rsidRPr="00C62E97">
              <w:rPr>
                <w:rFonts w:ascii="Arial" w:hAnsi="Arial" w:cs="Arial"/>
                <w:iCs/>
                <w:vertAlign w:val="subscript"/>
                <w:lang w:val="en-GB"/>
              </w:rPr>
              <w:t>PowerClass</w:t>
            </w:r>
            <w:proofErr w:type="spellEnd"/>
            <w:r w:rsidRPr="00C62E97">
              <w:rPr>
                <w:rFonts w:ascii="Arial" w:hAnsi="Arial" w:cs="Arial"/>
                <w:iCs/>
                <w:lang w:val="en-GB"/>
              </w:rPr>
              <w:t xml:space="preserve"> </w:t>
            </w:r>
            <w:r w:rsidRPr="00C62E97">
              <w:rPr>
                <w:rFonts w:ascii="Arial" w:hAnsi="Arial" w:cs="Arial"/>
                <w:bCs/>
                <w:iCs/>
                <w:lang w:val="en-GB"/>
              </w:rPr>
              <w:t>to indicate which power class requirements that the UE is referring to only when duty cycle is exceeded?</w:t>
            </w:r>
          </w:p>
          <w:p w14:paraId="06A9F390" w14:textId="77777777" w:rsidR="00875F96" w:rsidRPr="00C62E97" w:rsidRDefault="00875F96" w:rsidP="00C62E97">
            <w:pPr>
              <w:numPr>
                <w:ilvl w:val="0"/>
                <w:numId w:val="37"/>
              </w:numPr>
              <w:spacing w:line="240" w:lineRule="auto"/>
              <w:ind w:firstLineChars="0"/>
              <w:rPr>
                <w:rFonts w:ascii="Arial" w:hAnsi="Arial" w:cs="Arial"/>
                <w:iCs/>
                <w:lang w:val="en-GB"/>
              </w:rPr>
            </w:pPr>
            <w:r w:rsidRPr="00C62E97">
              <w:rPr>
                <w:rFonts w:ascii="Arial" w:hAnsi="Arial" w:cs="Arial"/>
                <w:b/>
                <w:bCs/>
                <w:iCs/>
                <w:lang w:val="en-GB"/>
              </w:rPr>
              <w:t>Q4</w:t>
            </w:r>
            <w:r w:rsidRPr="00C62E97">
              <w:rPr>
                <w:rFonts w:ascii="Arial" w:hAnsi="Arial" w:cs="Arial"/>
                <w:iCs/>
                <w:lang w:val="en-GB"/>
              </w:rPr>
              <w:t xml:space="preserve">:  Could RAN4 clarify the meaning of the recommendation related to the combination of the </w:t>
            </w:r>
            <w:proofErr w:type="spellStart"/>
            <w:r w:rsidRPr="00C62E97">
              <w:rPr>
                <w:rFonts w:ascii="Arial" w:hAnsi="Arial" w:cs="Arial"/>
                <w:iCs/>
                <w:lang w:val="en-GB"/>
              </w:rPr>
              <w:t>ΔP</w:t>
            </w:r>
            <w:r w:rsidRPr="00C62E97">
              <w:rPr>
                <w:rFonts w:ascii="Arial" w:hAnsi="Arial" w:cs="Arial"/>
                <w:iCs/>
                <w:vertAlign w:val="subscript"/>
                <w:lang w:val="en-GB"/>
              </w:rPr>
              <w:t>PowerClass</w:t>
            </w:r>
            <w:proofErr w:type="spellEnd"/>
            <w:r w:rsidRPr="00C62E97">
              <w:rPr>
                <w:rFonts w:ascii="Arial" w:hAnsi="Arial" w:cs="Arial"/>
                <w:iCs/>
                <w:lang w:val="en-GB"/>
              </w:rPr>
              <w:t xml:space="preserve"> report with </w:t>
            </w:r>
            <w:bookmarkStart w:id="1" w:name="_Hlk149645697"/>
            <w:r w:rsidRPr="00C62E97">
              <w:rPr>
                <w:rFonts w:ascii="Arial" w:hAnsi="Arial" w:cs="Arial"/>
                <w:iCs/>
                <w:lang w:val="en-GB"/>
              </w:rPr>
              <w:t xml:space="preserve">full-power MIMO transmission capability reporting </w:t>
            </w:r>
            <w:bookmarkEnd w:id="1"/>
            <w:r w:rsidRPr="00C62E97">
              <w:rPr>
                <w:rFonts w:ascii="Arial" w:hAnsi="Arial" w:cs="Arial"/>
                <w:iCs/>
                <w:lang w:val="en-GB"/>
              </w:rPr>
              <w:t>corresponding to the current power class?</w:t>
            </w:r>
          </w:p>
          <w:p w14:paraId="3B77F870" w14:textId="7B1E75FE" w:rsidR="00B72421" w:rsidRPr="00781FC0" w:rsidRDefault="00B72421" w:rsidP="00C62E97">
            <w:pPr>
              <w:spacing w:before="0" w:line="240" w:lineRule="auto"/>
              <w:ind w:firstLineChars="0" w:firstLine="0"/>
              <w:jc w:val="left"/>
              <w:rPr>
                <w:lang w:eastAsia="ja-JP"/>
              </w:rPr>
            </w:pPr>
          </w:p>
        </w:tc>
      </w:tr>
    </w:tbl>
    <w:p w14:paraId="070AC66A" w14:textId="67AE14E9" w:rsidR="00875F96" w:rsidRDefault="00875F96" w:rsidP="0013169B">
      <w:pPr>
        <w:spacing w:before="120" w:after="120" w:line="276" w:lineRule="auto"/>
        <w:ind w:firstLineChars="0" w:firstLine="0"/>
      </w:pPr>
    </w:p>
    <w:p w14:paraId="1C6527BB" w14:textId="7C5CAEB8" w:rsidR="0093074B" w:rsidRDefault="0093074B" w:rsidP="0013169B">
      <w:pPr>
        <w:spacing w:before="120" w:after="120" w:line="276" w:lineRule="auto"/>
        <w:ind w:firstLineChars="0" w:firstLine="0"/>
      </w:pPr>
      <w:r>
        <w:t>During RAN1#114bis, RAN1 sent another LS to RAN4 in [4].</w:t>
      </w:r>
    </w:p>
    <w:tbl>
      <w:tblPr>
        <w:tblStyle w:val="TableGrid"/>
        <w:tblW w:w="0" w:type="auto"/>
        <w:tblLook w:val="04A0" w:firstRow="1" w:lastRow="0" w:firstColumn="1" w:lastColumn="0" w:noHBand="0" w:noVBand="1"/>
      </w:tblPr>
      <w:tblGrid>
        <w:gridCol w:w="9737"/>
      </w:tblGrid>
      <w:tr w:rsidR="00BC26FD" w14:paraId="041F6D0E" w14:textId="77777777" w:rsidTr="00390D60">
        <w:tc>
          <w:tcPr>
            <w:tcW w:w="9737" w:type="dxa"/>
          </w:tcPr>
          <w:p w14:paraId="4B9FADDD" w14:textId="5B01D0EB" w:rsidR="00BC26FD" w:rsidRPr="00BC26FD" w:rsidRDefault="00BC26FD" w:rsidP="00390D60">
            <w:pPr>
              <w:tabs>
                <w:tab w:val="left" w:pos="3807"/>
                <w:tab w:val="center" w:pos="4932"/>
              </w:tabs>
              <w:spacing w:beforeLines="50" w:before="120" w:afterLines="50" w:after="120" w:line="240" w:lineRule="auto"/>
              <w:ind w:firstLineChars="0" w:firstLine="0"/>
              <w:rPr>
                <w:rFonts w:ascii="Arial" w:eastAsia="Calibri" w:hAnsi="Arial" w:cs="Arial"/>
                <w:b/>
                <w:sz w:val="22"/>
                <w:szCs w:val="22"/>
                <w:lang w:eastAsia="en-US"/>
              </w:rPr>
            </w:pPr>
            <w:r>
              <w:rPr>
                <w:b/>
                <w:noProof/>
                <w:sz w:val="22"/>
                <w:szCs w:val="22"/>
              </w:rPr>
              <w:t xml:space="preserve">[4] </w:t>
            </w:r>
            <w:r w:rsidRPr="00EE5095">
              <w:rPr>
                <w:b/>
                <w:noProof/>
                <w:sz w:val="22"/>
                <w:szCs w:val="22"/>
              </w:rPr>
              <w:t>LS from RAN</w:t>
            </w:r>
            <w:r>
              <w:rPr>
                <w:b/>
                <w:noProof/>
                <w:sz w:val="22"/>
                <w:szCs w:val="22"/>
              </w:rPr>
              <w:t>1</w:t>
            </w:r>
            <w:r w:rsidRPr="00EE5095">
              <w:rPr>
                <w:b/>
                <w:noProof/>
                <w:sz w:val="22"/>
                <w:szCs w:val="22"/>
              </w:rPr>
              <w:t xml:space="preserve"> to </w:t>
            </w:r>
            <w:r w:rsidRPr="00BC26FD">
              <w:rPr>
                <w:b/>
                <w:noProof/>
                <w:sz w:val="22"/>
                <w:szCs w:val="22"/>
              </w:rPr>
              <w:t>RAN4, R1-</w:t>
            </w:r>
            <w:r w:rsidRPr="00BC26FD">
              <w:rPr>
                <w:b/>
                <w:noProof/>
                <w:sz w:val="22"/>
                <w:szCs w:val="22"/>
                <w:lang w:val="en-GB"/>
              </w:rPr>
              <w:t>2310518</w:t>
            </w:r>
          </w:p>
          <w:p w14:paraId="72FECD24" w14:textId="77777777" w:rsidR="00BC26FD" w:rsidRDefault="00BC26FD" w:rsidP="00BC26FD">
            <w:pPr>
              <w:overflowPunct w:val="0"/>
              <w:autoSpaceDE w:val="0"/>
              <w:autoSpaceDN w:val="0"/>
              <w:adjustRightInd w:val="0"/>
              <w:spacing w:before="50" w:afterLines="50" w:after="120" w:line="240" w:lineRule="auto"/>
              <w:ind w:firstLineChars="0" w:firstLine="0"/>
              <w:contextualSpacing/>
              <w:jc w:val="left"/>
              <w:textAlignment w:val="baseline"/>
              <w:rPr>
                <w:rFonts w:ascii="Arial" w:eastAsia="Yu Mincho" w:hAnsi="Arial" w:cs="Arial"/>
                <w:b/>
                <w:bCs/>
                <w:iCs/>
                <w:color w:val="000000"/>
                <w:kern w:val="2"/>
                <w:lang w:val="x-none" w:eastAsia="ja-JP"/>
              </w:rPr>
            </w:pPr>
          </w:p>
          <w:p w14:paraId="4294F6FF" w14:textId="77777777" w:rsidR="002C4153" w:rsidRPr="002C4153" w:rsidRDefault="002C4153" w:rsidP="002C4153">
            <w:pPr>
              <w:overflowPunct w:val="0"/>
              <w:autoSpaceDE w:val="0"/>
              <w:autoSpaceDN w:val="0"/>
              <w:adjustRightInd w:val="0"/>
              <w:spacing w:before="50" w:afterLines="50" w:after="120" w:line="240" w:lineRule="auto"/>
              <w:ind w:firstLineChars="0" w:firstLine="0"/>
              <w:contextualSpacing/>
              <w:jc w:val="left"/>
              <w:textAlignment w:val="baseline"/>
              <w:rPr>
                <w:lang w:val="en-GB"/>
              </w:rPr>
            </w:pPr>
            <w:r w:rsidRPr="002C4153">
              <w:rPr>
                <w:lang w:val="en-GB"/>
              </w:rPr>
              <w:t xml:space="preserve">In [1] RAN4 asked RAN1 to check if there is RAN1 impact regarding further information shared in [1]. After further checking, RAN1 have not found any RAN1 impact </w:t>
            </w:r>
            <w:r w:rsidRPr="002C4153">
              <w:rPr>
                <w:bCs/>
              </w:rPr>
              <w:t xml:space="preserve">to realize the inclusion of </w:t>
            </w:r>
            <w:proofErr w:type="spellStart"/>
            <w:r w:rsidRPr="002C4153">
              <w:rPr>
                <w:bCs/>
              </w:rPr>
              <w:t>ΔP</w:t>
            </w:r>
            <w:r w:rsidRPr="002C4153">
              <w:rPr>
                <w:bCs/>
                <w:vertAlign w:val="subscript"/>
              </w:rPr>
              <w:t>PowerClass</w:t>
            </w:r>
            <w:proofErr w:type="spellEnd"/>
            <w:r w:rsidRPr="002C4153">
              <w:rPr>
                <w:bCs/>
              </w:rPr>
              <w:t xml:space="preserve"> in a report to network. RAN1 are further discussing potential RAN1 impact concerning support for uplink full power MIMO transmission dependency on </w:t>
            </w:r>
            <w:proofErr w:type="spellStart"/>
            <w:r w:rsidRPr="002C4153">
              <w:rPr>
                <w:bCs/>
              </w:rPr>
              <w:t>ΔP</w:t>
            </w:r>
            <w:r w:rsidRPr="002C4153">
              <w:rPr>
                <w:bCs/>
                <w:vertAlign w:val="subscript"/>
              </w:rPr>
              <w:t>PowerClass</w:t>
            </w:r>
            <w:proofErr w:type="spellEnd"/>
            <w:r w:rsidRPr="002C4153">
              <w:rPr>
                <w:bCs/>
              </w:rPr>
              <w:t xml:space="preserve"> report.</w:t>
            </w:r>
          </w:p>
          <w:p w14:paraId="11910953" w14:textId="3410C99A" w:rsidR="00BC26FD" w:rsidRDefault="00BC26FD" w:rsidP="00BC26FD">
            <w:pPr>
              <w:overflowPunct w:val="0"/>
              <w:autoSpaceDE w:val="0"/>
              <w:autoSpaceDN w:val="0"/>
              <w:adjustRightInd w:val="0"/>
              <w:spacing w:before="50" w:afterLines="50" w:after="120" w:line="240" w:lineRule="auto"/>
              <w:ind w:firstLineChars="0" w:firstLine="0"/>
              <w:contextualSpacing/>
              <w:jc w:val="left"/>
              <w:textAlignment w:val="baseline"/>
            </w:pPr>
          </w:p>
        </w:tc>
      </w:tr>
    </w:tbl>
    <w:p w14:paraId="0AA7CB26" w14:textId="77777777" w:rsidR="0093074B" w:rsidRDefault="0093074B" w:rsidP="0013169B">
      <w:pPr>
        <w:spacing w:before="120" w:after="120" w:line="276" w:lineRule="auto"/>
        <w:ind w:firstLineChars="0" w:firstLine="0"/>
      </w:pPr>
    </w:p>
    <w:p w14:paraId="54537040" w14:textId="238A0965" w:rsidR="001C1B0C" w:rsidRDefault="00C62E97" w:rsidP="0013169B">
      <w:pPr>
        <w:spacing w:before="120" w:after="120" w:line="276" w:lineRule="auto"/>
        <w:ind w:firstLineChars="0" w:firstLine="0"/>
      </w:pPr>
      <w:r>
        <w:t xml:space="preserve">For RAN1#115, RAN1 has received </w:t>
      </w:r>
      <w:proofErr w:type="gramStart"/>
      <w:r>
        <w:t>an</w:t>
      </w:r>
      <w:proofErr w:type="gramEnd"/>
      <w:r w:rsidR="001C1B0C">
        <w:t xml:space="preserve"> LS</w:t>
      </w:r>
      <w:r>
        <w:t xml:space="preserve"> from RAN4</w:t>
      </w:r>
      <w:r w:rsidR="001C1B0C">
        <w:t xml:space="preserve"> in [</w:t>
      </w:r>
      <w:r w:rsidR="0093074B">
        <w:t>5</w:t>
      </w:r>
      <w:r>
        <w:t>]</w:t>
      </w:r>
      <w:r w:rsidR="00532873">
        <w:t xml:space="preserve">, and RAN4 asks </w:t>
      </w:r>
      <w:r>
        <w:t xml:space="preserve">RAN1 to consider the content of the LS, and RAN2 to consider the content of the LS for the RAN2 future </w:t>
      </w:r>
      <w:r w:rsidRPr="00C62E97">
        <w:t xml:space="preserve">work on the implementation of </w:t>
      </w:r>
      <w:r w:rsidRPr="00C62E97">
        <w:rPr>
          <w:iCs/>
          <w:lang w:val="fr-FR"/>
        </w:rPr>
        <w:t>Δ</w:t>
      </w:r>
      <w:proofErr w:type="spellStart"/>
      <w:r w:rsidRPr="00C62E97">
        <w:rPr>
          <w:iCs/>
        </w:rPr>
        <w:t>P</w:t>
      </w:r>
      <w:r w:rsidRPr="00C62E97">
        <w:rPr>
          <w:iCs/>
          <w:vertAlign w:val="subscript"/>
        </w:rPr>
        <w:t>PowerClass</w:t>
      </w:r>
      <w:proofErr w:type="spellEnd"/>
      <w:r w:rsidRPr="00C62E97">
        <w:rPr>
          <w:iCs/>
          <w:vertAlign w:val="subscript"/>
        </w:rPr>
        <w:t xml:space="preserve"> </w:t>
      </w:r>
      <w:r w:rsidRPr="00C62E97">
        <w:t>reporting</w:t>
      </w:r>
      <w:r>
        <w:t xml:space="preserve">. </w:t>
      </w:r>
      <w:r w:rsidR="00EE5095">
        <w:t xml:space="preserve">RAN1 has also received </w:t>
      </w:r>
      <w:proofErr w:type="gramStart"/>
      <w:r w:rsidR="00EE5095">
        <w:t>an</w:t>
      </w:r>
      <w:proofErr w:type="gramEnd"/>
      <w:r w:rsidR="00EE5095">
        <w:t xml:space="preserve"> LS from RAN2 in [</w:t>
      </w:r>
      <w:r w:rsidR="0093074B">
        <w:t>6]</w:t>
      </w:r>
      <w:r w:rsidR="00EE5095">
        <w:t xml:space="preserve"> where RAN1 is in cc.</w:t>
      </w:r>
    </w:p>
    <w:tbl>
      <w:tblPr>
        <w:tblStyle w:val="TableGrid"/>
        <w:tblW w:w="0" w:type="auto"/>
        <w:tblLook w:val="04A0" w:firstRow="1" w:lastRow="0" w:firstColumn="1" w:lastColumn="0" w:noHBand="0" w:noVBand="1"/>
      </w:tblPr>
      <w:tblGrid>
        <w:gridCol w:w="9737"/>
      </w:tblGrid>
      <w:tr w:rsidR="00C62E97" w14:paraId="6820FB9B" w14:textId="77777777" w:rsidTr="00C62E97">
        <w:tc>
          <w:tcPr>
            <w:tcW w:w="9737" w:type="dxa"/>
          </w:tcPr>
          <w:p w14:paraId="6B416608" w14:textId="59972407" w:rsidR="00EE5095" w:rsidRPr="00EE5095" w:rsidRDefault="00EE5095" w:rsidP="00C62E97">
            <w:pPr>
              <w:tabs>
                <w:tab w:val="left" w:pos="3807"/>
                <w:tab w:val="center" w:pos="4932"/>
              </w:tabs>
              <w:spacing w:beforeLines="50" w:before="120" w:afterLines="50" w:after="120" w:line="240" w:lineRule="auto"/>
              <w:ind w:firstLineChars="0" w:firstLine="0"/>
              <w:rPr>
                <w:rFonts w:ascii="Arial" w:eastAsia="Calibri" w:hAnsi="Arial" w:cs="Arial"/>
                <w:b/>
                <w:sz w:val="22"/>
                <w:szCs w:val="22"/>
                <w:lang w:eastAsia="en-US"/>
              </w:rPr>
            </w:pPr>
            <w:bookmarkStart w:id="2" w:name="_Hlk149642658"/>
            <w:r>
              <w:rPr>
                <w:b/>
                <w:noProof/>
                <w:sz w:val="22"/>
                <w:szCs w:val="22"/>
              </w:rPr>
              <w:t>[</w:t>
            </w:r>
            <w:r w:rsidR="0093074B">
              <w:rPr>
                <w:b/>
                <w:noProof/>
                <w:sz w:val="22"/>
                <w:szCs w:val="22"/>
              </w:rPr>
              <w:t>5</w:t>
            </w:r>
            <w:r>
              <w:rPr>
                <w:b/>
                <w:noProof/>
                <w:sz w:val="22"/>
                <w:szCs w:val="22"/>
              </w:rPr>
              <w:t xml:space="preserve">] </w:t>
            </w:r>
            <w:r w:rsidRPr="00EE5095">
              <w:rPr>
                <w:b/>
                <w:noProof/>
                <w:sz w:val="22"/>
                <w:szCs w:val="22"/>
              </w:rPr>
              <w:t>LS from RAN4 to RAN1/RAN2, R1-2310800 (R4-2317768),</w:t>
            </w:r>
          </w:p>
          <w:p w14:paraId="37746051" w14:textId="77777777" w:rsidR="00EE5095" w:rsidRDefault="00EE5095" w:rsidP="00C62E97">
            <w:pPr>
              <w:tabs>
                <w:tab w:val="left" w:pos="3807"/>
                <w:tab w:val="center" w:pos="4932"/>
              </w:tabs>
              <w:spacing w:beforeLines="50" w:before="120" w:afterLines="50" w:after="120" w:line="240" w:lineRule="auto"/>
              <w:ind w:firstLineChars="0" w:firstLine="0"/>
              <w:rPr>
                <w:rFonts w:ascii="Arial" w:eastAsia="Calibri" w:hAnsi="Arial" w:cs="Arial"/>
                <w:lang w:eastAsia="en-US"/>
              </w:rPr>
            </w:pPr>
          </w:p>
          <w:p w14:paraId="49E9F993" w14:textId="34443364" w:rsidR="00C62E97" w:rsidRPr="00C62E97" w:rsidRDefault="00C62E97" w:rsidP="00C62E97">
            <w:pPr>
              <w:tabs>
                <w:tab w:val="left" w:pos="3807"/>
                <w:tab w:val="center" w:pos="4932"/>
              </w:tabs>
              <w:spacing w:beforeLines="50" w:before="120" w:afterLines="50" w:after="120" w:line="240" w:lineRule="auto"/>
              <w:ind w:firstLineChars="0" w:firstLine="0"/>
              <w:rPr>
                <w:rFonts w:ascii="Arial" w:eastAsia="Calibri" w:hAnsi="Arial" w:cs="Arial"/>
                <w:lang w:eastAsia="en-US"/>
              </w:rPr>
            </w:pPr>
            <w:r w:rsidRPr="00C62E97">
              <w:rPr>
                <w:rFonts w:ascii="Arial" w:eastAsia="Calibri" w:hAnsi="Arial" w:cs="Arial"/>
                <w:lang w:eastAsia="en-US"/>
              </w:rPr>
              <w:t>Regarding the questions from RAN1, RAN4 would like to share the following answers based on RAN4 latest discussion outcomes in R4-2314703.</w:t>
            </w:r>
          </w:p>
          <w:p w14:paraId="30184981" w14:textId="77777777" w:rsidR="00C62E97" w:rsidRPr="00C62E97" w:rsidRDefault="00C62E97" w:rsidP="00C62E97">
            <w:pPr>
              <w:numPr>
                <w:ilvl w:val="0"/>
                <w:numId w:val="39"/>
              </w:numPr>
              <w:overflowPunct w:val="0"/>
              <w:autoSpaceDE w:val="0"/>
              <w:autoSpaceDN w:val="0"/>
              <w:adjustRightInd w:val="0"/>
              <w:spacing w:before="50" w:afterLines="50" w:after="120" w:line="240" w:lineRule="auto"/>
              <w:ind w:firstLineChars="0"/>
              <w:contextualSpacing/>
              <w:jc w:val="left"/>
              <w:textAlignment w:val="baseline"/>
              <w:rPr>
                <w:rFonts w:ascii="Arial" w:eastAsia="Yu Mincho" w:hAnsi="Arial" w:cs="Arial"/>
                <w:iCs/>
                <w:kern w:val="2"/>
                <w:lang w:eastAsia="ja-JP"/>
              </w:rPr>
            </w:pPr>
            <w:r w:rsidRPr="00C62E97">
              <w:rPr>
                <w:rFonts w:ascii="Arial" w:eastAsia="Yu Mincho" w:hAnsi="Arial" w:cs="Arial"/>
                <w:b/>
                <w:bCs/>
                <w:iCs/>
                <w:kern w:val="2"/>
                <w:lang w:val="x-none" w:eastAsia="ja-JP"/>
              </w:rPr>
              <w:t>Q1</w:t>
            </w:r>
            <w:r w:rsidRPr="00C62E97">
              <w:rPr>
                <w:rFonts w:ascii="Arial" w:eastAsia="Yu Mincho" w:hAnsi="Arial" w:cs="Arial"/>
                <w:iCs/>
                <w:kern w:val="2"/>
                <w:lang w:val="x-none" w:eastAsia="ja-JP"/>
              </w:rPr>
              <w:t xml:space="preserve">: </w:t>
            </w:r>
            <w:r w:rsidRPr="00C62E97">
              <w:rPr>
                <w:rFonts w:ascii="Arial" w:eastAsia="Yu Mincho" w:hAnsi="Arial" w:cs="Arial"/>
                <w:iCs/>
                <w:kern w:val="2"/>
                <w:lang w:eastAsia="ja-JP"/>
              </w:rPr>
              <w:t>It is RAN1 understanding that </w:t>
            </w:r>
            <w:r w:rsidRPr="00C62E97">
              <w:rPr>
                <w:rFonts w:ascii="Arial" w:eastAsia="Yu Mincho" w:hAnsi="Arial" w:cs="Arial"/>
                <w:iCs/>
                <w:kern w:val="2"/>
                <w:lang w:val="fr-FR" w:eastAsia="ja-JP"/>
              </w:rPr>
              <w:t>Δ</w:t>
            </w:r>
            <w:proofErr w:type="spellStart"/>
            <w:r w:rsidRPr="00C62E97">
              <w:rPr>
                <w:rFonts w:ascii="Arial" w:eastAsia="Yu Mincho" w:hAnsi="Arial" w:cs="Arial"/>
                <w:iCs/>
                <w:kern w:val="2"/>
                <w:lang w:eastAsia="ja-JP"/>
              </w:rPr>
              <w:t>P</w:t>
            </w:r>
            <w:r w:rsidRPr="00C62E97">
              <w:rPr>
                <w:rFonts w:ascii="Arial" w:eastAsia="Yu Mincho" w:hAnsi="Arial" w:cs="Arial"/>
                <w:iCs/>
                <w:kern w:val="2"/>
                <w:vertAlign w:val="subscript"/>
                <w:lang w:eastAsia="ja-JP"/>
              </w:rPr>
              <w:t>PowerClass</w:t>
            </w:r>
            <w:proofErr w:type="spellEnd"/>
            <w:r w:rsidRPr="00C62E97">
              <w:rPr>
                <w:rFonts w:ascii="Arial" w:eastAsia="Yu Mincho" w:hAnsi="Arial" w:cs="Arial"/>
                <w:iCs/>
                <w:kern w:val="2"/>
                <w:lang w:eastAsia="ja-JP"/>
              </w:rPr>
              <w:t> can be triggered by the cases when the percentage of uplink symbols transmitted in a certain evaluation period is larger than a certain duty cycle as specified in Clause 6.2.4 of TS 38 101-1. Could RAN4 clarify whether all these cases can trigger </w:t>
            </w:r>
            <w:r w:rsidRPr="00C62E97">
              <w:rPr>
                <w:rFonts w:ascii="Arial" w:eastAsia="Yu Mincho" w:hAnsi="Arial" w:cs="Arial"/>
                <w:iCs/>
                <w:kern w:val="2"/>
                <w:lang w:val="fr-FR" w:eastAsia="ja-JP"/>
              </w:rPr>
              <w:t>Δ</w:t>
            </w:r>
            <w:proofErr w:type="spellStart"/>
            <w:r w:rsidRPr="00C62E97">
              <w:rPr>
                <w:rFonts w:ascii="Arial" w:eastAsia="Yu Mincho" w:hAnsi="Arial" w:cs="Arial"/>
                <w:iCs/>
                <w:kern w:val="2"/>
                <w:lang w:eastAsia="ja-JP"/>
              </w:rPr>
              <w:t>P</w:t>
            </w:r>
            <w:r w:rsidRPr="00C62E97">
              <w:rPr>
                <w:rFonts w:ascii="Arial" w:eastAsia="Yu Mincho" w:hAnsi="Arial" w:cs="Arial"/>
                <w:iCs/>
                <w:kern w:val="2"/>
                <w:vertAlign w:val="subscript"/>
                <w:lang w:eastAsia="ja-JP"/>
              </w:rPr>
              <w:t>PowerClass</w:t>
            </w:r>
            <w:proofErr w:type="spellEnd"/>
            <w:r w:rsidRPr="00C62E97">
              <w:rPr>
                <w:rFonts w:ascii="Arial" w:eastAsia="Yu Mincho" w:hAnsi="Arial" w:cs="Arial"/>
                <w:iCs/>
                <w:kern w:val="2"/>
                <w:vertAlign w:val="subscript"/>
                <w:lang w:eastAsia="ja-JP"/>
              </w:rPr>
              <w:t xml:space="preserve"> </w:t>
            </w:r>
            <w:r w:rsidRPr="00C62E97">
              <w:rPr>
                <w:rFonts w:ascii="Arial" w:eastAsia="Yu Mincho" w:hAnsi="Arial" w:cs="Arial"/>
                <w:iCs/>
                <w:kern w:val="2"/>
                <w:lang w:eastAsia="ja-JP"/>
              </w:rPr>
              <w:t>reporting in PHR MAC CE?</w:t>
            </w:r>
          </w:p>
          <w:p w14:paraId="2EC8B02F" w14:textId="77777777" w:rsidR="00C62E97" w:rsidRPr="00C62E97" w:rsidRDefault="00C62E97" w:rsidP="00C62E97">
            <w:pPr>
              <w:numPr>
                <w:ilvl w:val="0"/>
                <w:numId w:val="39"/>
              </w:numPr>
              <w:overflowPunct w:val="0"/>
              <w:autoSpaceDE w:val="0"/>
              <w:autoSpaceDN w:val="0"/>
              <w:adjustRightInd w:val="0"/>
              <w:spacing w:before="50" w:afterLines="50" w:after="120" w:line="240" w:lineRule="auto"/>
              <w:ind w:firstLineChars="0"/>
              <w:contextualSpacing/>
              <w:jc w:val="left"/>
              <w:textAlignment w:val="baseline"/>
              <w:rPr>
                <w:rFonts w:ascii="Arial" w:eastAsia="Yu Mincho" w:hAnsi="Arial" w:cs="Arial"/>
                <w:iCs/>
                <w:kern w:val="2"/>
                <w:lang w:eastAsia="ja-JP"/>
              </w:rPr>
            </w:pPr>
            <w:r w:rsidRPr="00C62E97">
              <w:rPr>
                <w:rFonts w:ascii="Arial" w:eastAsia="Yu Mincho" w:hAnsi="Arial" w:cs="Arial"/>
                <w:b/>
                <w:bCs/>
                <w:iCs/>
                <w:kern w:val="2"/>
                <w:lang w:val="x-none" w:eastAsia="ja-JP"/>
              </w:rPr>
              <w:t>Answer from RAN4</w:t>
            </w:r>
            <w:r w:rsidRPr="00C62E97">
              <w:rPr>
                <w:rFonts w:ascii="Arial" w:eastAsia="Yu Mincho" w:hAnsi="Arial" w:cs="Arial"/>
                <w:iCs/>
                <w:kern w:val="2"/>
                <w:lang w:val="x-none" w:eastAsia="ja-JP"/>
              </w:rPr>
              <w:t xml:space="preserve">: </w:t>
            </w:r>
            <w:r w:rsidRPr="00C62E97">
              <w:rPr>
                <w:rFonts w:ascii="Arial" w:eastAsia="Yu Mincho" w:hAnsi="Arial" w:cs="Arial"/>
                <w:iCs/>
                <w:kern w:val="2"/>
                <w:lang w:eastAsia="ja-JP"/>
              </w:rPr>
              <w:t xml:space="preserve">RAN4 confirms that the cases to enable UE to report </w:t>
            </w:r>
            <w:proofErr w:type="spellStart"/>
            <w:r w:rsidRPr="00C62E97">
              <w:rPr>
                <w:rFonts w:ascii="Arial" w:eastAsia="Yu Mincho" w:hAnsi="Arial" w:cs="Arial"/>
                <w:iCs/>
                <w:kern w:val="2"/>
                <w:lang w:eastAsia="ja-JP"/>
              </w:rPr>
              <w:t>ΔP</w:t>
            </w:r>
            <w:r w:rsidRPr="00C62E97">
              <w:rPr>
                <w:rFonts w:ascii="Arial" w:eastAsia="Yu Mincho" w:hAnsi="Arial" w:cs="Arial"/>
                <w:iCs/>
                <w:kern w:val="2"/>
                <w:vertAlign w:val="subscript"/>
                <w:lang w:eastAsia="ja-JP"/>
              </w:rPr>
              <w:t>PowerClass</w:t>
            </w:r>
            <w:proofErr w:type="spellEnd"/>
            <w:r w:rsidRPr="00C62E97">
              <w:rPr>
                <w:rFonts w:ascii="Arial" w:eastAsia="Yu Mincho" w:hAnsi="Arial" w:cs="Arial"/>
                <w:iCs/>
                <w:kern w:val="2"/>
                <w:lang w:eastAsia="ja-JP"/>
              </w:rPr>
              <w:t xml:space="preserve"> are limited to occasions when maximum transmission power changes originating from a duty cycle mechanism. This principle applies to not only single carrier case, but also multiple carrier case for CA/DC.  </w:t>
            </w:r>
          </w:p>
          <w:p w14:paraId="641BB824" w14:textId="77777777" w:rsidR="00C62E97" w:rsidRPr="00C62E97" w:rsidRDefault="00C62E97" w:rsidP="00C62E97">
            <w:pPr>
              <w:overflowPunct w:val="0"/>
              <w:autoSpaceDE w:val="0"/>
              <w:autoSpaceDN w:val="0"/>
              <w:adjustRightInd w:val="0"/>
              <w:spacing w:before="50" w:afterLines="50" w:after="120" w:line="240" w:lineRule="auto"/>
              <w:ind w:left="720" w:firstLineChars="0" w:firstLine="0"/>
              <w:contextualSpacing/>
              <w:textAlignment w:val="baseline"/>
              <w:rPr>
                <w:rFonts w:ascii="Arial" w:eastAsia="Yu Mincho" w:hAnsi="Arial" w:cs="Arial"/>
                <w:iCs/>
                <w:kern w:val="2"/>
                <w:lang w:eastAsia="ja-JP"/>
              </w:rPr>
            </w:pPr>
          </w:p>
          <w:p w14:paraId="16741858" w14:textId="77777777" w:rsidR="00C62E97" w:rsidRPr="00C62E97" w:rsidRDefault="00C62E97" w:rsidP="00C62E97">
            <w:pPr>
              <w:numPr>
                <w:ilvl w:val="0"/>
                <w:numId w:val="39"/>
              </w:numPr>
              <w:overflowPunct w:val="0"/>
              <w:autoSpaceDE w:val="0"/>
              <w:autoSpaceDN w:val="0"/>
              <w:adjustRightInd w:val="0"/>
              <w:spacing w:before="50" w:afterLines="50" w:after="120" w:line="240" w:lineRule="auto"/>
              <w:ind w:firstLineChars="0"/>
              <w:contextualSpacing/>
              <w:jc w:val="left"/>
              <w:textAlignment w:val="baseline"/>
              <w:rPr>
                <w:rFonts w:ascii="Arial" w:eastAsia="Yu Mincho" w:hAnsi="Arial" w:cs="Arial"/>
                <w:iCs/>
                <w:kern w:val="2"/>
                <w:lang w:val="x-none" w:eastAsia="ja-JP"/>
              </w:rPr>
            </w:pPr>
            <w:r w:rsidRPr="00C62E97">
              <w:rPr>
                <w:rFonts w:ascii="Arial" w:eastAsia="Yu Mincho" w:hAnsi="Arial" w:cs="Arial"/>
                <w:b/>
                <w:bCs/>
                <w:iCs/>
                <w:kern w:val="2"/>
                <w:lang w:val="x-none" w:eastAsia="ja-JP"/>
              </w:rPr>
              <w:t>Q2</w:t>
            </w:r>
            <w:r w:rsidRPr="00C62E97">
              <w:rPr>
                <w:rFonts w:ascii="Arial" w:eastAsia="Yu Mincho" w:hAnsi="Arial" w:cs="Arial"/>
                <w:iCs/>
                <w:kern w:val="2"/>
                <w:lang w:val="x-none" w:eastAsia="ja-JP"/>
              </w:rPr>
              <w:t xml:space="preserve">: In case of duty cycle exceedance, and resulting </w:t>
            </w:r>
            <w:proofErr w:type="spellStart"/>
            <w:r w:rsidRPr="00C62E97">
              <w:rPr>
                <w:rFonts w:ascii="Arial" w:eastAsia="Yu Mincho" w:hAnsi="Arial" w:cs="Arial"/>
                <w:iCs/>
                <w:kern w:val="2"/>
                <w:lang w:val="x-none" w:eastAsia="ja-JP"/>
              </w:rPr>
              <w:t>ΔP</w:t>
            </w:r>
            <w:r w:rsidRPr="00C62E97">
              <w:rPr>
                <w:rFonts w:ascii="Arial" w:eastAsia="Yu Mincho" w:hAnsi="Arial" w:cs="Arial"/>
                <w:iCs/>
                <w:kern w:val="2"/>
                <w:vertAlign w:val="subscript"/>
                <w:lang w:val="x-none" w:eastAsia="ja-JP"/>
              </w:rPr>
              <w:t>PowerClass</w:t>
            </w:r>
            <w:proofErr w:type="spellEnd"/>
            <w:r w:rsidRPr="00C62E97">
              <w:rPr>
                <w:rFonts w:ascii="Arial" w:eastAsia="Yu Mincho" w:hAnsi="Arial" w:cs="Arial"/>
                <w:iCs/>
                <w:kern w:val="2"/>
                <w:lang w:val="x-none" w:eastAsia="ja-JP"/>
              </w:rPr>
              <w:t xml:space="preserve"> reporting as per recommendation in R4-2310500, is a further </w:t>
            </w:r>
            <w:proofErr w:type="spellStart"/>
            <w:r w:rsidRPr="00C62E97">
              <w:rPr>
                <w:rFonts w:ascii="Arial" w:eastAsia="Yu Mincho" w:hAnsi="Arial" w:cs="Arial"/>
                <w:iCs/>
                <w:kern w:val="2"/>
                <w:lang w:val="x-none" w:eastAsia="ja-JP"/>
              </w:rPr>
              <w:t>ΔP</w:t>
            </w:r>
            <w:r w:rsidRPr="00C62E97">
              <w:rPr>
                <w:rFonts w:ascii="Arial" w:eastAsia="Yu Mincho" w:hAnsi="Arial" w:cs="Arial"/>
                <w:iCs/>
                <w:kern w:val="2"/>
                <w:vertAlign w:val="subscript"/>
                <w:lang w:val="x-none" w:eastAsia="ja-JP"/>
              </w:rPr>
              <w:t>PowerClass</w:t>
            </w:r>
            <w:proofErr w:type="spellEnd"/>
            <w:r w:rsidRPr="00C62E97">
              <w:rPr>
                <w:rFonts w:ascii="Arial" w:eastAsia="Yu Mincho" w:hAnsi="Arial" w:cs="Arial"/>
                <w:iCs/>
                <w:kern w:val="2"/>
                <w:lang w:val="x-none" w:eastAsia="ja-JP"/>
              </w:rPr>
              <w:t xml:space="preserve"> reporting also allowed when UE returns to advertised PC power capabilities? </w:t>
            </w:r>
          </w:p>
          <w:p w14:paraId="7ED6A495" w14:textId="77777777" w:rsidR="00C62E97" w:rsidRPr="00C62E97" w:rsidRDefault="00C62E97" w:rsidP="00C62E97">
            <w:pPr>
              <w:numPr>
                <w:ilvl w:val="0"/>
                <w:numId w:val="39"/>
              </w:numPr>
              <w:overflowPunct w:val="0"/>
              <w:autoSpaceDE w:val="0"/>
              <w:autoSpaceDN w:val="0"/>
              <w:adjustRightInd w:val="0"/>
              <w:spacing w:before="50" w:afterLines="50" w:after="120" w:line="240" w:lineRule="auto"/>
              <w:ind w:firstLineChars="0"/>
              <w:contextualSpacing/>
              <w:jc w:val="left"/>
              <w:textAlignment w:val="baseline"/>
              <w:rPr>
                <w:rFonts w:ascii="Arial" w:eastAsia="Yu Mincho" w:hAnsi="Arial" w:cs="Arial"/>
                <w:iCs/>
                <w:kern w:val="2"/>
                <w:lang w:eastAsia="ja-JP"/>
              </w:rPr>
            </w:pPr>
            <w:r w:rsidRPr="00C62E97">
              <w:rPr>
                <w:rFonts w:ascii="Arial" w:eastAsia="Yu Mincho" w:hAnsi="Arial" w:cs="Arial"/>
                <w:b/>
                <w:bCs/>
                <w:iCs/>
                <w:kern w:val="2"/>
                <w:lang w:val="x-none" w:eastAsia="ja-JP"/>
              </w:rPr>
              <w:t>Answer from RAN4</w:t>
            </w:r>
            <w:r w:rsidRPr="00C62E97">
              <w:rPr>
                <w:rFonts w:ascii="Arial" w:eastAsia="Yu Mincho" w:hAnsi="Arial" w:cs="Arial"/>
                <w:iCs/>
                <w:kern w:val="2"/>
                <w:lang w:val="x-none" w:eastAsia="ja-JP"/>
              </w:rPr>
              <w:t xml:space="preserve">: </w:t>
            </w:r>
            <w:r w:rsidRPr="00C62E97">
              <w:rPr>
                <w:rFonts w:ascii="Arial" w:eastAsia="Yu Mincho" w:hAnsi="Arial" w:cs="Arial"/>
                <w:iCs/>
                <w:kern w:val="2"/>
                <w:lang w:eastAsia="ja-JP"/>
              </w:rPr>
              <w:t xml:space="preserve">As clarified in R4-2314703, </w:t>
            </w:r>
            <w:proofErr w:type="spellStart"/>
            <w:r w:rsidRPr="00C62E97">
              <w:rPr>
                <w:rFonts w:ascii="Arial" w:eastAsia="Yu Mincho" w:hAnsi="Arial" w:cs="Arial"/>
                <w:iCs/>
                <w:kern w:val="2"/>
                <w:lang w:val="x-none" w:eastAsia="ja-JP"/>
              </w:rPr>
              <w:t>ΔP</w:t>
            </w:r>
            <w:r w:rsidRPr="00C62E97">
              <w:rPr>
                <w:rFonts w:ascii="Arial" w:eastAsia="Yu Mincho" w:hAnsi="Arial" w:cs="Arial"/>
                <w:iCs/>
                <w:kern w:val="2"/>
                <w:vertAlign w:val="subscript"/>
                <w:lang w:val="x-none" w:eastAsia="ja-JP"/>
              </w:rPr>
              <w:t>PowerClass</w:t>
            </w:r>
            <w:proofErr w:type="spellEnd"/>
            <w:r w:rsidRPr="00C62E97">
              <w:rPr>
                <w:rFonts w:ascii="Arial" w:eastAsia="Yu Mincho" w:hAnsi="Arial" w:cs="Arial"/>
                <w:iCs/>
                <w:kern w:val="2"/>
                <w:lang w:val="x-none" w:eastAsia="ja-JP"/>
              </w:rPr>
              <w:t xml:space="preserve"> reporting is also allowed when UE returns to advertised power class reference after </w:t>
            </w:r>
            <w:r w:rsidRPr="00C62E97">
              <w:rPr>
                <w:rFonts w:ascii="Arial" w:eastAsia="Calibri" w:hAnsi="Arial" w:cs="Arial"/>
                <w:kern w:val="2"/>
                <w:lang w:val="x-none" w:eastAsia="ja-JP"/>
              </w:rPr>
              <w:t>duty cycle exceedance.</w:t>
            </w:r>
          </w:p>
          <w:p w14:paraId="0B74E650" w14:textId="77777777" w:rsidR="00C62E97" w:rsidRPr="00C62E97" w:rsidRDefault="00C62E97" w:rsidP="00C62E97">
            <w:pPr>
              <w:overflowPunct w:val="0"/>
              <w:autoSpaceDE w:val="0"/>
              <w:autoSpaceDN w:val="0"/>
              <w:adjustRightInd w:val="0"/>
              <w:spacing w:before="50" w:afterLines="50" w:after="120" w:line="240" w:lineRule="auto"/>
              <w:ind w:left="720" w:firstLineChars="0" w:firstLine="0"/>
              <w:contextualSpacing/>
              <w:textAlignment w:val="baseline"/>
              <w:rPr>
                <w:rFonts w:ascii="Arial" w:eastAsia="Yu Mincho" w:hAnsi="Arial" w:cs="Arial"/>
                <w:iCs/>
                <w:kern w:val="2"/>
                <w:lang w:val="x-none" w:eastAsia="ja-JP"/>
              </w:rPr>
            </w:pPr>
          </w:p>
          <w:p w14:paraId="1EB43A0B" w14:textId="77777777" w:rsidR="00C62E97" w:rsidRPr="00C62E97" w:rsidRDefault="00C62E97" w:rsidP="00C62E97">
            <w:pPr>
              <w:numPr>
                <w:ilvl w:val="0"/>
                <w:numId w:val="39"/>
              </w:numPr>
              <w:overflowPunct w:val="0"/>
              <w:autoSpaceDE w:val="0"/>
              <w:autoSpaceDN w:val="0"/>
              <w:adjustRightInd w:val="0"/>
              <w:spacing w:before="50" w:afterLines="50" w:after="120" w:line="240" w:lineRule="auto"/>
              <w:ind w:firstLineChars="0"/>
              <w:contextualSpacing/>
              <w:jc w:val="left"/>
              <w:textAlignment w:val="baseline"/>
              <w:rPr>
                <w:rFonts w:ascii="Arial" w:eastAsia="Yu Mincho" w:hAnsi="Arial" w:cs="Arial"/>
                <w:iCs/>
                <w:color w:val="000000"/>
                <w:kern w:val="2"/>
                <w:lang w:val="x-none" w:eastAsia="ja-JP"/>
              </w:rPr>
            </w:pPr>
            <w:r w:rsidRPr="00C62E97">
              <w:rPr>
                <w:rFonts w:ascii="Arial" w:eastAsia="Yu Mincho" w:hAnsi="Arial" w:cs="Arial"/>
                <w:b/>
                <w:bCs/>
                <w:iCs/>
                <w:color w:val="000000"/>
                <w:kern w:val="2"/>
                <w:lang w:val="x-none" w:eastAsia="ja-JP"/>
              </w:rPr>
              <w:lastRenderedPageBreak/>
              <w:t>Q3</w:t>
            </w:r>
            <w:r w:rsidRPr="00C62E97">
              <w:rPr>
                <w:rFonts w:ascii="Arial" w:eastAsia="Yu Mincho" w:hAnsi="Arial" w:cs="Arial"/>
                <w:iCs/>
                <w:color w:val="000000"/>
                <w:kern w:val="2"/>
                <w:lang w:val="x-none" w:eastAsia="ja-JP"/>
              </w:rPr>
              <w:t xml:space="preserve">: Could RAN4 confirm the correctness of RAN1’s understanding as per observation b) concerning the recommendation </w:t>
            </w:r>
            <w:r w:rsidRPr="00C62E97">
              <w:rPr>
                <w:rFonts w:ascii="Arial" w:eastAsia="Yu Mincho" w:hAnsi="Arial" w:cs="Arial"/>
                <w:bCs/>
                <w:iCs/>
                <w:color w:val="000000"/>
                <w:kern w:val="2"/>
                <w:lang w:eastAsia="ja-JP"/>
              </w:rPr>
              <w:t xml:space="preserve">of </w:t>
            </w:r>
            <w:r w:rsidRPr="00C62E97">
              <w:rPr>
                <w:rFonts w:ascii="Arial" w:eastAsia="Yu Mincho" w:hAnsi="Arial" w:cs="Arial"/>
                <w:bCs/>
                <w:iCs/>
                <w:color w:val="000000"/>
                <w:kern w:val="2"/>
                <w:lang w:val="x-none" w:eastAsia="ja-JP"/>
              </w:rPr>
              <w:t xml:space="preserve">enabling UE report on the </w:t>
            </w:r>
            <w:proofErr w:type="spellStart"/>
            <w:r w:rsidRPr="00C62E97">
              <w:rPr>
                <w:rFonts w:ascii="Arial" w:eastAsia="Yu Mincho" w:hAnsi="Arial" w:cs="Arial"/>
                <w:iCs/>
                <w:kern w:val="2"/>
                <w:lang w:val="x-none" w:eastAsia="ja-JP"/>
              </w:rPr>
              <w:t>ΔP</w:t>
            </w:r>
            <w:r w:rsidRPr="00C62E97">
              <w:rPr>
                <w:rFonts w:ascii="Arial" w:eastAsia="Yu Mincho" w:hAnsi="Arial" w:cs="Arial"/>
                <w:iCs/>
                <w:kern w:val="2"/>
                <w:vertAlign w:val="subscript"/>
                <w:lang w:val="x-none" w:eastAsia="ja-JP"/>
              </w:rPr>
              <w:t>PowerClass</w:t>
            </w:r>
            <w:proofErr w:type="spellEnd"/>
            <w:r w:rsidRPr="00C62E97">
              <w:rPr>
                <w:rFonts w:ascii="Arial" w:eastAsia="Yu Mincho" w:hAnsi="Arial" w:cs="Arial"/>
                <w:iCs/>
                <w:kern w:val="2"/>
                <w:lang w:val="x-none" w:eastAsia="ja-JP"/>
              </w:rPr>
              <w:t xml:space="preserve"> </w:t>
            </w:r>
            <w:r w:rsidRPr="00C62E97">
              <w:rPr>
                <w:rFonts w:ascii="Arial" w:eastAsia="Yu Mincho" w:hAnsi="Arial" w:cs="Arial"/>
                <w:bCs/>
                <w:iCs/>
                <w:color w:val="000000"/>
                <w:kern w:val="2"/>
                <w:lang w:val="x-none" w:eastAsia="ja-JP"/>
              </w:rPr>
              <w:t>to indicate which power class requirements that the UE is referring to only when duty cycle is exceeded?</w:t>
            </w:r>
          </w:p>
          <w:p w14:paraId="03238D91" w14:textId="77777777" w:rsidR="00C62E97" w:rsidRPr="00C62E97" w:rsidRDefault="00C62E97" w:rsidP="00C62E97">
            <w:pPr>
              <w:numPr>
                <w:ilvl w:val="0"/>
                <w:numId w:val="39"/>
              </w:numPr>
              <w:overflowPunct w:val="0"/>
              <w:autoSpaceDE w:val="0"/>
              <w:autoSpaceDN w:val="0"/>
              <w:adjustRightInd w:val="0"/>
              <w:spacing w:before="50" w:afterLines="50" w:after="120" w:line="240" w:lineRule="auto"/>
              <w:ind w:firstLineChars="0"/>
              <w:contextualSpacing/>
              <w:jc w:val="left"/>
              <w:textAlignment w:val="baseline"/>
              <w:rPr>
                <w:rFonts w:ascii="Arial" w:eastAsia="Yu Mincho" w:hAnsi="Arial" w:cs="Arial"/>
                <w:iCs/>
                <w:kern w:val="2"/>
                <w:lang w:eastAsia="ja-JP"/>
              </w:rPr>
            </w:pPr>
            <w:r w:rsidRPr="00C62E97">
              <w:rPr>
                <w:rFonts w:ascii="Arial" w:eastAsia="Yu Mincho" w:hAnsi="Arial" w:cs="Arial"/>
                <w:b/>
                <w:bCs/>
                <w:iCs/>
                <w:kern w:val="2"/>
                <w:lang w:val="x-none" w:eastAsia="ja-JP"/>
              </w:rPr>
              <w:t>Answer from RAN4</w:t>
            </w:r>
            <w:r w:rsidRPr="00C62E97">
              <w:rPr>
                <w:rFonts w:ascii="Arial" w:eastAsia="Yu Mincho" w:hAnsi="Arial" w:cs="Arial"/>
                <w:iCs/>
                <w:kern w:val="2"/>
                <w:lang w:val="x-none" w:eastAsia="ja-JP"/>
              </w:rPr>
              <w:t xml:space="preserve">: </w:t>
            </w:r>
            <w:r w:rsidRPr="00C62E97">
              <w:rPr>
                <w:rFonts w:ascii="Arial" w:eastAsia="Yu Mincho" w:hAnsi="Arial" w:cs="Arial"/>
                <w:iCs/>
                <w:kern w:val="2"/>
                <w:lang w:eastAsia="ja-JP"/>
              </w:rPr>
              <w:t>RAN4 confirms that observation b) from RAN1 is correct, which means “</w:t>
            </w:r>
            <w:r w:rsidRPr="00C62E97">
              <w:rPr>
                <w:rFonts w:ascii="Arial" w:eastAsia="Yu Mincho" w:hAnsi="Arial" w:cs="Arial"/>
                <w:i/>
                <w:iCs/>
                <w:kern w:val="2"/>
                <w:lang w:eastAsia="ja-JP"/>
              </w:rPr>
              <w:t>occasion of the report</w:t>
            </w:r>
            <w:r w:rsidRPr="00C62E97">
              <w:rPr>
                <w:rFonts w:ascii="Arial" w:eastAsia="Yu Mincho" w:hAnsi="Arial" w:cs="Arial"/>
                <w:iCs/>
                <w:kern w:val="2"/>
                <w:lang w:eastAsia="ja-JP"/>
              </w:rPr>
              <w:t xml:space="preserve">” </w:t>
            </w:r>
            <w:r w:rsidRPr="00C62E97">
              <w:rPr>
                <w:rFonts w:ascii="Arial" w:eastAsia="MS Mincho" w:hAnsi="Arial" w:cs="Arial"/>
                <w:bCs/>
                <w:color w:val="000000"/>
                <w:kern w:val="2"/>
                <w:lang w:val="x-none" w:eastAsia="x-none"/>
              </w:rPr>
              <w:t>refers to the event that triggers the aperiodic PHR report, and not to the actual UL resource to send the MAC-CE carrying the report.</w:t>
            </w:r>
          </w:p>
          <w:p w14:paraId="05FAB7CA" w14:textId="77777777" w:rsidR="00C62E97" w:rsidRPr="00C62E97" w:rsidRDefault="00C62E97" w:rsidP="00C62E97">
            <w:pPr>
              <w:overflowPunct w:val="0"/>
              <w:autoSpaceDE w:val="0"/>
              <w:autoSpaceDN w:val="0"/>
              <w:adjustRightInd w:val="0"/>
              <w:spacing w:before="50" w:afterLines="50" w:after="120" w:line="240" w:lineRule="auto"/>
              <w:ind w:left="720" w:firstLineChars="0" w:firstLine="0"/>
              <w:contextualSpacing/>
              <w:textAlignment w:val="baseline"/>
              <w:rPr>
                <w:rFonts w:ascii="Arial" w:eastAsia="Yu Mincho" w:hAnsi="Arial" w:cs="Arial"/>
                <w:iCs/>
                <w:color w:val="000000"/>
                <w:kern w:val="2"/>
                <w:lang w:val="x-none" w:eastAsia="ja-JP"/>
              </w:rPr>
            </w:pPr>
          </w:p>
          <w:p w14:paraId="7E697821" w14:textId="77777777" w:rsidR="00C62E97" w:rsidRPr="00C62E97" w:rsidRDefault="00C62E97" w:rsidP="00C62E97">
            <w:pPr>
              <w:numPr>
                <w:ilvl w:val="0"/>
                <w:numId w:val="39"/>
              </w:numPr>
              <w:overflowPunct w:val="0"/>
              <w:autoSpaceDE w:val="0"/>
              <w:autoSpaceDN w:val="0"/>
              <w:adjustRightInd w:val="0"/>
              <w:spacing w:before="50" w:afterLines="50" w:after="120" w:line="240" w:lineRule="auto"/>
              <w:ind w:firstLineChars="0"/>
              <w:contextualSpacing/>
              <w:jc w:val="left"/>
              <w:textAlignment w:val="baseline"/>
              <w:rPr>
                <w:rFonts w:ascii="Arial" w:eastAsia="Yu Mincho" w:hAnsi="Arial" w:cs="Arial"/>
                <w:iCs/>
                <w:color w:val="000000"/>
                <w:kern w:val="2"/>
                <w:lang w:val="x-none" w:eastAsia="ja-JP"/>
              </w:rPr>
            </w:pPr>
            <w:r w:rsidRPr="00C62E97">
              <w:rPr>
                <w:rFonts w:ascii="Arial" w:eastAsia="Yu Mincho" w:hAnsi="Arial" w:cs="Arial"/>
                <w:b/>
                <w:bCs/>
                <w:iCs/>
                <w:color w:val="000000"/>
                <w:kern w:val="2"/>
                <w:lang w:val="x-none" w:eastAsia="ja-JP"/>
              </w:rPr>
              <w:t>Q4</w:t>
            </w:r>
            <w:r w:rsidRPr="00C62E97">
              <w:rPr>
                <w:rFonts w:ascii="Arial" w:eastAsia="Yu Mincho" w:hAnsi="Arial" w:cs="Arial"/>
                <w:iCs/>
                <w:color w:val="000000"/>
                <w:kern w:val="2"/>
                <w:lang w:val="x-none" w:eastAsia="ja-JP"/>
              </w:rPr>
              <w:t xml:space="preserve">: Could RAN4 clarify the meaning of the recommendation related to the combination of the </w:t>
            </w:r>
            <w:proofErr w:type="spellStart"/>
            <w:r w:rsidRPr="00C62E97">
              <w:rPr>
                <w:rFonts w:ascii="Arial" w:eastAsia="Yu Mincho" w:hAnsi="Arial" w:cs="Arial"/>
                <w:iCs/>
                <w:kern w:val="2"/>
                <w:lang w:val="x-none" w:eastAsia="ja-JP"/>
              </w:rPr>
              <w:t>ΔP</w:t>
            </w:r>
            <w:r w:rsidRPr="00C62E97">
              <w:rPr>
                <w:rFonts w:ascii="Arial" w:eastAsia="Yu Mincho" w:hAnsi="Arial" w:cs="Arial"/>
                <w:iCs/>
                <w:kern w:val="2"/>
                <w:vertAlign w:val="subscript"/>
                <w:lang w:val="x-none" w:eastAsia="ja-JP"/>
              </w:rPr>
              <w:t>PowerClass</w:t>
            </w:r>
            <w:proofErr w:type="spellEnd"/>
            <w:r w:rsidRPr="00C62E97">
              <w:rPr>
                <w:rFonts w:ascii="Arial" w:eastAsia="Yu Mincho" w:hAnsi="Arial" w:cs="Arial"/>
                <w:iCs/>
                <w:kern w:val="2"/>
                <w:lang w:val="x-none" w:eastAsia="ja-JP"/>
              </w:rPr>
              <w:t xml:space="preserve"> </w:t>
            </w:r>
            <w:r w:rsidRPr="00C62E97">
              <w:rPr>
                <w:rFonts w:ascii="Arial" w:eastAsia="Yu Mincho" w:hAnsi="Arial" w:cs="Arial"/>
                <w:iCs/>
                <w:color w:val="000000"/>
                <w:kern w:val="2"/>
                <w:lang w:val="x-none" w:eastAsia="ja-JP"/>
              </w:rPr>
              <w:t>report with full-power MIMO transmission capability reporting corresponding to the current power class?</w:t>
            </w:r>
          </w:p>
          <w:p w14:paraId="2F328038" w14:textId="77777777" w:rsidR="00C62E97" w:rsidRPr="00C62E97" w:rsidRDefault="00C62E97" w:rsidP="00C62E97">
            <w:pPr>
              <w:numPr>
                <w:ilvl w:val="0"/>
                <w:numId w:val="39"/>
              </w:numPr>
              <w:overflowPunct w:val="0"/>
              <w:autoSpaceDE w:val="0"/>
              <w:autoSpaceDN w:val="0"/>
              <w:adjustRightInd w:val="0"/>
              <w:spacing w:before="50" w:afterLines="50" w:after="120" w:line="240" w:lineRule="auto"/>
              <w:ind w:firstLineChars="0"/>
              <w:contextualSpacing/>
              <w:jc w:val="left"/>
              <w:textAlignment w:val="baseline"/>
              <w:rPr>
                <w:rFonts w:ascii="Arial" w:eastAsia="Yu Mincho" w:hAnsi="Arial" w:cs="Arial"/>
                <w:iCs/>
                <w:color w:val="000000"/>
                <w:kern w:val="2"/>
                <w:lang w:val="x-none" w:eastAsia="ja-JP"/>
              </w:rPr>
            </w:pPr>
            <w:r w:rsidRPr="00C62E97">
              <w:rPr>
                <w:rFonts w:ascii="Arial" w:eastAsia="Yu Mincho" w:hAnsi="Arial" w:cs="Arial"/>
                <w:b/>
                <w:bCs/>
                <w:iCs/>
                <w:kern w:val="2"/>
                <w:lang w:val="x-none" w:eastAsia="ja-JP"/>
              </w:rPr>
              <w:t>Answer from RAN4</w:t>
            </w:r>
            <w:r w:rsidRPr="00C62E97">
              <w:rPr>
                <w:rFonts w:ascii="Arial" w:eastAsia="Yu Mincho" w:hAnsi="Arial" w:cs="Arial"/>
                <w:iCs/>
                <w:kern w:val="2"/>
                <w:lang w:val="x-none" w:eastAsia="ja-JP"/>
              </w:rPr>
              <w:t xml:space="preserve">: </w:t>
            </w:r>
            <w:r w:rsidRPr="00C62E97">
              <w:rPr>
                <w:rFonts w:ascii="Arial" w:eastAsia="Calibri" w:hAnsi="Arial" w:cs="Arial"/>
                <w:kern w:val="2"/>
                <w:lang w:val="x-none" w:eastAsia="x-none"/>
              </w:rPr>
              <w:t xml:space="preserve">The intention </w:t>
            </w:r>
            <w:r w:rsidRPr="00C62E97">
              <w:rPr>
                <w:rFonts w:ascii="Arial" w:eastAsia="Calibri" w:hAnsi="Arial" w:cs="Arial"/>
                <w:kern w:val="2"/>
                <w:lang w:eastAsia="x-none"/>
              </w:rPr>
              <w:t>is to allow</w:t>
            </w:r>
            <w:r w:rsidRPr="00C62E97">
              <w:rPr>
                <w:rFonts w:ascii="Arial" w:eastAsia="Calibri" w:hAnsi="Arial" w:cs="Arial"/>
                <w:kern w:val="2"/>
                <w:lang w:val="x-none" w:eastAsia="x-none"/>
              </w:rPr>
              <w:t xml:space="preserve"> UE to report a more suitable mode for ul-</w:t>
            </w:r>
            <w:proofErr w:type="spellStart"/>
            <w:r w:rsidRPr="00C62E97">
              <w:rPr>
                <w:rFonts w:ascii="Arial" w:eastAsia="Calibri" w:hAnsi="Arial" w:cs="Arial"/>
                <w:kern w:val="2"/>
                <w:lang w:val="x-none" w:eastAsia="x-none"/>
              </w:rPr>
              <w:t>FullPowerTransmission</w:t>
            </w:r>
            <w:proofErr w:type="spellEnd"/>
            <w:r w:rsidRPr="00C62E97">
              <w:rPr>
                <w:rFonts w:ascii="Arial" w:eastAsia="Calibri" w:hAnsi="Arial" w:cs="Arial"/>
                <w:kern w:val="2"/>
                <w:lang w:val="x-none" w:eastAsia="x-none"/>
              </w:rPr>
              <w:t xml:space="preserve"> depending on </w:t>
            </w:r>
            <w:proofErr w:type="spellStart"/>
            <w:r w:rsidRPr="00C62E97">
              <w:rPr>
                <w:rFonts w:ascii="Arial" w:eastAsia="Calibri" w:hAnsi="Arial" w:cs="Arial"/>
                <w:kern w:val="2"/>
                <w:lang w:val="x-none" w:eastAsia="x-none"/>
              </w:rPr>
              <w:t>ΔP</w:t>
            </w:r>
            <w:r w:rsidRPr="00C62E97">
              <w:rPr>
                <w:rFonts w:ascii="Arial" w:eastAsia="Calibri" w:hAnsi="Arial" w:cs="Arial"/>
                <w:kern w:val="2"/>
                <w:vertAlign w:val="subscript"/>
                <w:lang w:val="x-none" w:eastAsia="x-none"/>
              </w:rPr>
              <w:t>PowerClass</w:t>
            </w:r>
            <w:proofErr w:type="spellEnd"/>
            <w:r w:rsidRPr="00C62E97">
              <w:rPr>
                <w:rFonts w:ascii="Arial" w:eastAsia="Calibri" w:hAnsi="Arial" w:cs="Arial"/>
                <w:kern w:val="2"/>
                <w:lang w:eastAsia="ja-JP"/>
              </w:rPr>
              <w:t xml:space="preserve">. </w:t>
            </w:r>
            <w:r w:rsidRPr="00C62E97">
              <w:rPr>
                <w:rFonts w:ascii="Arial" w:eastAsia="Yu Mincho" w:hAnsi="Arial" w:cs="Arial"/>
                <w:iCs/>
                <w:kern w:val="2"/>
                <w:lang w:eastAsia="ja-JP"/>
              </w:rPr>
              <w:t xml:space="preserve">An example is a UE that supports PC1.5 with </w:t>
            </w:r>
            <w:r w:rsidRPr="00C62E97">
              <w:rPr>
                <w:rFonts w:ascii="Arial" w:eastAsia="Yu Mincho" w:hAnsi="Arial" w:cs="Arial"/>
                <w:i/>
                <w:iCs/>
                <w:kern w:val="2"/>
                <w:lang w:eastAsia="ja-JP"/>
              </w:rPr>
              <w:t xml:space="preserve">ul-FullPwrMode1-r16. </w:t>
            </w:r>
            <w:r w:rsidRPr="00C62E97">
              <w:rPr>
                <w:rFonts w:ascii="Arial" w:eastAsia="Yu Mincho" w:hAnsi="Arial" w:cs="Arial"/>
                <w:iCs/>
                <w:kern w:val="2"/>
                <w:lang w:eastAsia="ja-JP"/>
              </w:rPr>
              <w:t xml:space="preserve">This type of UE would be allowed to indicate additional </w:t>
            </w:r>
            <w:r w:rsidRPr="00C62E97">
              <w:rPr>
                <w:rFonts w:ascii="Arial" w:eastAsia="Yu Mincho" w:hAnsi="Arial" w:cs="Arial"/>
                <w:i/>
                <w:iCs/>
                <w:kern w:val="2"/>
                <w:lang w:eastAsia="ja-JP"/>
              </w:rPr>
              <w:t>ul-FullPwrMode-r16</w:t>
            </w:r>
            <w:r w:rsidRPr="00C62E97">
              <w:rPr>
                <w:rFonts w:ascii="Arial" w:eastAsia="Yu Mincho" w:hAnsi="Arial" w:cs="Arial"/>
                <w:iCs/>
                <w:kern w:val="2"/>
                <w:lang w:eastAsia="ja-JP"/>
              </w:rPr>
              <w:t xml:space="preserve"> capabilities which would apply only when </w:t>
            </w:r>
            <w:proofErr w:type="spellStart"/>
            <w:r w:rsidRPr="00C62E97">
              <w:rPr>
                <w:rFonts w:ascii="Arial" w:eastAsia="Yu Mincho" w:hAnsi="Arial" w:cs="Arial"/>
                <w:iCs/>
                <w:kern w:val="2"/>
                <w:lang w:eastAsia="ja-JP"/>
              </w:rPr>
              <w:t>ΔP</w:t>
            </w:r>
            <w:r w:rsidRPr="00C62E97">
              <w:rPr>
                <w:rFonts w:ascii="Arial" w:eastAsia="Yu Mincho" w:hAnsi="Arial" w:cs="Arial"/>
                <w:iCs/>
                <w:kern w:val="2"/>
                <w:vertAlign w:val="subscript"/>
                <w:lang w:eastAsia="ja-JP"/>
              </w:rPr>
              <w:t>PowerClass</w:t>
            </w:r>
            <w:proofErr w:type="spellEnd"/>
            <w:r w:rsidRPr="00C62E97">
              <w:rPr>
                <w:rFonts w:ascii="Arial" w:eastAsia="Yu Mincho" w:hAnsi="Arial" w:cs="Arial"/>
                <w:iCs/>
                <w:kern w:val="2"/>
                <w:lang w:eastAsia="ja-JP"/>
              </w:rPr>
              <w:t xml:space="preserve"> = 3 dB or when </w:t>
            </w:r>
            <w:proofErr w:type="spellStart"/>
            <w:r w:rsidRPr="00C62E97">
              <w:rPr>
                <w:rFonts w:ascii="Arial" w:eastAsia="Yu Mincho" w:hAnsi="Arial" w:cs="Arial"/>
                <w:iCs/>
                <w:kern w:val="2"/>
                <w:lang w:eastAsia="ja-JP"/>
              </w:rPr>
              <w:t>ΔP</w:t>
            </w:r>
            <w:r w:rsidRPr="00C62E97">
              <w:rPr>
                <w:rFonts w:ascii="Arial" w:eastAsia="Yu Mincho" w:hAnsi="Arial" w:cs="Arial"/>
                <w:iCs/>
                <w:kern w:val="2"/>
                <w:vertAlign w:val="subscript"/>
                <w:lang w:eastAsia="ja-JP"/>
              </w:rPr>
              <w:t>PowerClass</w:t>
            </w:r>
            <w:proofErr w:type="spellEnd"/>
            <w:r w:rsidRPr="00C62E97">
              <w:rPr>
                <w:rFonts w:ascii="Arial" w:eastAsia="Yu Mincho" w:hAnsi="Arial" w:cs="Arial"/>
                <w:iCs/>
                <w:kern w:val="2"/>
                <w:lang w:eastAsia="ja-JP"/>
              </w:rPr>
              <w:t xml:space="preserve"> = 6 dB, i.e. where achievable maximum transmission power is capped by 26 dBm or 23 dBm, respectively.</w:t>
            </w:r>
          </w:p>
          <w:p w14:paraId="55A2F86B" w14:textId="77777777" w:rsidR="00C62E97" w:rsidRDefault="00C62E97" w:rsidP="00C62E97">
            <w:pPr>
              <w:spacing w:before="120" w:after="50" w:line="240" w:lineRule="auto"/>
              <w:ind w:firstLineChars="0" w:firstLine="0"/>
            </w:pPr>
          </w:p>
        </w:tc>
      </w:tr>
      <w:bookmarkEnd w:id="2"/>
    </w:tbl>
    <w:p w14:paraId="5F8C53C4" w14:textId="5B8C717A" w:rsidR="00C62E97" w:rsidRDefault="00C62E97" w:rsidP="0013169B">
      <w:pPr>
        <w:spacing w:before="120" w:after="120" w:line="276" w:lineRule="auto"/>
        <w:ind w:firstLineChars="0" w:firstLine="0"/>
      </w:pPr>
    </w:p>
    <w:tbl>
      <w:tblPr>
        <w:tblStyle w:val="TableGrid"/>
        <w:tblW w:w="0" w:type="auto"/>
        <w:tblLook w:val="04A0" w:firstRow="1" w:lastRow="0" w:firstColumn="1" w:lastColumn="0" w:noHBand="0" w:noVBand="1"/>
      </w:tblPr>
      <w:tblGrid>
        <w:gridCol w:w="9737"/>
      </w:tblGrid>
      <w:tr w:rsidR="00EE5095" w14:paraId="79D7F7AB" w14:textId="77777777" w:rsidTr="00390D60">
        <w:tc>
          <w:tcPr>
            <w:tcW w:w="9737" w:type="dxa"/>
          </w:tcPr>
          <w:p w14:paraId="0BF927BE" w14:textId="1E55E2A6" w:rsidR="00EE5095" w:rsidRPr="00EE5095" w:rsidRDefault="00EE5095" w:rsidP="00390D60">
            <w:pPr>
              <w:tabs>
                <w:tab w:val="left" w:pos="3807"/>
                <w:tab w:val="center" w:pos="4932"/>
              </w:tabs>
              <w:spacing w:beforeLines="50" w:before="120" w:afterLines="50" w:after="120" w:line="240" w:lineRule="auto"/>
              <w:ind w:firstLineChars="0" w:firstLine="0"/>
              <w:rPr>
                <w:rFonts w:ascii="Arial" w:eastAsia="Calibri" w:hAnsi="Arial" w:cs="Arial"/>
                <w:b/>
                <w:sz w:val="22"/>
                <w:szCs w:val="22"/>
                <w:lang w:eastAsia="en-US"/>
              </w:rPr>
            </w:pPr>
            <w:r w:rsidRPr="00EE5095">
              <w:rPr>
                <w:b/>
                <w:noProof/>
                <w:sz w:val="22"/>
                <w:szCs w:val="22"/>
              </w:rPr>
              <w:t>[</w:t>
            </w:r>
            <w:r w:rsidR="0093074B">
              <w:rPr>
                <w:b/>
                <w:noProof/>
                <w:sz w:val="22"/>
                <w:szCs w:val="22"/>
              </w:rPr>
              <w:t>6</w:t>
            </w:r>
            <w:r w:rsidRPr="00EE5095">
              <w:rPr>
                <w:b/>
                <w:noProof/>
                <w:sz w:val="22"/>
                <w:szCs w:val="22"/>
              </w:rPr>
              <w:t>] LS from RAN2 to RAN4, cc RAN1 R1-2311006 (R2-2311611)</w:t>
            </w:r>
          </w:p>
          <w:p w14:paraId="707655EC" w14:textId="77777777" w:rsidR="00EE5095" w:rsidRDefault="00EE5095" w:rsidP="00390D60">
            <w:pPr>
              <w:tabs>
                <w:tab w:val="left" w:pos="3807"/>
                <w:tab w:val="center" w:pos="4932"/>
              </w:tabs>
              <w:spacing w:beforeLines="50" w:before="120" w:afterLines="50" w:after="120" w:line="240" w:lineRule="auto"/>
              <w:ind w:firstLineChars="0" w:firstLine="0"/>
              <w:rPr>
                <w:rFonts w:ascii="Arial" w:eastAsia="Calibri" w:hAnsi="Arial" w:cs="Arial"/>
                <w:lang w:eastAsia="en-US"/>
              </w:rPr>
            </w:pPr>
          </w:p>
          <w:p w14:paraId="202420CC" w14:textId="77777777" w:rsidR="00144F76" w:rsidRPr="00144F76" w:rsidRDefault="00144F76" w:rsidP="00144F76">
            <w:pPr>
              <w:tabs>
                <w:tab w:val="center" w:pos="4153"/>
                <w:tab w:val="right" w:pos="8306"/>
              </w:tabs>
              <w:spacing w:before="0" w:after="120" w:line="240" w:lineRule="auto"/>
              <w:ind w:firstLineChars="0" w:firstLine="0"/>
              <w:jc w:val="left"/>
              <w:rPr>
                <w:rFonts w:ascii="Arial" w:eastAsia="SimSun" w:hAnsi="Arial" w:cs="Arial"/>
                <w:lang w:eastAsia="en-US"/>
              </w:rPr>
            </w:pPr>
            <w:r w:rsidRPr="00144F76">
              <w:rPr>
                <w:rFonts w:ascii="Arial" w:eastAsia="SimSun" w:hAnsi="Arial" w:cs="Arial"/>
                <w:lang w:eastAsia="en-US"/>
              </w:rPr>
              <w:t>RAN2 discussed the RAN4 LS R2-2309468</w:t>
            </w:r>
            <w:r w:rsidRPr="00144F76">
              <w:rPr>
                <w:rFonts w:ascii="Arial" w:eastAsia="SimSun" w:hAnsi="Arial" w:cs="Arial"/>
                <w:lang w:eastAsia="en-US"/>
              </w:rPr>
              <w:tab/>
              <w:t xml:space="preserve"> about enhancements to realize increasing UE power high limit for CA and DC and concluded that more detailed information is required to be able to design the signaling to support delta power class reporting appropriately.</w:t>
            </w:r>
          </w:p>
          <w:p w14:paraId="250AEBF5" w14:textId="77777777" w:rsidR="00144F76" w:rsidRPr="00144F76" w:rsidRDefault="00144F76" w:rsidP="00144F76">
            <w:pPr>
              <w:tabs>
                <w:tab w:val="center" w:pos="4153"/>
                <w:tab w:val="right" w:pos="8306"/>
              </w:tabs>
              <w:spacing w:before="0" w:after="120" w:line="240" w:lineRule="auto"/>
              <w:ind w:firstLineChars="0" w:firstLine="0"/>
              <w:jc w:val="left"/>
              <w:rPr>
                <w:rFonts w:ascii="Arial" w:eastAsia="SimSun" w:hAnsi="Arial" w:cs="Arial"/>
                <w:lang w:eastAsia="en-US"/>
              </w:rPr>
            </w:pPr>
            <w:r w:rsidRPr="00144F76">
              <w:rPr>
                <w:rFonts w:ascii="Arial" w:eastAsia="SimSun" w:hAnsi="Arial" w:cs="Arial"/>
                <w:lang w:eastAsia="en-US"/>
              </w:rPr>
              <w:t>Hence, RAN2 would like to respectfully ask the following questions from RAN4:</w:t>
            </w:r>
          </w:p>
          <w:p w14:paraId="2F0AD22C" w14:textId="77777777" w:rsidR="00144F76" w:rsidRPr="00144F76" w:rsidRDefault="00144F76" w:rsidP="00144F76">
            <w:pPr>
              <w:numPr>
                <w:ilvl w:val="0"/>
                <w:numId w:val="40"/>
              </w:numPr>
              <w:tabs>
                <w:tab w:val="center" w:pos="4153"/>
                <w:tab w:val="right" w:pos="8306"/>
              </w:tabs>
              <w:spacing w:before="0" w:after="120" w:line="240" w:lineRule="auto"/>
              <w:ind w:firstLineChars="0"/>
              <w:jc w:val="left"/>
              <w:rPr>
                <w:rFonts w:ascii="Arial" w:eastAsia="SimSun" w:hAnsi="Arial" w:cs="Arial"/>
                <w:lang w:eastAsia="en-US"/>
              </w:rPr>
            </w:pPr>
            <w:r w:rsidRPr="00144F76">
              <w:rPr>
                <w:rFonts w:ascii="Arial" w:eastAsia="SimSun" w:hAnsi="Arial" w:cs="Arial"/>
                <w:b/>
                <w:bCs/>
                <w:lang w:eastAsia="en-US"/>
              </w:rPr>
              <w:t>Q1</w:t>
            </w:r>
            <w:r w:rsidRPr="00144F76">
              <w:rPr>
                <w:rFonts w:ascii="Arial" w:eastAsia="SimSun" w:hAnsi="Arial" w:cs="Arial"/>
                <w:lang w:eastAsia="en-US"/>
              </w:rPr>
              <w:t>: What exact information is required to be reported by the UE (</w:t>
            </w:r>
            <w:proofErr w:type="spellStart"/>
            <w:r w:rsidRPr="00144F76">
              <w:rPr>
                <w:rFonts w:ascii="Arial" w:eastAsia="SimSun" w:hAnsi="Arial" w:cs="Arial"/>
                <w:lang w:eastAsia="en-US"/>
              </w:rPr>
              <w:t>ie</w:t>
            </w:r>
            <w:proofErr w:type="spellEnd"/>
            <w:r w:rsidRPr="00144F76">
              <w:rPr>
                <w:rFonts w:ascii="Arial" w:eastAsia="SimSun" w:hAnsi="Arial" w:cs="Arial"/>
                <w:lang w:eastAsia="en-US"/>
              </w:rPr>
              <w:t>., how many bits are required to support the reporting of this information)?</w:t>
            </w:r>
          </w:p>
          <w:p w14:paraId="4D2DB65A" w14:textId="77777777" w:rsidR="00144F76" w:rsidRPr="00144F76" w:rsidRDefault="00144F76" w:rsidP="00144F76">
            <w:pPr>
              <w:numPr>
                <w:ilvl w:val="0"/>
                <w:numId w:val="40"/>
              </w:numPr>
              <w:tabs>
                <w:tab w:val="center" w:pos="4153"/>
                <w:tab w:val="right" w:pos="8306"/>
              </w:tabs>
              <w:spacing w:before="0" w:after="120" w:line="240" w:lineRule="auto"/>
              <w:ind w:firstLineChars="0"/>
              <w:jc w:val="left"/>
              <w:rPr>
                <w:rFonts w:ascii="Arial" w:eastAsia="SimSun" w:hAnsi="Arial" w:cs="Arial"/>
                <w:lang w:eastAsia="en-US"/>
              </w:rPr>
            </w:pPr>
            <w:r w:rsidRPr="00144F76">
              <w:rPr>
                <w:rFonts w:ascii="Arial" w:eastAsia="SimSun" w:hAnsi="Arial" w:cs="Arial"/>
                <w:b/>
                <w:bCs/>
                <w:lang w:eastAsia="en-US"/>
              </w:rPr>
              <w:t>Q2</w:t>
            </w:r>
            <w:r w:rsidRPr="00144F76">
              <w:rPr>
                <w:rFonts w:ascii="Arial" w:eastAsia="SimSun" w:hAnsi="Arial" w:cs="Arial"/>
                <w:lang w:eastAsia="en-US"/>
              </w:rPr>
              <w:t>: What is the granularity of the information to be reported (e.g., per UE / per cell / other option)?</w:t>
            </w:r>
          </w:p>
          <w:p w14:paraId="6DB988C3" w14:textId="77777777" w:rsidR="00144F76" w:rsidRPr="00144F76" w:rsidRDefault="00144F76" w:rsidP="00144F76">
            <w:pPr>
              <w:numPr>
                <w:ilvl w:val="0"/>
                <w:numId w:val="40"/>
              </w:numPr>
              <w:tabs>
                <w:tab w:val="center" w:pos="4153"/>
                <w:tab w:val="right" w:pos="8306"/>
              </w:tabs>
              <w:spacing w:before="0" w:after="120" w:line="240" w:lineRule="auto"/>
              <w:ind w:firstLineChars="0"/>
              <w:jc w:val="left"/>
              <w:rPr>
                <w:rFonts w:ascii="Arial" w:eastAsia="SimSun" w:hAnsi="Arial" w:cs="Arial"/>
                <w:lang w:eastAsia="en-US"/>
              </w:rPr>
            </w:pPr>
            <w:r w:rsidRPr="00144F76">
              <w:rPr>
                <w:rFonts w:ascii="Arial" w:eastAsia="SimSun" w:hAnsi="Arial" w:cs="Arial"/>
                <w:b/>
                <w:bCs/>
                <w:lang w:eastAsia="en-US"/>
              </w:rPr>
              <w:t>Q3</w:t>
            </w:r>
            <w:r w:rsidRPr="00144F76">
              <w:rPr>
                <w:rFonts w:ascii="Arial" w:eastAsia="SimSun" w:hAnsi="Arial" w:cs="Arial"/>
                <w:lang w:eastAsia="en-US"/>
              </w:rPr>
              <w:t>: Will RAN4 specification(s) specify the triggering condition(s) when this reporting should be performed by the UE, to which RAN2 specification(s) could then refer to when writing the reporting procedure?</w:t>
            </w:r>
          </w:p>
          <w:p w14:paraId="01C09A87" w14:textId="77777777" w:rsidR="00144F76" w:rsidRPr="00144F76" w:rsidRDefault="00144F76" w:rsidP="00144F76">
            <w:pPr>
              <w:tabs>
                <w:tab w:val="left" w:pos="720"/>
                <w:tab w:val="center" w:pos="4153"/>
                <w:tab w:val="right" w:pos="8306"/>
              </w:tabs>
              <w:spacing w:before="0" w:after="120" w:line="240" w:lineRule="auto"/>
              <w:ind w:firstLineChars="0" w:firstLine="0"/>
              <w:jc w:val="left"/>
              <w:rPr>
                <w:rFonts w:ascii="Arial" w:eastAsia="SimSun" w:hAnsi="Arial" w:cs="Arial"/>
                <w:lang w:eastAsia="en-US"/>
              </w:rPr>
            </w:pPr>
          </w:p>
          <w:p w14:paraId="54F4DFEB" w14:textId="77777777" w:rsidR="00144F76" w:rsidRPr="00144F76" w:rsidRDefault="00144F76" w:rsidP="00144F76">
            <w:pPr>
              <w:tabs>
                <w:tab w:val="left" w:pos="720"/>
                <w:tab w:val="center" w:pos="4153"/>
                <w:tab w:val="right" w:pos="8306"/>
              </w:tabs>
              <w:spacing w:before="0" w:after="120" w:line="240" w:lineRule="auto"/>
              <w:ind w:firstLineChars="0" w:firstLine="0"/>
              <w:jc w:val="left"/>
              <w:rPr>
                <w:rFonts w:ascii="Arial" w:eastAsia="SimSun" w:hAnsi="Arial" w:cs="Arial"/>
                <w:lang w:eastAsia="en-US"/>
              </w:rPr>
            </w:pPr>
            <w:r w:rsidRPr="00144F76">
              <w:rPr>
                <w:rFonts w:ascii="Arial" w:eastAsia="SimSun" w:hAnsi="Arial" w:cs="Arial"/>
                <w:lang w:eastAsia="en-US"/>
              </w:rPr>
              <w:t>RAN2 would also like to point out that the next RAN2#124 meeting is the last RAN2 meeting for Rel-18 and would appreciate any early response to these questions.</w:t>
            </w:r>
          </w:p>
          <w:p w14:paraId="068A11C2" w14:textId="77777777" w:rsidR="00EE5095" w:rsidRDefault="00EE5095" w:rsidP="00B347F6">
            <w:pPr>
              <w:overflowPunct w:val="0"/>
              <w:autoSpaceDE w:val="0"/>
              <w:autoSpaceDN w:val="0"/>
              <w:adjustRightInd w:val="0"/>
              <w:spacing w:before="50" w:afterLines="50" w:after="120" w:line="240" w:lineRule="auto"/>
              <w:ind w:firstLineChars="0" w:firstLine="0"/>
              <w:contextualSpacing/>
              <w:jc w:val="left"/>
              <w:textAlignment w:val="baseline"/>
            </w:pPr>
          </w:p>
        </w:tc>
      </w:tr>
    </w:tbl>
    <w:p w14:paraId="35EA2B1D" w14:textId="77777777" w:rsidR="00EE5095" w:rsidRDefault="00EE5095" w:rsidP="0013169B">
      <w:pPr>
        <w:spacing w:before="120" w:after="120" w:line="276" w:lineRule="auto"/>
        <w:ind w:firstLineChars="0" w:firstLine="0"/>
      </w:pPr>
    </w:p>
    <w:p w14:paraId="1ED8AD74" w14:textId="72DC3D39" w:rsidR="009E0D12" w:rsidRDefault="008F35C4" w:rsidP="008F35C4">
      <w:pPr>
        <w:spacing w:before="120" w:after="120" w:line="276" w:lineRule="auto"/>
        <w:ind w:firstLineChars="0" w:firstLine="0"/>
        <w:rPr>
          <w:bCs/>
          <w:lang w:eastAsia="ja-JP"/>
        </w:rPr>
      </w:pPr>
      <w:r>
        <w:rPr>
          <w:lang w:eastAsia="ja-JP"/>
        </w:rPr>
        <w:t>In RAN1#114bis meeting, RAN1 concluded that there is n</w:t>
      </w:r>
      <w:r w:rsidRPr="008F35C4">
        <w:rPr>
          <w:bCs/>
          <w:lang w:val="en-GB" w:eastAsia="ja-JP"/>
        </w:rPr>
        <w:t xml:space="preserve">o RAN1 specification impact to realize the inclusion of </w:t>
      </w:r>
      <w:proofErr w:type="spellStart"/>
      <w:r w:rsidRPr="008F35C4">
        <w:rPr>
          <w:bCs/>
          <w:lang w:val="en-GB" w:eastAsia="ja-JP"/>
        </w:rPr>
        <w:t>ΔP</w:t>
      </w:r>
      <w:r w:rsidRPr="008F35C4">
        <w:rPr>
          <w:bCs/>
          <w:vertAlign w:val="subscript"/>
          <w:lang w:val="en-GB" w:eastAsia="ja-JP"/>
        </w:rPr>
        <w:t>PowerClass</w:t>
      </w:r>
      <w:proofErr w:type="spellEnd"/>
      <w:r w:rsidRPr="008F35C4">
        <w:rPr>
          <w:bCs/>
          <w:lang w:eastAsia="ja-JP"/>
        </w:rPr>
        <w:t xml:space="preserve"> in a report to network.</w:t>
      </w:r>
      <w:r>
        <w:rPr>
          <w:bCs/>
          <w:lang w:eastAsia="ja-JP"/>
        </w:rPr>
        <w:t xml:space="preserve"> Thus, work for specifying this feature </w:t>
      </w:r>
      <w:r w:rsidR="003506E1">
        <w:rPr>
          <w:bCs/>
          <w:lang w:eastAsia="ja-JP"/>
        </w:rPr>
        <w:t xml:space="preserve">in Rel-18 </w:t>
      </w:r>
      <w:r>
        <w:rPr>
          <w:bCs/>
          <w:lang w:eastAsia="ja-JP"/>
        </w:rPr>
        <w:t>continue</w:t>
      </w:r>
      <w:r w:rsidR="003506E1">
        <w:rPr>
          <w:bCs/>
          <w:lang w:eastAsia="ja-JP"/>
        </w:rPr>
        <w:t>s</w:t>
      </w:r>
      <w:r>
        <w:rPr>
          <w:bCs/>
          <w:lang w:eastAsia="ja-JP"/>
        </w:rPr>
        <w:t xml:space="preserve"> in RAN2 and RAN4</w:t>
      </w:r>
      <w:r w:rsidR="003506E1">
        <w:rPr>
          <w:bCs/>
          <w:lang w:eastAsia="ja-JP"/>
        </w:rPr>
        <w:t>, includ</w:t>
      </w:r>
      <w:r w:rsidR="009D34C6">
        <w:rPr>
          <w:bCs/>
          <w:lang w:eastAsia="ja-JP"/>
        </w:rPr>
        <w:t>ing the introduction of new</w:t>
      </w:r>
      <w:r w:rsidR="003506E1">
        <w:rPr>
          <w:bCs/>
          <w:lang w:eastAsia="ja-JP"/>
        </w:rPr>
        <w:t xml:space="preserve"> RRC parameters and UE features</w:t>
      </w:r>
      <w:r>
        <w:rPr>
          <w:bCs/>
          <w:lang w:eastAsia="ja-JP"/>
        </w:rPr>
        <w:t xml:space="preserve">. </w:t>
      </w:r>
    </w:p>
    <w:p w14:paraId="32618E88" w14:textId="77777777" w:rsidR="009E0D12" w:rsidRDefault="009E0D12" w:rsidP="008F35C4">
      <w:pPr>
        <w:spacing w:before="120" w:after="120" w:line="276" w:lineRule="auto"/>
        <w:ind w:firstLineChars="0" w:firstLine="0"/>
        <w:rPr>
          <w:bCs/>
          <w:lang w:val="en-GB" w:eastAsia="ja-JP"/>
        </w:rPr>
      </w:pPr>
    </w:p>
    <w:p w14:paraId="12E1EC57" w14:textId="36817D36" w:rsidR="008F35C4" w:rsidRDefault="009E0D12" w:rsidP="00097F26">
      <w:pPr>
        <w:spacing w:before="120" w:after="120" w:line="276" w:lineRule="auto"/>
        <w:ind w:firstLineChars="0" w:firstLine="0"/>
        <w:rPr>
          <w:bCs/>
          <w:lang w:val="en-GB" w:eastAsia="ja-JP"/>
        </w:rPr>
      </w:pPr>
      <w:r w:rsidRPr="00AD7233">
        <w:rPr>
          <w:bCs/>
          <w:lang w:val="en-GB" w:eastAsia="ja-JP"/>
        </w:rPr>
        <w:t xml:space="preserve">In RAN1#114bis meeting, </w:t>
      </w:r>
      <w:r w:rsidR="008F35C4" w:rsidRPr="00AD7233">
        <w:rPr>
          <w:bCs/>
          <w:lang w:val="en-GB" w:eastAsia="ja-JP"/>
        </w:rPr>
        <w:t xml:space="preserve">RAN1 also concluded to further discuss potential RAN1 impact </w:t>
      </w:r>
      <w:r w:rsidR="009D34C6">
        <w:rPr>
          <w:bCs/>
          <w:lang w:val="en-GB" w:eastAsia="ja-JP"/>
        </w:rPr>
        <w:t>concerning</w:t>
      </w:r>
      <w:r w:rsidR="008F35C4" w:rsidRPr="00AD7233">
        <w:rPr>
          <w:bCs/>
          <w:lang w:val="en-GB" w:eastAsia="ja-JP"/>
        </w:rPr>
        <w:t xml:space="preserve"> uplink full power MIMO transmission dependency on </w:t>
      </w:r>
      <w:proofErr w:type="spellStart"/>
      <w:r w:rsidR="008F35C4" w:rsidRPr="00AD7233">
        <w:rPr>
          <w:bCs/>
          <w:lang w:val="en-GB" w:eastAsia="ja-JP"/>
        </w:rPr>
        <w:t>ΔP</w:t>
      </w:r>
      <w:r w:rsidR="008F35C4" w:rsidRPr="00AD7233">
        <w:rPr>
          <w:bCs/>
          <w:vertAlign w:val="subscript"/>
          <w:lang w:val="en-GB" w:eastAsia="ja-JP"/>
        </w:rPr>
        <w:t>PowerClass</w:t>
      </w:r>
      <w:proofErr w:type="spellEnd"/>
      <w:r w:rsidR="008F35C4" w:rsidRPr="00AD7233">
        <w:rPr>
          <w:bCs/>
          <w:lang w:val="en-GB" w:eastAsia="ja-JP"/>
        </w:rPr>
        <w:t xml:space="preserve"> report. </w:t>
      </w:r>
      <w:r w:rsidRPr="00AD7233">
        <w:rPr>
          <w:bCs/>
          <w:lang w:val="en-GB" w:eastAsia="ja-JP"/>
        </w:rPr>
        <w:t xml:space="preserve">This issue </w:t>
      </w:r>
      <w:r w:rsidR="0082188C">
        <w:rPr>
          <w:bCs/>
          <w:lang w:val="en-GB" w:eastAsia="ja-JP"/>
        </w:rPr>
        <w:t>was</w:t>
      </w:r>
      <w:r w:rsidRPr="00AD7233">
        <w:rPr>
          <w:bCs/>
          <w:lang w:val="en-GB" w:eastAsia="ja-JP"/>
        </w:rPr>
        <w:t xml:space="preserve"> </w:t>
      </w:r>
      <w:r w:rsidR="00AD7233" w:rsidRPr="00AD7233">
        <w:rPr>
          <w:bCs/>
          <w:lang w:val="en-GB" w:eastAsia="ja-JP"/>
        </w:rPr>
        <w:t xml:space="preserve">discussed because of the </w:t>
      </w:r>
      <w:r w:rsidRPr="00AD7233">
        <w:rPr>
          <w:bCs/>
          <w:lang w:val="en-GB" w:eastAsia="ja-JP"/>
        </w:rPr>
        <w:t xml:space="preserve">RAN4 </w:t>
      </w:r>
      <w:r w:rsidRPr="00AD7233">
        <w:rPr>
          <w:iCs/>
          <w:lang w:val="en-GB"/>
        </w:rPr>
        <w:t xml:space="preserve">recommendation related to the combination of the </w:t>
      </w:r>
      <w:proofErr w:type="spellStart"/>
      <w:r w:rsidRPr="00AD7233">
        <w:rPr>
          <w:iCs/>
          <w:lang w:val="en-GB"/>
        </w:rPr>
        <w:t>ΔP</w:t>
      </w:r>
      <w:r w:rsidRPr="00AD7233">
        <w:rPr>
          <w:iCs/>
          <w:vertAlign w:val="subscript"/>
          <w:lang w:val="en-GB"/>
        </w:rPr>
        <w:t>PowerClass</w:t>
      </w:r>
      <w:proofErr w:type="spellEnd"/>
      <w:r w:rsidRPr="00AD7233">
        <w:rPr>
          <w:iCs/>
          <w:lang w:val="en-GB"/>
        </w:rPr>
        <w:t xml:space="preserve"> report with full-power MIMO transmission capability reporting</w:t>
      </w:r>
      <w:r w:rsidRPr="00AD7233">
        <w:rPr>
          <w:bCs/>
          <w:lang w:val="en-GB" w:eastAsia="ja-JP"/>
        </w:rPr>
        <w:t xml:space="preserve">. </w:t>
      </w:r>
    </w:p>
    <w:p w14:paraId="2801F1B2" w14:textId="77777777" w:rsidR="00ED031E" w:rsidRPr="00AD7233" w:rsidRDefault="00ED031E" w:rsidP="00097F26">
      <w:pPr>
        <w:spacing w:before="120" w:after="120" w:line="276" w:lineRule="auto"/>
        <w:ind w:firstLineChars="0" w:firstLine="0"/>
        <w:rPr>
          <w:bCs/>
          <w:lang w:eastAsia="ja-JP"/>
        </w:rPr>
      </w:pPr>
    </w:p>
    <w:p w14:paraId="5C8CE2A6" w14:textId="67EF6FD7" w:rsidR="004618A3" w:rsidRDefault="003506E1" w:rsidP="00097F26">
      <w:pPr>
        <w:spacing w:before="120" w:after="120" w:line="276" w:lineRule="auto"/>
        <w:ind w:firstLineChars="0" w:firstLine="0"/>
        <w:rPr>
          <w:bCs/>
          <w:lang w:val="en-GB" w:eastAsia="ja-JP"/>
        </w:rPr>
      </w:pPr>
      <w:r w:rsidRPr="00AD7233">
        <w:rPr>
          <w:lang w:eastAsia="ja-JP"/>
        </w:rPr>
        <w:t>RAN4 clarified in [5] that</w:t>
      </w:r>
      <w:r w:rsidR="00AD7233">
        <w:rPr>
          <w:lang w:eastAsia="ja-JP"/>
        </w:rPr>
        <w:t xml:space="preserve"> </w:t>
      </w:r>
      <w:r w:rsidR="009D34C6">
        <w:rPr>
          <w:lang w:eastAsia="ja-JP"/>
        </w:rPr>
        <w:t>it is RAN4 intention</w:t>
      </w:r>
      <w:r w:rsidRPr="00AD7233">
        <w:rPr>
          <w:lang w:eastAsia="ja-JP"/>
        </w:rPr>
        <w:t xml:space="preserve"> to </w:t>
      </w:r>
      <w:r w:rsidR="00D41A39" w:rsidRPr="00AD7233">
        <w:rPr>
          <w:lang w:eastAsia="ja-JP"/>
        </w:rPr>
        <w:t>specify</w:t>
      </w:r>
      <w:r w:rsidRPr="00AD7233">
        <w:rPr>
          <w:lang w:eastAsia="ja-JP"/>
        </w:rPr>
        <w:t xml:space="preserve"> </w:t>
      </w:r>
      <w:r w:rsidR="00D41A39" w:rsidRPr="00AD7233">
        <w:rPr>
          <w:lang w:eastAsia="ja-JP"/>
        </w:rPr>
        <w:t xml:space="preserve">that a UE can have both the capability of </w:t>
      </w:r>
      <w:r w:rsidR="00D51E44" w:rsidRPr="00AD7233">
        <w:rPr>
          <w:lang w:eastAsia="ja-JP"/>
        </w:rPr>
        <w:t>reporting the</w:t>
      </w:r>
      <w:r w:rsidRPr="00AD7233">
        <w:rPr>
          <w:lang w:eastAsia="ja-JP"/>
        </w:rPr>
        <w:t xml:space="preserve"> </w:t>
      </w:r>
      <w:proofErr w:type="spellStart"/>
      <w:r w:rsidR="00D51E44" w:rsidRPr="00AD7233">
        <w:rPr>
          <w:bCs/>
          <w:lang w:val="en-GB" w:eastAsia="ja-JP"/>
        </w:rPr>
        <w:t>ΔP</w:t>
      </w:r>
      <w:r w:rsidR="00D51E44" w:rsidRPr="00AD7233">
        <w:rPr>
          <w:bCs/>
          <w:vertAlign w:val="subscript"/>
          <w:lang w:val="en-GB" w:eastAsia="ja-JP"/>
        </w:rPr>
        <w:t>PowerClass</w:t>
      </w:r>
      <w:proofErr w:type="spellEnd"/>
      <w:r w:rsidR="00D51E44" w:rsidRPr="00AD7233">
        <w:rPr>
          <w:bCs/>
          <w:lang w:val="en-GB" w:eastAsia="ja-JP"/>
        </w:rPr>
        <w:t xml:space="preserve"> </w:t>
      </w:r>
      <w:r w:rsidR="00D41A39" w:rsidRPr="00AD7233">
        <w:rPr>
          <w:bCs/>
          <w:lang w:val="en-GB" w:eastAsia="ja-JP"/>
        </w:rPr>
        <w:t xml:space="preserve">and the capability of </w:t>
      </w:r>
      <w:r w:rsidR="00D41A39" w:rsidRPr="00AD7233">
        <w:rPr>
          <w:i/>
          <w:iCs/>
        </w:rPr>
        <w:t>ul-</w:t>
      </w:r>
      <w:proofErr w:type="spellStart"/>
      <w:r w:rsidR="00D41A39" w:rsidRPr="00AD7233">
        <w:rPr>
          <w:i/>
          <w:iCs/>
        </w:rPr>
        <w:t>FullPowerTransmission</w:t>
      </w:r>
      <w:proofErr w:type="spellEnd"/>
      <w:r w:rsidR="00D41A39" w:rsidRPr="00AD7233">
        <w:rPr>
          <w:iCs/>
        </w:rPr>
        <w:t xml:space="preserve"> </w:t>
      </w:r>
      <w:r w:rsidR="001D6767">
        <w:rPr>
          <w:iCs/>
        </w:rPr>
        <w:t>(</w:t>
      </w:r>
      <w:proofErr w:type="spellStart"/>
      <w:r w:rsidR="001D6767">
        <w:rPr>
          <w:iCs/>
        </w:rPr>
        <w:t>ULFPTx</w:t>
      </w:r>
      <w:proofErr w:type="spellEnd"/>
      <w:r w:rsidR="001D6767">
        <w:rPr>
          <w:iCs/>
        </w:rPr>
        <w:t xml:space="preserve">) </w:t>
      </w:r>
      <w:r w:rsidR="00D41A39" w:rsidRPr="00AD7233">
        <w:rPr>
          <w:iCs/>
        </w:rPr>
        <w:t xml:space="preserve">so that a UE can report </w:t>
      </w:r>
      <w:r w:rsidR="00D41A39" w:rsidRPr="00C62E97">
        <w:rPr>
          <w:rFonts w:eastAsia="Calibri"/>
          <w:kern w:val="2"/>
          <w:lang w:val="x-none" w:eastAsia="x-none"/>
        </w:rPr>
        <w:t xml:space="preserve">a more suitable </w:t>
      </w:r>
      <w:r w:rsidR="0082188C">
        <w:rPr>
          <w:rFonts w:eastAsia="Calibri"/>
          <w:kern w:val="2"/>
          <w:lang w:eastAsia="x-none"/>
        </w:rPr>
        <w:t xml:space="preserve">full power transmission </w:t>
      </w:r>
      <w:r w:rsidR="00D41A39" w:rsidRPr="00C62E97">
        <w:rPr>
          <w:rFonts w:eastAsia="Calibri"/>
          <w:kern w:val="2"/>
          <w:lang w:val="x-none" w:eastAsia="x-none"/>
        </w:rPr>
        <w:t xml:space="preserve">mode for </w:t>
      </w:r>
      <w:proofErr w:type="spellStart"/>
      <w:r w:rsidR="001D6767" w:rsidRPr="001D6767">
        <w:rPr>
          <w:rFonts w:eastAsia="Calibri"/>
          <w:kern w:val="2"/>
          <w:lang w:eastAsia="x-none"/>
        </w:rPr>
        <w:t>ULFPTx</w:t>
      </w:r>
      <w:proofErr w:type="spellEnd"/>
      <w:r w:rsidR="00D41A39" w:rsidRPr="00C62E97">
        <w:rPr>
          <w:rFonts w:eastAsia="Calibri"/>
          <w:kern w:val="2"/>
          <w:lang w:val="x-none" w:eastAsia="x-none"/>
        </w:rPr>
        <w:t xml:space="preserve"> </w:t>
      </w:r>
      <w:r w:rsidR="009D34C6">
        <w:rPr>
          <w:rFonts w:eastAsia="Calibri"/>
          <w:kern w:val="2"/>
          <w:lang w:eastAsia="x-none"/>
        </w:rPr>
        <w:t>based</w:t>
      </w:r>
      <w:r w:rsidR="00D41A39" w:rsidRPr="00C62E97">
        <w:rPr>
          <w:rFonts w:eastAsia="Calibri"/>
          <w:kern w:val="2"/>
          <w:lang w:val="x-none" w:eastAsia="x-none"/>
        </w:rPr>
        <w:t xml:space="preserve"> on</w:t>
      </w:r>
      <w:r w:rsidR="00AD7233">
        <w:rPr>
          <w:rFonts w:eastAsia="Calibri"/>
          <w:kern w:val="2"/>
          <w:lang w:eastAsia="x-none"/>
        </w:rPr>
        <w:t xml:space="preserve"> the</w:t>
      </w:r>
      <w:r w:rsidR="00D41A39" w:rsidRPr="00C62E97">
        <w:rPr>
          <w:rFonts w:eastAsia="Calibri"/>
          <w:kern w:val="2"/>
          <w:lang w:val="x-none" w:eastAsia="x-none"/>
        </w:rPr>
        <w:t xml:space="preserve"> </w:t>
      </w:r>
      <w:proofErr w:type="spellStart"/>
      <w:r w:rsidR="00D41A39" w:rsidRPr="00C62E97">
        <w:rPr>
          <w:rFonts w:eastAsia="Calibri"/>
          <w:kern w:val="2"/>
          <w:lang w:val="x-none" w:eastAsia="x-none"/>
        </w:rPr>
        <w:t>ΔP</w:t>
      </w:r>
      <w:r w:rsidR="00D41A39" w:rsidRPr="00C62E97">
        <w:rPr>
          <w:rFonts w:eastAsia="Calibri"/>
          <w:kern w:val="2"/>
          <w:vertAlign w:val="subscript"/>
          <w:lang w:val="x-none" w:eastAsia="x-none"/>
        </w:rPr>
        <w:t>PowerClass</w:t>
      </w:r>
      <w:proofErr w:type="spellEnd"/>
      <w:r w:rsidR="00D41A39" w:rsidRPr="00AD7233">
        <w:rPr>
          <w:rFonts w:eastAsia="Calibri"/>
          <w:kern w:val="2"/>
          <w:lang w:eastAsia="x-none"/>
        </w:rPr>
        <w:t xml:space="preserve"> that the UE </w:t>
      </w:r>
      <w:r w:rsidR="00AD7233">
        <w:rPr>
          <w:rFonts w:eastAsia="Calibri"/>
          <w:kern w:val="2"/>
          <w:lang w:eastAsia="x-none"/>
        </w:rPr>
        <w:t xml:space="preserve">would </w:t>
      </w:r>
      <w:r w:rsidR="00D41A39" w:rsidRPr="00AD7233">
        <w:rPr>
          <w:rFonts w:eastAsia="Calibri"/>
          <w:kern w:val="2"/>
          <w:lang w:eastAsia="x-none"/>
        </w:rPr>
        <w:t>repor</w:t>
      </w:r>
      <w:r w:rsidR="00AD7233">
        <w:rPr>
          <w:rFonts w:eastAsia="Calibri"/>
          <w:kern w:val="2"/>
          <w:lang w:eastAsia="x-none"/>
        </w:rPr>
        <w:t>t.</w:t>
      </w:r>
      <w:r w:rsidR="00D41A39" w:rsidRPr="00AD7233">
        <w:rPr>
          <w:rFonts w:eastAsia="Calibri"/>
          <w:kern w:val="2"/>
          <w:lang w:eastAsia="x-none"/>
        </w:rPr>
        <w:t xml:space="preserve"> </w:t>
      </w:r>
      <w:r w:rsidR="00D6036D">
        <w:rPr>
          <w:rFonts w:eastAsia="Calibri"/>
          <w:kern w:val="2"/>
          <w:lang w:eastAsia="x-none"/>
        </w:rPr>
        <w:t xml:space="preserve">Thus, the main discussion </w:t>
      </w:r>
      <w:r w:rsidR="001D6767">
        <w:rPr>
          <w:rFonts w:eastAsia="Calibri"/>
          <w:kern w:val="2"/>
          <w:lang w:eastAsia="x-none"/>
        </w:rPr>
        <w:t xml:space="preserve">in RAN1 would be whether the determination of the </w:t>
      </w:r>
      <w:proofErr w:type="spellStart"/>
      <w:r w:rsidR="001D6767">
        <w:rPr>
          <w:rFonts w:eastAsia="Calibri"/>
          <w:kern w:val="2"/>
          <w:lang w:eastAsia="x-none"/>
        </w:rPr>
        <w:t>ULFPTx</w:t>
      </w:r>
      <w:proofErr w:type="spellEnd"/>
      <w:r w:rsidR="001D6767">
        <w:rPr>
          <w:rFonts w:eastAsia="Calibri"/>
          <w:kern w:val="2"/>
          <w:lang w:eastAsia="x-none"/>
        </w:rPr>
        <w:t xml:space="preserve"> mode when the UE reports the </w:t>
      </w:r>
      <w:proofErr w:type="spellStart"/>
      <w:r w:rsidR="001D6767" w:rsidRPr="00AD7233">
        <w:rPr>
          <w:bCs/>
          <w:lang w:val="en-GB" w:eastAsia="ja-JP"/>
        </w:rPr>
        <w:t>ΔP</w:t>
      </w:r>
      <w:r w:rsidR="001D6767" w:rsidRPr="00AD7233">
        <w:rPr>
          <w:bCs/>
          <w:vertAlign w:val="subscript"/>
          <w:lang w:val="en-GB" w:eastAsia="ja-JP"/>
        </w:rPr>
        <w:t>PowerClass</w:t>
      </w:r>
      <w:proofErr w:type="spellEnd"/>
      <w:r w:rsidR="001D6767">
        <w:rPr>
          <w:bCs/>
          <w:lang w:val="en-GB" w:eastAsia="ja-JP"/>
        </w:rPr>
        <w:t xml:space="preserve"> </w:t>
      </w:r>
      <w:r w:rsidR="00C7769A">
        <w:rPr>
          <w:bCs/>
          <w:lang w:val="en-GB" w:eastAsia="ja-JP"/>
        </w:rPr>
        <w:t>requires a specification change in RAN1.</w:t>
      </w:r>
    </w:p>
    <w:p w14:paraId="7BD3213B" w14:textId="3AE80561" w:rsidR="008F35C4" w:rsidRPr="001D6767" w:rsidRDefault="001D6767" w:rsidP="00097F26">
      <w:pPr>
        <w:spacing w:before="120" w:after="120" w:line="276" w:lineRule="auto"/>
        <w:ind w:firstLineChars="0" w:firstLine="0"/>
        <w:rPr>
          <w:rFonts w:eastAsia="Calibri"/>
          <w:kern w:val="2"/>
          <w:lang w:eastAsia="x-none"/>
        </w:rPr>
      </w:pPr>
      <w:r>
        <w:rPr>
          <w:bCs/>
          <w:lang w:val="en-GB" w:eastAsia="ja-JP"/>
        </w:rPr>
        <w:t xml:space="preserve"> </w:t>
      </w:r>
    </w:p>
    <w:p w14:paraId="75B9EC9C" w14:textId="77777777" w:rsidR="00D41A39" w:rsidRDefault="00D41A39" w:rsidP="00097F26">
      <w:pPr>
        <w:spacing w:before="120" w:after="120" w:line="276" w:lineRule="auto"/>
        <w:ind w:firstLineChars="0" w:firstLine="0"/>
        <w:rPr>
          <w:lang w:eastAsia="ja-JP"/>
        </w:rPr>
      </w:pPr>
    </w:p>
    <w:p w14:paraId="5DE23AC5" w14:textId="5B2460D3" w:rsidR="007459C9" w:rsidRPr="00FC43F0" w:rsidRDefault="00ED031E" w:rsidP="00097F26">
      <w:pPr>
        <w:spacing w:before="120" w:after="120" w:line="276" w:lineRule="auto"/>
        <w:ind w:firstLineChars="0" w:firstLine="0"/>
      </w:pPr>
      <w:r>
        <w:rPr>
          <w:lang w:eastAsia="ja-JP"/>
        </w:rPr>
        <w:t>In</w:t>
      </w:r>
      <w:r w:rsidR="00AD7233">
        <w:rPr>
          <w:lang w:eastAsia="ja-JP"/>
        </w:rPr>
        <w:t xml:space="preserve"> our </w:t>
      </w:r>
      <w:r w:rsidR="00A30BCB">
        <w:rPr>
          <w:lang w:eastAsia="ja-JP"/>
        </w:rPr>
        <w:t xml:space="preserve">understanding, </w:t>
      </w:r>
      <w:r>
        <w:rPr>
          <w:lang w:eastAsia="ja-JP"/>
        </w:rPr>
        <w:t>for</w:t>
      </w:r>
      <w:r w:rsidR="00781FC0" w:rsidRPr="00D45640">
        <w:rPr>
          <w:iCs/>
          <w:lang w:val="en-GB"/>
        </w:rPr>
        <w:t xml:space="preserve"> </w:t>
      </w:r>
      <w:proofErr w:type="spellStart"/>
      <w:r w:rsidR="00781FC0" w:rsidRPr="00D45640">
        <w:rPr>
          <w:iCs/>
          <w:lang w:val="en-GB"/>
        </w:rPr>
        <w:t>ΔP</w:t>
      </w:r>
      <w:r w:rsidR="00781FC0" w:rsidRPr="00D45640">
        <w:rPr>
          <w:iCs/>
          <w:vertAlign w:val="subscript"/>
          <w:lang w:val="en-GB"/>
        </w:rPr>
        <w:t>PowerClass</w:t>
      </w:r>
      <w:proofErr w:type="spellEnd"/>
      <w:r w:rsidR="00781FC0" w:rsidRPr="00D45640">
        <w:rPr>
          <w:iCs/>
          <w:lang w:val="en-GB"/>
        </w:rPr>
        <w:t xml:space="preserve"> </w:t>
      </w:r>
      <w:r w:rsidR="0082188C">
        <w:rPr>
          <w:iCs/>
          <w:lang w:val="en-GB"/>
        </w:rPr>
        <w:t>reporting</w:t>
      </w:r>
      <w:r w:rsidR="00AD7233">
        <w:rPr>
          <w:iCs/>
          <w:lang w:val="en-GB"/>
        </w:rPr>
        <w:t xml:space="preserve">, </w:t>
      </w:r>
      <w:r w:rsidR="00781FC0" w:rsidRPr="00D45640">
        <w:rPr>
          <w:iCs/>
          <w:lang w:val="en-GB"/>
        </w:rPr>
        <w:t>when the UE is configured</w:t>
      </w:r>
      <w:r w:rsidR="00781FC0" w:rsidRPr="00D45640">
        <w:t> </w:t>
      </w:r>
      <w:r w:rsidR="00781FC0" w:rsidRPr="00D45640">
        <w:rPr>
          <w:i/>
          <w:iCs/>
        </w:rPr>
        <w:t>ul-</w:t>
      </w:r>
      <w:proofErr w:type="spellStart"/>
      <w:r w:rsidR="00781FC0" w:rsidRPr="00D45640">
        <w:rPr>
          <w:i/>
          <w:iCs/>
        </w:rPr>
        <w:t>FullPowerTransmission</w:t>
      </w:r>
      <w:proofErr w:type="spellEnd"/>
      <w:r w:rsidR="00781FC0" w:rsidRPr="00D45640">
        <w:t>,</w:t>
      </w:r>
      <w:r w:rsidR="00D45640" w:rsidRPr="00D45640">
        <w:t xml:space="preserve"> </w:t>
      </w:r>
      <w:r>
        <w:t xml:space="preserve">the procedure related to </w:t>
      </w:r>
      <w:r w:rsidR="00D45640" w:rsidRPr="00D45640">
        <w:t xml:space="preserve">different </w:t>
      </w:r>
      <w:proofErr w:type="spellStart"/>
      <w:r w:rsidR="00D45640" w:rsidRPr="00D45640">
        <w:t>ULFPTx</w:t>
      </w:r>
      <w:proofErr w:type="spellEnd"/>
      <w:r w:rsidR="00D45640" w:rsidRPr="00D45640">
        <w:t xml:space="preserve"> modes </w:t>
      </w:r>
      <w:r w:rsidR="0082188C">
        <w:t>for determining the power of a PUSC</w:t>
      </w:r>
      <w:r w:rsidR="00FC43F0">
        <w:t>H</w:t>
      </w:r>
      <w:r w:rsidR="0082188C">
        <w:t xml:space="preserve"> transmission </w:t>
      </w:r>
      <w:r w:rsidR="00D45640" w:rsidRPr="00D45640">
        <w:t xml:space="preserve">as specified </w:t>
      </w:r>
      <w:r w:rsidR="0082188C">
        <w:t xml:space="preserve">in TS 38.213 clause 7.1 </w:t>
      </w:r>
      <w:r w:rsidR="00D45640" w:rsidRPr="00D45640">
        <w:t xml:space="preserve">would not need to be changed. The UE would consider </w:t>
      </w:r>
      <w:r w:rsidR="00D45640" w:rsidRPr="00D45640">
        <w:rPr>
          <w:iCs/>
          <w:lang w:val="en-GB"/>
        </w:rPr>
        <w:t xml:space="preserve">the </w:t>
      </w:r>
      <w:proofErr w:type="spellStart"/>
      <w:r w:rsidR="00D45640" w:rsidRPr="00D45640">
        <w:rPr>
          <w:iCs/>
          <w:lang w:val="en-GB"/>
        </w:rPr>
        <w:t>ΔP</w:t>
      </w:r>
      <w:r w:rsidR="00D45640" w:rsidRPr="00D45640">
        <w:rPr>
          <w:iCs/>
          <w:vertAlign w:val="subscript"/>
          <w:lang w:val="en-GB"/>
        </w:rPr>
        <w:t>PowerClass</w:t>
      </w:r>
      <w:proofErr w:type="spellEnd"/>
      <w:r w:rsidR="00D45640" w:rsidRPr="00D45640">
        <w:rPr>
          <w:iCs/>
          <w:lang w:val="en-GB"/>
        </w:rPr>
        <w:t xml:space="preserve"> </w:t>
      </w:r>
      <w:r w:rsidR="00D45640" w:rsidRPr="00D45640">
        <w:t>information</w:t>
      </w:r>
      <w:r w:rsidR="00AC4C48">
        <w:t xml:space="preserve"> that</w:t>
      </w:r>
      <w:r w:rsidR="004F276B">
        <w:t xml:space="preserve"> </w:t>
      </w:r>
      <w:r w:rsidR="00AC4C48">
        <w:t>reports</w:t>
      </w:r>
      <w:r w:rsidR="004F276B">
        <w:t xml:space="preserve"> to gNB</w:t>
      </w:r>
      <w:r w:rsidR="00D45640" w:rsidRPr="00D45640">
        <w:t>, in additio</w:t>
      </w:r>
      <w:r w:rsidR="004F276B">
        <w:t xml:space="preserve">n to the </w:t>
      </w:r>
      <w:r w:rsidR="00A30BCB">
        <w:t xml:space="preserve">advertised </w:t>
      </w:r>
      <w:r w:rsidR="004F276B">
        <w:t>UE power class,</w:t>
      </w:r>
      <w:r w:rsidR="00D45640" w:rsidRPr="00D45640">
        <w:t xml:space="preserve"> to choose </w:t>
      </w:r>
      <w:r w:rsidR="00307C5F">
        <w:t>an</w:t>
      </w:r>
      <w:r w:rsidR="00D45640" w:rsidRPr="00D45640">
        <w:t xml:space="preserve"> </w:t>
      </w:r>
      <w:proofErr w:type="spellStart"/>
      <w:r w:rsidR="00D45640" w:rsidRPr="00D45640">
        <w:t>ULFPTx</w:t>
      </w:r>
      <w:proofErr w:type="spellEnd"/>
      <w:r w:rsidR="00D45640" w:rsidRPr="00D45640">
        <w:t xml:space="preserve"> mode to report.</w:t>
      </w:r>
      <w:r w:rsidR="00FC43F0">
        <w:t xml:space="preserve"> The only difference with </w:t>
      </w:r>
      <w:r>
        <w:t xml:space="preserve">the </w:t>
      </w:r>
      <w:r w:rsidR="00FC43F0">
        <w:t xml:space="preserve">legacy </w:t>
      </w:r>
      <w:r>
        <w:t>procedure</w:t>
      </w:r>
      <w:r w:rsidR="00FC43F0">
        <w:t xml:space="preserve"> </w:t>
      </w:r>
      <w:r w:rsidR="003914F9">
        <w:t>is</w:t>
      </w:r>
      <w:r w:rsidR="00FC43F0">
        <w:t xml:space="preserve"> that the </w:t>
      </w:r>
      <w:proofErr w:type="spellStart"/>
      <w:r w:rsidR="00FC43F0" w:rsidRPr="00D45640">
        <w:rPr>
          <w:iCs/>
          <w:lang w:val="en-GB"/>
        </w:rPr>
        <w:t>ΔP</w:t>
      </w:r>
      <w:r w:rsidR="00FC43F0" w:rsidRPr="00D45640">
        <w:rPr>
          <w:iCs/>
          <w:vertAlign w:val="subscript"/>
          <w:lang w:val="en-GB"/>
        </w:rPr>
        <w:t>PowerClass</w:t>
      </w:r>
      <w:proofErr w:type="spellEnd"/>
      <w:r w:rsidR="00FC43F0">
        <w:rPr>
          <w:iCs/>
          <w:lang w:val="en-GB"/>
        </w:rPr>
        <w:t xml:space="preserve"> is now reported</w:t>
      </w:r>
      <w:r w:rsidR="00AC4C48">
        <w:rPr>
          <w:iCs/>
          <w:lang w:val="en-GB"/>
        </w:rPr>
        <w:t xml:space="preserve"> by the UE.</w:t>
      </w:r>
      <w:r w:rsidR="00FC43F0">
        <w:rPr>
          <w:iCs/>
          <w:lang w:val="en-GB"/>
        </w:rPr>
        <w:t xml:space="preserve"> </w:t>
      </w:r>
    </w:p>
    <w:p w14:paraId="6FB90A62" w14:textId="3209684B" w:rsidR="00A30BCB" w:rsidRPr="00A30BCB" w:rsidRDefault="00A30BCB" w:rsidP="00A30BCB">
      <w:pPr>
        <w:spacing w:before="120" w:after="120" w:line="276" w:lineRule="auto"/>
        <w:ind w:firstLineChars="0" w:firstLine="0"/>
        <w:rPr>
          <w:b/>
          <w:i/>
          <w:u w:val="single"/>
          <w:lang w:eastAsia="ja-JP"/>
        </w:rPr>
      </w:pPr>
      <w:r w:rsidRPr="00A30BCB">
        <w:rPr>
          <w:rFonts w:eastAsia="SimSun"/>
          <w:b/>
          <w:u w:val="single"/>
          <w:lang w:val="en-GB" w:eastAsia="zh-CN"/>
        </w:rPr>
        <w:t>Observation1:</w:t>
      </w:r>
      <w:r w:rsidRPr="00A30BCB">
        <w:rPr>
          <w:rFonts w:eastAsia="SimSun"/>
          <w:b/>
          <w:i/>
          <w:u w:val="single"/>
          <w:lang w:val="en-GB" w:eastAsia="zh-CN"/>
        </w:rPr>
        <w:t xml:space="preserve"> </w:t>
      </w:r>
      <w:r w:rsidRPr="00A30BCB">
        <w:rPr>
          <w:rFonts w:eastAsia="SimSun"/>
          <w:i/>
          <w:u w:val="single"/>
          <w:lang w:val="en-GB" w:eastAsia="zh-CN"/>
        </w:rPr>
        <w:t xml:space="preserve">No RAN1 specification impact is </w:t>
      </w:r>
      <w:r w:rsidR="002210B4">
        <w:rPr>
          <w:rFonts w:eastAsia="SimSun"/>
          <w:i/>
          <w:u w:val="single"/>
          <w:lang w:val="en-GB" w:eastAsia="zh-CN"/>
        </w:rPr>
        <w:t>required</w:t>
      </w:r>
      <w:r w:rsidRPr="00A30BCB">
        <w:rPr>
          <w:rFonts w:eastAsia="SimSun"/>
          <w:i/>
          <w:u w:val="single"/>
          <w:lang w:val="en-GB" w:eastAsia="zh-CN"/>
        </w:rPr>
        <w:t xml:space="preserve"> for the support of</w:t>
      </w:r>
      <w:r w:rsidRPr="00A30BCB">
        <w:rPr>
          <w:i/>
          <w:u w:val="single"/>
          <w:lang w:eastAsia="ja-JP"/>
        </w:rPr>
        <w:t xml:space="preserve"> </w:t>
      </w:r>
      <w:proofErr w:type="spellStart"/>
      <w:r w:rsidRPr="00A30BCB">
        <w:rPr>
          <w:i/>
          <w:u w:val="single"/>
          <w:lang w:eastAsia="ja-JP"/>
        </w:rPr>
        <w:t>ΔP</w:t>
      </w:r>
      <w:r w:rsidRPr="00A30BCB">
        <w:rPr>
          <w:i/>
          <w:u w:val="single"/>
          <w:vertAlign w:val="subscript"/>
          <w:lang w:eastAsia="ja-JP"/>
        </w:rPr>
        <w:t>PowerClass</w:t>
      </w:r>
      <w:proofErr w:type="spellEnd"/>
      <w:r w:rsidRPr="00A30BCB">
        <w:rPr>
          <w:i/>
          <w:u w:val="single"/>
          <w:lang w:eastAsia="ja-JP"/>
        </w:rPr>
        <w:t xml:space="preserve"> reporting when the UE is configured </w:t>
      </w:r>
      <w:r w:rsidRPr="00A30BCB">
        <w:rPr>
          <w:i/>
          <w:iCs/>
          <w:u w:val="single"/>
        </w:rPr>
        <w:t>ul-</w:t>
      </w:r>
      <w:proofErr w:type="spellStart"/>
      <w:r w:rsidRPr="00A30BCB">
        <w:rPr>
          <w:i/>
          <w:iCs/>
          <w:u w:val="single"/>
        </w:rPr>
        <w:t>FullPowerTransmission</w:t>
      </w:r>
      <w:proofErr w:type="spellEnd"/>
      <w:r w:rsidRPr="00A30BCB">
        <w:rPr>
          <w:i/>
          <w:u w:val="single"/>
          <w:lang w:eastAsia="ja-JP"/>
        </w:rPr>
        <w:t>.</w:t>
      </w:r>
      <w:r w:rsidRPr="00A30BCB">
        <w:rPr>
          <w:b/>
          <w:i/>
          <w:u w:val="single"/>
          <w:lang w:eastAsia="ja-JP"/>
        </w:rPr>
        <w:t xml:space="preserve"> </w:t>
      </w:r>
    </w:p>
    <w:p w14:paraId="02FDA593" w14:textId="77777777" w:rsidR="00FD2E0C" w:rsidRDefault="00FD2E0C" w:rsidP="00097F26">
      <w:pPr>
        <w:spacing w:before="120" w:after="120" w:line="276" w:lineRule="auto"/>
        <w:ind w:firstLineChars="0" w:firstLine="0"/>
      </w:pPr>
    </w:p>
    <w:p w14:paraId="14B75E34" w14:textId="0AB60052" w:rsidR="00AD7233" w:rsidRPr="000728A2" w:rsidRDefault="00A30BCB" w:rsidP="00097F26">
      <w:pPr>
        <w:spacing w:before="120" w:after="120" w:line="276" w:lineRule="auto"/>
        <w:ind w:firstLineChars="0" w:firstLine="0"/>
      </w:pPr>
      <w:r w:rsidRPr="000728A2">
        <w:t xml:space="preserve">Considering </w:t>
      </w:r>
      <w:r w:rsidR="002210B4">
        <w:t xml:space="preserve">also </w:t>
      </w:r>
      <w:r w:rsidRPr="000728A2">
        <w:t>that RAN</w:t>
      </w:r>
      <w:r w:rsidR="002210B4">
        <w:t xml:space="preserve">4 has clearly answered the RAN1 questions and </w:t>
      </w:r>
      <w:r w:rsidRPr="000728A2">
        <w:t xml:space="preserve">has not tasked RAN1 with any </w:t>
      </w:r>
      <w:r w:rsidR="00ED031E">
        <w:t>action</w:t>
      </w:r>
      <w:r w:rsidRPr="000728A2">
        <w:t xml:space="preserve">, </w:t>
      </w:r>
      <w:r w:rsidR="00003404">
        <w:t xml:space="preserve">RAN1 discussions on the support of </w:t>
      </w:r>
      <w:proofErr w:type="spellStart"/>
      <w:r w:rsidR="00003404">
        <w:t>ULFPTx</w:t>
      </w:r>
      <w:proofErr w:type="spellEnd"/>
      <w:r w:rsidR="00003404">
        <w:t xml:space="preserve"> and</w:t>
      </w:r>
      <w:r w:rsidRPr="000728A2">
        <w:t xml:space="preserve"> </w:t>
      </w:r>
      <w:proofErr w:type="spellStart"/>
      <w:r w:rsidR="000728A2" w:rsidRPr="00D45640">
        <w:rPr>
          <w:iCs/>
          <w:lang w:val="en-GB"/>
        </w:rPr>
        <w:t>ΔP</w:t>
      </w:r>
      <w:r w:rsidR="000728A2" w:rsidRPr="00D45640">
        <w:rPr>
          <w:iCs/>
          <w:vertAlign w:val="subscript"/>
          <w:lang w:val="en-GB"/>
        </w:rPr>
        <w:t>PowerClass</w:t>
      </w:r>
      <w:proofErr w:type="spellEnd"/>
      <w:r w:rsidR="000728A2" w:rsidRPr="00D45640">
        <w:rPr>
          <w:iCs/>
          <w:lang w:val="en-GB"/>
        </w:rPr>
        <w:t xml:space="preserve"> </w:t>
      </w:r>
      <w:r w:rsidR="00003404">
        <w:rPr>
          <w:iCs/>
          <w:lang w:val="en-GB"/>
        </w:rPr>
        <w:t xml:space="preserve">reporting can be concluded in </w:t>
      </w:r>
      <w:r w:rsidR="000728A2">
        <w:rPr>
          <w:iCs/>
          <w:lang w:val="en-GB"/>
        </w:rPr>
        <w:t>RAN1#115</w:t>
      </w:r>
      <w:r w:rsidR="00AC4C48">
        <w:rPr>
          <w:iCs/>
          <w:lang w:val="en-GB"/>
        </w:rPr>
        <w:t xml:space="preserve">. </w:t>
      </w:r>
      <w:r w:rsidR="00C450B7">
        <w:rPr>
          <w:iCs/>
          <w:lang w:val="en-GB"/>
        </w:rPr>
        <w:t xml:space="preserve">Optimizations </w:t>
      </w:r>
      <w:r w:rsidR="00464B17">
        <w:rPr>
          <w:iCs/>
          <w:lang w:val="en-GB"/>
        </w:rPr>
        <w:t xml:space="preserve">for </w:t>
      </w:r>
      <w:r w:rsidR="002210B4">
        <w:rPr>
          <w:iCs/>
          <w:lang w:val="en-GB"/>
        </w:rPr>
        <w:t>configurations of</w:t>
      </w:r>
      <w:r w:rsidR="00464B17">
        <w:rPr>
          <w:iCs/>
          <w:lang w:val="en-GB"/>
        </w:rPr>
        <w:t xml:space="preserve"> </w:t>
      </w:r>
      <w:r w:rsidR="002210B4">
        <w:rPr>
          <w:rFonts w:eastAsia="Calibri"/>
          <w:kern w:val="2"/>
          <w:lang w:eastAsia="x-none"/>
        </w:rPr>
        <w:t>an</w:t>
      </w:r>
      <w:r w:rsidR="00464B17">
        <w:rPr>
          <w:rFonts w:eastAsia="Calibri"/>
          <w:kern w:val="2"/>
          <w:lang w:eastAsia="x-none"/>
        </w:rPr>
        <w:t xml:space="preserve"> </w:t>
      </w:r>
      <w:proofErr w:type="spellStart"/>
      <w:r w:rsidR="00464B17">
        <w:rPr>
          <w:rFonts w:eastAsia="Calibri"/>
          <w:kern w:val="2"/>
          <w:lang w:eastAsia="x-none"/>
        </w:rPr>
        <w:t>ULFPTx</w:t>
      </w:r>
      <w:proofErr w:type="spellEnd"/>
      <w:r w:rsidR="00464B17">
        <w:rPr>
          <w:rFonts w:eastAsia="Calibri"/>
          <w:kern w:val="2"/>
          <w:lang w:eastAsia="x-none"/>
        </w:rPr>
        <w:t xml:space="preserve"> mode based on UE feedback</w:t>
      </w:r>
      <w:r w:rsidR="00ED031E">
        <w:rPr>
          <w:rFonts w:eastAsia="Calibri"/>
          <w:kern w:val="2"/>
          <w:lang w:eastAsia="x-none"/>
        </w:rPr>
        <w:t xml:space="preserve">, e.g., </w:t>
      </w:r>
      <w:proofErr w:type="spellStart"/>
      <w:r w:rsidR="00ED031E" w:rsidRPr="00D45640">
        <w:rPr>
          <w:iCs/>
          <w:lang w:val="en-GB"/>
        </w:rPr>
        <w:t>ΔP</w:t>
      </w:r>
      <w:r w:rsidR="00ED031E" w:rsidRPr="00D45640">
        <w:rPr>
          <w:iCs/>
          <w:vertAlign w:val="subscript"/>
          <w:lang w:val="en-GB"/>
        </w:rPr>
        <w:t>PowerClass</w:t>
      </w:r>
      <w:proofErr w:type="spellEnd"/>
      <w:r w:rsidR="00ED031E" w:rsidRPr="00D45640">
        <w:rPr>
          <w:iCs/>
          <w:lang w:val="en-GB"/>
        </w:rPr>
        <w:t xml:space="preserve"> </w:t>
      </w:r>
      <w:r w:rsidR="00ED031E">
        <w:rPr>
          <w:iCs/>
          <w:lang w:val="en-GB"/>
        </w:rPr>
        <w:t xml:space="preserve">reporting and/or additional information, </w:t>
      </w:r>
      <w:r w:rsidR="00003404">
        <w:rPr>
          <w:iCs/>
          <w:lang w:val="en-GB"/>
        </w:rPr>
        <w:t>can</w:t>
      </w:r>
      <w:r w:rsidR="002210B4">
        <w:rPr>
          <w:iCs/>
          <w:lang w:val="en-GB"/>
        </w:rPr>
        <w:t>not</w:t>
      </w:r>
      <w:r w:rsidR="00003404">
        <w:rPr>
          <w:iCs/>
          <w:lang w:val="en-GB"/>
        </w:rPr>
        <w:t xml:space="preserve"> be </w:t>
      </w:r>
      <w:r w:rsidR="002210B4">
        <w:rPr>
          <w:iCs/>
          <w:lang w:val="en-GB"/>
        </w:rPr>
        <w:t xml:space="preserve">further </w:t>
      </w:r>
      <w:bookmarkStart w:id="3" w:name="_GoBack"/>
      <w:bookmarkEnd w:id="3"/>
      <w:r w:rsidR="00003404">
        <w:rPr>
          <w:iCs/>
          <w:lang w:val="en-GB"/>
        </w:rPr>
        <w:t xml:space="preserve">discussed </w:t>
      </w:r>
      <w:r w:rsidR="002210B4">
        <w:rPr>
          <w:iCs/>
          <w:lang w:val="en-GB"/>
        </w:rPr>
        <w:t>at this stage of Rel-18.</w:t>
      </w:r>
    </w:p>
    <w:p w14:paraId="0B30D589" w14:textId="7846F1A1" w:rsidR="00A30BCB" w:rsidRPr="00B20811" w:rsidRDefault="000728A2" w:rsidP="00A30BCB">
      <w:pPr>
        <w:spacing w:before="120" w:after="120" w:line="276" w:lineRule="auto"/>
        <w:ind w:firstLineChars="0" w:firstLine="0"/>
        <w:rPr>
          <w:b/>
          <w:lang w:eastAsia="ja-JP"/>
        </w:rPr>
      </w:pPr>
      <w:r w:rsidRPr="00B20811">
        <w:rPr>
          <w:rFonts w:eastAsia="SimSun"/>
          <w:b/>
          <w:lang w:val="en-GB" w:eastAsia="zh-CN"/>
        </w:rPr>
        <w:t>Proposal</w:t>
      </w:r>
      <w:r w:rsidR="00A30BCB" w:rsidRPr="00B20811">
        <w:rPr>
          <w:rFonts w:eastAsia="SimSun"/>
          <w:b/>
          <w:lang w:val="en-GB" w:eastAsia="zh-CN"/>
        </w:rPr>
        <w:t xml:space="preserve">: </w:t>
      </w:r>
      <w:r w:rsidRPr="00B20811">
        <w:rPr>
          <w:rFonts w:eastAsia="SimSun"/>
          <w:b/>
          <w:lang w:val="en-GB" w:eastAsia="zh-CN"/>
        </w:rPr>
        <w:t xml:space="preserve">Conclude </w:t>
      </w:r>
      <w:r w:rsidR="00003404">
        <w:rPr>
          <w:rFonts w:eastAsia="SimSun"/>
          <w:b/>
          <w:lang w:val="en-GB" w:eastAsia="zh-CN"/>
        </w:rPr>
        <w:t xml:space="preserve">RAN1 discussions </w:t>
      </w:r>
      <w:r w:rsidRPr="00B20811">
        <w:rPr>
          <w:rFonts w:eastAsia="SimSun"/>
          <w:b/>
          <w:lang w:val="en-GB" w:eastAsia="zh-CN"/>
        </w:rPr>
        <w:t>on</w:t>
      </w:r>
      <w:r w:rsidR="00003404">
        <w:rPr>
          <w:rFonts w:eastAsia="SimSun"/>
          <w:b/>
          <w:lang w:val="en-GB" w:eastAsia="zh-CN"/>
        </w:rPr>
        <w:t xml:space="preserve"> the support</w:t>
      </w:r>
      <w:r w:rsidRPr="00B20811">
        <w:rPr>
          <w:rFonts w:eastAsia="SimSun"/>
          <w:b/>
          <w:lang w:val="en-GB" w:eastAsia="zh-CN"/>
        </w:rPr>
        <w:t xml:space="preserve"> </w:t>
      </w:r>
      <w:r w:rsidR="00003404">
        <w:rPr>
          <w:rFonts w:eastAsia="SimSun"/>
          <w:b/>
          <w:lang w:val="en-GB" w:eastAsia="zh-CN"/>
        </w:rPr>
        <w:t xml:space="preserve">of </w:t>
      </w:r>
      <w:proofErr w:type="spellStart"/>
      <w:r w:rsidRPr="00B20811">
        <w:rPr>
          <w:b/>
          <w:iCs/>
          <w:lang w:val="en-GB"/>
        </w:rPr>
        <w:t>ULFPTx</w:t>
      </w:r>
      <w:proofErr w:type="spellEnd"/>
      <w:r w:rsidR="00003404">
        <w:rPr>
          <w:b/>
          <w:iCs/>
          <w:lang w:val="en-GB"/>
        </w:rPr>
        <w:t xml:space="preserve"> and </w:t>
      </w:r>
      <w:proofErr w:type="spellStart"/>
      <w:r w:rsidR="00003404" w:rsidRPr="00B20811">
        <w:rPr>
          <w:b/>
          <w:iCs/>
          <w:lang w:val="en-GB"/>
        </w:rPr>
        <w:t>ΔP</w:t>
      </w:r>
      <w:r w:rsidR="00003404" w:rsidRPr="00B20811">
        <w:rPr>
          <w:b/>
          <w:iCs/>
          <w:vertAlign w:val="subscript"/>
          <w:lang w:val="en-GB"/>
        </w:rPr>
        <w:t>PowerClass</w:t>
      </w:r>
      <w:proofErr w:type="spellEnd"/>
      <w:r w:rsidR="00003404" w:rsidRPr="00B20811">
        <w:rPr>
          <w:b/>
          <w:iCs/>
          <w:lang w:val="en-GB"/>
        </w:rPr>
        <w:t xml:space="preserve"> </w:t>
      </w:r>
      <w:r w:rsidR="00003404">
        <w:rPr>
          <w:b/>
          <w:iCs/>
          <w:lang w:val="en-GB"/>
        </w:rPr>
        <w:t>reporting</w:t>
      </w:r>
      <w:r w:rsidRPr="00B20811">
        <w:rPr>
          <w:b/>
          <w:iCs/>
          <w:lang w:val="en-GB"/>
        </w:rPr>
        <w:t xml:space="preserve"> in RAN1#115</w:t>
      </w:r>
      <w:r w:rsidR="00A30BCB" w:rsidRPr="00B20811">
        <w:rPr>
          <w:b/>
          <w:lang w:eastAsia="ja-JP"/>
        </w:rPr>
        <w:t xml:space="preserve">. </w:t>
      </w:r>
    </w:p>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t>Conclusion</w:t>
      </w:r>
    </w:p>
    <w:p w14:paraId="1FE27BCD" w14:textId="1839A8F8" w:rsidR="00307C5F" w:rsidRPr="00CC3695" w:rsidRDefault="00D031B8" w:rsidP="00097F26">
      <w:pPr>
        <w:spacing w:before="120" w:after="120" w:line="276" w:lineRule="auto"/>
        <w:ind w:firstLineChars="0" w:firstLine="0"/>
        <w:rPr>
          <w:rFonts w:eastAsia="DengXian"/>
          <w:lang w:eastAsia="zh-CN" w:bidi="ar"/>
        </w:rPr>
      </w:pPr>
      <w:r w:rsidRPr="00CC3695">
        <w:rPr>
          <w:rFonts w:eastAsia="DengXian"/>
          <w:lang w:eastAsia="zh-CN" w:bidi="ar"/>
        </w:rPr>
        <w:t xml:space="preserve">This contribution discusses </w:t>
      </w:r>
      <w:r w:rsidR="006D4399">
        <w:rPr>
          <w:rFonts w:eastAsia="DengXian"/>
          <w:lang w:eastAsia="zh-CN"/>
        </w:rPr>
        <w:t>remaining issues for</w:t>
      </w:r>
      <w:r w:rsidR="00FB0621" w:rsidRPr="00CC3695">
        <w:rPr>
          <w:rFonts w:eastAsia="DengXian"/>
          <w:lang w:eastAsia="zh-CN"/>
        </w:rPr>
        <w:t xml:space="preserve"> power domain mechanisms to enhance coverage</w:t>
      </w:r>
      <w:r w:rsidR="00FB0621" w:rsidRPr="00CC3695">
        <w:rPr>
          <w:rFonts w:eastAsia="SimSun"/>
        </w:rPr>
        <w:t>.</w:t>
      </w:r>
      <w:r w:rsidR="00FB0621" w:rsidRPr="00CC3695">
        <w:rPr>
          <w:rFonts w:eastAsia="DengXian"/>
          <w:lang w:eastAsia="zh-CN"/>
        </w:rPr>
        <w:t xml:space="preserve"> </w:t>
      </w:r>
      <w:r w:rsidR="002C1C06" w:rsidRPr="00CC3695">
        <w:rPr>
          <w:rFonts w:eastAsia="DengXian"/>
          <w:lang w:eastAsia="zh-CN" w:bidi="ar"/>
        </w:rPr>
        <w:t xml:space="preserve">The </w:t>
      </w:r>
      <w:r w:rsidR="00CC3695" w:rsidRPr="00CC3695">
        <w:rPr>
          <w:rFonts w:eastAsia="DengXian"/>
          <w:lang w:eastAsia="zh-CN" w:bidi="ar"/>
        </w:rPr>
        <w:t>observations</w:t>
      </w:r>
      <w:r w:rsidR="00003404">
        <w:rPr>
          <w:rFonts w:eastAsia="DengXian"/>
          <w:lang w:eastAsia="zh-CN" w:bidi="ar"/>
        </w:rPr>
        <w:t xml:space="preserve"> and proposals</w:t>
      </w:r>
      <w:r w:rsidR="00CC3695" w:rsidRPr="00CC3695">
        <w:rPr>
          <w:rFonts w:eastAsia="DengXian"/>
          <w:lang w:eastAsia="zh-CN" w:bidi="ar"/>
        </w:rPr>
        <w:t xml:space="preserve"> </w:t>
      </w:r>
      <w:r w:rsidRPr="00CC3695">
        <w:rPr>
          <w:rFonts w:eastAsia="DengXian"/>
          <w:lang w:eastAsia="zh-CN" w:bidi="ar"/>
        </w:rPr>
        <w:t>made in this contribution are summarized as below:</w:t>
      </w:r>
    </w:p>
    <w:p w14:paraId="1E8B0956" w14:textId="7713EA5D" w:rsidR="00307C5F" w:rsidRPr="00307C5F" w:rsidRDefault="00307C5F" w:rsidP="00307C5F">
      <w:pPr>
        <w:pStyle w:val="ListParagraph"/>
        <w:spacing w:before="120" w:after="240" w:line="276" w:lineRule="auto"/>
        <w:ind w:left="0" w:firstLineChars="0" w:firstLine="0"/>
        <w:rPr>
          <w:rFonts w:ascii="Times New Roman" w:hAnsi="Times New Roman"/>
          <w:b/>
          <w:sz w:val="20"/>
          <w:szCs w:val="20"/>
          <w:u w:val="single"/>
          <w:lang w:eastAsia="ja-JP"/>
        </w:rPr>
      </w:pPr>
      <w:r>
        <w:rPr>
          <w:rFonts w:ascii="Times New Roman" w:hAnsi="Times New Roman"/>
          <w:b/>
          <w:sz w:val="20"/>
          <w:szCs w:val="20"/>
          <w:u w:val="single"/>
          <w:lang w:eastAsia="ja-JP"/>
        </w:rPr>
        <w:t xml:space="preserve">Power techniques: </w:t>
      </w:r>
      <w:r w:rsidR="00CC3695" w:rsidRPr="006D4399">
        <w:rPr>
          <w:rFonts w:ascii="Times New Roman" w:hAnsi="Times New Roman"/>
          <w:b/>
          <w:sz w:val="20"/>
          <w:szCs w:val="20"/>
          <w:u w:val="single"/>
          <w:lang w:eastAsia="ja-JP"/>
        </w:rPr>
        <w:t>Enhancements for UE power high limit for CA and DC</w:t>
      </w:r>
    </w:p>
    <w:p w14:paraId="6E6C4E98" w14:textId="0E518A60" w:rsidR="00307C5F" w:rsidRPr="00A30BCB" w:rsidRDefault="00003404" w:rsidP="00307C5F">
      <w:pPr>
        <w:spacing w:before="120" w:after="240" w:line="276" w:lineRule="auto"/>
        <w:ind w:firstLineChars="0" w:firstLine="0"/>
        <w:rPr>
          <w:b/>
          <w:i/>
          <w:u w:val="single"/>
          <w:lang w:eastAsia="ja-JP"/>
        </w:rPr>
      </w:pPr>
      <w:r w:rsidRPr="00A30BCB">
        <w:rPr>
          <w:rFonts w:eastAsia="SimSun"/>
          <w:b/>
          <w:u w:val="single"/>
          <w:lang w:val="en-GB" w:eastAsia="zh-CN"/>
        </w:rPr>
        <w:t>Observation1:</w:t>
      </w:r>
      <w:r w:rsidRPr="00A30BCB">
        <w:rPr>
          <w:rFonts w:eastAsia="SimSun"/>
          <w:b/>
          <w:i/>
          <w:u w:val="single"/>
          <w:lang w:val="en-GB" w:eastAsia="zh-CN"/>
        </w:rPr>
        <w:t xml:space="preserve"> </w:t>
      </w:r>
      <w:r w:rsidRPr="00A30BCB">
        <w:rPr>
          <w:rFonts w:eastAsia="SimSun"/>
          <w:i/>
          <w:u w:val="single"/>
          <w:lang w:val="en-GB" w:eastAsia="zh-CN"/>
        </w:rPr>
        <w:t xml:space="preserve">No RAN1 specification impact is </w:t>
      </w:r>
      <w:r w:rsidR="002210B4">
        <w:rPr>
          <w:rFonts w:eastAsia="SimSun"/>
          <w:i/>
          <w:u w:val="single"/>
          <w:lang w:val="en-GB" w:eastAsia="zh-CN"/>
        </w:rPr>
        <w:t>required</w:t>
      </w:r>
      <w:r w:rsidRPr="00A30BCB">
        <w:rPr>
          <w:rFonts w:eastAsia="SimSun"/>
          <w:i/>
          <w:u w:val="single"/>
          <w:lang w:val="en-GB" w:eastAsia="zh-CN"/>
        </w:rPr>
        <w:t xml:space="preserve"> for the support of</w:t>
      </w:r>
      <w:r w:rsidRPr="00A30BCB">
        <w:rPr>
          <w:i/>
          <w:u w:val="single"/>
          <w:lang w:eastAsia="ja-JP"/>
        </w:rPr>
        <w:t xml:space="preserve"> </w:t>
      </w:r>
      <w:proofErr w:type="spellStart"/>
      <w:r w:rsidRPr="00A30BCB">
        <w:rPr>
          <w:i/>
          <w:u w:val="single"/>
          <w:lang w:eastAsia="ja-JP"/>
        </w:rPr>
        <w:t>ΔP</w:t>
      </w:r>
      <w:r w:rsidRPr="00A30BCB">
        <w:rPr>
          <w:i/>
          <w:u w:val="single"/>
          <w:vertAlign w:val="subscript"/>
          <w:lang w:eastAsia="ja-JP"/>
        </w:rPr>
        <w:t>PowerClass</w:t>
      </w:r>
      <w:proofErr w:type="spellEnd"/>
      <w:r w:rsidRPr="00A30BCB">
        <w:rPr>
          <w:i/>
          <w:u w:val="single"/>
          <w:lang w:eastAsia="ja-JP"/>
        </w:rPr>
        <w:t xml:space="preserve"> reporting when the UE is configured </w:t>
      </w:r>
      <w:r w:rsidRPr="00A30BCB">
        <w:rPr>
          <w:i/>
          <w:iCs/>
          <w:u w:val="single"/>
        </w:rPr>
        <w:t>ul-</w:t>
      </w:r>
      <w:proofErr w:type="spellStart"/>
      <w:r w:rsidRPr="00A30BCB">
        <w:rPr>
          <w:i/>
          <w:iCs/>
          <w:u w:val="single"/>
        </w:rPr>
        <w:t>FullPowerTransmission</w:t>
      </w:r>
      <w:proofErr w:type="spellEnd"/>
      <w:r w:rsidRPr="00A30BCB">
        <w:rPr>
          <w:i/>
          <w:u w:val="single"/>
          <w:lang w:eastAsia="ja-JP"/>
        </w:rPr>
        <w:t>.</w:t>
      </w:r>
      <w:r w:rsidRPr="00A30BCB">
        <w:rPr>
          <w:b/>
          <w:i/>
          <w:u w:val="single"/>
          <w:lang w:eastAsia="ja-JP"/>
        </w:rPr>
        <w:t xml:space="preserve"> </w:t>
      </w:r>
    </w:p>
    <w:p w14:paraId="2FA78257" w14:textId="386AB699" w:rsidR="00ED77CE" w:rsidRPr="00003404" w:rsidRDefault="00003404" w:rsidP="00003404">
      <w:pPr>
        <w:spacing w:before="120" w:after="120" w:line="276" w:lineRule="auto"/>
        <w:ind w:firstLineChars="0" w:firstLine="0"/>
        <w:rPr>
          <w:b/>
          <w:lang w:eastAsia="ja-JP"/>
        </w:rPr>
      </w:pPr>
      <w:r w:rsidRPr="00B20811">
        <w:rPr>
          <w:rFonts w:eastAsia="SimSun"/>
          <w:b/>
          <w:lang w:val="en-GB" w:eastAsia="zh-CN"/>
        </w:rPr>
        <w:t xml:space="preserve">Proposal: Conclude </w:t>
      </w:r>
      <w:r>
        <w:rPr>
          <w:rFonts w:eastAsia="SimSun"/>
          <w:b/>
          <w:lang w:val="en-GB" w:eastAsia="zh-CN"/>
        </w:rPr>
        <w:t xml:space="preserve">RAN1 discussions </w:t>
      </w:r>
      <w:r w:rsidRPr="00B20811">
        <w:rPr>
          <w:rFonts w:eastAsia="SimSun"/>
          <w:b/>
          <w:lang w:val="en-GB" w:eastAsia="zh-CN"/>
        </w:rPr>
        <w:t>on</w:t>
      </w:r>
      <w:r>
        <w:rPr>
          <w:rFonts w:eastAsia="SimSun"/>
          <w:b/>
          <w:lang w:val="en-GB" w:eastAsia="zh-CN"/>
        </w:rPr>
        <w:t xml:space="preserve"> the support</w:t>
      </w:r>
      <w:r w:rsidRPr="00B20811">
        <w:rPr>
          <w:rFonts w:eastAsia="SimSun"/>
          <w:b/>
          <w:lang w:val="en-GB" w:eastAsia="zh-CN"/>
        </w:rPr>
        <w:t xml:space="preserve"> </w:t>
      </w:r>
      <w:r>
        <w:rPr>
          <w:rFonts w:eastAsia="SimSun"/>
          <w:b/>
          <w:lang w:val="en-GB" w:eastAsia="zh-CN"/>
        </w:rPr>
        <w:t xml:space="preserve">of </w:t>
      </w:r>
      <w:proofErr w:type="spellStart"/>
      <w:r w:rsidRPr="00B20811">
        <w:rPr>
          <w:b/>
          <w:iCs/>
          <w:lang w:val="en-GB"/>
        </w:rPr>
        <w:t>ULFPTx</w:t>
      </w:r>
      <w:proofErr w:type="spellEnd"/>
      <w:r>
        <w:rPr>
          <w:b/>
          <w:iCs/>
          <w:lang w:val="en-GB"/>
        </w:rPr>
        <w:t xml:space="preserve"> and </w:t>
      </w:r>
      <w:proofErr w:type="spellStart"/>
      <w:r w:rsidRPr="00B20811">
        <w:rPr>
          <w:b/>
          <w:iCs/>
          <w:lang w:val="en-GB"/>
        </w:rPr>
        <w:t>ΔP</w:t>
      </w:r>
      <w:r w:rsidRPr="00B20811">
        <w:rPr>
          <w:b/>
          <w:iCs/>
          <w:vertAlign w:val="subscript"/>
          <w:lang w:val="en-GB"/>
        </w:rPr>
        <w:t>PowerClass</w:t>
      </w:r>
      <w:proofErr w:type="spellEnd"/>
      <w:r w:rsidRPr="00B20811">
        <w:rPr>
          <w:b/>
          <w:iCs/>
          <w:lang w:val="en-GB"/>
        </w:rPr>
        <w:t xml:space="preserve"> </w:t>
      </w:r>
      <w:r>
        <w:rPr>
          <w:b/>
          <w:iCs/>
          <w:lang w:val="en-GB"/>
        </w:rPr>
        <w:t>reporting</w:t>
      </w:r>
      <w:r w:rsidRPr="00B20811">
        <w:rPr>
          <w:b/>
          <w:iCs/>
          <w:lang w:val="en-GB"/>
        </w:rPr>
        <w:t xml:space="preserve"> in RAN1#115</w:t>
      </w:r>
      <w:r w:rsidRPr="00B20811">
        <w:rPr>
          <w:b/>
          <w:lang w:eastAsia="ja-JP"/>
        </w:rPr>
        <w:t xml:space="preserve">. </w:t>
      </w: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6249A37D" w14:textId="65C6B52A" w:rsidR="00480EDC" w:rsidRPr="007459C9" w:rsidRDefault="00D031B8" w:rsidP="00480EDC">
      <w:pPr>
        <w:pStyle w:val="List2"/>
        <w:numPr>
          <w:ilvl w:val="0"/>
          <w:numId w:val="6"/>
        </w:numPr>
        <w:spacing w:before="0" w:line="240" w:lineRule="auto"/>
        <w:ind w:firstLineChars="0"/>
        <w:rPr>
          <w:rFonts w:ascii="Times New Roman" w:hAnsi="Times New Roman" w:cs="Times New Roman"/>
          <w:color w:val="auto"/>
          <w:lang w:eastAsia="ko-KR"/>
        </w:rPr>
      </w:pPr>
      <w:r w:rsidRPr="007459C9">
        <w:rPr>
          <w:rFonts w:ascii="Times New Roman" w:hAnsi="Times New Roman" w:cs="Times New Roman"/>
          <w:color w:val="auto"/>
          <w:lang w:eastAsia="ko-KR"/>
        </w:rPr>
        <w:t>RP-221858, Revised WID on Further NR coverage enhancements, China Telecom, RAN#96.</w:t>
      </w:r>
    </w:p>
    <w:p w14:paraId="698F0F3F" w14:textId="17937782" w:rsidR="00E66FC5" w:rsidRPr="007459C9" w:rsidRDefault="00451913" w:rsidP="00451913">
      <w:pPr>
        <w:numPr>
          <w:ilvl w:val="0"/>
          <w:numId w:val="6"/>
        </w:numPr>
        <w:tabs>
          <w:tab w:val="left" w:pos="1080"/>
        </w:tabs>
        <w:spacing w:before="0" w:line="240" w:lineRule="auto"/>
        <w:ind w:firstLineChars="0"/>
        <w:rPr>
          <w:lang w:eastAsia="x-none"/>
        </w:rPr>
      </w:pPr>
      <w:r w:rsidRPr="007459C9">
        <w:rPr>
          <w:lang w:eastAsia="x-none"/>
        </w:rPr>
        <w:t>R1-2306367</w:t>
      </w:r>
      <w:r w:rsidR="00875F96" w:rsidRPr="007459C9">
        <w:rPr>
          <w:lang w:eastAsia="x-none"/>
        </w:rPr>
        <w:t xml:space="preserve"> (</w:t>
      </w:r>
      <w:r w:rsidR="00875F96" w:rsidRPr="007459C9">
        <w:rPr>
          <w:bCs/>
        </w:rPr>
        <w:t>R4-2310500)</w:t>
      </w:r>
      <w:r w:rsidR="00FE7B6D">
        <w:rPr>
          <w:lang w:eastAsia="x-none"/>
        </w:rPr>
        <w:t xml:space="preserve">, </w:t>
      </w:r>
      <w:r w:rsidRPr="007459C9">
        <w:rPr>
          <w:lang w:eastAsia="x-none"/>
        </w:rPr>
        <w:t>Reply LS on enhancements to realize increasing UE power high limit for CA and DC, RAN4, RAN1#114.</w:t>
      </w:r>
    </w:p>
    <w:p w14:paraId="2A40919E" w14:textId="31209FA6" w:rsidR="00875F96" w:rsidRPr="00BC26FD" w:rsidRDefault="00875F96" w:rsidP="00451913">
      <w:pPr>
        <w:numPr>
          <w:ilvl w:val="0"/>
          <w:numId w:val="6"/>
        </w:numPr>
        <w:tabs>
          <w:tab w:val="left" w:pos="1080"/>
        </w:tabs>
        <w:spacing w:before="0" w:line="240" w:lineRule="auto"/>
        <w:ind w:firstLineChars="0"/>
        <w:rPr>
          <w:lang w:eastAsia="x-none"/>
        </w:rPr>
      </w:pPr>
      <w:r w:rsidRPr="007459C9">
        <w:rPr>
          <w:noProof/>
        </w:rPr>
        <w:t xml:space="preserve">R1-2308561, </w:t>
      </w:r>
      <w:r w:rsidRPr="007459C9">
        <w:rPr>
          <w:bCs/>
        </w:rPr>
        <w:t xml:space="preserve">LS on further clarifications </w:t>
      </w:r>
      <w:r w:rsidRPr="007459C9">
        <w:rPr>
          <w:bCs/>
          <w:color w:val="000000"/>
        </w:rPr>
        <w:t xml:space="preserve">on </w:t>
      </w:r>
      <w:r w:rsidRPr="007459C9">
        <w:rPr>
          <w:rFonts w:eastAsia="Yu Mincho"/>
          <w:bCs/>
          <w:iCs/>
          <w:lang w:eastAsia="ja-JP"/>
        </w:rPr>
        <w:t>enhancements to realize increasing UE power high limit for CA and DC</w:t>
      </w:r>
      <w:r w:rsidRPr="007459C9">
        <w:rPr>
          <w:rFonts w:eastAsia="MS Mincho"/>
        </w:rPr>
        <w:t>, RAN1, RAN1#114.</w:t>
      </w:r>
    </w:p>
    <w:p w14:paraId="4B997533" w14:textId="11E025CD" w:rsidR="00BC26FD" w:rsidRPr="00BC26FD" w:rsidRDefault="00BC26FD" w:rsidP="00BC26FD">
      <w:pPr>
        <w:numPr>
          <w:ilvl w:val="0"/>
          <w:numId w:val="6"/>
        </w:numPr>
        <w:tabs>
          <w:tab w:val="left" w:pos="1080"/>
        </w:tabs>
        <w:spacing w:before="0" w:line="240" w:lineRule="auto"/>
        <w:ind w:firstLineChars="0"/>
        <w:rPr>
          <w:noProof/>
          <w:lang w:val="en-GB"/>
        </w:rPr>
      </w:pPr>
      <w:r>
        <w:rPr>
          <w:noProof/>
        </w:rPr>
        <w:t>R1-</w:t>
      </w:r>
      <w:r w:rsidRPr="00BC26FD">
        <w:rPr>
          <w:noProof/>
          <w:lang w:val="en-GB"/>
        </w:rPr>
        <w:t>2310518</w:t>
      </w:r>
      <w:r>
        <w:rPr>
          <w:noProof/>
          <w:lang w:val="en-GB"/>
        </w:rPr>
        <w:t xml:space="preserve">, </w:t>
      </w:r>
      <w:r w:rsidRPr="00BC26FD">
        <w:rPr>
          <w:noProof/>
          <w:lang w:val="en-GB"/>
        </w:rPr>
        <w:t>Reply LS on RAN1 impacts regarding enhancements to realize increasing UE power high limit for CA and DC</w:t>
      </w:r>
      <w:r>
        <w:rPr>
          <w:noProof/>
          <w:lang w:val="en-GB"/>
        </w:rPr>
        <w:t>,</w:t>
      </w:r>
      <w:r w:rsidRPr="00BC26FD">
        <w:rPr>
          <w:noProof/>
          <w:lang w:val="en-GB"/>
        </w:rPr>
        <w:tab/>
        <w:t>RAN1</w:t>
      </w:r>
      <w:r>
        <w:rPr>
          <w:noProof/>
        </w:rPr>
        <w:t>, RAN1#114bis.</w:t>
      </w:r>
    </w:p>
    <w:p w14:paraId="2FC9D828" w14:textId="101B4616" w:rsidR="001C1B0C" w:rsidRDefault="001C1B0C" w:rsidP="00451913">
      <w:pPr>
        <w:numPr>
          <w:ilvl w:val="0"/>
          <w:numId w:val="6"/>
        </w:numPr>
        <w:tabs>
          <w:tab w:val="left" w:pos="1080"/>
        </w:tabs>
        <w:spacing w:before="0" w:line="240" w:lineRule="auto"/>
        <w:ind w:firstLineChars="0"/>
        <w:rPr>
          <w:lang w:eastAsia="x-none"/>
        </w:rPr>
      </w:pPr>
      <w:r>
        <w:rPr>
          <w:noProof/>
        </w:rPr>
        <w:t>R1-231</w:t>
      </w:r>
      <w:r w:rsidR="00FE7B6D">
        <w:rPr>
          <w:noProof/>
        </w:rPr>
        <w:t xml:space="preserve">0800 (R4-2317768), </w:t>
      </w:r>
      <w:r w:rsidR="00FE7B6D" w:rsidRPr="00FE7B6D">
        <w:rPr>
          <w:noProof/>
        </w:rPr>
        <w:t>LS reply on further clarifications on enhancements to realize increasing UE power high limit for CA and DC</w:t>
      </w:r>
      <w:r w:rsidR="00FE7B6D">
        <w:rPr>
          <w:noProof/>
        </w:rPr>
        <w:t xml:space="preserve">, RAN4, Huawei, RAN1#115. </w:t>
      </w:r>
    </w:p>
    <w:p w14:paraId="1B9FE3B3" w14:textId="0327CD9A" w:rsidR="00FE7B6D" w:rsidRPr="007459C9" w:rsidRDefault="00FE7B6D" w:rsidP="00451913">
      <w:pPr>
        <w:numPr>
          <w:ilvl w:val="0"/>
          <w:numId w:val="6"/>
        </w:numPr>
        <w:tabs>
          <w:tab w:val="left" w:pos="1080"/>
        </w:tabs>
        <w:spacing w:before="0" w:line="240" w:lineRule="auto"/>
        <w:ind w:firstLineChars="0"/>
        <w:rPr>
          <w:lang w:eastAsia="x-none"/>
        </w:rPr>
      </w:pPr>
      <w:r>
        <w:rPr>
          <w:noProof/>
        </w:rPr>
        <w:t xml:space="preserve">R1-2311006 (R2-2311611), </w:t>
      </w:r>
      <w:r w:rsidRPr="00FE7B6D">
        <w:rPr>
          <w:noProof/>
        </w:rPr>
        <w:t>Reply LS on delta power class</w:t>
      </w:r>
      <w:r>
        <w:rPr>
          <w:noProof/>
        </w:rPr>
        <w:t>, RAN2, Nokia, RAN1#115.</w:t>
      </w:r>
    </w:p>
    <w:sectPr w:rsidR="00FE7B6D" w:rsidRPr="007459C9"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6D382" w14:textId="77777777" w:rsidR="00590E29" w:rsidRDefault="00590E29" w:rsidP="007378B8">
      <w:r>
        <w:separator/>
      </w:r>
    </w:p>
  </w:endnote>
  <w:endnote w:type="continuationSeparator" w:id="0">
    <w:p w14:paraId="4A4AEBDC" w14:textId="77777777" w:rsidR="00590E29" w:rsidRDefault="00590E2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D8F65" w14:textId="56294DA0" w:rsidR="00652095" w:rsidRDefault="0065209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A49E5">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28762" w14:textId="77777777" w:rsidR="00590E29" w:rsidRDefault="00590E29" w:rsidP="007378B8">
      <w:r>
        <w:separator/>
      </w:r>
    </w:p>
  </w:footnote>
  <w:footnote w:type="continuationSeparator" w:id="0">
    <w:p w14:paraId="1B050CB1" w14:textId="77777777" w:rsidR="00590E29" w:rsidRDefault="00590E2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B6BB5" w14:textId="77777777" w:rsidR="00652095" w:rsidRDefault="0065209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1976"/>
        </w:tabs>
        <w:ind w:left="-1976" w:hanging="360"/>
      </w:pPr>
      <w:rPr>
        <w:rFonts w:ascii="Wingdings" w:hAnsi="Wingdings" w:hint="default"/>
      </w:rPr>
    </w:lvl>
    <w:lvl w:ilvl="1" w:tplc="08090003">
      <w:start w:val="1"/>
      <w:numFmt w:val="bullet"/>
      <w:lvlText w:val="o"/>
      <w:lvlJc w:val="left"/>
      <w:pPr>
        <w:tabs>
          <w:tab w:val="num" w:pos="-1256"/>
        </w:tabs>
        <w:ind w:left="-1256" w:hanging="360"/>
      </w:pPr>
      <w:rPr>
        <w:rFonts w:ascii="Courier New" w:hAnsi="Courier New" w:cs="Courier New" w:hint="default"/>
      </w:rPr>
    </w:lvl>
    <w:lvl w:ilvl="2" w:tplc="B5307B6A">
      <w:start w:val="1"/>
      <w:numFmt w:val="bullet"/>
      <w:lvlText w:val=""/>
      <w:lvlJc w:val="left"/>
      <w:pPr>
        <w:tabs>
          <w:tab w:val="num" w:pos="-536"/>
        </w:tabs>
        <w:ind w:left="-536" w:hanging="360"/>
      </w:pPr>
      <w:rPr>
        <w:rFonts w:ascii="Wingdings" w:hAnsi="Wingdings" w:hint="default"/>
        <w:color w:val="auto"/>
      </w:rPr>
    </w:lvl>
    <w:lvl w:ilvl="3" w:tplc="08090003">
      <w:start w:val="1"/>
      <w:numFmt w:val="bullet"/>
      <w:lvlText w:val="o"/>
      <w:lvlJc w:val="left"/>
      <w:pPr>
        <w:tabs>
          <w:tab w:val="num" w:pos="184"/>
        </w:tabs>
        <w:ind w:left="184" w:hanging="360"/>
      </w:pPr>
      <w:rPr>
        <w:rFonts w:ascii="Courier New" w:hAnsi="Courier New" w:cs="Courier New" w:hint="default"/>
      </w:rPr>
    </w:lvl>
    <w:lvl w:ilvl="4" w:tplc="08090003">
      <w:start w:val="1"/>
      <w:numFmt w:val="bullet"/>
      <w:lvlText w:val="o"/>
      <w:lvlJc w:val="left"/>
      <w:pPr>
        <w:tabs>
          <w:tab w:val="num" w:pos="904"/>
        </w:tabs>
        <w:ind w:left="904" w:hanging="360"/>
      </w:pPr>
      <w:rPr>
        <w:rFonts w:ascii="Courier New" w:hAnsi="Courier New" w:cs="Courier New" w:hint="default"/>
      </w:rPr>
    </w:lvl>
    <w:lvl w:ilvl="5" w:tplc="08090005">
      <w:start w:val="1"/>
      <w:numFmt w:val="bullet"/>
      <w:lvlText w:val=""/>
      <w:lvlJc w:val="left"/>
      <w:pPr>
        <w:tabs>
          <w:tab w:val="num" w:pos="1624"/>
        </w:tabs>
        <w:ind w:left="1624" w:hanging="360"/>
      </w:pPr>
      <w:rPr>
        <w:rFonts w:ascii="Wingdings" w:hAnsi="Wingdings" w:hint="default"/>
      </w:rPr>
    </w:lvl>
    <w:lvl w:ilvl="6" w:tplc="08090001">
      <w:start w:val="1"/>
      <w:numFmt w:val="bullet"/>
      <w:lvlText w:val=""/>
      <w:lvlJc w:val="left"/>
      <w:pPr>
        <w:tabs>
          <w:tab w:val="num" w:pos="2344"/>
        </w:tabs>
        <w:ind w:left="2344" w:hanging="360"/>
      </w:pPr>
      <w:rPr>
        <w:rFonts w:ascii="Symbol" w:hAnsi="Symbol" w:hint="default"/>
      </w:rPr>
    </w:lvl>
    <w:lvl w:ilvl="7" w:tplc="08090003">
      <w:start w:val="1"/>
      <w:numFmt w:val="bullet"/>
      <w:lvlText w:val="o"/>
      <w:lvlJc w:val="left"/>
      <w:pPr>
        <w:tabs>
          <w:tab w:val="num" w:pos="3064"/>
        </w:tabs>
        <w:ind w:left="3064" w:hanging="360"/>
      </w:pPr>
      <w:rPr>
        <w:rFonts w:ascii="Courier New" w:hAnsi="Courier New" w:cs="Courier New" w:hint="default"/>
      </w:rPr>
    </w:lvl>
    <w:lvl w:ilvl="8" w:tplc="08090005">
      <w:start w:val="1"/>
      <w:numFmt w:val="bullet"/>
      <w:lvlText w:val=""/>
      <w:lvlJc w:val="left"/>
      <w:pPr>
        <w:tabs>
          <w:tab w:val="num" w:pos="3784"/>
        </w:tabs>
        <w:ind w:left="3784" w:hanging="360"/>
      </w:pPr>
      <w:rPr>
        <w:rFonts w:ascii="Wingdings" w:hAnsi="Wingdings" w:hint="default"/>
      </w:rPr>
    </w:lvl>
  </w:abstractNum>
  <w:abstractNum w:abstractNumId="5" w15:restartNumberingAfterBreak="0">
    <w:nsid w:val="0DF939CE"/>
    <w:multiLevelType w:val="hybridMultilevel"/>
    <w:tmpl w:val="EEACFE00"/>
    <w:lvl w:ilvl="0" w:tplc="EC52B54E">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3325CB"/>
    <w:multiLevelType w:val="hybridMultilevel"/>
    <w:tmpl w:val="A93E1A3A"/>
    <w:lvl w:ilvl="0" w:tplc="DB8868EC">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A805E8"/>
    <w:multiLevelType w:val="hybridMultilevel"/>
    <w:tmpl w:val="9514A186"/>
    <w:lvl w:ilvl="0" w:tplc="FEFA5FF2">
      <w:start w:val="1"/>
      <w:numFmt w:val="bullet"/>
      <w:lvlText w:val="–"/>
      <w:lvlJc w:val="left"/>
      <w:pPr>
        <w:tabs>
          <w:tab w:val="num" w:pos="720"/>
        </w:tabs>
        <w:ind w:left="720" w:hanging="360"/>
      </w:pPr>
      <w:rPr>
        <w:rFonts w:ascii="Arial" w:hAnsi="Arial" w:hint="default"/>
      </w:rPr>
    </w:lvl>
    <w:lvl w:ilvl="1" w:tplc="5D2A9BB2">
      <w:start w:val="1"/>
      <w:numFmt w:val="bullet"/>
      <w:lvlText w:val="–"/>
      <w:lvlJc w:val="left"/>
      <w:pPr>
        <w:tabs>
          <w:tab w:val="num" w:pos="1440"/>
        </w:tabs>
        <w:ind w:left="1440" w:hanging="360"/>
      </w:pPr>
      <w:rPr>
        <w:rFonts w:ascii="Arial" w:hAnsi="Arial" w:hint="default"/>
      </w:rPr>
    </w:lvl>
    <w:lvl w:ilvl="2" w:tplc="7B5041C2" w:tentative="1">
      <w:start w:val="1"/>
      <w:numFmt w:val="bullet"/>
      <w:lvlText w:val="–"/>
      <w:lvlJc w:val="left"/>
      <w:pPr>
        <w:tabs>
          <w:tab w:val="num" w:pos="2160"/>
        </w:tabs>
        <w:ind w:left="2160" w:hanging="360"/>
      </w:pPr>
      <w:rPr>
        <w:rFonts w:ascii="Arial" w:hAnsi="Arial" w:hint="default"/>
      </w:rPr>
    </w:lvl>
    <w:lvl w:ilvl="3" w:tplc="1AB4C8EC" w:tentative="1">
      <w:start w:val="1"/>
      <w:numFmt w:val="bullet"/>
      <w:lvlText w:val="–"/>
      <w:lvlJc w:val="left"/>
      <w:pPr>
        <w:tabs>
          <w:tab w:val="num" w:pos="2880"/>
        </w:tabs>
        <w:ind w:left="2880" w:hanging="360"/>
      </w:pPr>
      <w:rPr>
        <w:rFonts w:ascii="Arial" w:hAnsi="Arial" w:hint="default"/>
      </w:rPr>
    </w:lvl>
    <w:lvl w:ilvl="4" w:tplc="ABA8D85A" w:tentative="1">
      <w:start w:val="1"/>
      <w:numFmt w:val="bullet"/>
      <w:lvlText w:val="–"/>
      <w:lvlJc w:val="left"/>
      <w:pPr>
        <w:tabs>
          <w:tab w:val="num" w:pos="3600"/>
        </w:tabs>
        <w:ind w:left="3600" w:hanging="360"/>
      </w:pPr>
      <w:rPr>
        <w:rFonts w:ascii="Arial" w:hAnsi="Arial" w:hint="default"/>
      </w:rPr>
    </w:lvl>
    <w:lvl w:ilvl="5" w:tplc="B1385148" w:tentative="1">
      <w:start w:val="1"/>
      <w:numFmt w:val="bullet"/>
      <w:lvlText w:val="–"/>
      <w:lvlJc w:val="left"/>
      <w:pPr>
        <w:tabs>
          <w:tab w:val="num" w:pos="4320"/>
        </w:tabs>
        <w:ind w:left="4320" w:hanging="360"/>
      </w:pPr>
      <w:rPr>
        <w:rFonts w:ascii="Arial" w:hAnsi="Arial" w:hint="default"/>
      </w:rPr>
    </w:lvl>
    <w:lvl w:ilvl="6" w:tplc="A7526448" w:tentative="1">
      <w:start w:val="1"/>
      <w:numFmt w:val="bullet"/>
      <w:lvlText w:val="–"/>
      <w:lvlJc w:val="left"/>
      <w:pPr>
        <w:tabs>
          <w:tab w:val="num" w:pos="5040"/>
        </w:tabs>
        <w:ind w:left="5040" w:hanging="360"/>
      </w:pPr>
      <w:rPr>
        <w:rFonts w:ascii="Arial" w:hAnsi="Arial" w:hint="default"/>
      </w:rPr>
    </w:lvl>
    <w:lvl w:ilvl="7" w:tplc="956E31D0" w:tentative="1">
      <w:start w:val="1"/>
      <w:numFmt w:val="bullet"/>
      <w:lvlText w:val="–"/>
      <w:lvlJc w:val="left"/>
      <w:pPr>
        <w:tabs>
          <w:tab w:val="num" w:pos="5760"/>
        </w:tabs>
        <w:ind w:left="5760" w:hanging="360"/>
      </w:pPr>
      <w:rPr>
        <w:rFonts w:ascii="Arial" w:hAnsi="Arial" w:hint="default"/>
      </w:rPr>
    </w:lvl>
    <w:lvl w:ilvl="8" w:tplc="83500A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A210AF"/>
    <w:multiLevelType w:val="hybridMultilevel"/>
    <w:tmpl w:val="71EC05A2"/>
    <w:lvl w:ilvl="0" w:tplc="93161576">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87D14"/>
    <w:multiLevelType w:val="hybridMultilevel"/>
    <w:tmpl w:val="D0780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D1281D"/>
    <w:multiLevelType w:val="hybridMultilevel"/>
    <w:tmpl w:val="ABC41F96"/>
    <w:lvl w:ilvl="0" w:tplc="02A019C2">
      <w:start w:val="7"/>
      <w:numFmt w:val="bullet"/>
      <w:lvlText w:val="-"/>
      <w:lvlJc w:val="left"/>
      <w:pPr>
        <w:ind w:left="1496" w:hanging="360"/>
      </w:pPr>
      <w:rPr>
        <w:rFonts w:ascii="Times New Roman" w:eastAsia="Times New Roman" w:hAnsi="Times New Roman" w:cs="Times New Roman" w:hint="default"/>
        <w:color w:val="000000"/>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47596D05"/>
    <w:multiLevelType w:val="hybridMultilevel"/>
    <w:tmpl w:val="136A0EFA"/>
    <w:lvl w:ilvl="0" w:tplc="1212A4C8">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8" w15:restartNumberingAfterBreak="0">
    <w:nsid w:val="5DE90EFA"/>
    <w:multiLevelType w:val="hybridMultilevel"/>
    <w:tmpl w:val="903CF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251951"/>
    <w:multiLevelType w:val="hybridMultilevel"/>
    <w:tmpl w:val="3A180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CD024B"/>
    <w:multiLevelType w:val="hybridMultilevel"/>
    <w:tmpl w:val="6A6C21AA"/>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35" w15:restartNumberingAfterBreak="0">
    <w:nsid w:val="779B4574"/>
    <w:multiLevelType w:val="hybridMultilevel"/>
    <w:tmpl w:val="D332A1C8"/>
    <w:lvl w:ilvl="0" w:tplc="040C0001">
      <w:start w:val="1"/>
      <w:numFmt w:val="bullet"/>
      <w:lvlText w:val=""/>
      <w:lvlJc w:val="left"/>
      <w:pPr>
        <w:ind w:left="928" w:hanging="360"/>
      </w:pPr>
      <w:rPr>
        <w:rFonts w:ascii="Symbol" w:hAnsi="Symbol"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6" w15:restartNumberingAfterBreak="0">
    <w:nsid w:val="77A5561C"/>
    <w:multiLevelType w:val="hybridMultilevel"/>
    <w:tmpl w:val="768C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DD3D21"/>
    <w:multiLevelType w:val="hybridMultilevel"/>
    <w:tmpl w:val="DBAA8638"/>
    <w:lvl w:ilvl="0" w:tplc="8AEAA2BE">
      <w:start w:val="1"/>
      <w:numFmt w:val="bullet"/>
      <w:lvlText w:val="–"/>
      <w:lvlJc w:val="left"/>
      <w:pPr>
        <w:tabs>
          <w:tab w:val="num" w:pos="720"/>
        </w:tabs>
        <w:ind w:left="720" w:hanging="360"/>
      </w:pPr>
      <w:rPr>
        <w:rFonts w:ascii="Arial" w:hAnsi="Arial" w:hint="default"/>
      </w:rPr>
    </w:lvl>
    <w:lvl w:ilvl="1" w:tplc="FFE248DE">
      <w:start w:val="1"/>
      <w:numFmt w:val="bullet"/>
      <w:lvlText w:val="–"/>
      <w:lvlJc w:val="left"/>
      <w:pPr>
        <w:tabs>
          <w:tab w:val="num" w:pos="1440"/>
        </w:tabs>
        <w:ind w:left="1440" w:hanging="360"/>
      </w:pPr>
      <w:rPr>
        <w:rFonts w:ascii="Arial" w:hAnsi="Arial" w:hint="default"/>
      </w:rPr>
    </w:lvl>
    <w:lvl w:ilvl="2" w:tplc="01349230" w:tentative="1">
      <w:start w:val="1"/>
      <w:numFmt w:val="bullet"/>
      <w:lvlText w:val="–"/>
      <w:lvlJc w:val="left"/>
      <w:pPr>
        <w:tabs>
          <w:tab w:val="num" w:pos="2160"/>
        </w:tabs>
        <w:ind w:left="2160" w:hanging="360"/>
      </w:pPr>
      <w:rPr>
        <w:rFonts w:ascii="Arial" w:hAnsi="Arial" w:hint="default"/>
      </w:rPr>
    </w:lvl>
    <w:lvl w:ilvl="3" w:tplc="A3CEAA7A" w:tentative="1">
      <w:start w:val="1"/>
      <w:numFmt w:val="bullet"/>
      <w:lvlText w:val="–"/>
      <w:lvlJc w:val="left"/>
      <w:pPr>
        <w:tabs>
          <w:tab w:val="num" w:pos="2880"/>
        </w:tabs>
        <w:ind w:left="2880" w:hanging="360"/>
      </w:pPr>
      <w:rPr>
        <w:rFonts w:ascii="Arial" w:hAnsi="Arial" w:hint="default"/>
      </w:rPr>
    </w:lvl>
    <w:lvl w:ilvl="4" w:tplc="78328C9E" w:tentative="1">
      <w:start w:val="1"/>
      <w:numFmt w:val="bullet"/>
      <w:lvlText w:val="–"/>
      <w:lvlJc w:val="left"/>
      <w:pPr>
        <w:tabs>
          <w:tab w:val="num" w:pos="3600"/>
        </w:tabs>
        <w:ind w:left="3600" w:hanging="360"/>
      </w:pPr>
      <w:rPr>
        <w:rFonts w:ascii="Arial" w:hAnsi="Arial" w:hint="default"/>
      </w:rPr>
    </w:lvl>
    <w:lvl w:ilvl="5" w:tplc="F21A4E82" w:tentative="1">
      <w:start w:val="1"/>
      <w:numFmt w:val="bullet"/>
      <w:lvlText w:val="–"/>
      <w:lvlJc w:val="left"/>
      <w:pPr>
        <w:tabs>
          <w:tab w:val="num" w:pos="4320"/>
        </w:tabs>
        <w:ind w:left="4320" w:hanging="360"/>
      </w:pPr>
      <w:rPr>
        <w:rFonts w:ascii="Arial" w:hAnsi="Arial" w:hint="default"/>
      </w:rPr>
    </w:lvl>
    <w:lvl w:ilvl="6" w:tplc="469C211C" w:tentative="1">
      <w:start w:val="1"/>
      <w:numFmt w:val="bullet"/>
      <w:lvlText w:val="–"/>
      <w:lvlJc w:val="left"/>
      <w:pPr>
        <w:tabs>
          <w:tab w:val="num" w:pos="5040"/>
        </w:tabs>
        <w:ind w:left="5040" w:hanging="360"/>
      </w:pPr>
      <w:rPr>
        <w:rFonts w:ascii="Arial" w:hAnsi="Arial" w:hint="default"/>
      </w:rPr>
    </w:lvl>
    <w:lvl w:ilvl="7" w:tplc="71CE49E6" w:tentative="1">
      <w:start w:val="1"/>
      <w:numFmt w:val="bullet"/>
      <w:lvlText w:val="–"/>
      <w:lvlJc w:val="left"/>
      <w:pPr>
        <w:tabs>
          <w:tab w:val="num" w:pos="5760"/>
        </w:tabs>
        <w:ind w:left="5760" w:hanging="360"/>
      </w:pPr>
      <w:rPr>
        <w:rFonts w:ascii="Arial" w:hAnsi="Arial" w:hint="default"/>
      </w:rPr>
    </w:lvl>
    <w:lvl w:ilvl="8" w:tplc="69B00A5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15"/>
  </w:num>
  <w:num w:numId="4">
    <w:abstractNumId w:val="26"/>
  </w:num>
  <w:num w:numId="5">
    <w:abstractNumId w:val="1"/>
  </w:num>
  <w:num w:numId="6">
    <w:abstractNumId w:val="7"/>
  </w:num>
  <w:num w:numId="7">
    <w:abstractNumId w:val="33"/>
  </w:num>
  <w:num w:numId="8">
    <w:abstractNumId w:val="2"/>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2"/>
  </w:num>
  <w:num w:numId="12">
    <w:abstractNumId w:val="38"/>
  </w:num>
  <w:num w:numId="13">
    <w:abstractNumId w:val="27"/>
  </w:num>
  <w:num w:numId="14">
    <w:abstractNumId w:val="31"/>
  </w:num>
  <w:num w:numId="15">
    <w:abstractNumId w:val="3"/>
  </w:num>
  <w:num w:numId="16">
    <w:abstractNumId w:val="23"/>
  </w:num>
  <w:num w:numId="17">
    <w:abstractNumId w:val="14"/>
  </w:num>
  <w:num w:numId="18">
    <w:abstractNumId w:val="18"/>
  </w:num>
  <w:num w:numId="19">
    <w:abstractNumId w:val="4"/>
  </w:num>
  <w:num w:numId="20">
    <w:abstractNumId w:val="6"/>
  </w:num>
  <w:num w:numId="21">
    <w:abstractNumId w:val="30"/>
  </w:num>
  <w:num w:numId="22">
    <w:abstractNumId w:val="13"/>
  </w:num>
  <w:num w:numId="23">
    <w:abstractNumId w:val="37"/>
  </w:num>
  <w:num w:numId="24">
    <w:abstractNumId w:val="5"/>
  </w:num>
  <w:num w:numId="25">
    <w:abstractNumId w:val="10"/>
  </w:num>
  <w:num w:numId="26">
    <w:abstractNumId w:val="16"/>
  </w:num>
  <w:num w:numId="27">
    <w:abstractNumId w:val="24"/>
  </w:num>
  <w:num w:numId="28">
    <w:abstractNumId w:val="8"/>
  </w:num>
  <w:num w:numId="29">
    <w:abstractNumId w:val="19"/>
  </w:num>
  <w:num w:numId="30">
    <w:abstractNumId w:val="36"/>
  </w:num>
  <w:num w:numId="31">
    <w:abstractNumId w:val="32"/>
  </w:num>
  <w:num w:numId="32">
    <w:abstractNumId w:val="28"/>
  </w:num>
  <w:num w:numId="33">
    <w:abstractNumId w:val="29"/>
  </w:num>
  <w:num w:numId="34">
    <w:abstractNumId w:val="35"/>
  </w:num>
  <w:num w:numId="35">
    <w:abstractNumId w:val="12"/>
  </w:num>
  <w:num w:numId="36">
    <w:abstractNumId w:val="34"/>
  </w:num>
  <w:num w:numId="37">
    <w:abstractNumId w:val="9"/>
  </w:num>
  <w:num w:numId="38">
    <w:abstractNumId w:val="17"/>
  </w:num>
  <w:num w:numId="39">
    <w:abstractNumId w:val="9"/>
  </w:num>
  <w:num w:numId="4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404"/>
    <w:rsid w:val="00003680"/>
    <w:rsid w:val="00003986"/>
    <w:rsid w:val="00003B76"/>
    <w:rsid w:val="00003C36"/>
    <w:rsid w:val="00003CD9"/>
    <w:rsid w:val="00003FE7"/>
    <w:rsid w:val="000043E8"/>
    <w:rsid w:val="000048BF"/>
    <w:rsid w:val="00004C72"/>
    <w:rsid w:val="00004C76"/>
    <w:rsid w:val="00004EBC"/>
    <w:rsid w:val="00004FB1"/>
    <w:rsid w:val="0000561B"/>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47"/>
    <w:rsid w:val="000129EE"/>
    <w:rsid w:val="00012B34"/>
    <w:rsid w:val="00012CE0"/>
    <w:rsid w:val="00012E5A"/>
    <w:rsid w:val="00012FC8"/>
    <w:rsid w:val="0001315E"/>
    <w:rsid w:val="000132CD"/>
    <w:rsid w:val="00013683"/>
    <w:rsid w:val="00013D9D"/>
    <w:rsid w:val="00013F73"/>
    <w:rsid w:val="00014122"/>
    <w:rsid w:val="0001432B"/>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60A"/>
    <w:rsid w:val="00017C54"/>
    <w:rsid w:val="00017F47"/>
    <w:rsid w:val="0002009B"/>
    <w:rsid w:val="00020111"/>
    <w:rsid w:val="000201E6"/>
    <w:rsid w:val="00020220"/>
    <w:rsid w:val="00020238"/>
    <w:rsid w:val="000202ED"/>
    <w:rsid w:val="0002066D"/>
    <w:rsid w:val="00021208"/>
    <w:rsid w:val="00021899"/>
    <w:rsid w:val="00021D63"/>
    <w:rsid w:val="00022303"/>
    <w:rsid w:val="000223F5"/>
    <w:rsid w:val="00022C32"/>
    <w:rsid w:val="00022DF8"/>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38B"/>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265"/>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0F64"/>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677"/>
    <w:rsid w:val="000617CD"/>
    <w:rsid w:val="00061A33"/>
    <w:rsid w:val="00061AE3"/>
    <w:rsid w:val="00061CA8"/>
    <w:rsid w:val="000624E6"/>
    <w:rsid w:val="0006257F"/>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9C0"/>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9FD"/>
    <w:rsid w:val="00071BEC"/>
    <w:rsid w:val="00071BF4"/>
    <w:rsid w:val="0007261A"/>
    <w:rsid w:val="00072769"/>
    <w:rsid w:val="000728A2"/>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889"/>
    <w:rsid w:val="00076C53"/>
    <w:rsid w:val="00076D29"/>
    <w:rsid w:val="00076F3F"/>
    <w:rsid w:val="00076FB8"/>
    <w:rsid w:val="00076FC8"/>
    <w:rsid w:val="0007716F"/>
    <w:rsid w:val="000774D7"/>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5DF7"/>
    <w:rsid w:val="000967D7"/>
    <w:rsid w:val="000967E2"/>
    <w:rsid w:val="00096ECE"/>
    <w:rsid w:val="00097796"/>
    <w:rsid w:val="00097B3C"/>
    <w:rsid w:val="00097BDE"/>
    <w:rsid w:val="00097BE3"/>
    <w:rsid w:val="00097C28"/>
    <w:rsid w:val="00097F26"/>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1E1"/>
    <w:rsid w:val="000A2759"/>
    <w:rsid w:val="000A2D0D"/>
    <w:rsid w:val="000A310B"/>
    <w:rsid w:val="000A33F8"/>
    <w:rsid w:val="000A3607"/>
    <w:rsid w:val="000A3920"/>
    <w:rsid w:val="000A3A48"/>
    <w:rsid w:val="000A3DDD"/>
    <w:rsid w:val="000A4210"/>
    <w:rsid w:val="000A4344"/>
    <w:rsid w:val="000A4473"/>
    <w:rsid w:val="000A4746"/>
    <w:rsid w:val="000A49E5"/>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56"/>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B7AE2"/>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47F"/>
    <w:rsid w:val="000C250C"/>
    <w:rsid w:val="000C2513"/>
    <w:rsid w:val="000C2BE5"/>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984"/>
    <w:rsid w:val="000D4A20"/>
    <w:rsid w:val="000D4B64"/>
    <w:rsid w:val="000D4BE0"/>
    <w:rsid w:val="000D52FD"/>
    <w:rsid w:val="000D55E8"/>
    <w:rsid w:val="000D56BB"/>
    <w:rsid w:val="000D5755"/>
    <w:rsid w:val="000D57BD"/>
    <w:rsid w:val="000D5EB8"/>
    <w:rsid w:val="000D6136"/>
    <w:rsid w:val="000D64AE"/>
    <w:rsid w:val="000D68F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2EA1"/>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702"/>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35E9"/>
    <w:rsid w:val="000F43AE"/>
    <w:rsid w:val="000F43C3"/>
    <w:rsid w:val="000F440E"/>
    <w:rsid w:val="000F4497"/>
    <w:rsid w:val="000F4847"/>
    <w:rsid w:val="000F490E"/>
    <w:rsid w:val="000F4D0E"/>
    <w:rsid w:val="000F52A8"/>
    <w:rsid w:val="000F53E2"/>
    <w:rsid w:val="000F56D8"/>
    <w:rsid w:val="000F599A"/>
    <w:rsid w:val="000F5C9C"/>
    <w:rsid w:val="000F5DA7"/>
    <w:rsid w:val="000F635B"/>
    <w:rsid w:val="000F641D"/>
    <w:rsid w:val="000F6498"/>
    <w:rsid w:val="000F6716"/>
    <w:rsid w:val="000F699D"/>
    <w:rsid w:val="000F6B6B"/>
    <w:rsid w:val="000F6C56"/>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2C8"/>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69B"/>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4F7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930"/>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4F"/>
    <w:rsid w:val="00157255"/>
    <w:rsid w:val="0015751E"/>
    <w:rsid w:val="00157687"/>
    <w:rsid w:val="00157C48"/>
    <w:rsid w:val="00157D69"/>
    <w:rsid w:val="00160121"/>
    <w:rsid w:val="00160516"/>
    <w:rsid w:val="0016072B"/>
    <w:rsid w:val="00160987"/>
    <w:rsid w:val="001609CF"/>
    <w:rsid w:val="00160A6A"/>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694"/>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1FF9"/>
    <w:rsid w:val="001920F3"/>
    <w:rsid w:val="00192665"/>
    <w:rsid w:val="0019304D"/>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442"/>
    <w:rsid w:val="001A5570"/>
    <w:rsid w:val="001A5588"/>
    <w:rsid w:val="001A5665"/>
    <w:rsid w:val="001A56CF"/>
    <w:rsid w:val="001A5B54"/>
    <w:rsid w:val="001A5E58"/>
    <w:rsid w:val="001A600C"/>
    <w:rsid w:val="001A601C"/>
    <w:rsid w:val="001A63EF"/>
    <w:rsid w:val="001A694E"/>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1DBF"/>
    <w:rsid w:val="001B21C5"/>
    <w:rsid w:val="001B2544"/>
    <w:rsid w:val="001B2F45"/>
    <w:rsid w:val="001B2F87"/>
    <w:rsid w:val="001B353D"/>
    <w:rsid w:val="001B3836"/>
    <w:rsid w:val="001B44AF"/>
    <w:rsid w:val="001B44B6"/>
    <w:rsid w:val="001B4944"/>
    <w:rsid w:val="001B4ECD"/>
    <w:rsid w:val="001B4EF4"/>
    <w:rsid w:val="001B4EF7"/>
    <w:rsid w:val="001B4F54"/>
    <w:rsid w:val="001B574C"/>
    <w:rsid w:val="001B5BB0"/>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94F"/>
    <w:rsid w:val="001C0BE2"/>
    <w:rsid w:val="001C0D0C"/>
    <w:rsid w:val="001C115D"/>
    <w:rsid w:val="001C11CA"/>
    <w:rsid w:val="001C12FA"/>
    <w:rsid w:val="001C18AF"/>
    <w:rsid w:val="001C1B0C"/>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767"/>
    <w:rsid w:val="001D680E"/>
    <w:rsid w:val="001D693E"/>
    <w:rsid w:val="001D69FB"/>
    <w:rsid w:val="001D6E3F"/>
    <w:rsid w:val="001D6EC7"/>
    <w:rsid w:val="001D7358"/>
    <w:rsid w:val="001D75DE"/>
    <w:rsid w:val="001D7629"/>
    <w:rsid w:val="001D773F"/>
    <w:rsid w:val="001D787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63BE"/>
    <w:rsid w:val="001E64BE"/>
    <w:rsid w:val="001E65F9"/>
    <w:rsid w:val="001E66FE"/>
    <w:rsid w:val="001E677B"/>
    <w:rsid w:val="001E6875"/>
    <w:rsid w:val="001E6927"/>
    <w:rsid w:val="001E69D6"/>
    <w:rsid w:val="001E6CCA"/>
    <w:rsid w:val="001E6E63"/>
    <w:rsid w:val="001E6F1B"/>
    <w:rsid w:val="001E6FCB"/>
    <w:rsid w:val="001E720F"/>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43F"/>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3F3"/>
    <w:rsid w:val="002045CC"/>
    <w:rsid w:val="00204C51"/>
    <w:rsid w:val="00204C8D"/>
    <w:rsid w:val="00204C92"/>
    <w:rsid w:val="00205135"/>
    <w:rsid w:val="00205268"/>
    <w:rsid w:val="002053CC"/>
    <w:rsid w:val="0020542D"/>
    <w:rsid w:val="0020570C"/>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07F92"/>
    <w:rsid w:val="0021064C"/>
    <w:rsid w:val="0021086A"/>
    <w:rsid w:val="00211327"/>
    <w:rsid w:val="002113E3"/>
    <w:rsid w:val="00211453"/>
    <w:rsid w:val="002114C9"/>
    <w:rsid w:val="002115DE"/>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0B4"/>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143"/>
    <w:rsid w:val="002321DB"/>
    <w:rsid w:val="00232815"/>
    <w:rsid w:val="00232B8E"/>
    <w:rsid w:val="00232D96"/>
    <w:rsid w:val="00232DDB"/>
    <w:rsid w:val="00233382"/>
    <w:rsid w:val="002336A5"/>
    <w:rsid w:val="002336AF"/>
    <w:rsid w:val="0023377E"/>
    <w:rsid w:val="0023386F"/>
    <w:rsid w:val="002339CF"/>
    <w:rsid w:val="00233B09"/>
    <w:rsid w:val="00234A1E"/>
    <w:rsid w:val="00234B64"/>
    <w:rsid w:val="00234CD4"/>
    <w:rsid w:val="00235739"/>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6EB"/>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5A79"/>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637"/>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6C"/>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322"/>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7B4"/>
    <w:rsid w:val="00271891"/>
    <w:rsid w:val="0027191E"/>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CFC"/>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D93"/>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AFC"/>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01"/>
    <w:rsid w:val="0029471A"/>
    <w:rsid w:val="002949CF"/>
    <w:rsid w:val="00294DE5"/>
    <w:rsid w:val="00294F1B"/>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975"/>
    <w:rsid w:val="002A6BF1"/>
    <w:rsid w:val="002A6C53"/>
    <w:rsid w:val="002A73A8"/>
    <w:rsid w:val="002A77AE"/>
    <w:rsid w:val="002A7833"/>
    <w:rsid w:val="002A7CAD"/>
    <w:rsid w:val="002A7E88"/>
    <w:rsid w:val="002B004B"/>
    <w:rsid w:val="002B008F"/>
    <w:rsid w:val="002B0A81"/>
    <w:rsid w:val="002B0CF3"/>
    <w:rsid w:val="002B12D9"/>
    <w:rsid w:val="002B1410"/>
    <w:rsid w:val="002B1461"/>
    <w:rsid w:val="002B1483"/>
    <w:rsid w:val="002B148D"/>
    <w:rsid w:val="002B17D0"/>
    <w:rsid w:val="002B1CFE"/>
    <w:rsid w:val="002B1EB1"/>
    <w:rsid w:val="002B20BC"/>
    <w:rsid w:val="002B2343"/>
    <w:rsid w:val="002B2364"/>
    <w:rsid w:val="002B2B05"/>
    <w:rsid w:val="002B2B46"/>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5C96"/>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1C06"/>
    <w:rsid w:val="002C222F"/>
    <w:rsid w:val="002C27AB"/>
    <w:rsid w:val="002C2AC4"/>
    <w:rsid w:val="002C2AF9"/>
    <w:rsid w:val="002C2B80"/>
    <w:rsid w:val="002C33EC"/>
    <w:rsid w:val="002C3468"/>
    <w:rsid w:val="002C3643"/>
    <w:rsid w:val="002C3D3F"/>
    <w:rsid w:val="002C3EEC"/>
    <w:rsid w:val="002C3F70"/>
    <w:rsid w:val="002C4153"/>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3E5"/>
    <w:rsid w:val="002D053C"/>
    <w:rsid w:val="002D05D5"/>
    <w:rsid w:val="002D0B66"/>
    <w:rsid w:val="002D0E35"/>
    <w:rsid w:val="002D0E45"/>
    <w:rsid w:val="002D11E6"/>
    <w:rsid w:val="002D13A5"/>
    <w:rsid w:val="002D1513"/>
    <w:rsid w:val="002D1678"/>
    <w:rsid w:val="002D16A8"/>
    <w:rsid w:val="002D1C91"/>
    <w:rsid w:val="002D1C93"/>
    <w:rsid w:val="002D208F"/>
    <w:rsid w:val="002D2279"/>
    <w:rsid w:val="002D2584"/>
    <w:rsid w:val="002D2773"/>
    <w:rsid w:val="002D2C95"/>
    <w:rsid w:val="002D2DE4"/>
    <w:rsid w:val="002D2ECB"/>
    <w:rsid w:val="002D3089"/>
    <w:rsid w:val="002D32D5"/>
    <w:rsid w:val="002D3346"/>
    <w:rsid w:val="002D335B"/>
    <w:rsid w:val="002D38F5"/>
    <w:rsid w:val="002D3977"/>
    <w:rsid w:val="002D4017"/>
    <w:rsid w:val="002D42EF"/>
    <w:rsid w:val="002D43E4"/>
    <w:rsid w:val="002D44B7"/>
    <w:rsid w:val="002D467D"/>
    <w:rsid w:val="002D4685"/>
    <w:rsid w:val="002D471E"/>
    <w:rsid w:val="002D47F4"/>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4972"/>
    <w:rsid w:val="002F50E6"/>
    <w:rsid w:val="002F5360"/>
    <w:rsid w:val="002F5373"/>
    <w:rsid w:val="002F633F"/>
    <w:rsid w:val="002F6459"/>
    <w:rsid w:val="002F656E"/>
    <w:rsid w:val="002F6649"/>
    <w:rsid w:val="002F66D7"/>
    <w:rsid w:val="002F683F"/>
    <w:rsid w:val="002F6A7E"/>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C5F"/>
    <w:rsid w:val="00307CC0"/>
    <w:rsid w:val="00307F43"/>
    <w:rsid w:val="003101F8"/>
    <w:rsid w:val="003104F9"/>
    <w:rsid w:val="00310963"/>
    <w:rsid w:val="00310AFA"/>
    <w:rsid w:val="00310E55"/>
    <w:rsid w:val="00311427"/>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0E02"/>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38"/>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CF0"/>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3FE"/>
    <w:rsid w:val="003409E2"/>
    <w:rsid w:val="00340A5E"/>
    <w:rsid w:val="00340B40"/>
    <w:rsid w:val="00340D08"/>
    <w:rsid w:val="00340E3B"/>
    <w:rsid w:val="00340F74"/>
    <w:rsid w:val="00341363"/>
    <w:rsid w:val="00341534"/>
    <w:rsid w:val="00341835"/>
    <w:rsid w:val="00341A07"/>
    <w:rsid w:val="00341C88"/>
    <w:rsid w:val="00341C9D"/>
    <w:rsid w:val="00341DDE"/>
    <w:rsid w:val="00342037"/>
    <w:rsid w:val="00342127"/>
    <w:rsid w:val="003422F9"/>
    <w:rsid w:val="003424AA"/>
    <w:rsid w:val="00342BFA"/>
    <w:rsid w:val="00342F66"/>
    <w:rsid w:val="003430DB"/>
    <w:rsid w:val="003433C0"/>
    <w:rsid w:val="00343883"/>
    <w:rsid w:val="003438E3"/>
    <w:rsid w:val="0034391D"/>
    <w:rsid w:val="00343FC4"/>
    <w:rsid w:val="003440FD"/>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6E1"/>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FD6"/>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32"/>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4F9"/>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00F"/>
    <w:rsid w:val="003A0185"/>
    <w:rsid w:val="003A0498"/>
    <w:rsid w:val="003A0EAA"/>
    <w:rsid w:val="003A11AA"/>
    <w:rsid w:val="003A13DA"/>
    <w:rsid w:val="003A1650"/>
    <w:rsid w:val="003A176B"/>
    <w:rsid w:val="003A1A6B"/>
    <w:rsid w:val="003A1E46"/>
    <w:rsid w:val="003A1F94"/>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5A"/>
    <w:rsid w:val="003A63BE"/>
    <w:rsid w:val="003A64B7"/>
    <w:rsid w:val="003A677E"/>
    <w:rsid w:val="003A693D"/>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35"/>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B4"/>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6CC"/>
    <w:rsid w:val="003E38F3"/>
    <w:rsid w:val="003E3B86"/>
    <w:rsid w:val="003E3CF5"/>
    <w:rsid w:val="003E3CFF"/>
    <w:rsid w:val="003E430E"/>
    <w:rsid w:val="003E45B4"/>
    <w:rsid w:val="003E4961"/>
    <w:rsid w:val="003E4964"/>
    <w:rsid w:val="003E4B85"/>
    <w:rsid w:val="003E4E9D"/>
    <w:rsid w:val="003E5457"/>
    <w:rsid w:val="003E55E4"/>
    <w:rsid w:val="003E59A0"/>
    <w:rsid w:val="003E5D12"/>
    <w:rsid w:val="003E6213"/>
    <w:rsid w:val="003E626C"/>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6D9F"/>
    <w:rsid w:val="00407181"/>
    <w:rsid w:val="0040724E"/>
    <w:rsid w:val="00407494"/>
    <w:rsid w:val="00407516"/>
    <w:rsid w:val="00407688"/>
    <w:rsid w:val="004076A6"/>
    <w:rsid w:val="00407749"/>
    <w:rsid w:val="00407A2A"/>
    <w:rsid w:val="00407E90"/>
    <w:rsid w:val="00407FBE"/>
    <w:rsid w:val="0041019B"/>
    <w:rsid w:val="0041079D"/>
    <w:rsid w:val="004107A7"/>
    <w:rsid w:val="0041091F"/>
    <w:rsid w:val="00410B89"/>
    <w:rsid w:val="00410C81"/>
    <w:rsid w:val="00410DD6"/>
    <w:rsid w:val="00411091"/>
    <w:rsid w:val="00411345"/>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6D5"/>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5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2CB"/>
    <w:rsid w:val="004417D0"/>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669"/>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1913"/>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483"/>
    <w:rsid w:val="00460614"/>
    <w:rsid w:val="004606BC"/>
    <w:rsid w:val="00460949"/>
    <w:rsid w:val="00460A2F"/>
    <w:rsid w:val="00460AD5"/>
    <w:rsid w:val="00460C75"/>
    <w:rsid w:val="00461322"/>
    <w:rsid w:val="004614F3"/>
    <w:rsid w:val="004616D0"/>
    <w:rsid w:val="0046188D"/>
    <w:rsid w:val="004618A3"/>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17"/>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5BD"/>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3FCE"/>
    <w:rsid w:val="004740FE"/>
    <w:rsid w:val="00474501"/>
    <w:rsid w:val="004746D7"/>
    <w:rsid w:val="004747FB"/>
    <w:rsid w:val="0047492B"/>
    <w:rsid w:val="00474CD2"/>
    <w:rsid w:val="00475597"/>
    <w:rsid w:val="0047568C"/>
    <w:rsid w:val="00475ABA"/>
    <w:rsid w:val="004762B6"/>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0EDC"/>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E7F"/>
    <w:rsid w:val="00486033"/>
    <w:rsid w:val="004861D6"/>
    <w:rsid w:val="0048650A"/>
    <w:rsid w:val="0048661C"/>
    <w:rsid w:val="0048683A"/>
    <w:rsid w:val="00486C48"/>
    <w:rsid w:val="00486D90"/>
    <w:rsid w:val="00487457"/>
    <w:rsid w:val="00487713"/>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80E"/>
    <w:rsid w:val="00492C3B"/>
    <w:rsid w:val="00492D96"/>
    <w:rsid w:val="00492DA8"/>
    <w:rsid w:val="00492DFD"/>
    <w:rsid w:val="00492FBC"/>
    <w:rsid w:val="004931EC"/>
    <w:rsid w:val="004935B8"/>
    <w:rsid w:val="00493875"/>
    <w:rsid w:val="004938FA"/>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1D8"/>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FB7"/>
    <w:rsid w:val="004A61F3"/>
    <w:rsid w:val="004A6254"/>
    <w:rsid w:val="004A63F8"/>
    <w:rsid w:val="004A76F5"/>
    <w:rsid w:val="004A7C4C"/>
    <w:rsid w:val="004A7E5E"/>
    <w:rsid w:val="004B00D0"/>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DAE"/>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6E86"/>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B5A"/>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6B"/>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CE8"/>
    <w:rsid w:val="00502E2D"/>
    <w:rsid w:val="00502E65"/>
    <w:rsid w:val="00503004"/>
    <w:rsid w:val="00503032"/>
    <w:rsid w:val="00503349"/>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0C0"/>
    <w:rsid w:val="0051214F"/>
    <w:rsid w:val="0051225C"/>
    <w:rsid w:val="005122A4"/>
    <w:rsid w:val="0051232E"/>
    <w:rsid w:val="0051267B"/>
    <w:rsid w:val="0051267D"/>
    <w:rsid w:val="005126A7"/>
    <w:rsid w:val="0051272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4EC8"/>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63A5"/>
    <w:rsid w:val="00516CA4"/>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476"/>
    <w:rsid w:val="0052251E"/>
    <w:rsid w:val="0052284F"/>
    <w:rsid w:val="0052290C"/>
    <w:rsid w:val="00522993"/>
    <w:rsid w:val="00522A08"/>
    <w:rsid w:val="00522D61"/>
    <w:rsid w:val="00522E95"/>
    <w:rsid w:val="00522F51"/>
    <w:rsid w:val="00522F86"/>
    <w:rsid w:val="00523016"/>
    <w:rsid w:val="00523086"/>
    <w:rsid w:val="00523620"/>
    <w:rsid w:val="005236D1"/>
    <w:rsid w:val="00523778"/>
    <w:rsid w:val="00523DD5"/>
    <w:rsid w:val="00523F1F"/>
    <w:rsid w:val="00524317"/>
    <w:rsid w:val="00524A47"/>
    <w:rsid w:val="00524DC0"/>
    <w:rsid w:val="00524E75"/>
    <w:rsid w:val="00524F6A"/>
    <w:rsid w:val="0052544C"/>
    <w:rsid w:val="005258F8"/>
    <w:rsid w:val="00525CA2"/>
    <w:rsid w:val="0052613B"/>
    <w:rsid w:val="005262B1"/>
    <w:rsid w:val="005265AC"/>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55A"/>
    <w:rsid w:val="00532689"/>
    <w:rsid w:val="005326B8"/>
    <w:rsid w:val="005327C5"/>
    <w:rsid w:val="00532873"/>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E2E"/>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EA0"/>
    <w:rsid w:val="00554F19"/>
    <w:rsid w:val="005550A9"/>
    <w:rsid w:val="005550EA"/>
    <w:rsid w:val="00555880"/>
    <w:rsid w:val="00555912"/>
    <w:rsid w:val="00555B05"/>
    <w:rsid w:val="005566C6"/>
    <w:rsid w:val="00556726"/>
    <w:rsid w:val="00556F10"/>
    <w:rsid w:val="00557BAD"/>
    <w:rsid w:val="00557FB8"/>
    <w:rsid w:val="00560296"/>
    <w:rsid w:val="0056059C"/>
    <w:rsid w:val="0056062C"/>
    <w:rsid w:val="00560B47"/>
    <w:rsid w:val="00560D61"/>
    <w:rsid w:val="00560EED"/>
    <w:rsid w:val="0056156D"/>
    <w:rsid w:val="00561978"/>
    <w:rsid w:val="005619BB"/>
    <w:rsid w:val="00561A38"/>
    <w:rsid w:val="00561C92"/>
    <w:rsid w:val="00561E29"/>
    <w:rsid w:val="005620F4"/>
    <w:rsid w:val="00562BEF"/>
    <w:rsid w:val="00562D9C"/>
    <w:rsid w:val="00562DD8"/>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0F8B"/>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61C"/>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4C0E"/>
    <w:rsid w:val="0058543A"/>
    <w:rsid w:val="00585D84"/>
    <w:rsid w:val="00585F40"/>
    <w:rsid w:val="00585FE8"/>
    <w:rsid w:val="005868E3"/>
    <w:rsid w:val="00586FAB"/>
    <w:rsid w:val="00587551"/>
    <w:rsid w:val="00587972"/>
    <w:rsid w:val="00587AE5"/>
    <w:rsid w:val="00587D7D"/>
    <w:rsid w:val="005906E7"/>
    <w:rsid w:val="005908DD"/>
    <w:rsid w:val="00590E29"/>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4FAE"/>
    <w:rsid w:val="0059514A"/>
    <w:rsid w:val="005951CE"/>
    <w:rsid w:val="00595210"/>
    <w:rsid w:val="00595245"/>
    <w:rsid w:val="00595345"/>
    <w:rsid w:val="0059534E"/>
    <w:rsid w:val="005962BA"/>
    <w:rsid w:val="005965C9"/>
    <w:rsid w:val="00596725"/>
    <w:rsid w:val="005967B4"/>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02"/>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C4"/>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97C"/>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DE4"/>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C7CC2"/>
    <w:rsid w:val="005D036F"/>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E40"/>
    <w:rsid w:val="005D7FB3"/>
    <w:rsid w:val="005E005F"/>
    <w:rsid w:val="005E029C"/>
    <w:rsid w:val="005E05A1"/>
    <w:rsid w:val="005E05DB"/>
    <w:rsid w:val="005E0D49"/>
    <w:rsid w:val="005E0E90"/>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9B"/>
    <w:rsid w:val="005E33C2"/>
    <w:rsid w:val="005E36DF"/>
    <w:rsid w:val="005E39A8"/>
    <w:rsid w:val="005E3A21"/>
    <w:rsid w:val="005E3B07"/>
    <w:rsid w:val="005E3B26"/>
    <w:rsid w:val="005E3CC8"/>
    <w:rsid w:val="005E3D72"/>
    <w:rsid w:val="005E3E5F"/>
    <w:rsid w:val="005E4292"/>
    <w:rsid w:val="005E4649"/>
    <w:rsid w:val="005E483C"/>
    <w:rsid w:val="005E4CB7"/>
    <w:rsid w:val="005E4EEF"/>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4A6"/>
    <w:rsid w:val="005F0532"/>
    <w:rsid w:val="005F0778"/>
    <w:rsid w:val="005F0C0D"/>
    <w:rsid w:val="005F111F"/>
    <w:rsid w:val="005F1713"/>
    <w:rsid w:val="005F181F"/>
    <w:rsid w:val="005F1AB1"/>
    <w:rsid w:val="005F1BFD"/>
    <w:rsid w:val="005F1D7B"/>
    <w:rsid w:val="005F20BA"/>
    <w:rsid w:val="005F2306"/>
    <w:rsid w:val="005F2682"/>
    <w:rsid w:val="005F2891"/>
    <w:rsid w:val="005F2CE7"/>
    <w:rsid w:val="005F2E51"/>
    <w:rsid w:val="005F3398"/>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2E7B"/>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93D"/>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CC5"/>
    <w:rsid w:val="00623FA2"/>
    <w:rsid w:val="00624208"/>
    <w:rsid w:val="006243F7"/>
    <w:rsid w:val="00624429"/>
    <w:rsid w:val="00624433"/>
    <w:rsid w:val="00624576"/>
    <w:rsid w:val="0062480C"/>
    <w:rsid w:val="00624C13"/>
    <w:rsid w:val="00624DB4"/>
    <w:rsid w:val="00624E8D"/>
    <w:rsid w:val="006250BD"/>
    <w:rsid w:val="00625181"/>
    <w:rsid w:val="006254BB"/>
    <w:rsid w:val="006256DE"/>
    <w:rsid w:val="00625828"/>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91F"/>
    <w:rsid w:val="00633928"/>
    <w:rsid w:val="00633D4E"/>
    <w:rsid w:val="0063423C"/>
    <w:rsid w:val="006344E0"/>
    <w:rsid w:val="00634621"/>
    <w:rsid w:val="00634A8B"/>
    <w:rsid w:val="00634C8C"/>
    <w:rsid w:val="00634E19"/>
    <w:rsid w:val="0063509B"/>
    <w:rsid w:val="00635A97"/>
    <w:rsid w:val="00635F98"/>
    <w:rsid w:val="00636190"/>
    <w:rsid w:val="006364BB"/>
    <w:rsid w:val="006364D4"/>
    <w:rsid w:val="00636A98"/>
    <w:rsid w:val="006376A7"/>
    <w:rsid w:val="006378F5"/>
    <w:rsid w:val="00637984"/>
    <w:rsid w:val="00637AC2"/>
    <w:rsid w:val="00637B4C"/>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2CE"/>
    <w:rsid w:val="0065049C"/>
    <w:rsid w:val="006508DC"/>
    <w:rsid w:val="006509B3"/>
    <w:rsid w:val="006509C0"/>
    <w:rsid w:val="00650C8B"/>
    <w:rsid w:val="00650EEE"/>
    <w:rsid w:val="0065122E"/>
    <w:rsid w:val="006514CE"/>
    <w:rsid w:val="00651A9C"/>
    <w:rsid w:val="00651D5B"/>
    <w:rsid w:val="00652095"/>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842"/>
    <w:rsid w:val="00655CFB"/>
    <w:rsid w:val="00655E42"/>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6F70"/>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8D0"/>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0F2F"/>
    <w:rsid w:val="0068133A"/>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341"/>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024"/>
    <w:rsid w:val="00696140"/>
    <w:rsid w:val="00696192"/>
    <w:rsid w:val="0069659F"/>
    <w:rsid w:val="00696701"/>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42"/>
    <w:rsid w:val="006A396E"/>
    <w:rsid w:val="006A39AF"/>
    <w:rsid w:val="006A3F10"/>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14"/>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085"/>
    <w:rsid w:val="006B52B8"/>
    <w:rsid w:val="006B5411"/>
    <w:rsid w:val="006B5424"/>
    <w:rsid w:val="006B5470"/>
    <w:rsid w:val="006B5474"/>
    <w:rsid w:val="006B56DB"/>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88E"/>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399"/>
    <w:rsid w:val="006D446E"/>
    <w:rsid w:val="006D4509"/>
    <w:rsid w:val="006D47B7"/>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3A7"/>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8A6"/>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C32"/>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3D"/>
    <w:rsid w:val="00716EFD"/>
    <w:rsid w:val="00716EFF"/>
    <w:rsid w:val="007173F2"/>
    <w:rsid w:val="0071746D"/>
    <w:rsid w:val="00717985"/>
    <w:rsid w:val="0072010C"/>
    <w:rsid w:val="007201CB"/>
    <w:rsid w:val="00720683"/>
    <w:rsid w:val="0072072A"/>
    <w:rsid w:val="00720B80"/>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B51"/>
    <w:rsid w:val="00744C03"/>
    <w:rsid w:val="00745079"/>
    <w:rsid w:val="007450EB"/>
    <w:rsid w:val="00745512"/>
    <w:rsid w:val="007455A2"/>
    <w:rsid w:val="007457D6"/>
    <w:rsid w:val="007459C9"/>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294"/>
    <w:rsid w:val="007535ED"/>
    <w:rsid w:val="0075368D"/>
    <w:rsid w:val="00754011"/>
    <w:rsid w:val="00754041"/>
    <w:rsid w:val="007541B1"/>
    <w:rsid w:val="00754295"/>
    <w:rsid w:val="007548BF"/>
    <w:rsid w:val="00754BC8"/>
    <w:rsid w:val="00754DF8"/>
    <w:rsid w:val="007551CD"/>
    <w:rsid w:val="007558AB"/>
    <w:rsid w:val="00755A77"/>
    <w:rsid w:val="00755B99"/>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58A8"/>
    <w:rsid w:val="00776096"/>
    <w:rsid w:val="007763C6"/>
    <w:rsid w:val="00776435"/>
    <w:rsid w:val="0077648C"/>
    <w:rsid w:val="00776642"/>
    <w:rsid w:val="0077685A"/>
    <w:rsid w:val="00776B46"/>
    <w:rsid w:val="00776D34"/>
    <w:rsid w:val="00776F66"/>
    <w:rsid w:val="00777009"/>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1FC0"/>
    <w:rsid w:val="0078203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D93"/>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EA7"/>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28D"/>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33"/>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1B6F"/>
    <w:rsid w:val="007D2045"/>
    <w:rsid w:val="007D2091"/>
    <w:rsid w:val="007D21EF"/>
    <w:rsid w:val="007D223E"/>
    <w:rsid w:val="007D22B8"/>
    <w:rsid w:val="007D2526"/>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377"/>
    <w:rsid w:val="007E5D56"/>
    <w:rsid w:val="007E5DC3"/>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A0A"/>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17E4"/>
    <w:rsid w:val="008126A6"/>
    <w:rsid w:val="008126C6"/>
    <w:rsid w:val="008127C9"/>
    <w:rsid w:val="008128C2"/>
    <w:rsid w:val="00812DD1"/>
    <w:rsid w:val="00812E52"/>
    <w:rsid w:val="00812F99"/>
    <w:rsid w:val="00813237"/>
    <w:rsid w:val="00813430"/>
    <w:rsid w:val="00813603"/>
    <w:rsid w:val="0081368B"/>
    <w:rsid w:val="008138E0"/>
    <w:rsid w:val="00813A21"/>
    <w:rsid w:val="00813F7B"/>
    <w:rsid w:val="008140B9"/>
    <w:rsid w:val="0081482B"/>
    <w:rsid w:val="008148B5"/>
    <w:rsid w:val="008149EC"/>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88C"/>
    <w:rsid w:val="00821945"/>
    <w:rsid w:val="00821982"/>
    <w:rsid w:val="00821A76"/>
    <w:rsid w:val="00821B24"/>
    <w:rsid w:val="00821E4B"/>
    <w:rsid w:val="00822221"/>
    <w:rsid w:val="0082251A"/>
    <w:rsid w:val="0082258D"/>
    <w:rsid w:val="00822639"/>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5E0"/>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5B2"/>
    <w:rsid w:val="008469EF"/>
    <w:rsid w:val="00847331"/>
    <w:rsid w:val="00847414"/>
    <w:rsid w:val="008479F0"/>
    <w:rsid w:val="00847D2D"/>
    <w:rsid w:val="0085014E"/>
    <w:rsid w:val="0085027B"/>
    <w:rsid w:val="008503DF"/>
    <w:rsid w:val="00850742"/>
    <w:rsid w:val="00850AC1"/>
    <w:rsid w:val="00850B8D"/>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0BD"/>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0F"/>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552"/>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5F96"/>
    <w:rsid w:val="0087631C"/>
    <w:rsid w:val="008763C6"/>
    <w:rsid w:val="008768CC"/>
    <w:rsid w:val="00876BCD"/>
    <w:rsid w:val="00876D46"/>
    <w:rsid w:val="00876F2C"/>
    <w:rsid w:val="00877275"/>
    <w:rsid w:val="008772C6"/>
    <w:rsid w:val="00877532"/>
    <w:rsid w:val="0087761E"/>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60C"/>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2DC"/>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B7CDC"/>
    <w:rsid w:val="008B7FB9"/>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6E"/>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38F"/>
    <w:rsid w:val="008D577F"/>
    <w:rsid w:val="008D5827"/>
    <w:rsid w:val="008D5915"/>
    <w:rsid w:val="008D60EE"/>
    <w:rsid w:val="008D61FA"/>
    <w:rsid w:val="008D63E4"/>
    <w:rsid w:val="008D6A8B"/>
    <w:rsid w:val="008D6B1D"/>
    <w:rsid w:val="008D6EE0"/>
    <w:rsid w:val="008D6F96"/>
    <w:rsid w:val="008D6FE2"/>
    <w:rsid w:val="008D708A"/>
    <w:rsid w:val="008D718E"/>
    <w:rsid w:val="008D731C"/>
    <w:rsid w:val="008D7347"/>
    <w:rsid w:val="008D7B49"/>
    <w:rsid w:val="008D7DBF"/>
    <w:rsid w:val="008D7E02"/>
    <w:rsid w:val="008D7F77"/>
    <w:rsid w:val="008E03B0"/>
    <w:rsid w:val="008E07F4"/>
    <w:rsid w:val="008E09ED"/>
    <w:rsid w:val="008E0AF4"/>
    <w:rsid w:val="008E0CC0"/>
    <w:rsid w:val="008E0D5A"/>
    <w:rsid w:val="008E0DBC"/>
    <w:rsid w:val="008E1071"/>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5C4"/>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626"/>
    <w:rsid w:val="008F78CA"/>
    <w:rsid w:val="008F7A3D"/>
    <w:rsid w:val="008F7C67"/>
    <w:rsid w:val="008F7DCB"/>
    <w:rsid w:val="009005F8"/>
    <w:rsid w:val="00900763"/>
    <w:rsid w:val="0090098D"/>
    <w:rsid w:val="00900BAF"/>
    <w:rsid w:val="00900C7F"/>
    <w:rsid w:val="00900ED9"/>
    <w:rsid w:val="009011F1"/>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196"/>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AF0"/>
    <w:rsid w:val="00913DA2"/>
    <w:rsid w:val="00914045"/>
    <w:rsid w:val="0091465A"/>
    <w:rsid w:val="009153C4"/>
    <w:rsid w:val="009155DE"/>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EE1"/>
    <w:rsid w:val="00925F78"/>
    <w:rsid w:val="009263E7"/>
    <w:rsid w:val="00926424"/>
    <w:rsid w:val="00926580"/>
    <w:rsid w:val="009265CA"/>
    <w:rsid w:val="00926615"/>
    <w:rsid w:val="0092661C"/>
    <w:rsid w:val="00926829"/>
    <w:rsid w:val="00926A21"/>
    <w:rsid w:val="00926C61"/>
    <w:rsid w:val="0092709F"/>
    <w:rsid w:val="009270EF"/>
    <w:rsid w:val="009270F4"/>
    <w:rsid w:val="009271D9"/>
    <w:rsid w:val="00927398"/>
    <w:rsid w:val="00927A65"/>
    <w:rsid w:val="00927AC6"/>
    <w:rsid w:val="00927BD5"/>
    <w:rsid w:val="00927DF2"/>
    <w:rsid w:val="00927DFB"/>
    <w:rsid w:val="00927FE5"/>
    <w:rsid w:val="009300C1"/>
    <w:rsid w:val="009300CC"/>
    <w:rsid w:val="00930191"/>
    <w:rsid w:val="0093032F"/>
    <w:rsid w:val="009304B7"/>
    <w:rsid w:val="0093050A"/>
    <w:rsid w:val="009306F3"/>
    <w:rsid w:val="0093074B"/>
    <w:rsid w:val="009307A1"/>
    <w:rsid w:val="009308A2"/>
    <w:rsid w:val="0093092F"/>
    <w:rsid w:val="00930B28"/>
    <w:rsid w:val="00930BD0"/>
    <w:rsid w:val="00930D95"/>
    <w:rsid w:val="00930FC9"/>
    <w:rsid w:val="0093137A"/>
    <w:rsid w:val="009316D3"/>
    <w:rsid w:val="00931724"/>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0FD9"/>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532"/>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0B7"/>
    <w:rsid w:val="0095793C"/>
    <w:rsid w:val="00957D24"/>
    <w:rsid w:val="00957D43"/>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4FA4"/>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590"/>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74E"/>
    <w:rsid w:val="00980BB6"/>
    <w:rsid w:val="00980C77"/>
    <w:rsid w:val="009810E0"/>
    <w:rsid w:val="00981515"/>
    <w:rsid w:val="0098165F"/>
    <w:rsid w:val="00981D3C"/>
    <w:rsid w:val="009823A9"/>
    <w:rsid w:val="0098240B"/>
    <w:rsid w:val="00982567"/>
    <w:rsid w:val="009826AE"/>
    <w:rsid w:val="00983007"/>
    <w:rsid w:val="00983012"/>
    <w:rsid w:val="00983A90"/>
    <w:rsid w:val="00983BC4"/>
    <w:rsid w:val="00983BD0"/>
    <w:rsid w:val="00983C89"/>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5E9"/>
    <w:rsid w:val="009868E4"/>
    <w:rsid w:val="00986A7B"/>
    <w:rsid w:val="00986F02"/>
    <w:rsid w:val="009874AD"/>
    <w:rsid w:val="00987546"/>
    <w:rsid w:val="00987858"/>
    <w:rsid w:val="00987885"/>
    <w:rsid w:val="00987BD1"/>
    <w:rsid w:val="00987C6F"/>
    <w:rsid w:val="00987F06"/>
    <w:rsid w:val="009903D4"/>
    <w:rsid w:val="00990402"/>
    <w:rsid w:val="009914E7"/>
    <w:rsid w:val="009915DA"/>
    <w:rsid w:val="00991669"/>
    <w:rsid w:val="009917E0"/>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B7E"/>
    <w:rsid w:val="009A1CD2"/>
    <w:rsid w:val="009A20E0"/>
    <w:rsid w:val="009A25FC"/>
    <w:rsid w:val="009A2709"/>
    <w:rsid w:val="009A27A2"/>
    <w:rsid w:val="009A2A1A"/>
    <w:rsid w:val="009A2A74"/>
    <w:rsid w:val="009A2AE3"/>
    <w:rsid w:val="009A2FC5"/>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34"/>
    <w:rsid w:val="009B7985"/>
    <w:rsid w:val="009B79BA"/>
    <w:rsid w:val="009B7E89"/>
    <w:rsid w:val="009C0210"/>
    <w:rsid w:val="009C031D"/>
    <w:rsid w:val="009C0685"/>
    <w:rsid w:val="009C0791"/>
    <w:rsid w:val="009C099A"/>
    <w:rsid w:val="009C0BBD"/>
    <w:rsid w:val="009C110F"/>
    <w:rsid w:val="009C1195"/>
    <w:rsid w:val="009C1994"/>
    <w:rsid w:val="009C1CD1"/>
    <w:rsid w:val="009C1D2B"/>
    <w:rsid w:val="009C1EEE"/>
    <w:rsid w:val="009C22EB"/>
    <w:rsid w:val="009C252E"/>
    <w:rsid w:val="009C294C"/>
    <w:rsid w:val="009C2A77"/>
    <w:rsid w:val="009C2CAC"/>
    <w:rsid w:val="009C2E78"/>
    <w:rsid w:val="009C3326"/>
    <w:rsid w:val="009C3574"/>
    <w:rsid w:val="009C3630"/>
    <w:rsid w:val="009C385F"/>
    <w:rsid w:val="009C387E"/>
    <w:rsid w:val="009C393F"/>
    <w:rsid w:val="009C3B76"/>
    <w:rsid w:val="009C3D2A"/>
    <w:rsid w:val="009C3D75"/>
    <w:rsid w:val="009C3E04"/>
    <w:rsid w:val="009C40FB"/>
    <w:rsid w:val="009C41A0"/>
    <w:rsid w:val="009C4474"/>
    <w:rsid w:val="009C4696"/>
    <w:rsid w:val="009C4710"/>
    <w:rsid w:val="009C49A2"/>
    <w:rsid w:val="009C4E78"/>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4C6"/>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5D89"/>
    <w:rsid w:val="009D6B47"/>
    <w:rsid w:val="009D6D8B"/>
    <w:rsid w:val="009D6F11"/>
    <w:rsid w:val="009D6FA2"/>
    <w:rsid w:val="009D71A7"/>
    <w:rsid w:val="009D72DF"/>
    <w:rsid w:val="009D73F0"/>
    <w:rsid w:val="009D791B"/>
    <w:rsid w:val="009E0B26"/>
    <w:rsid w:val="009E0D12"/>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550"/>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6CC"/>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42C"/>
    <w:rsid w:val="00A2645E"/>
    <w:rsid w:val="00A26797"/>
    <w:rsid w:val="00A26A28"/>
    <w:rsid w:val="00A26B5D"/>
    <w:rsid w:val="00A26BEB"/>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BCB"/>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98"/>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0F88"/>
    <w:rsid w:val="00A7103F"/>
    <w:rsid w:val="00A710F6"/>
    <w:rsid w:val="00A716FD"/>
    <w:rsid w:val="00A71960"/>
    <w:rsid w:val="00A72049"/>
    <w:rsid w:val="00A72533"/>
    <w:rsid w:val="00A72553"/>
    <w:rsid w:val="00A729E7"/>
    <w:rsid w:val="00A72A47"/>
    <w:rsid w:val="00A72AB5"/>
    <w:rsid w:val="00A72B0E"/>
    <w:rsid w:val="00A72BAA"/>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15E"/>
    <w:rsid w:val="00A80327"/>
    <w:rsid w:val="00A80961"/>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0DE"/>
    <w:rsid w:val="00A85204"/>
    <w:rsid w:val="00A8570E"/>
    <w:rsid w:val="00A8572C"/>
    <w:rsid w:val="00A8580B"/>
    <w:rsid w:val="00A85B10"/>
    <w:rsid w:val="00A86322"/>
    <w:rsid w:val="00A8666B"/>
    <w:rsid w:val="00A86AA6"/>
    <w:rsid w:val="00A86E79"/>
    <w:rsid w:val="00A86E81"/>
    <w:rsid w:val="00A874E6"/>
    <w:rsid w:val="00A8772B"/>
    <w:rsid w:val="00A87807"/>
    <w:rsid w:val="00A878F6"/>
    <w:rsid w:val="00A87A84"/>
    <w:rsid w:val="00A87AF6"/>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8C9"/>
    <w:rsid w:val="00A949F0"/>
    <w:rsid w:val="00A94DC0"/>
    <w:rsid w:val="00A94E7A"/>
    <w:rsid w:val="00A94FFA"/>
    <w:rsid w:val="00A95128"/>
    <w:rsid w:val="00A9518D"/>
    <w:rsid w:val="00A95249"/>
    <w:rsid w:val="00A953AB"/>
    <w:rsid w:val="00A956F1"/>
    <w:rsid w:val="00A95CA8"/>
    <w:rsid w:val="00A95E66"/>
    <w:rsid w:val="00A961FC"/>
    <w:rsid w:val="00A96514"/>
    <w:rsid w:val="00A9677F"/>
    <w:rsid w:val="00A96A5C"/>
    <w:rsid w:val="00A96C25"/>
    <w:rsid w:val="00A970B9"/>
    <w:rsid w:val="00A976E2"/>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53"/>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97C"/>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906"/>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826"/>
    <w:rsid w:val="00AC3914"/>
    <w:rsid w:val="00AC392B"/>
    <w:rsid w:val="00AC3D90"/>
    <w:rsid w:val="00AC4129"/>
    <w:rsid w:val="00AC428B"/>
    <w:rsid w:val="00AC42A5"/>
    <w:rsid w:val="00AC435B"/>
    <w:rsid w:val="00AC46CB"/>
    <w:rsid w:val="00AC4942"/>
    <w:rsid w:val="00AC499A"/>
    <w:rsid w:val="00AC4BDC"/>
    <w:rsid w:val="00AC4C48"/>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3E5"/>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233"/>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C6D"/>
    <w:rsid w:val="00AF4FEE"/>
    <w:rsid w:val="00AF54EE"/>
    <w:rsid w:val="00AF561F"/>
    <w:rsid w:val="00AF56EE"/>
    <w:rsid w:val="00AF5E62"/>
    <w:rsid w:val="00AF5F15"/>
    <w:rsid w:val="00AF615A"/>
    <w:rsid w:val="00AF61FE"/>
    <w:rsid w:val="00AF625F"/>
    <w:rsid w:val="00AF67DB"/>
    <w:rsid w:val="00AF684C"/>
    <w:rsid w:val="00AF6A37"/>
    <w:rsid w:val="00AF6B7A"/>
    <w:rsid w:val="00AF6BB4"/>
    <w:rsid w:val="00AF6ED6"/>
    <w:rsid w:val="00AF6F4E"/>
    <w:rsid w:val="00AF704C"/>
    <w:rsid w:val="00AF715B"/>
    <w:rsid w:val="00AF7AFE"/>
    <w:rsid w:val="00AF7D34"/>
    <w:rsid w:val="00AF7FE1"/>
    <w:rsid w:val="00B000AC"/>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82C"/>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07FAE"/>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200"/>
    <w:rsid w:val="00B16528"/>
    <w:rsid w:val="00B16531"/>
    <w:rsid w:val="00B16541"/>
    <w:rsid w:val="00B1658B"/>
    <w:rsid w:val="00B168D9"/>
    <w:rsid w:val="00B16AAD"/>
    <w:rsid w:val="00B16C59"/>
    <w:rsid w:val="00B17038"/>
    <w:rsid w:val="00B170CF"/>
    <w:rsid w:val="00B170E6"/>
    <w:rsid w:val="00B17353"/>
    <w:rsid w:val="00B17374"/>
    <w:rsid w:val="00B1780C"/>
    <w:rsid w:val="00B17BBF"/>
    <w:rsid w:val="00B17BCF"/>
    <w:rsid w:val="00B17F90"/>
    <w:rsid w:val="00B201B7"/>
    <w:rsid w:val="00B20725"/>
    <w:rsid w:val="00B20811"/>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365"/>
    <w:rsid w:val="00B3062C"/>
    <w:rsid w:val="00B30852"/>
    <w:rsid w:val="00B3094D"/>
    <w:rsid w:val="00B30E86"/>
    <w:rsid w:val="00B3107A"/>
    <w:rsid w:val="00B31280"/>
    <w:rsid w:val="00B3135C"/>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3FF3"/>
    <w:rsid w:val="00B340B4"/>
    <w:rsid w:val="00B34487"/>
    <w:rsid w:val="00B347F6"/>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50D"/>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A7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8E1"/>
    <w:rsid w:val="00B54DEC"/>
    <w:rsid w:val="00B54DF6"/>
    <w:rsid w:val="00B54E54"/>
    <w:rsid w:val="00B550AA"/>
    <w:rsid w:val="00B553AD"/>
    <w:rsid w:val="00B555B6"/>
    <w:rsid w:val="00B5571A"/>
    <w:rsid w:val="00B55743"/>
    <w:rsid w:val="00B557BB"/>
    <w:rsid w:val="00B55834"/>
    <w:rsid w:val="00B55A23"/>
    <w:rsid w:val="00B55AB9"/>
    <w:rsid w:val="00B56065"/>
    <w:rsid w:val="00B560EC"/>
    <w:rsid w:val="00B561C2"/>
    <w:rsid w:val="00B56782"/>
    <w:rsid w:val="00B57094"/>
    <w:rsid w:val="00B575E1"/>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421"/>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B10"/>
    <w:rsid w:val="00B86C55"/>
    <w:rsid w:val="00B86E86"/>
    <w:rsid w:val="00B8717F"/>
    <w:rsid w:val="00B87388"/>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6A"/>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6FD"/>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0FC"/>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2EAC"/>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2E3"/>
    <w:rsid w:val="00BE7447"/>
    <w:rsid w:val="00BE7854"/>
    <w:rsid w:val="00BE79C6"/>
    <w:rsid w:val="00BE79FF"/>
    <w:rsid w:val="00BE7A6A"/>
    <w:rsid w:val="00BE7A87"/>
    <w:rsid w:val="00BE7DE2"/>
    <w:rsid w:val="00BE7EF2"/>
    <w:rsid w:val="00BF01CC"/>
    <w:rsid w:val="00BF029C"/>
    <w:rsid w:val="00BF05E0"/>
    <w:rsid w:val="00BF08D9"/>
    <w:rsid w:val="00BF09B7"/>
    <w:rsid w:val="00BF0C63"/>
    <w:rsid w:val="00BF0F24"/>
    <w:rsid w:val="00BF127F"/>
    <w:rsid w:val="00BF18A2"/>
    <w:rsid w:val="00BF1C67"/>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A8"/>
    <w:rsid w:val="00BF6BB1"/>
    <w:rsid w:val="00BF70F7"/>
    <w:rsid w:val="00BF71FC"/>
    <w:rsid w:val="00BF73DC"/>
    <w:rsid w:val="00BF7C22"/>
    <w:rsid w:val="00BF7FB7"/>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97C"/>
    <w:rsid w:val="00C02A77"/>
    <w:rsid w:val="00C02B66"/>
    <w:rsid w:val="00C03660"/>
    <w:rsid w:val="00C038D3"/>
    <w:rsid w:val="00C03A50"/>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19"/>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1BD"/>
    <w:rsid w:val="00C23423"/>
    <w:rsid w:val="00C2342F"/>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EEC"/>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4F0"/>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0F9"/>
    <w:rsid w:val="00C34203"/>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1AFF"/>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0B7"/>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9B2"/>
    <w:rsid w:val="00C53079"/>
    <w:rsid w:val="00C53124"/>
    <w:rsid w:val="00C53630"/>
    <w:rsid w:val="00C537D3"/>
    <w:rsid w:val="00C5391C"/>
    <w:rsid w:val="00C5397F"/>
    <w:rsid w:val="00C539D5"/>
    <w:rsid w:val="00C53B5E"/>
    <w:rsid w:val="00C53B9F"/>
    <w:rsid w:val="00C53C42"/>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2E97"/>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BE0"/>
    <w:rsid w:val="00C65C76"/>
    <w:rsid w:val="00C65D85"/>
    <w:rsid w:val="00C65D8B"/>
    <w:rsid w:val="00C65FA1"/>
    <w:rsid w:val="00C6609A"/>
    <w:rsid w:val="00C66213"/>
    <w:rsid w:val="00C6654B"/>
    <w:rsid w:val="00C66856"/>
    <w:rsid w:val="00C66DE2"/>
    <w:rsid w:val="00C6703D"/>
    <w:rsid w:val="00C67487"/>
    <w:rsid w:val="00C67551"/>
    <w:rsid w:val="00C67827"/>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194"/>
    <w:rsid w:val="00C752E4"/>
    <w:rsid w:val="00C7568B"/>
    <w:rsid w:val="00C7597C"/>
    <w:rsid w:val="00C75B71"/>
    <w:rsid w:val="00C75E73"/>
    <w:rsid w:val="00C7605D"/>
    <w:rsid w:val="00C76063"/>
    <w:rsid w:val="00C765ED"/>
    <w:rsid w:val="00C76FE9"/>
    <w:rsid w:val="00C770DB"/>
    <w:rsid w:val="00C7769A"/>
    <w:rsid w:val="00C77D3F"/>
    <w:rsid w:val="00C77DAB"/>
    <w:rsid w:val="00C77DC7"/>
    <w:rsid w:val="00C802B0"/>
    <w:rsid w:val="00C8031A"/>
    <w:rsid w:val="00C8035D"/>
    <w:rsid w:val="00C805B5"/>
    <w:rsid w:val="00C806FE"/>
    <w:rsid w:val="00C80724"/>
    <w:rsid w:val="00C81C78"/>
    <w:rsid w:val="00C81E89"/>
    <w:rsid w:val="00C822D4"/>
    <w:rsid w:val="00C823F8"/>
    <w:rsid w:val="00C82656"/>
    <w:rsid w:val="00C8271D"/>
    <w:rsid w:val="00C829D1"/>
    <w:rsid w:val="00C82B9A"/>
    <w:rsid w:val="00C82C1C"/>
    <w:rsid w:val="00C82ECE"/>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30"/>
    <w:rsid w:val="00C864AE"/>
    <w:rsid w:val="00C86593"/>
    <w:rsid w:val="00C865FE"/>
    <w:rsid w:val="00C86DE7"/>
    <w:rsid w:val="00C86E87"/>
    <w:rsid w:val="00C8707E"/>
    <w:rsid w:val="00C87141"/>
    <w:rsid w:val="00C871EC"/>
    <w:rsid w:val="00C8720E"/>
    <w:rsid w:val="00C872BB"/>
    <w:rsid w:val="00C87A77"/>
    <w:rsid w:val="00C87BF0"/>
    <w:rsid w:val="00C87E49"/>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355"/>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71C"/>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608"/>
    <w:rsid w:val="00CA570C"/>
    <w:rsid w:val="00CA580D"/>
    <w:rsid w:val="00CA5945"/>
    <w:rsid w:val="00CA596E"/>
    <w:rsid w:val="00CA5E00"/>
    <w:rsid w:val="00CA6738"/>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37A"/>
    <w:rsid w:val="00CB14B4"/>
    <w:rsid w:val="00CB1553"/>
    <w:rsid w:val="00CB16B7"/>
    <w:rsid w:val="00CB1832"/>
    <w:rsid w:val="00CB1A3A"/>
    <w:rsid w:val="00CB1B8F"/>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A"/>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95"/>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EED"/>
    <w:rsid w:val="00CD3F0B"/>
    <w:rsid w:val="00CD3FFF"/>
    <w:rsid w:val="00CD4153"/>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7C4"/>
    <w:rsid w:val="00CE18AE"/>
    <w:rsid w:val="00CE1B8F"/>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04E"/>
    <w:rsid w:val="00CE7214"/>
    <w:rsid w:val="00CE768F"/>
    <w:rsid w:val="00CE76B8"/>
    <w:rsid w:val="00CE76D5"/>
    <w:rsid w:val="00CE78E2"/>
    <w:rsid w:val="00CE79BE"/>
    <w:rsid w:val="00CE7AAD"/>
    <w:rsid w:val="00CF0243"/>
    <w:rsid w:val="00CF081C"/>
    <w:rsid w:val="00CF0B23"/>
    <w:rsid w:val="00CF122D"/>
    <w:rsid w:val="00CF1504"/>
    <w:rsid w:val="00CF184A"/>
    <w:rsid w:val="00CF1B72"/>
    <w:rsid w:val="00CF1C41"/>
    <w:rsid w:val="00CF1CFF"/>
    <w:rsid w:val="00CF244C"/>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6E6"/>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B8"/>
    <w:rsid w:val="00D031F4"/>
    <w:rsid w:val="00D035F7"/>
    <w:rsid w:val="00D0394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AE8"/>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6D97"/>
    <w:rsid w:val="00D17056"/>
    <w:rsid w:val="00D171FC"/>
    <w:rsid w:val="00D175CE"/>
    <w:rsid w:val="00D17C61"/>
    <w:rsid w:val="00D20110"/>
    <w:rsid w:val="00D2011F"/>
    <w:rsid w:val="00D20168"/>
    <w:rsid w:val="00D20567"/>
    <w:rsid w:val="00D20D0D"/>
    <w:rsid w:val="00D20E20"/>
    <w:rsid w:val="00D21591"/>
    <w:rsid w:val="00D21724"/>
    <w:rsid w:val="00D2183B"/>
    <w:rsid w:val="00D218B7"/>
    <w:rsid w:val="00D21B1C"/>
    <w:rsid w:val="00D21B9C"/>
    <w:rsid w:val="00D2203C"/>
    <w:rsid w:val="00D22216"/>
    <w:rsid w:val="00D22481"/>
    <w:rsid w:val="00D22634"/>
    <w:rsid w:val="00D2273E"/>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6F18"/>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4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A3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640"/>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47B80"/>
    <w:rsid w:val="00D50845"/>
    <w:rsid w:val="00D508DF"/>
    <w:rsid w:val="00D50933"/>
    <w:rsid w:val="00D50A35"/>
    <w:rsid w:val="00D50ED5"/>
    <w:rsid w:val="00D50FF6"/>
    <w:rsid w:val="00D5142A"/>
    <w:rsid w:val="00D51436"/>
    <w:rsid w:val="00D5188A"/>
    <w:rsid w:val="00D51B73"/>
    <w:rsid w:val="00D51D98"/>
    <w:rsid w:val="00D51E44"/>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3D59"/>
    <w:rsid w:val="00D5417F"/>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36D"/>
    <w:rsid w:val="00D60A4E"/>
    <w:rsid w:val="00D611B3"/>
    <w:rsid w:val="00D6145A"/>
    <w:rsid w:val="00D6181D"/>
    <w:rsid w:val="00D61E00"/>
    <w:rsid w:val="00D61E50"/>
    <w:rsid w:val="00D61FD6"/>
    <w:rsid w:val="00D62034"/>
    <w:rsid w:val="00D623AF"/>
    <w:rsid w:val="00D623F2"/>
    <w:rsid w:val="00D62529"/>
    <w:rsid w:val="00D625C5"/>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960"/>
    <w:rsid w:val="00D66CE7"/>
    <w:rsid w:val="00D66E5C"/>
    <w:rsid w:val="00D66F7F"/>
    <w:rsid w:val="00D670D4"/>
    <w:rsid w:val="00D67652"/>
    <w:rsid w:val="00D701C5"/>
    <w:rsid w:val="00D704D5"/>
    <w:rsid w:val="00D70576"/>
    <w:rsid w:val="00D707C0"/>
    <w:rsid w:val="00D707F8"/>
    <w:rsid w:val="00D70842"/>
    <w:rsid w:val="00D71749"/>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C6B"/>
    <w:rsid w:val="00D76DA7"/>
    <w:rsid w:val="00D76EB6"/>
    <w:rsid w:val="00D76F50"/>
    <w:rsid w:val="00D771B3"/>
    <w:rsid w:val="00D7729D"/>
    <w:rsid w:val="00D772CB"/>
    <w:rsid w:val="00D774CE"/>
    <w:rsid w:val="00D778C4"/>
    <w:rsid w:val="00D778F7"/>
    <w:rsid w:val="00D77B31"/>
    <w:rsid w:val="00D77CFC"/>
    <w:rsid w:val="00D8053A"/>
    <w:rsid w:val="00D80F16"/>
    <w:rsid w:val="00D81024"/>
    <w:rsid w:val="00D813E1"/>
    <w:rsid w:val="00D81483"/>
    <w:rsid w:val="00D8148E"/>
    <w:rsid w:val="00D81604"/>
    <w:rsid w:val="00D8163B"/>
    <w:rsid w:val="00D81666"/>
    <w:rsid w:val="00D81C6D"/>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B4B"/>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4CE"/>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18A7"/>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36"/>
    <w:rsid w:val="00DB56A3"/>
    <w:rsid w:val="00DB56CC"/>
    <w:rsid w:val="00DB5708"/>
    <w:rsid w:val="00DB572B"/>
    <w:rsid w:val="00DB573E"/>
    <w:rsid w:val="00DB57A6"/>
    <w:rsid w:val="00DB595A"/>
    <w:rsid w:val="00DB5D21"/>
    <w:rsid w:val="00DB5DFA"/>
    <w:rsid w:val="00DB5FC8"/>
    <w:rsid w:val="00DB61D4"/>
    <w:rsid w:val="00DB65BC"/>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BCA"/>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232"/>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65"/>
    <w:rsid w:val="00DD3BC3"/>
    <w:rsid w:val="00DD3E45"/>
    <w:rsid w:val="00DD3FDA"/>
    <w:rsid w:val="00DD40D7"/>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4F96"/>
    <w:rsid w:val="00DE51A7"/>
    <w:rsid w:val="00DE541D"/>
    <w:rsid w:val="00DE56DE"/>
    <w:rsid w:val="00DE5864"/>
    <w:rsid w:val="00DE5C62"/>
    <w:rsid w:val="00DE5C69"/>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C9"/>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458"/>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5AB"/>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0CC5"/>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A4A"/>
    <w:rsid w:val="00E30BC3"/>
    <w:rsid w:val="00E30DCA"/>
    <w:rsid w:val="00E30FEA"/>
    <w:rsid w:val="00E3100A"/>
    <w:rsid w:val="00E31762"/>
    <w:rsid w:val="00E319DD"/>
    <w:rsid w:val="00E31C3D"/>
    <w:rsid w:val="00E320C7"/>
    <w:rsid w:val="00E32173"/>
    <w:rsid w:val="00E321FA"/>
    <w:rsid w:val="00E32235"/>
    <w:rsid w:val="00E322A7"/>
    <w:rsid w:val="00E325D3"/>
    <w:rsid w:val="00E32885"/>
    <w:rsid w:val="00E32A91"/>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8C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70"/>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C79"/>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D2"/>
    <w:rsid w:val="00E56CF1"/>
    <w:rsid w:val="00E572BD"/>
    <w:rsid w:val="00E575C5"/>
    <w:rsid w:val="00E57A26"/>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1CC"/>
    <w:rsid w:val="00E652B3"/>
    <w:rsid w:val="00E65525"/>
    <w:rsid w:val="00E6598E"/>
    <w:rsid w:val="00E65D87"/>
    <w:rsid w:val="00E6619B"/>
    <w:rsid w:val="00E662A5"/>
    <w:rsid w:val="00E664CC"/>
    <w:rsid w:val="00E667F3"/>
    <w:rsid w:val="00E66832"/>
    <w:rsid w:val="00E668D8"/>
    <w:rsid w:val="00E66B38"/>
    <w:rsid w:val="00E66FC5"/>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0EE"/>
    <w:rsid w:val="00E71149"/>
    <w:rsid w:val="00E71211"/>
    <w:rsid w:val="00E7162E"/>
    <w:rsid w:val="00E716A6"/>
    <w:rsid w:val="00E71ED9"/>
    <w:rsid w:val="00E7226A"/>
    <w:rsid w:val="00E723FE"/>
    <w:rsid w:val="00E7247C"/>
    <w:rsid w:val="00E72525"/>
    <w:rsid w:val="00E72595"/>
    <w:rsid w:val="00E730BD"/>
    <w:rsid w:val="00E73157"/>
    <w:rsid w:val="00E73202"/>
    <w:rsid w:val="00E73308"/>
    <w:rsid w:val="00E7331E"/>
    <w:rsid w:val="00E736E8"/>
    <w:rsid w:val="00E73A0C"/>
    <w:rsid w:val="00E73D38"/>
    <w:rsid w:val="00E73F37"/>
    <w:rsid w:val="00E74025"/>
    <w:rsid w:val="00E741F3"/>
    <w:rsid w:val="00E74546"/>
    <w:rsid w:val="00E7457F"/>
    <w:rsid w:val="00E747FD"/>
    <w:rsid w:val="00E7492F"/>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022"/>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6E"/>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348"/>
    <w:rsid w:val="00EA045C"/>
    <w:rsid w:val="00EA047E"/>
    <w:rsid w:val="00EA0521"/>
    <w:rsid w:val="00EA05CD"/>
    <w:rsid w:val="00EA073D"/>
    <w:rsid w:val="00EA07A5"/>
    <w:rsid w:val="00EA0A65"/>
    <w:rsid w:val="00EA0E23"/>
    <w:rsid w:val="00EA1551"/>
    <w:rsid w:val="00EA159F"/>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9D0"/>
    <w:rsid w:val="00EB0C3F"/>
    <w:rsid w:val="00EB148A"/>
    <w:rsid w:val="00EB1607"/>
    <w:rsid w:val="00EB1634"/>
    <w:rsid w:val="00EB1731"/>
    <w:rsid w:val="00EB1849"/>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5F72"/>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EA5"/>
    <w:rsid w:val="00EC6FA0"/>
    <w:rsid w:val="00EC6FCF"/>
    <w:rsid w:val="00EC75F0"/>
    <w:rsid w:val="00EC778B"/>
    <w:rsid w:val="00EC793D"/>
    <w:rsid w:val="00EC7D07"/>
    <w:rsid w:val="00EC7E9A"/>
    <w:rsid w:val="00EC7EF9"/>
    <w:rsid w:val="00EC7F1A"/>
    <w:rsid w:val="00ED031E"/>
    <w:rsid w:val="00ED0635"/>
    <w:rsid w:val="00ED08EC"/>
    <w:rsid w:val="00ED0A2B"/>
    <w:rsid w:val="00ED0E1E"/>
    <w:rsid w:val="00ED1055"/>
    <w:rsid w:val="00ED120D"/>
    <w:rsid w:val="00ED13A0"/>
    <w:rsid w:val="00ED140E"/>
    <w:rsid w:val="00ED1458"/>
    <w:rsid w:val="00ED14C5"/>
    <w:rsid w:val="00ED15F7"/>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7CE"/>
    <w:rsid w:val="00ED79F1"/>
    <w:rsid w:val="00ED7B5F"/>
    <w:rsid w:val="00ED7CFD"/>
    <w:rsid w:val="00ED7DDD"/>
    <w:rsid w:val="00ED7FF7"/>
    <w:rsid w:val="00EE011B"/>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712"/>
    <w:rsid w:val="00EE49B7"/>
    <w:rsid w:val="00EE4CF5"/>
    <w:rsid w:val="00EE5008"/>
    <w:rsid w:val="00EE508D"/>
    <w:rsid w:val="00EE5095"/>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027"/>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3CC"/>
    <w:rsid w:val="00F024BA"/>
    <w:rsid w:val="00F02740"/>
    <w:rsid w:val="00F02DEF"/>
    <w:rsid w:val="00F032A8"/>
    <w:rsid w:val="00F034C4"/>
    <w:rsid w:val="00F03B4A"/>
    <w:rsid w:val="00F03DA4"/>
    <w:rsid w:val="00F04111"/>
    <w:rsid w:val="00F04264"/>
    <w:rsid w:val="00F04678"/>
    <w:rsid w:val="00F04E44"/>
    <w:rsid w:val="00F05308"/>
    <w:rsid w:val="00F0559E"/>
    <w:rsid w:val="00F056DE"/>
    <w:rsid w:val="00F05904"/>
    <w:rsid w:val="00F05917"/>
    <w:rsid w:val="00F0632C"/>
    <w:rsid w:val="00F06638"/>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6BB"/>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86C"/>
    <w:rsid w:val="00F35926"/>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03A"/>
    <w:rsid w:val="00F56207"/>
    <w:rsid w:val="00F5640E"/>
    <w:rsid w:val="00F567BD"/>
    <w:rsid w:val="00F567F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0"/>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AAF"/>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38F"/>
    <w:rsid w:val="00FB062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383"/>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783"/>
    <w:rsid w:val="00FC08B5"/>
    <w:rsid w:val="00FC08EB"/>
    <w:rsid w:val="00FC0A9E"/>
    <w:rsid w:val="00FC0D8D"/>
    <w:rsid w:val="00FC1235"/>
    <w:rsid w:val="00FC1D94"/>
    <w:rsid w:val="00FC1D9A"/>
    <w:rsid w:val="00FC1EBE"/>
    <w:rsid w:val="00FC2340"/>
    <w:rsid w:val="00FC2639"/>
    <w:rsid w:val="00FC2942"/>
    <w:rsid w:val="00FC29C9"/>
    <w:rsid w:val="00FC2ADE"/>
    <w:rsid w:val="00FC2C68"/>
    <w:rsid w:val="00FC32B4"/>
    <w:rsid w:val="00FC32FD"/>
    <w:rsid w:val="00FC3543"/>
    <w:rsid w:val="00FC39B8"/>
    <w:rsid w:val="00FC3C15"/>
    <w:rsid w:val="00FC3DAA"/>
    <w:rsid w:val="00FC417B"/>
    <w:rsid w:val="00FC43F0"/>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2E0C"/>
    <w:rsid w:val="00FD30B5"/>
    <w:rsid w:val="00FD32D6"/>
    <w:rsid w:val="00FD3448"/>
    <w:rsid w:val="00FD36DA"/>
    <w:rsid w:val="00FD427C"/>
    <w:rsid w:val="00FD4335"/>
    <w:rsid w:val="00FD4B33"/>
    <w:rsid w:val="00FD4F59"/>
    <w:rsid w:val="00FD5080"/>
    <w:rsid w:val="00FD51B1"/>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E7B6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BEB"/>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ì¬º¥¹¥È¶ÎÂä,ÁÐ³ö¶ÎÂä,列表段落1,—ño’i—Ž,¥ê¥¹¥È¶ÎÂä,1st level - Bullet List Paragraph,Lettre d'introduction,Paragrafo elenco,Normal bullet 2,Bullet list,목록단락,列,列表段,P"/>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 w:type="character" w:customStyle="1" w:styleId="normaltextrun">
    <w:name w:val="normaltextrun"/>
    <w:basedOn w:val="DefaultParagraphFont"/>
    <w:rsid w:val="00AF6A37"/>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D26F1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55669082">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41195066">
      <w:bodyDiv w:val="1"/>
      <w:marLeft w:val="0"/>
      <w:marRight w:val="0"/>
      <w:marTop w:val="0"/>
      <w:marBottom w:val="0"/>
      <w:divBdr>
        <w:top w:val="none" w:sz="0" w:space="0" w:color="auto"/>
        <w:left w:val="none" w:sz="0" w:space="0" w:color="auto"/>
        <w:bottom w:val="none" w:sz="0" w:space="0" w:color="auto"/>
        <w:right w:val="none" w:sz="0" w:space="0" w:color="auto"/>
      </w:divBdr>
      <w:divsChild>
        <w:div w:id="1899048640">
          <w:marLeft w:val="821"/>
          <w:marRight w:val="0"/>
          <w:marTop w:val="8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4006814">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1434959">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37483984">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9470902">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17883689">
      <w:bodyDiv w:val="1"/>
      <w:marLeft w:val="0"/>
      <w:marRight w:val="0"/>
      <w:marTop w:val="0"/>
      <w:marBottom w:val="0"/>
      <w:divBdr>
        <w:top w:val="none" w:sz="0" w:space="0" w:color="auto"/>
        <w:left w:val="none" w:sz="0" w:space="0" w:color="auto"/>
        <w:bottom w:val="none" w:sz="0" w:space="0" w:color="auto"/>
        <w:right w:val="none" w:sz="0" w:space="0" w:color="auto"/>
      </w:divBdr>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56343135">
      <w:bodyDiv w:val="1"/>
      <w:marLeft w:val="0"/>
      <w:marRight w:val="0"/>
      <w:marTop w:val="0"/>
      <w:marBottom w:val="0"/>
      <w:divBdr>
        <w:top w:val="none" w:sz="0" w:space="0" w:color="auto"/>
        <w:left w:val="none" w:sz="0" w:space="0" w:color="auto"/>
        <w:bottom w:val="none" w:sz="0" w:space="0" w:color="auto"/>
        <w:right w:val="none" w:sz="0" w:space="0" w:color="auto"/>
      </w:divBdr>
      <w:divsChild>
        <w:div w:id="1415008845">
          <w:marLeft w:val="821"/>
          <w:marRight w:val="0"/>
          <w:marTop w:val="80"/>
          <w:marBottom w:val="0"/>
          <w:divBdr>
            <w:top w:val="none" w:sz="0" w:space="0" w:color="auto"/>
            <w:left w:val="none" w:sz="0" w:space="0" w:color="auto"/>
            <w:bottom w:val="none" w:sz="0" w:space="0" w:color="auto"/>
            <w:right w:val="none" w:sz="0" w:space="0" w:color="auto"/>
          </w:divBdr>
        </w:div>
      </w:divsChild>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88140323">
      <w:bodyDiv w:val="1"/>
      <w:marLeft w:val="0"/>
      <w:marRight w:val="0"/>
      <w:marTop w:val="0"/>
      <w:marBottom w:val="0"/>
      <w:divBdr>
        <w:top w:val="none" w:sz="0" w:space="0" w:color="auto"/>
        <w:left w:val="none" w:sz="0" w:space="0" w:color="auto"/>
        <w:bottom w:val="none" w:sz="0" w:space="0" w:color="auto"/>
        <w:right w:val="none" w:sz="0" w:space="0" w:color="auto"/>
      </w:divBdr>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7C83B-F331-4EF5-AC4B-F8C164FEE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1709</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cp:lastModifiedBy>
  <cp:revision>4</cp:revision>
  <cp:lastPrinted>2021-07-30T07:31:00Z</cp:lastPrinted>
  <dcterms:created xsi:type="dcterms:W3CDTF">2023-11-03T16:58:00Z</dcterms:created>
  <dcterms:modified xsi:type="dcterms:W3CDTF">2023-11-03T22:08:00Z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