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2BCCF540"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4F12E7">
        <w:rPr>
          <w:rFonts w:ascii="Arial" w:hAnsi="Arial" w:cs="Arial"/>
          <w:b/>
          <w:bCs/>
          <w:szCs w:val="24"/>
        </w:rPr>
        <w:t>5</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1E61FF">
        <w:rPr>
          <w:rFonts w:ascii="Arial" w:hAnsi="Arial" w:cs="Arial"/>
          <w:b/>
          <w:bCs/>
          <w:szCs w:val="24"/>
        </w:rPr>
        <w:t>R1-</w:t>
      </w:r>
      <w:r w:rsidR="00482DF4" w:rsidRPr="001E61FF">
        <w:rPr>
          <w:rFonts w:ascii="Arial" w:hAnsi="Arial" w:cs="Arial"/>
          <w:b/>
          <w:bCs/>
          <w:szCs w:val="24"/>
        </w:rPr>
        <w:t>23</w:t>
      </w:r>
      <w:r w:rsidR="001E61FF" w:rsidRPr="001E61FF">
        <w:rPr>
          <w:rFonts w:ascii="Arial" w:hAnsi="Arial" w:cs="Arial"/>
          <w:b/>
          <w:bCs/>
          <w:szCs w:val="24"/>
        </w:rPr>
        <w:t>1163</w:t>
      </w:r>
      <w:r w:rsidR="001E61FF">
        <w:rPr>
          <w:rFonts w:ascii="Arial" w:hAnsi="Arial" w:cs="Arial"/>
          <w:b/>
          <w:bCs/>
          <w:szCs w:val="24"/>
        </w:rPr>
        <w:t>0</w:t>
      </w:r>
      <w:r w:rsidR="0037184D" w:rsidRPr="0037184D">
        <w:rPr>
          <w:rFonts w:ascii="Arial" w:hAnsi="Arial" w:cs="Arial"/>
          <w:b/>
          <w:bCs/>
          <w:szCs w:val="24"/>
        </w:rPr>
        <w:t xml:space="preserve"> </w:t>
      </w:r>
    </w:p>
    <w:p w14:paraId="5D0FDFB5" w14:textId="6B5C1E99" w:rsidR="00A800C7" w:rsidRPr="00EF4A20" w:rsidRDefault="004F12E7" w:rsidP="008244B5">
      <w:pPr>
        <w:tabs>
          <w:tab w:val="center" w:pos="4536"/>
          <w:tab w:val="right" w:pos="9072"/>
        </w:tabs>
        <w:jc w:val="both"/>
        <w:rPr>
          <w:rFonts w:ascii="Arial" w:eastAsia="ＭＳ 明朝" w:hAnsi="Arial" w:cs="Arial"/>
          <w:b/>
          <w:bCs/>
          <w:szCs w:val="24"/>
        </w:rPr>
      </w:pPr>
      <w:bookmarkStart w:id="0" w:name="_Hlk149823245"/>
      <w:r>
        <w:rPr>
          <w:rFonts w:ascii="Arial" w:eastAsia="ＭＳ 明朝" w:hAnsi="Arial" w:cs="Arial"/>
          <w:b/>
          <w:bCs/>
          <w:szCs w:val="24"/>
        </w:rPr>
        <w:t>Chicago</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USA</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November</w:t>
      </w:r>
      <w:r w:rsidR="0067466E">
        <w:rPr>
          <w:rFonts w:ascii="Arial" w:eastAsia="ＭＳ 明朝" w:hAnsi="Arial" w:cs="Arial"/>
          <w:b/>
          <w:bCs/>
          <w:szCs w:val="24"/>
        </w:rPr>
        <w:t xml:space="preserve"> </w:t>
      </w:r>
      <w:r>
        <w:rPr>
          <w:rFonts w:ascii="Arial" w:eastAsia="ＭＳ 明朝" w:hAnsi="Arial" w:cs="Arial"/>
          <w:b/>
          <w:bCs/>
          <w:szCs w:val="24"/>
        </w:rPr>
        <w:t>13</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Pr>
          <w:rFonts w:ascii="Arial" w:eastAsia="ＭＳ 明朝" w:hAnsi="Arial" w:cs="Arial"/>
          <w:b/>
          <w:bCs/>
          <w:szCs w:val="24"/>
        </w:rPr>
        <w:t>November</w:t>
      </w:r>
      <w:r w:rsidR="00912684">
        <w:rPr>
          <w:rFonts w:ascii="Arial" w:eastAsia="ＭＳ 明朝" w:hAnsi="Arial" w:cs="Arial"/>
          <w:b/>
          <w:bCs/>
          <w:szCs w:val="24"/>
        </w:rPr>
        <w:t xml:space="preserve"> </w:t>
      </w:r>
      <w:r w:rsidR="0067466E">
        <w:rPr>
          <w:rFonts w:ascii="Arial" w:eastAsia="ＭＳ 明朝" w:hAnsi="Arial" w:cs="Arial"/>
          <w:b/>
          <w:bCs/>
          <w:szCs w:val="24"/>
        </w:rPr>
        <w:t>1</w:t>
      </w:r>
      <w:r>
        <w:rPr>
          <w:rFonts w:ascii="Arial" w:eastAsia="ＭＳ 明朝" w:hAnsi="Arial" w:cs="Arial"/>
          <w:b/>
          <w:bCs/>
          <w:szCs w:val="24"/>
        </w:rPr>
        <w:t>7</w:t>
      </w:r>
      <w:r w:rsidR="00482DF4">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bookmarkEnd w:id="0"/>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32ABC01"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7466E">
        <w:rPr>
          <w:sz w:val="24"/>
          <w:szCs w:val="24"/>
          <w:lang w:val="en-US"/>
        </w:rPr>
        <w:t xml:space="preserve">Remaining issues on </w:t>
      </w:r>
      <w:r w:rsidR="00157FB6">
        <w:rPr>
          <w:sz w:val="24"/>
          <w:szCs w:val="24"/>
          <w:lang w:val="en-US"/>
        </w:rPr>
        <w:t>T</w:t>
      </w:r>
      <w:r w:rsidR="0067466E">
        <w:rPr>
          <w:sz w:val="24"/>
          <w:szCs w:val="24"/>
          <w:lang w:val="en-US"/>
        </w:rPr>
        <w:t>A</w:t>
      </w:r>
      <w:r w:rsidR="00157FB6">
        <w:rPr>
          <w:sz w:val="24"/>
          <w:szCs w:val="24"/>
          <w:lang w:val="en-US"/>
        </w:rPr>
        <w:t xml:space="preserve"> enhancement</w:t>
      </w:r>
      <w:r w:rsidR="0067466E">
        <w:rPr>
          <w:sz w:val="24"/>
          <w:szCs w:val="24"/>
          <w:lang w:val="en-US"/>
        </w:rPr>
        <w:t>s</w:t>
      </w:r>
      <w:r w:rsidR="00157FB6">
        <w:rPr>
          <w:sz w:val="24"/>
          <w:szCs w:val="24"/>
          <w:lang w:val="en-US"/>
        </w:rPr>
        <w:t xml:space="preserve"> for inter-cell mobility</w:t>
      </w:r>
      <w:r w:rsidR="009B645B">
        <w:rPr>
          <w:sz w:val="24"/>
          <w:szCs w:val="24"/>
          <w:lang w:val="en-US"/>
        </w:rPr>
        <w:t xml:space="preserve">  </w:t>
      </w:r>
    </w:p>
    <w:p w14:paraId="33948831" w14:textId="06EBB926"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301174">
        <w:rPr>
          <w:rFonts w:hint="eastAsia"/>
          <w:sz w:val="24"/>
          <w:szCs w:val="24"/>
          <w:lang w:val="en-US" w:eastAsia="ja-JP"/>
        </w:rPr>
        <w:t>8</w:t>
      </w:r>
      <w:r w:rsidR="00157FB6">
        <w:rPr>
          <w:sz w:val="24"/>
          <w:szCs w:val="24"/>
          <w:lang w:val="en-US" w:eastAsia="ja-JP"/>
        </w:rPr>
        <w:t>.</w:t>
      </w:r>
      <w:r w:rsidR="0067466E">
        <w:rPr>
          <w:sz w:val="24"/>
          <w:szCs w:val="24"/>
          <w:lang w:val="en-US" w:eastAsia="ja-JP"/>
        </w:rPr>
        <w:t>7</w:t>
      </w:r>
      <w:r w:rsidR="00157FB6">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66CF82E7" w:rsidR="00482DF4" w:rsidRPr="00CC6AF8" w:rsidRDefault="00482DF4" w:rsidP="00482DF4">
      <w:pPr>
        <w:jc w:val="both"/>
        <w:rPr>
          <w:sz w:val="22"/>
          <w:szCs w:val="18"/>
        </w:rPr>
      </w:pPr>
      <w:r w:rsidRPr="00080F5B">
        <w:rPr>
          <w:sz w:val="22"/>
          <w:szCs w:val="18"/>
        </w:rPr>
        <w:t>In RAN#94-e meeting, a new Rel-18 WID of ‘Further NR mobility enhancements’ was approved and the WID was further updated in RAN#97-e meeting [1].</w:t>
      </w:r>
      <w:r w:rsidRPr="00482DF4">
        <w:rPr>
          <w:sz w:val="22"/>
          <w:szCs w:val="18"/>
        </w:rPr>
        <w:t xml:space="preserve"> In this contribution, we mainly discuss</w:t>
      </w:r>
      <w:r w:rsidR="00301174">
        <w:rPr>
          <w:sz w:val="22"/>
          <w:szCs w:val="18"/>
        </w:rPr>
        <w:t xml:space="preserve"> the remaining issued on</w:t>
      </w:r>
      <w:r w:rsidRPr="00482DF4">
        <w:rPr>
          <w:sz w:val="22"/>
          <w:szCs w:val="18"/>
        </w:rPr>
        <w:t xml:space="preserve"> the enhancements</w:t>
      </w:r>
      <w:r>
        <w:rPr>
          <w:sz w:val="22"/>
          <w:szCs w:val="18"/>
        </w:rPr>
        <w:t xml:space="preserve"> for timing advance</w:t>
      </w:r>
      <w:r w:rsidRPr="00482DF4">
        <w:rPr>
          <w:sz w:val="22"/>
          <w:szCs w:val="18"/>
        </w:rPr>
        <w:t xml:space="preserve"> for L1/L2 triggered inter-cell mobility (LTM)</w:t>
      </w:r>
      <w:r>
        <w:rPr>
          <w:sz w:val="22"/>
          <w:szCs w:val="18"/>
        </w:rPr>
        <w:t>.</w:t>
      </w:r>
    </w:p>
    <w:p w14:paraId="5B8DF050" w14:textId="493E263C" w:rsidR="00080F5B" w:rsidRPr="0067466E" w:rsidRDefault="0010200F"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Initial</w:t>
      </w:r>
      <w:r w:rsidR="006E79BE">
        <w:rPr>
          <w:rFonts w:eastAsia="ＭＳ 明朝"/>
          <w:b/>
          <w:bCs/>
          <w:szCs w:val="24"/>
          <w:lang w:val="en-US"/>
        </w:rPr>
        <w:t xml:space="preserve"> TA</w:t>
      </w:r>
      <w:r>
        <w:rPr>
          <w:rFonts w:eastAsia="ＭＳ 明朝"/>
          <w:b/>
          <w:bCs/>
          <w:szCs w:val="24"/>
          <w:lang w:val="en-US"/>
        </w:rPr>
        <w:t xml:space="preserve"> acquisition</w:t>
      </w:r>
      <w:r w:rsidR="006E79BE">
        <w:rPr>
          <w:rFonts w:eastAsia="ＭＳ 明朝"/>
          <w:b/>
          <w:bCs/>
          <w:szCs w:val="24"/>
          <w:lang w:val="en-US"/>
        </w:rPr>
        <w:t xml:space="preserve"> of candidate cells</w:t>
      </w:r>
    </w:p>
    <w:p w14:paraId="5D1A4330" w14:textId="77777777" w:rsidR="000B7956" w:rsidRPr="00FF697E" w:rsidRDefault="000B7956" w:rsidP="00301174">
      <w:pPr>
        <w:rPr>
          <w:sz w:val="22"/>
          <w:szCs w:val="22"/>
        </w:rPr>
      </w:pPr>
    </w:p>
    <w:p w14:paraId="66B6BB52" w14:textId="2BC2C839" w:rsidR="00FF463E" w:rsidRPr="004B5838" w:rsidRDefault="00266D12" w:rsidP="0010200F">
      <w:pPr>
        <w:pStyle w:val="2"/>
        <w:rPr>
          <w:szCs w:val="24"/>
        </w:rPr>
      </w:pPr>
      <w:r w:rsidRPr="004B5838">
        <w:rPr>
          <w:szCs w:val="24"/>
        </w:rPr>
        <w:t>2.</w:t>
      </w:r>
      <w:r w:rsidR="00FF697E">
        <w:rPr>
          <w:rFonts w:hint="eastAsia"/>
          <w:szCs w:val="24"/>
        </w:rPr>
        <w:t>1</w:t>
      </w:r>
      <w:r w:rsidRPr="004B5838">
        <w:rPr>
          <w:szCs w:val="24"/>
        </w:rPr>
        <w:t xml:space="preserve"> </w:t>
      </w:r>
      <w:r w:rsidR="00983C76" w:rsidRPr="004B5838">
        <w:rPr>
          <w:rFonts w:hint="eastAsia"/>
          <w:szCs w:val="24"/>
        </w:rPr>
        <w:t>UE</w:t>
      </w:r>
      <w:r w:rsidR="00983C76" w:rsidRPr="004B5838">
        <w:rPr>
          <w:szCs w:val="24"/>
        </w:rPr>
        <w:t>-based TA measurement</w:t>
      </w:r>
    </w:p>
    <w:p w14:paraId="08532C8C" w14:textId="789B6F78" w:rsidR="00080F5B" w:rsidRPr="00080F5B" w:rsidRDefault="00080F5B" w:rsidP="00080F5B">
      <w:r>
        <w:rPr>
          <w:rFonts w:hint="eastAsia"/>
          <w:sz w:val="22"/>
          <w:szCs w:val="22"/>
          <w:lang w:val="en-US"/>
        </w:rPr>
        <w:t>I</w:t>
      </w:r>
      <w:r>
        <w:rPr>
          <w:sz w:val="22"/>
          <w:szCs w:val="22"/>
          <w:lang w:val="en-US"/>
        </w:rPr>
        <w:t>n RAN1</w:t>
      </w:r>
      <w:r w:rsidR="00156750">
        <w:rPr>
          <w:rFonts w:hint="eastAsia"/>
          <w:sz w:val="22"/>
          <w:szCs w:val="22"/>
          <w:lang w:val="en-US"/>
        </w:rPr>
        <w:t>#</w:t>
      </w:r>
      <w:r w:rsidR="00156750">
        <w:rPr>
          <w:sz w:val="22"/>
          <w:szCs w:val="22"/>
          <w:lang w:val="en-US"/>
        </w:rPr>
        <w:t>113</w:t>
      </w:r>
      <w:r>
        <w:rPr>
          <w:sz w:val="22"/>
          <w:szCs w:val="22"/>
          <w:lang w:val="en-US"/>
        </w:rPr>
        <w:t xml:space="preserve"> meeting, UE-based TA measurement</w:t>
      </w:r>
      <w:r>
        <w:rPr>
          <w:rFonts w:hint="eastAsia"/>
          <w:sz w:val="22"/>
          <w:szCs w:val="22"/>
          <w:lang w:val="en-US"/>
        </w:rPr>
        <w:t xml:space="preserve"> </w:t>
      </w:r>
      <w:r>
        <w:rPr>
          <w:sz w:val="22"/>
          <w:szCs w:val="22"/>
          <w:lang w:val="en-US"/>
        </w:rPr>
        <w:t>was supported as below.</w:t>
      </w:r>
    </w:p>
    <w:tbl>
      <w:tblPr>
        <w:tblStyle w:val="aff4"/>
        <w:tblW w:w="0" w:type="auto"/>
        <w:tblLook w:val="04A0" w:firstRow="1" w:lastRow="0" w:firstColumn="1" w:lastColumn="0" w:noHBand="0" w:noVBand="1"/>
      </w:tblPr>
      <w:tblGrid>
        <w:gridCol w:w="9962"/>
      </w:tblGrid>
      <w:tr w:rsidR="003C0FD3" w14:paraId="5ABC5871" w14:textId="77777777" w:rsidTr="005E7B08">
        <w:trPr>
          <w:trHeight w:val="416"/>
        </w:trPr>
        <w:tc>
          <w:tcPr>
            <w:tcW w:w="9962" w:type="dxa"/>
          </w:tcPr>
          <w:p w14:paraId="47435F4E" w14:textId="77777777" w:rsidR="003C0FD3" w:rsidRPr="003C0FD3" w:rsidRDefault="003C0FD3" w:rsidP="003C0FD3">
            <w:pPr>
              <w:spacing w:after="0"/>
              <w:jc w:val="both"/>
              <w:rPr>
                <w:b/>
                <w:sz w:val="22"/>
                <w:szCs w:val="22"/>
              </w:rPr>
            </w:pPr>
            <w:r w:rsidRPr="003C0FD3">
              <w:rPr>
                <w:b/>
                <w:sz w:val="22"/>
                <w:szCs w:val="22"/>
                <w:highlight w:val="green"/>
              </w:rPr>
              <w:t>Agreement</w:t>
            </w:r>
          </w:p>
          <w:p w14:paraId="7EAC120B" w14:textId="77777777" w:rsidR="003C0FD3" w:rsidRPr="003C0FD3" w:rsidRDefault="003C0FD3" w:rsidP="003C0FD3">
            <w:pPr>
              <w:jc w:val="both"/>
              <w:rPr>
                <w:bCs/>
                <w:sz w:val="22"/>
                <w:szCs w:val="22"/>
              </w:rPr>
            </w:pPr>
            <w:r w:rsidRPr="003C0FD3">
              <w:rPr>
                <w:bCs/>
                <w:sz w:val="22"/>
                <w:szCs w:val="22"/>
              </w:rPr>
              <w:t>C</w:t>
            </w:r>
            <w:r w:rsidRPr="003C0FD3">
              <w:rPr>
                <w:rFonts w:hint="eastAsia"/>
                <w:bCs/>
                <w:sz w:val="22"/>
                <w:szCs w:val="22"/>
              </w:rPr>
              <w:t>onfirm the following Working Assumption</w:t>
            </w:r>
            <w:r w:rsidRPr="003C0FD3">
              <w:rPr>
                <w:bCs/>
                <w:sz w:val="22"/>
                <w:szCs w:val="22"/>
              </w:rPr>
              <w:t xml:space="preserve">, and sent LS to RAN4 to clarify the feasibility of supporting this </w:t>
            </w:r>
            <w:proofErr w:type="gramStart"/>
            <w:r w:rsidRPr="003C0FD3">
              <w:rPr>
                <w:bCs/>
                <w:sz w:val="22"/>
                <w:szCs w:val="22"/>
              </w:rPr>
              <w:t>mechanism</w:t>
            </w:r>
            <w:proofErr w:type="gramEnd"/>
          </w:p>
          <w:p w14:paraId="2A3D209D" w14:textId="77777777" w:rsidR="003C0FD3" w:rsidRPr="003C0FD3" w:rsidRDefault="003C0FD3" w:rsidP="003C0FD3">
            <w:pPr>
              <w:spacing w:after="0"/>
              <w:jc w:val="both"/>
              <w:rPr>
                <w:b/>
                <w:bCs/>
                <w:sz w:val="22"/>
                <w:szCs w:val="22"/>
              </w:rPr>
            </w:pPr>
            <w:r w:rsidRPr="003C0FD3">
              <w:rPr>
                <w:b/>
                <w:bCs/>
                <w:sz w:val="22"/>
                <w:szCs w:val="22"/>
                <w:highlight w:val="darkYellow"/>
              </w:rPr>
              <w:t>Working Assumption</w:t>
            </w:r>
          </w:p>
          <w:p w14:paraId="0619012E" w14:textId="77777777" w:rsidR="003C0FD3" w:rsidRPr="003C0FD3" w:rsidRDefault="003C0FD3" w:rsidP="003C0FD3">
            <w:pPr>
              <w:jc w:val="both"/>
              <w:rPr>
                <w:bCs/>
                <w:sz w:val="22"/>
                <w:szCs w:val="22"/>
              </w:rPr>
            </w:pPr>
            <w:r w:rsidRPr="003C0FD3">
              <w:rPr>
                <w:rFonts w:hint="eastAsia"/>
                <w:sz w:val="22"/>
                <w:szCs w:val="22"/>
              </w:rPr>
              <w:t xml:space="preserve">From RAN 1 perspective, </w:t>
            </w:r>
            <w:r w:rsidRPr="003C0FD3">
              <w:rPr>
                <w:bCs/>
                <w:sz w:val="22"/>
                <w:szCs w:val="22"/>
              </w:rPr>
              <w:t xml:space="preserve">UE-based TA measurement (UE derives TA based on Rx timing difference between current serving cell and candidate cell as well as TA value for the current serving cell) is supported. </w:t>
            </w:r>
          </w:p>
          <w:p w14:paraId="084EE289" w14:textId="77777777" w:rsidR="003C0FD3" w:rsidRPr="003C0FD3" w:rsidRDefault="003C0FD3">
            <w:pPr>
              <w:numPr>
                <w:ilvl w:val="0"/>
                <w:numId w:val="26"/>
              </w:numPr>
              <w:spacing w:after="0"/>
              <w:jc w:val="both"/>
              <w:rPr>
                <w:bCs/>
                <w:sz w:val="22"/>
                <w:szCs w:val="22"/>
              </w:rPr>
            </w:pPr>
            <w:r w:rsidRPr="003C0FD3">
              <w:rPr>
                <w:bCs/>
                <w:sz w:val="22"/>
                <w:szCs w:val="22"/>
              </w:rPr>
              <w:t xml:space="preserve">Corresponding UE capability is to be introduced to support UE-based TA </w:t>
            </w:r>
            <w:proofErr w:type="gramStart"/>
            <w:r w:rsidRPr="003C0FD3">
              <w:rPr>
                <w:bCs/>
                <w:sz w:val="22"/>
                <w:szCs w:val="22"/>
              </w:rPr>
              <w:t>measurement</w:t>
            </w:r>
            <w:proofErr w:type="gramEnd"/>
          </w:p>
          <w:p w14:paraId="5555444F" w14:textId="77777777" w:rsidR="003C0FD3" w:rsidRPr="003C0FD3" w:rsidRDefault="003C0FD3">
            <w:pPr>
              <w:numPr>
                <w:ilvl w:val="0"/>
                <w:numId w:val="26"/>
              </w:numPr>
              <w:spacing w:after="0"/>
              <w:jc w:val="both"/>
              <w:rPr>
                <w:bCs/>
                <w:sz w:val="22"/>
                <w:szCs w:val="22"/>
              </w:rPr>
            </w:pPr>
            <w:r w:rsidRPr="003C0FD3">
              <w:rPr>
                <w:bCs/>
                <w:sz w:val="22"/>
                <w:szCs w:val="22"/>
              </w:rPr>
              <w:t xml:space="preserve">For a UE reports support of this capability, configuration of UE-based TA measurement is </w:t>
            </w:r>
            <w:proofErr w:type="gramStart"/>
            <w:r w:rsidRPr="003C0FD3">
              <w:rPr>
                <w:bCs/>
                <w:sz w:val="22"/>
                <w:szCs w:val="22"/>
              </w:rPr>
              <w:t>supported</w:t>
            </w:r>
            <w:proofErr w:type="gramEnd"/>
          </w:p>
          <w:p w14:paraId="07802948" w14:textId="460AE044" w:rsidR="003C0FD3" w:rsidRPr="003C0FD3" w:rsidRDefault="003C0FD3">
            <w:pPr>
              <w:numPr>
                <w:ilvl w:val="0"/>
                <w:numId w:val="26"/>
              </w:numPr>
              <w:spacing w:after="0"/>
              <w:jc w:val="both"/>
              <w:rPr>
                <w:bCs/>
                <w:sz w:val="22"/>
                <w:szCs w:val="22"/>
              </w:rPr>
            </w:pPr>
            <w:r w:rsidRPr="003C0FD3">
              <w:rPr>
                <w:bCs/>
                <w:sz w:val="22"/>
                <w:szCs w:val="22"/>
              </w:rPr>
              <w:t>FFS: other impacts on RAN1 spec</w:t>
            </w:r>
          </w:p>
        </w:tc>
      </w:tr>
    </w:tbl>
    <w:p w14:paraId="4F673F6A" w14:textId="58C58277" w:rsidR="00156750" w:rsidRDefault="00156750" w:rsidP="00924FE9">
      <w:pPr>
        <w:jc w:val="both"/>
        <w:rPr>
          <w:sz w:val="22"/>
          <w:szCs w:val="22"/>
          <w:lang w:val="en-US"/>
        </w:rPr>
      </w:pPr>
    </w:p>
    <w:p w14:paraId="2C2AEC5E" w14:textId="673564BF" w:rsidR="00156750" w:rsidRDefault="00156750" w:rsidP="00924FE9">
      <w:pPr>
        <w:jc w:val="both"/>
        <w:rPr>
          <w:sz w:val="22"/>
          <w:szCs w:val="22"/>
          <w:lang w:val="en-US"/>
        </w:rPr>
      </w:pPr>
      <w:r>
        <w:rPr>
          <w:rFonts w:hint="eastAsia"/>
          <w:sz w:val="22"/>
          <w:szCs w:val="22"/>
          <w:lang w:val="en-US"/>
        </w:rPr>
        <w:t>A</w:t>
      </w:r>
      <w:r>
        <w:rPr>
          <w:sz w:val="22"/>
          <w:szCs w:val="22"/>
          <w:lang w:val="en-US"/>
        </w:rPr>
        <w:t>nd there is the reply below from RAN4 on the feasibility of UE-based TA measurement.</w:t>
      </w:r>
    </w:p>
    <w:tbl>
      <w:tblPr>
        <w:tblStyle w:val="aff4"/>
        <w:tblW w:w="0" w:type="auto"/>
        <w:tblLook w:val="04A0" w:firstRow="1" w:lastRow="0" w:firstColumn="1" w:lastColumn="0" w:noHBand="0" w:noVBand="1"/>
      </w:tblPr>
      <w:tblGrid>
        <w:gridCol w:w="9962"/>
      </w:tblGrid>
      <w:tr w:rsidR="00156750" w14:paraId="7906B312" w14:textId="77777777" w:rsidTr="00D548D3">
        <w:trPr>
          <w:trHeight w:val="416"/>
        </w:trPr>
        <w:tc>
          <w:tcPr>
            <w:tcW w:w="9962" w:type="dxa"/>
          </w:tcPr>
          <w:p w14:paraId="4968FF02" w14:textId="77777777" w:rsidR="00156750" w:rsidRPr="00156750" w:rsidRDefault="00156750" w:rsidP="00156750">
            <w:pPr>
              <w:rPr>
                <w:rFonts w:ascii="Arial" w:eastAsia="Times New Roman" w:hAnsi="Arial" w:cs="Arial"/>
                <w:sz w:val="20"/>
                <w:lang w:eastAsia="en-GB"/>
              </w:rPr>
            </w:pPr>
            <w:bookmarkStart w:id="3" w:name="_Hlk148533500"/>
            <w:r w:rsidRPr="00156750">
              <w:rPr>
                <w:rFonts w:ascii="Arial" w:eastAsia="Times New Roman" w:hAnsi="Arial" w:cs="Arial"/>
                <w:sz w:val="20"/>
                <w:lang w:eastAsia="en-GB"/>
              </w:rPr>
              <w:t>Due to TAE, DL timing</w:t>
            </w:r>
            <w:r w:rsidRPr="00156750">
              <w:rPr>
                <w:rFonts w:eastAsia="DotumChe"/>
                <w:bCs/>
                <w:sz w:val="21"/>
                <w:szCs w:val="21"/>
                <w:lang w:eastAsia="en-US"/>
              </w:rPr>
              <w:t xml:space="preserve"> </w:t>
            </w:r>
            <w:r w:rsidRPr="00156750">
              <w:rPr>
                <w:rFonts w:ascii="Arial" w:eastAsia="Times New Roman" w:hAnsi="Arial" w:cs="Arial"/>
                <w:bCs/>
                <w:sz w:val="20"/>
                <w:lang w:eastAsia="en-GB"/>
              </w:rPr>
              <w:t>estimation error (of both serving and target cell), serving cell TA resolution error and TA adjustment error</w:t>
            </w:r>
            <w:r w:rsidRPr="00156750">
              <w:rPr>
                <w:rFonts w:ascii="Arial" w:eastAsia="Times New Roman" w:hAnsi="Arial" w:cs="Arial"/>
                <w:sz w:val="20"/>
                <w:lang w:eastAsia="en-GB"/>
              </w:rPr>
              <w:t xml:space="preserve">, though UE may be able to derive the TA, the actual UL Rx timing error at the target </w:t>
            </w:r>
            <w:proofErr w:type="spellStart"/>
            <w:r w:rsidRPr="00156750">
              <w:rPr>
                <w:rFonts w:ascii="Arial" w:eastAsia="Times New Roman" w:hAnsi="Arial" w:cs="Arial"/>
                <w:sz w:val="20"/>
                <w:lang w:eastAsia="en-GB"/>
              </w:rPr>
              <w:t>gNB</w:t>
            </w:r>
            <w:proofErr w:type="spellEnd"/>
            <w:r w:rsidRPr="00156750">
              <w:rPr>
                <w:rFonts w:ascii="Arial" w:eastAsia="Times New Roman" w:hAnsi="Arial" w:cs="Arial"/>
                <w:sz w:val="20"/>
                <w:lang w:eastAsia="en-GB"/>
              </w:rPr>
              <w:t xml:space="preserve"> may be larger than CP and may cause performance degradation at the </w:t>
            </w:r>
            <w:proofErr w:type="spellStart"/>
            <w:r w:rsidRPr="00156750">
              <w:rPr>
                <w:rFonts w:ascii="Arial" w:eastAsia="Times New Roman" w:hAnsi="Arial" w:cs="Arial"/>
                <w:sz w:val="20"/>
                <w:lang w:eastAsia="en-GB"/>
              </w:rPr>
              <w:t>gNB</w:t>
            </w:r>
            <w:proofErr w:type="spellEnd"/>
            <w:r w:rsidRPr="00156750">
              <w:rPr>
                <w:rFonts w:ascii="Arial" w:eastAsia="Times New Roman" w:hAnsi="Arial" w:cs="Arial"/>
                <w:sz w:val="20"/>
                <w:lang w:eastAsia="en-GB"/>
              </w:rPr>
              <w:t xml:space="preserve">. </w:t>
            </w:r>
          </w:p>
          <w:p w14:paraId="5C0BBCAD" w14:textId="77777777" w:rsidR="00156750" w:rsidRPr="00156750" w:rsidRDefault="00156750" w:rsidP="00156750">
            <w:pPr>
              <w:rPr>
                <w:rFonts w:ascii="Arial" w:eastAsia="Times New Roman" w:hAnsi="Arial" w:cs="Arial"/>
                <w:sz w:val="20"/>
                <w:lang w:eastAsia="en-GB"/>
              </w:rPr>
            </w:pPr>
            <w:r w:rsidRPr="00156750">
              <w:rPr>
                <w:rFonts w:ascii="Arial" w:eastAsia="Times New Roman" w:hAnsi="Arial" w:cs="Arial"/>
                <w:sz w:val="20"/>
                <w:lang w:eastAsia="en-GB"/>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Pr="00156750">
              <w:rPr>
                <w:rFonts w:ascii="Arial" w:eastAsia="Times New Roman" w:hAnsi="Arial" w:cs="Arial"/>
                <w:sz w:val="20"/>
                <w:lang w:eastAsia="en-GB"/>
              </w:rPr>
              <w:t>gNB</w:t>
            </w:r>
            <w:proofErr w:type="spellEnd"/>
            <w:r w:rsidRPr="00156750">
              <w:rPr>
                <w:rFonts w:ascii="Arial" w:eastAsia="Times New Roman" w:hAnsi="Arial" w:cs="Arial"/>
                <w:sz w:val="20"/>
                <w:lang w:eastAsia="en-GB"/>
              </w:rPr>
              <w:t xml:space="preserve">.  </w:t>
            </w:r>
          </w:p>
          <w:p w14:paraId="71A8EFDC" w14:textId="079064EB" w:rsidR="00156750" w:rsidRPr="00156750" w:rsidRDefault="00156750" w:rsidP="00156750">
            <w:pPr>
              <w:rPr>
                <w:rFonts w:ascii="Arial" w:eastAsia="Times New Roman" w:hAnsi="Arial" w:cs="Arial"/>
                <w:color w:val="0070C0"/>
                <w:sz w:val="18"/>
                <w:szCs w:val="18"/>
                <w:lang w:eastAsia="en-GB"/>
              </w:rPr>
            </w:pPr>
            <w:r w:rsidRPr="00156750">
              <w:rPr>
                <w:rFonts w:ascii="Arial" w:eastAsia="Times New Roman" w:hAnsi="Arial" w:cs="Arial" w:hint="eastAsia"/>
                <w:sz w:val="20"/>
                <w:lang w:eastAsia="zh-CN"/>
              </w:rPr>
              <w:t>Note:</w:t>
            </w:r>
            <w:r w:rsidRPr="00156750">
              <w:rPr>
                <w:rFonts w:ascii="Arial" w:eastAsia="Times New Roman" w:hAnsi="Arial" w:cs="Arial"/>
                <w:sz w:val="20"/>
                <w:lang w:eastAsia="en-GB"/>
              </w:rPr>
              <w:t xml:space="preserve"> TAE of 260ns corresponds to Intra-band contiguous carrier aggregation, where the CC are collocated.</w:t>
            </w:r>
          </w:p>
        </w:tc>
      </w:tr>
    </w:tbl>
    <w:bookmarkEnd w:id="3"/>
    <w:p w14:paraId="5CC51320" w14:textId="401640BC" w:rsidR="00156750" w:rsidRDefault="006533F2" w:rsidP="00924FE9">
      <w:pPr>
        <w:jc w:val="both"/>
        <w:rPr>
          <w:sz w:val="22"/>
          <w:szCs w:val="22"/>
        </w:rPr>
      </w:pPr>
      <w:r>
        <w:rPr>
          <w:sz w:val="22"/>
          <w:szCs w:val="22"/>
        </w:rPr>
        <w:t>Based on</w:t>
      </w:r>
      <w:r w:rsidR="00156750">
        <w:rPr>
          <w:sz w:val="22"/>
          <w:szCs w:val="22"/>
        </w:rPr>
        <w:t xml:space="preserve"> the situation above, we should focus on the synchronized case between current serving cell and candidate cells to make UE-based TA measurement work for all frequency band</w:t>
      </w:r>
      <w:r w:rsidR="00585763">
        <w:rPr>
          <w:sz w:val="22"/>
          <w:szCs w:val="22"/>
        </w:rPr>
        <w:t>s</w:t>
      </w:r>
      <w:r w:rsidR="00156750">
        <w:rPr>
          <w:sz w:val="22"/>
          <w:szCs w:val="22"/>
        </w:rPr>
        <w:t xml:space="preserve">. </w:t>
      </w:r>
    </w:p>
    <w:p w14:paraId="535A801F" w14:textId="06EE41D8" w:rsidR="00156750" w:rsidRPr="00191497" w:rsidRDefault="00156750" w:rsidP="00156750">
      <w:pPr>
        <w:spacing w:beforeLines="50" w:before="120"/>
        <w:jc w:val="both"/>
        <w:rPr>
          <w:b/>
          <w:bCs/>
          <w:sz w:val="22"/>
          <w:szCs w:val="22"/>
          <w:u w:val="single"/>
          <w:lang w:val="en-US"/>
        </w:rPr>
      </w:pPr>
      <w:r>
        <w:rPr>
          <w:b/>
          <w:bCs/>
          <w:sz w:val="22"/>
          <w:szCs w:val="22"/>
          <w:u w:val="single"/>
          <w:lang w:val="en-US"/>
        </w:rPr>
        <w:t>Observation</w:t>
      </w:r>
      <w:r w:rsidRPr="00191497">
        <w:rPr>
          <w:b/>
          <w:bCs/>
          <w:sz w:val="22"/>
          <w:szCs w:val="22"/>
          <w:u w:val="single"/>
          <w:lang w:val="en-US"/>
        </w:rPr>
        <w:t xml:space="preserve"> 2.</w:t>
      </w:r>
      <w:r>
        <w:rPr>
          <w:b/>
          <w:bCs/>
          <w:sz w:val="22"/>
          <w:szCs w:val="22"/>
          <w:u w:val="single"/>
          <w:lang w:val="en-US"/>
        </w:rPr>
        <w:t>1</w:t>
      </w:r>
    </w:p>
    <w:p w14:paraId="46E6600A" w14:textId="6B9D7E20" w:rsidR="00F9791F" w:rsidRDefault="00156750" w:rsidP="00156750">
      <w:pPr>
        <w:spacing w:beforeLines="50" w:before="120"/>
        <w:jc w:val="both"/>
        <w:rPr>
          <w:rFonts w:eastAsia="SimSun"/>
          <w:sz w:val="22"/>
          <w:szCs w:val="22"/>
          <w:lang w:eastAsia="zh-CN"/>
        </w:rPr>
      </w:pPr>
      <w:r>
        <w:rPr>
          <w:rFonts w:eastAsia="SimSun"/>
          <w:b/>
          <w:bCs/>
          <w:sz w:val="22"/>
          <w:szCs w:val="18"/>
          <w:lang w:val="en-US" w:eastAsia="zh-CN"/>
        </w:rPr>
        <w:t>For UE-based TA measurement, it is beneficial to focus on the synchronized case between current serving cell and candidate cells.</w:t>
      </w:r>
    </w:p>
    <w:p w14:paraId="23F2D3C3" w14:textId="77777777" w:rsidR="0037152B" w:rsidRDefault="0037152B" w:rsidP="00924FE9">
      <w:pPr>
        <w:jc w:val="both"/>
        <w:rPr>
          <w:rFonts w:eastAsia="SimSun"/>
          <w:sz w:val="22"/>
          <w:szCs w:val="22"/>
          <w:lang w:eastAsia="zh-CN"/>
        </w:rPr>
      </w:pPr>
    </w:p>
    <w:p w14:paraId="3DAE9A28" w14:textId="2DB39088" w:rsidR="00F9791F" w:rsidRDefault="0037152B" w:rsidP="00924FE9">
      <w:pPr>
        <w:jc w:val="both"/>
        <w:rPr>
          <w:sz w:val="22"/>
          <w:szCs w:val="22"/>
          <w:lang w:val="en-US"/>
        </w:rPr>
      </w:pPr>
      <w:r>
        <w:rPr>
          <w:rFonts w:eastAsia="SimSun"/>
          <w:sz w:val="22"/>
          <w:szCs w:val="22"/>
          <w:lang w:eastAsia="zh-CN"/>
        </w:rPr>
        <w:t xml:space="preserve">On the other hand, </w:t>
      </w:r>
      <w:r>
        <w:rPr>
          <w:sz w:val="22"/>
          <w:szCs w:val="22"/>
        </w:rPr>
        <w:t>t</w:t>
      </w:r>
      <w:r w:rsidR="00924FE9" w:rsidRPr="002C18B3">
        <w:rPr>
          <w:sz w:val="22"/>
          <w:szCs w:val="22"/>
        </w:rPr>
        <w:t xml:space="preserve">o </w:t>
      </w:r>
      <w:r w:rsidR="00CB67D9">
        <w:rPr>
          <w:sz w:val="22"/>
          <w:szCs w:val="22"/>
        </w:rPr>
        <w:t xml:space="preserve">make </w:t>
      </w:r>
      <w:r w:rsidR="00924FE9" w:rsidRPr="002C18B3">
        <w:rPr>
          <w:sz w:val="22"/>
          <w:szCs w:val="22"/>
        </w:rPr>
        <w:t>UE based TA measurement</w:t>
      </w:r>
      <w:r w:rsidR="00CB67D9">
        <w:rPr>
          <w:sz w:val="22"/>
          <w:szCs w:val="22"/>
        </w:rPr>
        <w:t xml:space="preserve"> work</w:t>
      </w:r>
      <w:r w:rsidR="00F9791F">
        <w:rPr>
          <w:sz w:val="22"/>
          <w:szCs w:val="22"/>
        </w:rPr>
        <w:t xml:space="preserve"> for synchroniz</w:t>
      </w:r>
      <w:r>
        <w:rPr>
          <w:sz w:val="22"/>
          <w:szCs w:val="22"/>
        </w:rPr>
        <w:t>ed</w:t>
      </w:r>
      <w:r w:rsidR="00F9791F">
        <w:rPr>
          <w:sz w:val="22"/>
          <w:szCs w:val="22"/>
        </w:rPr>
        <w:t xml:space="preserve"> case</w:t>
      </w:r>
      <w:r w:rsidR="00924FE9" w:rsidRPr="002C18B3">
        <w:rPr>
          <w:sz w:val="22"/>
          <w:szCs w:val="22"/>
        </w:rPr>
        <w:t xml:space="preserve">, </w:t>
      </w:r>
      <w:r w:rsidR="00301174">
        <w:rPr>
          <w:sz w:val="22"/>
          <w:szCs w:val="22"/>
          <w:lang w:val="en-US"/>
        </w:rPr>
        <w:t>we should further discuss details of it</w:t>
      </w:r>
      <w:r w:rsidR="00080F5B">
        <w:rPr>
          <w:sz w:val="22"/>
          <w:szCs w:val="22"/>
        </w:rPr>
        <w:t>.</w:t>
      </w:r>
      <w:r w:rsidR="00924FE9">
        <w:rPr>
          <w:sz w:val="22"/>
          <w:szCs w:val="22"/>
        </w:rPr>
        <w:t xml:space="preserve"> </w:t>
      </w:r>
      <w:r w:rsidR="00080F5B">
        <w:rPr>
          <w:sz w:val="22"/>
          <w:szCs w:val="22"/>
        </w:rPr>
        <w:t>Thus</w:t>
      </w:r>
      <w:r w:rsidR="00924FE9">
        <w:rPr>
          <w:sz w:val="22"/>
          <w:szCs w:val="22"/>
        </w:rPr>
        <w:t>, w</w:t>
      </w:r>
      <w:r w:rsidR="00924FE9" w:rsidRPr="002C18B3">
        <w:rPr>
          <w:sz w:val="22"/>
          <w:szCs w:val="22"/>
        </w:rPr>
        <w:t>e analyse it below.</w:t>
      </w:r>
      <w:r w:rsidR="00924FE9">
        <w:rPr>
          <w:sz w:val="22"/>
          <w:szCs w:val="22"/>
        </w:rPr>
        <w:t xml:space="preserve"> </w:t>
      </w:r>
      <w:r w:rsidR="00F9791F">
        <w:rPr>
          <w:sz w:val="22"/>
          <w:szCs w:val="22"/>
          <w:lang w:val="en-US"/>
        </w:rPr>
        <w:t xml:space="preserve">Procedure of UE-based TA measurement in our assumption is shown in Figure </w:t>
      </w:r>
      <w:r w:rsidR="004B5838">
        <w:rPr>
          <w:sz w:val="22"/>
          <w:szCs w:val="22"/>
          <w:lang w:val="en-US"/>
        </w:rPr>
        <w:t>1</w:t>
      </w:r>
      <w:r w:rsidR="00F9791F">
        <w:rPr>
          <w:sz w:val="22"/>
          <w:szCs w:val="22"/>
          <w:lang w:val="en-US"/>
        </w:rPr>
        <w:t>.</w:t>
      </w:r>
      <w:r w:rsidR="00F9791F">
        <w:rPr>
          <w:rFonts w:hint="eastAsia"/>
          <w:sz w:val="22"/>
          <w:szCs w:val="22"/>
          <w:lang w:val="en-US"/>
        </w:rPr>
        <w:t xml:space="preserve"> </w:t>
      </w:r>
    </w:p>
    <w:p w14:paraId="7D6541FE" w14:textId="24A2CC24" w:rsidR="00543742" w:rsidRPr="00924FE9" w:rsidRDefault="00543742" w:rsidP="00543742">
      <w:pPr>
        <w:jc w:val="both"/>
        <w:rPr>
          <w:sz w:val="22"/>
          <w:szCs w:val="22"/>
          <w:lang w:val="en-US"/>
        </w:rPr>
      </w:pPr>
    </w:p>
    <w:p w14:paraId="09D204BC" w14:textId="1423BFD5" w:rsidR="00543742" w:rsidRDefault="00D92B06" w:rsidP="00543742">
      <w:pPr>
        <w:jc w:val="center"/>
      </w:pPr>
      <w:r>
        <w:rPr>
          <w:noProof/>
        </w:rPr>
        <w:lastRenderedPageBreak/>
        <w:drawing>
          <wp:inline distT="0" distB="0" distL="0" distR="0" wp14:anchorId="4D920E55" wp14:editId="0CDF8066">
            <wp:extent cx="3392475" cy="3371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4818" cy="3413935"/>
                    </a:xfrm>
                    <a:prstGeom prst="rect">
                      <a:avLst/>
                    </a:prstGeom>
                    <a:noFill/>
                    <a:ln>
                      <a:noFill/>
                    </a:ln>
                  </pic:spPr>
                </pic:pic>
              </a:graphicData>
            </a:graphic>
          </wp:inline>
        </w:drawing>
      </w:r>
    </w:p>
    <w:p w14:paraId="5774FA73" w14:textId="26BED582" w:rsidR="006533F2" w:rsidRDefault="00543742" w:rsidP="004B5838">
      <w:pPr>
        <w:jc w:val="center"/>
        <w:rPr>
          <w:sz w:val="22"/>
          <w:szCs w:val="18"/>
        </w:rPr>
      </w:pPr>
      <w:r w:rsidRPr="00543742">
        <w:rPr>
          <w:sz w:val="22"/>
          <w:szCs w:val="18"/>
        </w:rPr>
        <w:t xml:space="preserve">Figure </w:t>
      </w:r>
      <w:r w:rsidR="004B5838">
        <w:rPr>
          <w:sz w:val="22"/>
          <w:szCs w:val="18"/>
        </w:rPr>
        <w:t>1</w:t>
      </w:r>
      <w:r w:rsidRPr="00543742">
        <w:rPr>
          <w:sz w:val="22"/>
          <w:szCs w:val="18"/>
        </w:rPr>
        <w:t xml:space="preserve">: Assumed procedures of </w:t>
      </w:r>
      <w:r w:rsidR="00AE4AC4">
        <w:rPr>
          <w:sz w:val="22"/>
          <w:szCs w:val="18"/>
        </w:rPr>
        <w:t>UE-based TA measurement.</w:t>
      </w:r>
      <w:bookmarkStart w:id="4" w:name="_Hlk126670112"/>
    </w:p>
    <w:p w14:paraId="02119A6C" w14:textId="77777777" w:rsidR="001F2C50" w:rsidRPr="004B5838" w:rsidRDefault="001F2C50" w:rsidP="004B5838">
      <w:pPr>
        <w:jc w:val="center"/>
        <w:rPr>
          <w:sz w:val="22"/>
          <w:szCs w:val="18"/>
        </w:rPr>
      </w:pPr>
    </w:p>
    <w:p w14:paraId="718625BD" w14:textId="1413D23C" w:rsidR="0037152B" w:rsidRDefault="00F9791F" w:rsidP="008E50D2">
      <w:pPr>
        <w:jc w:val="both"/>
        <w:rPr>
          <w:sz w:val="22"/>
          <w:szCs w:val="22"/>
        </w:rPr>
      </w:pPr>
      <w:r>
        <w:rPr>
          <w:rFonts w:hint="eastAsia"/>
          <w:sz w:val="22"/>
          <w:szCs w:val="22"/>
        </w:rPr>
        <w:t>Firstly</w:t>
      </w:r>
      <w:r w:rsidR="00924FE9">
        <w:rPr>
          <w:rFonts w:hint="eastAsia"/>
          <w:sz w:val="22"/>
          <w:szCs w:val="22"/>
        </w:rPr>
        <w:t xml:space="preserve">, for UE-based TA measurement, it needs to be considered when to </w:t>
      </w:r>
      <w:r>
        <w:rPr>
          <w:rFonts w:hint="eastAsia"/>
          <w:sz w:val="22"/>
          <w:szCs w:val="22"/>
        </w:rPr>
        <w:t>perform</w:t>
      </w:r>
      <w:r w:rsidR="00924FE9">
        <w:rPr>
          <w:rFonts w:hint="eastAsia"/>
          <w:sz w:val="22"/>
          <w:szCs w:val="22"/>
        </w:rPr>
        <w:t xml:space="preserve"> it</w:t>
      </w:r>
      <w:r w:rsidR="0037152B">
        <w:rPr>
          <w:rFonts w:hint="eastAsia"/>
          <w:sz w:val="22"/>
          <w:szCs w:val="22"/>
        </w:rPr>
        <w:t xml:space="preserve">. </w:t>
      </w:r>
      <w:r w:rsidR="00924FE9">
        <w:rPr>
          <w:rFonts w:hint="eastAsia"/>
          <w:sz w:val="22"/>
          <w:szCs w:val="22"/>
        </w:rPr>
        <w:t xml:space="preserve">NW needs to know whether UE-based TA measurement is performed or not for </w:t>
      </w:r>
      <w:r w:rsidR="0037152B">
        <w:rPr>
          <w:rFonts w:hint="eastAsia"/>
          <w:sz w:val="22"/>
          <w:szCs w:val="22"/>
        </w:rPr>
        <w:t xml:space="preserve">a </w:t>
      </w:r>
      <w:r w:rsidR="00924FE9">
        <w:rPr>
          <w:rFonts w:hint="eastAsia"/>
          <w:sz w:val="22"/>
          <w:szCs w:val="22"/>
        </w:rPr>
        <w:t xml:space="preserve">candidate cell (i.e., NW needs to know whether UE has available TA for </w:t>
      </w:r>
      <w:r w:rsidR="0037152B">
        <w:rPr>
          <w:rFonts w:hint="eastAsia"/>
          <w:sz w:val="22"/>
          <w:szCs w:val="22"/>
        </w:rPr>
        <w:t xml:space="preserve">a </w:t>
      </w:r>
      <w:r w:rsidR="00924FE9">
        <w:rPr>
          <w:rFonts w:hint="eastAsia"/>
          <w:sz w:val="22"/>
          <w:szCs w:val="22"/>
        </w:rPr>
        <w:t>candidate cell.).</w:t>
      </w:r>
      <w:r>
        <w:rPr>
          <w:rFonts w:hint="eastAsia"/>
          <w:sz w:val="22"/>
          <w:szCs w:val="22"/>
        </w:rPr>
        <w:t xml:space="preserve"> </w:t>
      </w:r>
      <w:r w:rsidR="0037152B">
        <w:rPr>
          <w:rFonts w:hint="eastAsia"/>
          <w:sz w:val="22"/>
          <w:szCs w:val="22"/>
        </w:rPr>
        <w:t xml:space="preserve"> If NW cannot know it, there are two problems below.</w:t>
      </w:r>
    </w:p>
    <w:p w14:paraId="0595C5FF" w14:textId="2309E1A9" w:rsidR="00F9791F" w:rsidRDefault="00F9791F" w:rsidP="008E50D2">
      <w:pPr>
        <w:jc w:val="both"/>
        <w:rPr>
          <w:sz w:val="22"/>
          <w:szCs w:val="22"/>
        </w:rPr>
      </w:pPr>
    </w:p>
    <w:p w14:paraId="4D22E0A4" w14:textId="5B255C70" w:rsidR="0037152B" w:rsidRPr="00546F6D" w:rsidRDefault="0037152B">
      <w:pPr>
        <w:pStyle w:val="aff6"/>
        <w:numPr>
          <w:ilvl w:val="0"/>
          <w:numId w:val="30"/>
        </w:numPr>
        <w:ind w:leftChars="0"/>
        <w:jc w:val="both"/>
        <w:rPr>
          <w:b/>
          <w:bCs/>
          <w:sz w:val="22"/>
          <w:szCs w:val="22"/>
        </w:rPr>
      </w:pPr>
      <w:r w:rsidRPr="00546F6D">
        <w:rPr>
          <w:rFonts w:hint="eastAsia"/>
          <w:b/>
          <w:bCs/>
          <w:sz w:val="22"/>
          <w:szCs w:val="22"/>
        </w:rPr>
        <w:t>Even if UE already obtains TA of target cell by UE-based TA measurement, NW may trigger PDCCH ordered RACH without RAR to acquire TA of target cell. It causes a duplication of TA acquisition of target cell which means there is no benefit of UE-based TA measurement.</w:t>
      </w:r>
    </w:p>
    <w:p w14:paraId="43582D2C" w14:textId="77777777" w:rsidR="0037152B" w:rsidRDefault="0037152B" w:rsidP="0037152B">
      <w:pPr>
        <w:pStyle w:val="aff6"/>
        <w:ind w:leftChars="0" w:left="1080"/>
        <w:jc w:val="both"/>
        <w:rPr>
          <w:sz w:val="22"/>
          <w:szCs w:val="22"/>
        </w:rPr>
      </w:pPr>
    </w:p>
    <w:p w14:paraId="3212719D" w14:textId="5742C97B" w:rsidR="00605275" w:rsidRPr="00605275" w:rsidRDefault="0037152B" w:rsidP="00605275">
      <w:pPr>
        <w:pStyle w:val="aff6"/>
        <w:numPr>
          <w:ilvl w:val="0"/>
          <w:numId w:val="30"/>
        </w:numPr>
        <w:ind w:leftChars="0"/>
        <w:jc w:val="both"/>
        <w:rPr>
          <w:sz w:val="22"/>
          <w:szCs w:val="22"/>
        </w:rPr>
      </w:pPr>
      <w:r w:rsidRPr="00546F6D">
        <w:rPr>
          <w:rFonts w:hint="eastAsia"/>
          <w:b/>
          <w:bCs/>
          <w:sz w:val="22"/>
          <w:szCs w:val="22"/>
        </w:rPr>
        <w:t>According to current spec., if cell switch command MAC CE does not contain TA of target cell, RACH-based LTM is triggered which means there is no benefit of UE-based TA measurement because RACH for target cell is needed after reception of cell switch command MAC CE.</w:t>
      </w:r>
    </w:p>
    <w:p w14:paraId="3838632D" w14:textId="77777777" w:rsidR="00605275" w:rsidRPr="00605275" w:rsidRDefault="00605275" w:rsidP="00605275">
      <w:pPr>
        <w:jc w:val="both"/>
        <w:rPr>
          <w:sz w:val="22"/>
          <w:szCs w:val="22"/>
        </w:rPr>
      </w:pPr>
    </w:p>
    <w:p w14:paraId="3EC9D8F6" w14:textId="2C5C6980" w:rsidR="000F28FD" w:rsidRPr="0037152B" w:rsidRDefault="000F28FD" w:rsidP="00F9791F">
      <w:pPr>
        <w:jc w:val="both"/>
        <w:rPr>
          <w:i/>
          <w:iCs/>
          <w:sz w:val="22"/>
          <w:szCs w:val="22"/>
        </w:rPr>
      </w:pPr>
      <w:r>
        <w:rPr>
          <w:rFonts w:hint="eastAsia"/>
          <w:sz w:val="22"/>
          <w:szCs w:val="22"/>
        </w:rPr>
        <w:t xml:space="preserve">Thus, NW needs to know at least whether UE-based TA measurement is performed or not </w:t>
      </w:r>
      <w:r w:rsidR="0037152B">
        <w:rPr>
          <w:rFonts w:hint="eastAsia"/>
          <w:sz w:val="22"/>
          <w:szCs w:val="22"/>
        </w:rPr>
        <w:t xml:space="preserve">for a </w:t>
      </w:r>
      <w:r>
        <w:rPr>
          <w:rFonts w:hint="eastAsia"/>
          <w:sz w:val="22"/>
          <w:szCs w:val="22"/>
        </w:rPr>
        <w:t>candidate cell.</w:t>
      </w:r>
      <w:r w:rsidR="0037152B">
        <w:rPr>
          <w:rFonts w:hint="eastAsia"/>
          <w:sz w:val="22"/>
          <w:szCs w:val="22"/>
        </w:rPr>
        <w:t xml:space="preserve"> To solve each problem, we can consider some methods below for each problem.</w:t>
      </w:r>
    </w:p>
    <w:p w14:paraId="33E8EDCE" w14:textId="77777777" w:rsidR="00F9791F" w:rsidRPr="00F9791F" w:rsidRDefault="00F9791F" w:rsidP="00F9791F">
      <w:pPr>
        <w:jc w:val="both"/>
        <w:rPr>
          <w:sz w:val="22"/>
          <w:szCs w:val="22"/>
        </w:rPr>
      </w:pPr>
    </w:p>
    <w:p w14:paraId="248D06B5" w14:textId="11FFA13A" w:rsidR="00546F6D" w:rsidRPr="004B5838" w:rsidRDefault="00546F6D" w:rsidP="00546F6D">
      <w:pPr>
        <w:jc w:val="both"/>
        <w:rPr>
          <w:b/>
          <w:bCs/>
          <w:sz w:val="22"/>
          <w:szCs w:val="22"/>
          <w:u w:val="single"/>
        </w:rPr>
      </w:pPr>
      <w:r w:rsidRPr="004B5838">
        <w:rPr>
          <w:rFonts w:hint="eastAsia"/>
          <w:b/>
          <w:bCs/>
          <w:sz w:val="22"/>
          <w:szCs w:val="22"/>
          <w:u w:val="single"/>
        </w:rPr>
        <w:t>For (1),</w:t>
      </w:r>
    </w:p>
    <w:p w14:paraId="421F6D11" w14:textId="330C3511" w:rsidR="00546F6D" w:rsidRDefault="00546F6D" w:rsidP="00546F6D">
      <w:pPr>
        <w:ind w:left="552" w:hangingChars="250" w:hanging="552"/>
        <w:jc w:val="both"/>
        <w:rPr>
          <w:b/>
          <w:bCs/>
          <w:sz w:val="22"/>
          <w:szCs w:val="22"/>
        </w:rPr>
      </w:pPr>
      <w:r w:rsidRPr="00546F6D">
        <w:rPr>
          <w:rFonts w:hint="eastAsia"/>
          <w:b/>
          <w:bCs/>
          <w:sz w:val="22"/>
          <w:szCs w:val="22"/>
        </w:rPr>
        <w:t>(</w:t>
      </w:r>
      <w:r w:rsidR="00F9791F" w:rsidRPr="00546F6D">
        <w:rPr>
          <w:rFonts w:hint="eastAsia"/>
          <w:b/>
          <w:bCs/>
          <w:sz w:val="22"/>
          <w:szCs w:val="22"/>
        </w:rPr>
        <w:t>1-</w:t>
      </w:r>
      <w:r w:rsidR="00501CB8">
        <w:rPr>
          <w:b/>
          <w:bCs/>
          <w:sz w:val="22"/>
          <w:szCs w:val="22"/>
        </w:rPr>
        <w:t>A</w:t>
      </w:r>
      <w:r w:rsidRPr="00546F6D">
        <w:rPr>
          <w:rFonts w:hint="eastAsia"/>
          <w:b/>
          <w:bCs/>
          <w:sz w:val="22"/>
          <w:szCs w:val="22"/>
        </w:rPr>
        <w:t xml:space="preserve">) If </w:t>
      </w:r>
      <w:proofErr w:type="spellStart"/>
      <w:r w:rsidRPr="00546F6D">
        <w:rPr>
          <w:rFonts w:hint="eastAsia"/>
          <w:b/>
          <w:bCs/>
          <w:i/>
          <w:iCs/>
          <w:sz w:val="22"/>
          <w:szCs w:val="22"/>
        </w:rPr>
        <w:t>ueMeasuredTA</w:t>
      </w:r>
      <w:proofErr w:type="spellEnd"/>
      <w:r w:rsidRPr="00546F6D">
        <w:rPr>
          <w:rFonts w:hint="eastAsia"/>
          <w:b/>
          <w:bCs/>
          <w:i/>
          <w:iCs/>
          <w:sz w:val="22"/>
          <w:szCs w:val="22"/>
        </w:rPr>
        <w:t xml:space="preserve"> </w:t>
      </w:r>
      <w:r w:rsidRPr="00546F6D">
        <w:rPr>
          <w:rFonts w:hint="eastAsia"/>
          <w:b/>
          <w:bCs/>
          <w:sz w:val="22"/>
          <w:szCs w:val="22"/>
        </w:rPr>
        <w:t xml:space="preserve">is provided, UE-based TA measurement is periodically performed for </w:t>
      </w:r>
      <w:r w:rsidR="00551BF7">
        <w:rPr>
          <w:rFonts w:hint="eastAsia"/>
          <w:b/>
          <w:bCs/>
          <w:sz w:val="22"/>
          <w:szCs w:val="22"/>
        </w:rPr>
        <w:t xml:space="preserve">configured </w:t>
      </w:r>
      <w:r w:rsidRPr="00546F6D">
        <w:rPr>
          <w:rFonts w:hint="eastAsia"/>
          <w:b/>
          <w:bCs/>
          <w:sz w:val="22"/>
          <w:szCs w:val="22"/>
        </w:rPr>
        <w:t>candidate cells.</w:t>
      </w:r>
    </w:p>
    <w:p w14:paraId="048B289E" w14:textId="1B813ABF" w:rsidR="004C67BB" w:rsidRPr="00546F6D" w:rsidRDefault="004C67BB" w:rsidP="00546F6D">
      <w:pPr>
        <w:ind w:left="552" w:hangingChars="250" w:hanging="552"/>
        <w:jc w:val="both"/>
        <w:rPr>
          <w:b/>
          <w:bCs/>
          <w:sz w:val="22"/>
          <w:szCs w:val="22"/>
        </w:rPr>
      </w:pPr>
      <w:r>
        <w:rPr>
          <w:b/>
          <w:bCs/>
          <w:sz w:val="22"/>
          <w:szCs w:val="22"/>
        </w:rPr>
        <w:tab/>
      </w:r>
      <w:r w:rsidRPr="002A4396">
        <w:rPr>
          <w:sz w:val="22"/>
          <w:szCs w:val="22"/>
        </w:rPr>
        <w:t xml:space="preserve">It </w:t>
      </w:r>
      <w:r>
        <w:rPr>
          <w:sz w:val="22"/>
          <w:szCs w:val="22"/>
        </w:rPr>
        <w:t xml:space="preserve">is </w:t>
      </w:r>
      <w:r w:rsidRPr="002A4396">
        <w:rPr>
          <w:sz w:val="22"/>
          <w:szCs w:val="22"/>
        </w:rPr>
        <w:t xml:space="preserve">not </w:t>
      </w:r>
      <w:r>
        <w:rPr>
          <w:sz w:val="22"/>
          <w:szCs w:val="22"/>
        </w:rPr>
        <w:t xml:space="preserve">efficient if </w:t>
      </w:r>
      <w:r w:rsidRPr="002A4396">
        <w:rPr>
          <w:sz w:val="22"/>
          <w:szCs w:val="22"/>
        </w:rPr>
        <w:t>UE-based TA measurement is periodically performed for no</w:t>
      </w:r>
      <w:r w:rsidR="00585763">
        <w:rPr>
          <w:sz w:val="22"/>
          <w:szCs w:val="22"/>
        </w:rPr>
        <w:t>n</w:t>
      </w:r>
      <w:r w:rsidRPr="002A4396">
        <w:rPr>
          <w:sz w:val="22"/>
          <w:szCs w:val="22"/>
        </w:rPr>
        <w:t>-target cell</w:t>
      </w:r>
      <w:r>
        <w:rPr>
          <w:sz w:val="22"/>
          <w:szCs w:val="22"/>
        </w:rPr>
        <w:t xml:space="preserve">s. In addition, it requires </w:t>
      </w:r>
      <w:r w:rsidRPr="002A4396">
        <w:rPr>
          <w:sz w:val="22"/>
          <w:szCs w:val="22"/>
        </w:rPr>
        <w:t>UE to maintain TA for each candidate cell</w:t>
      </w:r>
      <w:r>
        <w:rPr>
          <w:sz w:val="22"/>
          <w:szCs w:val="22"/>
        </w:rPr>
        <w:t>, which increases UE complexity</w:t>
      </w:r>
      <w:r w:rsidRPr="002A4396">
        <w:rPr>
          <w:sz w:val="22"/>
          <w:szCs w:val="22"/>
        </w:rPr>
        <w:t>.</w:t>
      </w:r>
      <w:r>
        <w:rPr>
          <w:sz w:val="22"/>
          <w:szCs w:val="22"/>
        </w:rPr>
        <w:t xml:space="preserve"> Thus, this method is not preferred.</w:t>
      </w:r>
    </w:p>
    <w:p w14:paraId="612B0C63" w14:textId="5BDC11FC" w:rsidR="00F9791F" w:rsidRDefault="00F9791F" w:rsidP="00546F6D">
      <w:pPr>
        <w:ind w:left="552" w:hangingChars="250" w:hanging="552"/>
        <w:jc w:val="both"/>
        <w:rPr>
          <w:b/>
          <w:bCs/>
          <w:sz w:val="22"/>
          <w:szCs w:val="22"/>
        </w:rPr>
      </w:pPr>
      <w:r w:rsidRPr="00546F6D">
        <w:rPr>
          <w:rFonts w:hint="eastAsia"/>
          <w:b/>
          <w:bCs/>
          <w:sz w:val="22"/>
          <w:szCs w:val="22"/>
        </w:rPr>
        <w:t>(1-</w:t>
      </w:r>
      <w:r w:rsidR="00501CB8">
        <w:rPr>
          <w:b/>
          <w:bCs/>
          <w:sz w:val="22"/>
          <w:szCs w:val="22"/>
        </w:rPr>
        <w:t>B</w:t>
      </w:r>
      <w:r w:rsidRPr="00546F6D">
        <w:rPr>
          <w:rFonts w:hint="eastAsia"/>
          <w:b/>
          <w:bCs/>
          <w:sz w:val="22"/>
          <w:szCs w:val="22"/>
        </w:rPr>
        <w:t xml:space="preserve">) </w:t>
      </w:r>
      <w:r w:rsidR="00546F6D" w:rsidRPr="00546F6D">
        <w:rPr>
          <w:rFonts w:hint="eastAsia"/>
          <w:b/>
          <w:bCs/>
          <w:sz w:val="22"/>
          <w:szCs w:val="22"/>
        </w:rPr>
        <w:t xml:space="preserve">If UE-based TA measurement is performed, UE reports </w:t>
      </w:r>
      <w:r w:rsidR="00890943">
        <w:rPr>
          <w:b/>
          <w:bCs/>
          <w:sz w:val="22"/>
          <w:szCs w:val="22"/>
        </w:rPr>
        <w:t>related</w:t>
      </w:r>
      <w:r w:rsidR="00890943" w:rsidRPr="00546F6D">
        <w:rPr>
          <w:rFonts w:hint="eastAsia"/>
          <w:b/>
          <w:bCs/>
          <w:sz w:val="22"/>
          <w:szCs w:val="22"/>
        </w:rPr>
        <w:t xml:space="preserve"> </w:t>
      </w:r>
      <w:r w:rsidR="00546F6D" w:rsidRPr="00546F6D">
        <w:rPr>
          <w:rFonts w:hint="eastAsia"/>
          <w:b/>
          <w:bCs/>
          <w:sz w:val="22"/>
          <w:szCs w:val="22"/>
        </w:rPr>
        <w:t>information (e.g., candidate cell ID, TA value) to NW.</w:t>
      </w:r>
    </w:p>
    <w:p w14:paraId="6889129F" w14:textId="13EB8208" w:rsidR="009C3AA0" w:rsidRPr="00546F6D" w:rsidRDefault="009C3AA0" w:rsidP="00546F6D">
      <w:pPr>
        <w:ind w:left="552" w:hangingChars="250" w:hanging="552"/>
        <w:jc w:val="both"/>
        <w:rPr>
          <w:b/>
          <w:bCs/>
          <w:sz w:val="22"/>
          <w:szCs w:val="22"/>
        </w:rPr>
      </w:pPr>
      <w:r>
        <w:rPr>
          <w:b/>
          <w:bCs/>
          <w:sz w:val="22"/>
          <w:szCs w:val="22"/>
        </w:rPr>
        <w:tab/>
      </w:r>
      <w:r w:rsidR="00D67E2A" w:rsidRPr="00D67E2A">
        <w:rPr>
          <w:sz w:val="22"/>
          <w:szCs w:val="22"/>
        </w:rPr>
        <w:t xml:space="preserve">The benefit </w:t>
      </w:r>
      <w:r w:rsidR="00D67E2A">
        <w:rPr>
          <w:sz w:val="22"/>
          <w:szCs w:val="22"/>
        </w:rPr>
        <w:t xml:space="preserve">of UE-based TA measurement is to avoid </w:t>
      </w:r>
      <w:r w:rsidR="00890943">
        <w:rPr>
          <w:sz w:val="22"/>
          <w:szCs w:val="22"/>
        </w:rPr>
        <w:t>signalling</w:t>
      </w:r>
      <w:r w:rsidR="00D67E2A">
        <w:rPr>
          <w:sz w:val="22"/>
          <w:szCs w:val="22"/>
        </w:rPr>
        <w:t xml:space="preserve"> </w:t>
      </w:r>
      <w:r w:rsidR="00890943">
        <w:rPr>
          <w:sz w:val="22"/>
          <w:szCs w:val="22"/>
        </w:rPr>
        <w:t>exchange between NW and UE</w:t>
      </w:r>
      <w:r w:rsidR="00E96EDF">
        <w:rPr>
          <w:sz w:val="22"/>
          <w:szCs w:val="22"/>
        </w:rPr>
        <w:t xml:space="preserve"> for TA acquisition and to avoid </w:t>
      </w:r>
      <w:r w:rsidR="00860092">
        <w:rPr>
          <w:sz w:val="22"/>
          <w:szCs w:val="22"/>
        </w:rPr>
        <w:t xml:space="preserve">the latency brought by </w:t>
      </w:r>
      <w:r w:rsidR="001E0C02">
        <w:rPr>
          <w:sz w:val="22"/>
          <w:szCs w:val="22"/>
        </w:rPr>
        <w:t>signalling</w:t>
      </w:r>
      <w:r w:rsidR="00860092">
        <w:rPr>
          <w:sz w:val="22"/>
          <w:szCs w:val="22"/>
        </w:rPr>
        <w:t xml:space="preserve"> exchange. However,</w:t>
      </w:r>
      <w:r w:rsidR="00620827">
        <w:rPr>
          <w:sz w:val="22"/>
          <w:szCs w:val="22"/>
        </w:rPr>
        <w:t xml:space="preserve"> this</w:t>
      </w:r>
      <w:r w:rsidR="00860092">
        <w:rPr>
          <w:sz w:val="22"/>
          <w:szCs w:val="22"/>
        </w:rPr>
        <w:t xml:space="preserve"> method </w:t>
      </w:r>
      <w:r w:rsidR="00620827">
        <w:rPr>
          <w:sz w:val="22"/>
          <w:szCs w:val="22"/>
        </w:rPr>
        <w:t xml:space="preserve">mitigates the </w:t>
      </w:r>
      <w:r w:rsidR="00C72EEC">
        <w:rPr>
          <w:sz w:val="22"/>
          <w:szCs w:val="22"/>
        </w:rPr>
        <w:t>benefits of UE-based TA measurement</w:t>
      </w:r>
      <w:r w:rsidR="001E0C02">
        <w:rPr>
          <w:sz w:val="22"/>
          <w:szCs w:val="22"/>
        </w:rPr>
        <w:t xml:space="preserve"> which is also not preferred.</w:t>
      </w:r>
    </w:p>
    <w:p w14:paraId="2C7D3AAF" w14:textId="4A5364E8" w:rsidR="00501CB8" w:rsidRDefault="00501CB8" w:rsidP="00501CB8">
      <w:pPr>
        <w:ind w:left="552" w:hangingChars="250" w:hanging="552"/>
        <w:jc w:val="both"/>
        <w:rPr>
          <w:b/>
          <w:bCs/>
          <w:sz w:val="22"/>
          <w:szCs w:val="22"/>
        </w:rPr>
      </w:pPr>
      <w:r w:rsidRPr="00546F6D">
        <w:rPr>
          <w:rFonts w:hint="eastAsia"/>
          <w:b/>
          <w:bCs/>
          <w:sz w:val="22"/>
          <w:szCs w:val="22"/>
        </w:rPr>
        <w:t>(1-</w:t>
      </w:r>
      <w:r>
        <w:rPr>
          <w:b/>
          <w:bCs/>
          <w:sz w:val="22"/>
          <w:szCs w:val="22"/>
        </w:rPr>
        <w:t>C</w:t>
      </w:r>
      <w:r w:rsidRPr="00546F6D">
        <w:rPr>
          <w:rFonts w:hint="eastAsia"/>
          <w:b/>
          <w:bCs/>
          <w:sz w:val="22"/>
          <w:szCs w:val="22"/>
        </w:rPr>
        <w:t xml:space="preserve">) NW triggers UE-based TA measurement by a signal including </w:t>
      </w:r>
      <w:r>
        <w:rPr>
          <w:b/>
          <w:bCs/>
          <w:sz w:val="22"/>
          <w:szCs w:val="22"/>
        </w:rPr>
        <w:t>related</w:t>
      </w:r>
      <w:r w:rsidRPr="00546F6D">
        <w:rPr>
          <w:rFonts w:hint="eastAsia"/>
          <w:b/>
          <w:bCs/>
          <w:sz w:val="22"/>
          <w:szCs w:val="22"/>
        </w:rPr>
        <w:t xml:space="preserve"> information (e.g., candidate cell ID)</w:t>
      </w:r>
    </w:p>
    <w:p w14:paraId="1134F761" w14:textId="78B18344" w:rsidR="0009477D" w:rsidRPr="002A4396" w:rsidRDefault="00501CB8" w:rsidP="0055033F">
      <w:pPr>
        <w:ind w:left="550" w:hangingChars="250" w:hanging="550"/>
        <w:jc w:val="both"/>
        <w:rPr>
          <w:sz w:val="22"/>
          <w:szCs w:val="22"/>
        </w:rPr>
      </w:pPr>
      <w:r w:rsidRPr="00501CB8">
        <w:rPr>
          <w:sz w:val="22"/>
          <w:szCs w:val="22"/>
        </w:rPr>
        <w:tab/>
        <w:t xml:space="preserve">This method </w:t>
      </w:r>
      <w:r>
        <w:rPr>
          <w:sz w:val="22"/>
          <w:szCs w:val="22"/>
        </w:rPr>
        <w:t xml:space="preserve">is more </w:t>
      </w:r>
      <w:r w:rsidR="0094024E">
        <w:rPr>
          <w:sz w:val="22"/>
          <w:szCs w:val="22"/>
        </w:rPr>
        <w:t>efficient,</w:t>
      </w:r>
      <w:r>
        <w:rPr>
          <w:sz w:val="22"/>
          <w:szCs w:val="22"/>
        </w:rPr>
        <w:t xml:space="preserve"> </w:t>
      </w:r>
      <w:r w:rsidR="00BF4539">
        <w:rPr>
          <w:sz w:val="22"/>
          <w:szCs w:val="22"/>
        </w:rPr>
        <w:t xml:space="preserve">and </w:t>
      </w:r>
      <w:r w:rsidR="0094024E">
        <w:rPr>
          <w:sz w:val="22"/>
          <w:szCs w:val="22"/>
        </w:rPr>
        <w:t>the</w:t>
      </w:r>
      <w:r w:rsidR="00BF4539">
        <w:rPr>
          <w:sz w:val="22"/>
          <w:szCs w:val="22"/>
        </w:rPr>
        <w:t xml:space="preserve"> key point is which </w:t>
      </w:r>
      <w:r w:rsidR="0094024E">
        <w:rPr>
          <w:sz w:val="22"/>
          <w:szCs w:val="22"/>
        </w:rPr>
        <w:t>signalling</w:t>
      </w:r>
      <w:r w:rsidR="00BF4539">
        <w:rPr>
          <w:sz w:val="22"/>
          <w:szCs w:val="22"/>
        </w:rPr>
        <w:t xml:space="preserve"> should be </w:t>
      </w:r>
      <w:r w:rsidR="007B60D0">
        <w:rPr>
          <w:sz w:val="22"/>
          <w:szCs w:val="22"/>
        </w:rPr>
        <w:t xml:space="preserve">used for this purpose, e.g., to define new </w:t>
      </w:r>
      <w:r w:rsidR="0094024E">
        <w:rPr>
          <w:sz w:val="22"/>
          <w:szCs w:val="22"/>
        </w:rPr>
        <w:t>signalling</w:t>
      </w:r>
      <w:r w:rsidR="007B60D0">
        <w:rPr>
          <w:sz w:val="22"/>
          <w:szCs w:val="22"/>
        </w:rPr>
        <w:t xml:space="preserve"> or to reuse legacy </w:t>
      </w:r>
      <w:r w:rsidR="0094024E">
        <w:rPr>
          <w:sz w:val="22"/>
          <w:szCs w:val="22"/>
        </w:rPr>
        <w:t>signalling</w:t>
      </w:r>
      <w:r w:rsidR="007B60D0">
        <w:rPr>
          <w:sz w:val="22"/>
          <w:szCs w:val="22"/>
        </w:rPr>
        <w:t>.</w:t>
      </w:r>
      <w:r w:rsidR="00AE062E">
        <w:rPr>
          <w:sz w:val="22"/>
          <w:szCs w:val="22"/>
        </w:rPr>
        <w:t xml:space="preserve"> </w:t>
      </w:r>
    </w:p>
    <w:p w14:paraId="45C5553D" w14:textId="77777777" w:rsidR="0009477D" w:rsidRPr="00501CB8" w:rsidRDefault="0009477D" w:rsidP="0009477D">
      <w:pPr>
        <w:ind w:left="552" w:hangingChars="250" w:hanging="552"/>
        <w:jc w:val="both"/>
        <w:rPr>
          <w:b/>
          <w:bCs/>
          <w:sz w:val="22"/>
          <w:szCs w:val="22"/>
        </w:rPr>
      </w:pPr>
    </w:p>
    <w:p w14:paraId="3479CF53" w14:textId="575A0F2D" w:rsidR="006533F2" w:rsidRPr="00191497" w:rsidRDefault="00FA3839" w:rsidP="006533F2">
      <w:pPr>
        <w:spacing w:beforeLines="50" w:before="120"/>
        <w:jc w:val="both"/>
        <w:rPr>
          <w:b/>
          <w:bCs/>
          <w:sz w:val="22"/>
          <w:szCs w:val="22"/>
          <w:u w:val="single"/>
          <w:lang w:val="en-US"/>
        </w:rPr>
      </w:pPr>
      <w:r>
        <w:rPr>
          <w:b/>
          <w:bCs/>
          <w:sz w:val="22"/>
          <w:szCs w:val="22"/>
          <w:u w:val="single"/>
          <w:lang w:val="en-US"/>
        </w:rPr>
        <w:lastRenderedPageBreak/>
        <w:t>Observation</w:t>
      </w:r>
      <w:r w:rsidR="006533F2" w:rsidRPr="00191497">
        <w:rPr>
          <w:b/>
          <w:bCs/>
          <w:sz w:val="22"/>
          <w:szCs w:val="22"/>
          <w:u w:val="single"/>
          <w:lang w:val="en-US"/>
        </w:rPr>
        <w:t xml:space="preserve"> 2.</w:t>
      </w:r>
      <w:r w:rsidR="004B5838">
        <w:rPr>
          <w:b/>
          <w:bCs/>
          <w:sz w:val="22"/>
          <w:szCs w:val="22"/>
          <w:u w:val="single"/>
          <w:lang w:val="en-US"/>
        </w:rPr>
        <w:t>2</w:t>
      </w:r>
    </w:p>
    <w:p w14:paraId="70511CE9" w14:textId="3250914B" w:rsidR="00FA3839" w:rsidRPr="00FA3839" w:rsidRDefault="00FA3839" w:rsidP="003A3B73">
      <w:pPr>
        <w:spacing w:beforeLines="50" w:before="120"/>
        <w:jc w:val="both"/>
        <w:rPr>
          <w:b/>
          <w:bCs/>
          <w:sz w:val="22"/>
          <w:szCs w:val="22"/>
        </w:rPr>
      </w:pPr>
      <w:r>
        <w:rPr>
          <w:rFonts w:eastAsia="SimSun"/>
          <w:b/>
          <w:bCs/>
          <w:sz w:val="22"/>
          <w:szCs w:val="18"/>
          <w:lang w:val="en-US" w:eastAsia="zh-CN"/>
        </w:rPr>
        <w:t xml:space="preserve">It is beneficial to consider </w:t>
      </w:r>
      <w:r w:rsidRPr="00FA3839">
        <w:rPr>
          <w:rFonts w:hint="eastAsia"/>
          <w:b/>
          <w:bCs/>
          <w:sz w:val="22"/>
          <w:szCs w:val="22"/>
        </w:rPr>
        <w:t xml:space="preserve">NW triggers UE-based TA measurement by a signal including </w:t>
      </w:r>
      <w:r w:rsidRPr="00FA3839">
        <w:rPr>
          <w:b/>
          <w:bCs/>
          <w:sz w:val="22"/>
          <w:szCs w:val="22"/>
        </w:rPr>
        <w:t>related</w:t>
      </w:r>
      <w:r w:rsidRPr="00FA3839">
        <w:rPr>
          <w:rFonts w:hint="eastAsia"/>
          <w:b/>
          <w:bCs/>
          <w:sz w:val="22"/>
          <w:szCs w:val="22"/>
        </w:rPr>
        <w:t xml:space="preserve"> information (e.g., candidate cell ID)</w:t>
      </w:r>
      <w:r w:rsidR="00585763">
        <w:rPr>
          <w:b/>
          <w:bCs/>
          <w:sz w:val="22"/>
          <w:szCs w:val="22"/>
        </w:rPr>
        <w:t>.</w:t>
      </w:r>
    </w:p>
    <w:p w14:paraId="44BBDE34" w14:textId="77777777" w:rsidR="006533F2" w:rsidRPr="004B5838" w:rsidRDefault="006533F2" w:rsidP="008E50D2">
      <w:pPr>
        <w:jc w:val="both"/>
        <w:rPr>
          <w:sz w:val="22"/>
          <w:szCs w:val="22"/>
          <w:lang w:val="en-US"/>
        </w:rPr>
      </w:pPr>
    </w:p>
    <w:p w14:paraId="3F1A8C73" w14:textId="1ECB851D" w:rsidR="00C13F04" w:rsidRDefault="00804A44" w:rsidP="004B5838">
      <w:pPr>
        <w:jc w:val="both"/>
        <w:rPr>
          <w:sz w:val="22"/>
          <w:szCs w:val="22"/>
        </w:rPr>
      </w:pPr>
      <w:r>
        <w:rPr>
          <w:sz w:val="22"/>
          <w:szCs w:val="22"/>
        </w:rPr>
        <w:t>R</w:t>
      </w:r>
      <w:r w:rsidR="00C13F04">
        <w:rPr>
          <w:sz w:val="22"/>
          <w:szCs w:val="22"/>
        </w:rPr>
        <w:t>egarding the</w:t>
      </w:r>
      <w:r w:rsidR="003A3B73">
        <w:rPr>
          <w:sz w:val="22"/>
          <w:szCs w:val="22"/>
        </w:rPr>
        <w:t xml:space="preserve"> detailed</w:t>
      </w:r>
      <w:r w:rsidR="00C13F04">
        <w:rPr>
          <w:sz w:val="22"/>
          <w:szCs w:val="22"/>
        </w:rPr>
        <w:t xml:space="preserve"> </w:t>
      </w:r>
      <w:proofErr w:type="spellStart"/>
      <w:r w:rsidR="00C13F04">
        <w:rPr>
          <w:sz w:val="22"/>
          <w:szCs w:val="22"/>
        </w:rPr>
        <w:t>signaling</w:t>
      </w:r>
      <w:proofErr w:type="spellEnd"/>
      <w:r w:rsidR="00C13F04">
        <w:rPr>
          <w:sz w:val="22"/>
          <w:szCs w:val="22"/>
        </w:rPr>
        <w:t xml:space="preserve"> to </w:t>
      </w:r>
      <w:r>
        <w:rPr>
          <w:sz w:val="22"/>
          <w:szCs w:val="22"/>
        </w:rPr>
        <w:t xml:space="preserve">trigger UE based TA measurement, it is preferred to reuse legacy </w:t>
      </w:r>
      <w:proofErr w:type="spellStart"/>
      <w:r>
        <w:rPr>
          <w:sz w:val="22"/>
          <w:szCs w:val="22"/>
        </w:rPr>
        <w:t>signaling</w:t>
      </w:r>
      <w:proofErr w:type="spellEnd"/>
      <w:r>
        <w:rPr>
          <w:sz w:val="22"/>
          <w:szCs w:val="22"/>
        </w:rPr>
        <w:t>.</w:t>
      </w:r>
      <w:r w:rsidR="006533F2">
        <w:rPr>
          <w:rFonts w:hint="eastAsia"/>
          <w:sz w:val="22"/>
          <w:szCs w:val="22"/>
        </w:rPr>
        <w:t xml:space="preserve"> </w:t>
      </w:r>
      <w:r w:rsidR="00563BBA">
        <w:rPr>
          <w:rFonts w:hint="eastAsia"/>
          <w:sz w:val="22"/>
          <w:szCs w:val="22"/>
        </w:rPr>
        <w:t xml:space="preserve">For </w:t>
      </w:r>
      <w:r w:rsidR="000247D5">
        <w:rPr>
          <w:rFonts w:hint="eastAsia"/>
          <w:sz w:val="22"/>
          <w:szCs w:val="22"/>
        </w:rPr>
        <w:t xml:space="preserve">this </w:t>
      </w:r>
      <w:r w:rsidR="004B5838">
        <w:rPr>
          <w:sz w:val="22"/>
          <w:szCs w:val="22"/>
        </w:rPr>
        <w:t>signal</w:t>
      </w:r>
      <w:r w:rsidR="00563BBA">
        <w:rPr>
          <w:rFonts w:hint="eastAsia"/>
          <w:sz w:val="22"/>
          <w:szCs w:val="22"/>
        </w:rPr>
        <w:t>,</w:t>
      </w:r>
      <w:r w:rsidR="004B5838">
        <w:rPr>
          <w:sz w:val="22"/>
          <w:szCs w:val="22"/>
        </w:rPr>
        <w:t xml:space="preserve"> the </w:t>
      </w:r>
      <w:r w:rsidR="00585763">
        <w:rPr>
          <w:sz w:val="22"/>
          <w:szCs w:val="22"/>
        </w:rPr>
        <w:t>requirement</w:t>
      </w:r>
      <w:r w:rsidR="004B5838">
        <w:rPr>
          <w:sz w:val="22"/>
          <w:szCs w:val="22"/>
        </w:rPr>
        <w:t xml:space="preserve"> is to trigger UE-based TA measurement for the potential target cell</w:t>
      </w:r>
      <w:r w:rsidR="00563BBA">
        <w:rPr>
          <w:rFonts w:hint="eastAsia"/>
          <w:sz w:val="22"/>
          <w:szCs w:val="22"/>
        </w:rPr>
        <w:t xml:space="preserve"> </w:t>
      </w:r>
      <w:r w:rsidR="004B5838">
        <w:rPr>
          <w:sz w:val="22"/>
          <w:szCs w:val="22"/>
        </w:rPr>
        <w:t>and contain the indicator of a candidate cell</w:t>
      </w:r>
      <w:r w:rsidR="004B5838" w:rsidRPr="004B5838">
        <w:rPr>
          <w:rFonts w:hint="eastAsia"/>
          <w:sz w:val="22"/>
          <w:szCs w:val="22"/>
        </w:rPr>
        <w:t xml:space="preserve"> </w:t>
      </w:r>
      <w:r w:rsidR="004B5838">
        <w:rPr>
          <w:rFonts w:hint="eastAsia"/>
          <w:sz w:val="22"/>
          <w:szCs w:val="22"/>
        </w:rPr>
        <w:t>for which UE-based TA measurement should be performed</w:t>
      </w:r>
      <w:r w:rsidR="004B5838">
        <w:rPr>
          <w:sz w:val="22"/>
          <w:szCs w:val="22"/>
        </w:rPr>
        <w:t xml:space="preserve">. To meet the </w:t>
      </w:r>
      <w:r w:rsidR="00585763">
        <w:rPr>
          <w:sz w:val="22"/>
          <w:szCs w:val="22"/>
        </w:rPr>
        <w:t>requirement</w:t>
      </w:r>
      <w:r w:rsidR="004B5838">
        <w:rPr>
          <w:sz w:val="22"/>
          <w:szCs w:val="22"/>
        </w:rPr>
        <w:t xml:space="preserve">, we can consider </w:t>
      </w:r>
      <w:r w:rsidR="00182B88">
        <w:rPr>
          <w:sz w:val="22"/>
          <w:szCs w:val="22"/>
        </w:rPr>
        <w:t xml:space="preserve">following </w:t>
      </w:r>
      <w:r w:rsidR="004B5838">
        <w:rPr>
          <w:sz w:val="22"/>
          <w:szCs w:val="22"/>
        </w:rPr>
        <w:t>alternatives</w:t>
      </w:r>
      <w:r w:rsidR="00C13F04">
        <w:rPr>
          <w:sz w:val="22"/>
          <w:szCs w:val="22"/>
        </w:rPr>
        <w:t>.</w:t>
      </w:r>
    </w:p>
    <w:p w14:paraId="13C27466" w14:textId="77777777" w:rsidR="00854F8C" w:rsidRDefault="00854F8C" w:rsidP="004B5838">
      <w:pPr>
        <w:jc w:val="both"/>
        <w:rPr>
          <w:sz w:val="22"/>
          <w:szCs w:val="22"/>
        </w:rPr>
      </w:pPr>
    </w:p>
    <w:p w14:paraId="278F5D17" w14:textId="61B9977D" w:rsidR="00C13F04" w:rsidRDefault="004B5838" w:rsidP="004B5838">
      <w:pPr>
        <w:jc w:val="both"/>
        <w:rPr>
          <w:sz w:val="22"/>
          <w:szCs w:val="22"/>
        </w:rPr>
      </w:pPr>
      <w:r>
        <w:rPr>
          <w:sz w:val="22"/>
          <w:szCs w:val="22"/>
        </w:rPr>
        <w:t xml:space="preserve">Alt1: Candidate TCI state activation/deactivation MAC CE, </w:t>
      </w:r>
    </w:p>
    <w:p w14:paraId="16496123" w14:textId="27F5859B" w:rsidR="00C13F04" w:rsidRDefault="004B5838" w:rsidP="004B5838">
      <w:pPr>
        <w:jc w:val="both"/>
        <w:rPr>
          <w:sz w:val="22"/>
          <w:szCs w:val="22"/>
        </w:rPr>
      </w:pPr>
      <w:r>
        <w:rPr>
          <w:sz w:val="22"/>
          <w:szCs w:val="22"/>
        </w:rPr>
        <w:t>Alt2: Absolute TAC MAC CE on serving cell.</w:t>
      </w:r>
    </w:p>
    <w:p w14:paraId="12919FC1" w14:textId="221CEC9A" w:rsidR="00182B88" w:rsidRPr="00182B88" w:rsidRDefault="00182B88" w:rsidP="004B5838">
      <w:pPr>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 xml:space="preserve">lt3: </w:t>
      </w:r>
      <w:r w:rsidR="004B232D" w:rsidRPr="004B232D">
        <w:rPr>
          <w:rFonts w:eastAsia="SimSun"/>
          <w:sz w:val="22"/>
          <w:szCs w:val="22"/>
          <w:lang w:eastAsia="zh-CN"/>
        </w:rPr>
        <w:t>LTM Cell Switch Command</w:t>
      </w:r>
      <w:r>
        <w:rPr>
          <w:sz w:val="22"/>
          <w:szCs w:val="22"/>
        </w:rPr>
        <w:t xml:space="preserve"> MAC CE</w:t>
      </w:r>
    </w:p>
    <w:p w14:paraId="3D5663F8" w14:textId="77777777" w:rsidR="00C13F04" w:rsidRDefault="00C13F04" w:rsidP="004B5838">
      <w:pPr>
        <w:jc w:val="both"/>
        <w:rPr>
          <w:sz w:val="22"/>
          <w:szCs w:val="22"/>
        </w:rPr>
      </w:pPr>
    </w:p>
    <w:p w14:paraId="322A0A70" w14:textId="489F055F" w:rsidR="001946C5" w:rsidRDefault="004B5838" w:rsidP="004B5838">
      <w:pPr>
        <w:jc w:val="both"/>
        <w:rPr>
          <w:sz w:val="22"/>
          <w:szCs w:val="22"/>
        </w:rPr>
      </w:pPr>
      <w:r>
        <w:rPr>
          <w:sz w:val="22"/>
          <w:szCs w:val="22"/>
        </w:rPr>
        <w:t xml:space="preserve">Regarding Alt1, no </w:t>
      </w:r>
      <w:r w:rsidR="004B232D">
        <w:rPr>
          <w:sz w:val="22"/>
          <w:szCs w:val="22"/>
        </w:rPr>
        <w:t xml:space="preserve">further </w:t>
      </w:r>
      <w:r>
        <w:rPr>
          <w:sz w:val="22"/>
          <w:szCs w:val="22"/>
        </w:rPr>
        <w:t>enhancement</w:t>
      </w:r>
      <w:r w:rsidR="004B232D">
        <w:rPr>
          <w:sz w:val="22"/>
          <w:szCs w:val="22"/>
        </w:rPr>
        <w:t xml:space="preserve"> is needed</w:t>
      </w:r>
      <w:r>
        <w:rPr>
          <w:sz w:val="22"/>
          <w:szCs w:val="22"/>
        </w:rPr>
        <w:t xml:space="preserve">, and the MAC CE can be used for both purposes simultaneously. On the other hand, regarding Alt2, it can work if “R” bit is used to indicate candidate cell indicator. However, Absolute TAC MAC CE on serving cell may be not efficient to trigger UE-based TA measurement because it is not clear why these two purposes are needed at same time. </w:t>
      </w:r>
      <w:r w:rsidR="00854F8C">
        <w:rPr>
          <w:sz w:val="22"/>
          <w:szCs w:val="22"/>
        </w:rPr>
        <w:t xml:space="preserve">Regarding Alt3, </w:t>
      </w:r>
      <w:r w:rsidR="004B232D">
        <w:rPr>
          <w:sz w:val="22"/>
          <w:szCs w:val="22"/>
        </w:rPr>
        <w:t>it can be used to</w:t>
      </w:r>
      <w:r w:rsidR="00C3019A">
        <w:rPr>
          <w:sz w:val="22"/>
          <w:szCs w:val="22"/>
        </w:rPr>
        <w:t xml:space="preserve"> handle the case that UE does not </w:t>
      </w:r>
      <w:r w:rsidR="004B232D">
        <w:rPr>
          <w:sz w:val="22"/>
          <w:szCs w:val="22"/>
        </w:rPr>
        <w:t xml:space="preserve">receive Candidate TCI state activation/deactivation MAC CE before cell switch and UE does not have </w:t>
      </w:r>
      <w:r w:rsidR="00C3019A">
        <w:rPr>
          <w:sz w:val="22"/>
          <w:szCs w:val="22"/>
        </w:rPr>
        <w:t>TA of target cell</w:t>
      </w:r>
      <w:r w:rsidR="004B232D">
        <w:rPr>
          <w:sz w:val="22"/>
          <w:szCs w:val="22"/>
        </w:rPr>
        <w:t xml:space="preserve"> before cell switch</w:t>
      </w:r>
      <w:r w:rsidR="00C3019A">
        <w:rPr>
          <w:sz w:val="22"/>
          <w:szCs w:val="22"/>
        </w:rPr>
        <w:t>.</w:t>
      </w:r>
      <w:r w:rsidR="00B43404">
        <w:rPr>
          <w:rFonts w:hint="eastAsia"/>
          <w:sz w:val="22"/>
          <w:szCs w:val="22"/>
        </w:rPr>
        <w:t xml:space="preserve"> </w:t>
      </w:r>
      <w:r w:rsidR="001946C5">
        <w:rPr>
          <w:sz w:val="22"/>
          <w:szCs w:val="22"/>
        </w:rPr>
        <w:t>Especially,</w:t>
      </w:r>
      <w:r w:rsidR="001946C5">
        <w:rPr>
          <w:rFonts w:hint="eastAsia"/>
          <w:sz w:val="22"/>
          <w:szCs w:val="22"/>
        </w:rPr>
        <w:t xml:space="preserve"> i</w:t>
      </w:r>
      <w:r w:rsidR="00B43404">
        <w:rPr>
          <w:sz w:val="22"/>
          <w:szCs w:val="22"/>
        </w:rPr>
        <w:t xml:space="preserve">n the last RAN2 meeting, </w:t>
      </w:r>
      <w:r w:rsidR="001946C5">
        <w:rPr>
          <w:sz w:val="22"/>
          <w:szCs w:val="22"/>
        </w:rPr>
        <w:t>the following agreement was made. Thus, LTM Cell Switch Command MAC CE</w:t>
      </w:r>
      <w:r w:rsidR="001946C5" w:rsidRPr="001946C5">
        <w:rPr>
          <w:sz w:val="22"/>
          <w:szCs w:val="22"/>
        </w:rPr>
        <w:t xml:space="preserve"> is useful to cover all cases.</w:t>
      </w:r>
    </w:p>
    <w:tbl>
      <w:tblPr>
        <w:tblStyle w:val="aff4"/>
        <w:tblW w:w="0" w:type="auto"/>
        <w:tblLook w:val="04A0" w:firstRow="1" w:lastRow="0" w:firstColumn="1" w:lastColumn="0" w:noHBand="0" w:noVBand="1"/>
      </w:tblPr>
      <w:tblGrid>
        <w:gridCol w:w="9962"/>
      </w:tblGrid>
      <w:tr w:rsidR="001946C5" w14:paraId="0FB8765C" w14:textId="77777777" w:rsidTr="008A66B9">
        <w:trPr>
          <w:trHeight w:val="416"/>
        </w:trPr>
        <w:tc>
          <w:tcPr>
            <w:tcW w:w="9962" w:type="dxa"/>
          </w:tcPr>
          <w:p w14:paraId="071D7259" w14:textId="67343FB5" w:rsidR="001946C5" w:rsidRPr="00156750" w:rsidRDefault="001946C5" w:rsidP="008A66B9">
            <w:pPr>
              <w:rPr>
                <w:rFonts w:ascii="Arial" w:eastAsia="Times New Roman" w:hAnsi="Arial" w:cs="Arial"/>
                <w:color w:val="0070C0"/>
                <w:sz w:val="18"/>
                <w:szCs w:val="18"/>
                <w:lang w:eastAsia="en-GB"/>
              </w:rPr>
            </w:pPr>
            <w:r w:rsidRPr="001E61FF">
              <w:rPr>
                <w:rFonts w:ascii="Arial" w:eastAsia="Times New Roman" w:hAnsi="Arial" w:cs="Arial"/>
                <w:b/>
                <w:bCs/>
                <w:color w:val="000000" w:themeColor="text1"/>
                <w:sz w:val="18"/>
                <w:szCs w:val="18"/>
                <w:lang w:eastAsia="en-GB"/>
              </w:rPr>
              <w:t>If UE is configured by RRC to perform UE based TA measurement, UE applies the measured TA value and performs RACH-less LTM, upon LTM cell switch. (</w:t>
            </w:r>
            <w:proofErr w:type="gramStart"/>
            <w:r w:rsidRPr="001E61FF">
              <w:rPr>
                <w:rFonts w:ascii="Arial" w:eastAsia="Times New Roman" w:hAnsi="Arial" w:cs="Arial"/>
                <w:b/>
                <w:bCs/>
                <w:color w:val="000000" w:themeColor="text1"/>
                <w:sz w:val="18"/>
                <w:szCs w:val="18"/>
                <w:lang w:eastAsia="en-GB"/>
              </w:rPr>
              <w:t>assume</w:t>
            </w:r>
            <w:proofErr w:type="gramEnd"/>
            <w:r w:rsidRPr="001E61FF">
              <w:rPr>
                <w:rFonts w:ascii="Arial" w:eastAsia="Times New Roman" w:hAnsi="Arial" w:cs="Arial"/>
                <w:b/>
                <w:bCs/>
                <w:color w:val="000000" w:themeColor="text1"/>
                <w:sz w:val="18"/>
                <w:szCs w:val="18"/>
                <w:lang w:eastAsia="en-GB"/>
              </w:rPr>
              <w:t xml:space="preserve"> similar config as for L2 reset) </w:t>
            </w:r>
          </w:p>
        </w:tc>
      </w:tr>
    </w:tbl>
    <w:p w14:paraId="7511B429" w14:textId="6A880EF1" w:rsidR="00C3019A" w:rsidRPr="004B5838" w:rsidRDefault="004B5838" w:rsidP="004B5838">
      <w:pPr>
        <w:jc w:val="both"/>
        <w:rPr>
          <w:sz w:val="22"/>
          <w:szCs w:val="22"/>
        </w:rPr>
      </w:pPr>
      <w:r>
        <w:rPr>
          <w:sz w:val="22"/>
          <w:szCs w:val="22"/>
        </w:rPr>
        <w:t xml:space="preserve">Thus, we </w:t>
      </w:r>
      <w:r w:rsidR="004B232D">
        <w:rPr>
          <w:sz w:val="22"/>
          <w:szCs w:val="22"/>
        </w:rPr>
        <w:t>think both Alt1 and Alt3 can be supported as triggering UE-based TA measurement.</w:t>
      </w:r>
    </w:p>
    <w:p w14:paraId="57E7DBDC" w14:textId="00B22466" w:rsidR="004B5838" w:rsidRPr="002C18B3" w:rsidRDefault="00924FE9" w:rsidP="00924FE9">
      <w:pPr>
        <w:spacing w:beforeLines="50" w:before="120"/>
        <w:jc w:val="both"/>
        <w:rPr>
          <w:b/>
          <w:bCs/>
          <w:sz w:val="22"/>
          <w:szCs w:val="22"/>
          <w:u w:val="single"/>
          <w:lang w:val="en-US"/>
        </w:rPr>
      </w:pPr>
      <w:r w:rsidRPr="002C18B3">
        <w:rPr>
          <w:rFonts w:hint="eastAsia"/>
          <w:b/>
          <w:bCs/>
          <w:sz w:val="22"/>
          <w:szCs w:val="22"/>
          <w:u w:val="single"/>
          <w:lang w:val="en-US"/>
        </w:rPr>
        <w:t>Proposal 2.</w:t>
      </w:r>
      <w:r w:rsidR="00FF697E">
        <w:rPr>
          <w:b/>
          <w:bCs/>
          <w:sz w:val="22"/>
          <w:szCs w:val="22"/>
          <w:u w:val="single"/>
          <w:lang w:val="en-US"/>
        </w:rPr>
        <w:t>1</w:t>
      </w:r>
    </w:p>
    <w:p w14:paraId="5944C82C" w14:textId="188B7B17" w:rsidR="00D3686B" w:rsidRDefault="00D3686B" w:rsidP="00D3686B">
      <w:pPr>
        <w:spacing w:beforeLines="50" w:before="120"/>
        <w:jc w:val="both"/>
        <w:rPr>
          <w:rFonts w:eastAsiaTheme="minorEastAsia"/>
          <w:b/>
          <w:bCs/>
          <w:sz w:val="22"/>
          <w:szCs w:val="22"/>
        </w:rPr>
      </w:pPr>
      <w:r>
        <w:rPr>
          <w:rFonts w:eastAsia="SimSun"/>
          <w:b/>
          <w:bCs/>
          <w:sz w:val="22"/>
          <w:szCs w:val="18"/>
          <w:lang w:val="en-US" w:eastAsia="zh-CN"/>
        </w:rPr>
        <w:t>UE-based TA measurement for indicated candidate cells</w:t>
      </w:r>
      <w:r w:rsidRPr="006533F2">
        <w:rPr>
          <w:rFonts w:eastAsiaTheme="minorEastAsia"/>
          <w:b/>
          <w:bCs/>
          <w:sz w:val="22"/>
          <w:szCs w:val="22"/>
        </w:rPr>
        <w:t xml:space="preserve"> is triggered by </w:t>
      </w:r>
      <w:r w:rsidRPr="00682A32">
        <w:rPr>
          <w:rFonts w:eastAsiaTheme="minorEastAsia"/>
          <w:b/>
          <w:bCs/>
          <w:sz w:val="22"/>
          <w:szCs w:val="22"/>
        </w:rPr>
        <w:t>MAC CE for TCI state activation for candidate cells</w:t>
      </w:r>
      <w:r>
        <w:rPr>
          <w:rFonts w:eastAsiaTheme="minorEastAsia"/>
          <w:b/>
          <w:bCs/>
          <w:sz w:val="22"/>
          <w:szCs w:val="22"/>
        </w:rPr>
        <w:t>.</w:t>
      </w:r>
    </w:p>
    <w:p w14:paraId="1155CF5D" w14:textId="2028BAF1" w:rsidR="00D3686B" w:rsidRPr="00605275" w:rsidRDefault="00D3686B" w:rsidP="004B5838">
      <w:pPr>
        <w:spacing w:beforeLines="50" w:before="120"/>
        <w:jc w:val="both"/>
        <w:rPr>
          <w:rFonts w:eastAsia="SimSun"/>
          <w:b/>
          <w:bCs/>
          <w:sz w:val="22"/>
          <w:szCs w:val="22"/>
          <w:lang w:eastAsia="zh-CN"/>
        </w:rPr>
      </w:pPr>
      <w:r>
        <w:rPr>
          <w:rFonts w:eastAsia="SimSun" w:hint="eastAsia"/>
          <w:b/>
          <w:bCs/>
          <w:sz w:val="22"/>
          <w:szCs w:val="22"/>
          <w:lang w:eastAsia="zh-CN"/>
        </w:rPr>
        <w:t>U</w:t>
      </w:r>
      <w:r>
        <w:rPr>
          <w:rFonts w:eastAsia="SimSun"/>
          <w:b/>
          <w:bCs/>
          <w:sz w:val="22"/>
          <w:szCs w:val="22"/>
          <w:lang w:eastAsia="zh-CN"/>
        </w:rPr>
        <w:t>E-based TA measurement for indicated target cell is triggered by cell switch command MAC CE, if not triggered by MAC CE for TCI state activation for candidate cells.</w:t>
      </w:r>
    </w:p>
    <w:p w14:paraId="2A6557E9" w14:textId="4D2AFF4C" w:rsidR="00EE40F2" w:rsidRPr="00191497" w:rsidRDefault="00EE40F2" w:rsidP="00EE40F2">
      <w:pPr>
        <w:spacing w:beforeLines="50" w:before="120"/>
        <w:jc w:val="both"/>
        <w:rPr>
          <w:b/>
          <w:bCs/>
          <w:sz w:val="22"/>
          <w:szCs w:val="22"/>
          <w:u w:val="single"/>
          <w:lang w:val="en-US"/>
        </w:rPr>
      </w:pPr>
      <w:r w:rsidRPr="00191497">
        <w:rPr>
          <w:b/>
          <w:bCs/>
          <w:sz w:val="22"/>
          <w:szCs w:val="22"/>
          <w:u w:val="single"/>
          <w:lang w:val="en-US"/>
        </w:rPr>
        <w:t>Proposal 2.</w:t>
      </w:r>
      <w:r w:rsidR="00FF697E">
        <w:rPr>
          <w:b/>
          <w:bCs/>
          <w:sz w:val="22"/>
          <w:szCs w:val="22"/>
          <w:u w:val="single"/>
          <w:lang w:val="en-US"/>
        </w:rPr>
        <w:t>2</w:t>
      </w:r>
    </w:p>
    <w:p w14:paraId="0CEA47BC" w14:textId="77777777" w:rsidR="00EE40F2" w:rsidRPr="006533F2" w:rsidRDefault="00EE40F2" w:rsidP="00EE40F2">
      <w:pPr>
        <w:spacing w:beforeLines="50" w:before="120"/>
        <w:jc w:val="both"/>
        <w:rPr>
          <w:rFonts w:eastAsia="SimSun"/>
          <w:sz w:val="22"/>
          <w:szCs w:val="22"/>
          <w:lang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3</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EE40F2" w14:paraId="1EAAF1E5" w14:textId="77777777" w:rsidTr="005D7806">
        <w:trPr>
          <w:trHeight w:val="416"/>
        </w:trPr>
        <w:tc>
          <w:tcPr>
            <w:tcW w:w="9962" w:type="dxa"/>
          </w:tcPr>
          <w:p w14:paraId="42665833" w14:textId="77777777" w:rsidR="004B5838" w:rsidRPr="004B5838" w:rsidRDefault="004B5838" w:rsidP="004B5838">
            <w:pPr>
              <w:keepNext/>
              <w:keepLines/>
              <w:spacing w:before="180"/>
              <w:outlineLvl w:val="1"/>
              <w:rPr>
                <w:rFonts w:ascii="Arial" w:eastAsia="SimSun" w:hAnsi="Arial"/>
                <w:sz w:val="32"/>
                <w:lang w:val="x-none" w:eastAsia="en-US"/>
              </w:rPr>
            </w:pPr>
            <w:r w:rsidRPr="004B5838">
              <w:rPr>
                <w:rFonts w:ascii="Arial" w:eastAsia="SimSun" w:hAnsi="Arial"/>
                <w:sz w:val="32"/>
                <w:lang w:val="x-none" w:eastAsia="en-US"/>
              </w:rPr>
              <w:t>21</w:t>
            </w:r>
            <w:r w:rsidRPr="004B5838">
              <w:rPr>
                <w:rFonts w:ascii="Arial" w:eastAsia="SimSun" w:hAnsi="Arial" w:hint="eastAsia"/>
                <w:sz w:val="32"/>
                <w:lang w:val="x-none" w:eastAsia="en-US"/>
              </w:rPr>
              <w:tab/>
            </w:r>
            <w:r w:rsidRPr="004B5838">
              <w:rPr>
                <w:rFonts w:ascii="Arial" w:eastAsia="SimSun" w:hAnsi="Arial"/>
                <w:sz w:val="32"/>
                <w:lang w:val="x-none" w:eastAsia="en-US"/>
              </w:rPr>
              <w:t>L1/L2-triggered mobility procedures</w:t>
            </w:r>
          </w:p>
          <w:p w14:paraId="40FB2D5D" w14:textId="554FFBD8" w:rsidR="004B5838" w:rsidRPr="004B5838" w:rsidRDefault="004B5838" w:rsidP="004B5838">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p w14:paraId="57AA6DC4" w14:textId="565ED669" w:rsidR="004B5838" w:rsidRPr="004B5838" w:rsidRDefault="004B5838" w:rsidP="004B5838">
            <w:pPr>
              <w:snapToGrid w:val="0"/>
              <w:jc w:val="both"/>
              <w:rPr>
                <w:rFonts w:eastAsia="SimSun"/>
                <w:sz w:val="20"/>
                <w:lang w:eastAsia="en-US"/>
              </w:rPr>
            </w:pPr>
            <w:r w:rsidRPr="004B5838">
              <w:rPr>
                <w:rFonts w:eastAsia="SimSun"/>
                <w:kern w:val="2"/>
                <w:sz w:val="20"/>
                <w:lang w:eastAsia="zh-CN"/>
              </w:rPr>
              <w:t xml:space="preserve">If a UE is provided </w:t>
            </w:r>
            <w:proofErr w:type="spellStart"/>
            <w:r w:rsidRPr="004B5838">
              <w:rPr>
                <w:rFonts w:eastAsia="SimSun"/>
                <w:i/>
                <w:iCs/>
                <w:sz w:val="20"/>
                <w:lang w:eastAsia="en-US"/>
              </w:rPr>
              <w:t>ueMeasuredTA</w:t>
            </w:r>
            <w:proofErr w:type="spellEnd"/>
            <w:r w:rsidRPr="004B5838">
              <w:rPr>
                <w:rFonts w:eastAsia="SimSun"/>
                <w:sz w:val="20"/>
                <w:lang w:eastAsia="en-US"/>
              </w:rPr>
              <w:t>,</w:t>
            </w:r>
            <w:r>
              <w:rPr>
                <w:rFonts w:eastAsiaTheme="minorEastAsia" w:hint="eastAsia"/>
                <w:sz w:val="20"/>
              </w:rPr>
              <w:t xml:space="preserve"> </w:t>
            </w:r>
            <w:r w:rsidRPr="004B5838">
              <w:rPr>
                <w:rFonts w:eastAsia="SimSun"/>
                <w:sz w:val="20"/>
                <w:lang w:eastAsia="en-US"/>
              </w:rPr>
              <w:t>the UE</w:t>
            </w:r>
            <w:r>
              <w:rPr>
                <w:rFonts w:eastAsia="SimSun"/>
                <w:sz w:val="20"/>
                <w:lang w:eastAsia="en-US"/>
              </w:rPr>
              <w:t xml:space="preserve"> </w:t>
            </w:r>
            <w:r w:rsidRPr="004B5838">
              <w:rPr>
                <w:rFonts w:eastAsia="SimSun"/>
                <w:color w:val="FF0000"/>
                <w:sz w:val="20"/>
                <w:lang w:eastAsia="en-US"/>
              </w:rPr>
              <w:t>can be triggered</w:t>
            </w:r>
            <w:r>
              <w:rPr>
                <w:rFonts w:eastAsia="SimSun"/>
                <w:sz w:val="20"/>
                <w:lang w:eastAsia="en-US"/>
              </w:rPr>
              <w:t xml:space="preserve"> </w:t>
            </w:r>
            <w:r w:rsidR="006D5BE3">
              <w:rPr>
                <w:rFonts w:eastAsia="SimSun"/>
                <w:color w:val="FF0000"/>
                <w:sz w:val="20"/>
                <w:lang w:eastAsia="en-US"/>
              </w:rPr>
              <w:t>estimation</w:t>
            </w:r>
            <w:r w:rsidR="006D5BE3" w:rsidRPr="004B5838">
              <w:rPr>
                <w:rFonts w:eastAsia="SimSun"/>
                <w:color w:val="FF0000"/>
                <w:sz w:val="20"/>
                <w:lang w:eastAsia="en-US"/>
              </w:rPr>
              <w:t xml:space="preserve"> </w:t>
            </w:r>
            <w:r w:rsidRPr="004B5838">
              <w:rPr>
                <w:rFonts w:eastAsia="SimSun"/>
                <w:color w:val="FF0000"/>
                <w:sz w:val="20"/>
                <w:lang w:eastAsia="en-US"/>
              </w:rPr>
              <w:t>of a timing advance for candidate cell</w:t>
            </w:r>
            <w:r w:rsidR="006D5BE3">
              <w:rPr>
                <w:rFonts w:eastAsia="SimSun"/>
                <w:color w:val="FF0000"/>
                <w:sz w:val="20"/>
                <w:lang w:eastAsia="en-US"/>
              </w:rPr>
              <w:t>(s)</w:t>
            </w:r>
            <w:r w:rsidRPr="004B5838">
              <w:rPr>
                <w:rFonts w:eastAsia="SimSun"/>
                <w:color w:val="FF0000"/>
                <w:sz w:val="20"/>
                <w:lang w:eastAsia="en-US"/>
              </w:rPr>
              <w:t xml:space="preserve"> by </w:t>
            </w:r>
            <w:r>
              <w:rPr>
                <w:rFonts w:eastAsia="SimSun"/>
                <w:color w:val="FF0000"/>
                <w:sz w:val="20"/>
                <w:lang w:eastAsia="en-US"/>
              </w:rPr>
              <w:t xml:space="preserve">TCI state activation </w:t>
            </w:r>
            <w:r w:rsidR="003378EA">
              <w:rPr>
                <w:rFonts w:eastAsia="SimSun"/>
                <w:color w:val="FF0000"/>
                <w:sz w:val="20"/>
                <w:lang w:eastAsia="en-US"/>
              </w:rPr>
              <w:t xml:space="preserve">MAC CE </w:t>
            </w:r>
            <w:r w:rsidR="00C3019A">
              <w:rPr>
                <w:rFonts w:eastAsia="SimSun"/>
                <w:color w:val="FF0000"/>
                <w:sz w:val="20"/>
                <w:lang w:eastAsia="en-US"/>
              </w:rPr>
              <w:t xml:space="preserve">or </w:t>
            </w:r>
            <w:r w:rsidR="00D64EA7">
              <w:rPr>
                <w:rFonts w:eastAsia="SimSun"/>
                <w:color w:val="FF0000"/>
                <w:sz w:val="20"/>
                <w:lang w:eastAsia="en-US"/>
              </w:rPr>
              <w:t xml:space="preserve">for indicated target cell by </w:t>
            </w:r>
            <w:r w:rsidR="00C3019A">
              <w:rPr>
                <w:rFonts w:eastAsia="SimSun"/>
                <w:color w:val="FF0000"/>
                <w:sz w:val="20"/>
                <w:lang w:eastAsia="en-US"/>
              </w:rPr>
              <w:t>cell switch command</w:t>
            </w:r>
            <w:r>
              <w:rPr>
                <w:rFonts w:eastAsia="SimSun"/>
                <w:color w:val="FF0000"/>
                <w:sz w:val="20"/>
                <w:lang w:eastAsia="en-US"/>
              </w:rPr>
              <w:t xml:space="preserve"> </w:t>
            </w:r>
            <w:r w:rsidR="003378EA">
              <w:rPr>
                <w:rFonts w:eastAsia="SimSun"/>
                <w:color w:val="FF0000"/>
                <w:sz w:val="20"/>
                <w:lang w:eastAsia="en-US"/>
              </w:rPr>
              <w:t xml:space="preserve">MAC </w:t>
            </w:r>
            <w:proofErr w:type="spellStart"/>
            <w:r w:rsidR="003378EA">
              <w:rPr>
                <w:rFonts w:eastAsia="SimSun"/>
                <w:color w:val="FF0000"/>
                <w:sz w:val="20"/>
                <w:lang w:eastAsia="en-US"/>
              </w:rPr>
              <w:t>CE</w:t>
            </w:r>
            <w:r w:rsidRPr="004B5838">
              <w:rPr>
                <w:rFonts w:eastAsia="SimSun"/>
                <w:strike/>
                <w:color w:val="FF0000"/>
                <w:sz w:val="20"/>
                <w:lang w:eastAsia="en-US"/>
              </w:rPr>
              <w:t>estimate</w:t>
            </w:r>
            <w:r w:rsidRPr="006D5BE3">
              <w:rPr>
                <w:rFonts w:eastAsia="SimSun"/>
                <w:strike/>
                <w:color w:val="FF0000"/>
                <w:sz w:val="20"/>
                <w:lang w:eastAsia="en-US"/>
              </w:rPr>
              <w:t>s</w:t>
            </w:r>
            <w:proofErr w:type="spellEnd"/>
            <w:r w:rsidRPr="006D5BE3">
              <w:rPr>
                <w:rFonts w:eastAsia="SimSun"/>
                <w:strike/>
                <w:color w:val="FF0000"/>
                <w:sz w:val="20"/>
                <w:lang w:eastAsia="en-US"/>
              </w:rPr>
              <w:t xml:space="preserve"> based on the UE implementation a timing advance</w:t>
            </w:r>
            <w:r w:rsidRPr="004B5838">
              <w:rPr>
                <w:rFonts w:eastAsia="SimSun"/>
                <w:sz w:val="20"/>
                <w:lang w:eastAsia="en-US"/>
              </w:rPr>
              <w:t xml:space="preserve"> </w:t>
            </w:r>
            <w:r w:rsidRPr="004B5838">
              <w:rPr>
                <w:rFonts w:eastAsia="ＭＳ 明朝"/>
                <w:sz w:val="20"/>
                <w:lang w:eastAsia="en-US"/>
              </w:rPr>
              <w:t>to apply from a first transmission on a candidate cell that is after the reception of a cell switch command for the candidate cell [11, TS 38.321]</w:t>
            </w:r>
            <w:r w:rsidRPr="004B5838">
              <w:rPr>
                <w:rFonts w:eastAsia="SimSun"/>
                <w:sz w:val="20"/>
                <w:lang w:eastAsia="en-US"/>
              </w:rPr>
              <w:t xml:space="preserve">.A UE can be provided configurations, by </w:t>
            </w:r>
            <w:proofErr w:type="spellStart"/>
            <w:r w:rsidRPr="004B5838">
              <w:rPr>
                <w:rFonts w:eastAsia="SimSun"/>
                <w:i/>
                <w:iCs/>
                <w:sz w:val="20"/>
                <w:lang w:eastAsia="en-US"/>
              </w:rPr>
              <w:t>EarlyUlSyncConfig</w:t>
            </w:r>
            <w:proofErr w:type="spellEnd"/>
            <w:r w:rsidRPr="004B5838">
              <w:rPr>
                <w:rFonts w:eastAsia="SimSun"/>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4B5838">
              <w:rPr>
                <w:rFonts w:ascii="Cambria Math" w:eastAsia="SimSun" w:hAnsi="Cambria Math" w:cs="Cambria Math"/>
                <w:sz w:val="20"/>
                <w:lang w:eastAsia="en-US"/>
              </w:rPr>
              <w:t xml:space="preserve">𝑁 </w:t>
            </w:r>
            <w:r w:rsidRPr="004B5838">
              <w:rPr>
                <w:rFonts w:eastAsia="SimSun"/>
                <w:sz w:val="20"/>
                <w:lang w:eastAsia="en-US"/>
              </w:rPr>
              <w:t xml:space="preserve">symbols from a last or first symbol, respectively, of an UL transmission to the serving cell, where </w:t>
            </w:r>
            <m:oMath>
              <m:r>
                <w:rPr>
                  <w:rFonts w:ascii="Cambria Math" w:eastAsia="DengXian" w:hAnsi="Cambria Math"/>
                  <w:sz w:val="20"/>
                  <w:lang w:eastAsia="en-US"/>
                </w:rPr>
                <m:t>N</m:t>
              </m:r>
            </m:oMath>
            <w:r w:rsidRPr="004B5838">
              <w:rPr>
                <w:rFonts w:eastAsia="SimSun"/>
                <w:sz w:val="20"/>
                <w:lang w:eastAsia="en-US"/>
              </w:rPr>
              <w:t xml:space="preserve"> is defined in Clause TBD, the UE </w:t>
            </w:r>
          </w:p>
          <w:p w14:paraId="12CEB2B8" w14:textId="0CF39D7F" w:rsidR="00EE40F2" w:rsidRPr="004B5838" w:rsidRDefault="004B5838" w:rsidP="004B5838">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tc>
      </w:tr>
    </w:tbl>
    <w:p w14:paraId="115C3160" w14:textId="77777777" w:rsidR="00EE40F2" w:rsidRDefault="00EE40F2" w:rsidP="00F9791F">
      <w:pPr>
        <w:jc w:val="both"/>
        <w:rPr>
          <w:b/>
          <w:bCs/>
          <w:sz w:val="22"/>
          <w:szCs w:val="22"/>
          <w:lang w:val="en-US"/>
        </w:rPr>
      </w:pPr>
    </w:p>
    <w:p w14:paraId="283CC7F7" w14:textId="77777777" w:rsidR="00FE3CB9" w:rsidRPr="00FE3CB9" w:rsidRDefault="00FE3CB9" w:rsidP="00F9791F">
      <w:pPr>
        <w:jc w:val="both"/>
        <w:rPr>
          <w:b/>
          <w:bCs/>
          <w:sz w:val="22"/>
          <w:szCs w:val="22"/>
        </w:rPr>
      </w:pPr>
    </w:p>
    <w:bookmarkEnd w:id="4"/>
    <w:p w14:paraId="0E6AE862" w14:textId="135329F8" w:rsidR="007D02E5" w:rsidRPr="00197FAA"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32AE2224" w14:textId="14F489E7"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1A71C80B" w14:textId="77777777" w:rsidR="00605275" w:rsidRPr="00191497" w:rsidRDefault="00605275" w:rsidP="00605275">
      <w:pPr>
        <w:spacing w:beforeLines="50" w:before="120"/>
        <w:jc w:val="both"/>
        <w:rPr>
          <w:b/>
          <w:bCs/>
          <w:sz w:val="22"/>
          <w:szCs w:val="22"/>
          <w:u w:val="single"/>
          <w:lang w:val="en-US"/>
        </w:rPr>
      </w:pPr>
      <w:r>
        <w:rPr>
          <w:b/>
          <w:bCs/>
          <w:sz w:val="22"/>
          <w:szCs w:val="22"/>
          <w:u w:val="single"/>
          <w:lang w:val="en-US"/>
        </w:rPr>
        <w:t>Observation</w:t>
      </w:r>
      <w:r w:rsidRPr="00191497">
        <w:rPr>
          <w:b/>
          <w:bCs/>
          <w:sz w:val="22"/>
          <w:szCs w:val="22"/>
          <w:u w:val="single"/>
          <w:lang w:val="en-US"/>
        </w:rPr>
        <w:t xml:space="preserve"> 2.</w:t>
      </w:r>
      <w:r>
        <w:rPr>
          <w:b/>
          <w:bCs/>
          <w:sz w:val="22"/>
          <w:szCs w:val="22"/>
          <w:u w:val="single"/>
          <w:lang w:val="en-US"/>
        </w:rPr>
        <w:t>1</w:t>
      </w:r>
    </w:p>
    <w:p w14:paraId="1A141C00" w14:textId="77777777" w:rsidR="00605275" w:rsidRDefault="00605275" w:rsidP="00605275">
      <w:pPr>
        <w:spacing w:beforeLines="50" w:before="120"/>
        <w:jc w:val="both"/>
        <w:rPr>
          <w:rFonts w:eastAsia="SimSun"/>
          <w:sz w:val="22"/>
          <w:szCs w:val="22"/>
          <w:lang w:eastAsia="zh-CN"/>
        </w:rPr>
      </w:pPr>
      <w:r>
        <w:rPr>
          <w:rFonts w:eastAsia="SimSun"/>
          <w:b/>
          <w:bCs/>
          <w:sz w:val="22"/>
          <w:szCs w:val="18"/>
          <w:lang w:val="en-US" w:eastAsia="zh-CN"/>
        </w:rPr>
        <w:t>For UE-based TA measurement, it is beneficial to focus on the synchronized case between current serving cell and candidate cells.</w:t>
      </w:r>
    </w:p>
    <w:p w14:paraId="6BF9B2BE" w14:textId="77777777" w:rsidR="00605275" w:rsidRPr="00191497" w:rsidRDefault="00605275" w:rsidP="00605275">
      <w:pPr>
        <w:spacing w:beforeLines="50" w:before="120"/>
        <w:jc w:val="both"/>
        <w:rPr>
          <w:b/>
          <w:bCs/>
          <w:sz w:val="22"/>
          <w:szCs w:val="22"/>
          <w:u w:val="single"/>
          <w:lang w:val="en-US"/>
        </w:rPr>
      </w:pPr>
      <w:r>
        <w:rPr>
          <w:b/>
          <w:bCs/>
          <w:sz w:val="22"/>
          <w:szCs w:val="22"/>
          <w:u w:val="single"/>
          <w:lang w:val="en-US"/>
        </w:rPr>
        <w:t>Observation</w:t>
      </w:r>
      <w:r w:rsidRPr="00191497">
        <w:rPr>
          <w:b/>
          <w:bCs/>
          <w:sz w:val="22"/>
          <w:szCs w:val="22"/>
          <w:u w:val="single"/>
          <w:lang w:val="en-US"/>
        </w:rPr>
        <w:t xml:space="preserve"> 2.</w:t>
      </w:r>
      <w:r>
        <w:rPr>
          <w:b/>
          <w:bCs/>
          <w:sz w:val="22"/>
          <w:szCs w:val="22"/>
          <w:u w:val="single"/>
          <w:lang w:val="en-US"/>
        </w:rPr>
        <w:t>2</w:t>
      </w:r>
    </w:p>
    <w:p w14:paraId="654B021B" w14:textId="77777777" w:rsidR="00605275" w:rsidRPr="00FA3839" w:rsidRDefault="00605275" w:rsidP="00605275">
      <w:pPr>
        <w:spacing w:beforeLines="50" w:before="120"/>
        <w:jc w:val="both"/>
        <w:rPr>
          <w:b/>
          <w:bCs/>
          <w:sz w:val="22"/>
          <w:szCs w:val="22"/>
        </w:rPr>
      </w:pPr>
      <w:r>
        <w:rPr>
          <w:rFonts w:eastAsia="SimSun"/>
          <w:b/>
          <w:bCs/>
          <w:sz w:val="22"/>
          <w:szCs w:val="18"/>
          <w:lang w:val="en-US" w:eastAsia="zh-CN"/>
        </w:rPr>
        <w:t xml:space="preserve">It is beneficial to consider </w:t>
      </w:r>
      <w:r w:rsidRPr="00FA3839">
        <w:rPr>
          <w:rFonts w:hint="eastAsia"/>
          <w:b/>
          <w:bCs/>
          <w:sz w:val="22"/>
          <w:szCs w:val="22"/>
        </w:rPr>
        <w:t xml:space="preserve">NW triggers UE-based TA measurement by a signal including </w:t>
      </w:r>
      <w:r w:rsidRPr="00FA3839">
        <w:rPr>
          <w:b/>
          <w:bCs/>
          <w:sz w:val="22"/>
          <w:szCs w:val="22"/>
        </w:rPr>
        <w:t>related</w:t>
      </w:r>
      <w:r w:rsidRPr="00FA3839">
        <w:rPr>
          <w:rFonts w:hint="eastAsia"/>
          <w:b/>
          <w:bCs/>
          <w:sz w:val="22"/>
          <w:szCs w:val="22"/>
        </w:rPr>
        <w:t xml:space="preserve"> information (e.g., candidate cell ID)</w:t>
      </w:r>
      <w:r>
        <w:rPr>
          <w:b/>
          <w:bCs/>
          <w:sz w:val="22"/>
          <w:szCs w:val="22"/>
        </w:rPr>
        <w:t>.</w:t>
      </w:r>
    </w:p>
    <w:p w14:paraId="13B0DE29" w14:textId="588A94B0" w:rsidR="00605275" w:rsidRPr="002C18B3" w:rsidRDefault="00605275" w:rsidP="00605275">
      <w:pPr>
        <w:spacing w:beforeLines="50" w:before="120"/>
        <w:jc w:val="both"/>
        <w:rPr>
          <w:b/>
          <w:bCs/>
          <w:sz w:val="22"/>
          <w:szCs w:val="22"/>
          <w:u w:val="single"/>
          <w:lang w:val="en-US"/>
        </w:rPr>
      </w:pPr>
      <w:r w:rsidRPr="002C18B3">
        <w:rPr>
          <w:rFonts w:hint="eastAsia"/>
          <w:b/>
          <w:bCs/>
          <w:sz w:val="22"/>
          <w:szCs w:val="22"/>
          <w:u w:val="single"/>
          <w:lang w:val="en-US"/>
        </w:rPr>
        <w:t>Proposal 2.</w:t>
      </w:r>
      <w:r w:rsidR="00FF697E">
        <w:rPr>
          <w:rFonts w:hint="eastAsia"/>
          <w:b/>
          <w:bCs/>
          <w:sz w:val="22"/>
          <w:szCs w:val="22"/>
          <w:u w:val="single"/>
          <w:lang w:val="en-US"/>
        </w:rPr>
        <w:t>1</w:t>
      </w:r>
    </w:p>
    <w:p w14:paraId="03477C6D" w14:textId="77777777" w:rsidR="00605275" w:rsidRDefault="00605275" w:rsidP="00605275">
      <w:pPr>
        <w:spacing w:beforeLines="50" w:before="120"/>
        <w:jc w:val="both"/>
        <w:rPr>
          <w:rFonts w:eastAsiaTheme="minorEastAsia"/>
          <w:b/>
          <w:bCs/>
          <w:sz w:val="22"/>
          <w:szCs w:val="22"/>
        </w:rPr>
      </w:pPr>
      <w:r>
        <w:rPr>
          <w:rFonts w:eastAsia="SimSun"/>
          <w:b/>
          <w:bCs/>
          <w:sz w:val="22"/>
          <w:szCs w:val="18"/>
          <w:lang w:val="en-US" w:eastAsia="zh-CN"/>
        </w:rPr>
        <w:t>UE-based TA measurement for indicated candidate cells</w:t>
      </w:r>
      <w:r w:rsidRPr="006533F2">
        <w:rPr>
          <w:rFonts w:eastAsiaTheme="minorEastAsia"/>
          <w:b/>
          <w:bCs/>
          <w:sz w:val="22"/>
          <w:szCs w:val="22"/>
        </w:rPr>
        <w:t xml:space="preserve"> is triggered by </w:t>
      </w:r>
      <w:r w:rsidRPr="00682A32">
        <w:rPr>
          <w:rFonts w:eastAsiaTheme="minorEastAsia"/>
          <w:b/>
          <w:bCs/>
          <w:sz w:val="22"/>
          <w:szCs w:val="22"/>
        </w:rPr>
        <w:t>MAC CE for TCI state activation for candidate cells</w:t>
      </w:r>
      <w:r>
        <w:rPr>
          <w:rFonts w:eastAsiaTheme="minorEastAsia"/>
          <w:b/>
          <w:bCs/>
          <w:sz w:val="22"/>
          <w:szCs w:val="22"/>
        </w:rPr>
        <w:t>.</w:t>
      </w:r>
    </w:p>
    <w:p w14:paraId="687D230C" w14:textId="0647F327" w:rsidR="00605275" w:rsidRDefault="00605275" w:rsidP="00605275">
      <w:pPr>
        <w:spacing w:beforeLines="50" w:before="120"/>
        <w:jc w:val="both"/>
        <w:rPr>
          <w:rFonts w:eastAsia="SimSun"/>
          <w:b/>
          <w:bCs/>
          <w:sz w:val="22"/>
          <w:szCs w:val="22"/>
          <w:lang w:eastAsia="zh-CN"/>
        </w:rPr>
      </w:pPr>
      <w:r>
        <w:rPr>
          <w:rFonts w:eastAsia="SimSun" w:hint="eastAsia"/>
          <w:b/>
          <w:bCs/>
          <w:sz w:val="22"/>
          <w:szCs w:val="22"/>
          <w:lang w:eastAsia="zh-CN"/>
        </w:rPr>
        <w:t>U</w:t>
      </w:r>
      <w:r>
        <w:rPr>
          <w:rFonts w:eastAsia="SimSun"/>
          <w:b/>
          <w:bCs/>
          <w:sz w:val="22"/>
          <w:szCs w:val="22"/>
          <w:lang w:eastAsia="zh-CN"/>
        </w:rPr>
        <w:t>E-based TA measurement for indicated target cell is triggered by cell switch command MAC CE, if not triggered by MAC CE for TCI state activation for candidate cells.</w:t>
      </w:r>
    </w:p>
    <w:p w14:paraId="0BEA2FCC" w14:textId="57770C16" w:rsidR="00605275" w:rsidRPr="00191497" w:rsidRDefault="00605275" w:rsidP="00605275">
      <w:pPr>
        <w:spacing w:beforeLines="50" w:before="120"/>
        <w:jc w:val="both"/>
        <w:rPr>
          <w:b/>
          <w:bCs/>
          <w:sz w:val="22"/>
          <w:szCs w:val="22"/>
          <w:u w:val="single"/>
          <w:lang w:val="en-US"/>
        </w:rPr>
      </w:pPr>
      <w:r w:rsidRPr="00191497">
        <w:rPr>
          <w:b/>
          <w:bCs/>
          <w:sz w:val="22"/>
          <w:szCs w:val="22"/>
          <w:u w:val="single"/>
          <w:lang w:val="en-US"/>
        </w:rPr>
        <w:t>Proposal 2.</w:t>
      </w:r>
      <w:r w:rsidR="00FF697E">
        <w:rPr>
          <w:b/>
          <w:bCs/>
          <w:sz w:val="22"/>
          <w:szCs w:val="22"/>
          <w:u w:val="single"/>
          <w:lang w:val="en-US"/>
        </w:rPr>
        <w:t>2</w:t>
      </w:r>
    </w:p>
    <w:p w14:paraId="32385E81" w14:textId="5D8B672B" w:rsidR="00605275" w:rsidRDefault="00605275" w:rsidP="00605275">
      <w:pPr>
        <w:spacing w:beforeLines="50" w:before="120"/>
        <w:jc w:val="both"/>
        <w:rPr>
          <w:rFonts w:eastAsia="SimSun"/>
          <w:b/>
          <w:bCs/>
          <w:sz w:val="22"/>
          <w:szCs w:val="18"/>
          <w:lang w:val="en-US" w:eastAsia="zh-CN"/>
        </w:rPr>
      </w:pPr>
      <w:r w:rsidRPr="006533F2">
        <w:rPr>
          <w:rFonts w:eastAsia="SimSun"/>
          <w:b/>
          <w:bCs/>
          <w:sz w:val="22"/>
          <w:szCs w:val="18"/>
          <w:lang w:val="en-US" w:eastAsia="zh-CN"/>
        </w:rPr>
        <w:t>Adopt the following TP for TS 38.21</w:t>
      </w:r>
      <w:r>
        <w:rPr>
          <w:rFonts w:eastAsiaTheme="minorEastAsia"/>
          <w:b/>
          <w:bCs/>
          <w:sz w:val="22"/>
          <w:szCs w:val="18"/>
          <w:lang w:val="en-US"/>
        </w:rPr>
        <w:t>3</w:t>
      </w:r>
      <w:r w:rsidRPr="006533F2">
        <w:rPr>
          <w:rFonts w:eastAsia="SimSun"/>
          <w:b/>
          <w:bCs/>
          <w:sz w:val="22"/>
          <w:szCs w:val="18"/>
          <w:lang w:val="en-US" w:eastAsia="zh-CN"/>
        </w:rPr>
        <w:t>.</w:t>
      </w:r>
    </w:p>
    <w:tbl>
      <w:tblPr>
        <w:tblStyle w:val="aff4"/>
        <w:tblW w:w="0" w:type="auto"/>
        <w:tblLook w:val="04A0" w:firstRow="1" w:lastRow="0" w:firstColumn="1" w:lastColumn="0" w:noHBand="0" w:noVBand="1"/>
      </w:tblPr>
      <w:tblGrid>
        <w:gridCol w:w="9962"/>
      </w:tblGrid>
      <w:tr w:rsidR="00197FAA" w14:paraId="17A3920A" w14:textId="77777777" w:rsidTr="00B37DB1">
        <w:trPr>
          <w:trHeight w:val="416"/>
        </w:trPr>
        <w:tc>
          <w:tcPr>
            <w:tcW w:w="9962" w:type="dxa"/>
          </w:tcPr>
          <w:p w14:paraId="4F630DC5" w14:textId="77777777" w:rsidR="00197FAA" w:rsidRPr="004B5838" w:rsidRDefault="00197FAA" w:rsidP="00B37DB1">
            <w:pPr>
              <w:keepNext/>
              <w:keepLines/>
              <w:spacing w:before="180"/>
              <w:outlineLvl w:val="1"/>
              <w:rPr>
                <w:rFonts w:ascii="Arial" w:eastAsia="SimSun" w:hAnsi="Arial"/>
                <w:sz w:val="32"/>
                <w:lang w:val="x-none" w:eastAsia="en-US"/>
              </w:rPr>
            </w:pPr>
            <w:r w:rsidRPr="004B5838">
              <w:rPr>
                <w:rFonts w:ascii="Arial" w:eastAsia="SimSun" w:hAnsi="Arial"/>
                <w:sz w:val="32"/>
                <w:lang w:val="x-none" w:eastAsia="en-US"/>
              </w:rPr>
              <w:t>21</w:t>
            </w:r>
            <w:r w:rsidRPr="004B5838">
              <w:rPr>
                <w:rFonts w:ascii="Arial" w:eastAsia="SimSun" w:hAnsi="Arial" w:hint="eastAsia"/>
                <w:sz w:val="32"/>
                <w:lang w:val="x-none" w:eastAsia="en-US"/>
              </w:rPr>
              <w:tab/>
            </w:r>
            <w:r w:rsidRPr="004B5838">
              <w:rPr>
                <w:rFonts w:ascii="Arial" w:eastAsia="SimSun" w:hAnsi="Arial"/>
                <w:sz w:val="32"/>
                <w:lang w:val="x-none" w:eastAsia="en-US"/>
              </w:rPr>
              <w:t>L1/L2-triggered mobility procedures</w:t>
            </w:r>
          </w:p>
          <w:p w14:paraId="261428D1" w14:textId="77777777" w:rsidR="00197FAA" w:rsidRPr="004B5838" w:rsidRDefault="00197FAA" w:rsidP="00B37DB1">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p w14:paraId="6E6EA321" w14:textId="77777777" w:rsidR="00197FAA" w:rsidRPr="004B5838" w:rsidRDefault="00197FAA" w:rsidP="00B37DB1">
            <w:pPr>
              <w:snapToGrid w:val="0"/>
              <w:jc w:val="both"/>
              <w:rPr>
                <w:rFonts w:eastAsia="SimSun"/>
                <w:sz w:val="20"/>
                <w:lang w:eastAsia="en-US"/>
              </w:rPr>
            </w:pPr>
            <w:r w:rsidRPr="004B5838">
              <w:rPr>
                <w:rFonts w:eastAsia="SimSun"/>
                <w:kern w:val="2"/>
                <w:sz w:val="20"/>
                <w:lang w:eastAsia="zh-CN"/>
              </w:rPr>
              <w:t xml:space="preserve">If a UE is provided </w:t>
            </w:r>
            <w:proofErr w:type="spellStart"/>
            <w:r w:rsidRPr="004B5838">
              <w:rPr>
                <w:rFonts w:eastAsia="SimSun"/>
                <w:i/>
                <w:iCs/>
                <w:sz w:val="20"/>
                <w:lang w:eastAsia="en-US"/>
              </w:rPr>
              <w:t>ueMeasuredTA</w:t>
            </w:r>
            <w:proofErr w:type="spellEnd"/>
            <w:r w:rsidRPr="004B5838">
              <w:rPr>
                <w:rFonts w:eastAsia="SimSun"/>
                <w:sz w:val="20"/>
                <w:lang w:eastAsia="en-US"/>
              </w:rPr>
              <w:t>,</w:t>
            </w:r>
            <w:r>
              <w:rPr>
                <w:rFonts w:eastAsiaTheme="minorEastAsia" w:hint="eastAsia"/>
                <w:sz w:val="20"/>
              </w:rPr>
              <w:t xml:space="preserve"> </w:t>
            </w:r>
            <w:r w:rsidRPr="004B5838">
              <w:rPr>
                <w:rFonts w:eastAsia="SimSun"/>
                <w:sz w:val="20"/>
                <w:lang w:eastAsia="en-US"/>
              </w:rPr>
              <w:t>the UE</w:t>
            </w:r>
            <w:r>
              <w:rPr>
                <w:rFonts w:eastAsia="SimSun"/>
                <w:sz w:val="20"/>
                <w:lang w:eastAsia="en-US"/>
              </w:rPr>
              <w:t xml:space="preserve"> </w:t>
            </w:r>
            <w:r w:rsidRPr="004B5838">
              <w:rPr>
                <w:rFonts w:eastAsia="SimSun"/>
                <w:color w:val="FF0000"/>
                <w:sz w:val="20"/>
                <w:lang w:eastAsia="en-US"/>
              </w:rPr>
              <w:t>can be triggered</w:t>
            </w:r>
            <w:r>
              <w:rPr>
                <w:rFonts w:eastAsia="SimSun"/>
                <w:sz w:val="20"/>
                <w:lang w:eastAsia="en-US"/>
              </w:rPr>
              <w:t xml:space="preserve"> </w:t>
            </w:r>
            <w:r>
              <w:rPr>
                <w:rFonts w:eastAsia="SimSun"/>
                <w:color w:val="FF0000"/>
                <w:sz w:val="20"/>
                <w:lang w:eastAsia="en-US"/>
              </w:rPr>
              <w:t>estimation</w:t>
            </w:r>
            <w:r w:rsidRPr="004B5838">
              <w:rPr>
                <w:rFonts w:eastAsia="SimSun"/>
                <w:color w:val="FF0000"/>
                <w:sz w:val="20"/>
                <w:lang w:eastAsia="en-US"/>
              </w:rPr>
              <w:t xml:space="preserve"> of a timing advance for candidate cell</w:t>
            </w:r>
            <w:r>
              <w:rPr>
                <w:rFonts w:eastAsia="SimSun"/>
                <w:color w:val="FF0000"/>
                <w:sz w:val="20"/>
                <w:lang w:eastAsia="en-US"/>
              </w:rPr>
              <w:t>(s)</w:t>
            </w:r>
            <w:r w:rsidRPr="004B5838">
              <w:rPr>
                <w:rFonts w:eastAsia="SimSun"/>
                <w:color w:val="FF0000"/>
                <w:sz w:val="20"/>
                <w:lang w:eastAsia="en-US"/>
              </w:rPr>
              <w:t xml:space="preserve"> by </w:t>
            </w:r>
            <w:r>
              <w:rPr>
                <w:rFonts w:eastAsia="SimSun"/>
                <w:color w:val="FF0000"/>
                <w:sz w:val="20"/>
                <w:lang w:eastAsia="en-US"/>
              </w:rPr>
              <w:t xml:space="preserve">TCI state activation MAC CE or for indicated target cell by cell switch command MAC </w:t>
            </w:r>
            <w:proofErr w:type="spellStart"/>
            <w:r>
              <w:rPr>
                <w:rFonts w:eastAsia="SimSun"/>
                <w:color w:val="FF0000"/>
                <w:sz w:val="20"/>
                <w:lang w:eastAsia="en-US"/>
              </w:rPr>
              <w:t>CE</w:t>
            </w:r>
            <w:r w:rsidRPr="004B5838">
              <w:rPr>
                <w:rFonts w:eastAsia="SimSun"/>
                <w:strike/>
                <w:color w:val="FF0000"/>
                <w:sz w:val="20"/>
                <w:lang w:eastAsia="en-US"/>
              </w:rPr>
              <w:t>estimate</w:t>
            </w:r>
            <w:r w:rsidRPr="006D5BE3">
              <w:rPr>
                <w:rFonts w:eastAsia="SimSun"/>
                <w:strike/>
                <w:color w:val="FF0000"/>
                <w:sz w:val="20"/>
                <w:lang w:eastAsia="en-US"/>
              </w:rPr>
              <w:t>s</w:t>
            </w:r>
            <w:proofErr w:type="spellEnd"/>
            <w:r w:rsidRPr="006D5BE3">
              <w:rPr>
                <w:rFonts w:eastAsia="SimSun"/>
                <w:strike/>
                <w:color w:val="FF0000"/>
                <w:sz w:val="20"/>
                <w:lang w:eastAsia="en-US"/>
              </w:rPr>
              <w:t xml:space="preserve"> based on the UE implementation a timing advance</w:t>
            </w:r>
            <w:r w:rsidRPr="004B5838">
              <w:rPr>
                <w:rFonts w:eastAsia="SimSun"/>
                <w:sz w:val="20"/>
                <w:lang w:eastAsia="en-US"/>
              </w:rPr>
              <w:t xml:space="preserve"> </w:t>
            </w:r>
            <w:r w:rsidRPr="004B5838">
              <w:rPr>
                <w:rFonts w:eastAsia="ＭＳ 明朝"/>
                <w:sz w:val="20"/>
                <w:lang w:eastAsia="en-US"/>
              </w:rPr>
              <w:t>to apply from a first transmission on a candidate cell that is after the reception of a cell switch command for the candidate cell [11, TS 38.321]</w:t>
            </w:r>
            <w:r w:rsidRPr="004B5838">
              <w:rPr>
                <w:rFonts w:eastAsia="SimSun"/>
                <w:sz w:val="20"/>
                <w:lang w:eastAsia="en-US"/>
              </w:rPr>
              <w:t xml:space="preserve">.A UE can be provided configurations, by </w:t>
            </w:r>
            <w:proofErr w:type="spellStart"/>
            <w:r w:rsidRPr="004B5838">
              <w:rPr>
                <w:rFonts w:eastAsia="SimSun"/>
                <w:i/>
                <w:iCs/>
                <w:sz w:val="20"/>
                <w:lang w:eastAsia="en-US"/>
              </w:rPr>
              <w:t>EarlyUlSyncConfig</w:t>
            </w:r>
            <w:proofErr w:type="spellEnd"/>
            <w:r w:rsidRPr="004B5838">
              <w:rPr>
                <w:rFonts w:eastAsia="SimSun"/>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4B5838">
              <w:rPr>
                <w:rFonts w:ascii="Cambria Math" w:eastAsia="SimSun" w:hAnsi="Cambria Math" w:cs="Cambria Math"/>
                <w:sz w:val="20"/>
                <w:lang w:eastAsia="en-US"/>
              </w:rPr>
              <w:t xml:space="preserve">𝑁 </w:t>
            </w:r>
            <w:r w:rsidRPr="004B5838">
              <w:rPr>
                <w:rFonts w:eastAsia="SimSun"/>
                <w:sz w:val="20"/>
                <w:lang w:eastAsia="en-US"/>
              </w:rPr>
              <w:t xml:space="preserve">symbols from a last or first symbol, respectively, of an UL transmission to the serving cell, where </w:t>
            </w:r>
            <m:oMath>
              <m:r>
                <w:rPr>
                  <w:rFonts w:ascii="Cambria Math" w:eastAsia="DengXian" w:hAnsi="Cambria Math"/>
                  <w:sz w:val="20"/>
                  <w:lang w:eastAsia="en-US"/>
                </w:rPr>
                <m:t>N</m:t>
              </m:r>
            </m:oMath>
            <w:r w:rsidRPr="004B5838">
              <w:rPr>
                <w:rFonts w:eastAsia="SimSun"/>
                <w:sz w:val="20"/>
                <w:lang w:eastAsia="en-US"/>
              </w:rPr>
              <w:t xml:space="preserve"> is defined in Clause TBD, the UE </w:t>
            </w:r>
          </w:p>
          <w:p w14:paraId="25751496" w14:textId="77777777" w:rsidR="00197FAA" w:rsidRPr="004B5838" w:rsidRDefault="00197FAA" w:rsidP="00B37DB1">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tc>
      </w:tr>
    </w:tbl>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5FF22AD1" w14:textId="77777777" w:rsidR="00C42258" w:rsidRPr="00C42258" w:rsidRDefault="002B6B38" w:rsidP="00C42258">
      <w:pPr>
        <w:spacing w:afterLines="50" w:after="120"/>
        <w:jc w:val="both"/>
        <w:rPr>
          <w:sz w:val="22"/>
          <w:szCs w:val="22"/>
        </w:rPr>
      </w:pPr>
      <w:r w:rsidRPr="00C42258">
        <w:rPr>
          <w:rFonts w:eastAsia="ＭＳ 明朝"/>
          <w:sz w:val="22"/>
          <w:szCs w:val="22"/>
        </w:rPr>
        <w:t xml:space="preserve">[1] </w:t>
      </w:r>
      <w:r w:rsidR="00C42258" w:rsidRPr="00C42258">
        <w:rPr>
          <w:rFonts w:hint="eastAsia"/>
          <w:sz w:val="22"/>
          <w:szCs w:val="22"/>
        </w:rPr>
        <w:t>3</w:t>
      </w:r>
      <w:r w:rsidR="00C42258" w:rsidRPr="00C42258">
        <w:rPr>
          <w:sz w:val="22"/>
          <w:szCs w:val="22"/>
        </w:rPr>
        <w:t>GPP RP-222332, “Revised WID on Further NR mobility enhancements”, RAN#97e, Sep. 2022.</w:t>
      </w:r>
    </w:p>
    <w:p w14:paraId="2387BD06" w14:textId="686170C3" w:rsidR="00E06751" w:rsidRPr="00C42258" w:rsidRDefault="00E06751" w:rsidP="00EC0E01">
      <w:pPr>
        <w:rPr>
          <w:rFonts w:eastAsiaTheme="minorEastAsia"/>
          <w:b/>
          <w:bCs/>
          <w:sz w:val="22"/>
          <w:szCs w:val="18"/>
        </w:rPr>
      </w:pPr>
    </w:p>
    <w:sectPr w:rsidR="00E06751" w:rsidRPr="00C4225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0DF36" w14:textId="77777777" w:rsidR="002128BC" w:rsidRDefault="002128BC">
      <w:r>
        <w:separator/>
      </w:r>
    </w:p>
  </w:endnote>
  <w:endnote w:type="continuationSeparator" w:id="0">
    <w:p w14:paraId="7A32256E" w14:textId="77777777" w:rsidR="002128BC" w:rsidRDefault="002128BC">
      <w:r>
        <w:continuationSeparator/>
      </w:r>
    </w:p>
  </w:endnote>
  <w:endnote w:type="continuationNotice" w:id="1">
    <w:p w14:paraId="67E9AA1B" w14:textId="77777777" w:rsidR="002128BC" w:rsidRDefault="00212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Dotum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61D46" w14:textId="77777777" w:rsidR="002128BC" w:rsidRDefault="002128BC">
      <w:r>
        <w:separator/>
      </w:r>
    </w:p>
  </w:footnote>
  <w:footnote w:type="continuationSeparator" w:id="0">
    <w:p w14:paraId="7E76CC19" w14:textId="77777777" w:rsidR="002128BC" w:rsidRDefault="002128BC">
      <w:r>
        <w:continuationSeparator/>
      </w:r>
    </w:p>
  </w:footnote>
  <w:footnote w:type="continuationNotice" w:id="1">
    <w:p w14:paraId="1F275FC1" w14:textId="77777777" w:rsidR="002128BC" w:rsidRDefault="002128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6"/>
  </w:num>
  <w:num w:numId="3" w16cid:durableId="617831600">
    <w:abstractNumId w:val="10"/>
  </w:num>
  <w:num w:numId="4" w16cid:durableId="1415207080">
    <w:abstractNumId w:val="31"/>
  </w:num>
  <w:num w:numId="5" w16cid:durableId="669793238">
    <w:abstractNumId w:val="23"/>
  </w:num>
  <w:num w:numId="6" w16cid:durableId="443576615">
    <w:abstractNumId w:val="0"/>
    <w:lvlOverride w:ilvl="0">
      <w:startOverride w:val="1"/>
    </w:lvlOverride>
  </w:num>
  <w:num w:numId="7" w16cid:durableId="16913006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2"/>
  </w:num>
  <w:num w:numId="9" w16cid:durableId="951860861">
    <w:abstractNumId w:val="19"/>
  </w:num>
  <w:num w:numId="10" w16cid:durableId="1888298864">
    <w:abstractNumId w:val="30"/>
  </w:num>
  <w:num w:numId="11" w16cid:durableId="312372395">
    <w:abstractNumId w:val="15"/>
    <w:lvlOverride w:ilvl="0">
      <w:startOverride w:val="1"/>
    </w:lvlOverride>
  </w:num>
  <w:num w:numId="12" w16cid:durableId="1518932314">
    <w:abstractNumId w:val="24"/>
  </w:num>
  <w:num w:numId="13" w16cid:durableId="2320090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8"/>
  </w:num>
  <w:num w:numId="15" w16cid:durableId="1544320762">
    <w:abstractNumId w:val="2"/>
  </w:num>
  <w:num w:numId="16" w16cid:durableId="1409692057">
    <w:abstractNumId w:val="3"/>
  </w:num>
  <w:num w:numId="17" w16cid:durableId="1226448741">
    <w:abstractNumId w:val="29"/>
  </w:num>
  <w:num w:numId="18" w16cid:durableId="316812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1"/>
    <w:lvlOverride w:ilvl="0">
      <w:startOverride w:val="1"/>
    </w:lvlOverride>
  </w:num>
  <w:num w:numId="20" w16cid:durableId="1865556609">
    <w:abstractNumId w:val="16"/>
    <w:lvlOverride w:ilvl="0">
      <w:startOverride w:val="1"/>
    </w:lvlOverride>
    <w:lvlOverride w:ilvl="1"/>
    <w:lvlOverride w:ilvl="2"/>
    <w:lvlOverride w:ilvl="3"/>
    <w:lvlOverride w:ilvl="4"/>
    <w:lvlOverride w:ilvl="5"/>
    <w:lvlOverride w:ilvl="6"/>
    <w:lvlOverride w:ilvl="7"/>
    <w:lvlOverride w:ilvl="8"/>
  </w:num>
  <w:num w:numId="21" w16cid:durableId="1991903622">
    <w:abstractNumId w:val="9"/>
  </w:num>
  <w:num w:numId="22" w16cid:durableId="1777434234">
    <w:abstractNumId w:val="12"/>
  </w:num>
  <w:num w:numId="23" w16cid:durableId="344282094">
    <w:abstractNumId w:val="7"/>
  </w:num>
  <w:num w:numId="24" w16cid:durableId="209461997">
    <w:abstractNumId w:val="6"/>
  </w:num>
  <w:num w:numId="25" w16cid:durableId="1970361268">
    <w:abstractNumId w:val="28"/>
  </w:num>
  <w:num w:numId="26" w16cid:durableId="1697073496">
    <w:abstractNumId w:val="13"/>
  </w:num>
  <w:num w:numId="27" w16cid:durableId="587467300">
    <w:abstractNumId w:val="25"/>
  </w:num>
  <w:num w:numId="28" w16cid:durableId="1211186715">
    <w:abstractNumId w:val="22"/>
  </w:num>
  <w:num w:numId="29" w16cid:durableId="1631745550">
    <w:abstractNumId w:val="11"/>
  </w:num>
  <w:num w:numId="30" w16cid:durableId="1975983054">
    <w:abstractNumId w:val="14"/>
  </w:num>
  <w:num w:numId="31" w16cid:durableId="293098528">
    <w:abstractNumId w:val="5"/>
  </w:num>
  <w:num w:numId="32" w16cid:durableId="301427989">
    <w:abstractNumId w:val="27"/>
  </w:num>
  <w:num w:numId="33" w16cid:durableId="98140125">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037"/>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6C5"/>
    <w:rsid w:val="0019489E"/>
    <w:rsid w:val="00194F21"/>
    <w:rsid w:val="00194F9B"/>
    <w:rsid w:val="0019512D"/>
    <w:rsid w:val="00195253"/>
    <w:rsid w:val="0019533E"/>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1FF"/>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8BC"/>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85B"/>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396"/>
    <w:rsid w:val="002A4765"/>
    <w:rsid w:val="002A4B3E"/>
    <w:rsid w:val="002A5330"/>
    <w:rsid w:val="002A543B"/>
    <w:rsid w:val="002A55B9"/>
    <w:rsid w:val="002A5734"/>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C7BC1"/>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31A"/>
    <w:rsid w:val="002F0AF6"/>
    <w:rsid w:val="002F0CA0"/>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A25"/>
    <w:rsid w:val="003C0436"/>
    <w:rsid w:val="003C0CEE"/>
    <w:rsid w:val="003C0D56"/>
    <w:rsid w:val="003C0DBD"/>
    <w:rsid w:val="003C0EE2"/>
    <w:rsid w:val="003C0FD3"/>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39"/>
    <w:rsid w:val="00467A8B"/>
    <w:rsid w:val="00467AB5"/>
    <w:rsid w:val="00467AFF"/>
    <w:rsid w:val="00467DCE"/>
    <w:rsid w:val="004702A9"/>
    <w:rsid w:val="004708DD"/>
    <w:rsid w:val="00470957"/>
    <w:rsid w:val="00470B4D"/>
    <w:rsid w:val="00470C44"/>
    <w:rsid w:val="00470E8E"/>
    <w:rsid w:val="00471055"/>
    <w:rsid w:val="00471083"/>
    <w:rsid w:val="00471779"/>
    <w:rsid w:val="00471BCF"/>
    <w:rsid w:val="00471F99"/>
    <w:rsid w:val="00472327"/>
    <w:rsid w:val="00472459"/>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2D9"/>
    <w:rsid w:val="004B641D"/>
    <w:rsid w:val="004B66EB"/>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1CB8"/>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6E"/>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44"/>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158"/>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79"/>
    <w:rsid w:val="008E6CFF"/>
    <w:rsid w:val="008E6F09"/>
    <w:rsid w:val="008E7169"/>
    <w:rsid w:val="008E719F"/>
    <w:rsid w:val="008E7512"/>
    <w:rsid w:val="008E771A"/>
    <w:rsid w:val="008E784A"/>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948"/>
    <w:rsid w:val="009E6B44"/>
    <w:rsid w:val="009E6B91"/>
    <w:rsid w:val="009E6E98"/>
    <w:rsid w:val="009E6E9B"/>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7E6"/>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04"/>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F04"/>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71"/>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FE8"/>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B13"/>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97E"/>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3F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1495</Words>
  <Characters>8523</Characters>
  <Application>Microsoft Office Word</Application>
  <DocSecurity>0</DocSecurity>
  <Lines>71</Lines>
  <Paragraphs>19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2023-10-30T01:05:00Z</dcterms:created>
  <dcterms:modified xsi:type="dcterms:W3CDTF">2023-11-02T04:14:00Z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2023-09-26T14:35:41Z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f917a60a-20dd-43db-82b8-42f68ec332f8</vt:lpwstr>
  </property>
  <property fmtid="{D5CDD505-2E9C-101B-9397-08002B2CF9AE}" pid="9" name="MSIP_Label_f7b7771f-98a2-4ec9-8160-ee37e9359e20_ContentBits">
    <vt:lpwstr>0</vt:lpwstr>
  </property>
</Properties>
</file>