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7FF43" w14:textId="6E273F83" w:rsidR="00CD6202" w:rsidRDefault="000B1C68">
      <w:pPr>
        <w:pStyle w:val="Header"/>
        <w:tabs>
          <w:tab w:val="clear" w:pos="4536"/>
        </w:tabs>
        <w:rPr>
          <w:i/>
          <w:lang w:val="de-DE"/>
        </w:rPr>
      </w:pPr>
      <w:r>
        <w:rPr>
          <w:lang w:val="de-DE"/>
        </w:rPr>
        <w:t>TSG-RAN WG1 #11</w:t>
      </w:r>
      <w:r w:rsidR="00821655">
        <w:rPr>
          <w:lang w:val="de-DE"/>
        </w:rPr>
        <w:t>4</w:t>
      </w:r>
      <w:r w:rsidR="008E1457">
        <w:rPr>
          <w:lang w:val="de-DE"/>
        </w:rPr>
        <w:tab/>
      </w:r>
      <w:r>
        <w:rPr>
          <w:lang w:val="de-DE"/>
        </w:rPr>
        <w:t>R1-23</w:t>
      </w:r>
      <w:r w:rsidR="00B81E36">
        <w:rPr>
          <w:lang w:val="de-DE"/>
        </w:rPr>
        <w:t>08530</w:t>
      </w:r>
    </w:p>
    <w:p w14:paraId="751890FE" w14:textId="52273AA4" w:rsidR="00CD6202" w:rsidRDefault="00821655">
      <w:pPr>
        <w:pStyle w:val="Header"/>
        <w:rPr>
          <w:color w:val="000000"/>
        </w:rPr>
      </w:pPr>
      <w:r>
        <w:t>Toulouse, France</w:t>
      </w:r>
      <w:r w:rsidR="00154B22">
        <w:t xml:space="preserve">, </w:t>
      </w:r>
      <w:r>
        <w:t xml:space="preserve">August </w:t>
      </w:r>
      <w:r w:rsidR="00154B22">
        <w:t>2</w:t>
      </w:r>
      <w:r>
        <w:t>1</w:t>
      </w:r>
      <w:r w:rsidR="000B1C68">
        <w:t xml:space="preserve"> – 2</w:t>
      </w:r>
      <w:r>
        <w:t>5</w:t>
      </w:r>
      <w:r w:rsidR="000B1C68">
        <w:t>, 2023</w:t>
      </w:r>
    </w:p>
    <w:p w14:paraId="4A7F5071" w14:textId="77777777" w:rsidR="00CD6202" w:rsidRDefault="00CD6202">
      <w:pPr>
        <w:pStyle w:val="Header"/>
      </w:pPr>
    </w:p>
    <w:p w14:paraId="113DD5BF" w14:textId="74797C15" w:rsidR="00CD6202" w:rsidRDefault="000B1C68" w:rsidP="000C5015">
      <w:pPr>
        <w:pStyle w:val="Header"/>
        <w:tabs>
          <w:tab w:val="clear" w:pos="4536"/>
          <w:tab w:val="left" w:pos="1701"/>
        </w:tabs>
        <w:spacing w:line="360" w:lineRule="auto"/>
        <w:ind w:left="1800" w:hanging="1800"/>
      </w:pPr>
      <w:r>
        <w:t>Source:</w:t>
      </w:r>
      <w:r>
        <w:tab/>
      </w:r>
      <w:r w:rsidR="009B154D">
        <w:t>Ericsson</w:t>
      </w:r>
    </w:p>
    <w:p w14:paraId="5BA8042C" w14:textId="155F73FE" w:rsidR="000C5015" w:rsidRDefault="000B1C68" w:rsidP="000C5015">
      <w:pPr>
        <w:pStyle w:val="Header"/>
        <w:tabs>
          <w:tab w:val="clear" w:pos="4536"/>
          <w:tab w:val="left" w:pos="1800"/>
        </w:tabs>
        <w:spacing w:line="360" w:lineRule="auto"/>
        <w:ind w:left="1701" w:hanging="1701"/>
        <w:rPr>
          <w:lang w:val="en-GB"/>
        </w:rPr>
      </w:pPr>
      <w:r>
        <w:t>Title:</w:t>
      </w:r>
      <w:bookmarkStart w:id="0" w:name="Title"/>
      <w:bookmarkEnd w:id="0"/>
      <w:r>
        <w:tab/>
      </w:r>
      <w:r w:rsidR="00B81E36" w:rsidRPr="00B81E36">
        <w:rPr>
          <w:lang w:val="en-GB"/>
        </w:rPr>
        <w:t xml:space="preserve">Discussion summary on Clarification to Power scaling of </w:t>
      </w:r>
      <w:proofErr w:type="spellStart"/>
      <w:r w:rsidR="00B81E36" w:rsidRPr="00B81E36">
        <w:rPr>
          <w:lang w:val="en-GB"/>
        </w:rPr>
        <w:t>SCell</w:t>
      </w:r>
      <w:proofErr w:type="spellEnd"/>
      <w:r w:rsidR="00B81E36" w:rsidRPr="00B81E36">
        <w:rPr>
          <w:lang w:val="en-GB"/>
        </w:rPr>
        <w:t xml:space="preserve"> PRACH for UL CA</w:t>
      </w:r>
    </w:p>
    <w:p w14:paraId="3712CC7C" w14:textId="11433DD6" w:rsidR="00CD6202" w:rsidRDefault="000B1C68" w:rsidP="000C5015">
      <w:pPr>
        <w:pStyle w:val="Header"/>
        <w:tabs>
          <w:tab w:val="clear" w:pos="4536"/>
          <w:tab w:val="left" w:pos="1701"/>
        </w:tabs>
        <w:spacing w:line="360" w:lineRule="auto"/>
      </w:pPr>
      <w:r>
        <w:t>Agenda Item:</w:t>
      </w:r>
      <w:bookmarkStart w:id="1" w:name="Source"/>
      <w:bookmarkEnd w:id="1"/>
      <w:r>
        <w:tab/>
      </w:r>
      <w:r w:rsidR="00E416DD">
        <w:t>7.</w:t>
      </w:r>
      <w:r w:rsidR="00821655">
        <w:t>1</w:t>
      </w:r>
    </w:p>
    <w:p w14:paraId="673B6F89" w14:textId="77777777" w:rsidR="00CD6202" w:rsidRDefault="000B1C68" w:rsidP="000C5015">
      <w:pPr>
        <w:pStyle w:val="Header"/>
        <w:tabs>
          <w:tab w:val="left" w:pos="1701"/>
        </w:tabs>
        <w:spacing w:line="360" w:lineRule="auto"/>
      </w:pPr>
      <w:r>
        <w:t>Document for:</w:t>
      </w:r>
      <w:r>
        <w:tab/>
      </w:r>
      <w:bookmarkStart w:id="2" w:name="DocumentFor"/>
      <w:bookmarkEnd w:id="2"/>
      <w:r>
        <w:t>Discussion and Decision</w:t>
      </w:r>
    </w:p>
    <w:p w14:paraId="6E32C757" w14:textId="77777777" w:rsidR="00CD6202" w:rsidRDefault="00CD6202">
      <w:pPr>
        <w:pBdr>
          <w:bottom w:val="single" w:sz="4" w:space="1" w:color="auto"/>
        </w:pBdr>
        <w:tabs>
          <w:tab w:val="left" w:pos="2552"/>
        </w:tabs>
      </w:pPr>
    </w:p>
    <w:p w14:paraId="2D163604" w14:textId="305C4413" w:rsidR="00CD6202" w:rsidRDefault="000B1C68">
      <w:pPr>
        <w:pStyle w:val="Heading1"/>
      </w:pPr>
      <w:r>
        <w:t>Introduction</w:t>
      </w:r>
    </w:p>
    <w:p w14:paraId="4ED34B4B" w14:textId="7359D616" w:rsidR="009B154D" w:rsidRDefault="00956EDE" w:rsidP="009B154D">
      <w:pPr>
        <w:pStyle w:val="BodyText"/>
      </w:pPr>
      <w:r>
        <w:t xml:space="preserve">This document collects company views on </w:t>
      </w:r>
      <w:r w:rsidR="009B154D" w:rsidRPr="009B154D">
        <w:t xml:space="preserve">correction for </w:t>
      </w:r>
      <w:proofErr w:type="spellStart"/>
      <w:r w:rsidR="009B154D" w:rsidRPr="009B154D">
        <w:t>SCell</w:t>
      </w:r>
      <w:proofErr w:type="spellEnd"/>
      <w:r w:rsidR="009B154D" w:rsidRPr="009B154D">
        <w:t xml:space="preserve"> PRACH power scaling for UL CA power limited case</w:t>
      </w:r>
      <w:r>
        <w:t xml:space="preserve"> discussed in below </w:t>
      </w:r>
      <w:r w:rsidR="00305D9E">
        <w:t>documents.</w:t>
      </w:r>
      <w:r>
        <w:t xml:space="preserve"> </w:t>
      </w:r>
    </w:p>
    <w:bookmarkStart w:id="3" w:name="_Hlk143606533"/>
    <w:p w14:paraId="7B797D78" w14:textId="77777777" w:rsidR="00956EDE" w:rsidRDefault="00956EDE" w:rsidP="00956EDE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>HYPERLINK "https://www.3gpp.org/ftp/tsg_ran/WG1_RL1/TSGR1_114/Docs/R1-2307985.zip"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R1-2307985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Power scaling of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PRACH for UL CA</w:t>
      </w:r>
      <w:r>
        <w:rPr>
          <w:lang w:eastAsia="x-none"/>
        </w:rPr>
        <w:tab/>
        <w:t>Ericsson</w:t>
      </w:r>
    </w:p>
    <w:bookmarkEnd w:id="3"/>
    <w:p w14:paraId="7ECF59DA" w14:textId="77777777" w:rsidR="00956EDE" w:rsidRDefault="00956EDE" w:rsidP="00956EDE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>HYPERLINK "https://www.3gpp.org/ftp/tsg_ran/WG1_RL1/TSGR1_114/Docs/R1-2307986.zip"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R1-2307986</w:t>
      </w:r>
      <w:r>
        <w:rPr>
          <w:lang w:eastAsia="x-none"/>
        </w:rPr>
        <w:fldChar w:fldCharType="end"/>
      </w:r>
      <w:r>
        <w:rPr>
          <w:lang w:eastAsia="x-none"/>
        </w:rPr>
        <w:tab/>
        <w:t xml:space="preserve">Draft CR to 38.213 on correction to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PRACH power scaling for UL CA</w:t>
      </w:r>
      <w:r>
        <w:rPr>
          <w:lang w:eastAsia="x-none"/>
        </w:rPr>
        <w:tab/>
        <w:t>Ericsson</w:t>
      </w:r>
    </w:p>
    <w:p w14:paraId="538DA180" w14:textId="77777777" w:rsidR="00956EDE" w:rsidRDefault="00956EDE" w:rsidP="009B154D">
      <w:pPr>
        <w:pStyle w:val="BodyText"/>
      </w:pPr>
    </w:p>
    <w:p w14:paraId="0F847A5F" w14:textId="77777777" w:rsidR="005927D4" w:rsidRDefault="005927D4" w:rsidP="005927D4">
      <w:pPr>
        <w:pStyle w:val="Heading1"/>
      </w:pPr>
      <w:r>
        <w:t>Discussion</w:t>
      </w:r>
    </w:p>
    <w:p w14:paraId="68574163" w14:textId="77777777" w:rsidR="005927D4" w:rsidRPr="00E81353" w:rsidRDefault="005927D4" w:rsidP="005927D4">
      <w:pPr>
        <w:pStyle w:val="Heading2"/>
        <w:rPr>
          <w:highlight w:val="yellow"/>
        </w:rPr>
      </w:pPr>
      <w:r w:rsidRPr="00E81353">
        <w:rPr>
          <w:highlight w:val="yellow"/>
        </w:rPr>
        <w:t>Round #1</w:t>
      </w:r>
    </w:p>
    <w:tbl>
      <w:tblPr>
        <w:tblStyle w:val="TableGrid"/>
        <w:tblW w:w="8381" w:type="dxa"/>
        <w:tblLayout w:type="fixed"/>
        <w:tblLook w:val="04A0" w:firstRow="1" w:lastRow="0" w:firstColumn="1" w:lastColumn="0" w:noHBand="0" w:noVBand="1"/>
      </w:tblPr>
      <w:tblGrid>
        <w:gridCol w:w="1345"/>
        <w:gridCol w:w="7036"/>
      </w:tblGrid>
      <w:tr w:rsidR="00305D9E" w14:paraId="2C3A1E2B" w14:textId="77777777" w:rsidTr="00305D9E">
        <w:trPr>
          <w:trHeight w:val="298"/>
        </w:trPr>
        <w:tc>
          <w:tcPr>
            <w:tcW w:w="1345" w:type="dxa"/>
            <w:shd w:val="clear" w:color="auto" w:fill="D9D9D9" w:themeFill="background1" w:themeFillShade="D9"/>
          </w:tcPr>
          <w:p w14:paraId="689ED664" w14:textId="77777777" w:rsidR="00305D9E" w:rsidRDefault="00305D9E" w:rsidP="00955ADF">
            <w:pPr>
              <w:rPr>
                <w:szCs w:val="20"/>
              </w:rPr>
            </w:pPr>
            <w:r>
              <w:rPr>
                <w:szCs w:val="20"/>
              </w:rPr>
              <w:t>Company</w:t>
            </w:r>
          </w:p>
        </w:tc>
        <w:tc>
          <w:tcPr>
            <w:tcW w:w="7036" w:type="dxa"/>
            <w:shd w:val="clear" w:color="auto" w:fill="D9D9D9" w:themeFill="background1" w:themeFillShade="D9"/>
          </w:tcPr>
          <w:p w14:paraId="3093ABFF" w14:textId="00E7D6B3" w:rsidR="00305D9E" w:rsidRDefault="00305D9E" w:rsidP="00955ADF">
            <w:pPr>
              <w:rPr>
                <w:szCs w:val="20"/>
              </w:rPr>
            </w:pPr>
            <w:r>
              <w:rPr>
                <w:szCs w:val="20"/>
              </w:rPr>
              <w:t>Comments</w:t>
            </w:r>
          </w:p>
        </w:tc>
      </w:tr>
      <w:tr w:rsidR="00305D9E" w14:paraId="08191A26" w14:textId="77777777" w:rsidTr="00305D9E">
        <w:trPr>
          <w:trHeight w:val="305"/>
        </w:trPr>
        <w:tc>
          <w:tcPr>
            <w:tcW w:w="1345" w:type="dxa"/>
          </w:tcPr>
          <w:p w14:paraId="4CA42ADE" w14:textId="7A9C5E79" w:rsidR="00305D9E" w:rsidRDefault="00305D9E" w:rsidP="00955ADF">
            <w:pPr>
              <w:rPr>
                <w:szCs w:val="20"/>
              </w:rPr>
            </w:pPr>
            <w:r>
              <w:rPr>
                <w:szCs w:val="20"/>
              </w:rPr>
              <w:t>Moderator Notes1</w:t>
            </w:r>
          </w:p>
        </w:tc>
        <w:tc>
          <w:tcPr>
            <w:tcW w:w="7036" w:type="dxa"/>
          </w:tcPr>
          <w:p w14:paraId="2EE44B51" w14:textId="27D8198F" w:rsidR="00305D9E" w:rsidRDefault="00305D9E" w:rsidP="005927D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Please provide your view on </w:t>
            </w:r>
            <w:r w:rsidR="00DF38FC">
              <w:rPr>
                <w:szCs w:val="20"/>
              </w:rPr>
              <w:t xml:space="preserve">the </w:t>
            </w:r>
            <w:r>
              <w:rPr>
                <w:szCs w:val="20"/>
              </w:rPr>
              <w:t xml:space="preserve">correction for </w:t>
            </w:r>
            <w:proofErr w:type="spellStart"/>
            <w:r>
              <w:rPr>
                <w:szCs w:val="20"/>
              </w:rPr>
              <w:t>SCell</w:t>
            </w:r>
            <w:proofErr w:type="spellEnd"/>
            <w:r>
              <w:rPr>
                <w:szCs w:val="20"/>
              </w:rPr>
              <w:t xml:space="preserve"> PRACH power control prioritization issue raised in </w:t>
            </w:r>
            <w:r w:rsidRPr="005927D4">
              <w:rPr>
                <w:szCs w:val="20"/>
              </w:rPr>
              <w:t>R1-2307985</w:t>
            </w:r>
            <w:r>
              <w:rPr>
                <w:szCs w:val="20"/>
              </w:rPr>
              <w:t xml:space="preserve">. </w:t>
            </w:r>
          </w:p>
          <w:p w14:paraId="07009B22" w14:textId="3D4C1D4D" w:rsidR="00305D9E" w:rsidRDefault="00305D9E" w:rsidP="005927D4">
            <w:pPr>
              <w:pStyle w:val="1"/>
              <w:ind w:left="0"/>
              <w:rPr>
                <w:szCs w:val="20"/>
              </w:rPr>
            </w:pPr>
          </w:p>
          <w:p w14:paraId="7731B86E" w14:textId="77777777" w:rsidR="00305D9E" w:rsidRDefault="00305D9E">
            <w:pPr>
              <w:pStyle w:val="BodyText"/>
              <w:numPr>
                <w:ilvl w:val="0"/>
                <w:numId w:val="9"/>
              </w:numPr>
            </w:pPr>
            <w:r>
              <w:t xml:space="preserve">Clarify in 38.213 sub-clause 7.5 that </w:t>
            </w:r>
            <w:r w:rsidRPr="00453CE2">
              <w:t>UE should prioritize PDCCH order triggered PRACH</w:t>
            </w:r>
            <w:r>
              <w:t xml:space="preserve"> transmission on </w:t>
            </w:r>
            <w:proofErr w:type="spellStart"/>
            <w:r>
              <w:t>SCell</w:t>
            </w:r>
            <w:proofErr w:type="spellEnd"/>
            <w:r w:rsidRPr="00453CE2">
              <w:t xml:space="preserve"> </w:t>
            </w:r>
            <w:r>
              <w:t xml:space="preserve">over periodic/semi-persistent SRS transmission on </w:t>
            </w:r>
            <w:proofErr w:type="spellStart"/>
            <w:r>
              <w:t>PCell</w:t>
            </w:r>
            <w:proofErr w:type="spellEnd"/>
            <w:r>
              <w:t xml:space="preserve"> for</w:t>
            </w:r>
            <w:r w:rsidRPr="00453CE2">
              <w:t xml:space="preserve"> power allocation </w:t>
            </w:r>
            <w:r>
              <w:t>in</w:t>
            </w:r>
            <w:r w:rsidRPr="00453CE2">
              <w:t xml:space="preserve"> power limited case </w:t>
            </w:r>
            <w:r>
              <w:t>when there is overlap between them.</w:t>
            </w:r>
          </w:p>
          <w:p w14:paraId="780F48A0" w14:textId="77777777" w:rsidR="00305D9E" w:rsidRDefault="00305D9E" w:rsidP="005927D4">
            <w:pPr>
              <w:pStyle w:val="1"/>
              <w:ind w:left="0"/>
              <w:rPr>
                <w:szCs w:val="20"/>
              </w:rPr>
            </w:pPr>
          </w:p>
          <w:p w14:paraId="510D58EB" w14:textId="6D647B2F" w:rsidR="00305D9E" w:rsidRDefault="00305D9E" w:rsidP="005927D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Please provide you view on option(s) for correction discussed in section 2.2 </w:t>
            </w:r>
            <w:proofErr w:type="gramStart"/>
            <w:r>
              <w:rPr>
                <w:szCs w:val="20"/>
              </w:rPr>
              <w:t xml:space="preserve">of  </w:t>
            </w:r>
            <w:r w:rsidRPr="005927D4">
              <w:rPr>
                <w:szCs w:val="20"/>
              </w:rPr>
              <w:t>R</w:t>
            </w:r>
            <w:proofErr w:type="gramEnd"/>
            <w:r w:rsidRPr="005927D4">
              <w:rPr>
                <w:szCs w:val="20"/>
              </w:rPr>
              <w:t>1-2307985</w:t>
            </w:r>
            <w:r>
              <w:rPr>
                <w:szCs w:val="20"/>
              </w:rPr>
              <w:t>.</w:t>
            </w:r>
          </w:p>
        </w:tc>
      </w:tr>
      <w:tr w:rsidR="00305D9E" w14:paraId="16BD677C" w14:textId="77777777" w:rsidTr="00305D9E">
        <w:trPr>
          <w:trHeight w:val="305"/>
        </w:trPr>
        <w:tc>
          <w:tcPr>
            <w:tcW w:w="1345" w:type="dxa"/>
          </w:tcPr>
          <w:p w14:paraId="460CD110" w14:textId="4D4CAF70" w:rsidR="00305D9E" w:rsidRDefault="002C0D6E" w:rsidP="00955ADF">
            <w:pPr>
              <w:rPr>
                <w:szCs w:val="20"/>
              </w:rPr>
            </w:pPr>
            <w:r>
              <w:rPr>
                <w:szCs w:val="20"/>
              </w:rPr>
              <w:t>Nokia, NSB</w:t>
            </w:r>
          </w:p>
        </w:tc>
        <w:tc>
          <w:tcPr>
            <w:tcW w:w="7036" w:type="dxa"/>
          </w:tcPr>
          <w:p w14:paraId="04D26532" w14:textId="313203AF" w:rsidR="00305D9E" w:rsidRDefault="002C0D6E" w:rsidP="00955ADF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We support the intent. This is allowing the UE to apply a more sensible power prioritization than the current spec. The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does not really need to know the UE’s capability as the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implementation or configuration would not be a function of this capability. Because of this the RRC configuration of old and new functionality is pointless. Thus:</w:t>
            </w:r>
          </w:p>
          <w:p w14:paraId="37728775" w14:textId="77777777" w:rsidR="002C0D6E" w:rsidRDefault="002C0D6E" w:rsidP="00955ADF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>Option 1: CR with no capability is preferred</w:t>
            </w:r>
          </w:p>
          <w:p w14:paraId="47E654BF" w14:textId="77777777" w:rsidR="002C0D6E" w:rsidRDefault="002C0D6E" w:rsidP="00955ADF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>Option 2: CR with capability is acceptable</w:t>
            </w:r>
          </w:p>
          <w:p w14:paraId="74BD218F" w14:textId="1B3E814D" w:rsidR="002C0D6E" w:rsidRDefault="002C0D6E" w:rsidP="00955ADF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>Option 3: CR with capability and configuration is not preferred</w:t>
            </w:r>
          </w:p>
        </w:tc>
      </w:tr>
      <w:tr w:rsidR="00305D9E" w14:paraId="23AD455C" w14:textId="77777777" w:rsidTr="00305D9E">
        <w:trPr>
          <w:trHeight w:val="305"/>
        </w:trPr>
        <w:tc>
          <w:tcPr>
            <w:tcW w:w="1345" w:type="dxa"/>
          </w:tcPr>
          <w:p w14:paraId="7B37AF53" w14:textId="0864B880" w:rsidR="00305D9E" w:rsidRPr="00CB7A57" w:rsidRDefault="00CB7A57" w:rsidP="00955ADF">
            <w:pPr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 w:hint="eastAsia"/>
                <w:szCs w:val="20"/>
                <w:lang w:eastAsia="ja-JP"/>
              </w:rPr>
              <w:t>N</w:t>
            </w:r>
            <w:r>
              <w:rPr>
                <w:rFonts w:eastAsia="MS Mincho"/>
                <w:szCs w:val="20"/>
                <w:lang w:eastAsia="ja-JP"/>
              </w:rPr>
              <w:t>TT DOCOMO</w:t>
            </w:r>
          </w:p>
        </w:tc>
        <w:tc>
          <w:tcPr>
            <w:tcW w:w="7036" w:type="dxa"/>
          </w:tcPr>
          <w:p w14:paraId="224DF499" w14:textId="73E6BAF6" w:rsidR="00CB7A57" w:rsidRPr="00CB7A57" w:rsidRDefault="00CB7A57" w:rsidP="00955ADF">
            <w:pPr>
              <w:pStyle w:val="1"/>
              <w:ind w:left="0"/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Also support the intent. We tend to agree with Nokia above. </w:t>
            </w:r>
            <w:proofErr w:type="gramStart"/>
            <w:r>
              <w:rPr>
                <w:rFonts w:eastAsia="MS Mincho"/>
                <w:szCs w:val="20"/>
                <w:lang w:eastAsia="ja-JP"/>
              </w:rPr>
              <w:t>So</w:t>
            </w:r>
            <w:proofErr w:type="gramEnd"/>
            <w:r>
              <w:rPr>
                <w:rFonts w:eastAsia="MS Mincho"/>
                <w:szCs w:val="20"/>
                <w:lang w:eastAsia="ja-JP"/>
              </w:rPr>
              <w:t xml:space="preserve"> while we are open to any option listed above, our preference order is aligned with Nokia.</w:t>
            </w:r>
          </w:p>
        </w:tc>
      </w:tr>
      <w:tr w:rsidR="00305D9E" w14:paraId="13118DB5" w14:textId="77777777" w:rsidTr="00305D9E">
        <w:trPr>
          <w:trHeight w:val="305"/>
        </w:trPr>
        <w:tc>
          <w:tcPr>
            <w:tcW w:w="1345" w:type="dxa"/>
          </w:tcPr>
          <w:p w14:paraId="494AA19A" w14:textId="0E47ADDF" w:rsidR="00305D9E" w:rsidRPr="00A14E02" w:rsidRDefault="00A14E02" w:rsidP="00955ADF">
            <w:pPr>
              <w:rPr>
                <w:rFonts w:eastAsia="PMingLiU"/>
                <w:szCs w:val="20"/>
                <w:lang w:eastAsia="zh-TW"/>
              </w:rPr>
            </w:pPr>
            <w:r>
              <w:rPr>
                <w:rFonts w:eastAsia="PMingLiU" w:hint="eastAsia"/>
                <w:szCs w:val="20"/>
                <w:lang w:eastAsia="zh-TW"/>
              </w:rPr>
              <w:t>M</w:t>
            </w:r>
            <w:r>
              <w:rPr>
                <w:rFonts w:eastAsia="PMingLiU"/>
                <w:szCs w:val="20"/>
                <w:lang w:eastAsia="zh-TW"/>
              </w:rPr>
              <w:t>TK</w:t>
            </w:r>
          </w:p>
        </w:tc>
        <w:tc>
          <w:tcPr>
            <w:tcW w:w="7036" w:type="dxa"/>
          </w:tcPr>
          <w:p w14:paraId="35E471A7" w14:textId="4C5CA195" w:rsidR="00305D9E" w:rsidRPr="00A14E02" w:rsidRDefault="00A14E02" w:rsidP="00955ADF">
            <w:pPr>
              <w:pStyle w:val="1"/>
              <w:ind w:left="0"/>
              <w:rPr>
                <w:rFonts w:eastAsia="PMingLiU"/>
                <w:szCs w:val="20"/>
                <w:lang w:eastAsia="zh-TW"/>
              </w:rPr>
            </w:pPr>
            <w:r>
              <w:rPr>
                <w:rFonts w:eastAsia="PMingLiU" w:hint="eastAsia"/>
                <w:szCs w:val="20"/>
                <w:lang w:eastAsia="zh-TW"/>
              </w:rPr>
              <w:t>W</w:t>
            </w:r>
            <w:r>
              <w:rPr>
                <w:rFonts w:eastAsia="PMingLiU"/>
                <w:szCs w:val="20"/>
                <w:lang w:eastAsia="zh-TW"/>
              </w:rPr>
              <w:t xml:space="preserve">e think the proposal from </w:t>
            </w:r>
            <w:r w:rsidRPr="005927D4">
              <w:rPr>
                <w:szCs w:val="20"/>
              </w:rPr>
              <w:t>R1-2307985</w:t>
            </w:r>
            <w:r>
              <w:rPr>
                <w:szCs w:val="20"/>
              </w:rPr>
              <w:t xml:space="preserve"> is reasonable, </w:t>
            </w:r>
            <w:r w:rsidRPr="00A14E02">
              <w:rPr>
                <w:szCs w:val="20"/>
              </w:rPr>
              <w:t xml:space="preserve">it makes sense for us to </w:t>
            </w:r>
            <w:r>
              <w:rPr>
                <w:szCs w:val="20"/>
              </w:rPr>
              <w:t>have</w:t>
            </w:r>
            <w:r w:rsidRPr="00A14E02">
              <w:rPr>
                <w:szCs w:val="20"/>
              </w:rPr>
              <w:t xml:space="preserve"> “</w:t>
            </w:r>
            <w:r w:rsidRPr="00A14E02">
              <w:rPr>
                <w:szCs w:val="20"/>
                <w:highlight w:val="yellow"/>
              </w:rPr>
              <w:t xml:space="preserve">A-SRS = PRACH on </w:t>
            </w:r>
            <w:proofErr w:type="spellStart"/>
            <w:r w:rsidRPr="00A14E02">
              <w:rPr>
                <w:szCs w:val="20"/>
                <w:highlight w:val="yellow"/>
              </w:rPr>
              <w:t>SCell</w:t>
            </w:r>
            <w:proofErr w:type="spellEnd"/>
            <w:r w:rsidRPr="00A14E02">
              <w:rPr>
                <w:szCs w:val="20"/>
                <w:highlight w:val="yellow"/>
              </w:rPr>
              <w:t xml:space="preserve"> &gt; P/SP-SRS</w:t>
            </w:r>
            <w:r w:rsidRPr="00A14E02">
              <w:rPr>
                <w:szCs w:val="20"/>
              </w:rPr>
              <w:t xml:space="preserve">”. Otherwise, if </w:t>
            </w:r>
            <w:r w:rsidRPr="00A14E02">
              <w:rPr>
                <w:b/>
                <w:bCs/>
                <w:szCs w:val="20"/>
              </w:rPr>
              <w:t>NW needs to avoid collision between periodic SRS and PRACH</w:t>
            </w:r>
            <w:r w:rsidRPr="00A14E02">
              <w:rPr>
                <w:szCs w:val="20"/>
              </w:rPr>
              <w:t xml:space="preserve">, it results in quite complex procedure, as </w:t>
            </w:r>
            <w:r w:rsidRPr="00A14E02">
              <w:rPr>
                <w:b/>
                <w:bCs/>
                <w:szCs w:val="20"/>
              </w:rPr>
              <w:t>NW would need to release the SRS resource just to set it up again directly after the PRACH is done</w:t>
            </w:r>
            <w:r w:rsidRPr="00A14E02">
              <w:rPr>
                <w:szCs w:val="20"/>
              </w:rPr>
              <w:t>.</w:t>
            </w:r>
            <w:r>
              <w:rPr>
                <w:szCs w:val="20"/>
              </w:rPr>
              <w:t xml:space="preserve"> Hence, we have the following preference:</w:t>
            </w:r>
          </w:p>
          <w:p w14:paraId="17E8EB0A" w14:textId="57643F08" w:rsidR="00A14E02" w:rsidRDefault="00A14E02" w:rsidP="00A14E02">
            <w:pPr>
              <w:pStyle w:val="1"/>
              <w:numPr>
                <w:ilvl w:val="0"/>
                <w:numId w:val="9"/>
              </w:numPr>
              <w:rPr>
                <w:szCs w:val="20"/>
              </w:rPr>
            </w:pPr>
            <w:r>
              <w:rPr>
                <w:szCs w:val="20"/>
              </w:rPr>
              <w:t>Option 1: CR with no capability is fine</w:t>
            </w:r>
          </w:p>
          <w:p w14:paraId="4F268037" w14:textId="560893CB" w:rsidR="00A14E02" w:rsidRPr="00A14E02" w:rsidRDefault="00A14E02" w:rsidP="00A14E02">
            <w:pPr>
              <w:pStyle w:val="1"/>
              <w:numPr>
                <w:ilvl w:val="0"/>
                <w:numId w:val="9"/>
              </w:numPr>
              <w:rPr>
                <w:szCs w:val="20"/>
              </w:rPr>
            </w:pPr>
            <w:r>
              <w:rPr>
                <w:szCs w:val="20"/>
              </w:rPr>
              <w:t>Option 2: CR with capability is also fine</w:t>
            </w:r>
          </w:p>
        </w:tc>
      </w:tr>
      <w:tr w:rsidR="004A0336" w14:paraId="30F8F754" w14:textId="77777777" w:rsidTr="00305D9E">
        <w:trPr>
          <w:trHeight w:val="305"/>
        </w:trPr>
        <w:tc>
          <w:tcPr>
            <w:tcW w:w="1345" w:type="dxa"/>
          </w:tcPr>
          <w:p w14:paraId="2376166C" w14:textId="26D87E78" w:rsidR="004A0336" w:rsidRDefault="004A0336" w:rsidP="004A0336">
            <w:pPr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S</w:t>
            </w:r>
            <w:r>
              <w:rPr>
                <w:rFonts w:eastAsia="Malgun Gothic"/>
                <w:szCs w:val="20"/>
                <w:lang w:eastAsia="ko-KR"/>
              </w:rPr>
              <w:t>amsung</w:t>
            </w:r>
          </w:p>
        </w:tc>
        <w:tc>
          <w:tcPr>
            <w:tcW w:w="7036" w:type="dxa"/>
          </w:tcPr>
          <w:p w14:paraId="0446F385" w14:textId="25A607C4" w:rsidR="004A0336" w:rsidRDefault="004A0336" w:rsidP="004A0336">
            <w:pPr>
              <w:pStyle w:val="1"/>
              <w:ind w:left="0"/>
              <w:rPr>
                <w:szCs w:val="20"/>
              </w:rPr>
            </w:pPr>
            <w:r>
              <w:rPr>
                <w:rFonts w:eastAsia="Malgun Gothic" w:hint="eastAsia"/>
                <w:szCs w:val="20"/>
                <w:lang w:eastAsia="ko-KR"/>
              </w:rPr>
              <w:t>W</w:t>
            </w:r>
            <w:r>
              <w:rPr>
                <w:rFonts w:eastAsia="Malgun Gothic"/>
                <w:szCs w:val="20"/>
                <w:lang w:eastAsia="ko-KR"/>
              </w:rPr>
              <w:t xml:space="preserve">e can support. </w:t>
            </w:r>
            <w:r w:rsidR="00764DC9">
              <w:rPr>
                <w:rFonts w:eastAsia="Malgun Gothic"/>
                <w:szCs w:val="20"/>
                <w:lang w:eastAsia="ko-KR"/>
              </w:rPr>
              <w:t>W</w:t>
            </w:r>
            <w:r>
              <w:rPr>
                <w:rFonts w:eastAsia="Malgun Gothic"/>
                <w:szCs w:val="20"/>
                <w:lang w:eastAsia="ko-KR"/>
              </w:rPr>
              <w:t xml:space="preserve">e prefer to support Option2 </w:t>
            </w:r>
            <w:r w:rsidR="00E453DC">
              <w:rPr>
                <w:rFonts w:eastAsia="Malgun Gothic"/>
                <w:szCs w:val="20"/>
                <w:lang w:eastAsia="ko-KR"/>
              </w:rPr>
              <w:t>or</w:t>
            </w:r>
            <w:r>
              <w:rPr>
                <w:rFonts w:eastAsia="Malgun Gothic"/>
                <w:szCs w:val="20"/>
                <w:lang w:eastAsia="ko-KR"/>
              </w:rPr>
              <w:t xml:space="preserve"> Option3</w:t>
            </w:r>
            <w:r w:rsidR="005621E2">
              <w:rPr>
                <w:rFonts w:eastAsia="Malgun Gothic"/>
                <w:szCs w:val="20"/>
                <w:lang w:eastAsia="ko-KR"/>
              </w:rPr>
              <w:t>.</w:t>
            </w:r>
            <w:r>
              <w:rPr>
                <w:rFonts w:eastAsia="Malgun Gothic"/>
                <w:szCs w:val="20"/>
                <w:lang w:eastAsia="ko-KR"/>
              </w:rPr>
              <w:t xml:space="preserve"> With UE capability reporting or RRC configuration, we can resolve backward compatibility issue and clarify the operation clearly. </w:t>
            </w:r>
          </w:p>
        </w:tc>
      </w:tr>
      <w:tr w:rsidR="00305D9E" w14:paraId="240E26E7" w14:textId="77777777" w:rsidTr="00305D9E">
        <w:trPr>
          <w:trHeight w:val="305"/>
        </w:trPr>
        <w:tc>
          <w:tcPr>
            <w:tcW w:w="1345" w:type="dxa"/>
          </w:tcPr>
          <w:p w14:paraId="5A352C54" w14:textId="4316B0E1" w:rsidR="00305D9E" w:rsidRDefault="00192F1A" w:rsidP="00955ADF">
            <w:pPr>
              <w:rPr>
                <w:szCs w:val="20"/>
              </w:rPr>
            </w:pPr>
            <w:r>
              <w:rPr>
                <w:szCs w:val="20"/>
              </w:rPr>
              <w:t>TMUS</w:t>
            </w:r>
          </w:p>
        </w:tc>
        <w:tc>
          <w:tcPr>
            <w:tcW w:w="7036" w:type="dxa"/>
          </w:tcPr>
          <w:p w14:paraId="44F2720D" w14:textId="0CF44EFA" w:rsidR="00305D9E" w:rsidRDefault="00192F1A" w:rsidP="00955ADF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>we support.  Agree with Samsung re resolving backward compatibility issue</w:t>
            </w:r>
          </w:p>
        </w:tc>
      </w:tr>
      <w:tr w:rsidR="00B70B34" w14:paraId="7DE9E0E9" w14:textId="77777777" w:rsidTr="00305D9E">
        <w:trPr>
          <w:trHeight w:val="305"/>
        </w:trPr>
        <w:tc>
          <w:tcPr>
            <w:tcW w:w="1345" w:type="dxa"/>
          </w:tcPr>
          <w:p w14:paraId="7376F3EF" w14:textId="56E2264B" w:rsidR="00B70B34" w:rsidRDefault="00B70B34" w:rsidP="00B70B34">
            <w:pPr>
              <w:rPr>
                <w:szCs w:val="20"/>
              </w:rPr>
            </w:pPr>
            <w:r>
              <w:rPr>
                <w:szCs w:val="20"/>
                <w:lang w:eastAsia="zh-CN"/>
              </w:rPr>
              <w:t>ZTE</w:t>
            </w:r>
          </w:p>
        </w:tc>
        <w:tc>
          <w:tcPr>
            <w:tcW w:w="7036" w:type="dxa"/>
          </w:tcPr>
          <w:p w14:paraId="3578FF60" w14:textId="3CE3F4D2" w:rsidR="00B70B34" w:rsidRDefault="00B70B34" w:rsidP="00B70B3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>Although we slightly prefer Option-1, we can be flexible for Option2.</w:t>
            </w:r>
          </w:p>
        </w:tc>
      </w:tr>
      <w:tr w:rsidR="00625445" w14:paraId="09E7C3A0" w14:textId="77777777" w:rsidTr="00305D9E">
        <w:trPr>
          <w:trHeight w:val="305"/>
        </w:trPr>
        <w:tc>
          <w:tcPr>
            <w:tcW w:w="1345" w:type="dxa"/>
          </w:tcPr>
          <w:p w14:paraId="63AB3BF5" w14:textId="74CC6C05" w:rsidR="00625445" w:rsidRDefault="00625445" w:rsidP="00B70B34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lastRenderedPageBreak/>
              <w:t>Huawei, HiSilicon</w:t>
            </w:r>
          </w:p>
        </w:tc>
        <w:tc>
          <w:tcPr>
            <w:tcW w:w="7036" w:type="dxa"/>
          </w:tcPr>
          <w:p w14:paraId="79655DFA" w14:textId="0A8B0F03" w:rsidR="00625445" w:rsidRDefault="00625445" w:rsidP="00B70B3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Our technical concerns have been provided in previous RAN1 meeting. The proposal here seems not to address any of them but just </w:t>
            </w:r>
            <w:r w:rsidR="00BA5AFC">
              <w:rPr>
                <w:szCs w:val="20"/>
              </w:rPr>
              <w:t xml:space="preserve">to </w:t>
            </w:r>
            <w:r>
              <w:rPr>
                <w:szCs w:val="20"/>
              </w:rPr>
              <w:t xml:space="preserve">simply repeat itself. </w:t>
            </w:r>
            <w:r w:rsidR="00BA5AFC">
              <w:rPr>
                <w:szCs w:val="20"/>
              </w:rPr>
              <w:t xml:space="preserve">The concerns </w:t>
            </w:r>
            <w:r w:rsidR="00280E4D">
              <w:rPr>
                <w:szCs w:val="20"/>
              </w:rPr>
              <w:t xml:space="preserve">are </w:t>
            </w:r>
            <w:r w:rsidR="00BA5AFC">
              <w:rPr>
                <w:szCs w:val="20"/>
              </w:rPr>
              <w:t>reiterated as below.</w:t>
            </w:r>
          </w:p>
          <w:p w14:paraId="7604F49D" w14:textId="1D455318" w:rsidR="00625445" w:rsidRDefault="00625445" w:rsidP="00625445">
            <w:pPr>
              <w:pStyle w:val="1"/>
              <w:numPr>
                <w:ilvl w:val="0"/>
                <w:numId w:val="10"/>
              </w:numPr>
              <w:rPr>
                <w:szCs w:val="20"/>
              </w:rPr>
            </w:pPr>
            <w:r>
              <w:rPr>
                <w:szCs w:val="20"/>
              </w:rPr>
              <w:t>This is NBC CR</w:t>
            </w:r>
            <w:r w:rsidR="000C4BE6">
              <w:rPr>
                <w:szCs w:val="20"/>
              </w:rPr>
              <w:t xml:space="preserve"> with </w:t>
            </w:r>
            <w:r w:rsidR="0093090C">
              <w:rPr>
                <w:szCs w:val="20"/>
              </w:rPr>
              <w:t xml:space="preserve">introducing </w:t>
            </w:r>
            <w:r w:rsidR="000C4BE6">
              <w:rPr>
                <w:szCs w:val="20"/>
              </w:rPr>
              <w:t xml:space="preserve">new UE </w:t>
            </w:r>
            <w:r w:rsidR="0093090C">
              <w:rPr>
                <w:szCs w:val="20"/>
              </w:rPr>
              <w:t>behavior</w:t>
            </w:r>
            <w:r>
              <w:rPr>
                <w:szCs w:val="20"/>
              </w:rPr>
              <w:t>, not in line with the current spec and RAN1 agreement.</w:t>
            </w:r>
          </w:p>
          <w:p w14:paraId="602B689C" w14:textId="486CD8A5" w:rsidR="00625445" w:rsidRDefault="00625445" w:rsidP="00625445">
            <w:pPr>
              <w:pStyle w:val="1"/>
              <w:numPr>
                <w:ilvl w:val="0"/>
                <w:numId w:val="10"/>
              </w:numPr>
              <w:rPr>
                <w:szCs w:val="20"/>
              </w:rPr>
            </w:pPr>
            <w:r>
              <w:rPr>
                <w:szCs w:val="20"/>
              </w:rPr>
              <w:t xml:space="preserve">It changes the power consistence between two SRS resources that are supposed to be kept for multiple features, e.g. SRS antenna switching, non-codebook UL-MIMO and UL beam sweeping. Therefore, the CR is NBC for sure and has also impact on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implementation.</w:t>
            </w:r>
          </w:p>
          <w:p w14:paraId="5F833729" w14:textId="173B8DF4" w:rsidR="00625445" w:rsidRPr="00625445" w:rsidRDefault="00625445" w:rsidP="00625445">
            <w:pPr>
              <w:pStyle w:val="1"/>
              <w:numPr>
                <w:ilvl w:val="0"/>
                <w:numId w:val="10"/>
              </w:numPr>
              <w:rPr>
                <w:szCs w:val="20"/>
              </w:rPr>
            </w:pPr>
            <w:r>
              <w:rPr>
                <w:szCs w:val="20"/>
              </w:rPr>
              <w:t>The CR is not in line with the RAN2 guideline</w:t>
            </w:r>
            <w:r>
              <w:t xml:space="preserve"> (R1-2001513) for RRC configuration, as copied below.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0"/>
            </w:tblGrid>
            <w:tr w:rsidR="00625445" w14:paraId="6FA0F032" w14:textId="77777777" w:rsidTr="00625445">
              <w:tc>
                <w:tcPr>
                  <w:tcW w:w="93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E812D6" w14:textId="77777777" w:rsidR="00625445" w:rsidRDefault="00625445" w:rsidP="00625445">
                  <w:pPr>
                    <w:spacing w:after="12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5          Avoid defining functionality that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highlight w:val="yellow"/>
                    </w:rPr>
                    <w:t>has no RRC configuration but is dependent on capability bits.</w:t>
                  </w:r>
                </w:p>
                <w:p w14:paraId="2D2767A5" w14:textId="33A62EF5" w:rsidR="00625445" w:rsidRDefault="00625445" w:rsidP="00625445">
                  <w:pPr>
                    <w:spacing w:after="12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The specification should not be written so that the network determines what configuration it can use for a UE implicitly by the reported UE capabilities. Instead, the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gNB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 xml:space="preserve"> should always configure the UE explicitly by DL RRC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signalling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 xml:space="preserve">, respecting the reported capabilities. </w:t>
                  </w:r>
                </w:p>
                <w:p w14:paraId="5BBFFEDB" w14:textId="77777777" w:rsidR="00625445" w:rsidRDefault="00625445" w:rsidP="00625445">
                  <w:pPr>
                    <w:spacing w:after="120"/>
                    <w:jc w:val="both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 xml:space="preserve">A problematic case in Rel-15 was the UL/DL MIMO layers, which resulted in a late-stage introduction of explicit MIMO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signalling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 xml:space="preserve"> support by RAN2 (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</w:rPr>
                    <w:t>maxLayersMIMO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 xml:space="preserve">-Indication).  </w:t>
                  </w:r>
                </w:p>
              </w:tc>
            </w:tr>
          </w:tbl>
          <w:p w14:paraId="3B2808D6" w14:textId="09E7CA18" w:rsidR="00625445" w:rsidRDefault="00BA5AFC" w:rsidP="00625445">
            <w:pPr>
              <w:pStyle w:val="1"/>
              <w:numPr>
                <w:ilvl w:val="0"/>
                <w:numId w:val="10"/>
              </w:numPr>
              <w:rPr>
                <w:szCs w:val="20"/>
              </w:rPr>
            </w:pPr>
            <w:r>
              <w:rPr>
                <w:szCs w:val="20"/>
              </w:rPr>
              <w:t xml:space="preserve">If a UE implementing this CR reports the new UE capability </w:t>
            </w:r>
            <w:r w:rsidR="00966ABB">
              <w:rPr>
                <w:szCs w:val="20"/>
              </w:rPr>
              <w:t>and does not support the legacy UE behavior</w:t>
            </w:r>
            <w:r>
              <w:rPr>
                <w:szCs w:val="20"/>
              </w:rPr>
              <w:t xml:space="preserve">, for a Rel-15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 that cannot identify the new UE capability, only the legacy UE behavior is expected by the </w:t>
            </w:r>
            <w:proofErr w:type="spellStart"/>
            <w:r>
              <w:rPr>
                <w:szCs w:val="20"/>
              </w:rPr>
              <w:t>gNB</w:t>
            </w:r>
            <w:proofErr w:type="spellEnd"/>
            <w:r>
              <w:rPr>
                <w:szCs w:val="20"/>
              </w:rPr>
              <w:t xml:space="preserve">, </w:t>
            </w:r>
            <w:r w:rsidR="009964CD">
              <w:rPr>
                <w:szCs w:val="20"/>
              </w:rPr>
              <w:t xml:space="preserve">rather than </w:t>
            </w:r>
            <w:r>
              <w:rPr>
                <w:szCs w:val="20"/>
              </w:rPr>
              <w:t>the new UE behavior in the CR, Thus, the CR is NBC and has inter-operation issue</w:t>
            </w:r>
            <w:r w:rsidR="009964CD">
              <w:rPr>
                <w:szCs w:val="20"/>
              </w:rPr>
              <w:t>. However, if the UE follows the legacy behavior before a</w:t>
            </w:r>
            <w:r w:rsidR="00144580">
              <w:rPr>
                <w:szCs w:val="20"/>
              </w:rPr>
              <w:t xml:space="preserve"> new</w:t>
            </w:r>
            <w:r w:rsidR="009964CD">
              <w:rPr>
                <w:szCs w:val="20"/>
              </w:rPr>
              <w:t xml:space="preserve"> RRC parameter is configured, there may be no inter-operation issue for the Rel-15 </w:t>
            </w:r>
            <w:proofErr w:type="spellStart"/>
            <w:r w:rsidR="009964CD">
              <w:rPr>
                <w:szCs w:val="20"/>
              </w:rPr>
              <w:t>gNB</w:t>
            </w:r>
            <w:proofErr w:type="spellEnd"/>
            <w:r w:rsidR="009964CD">
              <w:rPr>
                <w:szCs w:val="20"/>
              </w:rPr>
              <w:t>.</w:t>
            </w:r>
          </w:p>
        </w:tc>
      </w:tr>
      <w:tr w:rsidR="00D277F3" w14:paraId="53DBA135" w14:textId="77777777" w:rsidTr="00305D9E">
        <w:trPr>
          <w:trHeight w:val="305"/>
        </w:trPr>
        <w:tc>
          <w:tcPr>
            <w:tcW w:w="1345" w:type="dxa"/>
          </w:tcPr>
          <w:p w14:paraId="1A37D1EB" w14:textId="1DD89C9E" w:rsidR="00D277F3" w:rsidRDefault="00D277F3" w:rsidP="00B70B34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Ericsson1</w:t>
            </w:r>
          </w:p>
        </w:tc>
        <w:tc>
          <w:tcPr>
            <w:tcW w:w="7036" w:type="dxa"/>
          </w:tcPr>
          <w:p w14:paraId="571DECFF" w14:textId="2CB7DD88" w:rsidR="00D277F3" w:rsidRDefault="00D277F3" w:rsidP="00B70B3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We prefer Option 2 </w:t>
            </w:r>
            <w:r w:rsidR="005A7D18">
              <w:rPr>
                <w:szCs w:val="20"/>
              </w:rPr>
              <w:t>as discussed in</w:t>
            </w:r>
            <w:r>
              <w:rPr>
                <w:szCs w:val="20"/>
              </w:rPr>
              <w:t xml:space="preserve"> section 2.2.2 and 2.2.3 of </w:t>
            </w:r>
            <w:r w:rsidRPr="00D277F3">
              <w:rPr>
                <w:szCs w:val="20"/>
              </w:rPr>
              <w:t>R1-2307985</w:t>
            </w:r>
            <w:r>
              <w:rPr>
                <w:szCs w:val="20"/>
              </w:rPr>
              <w:t>.</w:t>
            </w:r>
          </w:p>
          <w:p w14:paraId="26F665C1" w14:textId="77777777" w:rsidR="00D277F3" w:rsidRDefault="00D277F3" w:rsidP="00B70B34">
            <w:pPr>
              <w:pStyle w:val="1"/>
              <w:ind w:left="0"/>
              <w:rPr>
                <w:szCs w:val="20"/>
              </w:rPr>
            </w:pPr>
          </w:p>
          <w:p w14:paraId="7C75804D" w14:textId="77777777" w:rsidR="005A7D18" w:rsidRDefault="00D277F3" w:rsidP="00B70B34">
            <w:pPr>
              <w:pStyle w:val="1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@HW: Thank you for the comments. </w:t>
            </w:r>
          </w:p>
          <w:p w14:paraId="47AAB335" w14:textId="77777777" w:rsidR="005A7D18" w:rsidRDefault="00D277F3" w:rsidP="005A7D18">
            <w:pPr>
              <w:pStyle w:val="1"/>
              <w:numPr>
                <w:ilvl w:val="0"/>
                <w:numId w:val="11"/>
              </w:numPr>
              <w:rPr>
                <w:szCs w:val="20"/>
              </w:rPr>
            </w:pPr>
            <w:r>
              <w:rPr>
                <w:szCs w:val="20"/>
              </w:rPr>
              <w:t xml:space="preserve">Section 2.2.2 and 2.2.3 </w:t>
            </w:r>
            <w:r w:rsidR="00D3663D">
              <w:rPr>
                <w:szCs w:val="20"/>
              </w:rPr>
              <w:t xml:space="preserve">in R1-2307985 </w:t>
            </w:r>
            <w:r>
              <w:rPr>
                <w:szCs w:val="20"/>
              </w:rPr>
              <w:t>discuss</w:t>
            </w:r>
            <w:r w:rsidR="00D3663D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the </w:t>
            </w:r>
            <w:proofErr w:type="spellStart"/>
            <w:r w:rsidRPr="00D277F3">
              <w:rPr>
                <w:szCs w:val="20"/>
              </w:rPr>
              <w:t>gNB</w:t>
            </w:r>
            <w:proofErr w:type="spellEnd"/>
            <w:r w:rsidRPr="00D277F3">
              <w:rPr>
                <w:szCs w:val="20"/>
              </w:rPr>
              <w:t xml:space="preserve"> backwards compatibility argument </w:t>
            </w:r>
            <w:r>
              <w:rPr>
                <w:szCs w:val="20"/>
              </w:rPr>
              <w:t xml:space="preserve">that you raised </w:t>
            </w:r>
            <w:r w:rsidRPr="00D277F3">
              <w:rPr>
                <w:szCs w:val="20"/>
              </w:rPr>
              <w:t>in [112bis-e-AI7.1-14]</w:t>
            </w:r>
            <w:r>
              <w:rPr>
                <w:szCs w:val="20"/>
              </w:rPr>
              <w:t xml:space="preserve">. </w:t>
            </w:r>
          </w:p>
          <w:p w14:paraId="0E51B51E" w14:textId="77777777" w:rsidR="005A7D18" w:rsidRDefault="00D3663D" w:rsidP="005A7D18">
            <w:pPr>
              <w:pStyle w:val="1"/>
              <w:numPr>
                <w:ilvl w:val="0"/>
                <w:numId w:val="11"/>
              </w:numPr>
              <w:rPr>
                <w:szCs w:val="20"/>
              </w:rPr>
            </w:pPr>
            <w:r>
              <w:rPr>
                <w:szCs w:val="20"/>
              </w:rPr>
              <w:t xml:space="preserve">Any such potential issue could in principle be addressed by </w:t>
            </w:r>
            <w:r w:rsidR="00D277F3">
              <w:rPr>
                <w:szCs w:val="20"/>
              </w:rPr>
              <w:t>Option 3 (</w:t>
            </w:r>
            <w:r w:rsidR="00D277F3" w:rsidRPr="00D277F3">
              <w:rPr>
                <w:szCs w:val="20"/>
              </w:rPr>
              <w:t>clarify with capability bit and new RRC parameter</w:t>
            </w:r>
            <w:r w:rsidR="00D277F3">
              <w:rPr>
                <w:szCs w:val="20"/>
              </w:rPr>
              <w:t>)</w:t>
            </w:r>
            <w:r>
              <w:rPr>
                <w:szCs w:val="20"/>
              </w:rPr>
              <w:t xml:space="preserve"> in R1-2307985.</w:t>
            </w:r>
          </w:p>
          <w:p w14:paraId="7C5BA02A" w14:textId="4A0B7A8E" w:rsidR="00D277F3" w:rsidRDefault="00D3663D" w:rsidP="005A7D18">
            <w:pPr>
              <w:pStyle w:val="1"/>
              <w:numPr>
                <w:ilvl w:val="0"/>
                <w:numId w:val="11"/>
              </w:numPr>
              <w:rPr>
                <w:szCs w:val="20"/>
              </w:rPr>
            </w:pPr>
            <w:r>
              <w:rPr>
                <w:szCs w:val="20"/>
              </w:rPr>
              <w:t xml:space="preserve">However, as explained in section 2.2.2 the backwards </w:t>
            </w:r>
            <w:r w:rsidR="00CB6697">
              <w:rPr>
                <w:szCs w:val="20"/>
              </w:rPr>
              <w:t xml:space="preserve">compatibility </w:t>
            </w:r>
            <w:r>
              <w:rPr>
                <w:szCs w:val="20"/>
              </w:rPr>
              <w:t xml:space="preserve">argument does </w:t>
            </w:r>
            <w:r w:rsidR="00E02482">
              <w:rPr>
                <w:szCs w:val="20"/>
              </w:rPr>
              <w:t>not seem</w:t>
            </w:r>
            <w:r>
              <w:rPr>
                <w:szCs w:val="20"/>
              </w:rPr>
              <w:t xml:space="preserve"> to be justified considering practical deployment of UL CA with multiple TAGs. </w:t>
            </w:r>
          </w:p>
          <w:p w14:paraId="1D0C7354" w14:textId="73D4D2C0" w:rsidR="005A7D18" w:rsidRDefault="005A7D18" w:rsidP="005A7D18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Firstly, such backwards compatibility discussion is limited only to any existing </w:t>
            </w:r>
            <w:proofErr w:type="spellStart"/>
            <w:r w:rsidRPr="005A7D18">
              <w:rPr>
                <w:szCs w:val="20"/>
              </w:rPr>
              <w:t>gNBs</w:t>
            </w:r>
            <w:proofErr w:type="spellEnd"/>
            <w:r w:rsidRPr="005A7D18">
              <w:rPr>
                <w:szCs w:val="20"/>
              </w:rPr>
              <w:t xml:space="preserve"> that already implement UL CA with multiple </w:t>
            </w:r>
            <w:proofErr w:type="gramStart"/>
            <w:r w:rsidRPr="005A7D18">
              <w:rPr>
                <w:szCs w:val="20"/>
              </w:rPr>
              <w:t>TAG</w:t>
            </w:r>
            <w:r w:rsidR="006E121D">
              <w:rPr>
                <w:szCs w:val="20"/>
              </w:rPr>
              <w:t>s</w:t>
            </w:r>
            <w:proofErr w:type="gramEnd"/>
          </w:p>
          <w:p w14:paraId="70E0214E" w14:textId="28A41173" w:rsidR="00E02482" w:rsidRDefault="00E02482" w:rsidP="005A7D18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>
              <w:rPr>
                <w:szCs w:val="20"/>
              </w:rPr>
              <w:t>We do not see how</w:t>
            </w:r>
            <w:r w:rsidR="005A7D18" w:rsidRPr="005A7D18">
              <w:rPr>
                <w:szCs w:val="20"/>
              </w:rPr>
              <w:t xml:space="preserve"> such </w:t>
            </w:r>
            <w:proofErr w:type="spellStart"/>
            <w:r w:rsidR="005A7D18" w:rsidRPr="005A7D18">
              <w:rPr>
                <w:szCs w:val="20"/>
              </w:rPr>
              <w:t>gNBs</w:t>
            </w:r>
            <w:proofErr w:type="spellEnd"/>
            <w:r w:rsidR="005A7D18" w:rsidRPr="005A7D18">
              <w:rPr>
                <w:szCs w:val="20"/>
              </w:rPr>
              <w:t xml:space="preserve"> could in practice rely on having overlapping </w:t>
            </w:r>
            <w:proofErr w:type="spellStart"/>
            <w:r w:rsidR="005A7D18" w:rsidRPr="005A7D18">
              <w:rPr>
                <w:szCs w:val="20"/>
              </w:rPr>
              <w:t>PCell</w:t>
            </w:r>
            <w:proofErr w:type="spellEnd"/>
            <w:r w:rsidR="005A7D18" w:rsidRPr="005A7D18">
              <w:rPr>
                <w:szCs w:val="20"/>
              </w:rPr>
              <w:t xml:space="preserve"> P-SRS and </w:t>
            </w:r>
            <w:proofErr w:type="spellStart"/>
            <w:r w:rsidR="005A7D18" w:rsidRPr="005A7D18">
              <w:rPr>
                <w:szCs w:val="20"/>
              </w:rPr>
              <w:t>SCell</w:t>
            </w:r>
            <w:proofErr w:type="spellEnd"/>
            <w:r w:rsidR="005A7D18" w:rsidRPr="005A7D18">
              <w:rPr>
                <w:szCs w:val="20"/>
              </w:rPr>
              <w:t xml:space="preserve"> PRACH occasions </w:t>
            </w:r>
            <w:r w:rsidR="006E121D">
              <w:rPr>
                <w:szCs w:val="20"/>
              </w:rPr>
              <w:t xml:space="preserve">based </w:t>
            </w:r>
            <w:proofErr w:type="gramStart"/>
            <w:r w:rsidR="006E121D">
              <w:rPr>
                <w:szCs w:val="20"/>
              </w:rPr>
              <w:t xml:space="preserve">on </w:t>
            </w:r>
            <w:r w:rsidR="005A7D18" w:rsidRPr="005A7D18">
              <w:rPr>
                <w:szCs w:val="20"/>
              </w:rPr>
              <w:t xml:space="preserve"> </w:t>
            </w:r>
            <w:r w:rsidR="006E121D" w:rsidRPr="005A7D18">
              <w:rPr>
                <w:szCs w:val="20"/>
              </w:rPr>
              <w:t>Behavior</w:t>
            </w:r>
            <w:proofErr w:type="gramEnd"/>
            <w:r w:rsidR="005A7D18" w:rsidRPr="005A7D18">
              <w:rPr>
                <w:szCs w:val="20"/>
              </w:rPr>
              <w:t xml:space="preserve"> 1</w:t>
            </w:r>
            <w:r>
              <w:rPr>
                <w:szCs w:val="20"/>
              </w:rPr>
              <w:t xml:space="preserve">(i.e., UE </w:t>
            </w:r>
            <w:r w:rsidR="006E121D">
              <w:rPr>
                <w:szCs w:val="20"/>
              </w:rPr>
              <w:t>prioritizing</w:t>
            </w:r>
            <w:r>
              <w:rPr>
                <w:szCs w:val="20"/>
              </w:rPr>
              <w:t xml:space="preserve"> </w:t>
            </w:r>
            <w:proofErr w:type="spellStart"/>
            <w:r w:rsidR="006E121D">
              <w:rPr>
                <w:szCs w:val="20"/>
              </w:rPr>
              <w:t>PCell</w:t>
            </w:r>
            <w:proofErr w:type="spellEnd"/>
            <w:r w:rsidR="006E121D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P-SRS over </w:t>
            </w:r>
            <w:proofErr w:type="spellStart"/>
            <w:r w:rsidR="006E121D">
              <w:rPr>
                <w:szCs w:val="20"/>
              </w:rPr>
              <w:t>SCell</w:t>
            </w:r>
            <w:proofErr w:type="spellEnd"/>
            <w:r w:rsidR="006E121D">
              <w:rPr>
                <w:szCs w:val="20"/>
              </w:rPr>
              <w:t xml:space="preserve"> </w:t>
            </w:r>
            <w:r>
              <w:rPr>
                <w:szCs w:val="20"/>
              </w:rPr>
              <w:t>PRACH)</w:t>
            </w:r>
            <w:r w:rsidR="005A7D18" w:rsidRPr="005A7D18">
              <w:rPr>
                <w:szCs w:val="20"/>
              </w:rPr>
              <w:t xml:space="preserve">. </w:t>
            </w:r>
          </w:p>
          <w:p w14:paraId="73479F12" w14:textId="77777777" w:rsidR="003F7F83" w:rsidRDefault="005A7D18" w:rsidP="005A7D18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Instead, the </w:t>
            </w:r>
            <w:proofErr w:type="spellStart"/>
            <w:r w:rsidRPr="005A7D18">
              <w:rPr>
                <w:szCs w:val="20"/>
              </w:rPr>
              <w:t>gNBs</w:t>
            </w:r>
            <w:proofErr w:type="spellEnd"/>
            <w:r w:rsidRPr="005A7D18">
              <w:rPr>
                <w:szCs w:val="20"/>
              </w:rPr>
              <w:t xml:space="preserve"> </w:t>
            </w:r>
            <w:r w:rsidR="00E02482">
              <w:rPr>
                <w:szCs w:val="20"/>
              </w:rPr>
              <w:t>would be</w:t>
            </w:r>
            <w:r w:rsidRPr="005A7D18">
              <w:rPr>
                <w:szCs w:val="20"/>
              </w:rPr>
              <w:t xml:space="preserve"> restricted to avoid overlap between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and </w:t>
            </w:r>
            <w:proofErr w:type="spellStart"/>
            <w:r w:rsidRPr="005A7D18">
              <w:rPr>
                <w:szCs w:val="20"/>
              </w:rPr>
              <w:t>PCell</w:t>
            </w:r>
            <w:proofErr w:type="spellEnd"/>
            <w:r w:rsidRPr="005A7D18">
              <w:rPr>
                <w:szCs w:val="20"/>
              </w:rPr>
              <w:t xml:space="preserve"> P-SRS occasions. </w:t>
            </w:r>
          </w:p>
          <w:p w14:paraId="5AE40463" w14:textId="09CC077B" w:rsidR="005A7D18" w:rsidRDefault="005A7D18" w:rsidP="005A7D18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For such </w:t>
            </w:r>
            <w:proofErr w:type="spellStart"/>
            <w:r w:rsidRPr="005A7D18">
              <w:rPr>
                <w:szCs w:val="20"/>
              </w:rPr>
              <w:t>gNBs</w:t>
            </w:r>
            <w:proofErr w:type="spellEnd"/>
            <w:r w:rsidRPr="005A7D18">
              <w:rPr>
                <w:szCs w:val="20"/>
              </w:rPr>
              <w:t>, the clarification according to Option 2 (which only deals with overlapping cases) would not have any impact.</w:t>
            </w:r>
          </w:p>
          <w:p w14:paraId="6D56D62E" w14:textId="097D5B16" w:rsidR="005A7D18" w:rsidRPr="005A7D18" w:rsidRDefault="005A7D18" w:rsidP="00E02482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If a </w:t>
            </w:r>
            <w:proofErr w:type="spellStart"/>
            <w:r w:rsidRPr="005A7D18">
              <w:rPr>
                <w:szCs w:val="20"/>
              </w:rPr>
              <w:t>gNB</w:t>
            </w:r>
            <w:proofErr w:type="spellEnd"/>
            <w:r w:rsidRPr="005A7D18">
              <w:rPr>
                <w:szCs w:val="20"/>
              </w:rPr>
              <w:t xml:space="preserve"> were to somehow rely on </w:t>
            </w:r>
            <w:proofErr w:type="spellStart"/>
            <w:r w:rsidRPr="005A7D18">
              <w:rPr>
                <w:szCs w:val="20"/>
              </w:rPr>
              <w:t>Behaviour</w:t>
            </w:r>
            <w:proofErr w:type="spellEnd"/>
            <w:r w:rsidRPr="005A7D18">
              <w:rPr>
                <w:szCs w:val="20"/>
              </w:rPr>
              <w:t xml:space="preserve"> 1, </w:t>
            </w:r>
          </w:p>
          <w:p w14:paraId="3763938E" w14:textId="77777777" w:rsidR="005A7D18" w:rsidRPr="005A7D18" w:rsidRDefault="005A7D18" w:rsidP="00E02482">
            <w:pPr>
              <w:pStyle w:val="1"/>
              <w:numPr>
                <w:ilvl w:val="2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Since PRACH is the more critical transmission, </w:t>
            </w:r>
            <w:proofErr w:type="spellStart"/>
            <w:r w:rsidRPr="005A7D18">
              <w:rPr>
                <w:szCs w:val="20"/>
              </w:rPr>
              <w:t>gNB</w:t>
            </w:r>
            <w:proofErr w:type="spellEnd"/>
            <w:r w:rsidRPr="005A7D18">
              <w:rPr>
                <w:szCs w:val="20"/>
              </w:rPr>
              <w:t xml:space="preserve"> will have to configure smaller open loop power for P-SRS transmissions to ensure that some power is available for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in the rare occasion that it is sent. This degrades the performance for both P-SRS and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related functionalities.</w:t>
            </w:r>
          </w:p>
          <w:p w14:paraId="02207758" w14:textId="77777777" w:rsidR="005A7D18" w:rsidRPr="005A7D18" w:rsidRDefault="005A7D18" w:rsidP="00E02482">
            <w:pPr>
              <w:pStyle w:val="1"/>
              <w:numPr>
                <w:ilvl w:val="2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The </w:t>
            </w:r>
            <w:proofErr w:type="spellStart"/>
            <w:r w:rsidRPr="005A7D18">
              <w:rPr>
                <w:szCs w:val="20"/>
              </w:rPr>
              <w:t>gNB</w:t>
            </w:r>
            <w:proofErr w:type="spellEnd"/>
            <w:r w:rsidRPr="005A7D18">
              <w:rPr>
                <w:szCs w:val="20"/>
              </w:rPr>
              <w:t xml:space="preserve"> cannot accurately estimate the transmit power used for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(PRACH usually would be first UL transmission on the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after long inactivity, </w:t>
            </w:r>
            <w:proofErr w:type="gramStart"/>
            <w:r w:rsidRPr="005A7D18">
              <w:rPr>
                <w:szCs w:val="20"/>
              </w:rPr>
              <w:t>its</w:t>
            </w:r>
            <w:proofErr w:type="gramEnd"/>
            <w:r w:rsidRPr="005A7D18">
              <w:rPr>
                <w:szCs w:val="20"/>
              </w:rPr>
              <w:t xml:space="preserve"> transmit power would be based only on open loop power control, and absolute power control tolerance requirements in RAN4 allow large margin of error). Due </w:t>
            </w:r>
            <w:r w:rsidRPr="005A7D18">
              <w:rPr>
                <w:szCs w:val="20"/>
              </w:rPr>
              <w:lastRenderedPageBreak/>
              <w:t xml:space="preserve">to this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dropping would still be unavoidable with </w:t>
            </w:r>
            <w:proofErr w:type="spellStart"/>
            <w:r w:rsidRPr="005A7D18">
              <w:rPr>
                <w:szCs w:val="20"/>
              </w:rPr>
              <w:t>Behaviour</w:t>
            </w:r>
            <w:proofErr w:type="spellEnd"/>
            <w:r w:rsidRPr="005A7D18">
              <w:rPr>
                <w:szCs w:val="20"/>
              </w:rPr>
              <w:t xml:space="preserve"> 1 even if lower power is configured for P-SRS.</w:t>
            </w:r>
          </w:p>
          <w:p w14:paraId="1EBF128A" w14:textId="7D9A0326" w:rsidR="006E121D" w:rsidRDefault="005A7D18" w:rsidP="00E02482">
            <w:pPr>
              <w:pStyle w:val="1"/>
              <w:numPr>
                <w:ilvl w:val="1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The effect of </w:t>
            </w:r>
            <w:proofErr w:type="spellStart"/>
            <w:r w:rsidRPr="005A7D18">
              <w:rPr>
                <w:szCs w:val="20"/>
              </w:rPr>
              <w:t>Behaviour</w:t>
            </w:r>
            <w:proofErr w:type="spellEnd"/>
            <w:r w:rsidRPr="005A7D18">
              <w:rPr>
                <w:szCs w:val="20"/>
              </w:rPr>
              <w:t xml:space="preserve"> 2</w:t>
            </w:r>
            <w:r w:rsidR="006E121D">
              <w:rPr>
                <w:szCs w:val="20"/>
              </w:rPr>
              <w:t xml:space="preserve"> (i.e., UE prioritizing </w:t>
            </w:r>
            <w:proofErr w:type="spellStart"/>
            <w:r w:rsidR="006E121D">
              <w:rPr>
                <w:szCs w:val="20"/>
              </w:rPr>
              <w:t>SCell</w:t>
            </w:r>
            <w:proofErr w:type="spellEnd"/>
            <w:r w:rsidR="006E121D">
              <w:rPr>
                <w:szCs w:val="20"/>
              </w:rPr>
              <w:t xml:space="preserve"> PRACH over </w:t>
            </w:r>
            <w:proofErr w:type="spellStart"/>
            <w:r w:rsidR="006E121D">
              <w:rPr>
                <w:szCs w:val="20"/>
              </w:rPr>
              <w:t>PCell</w:t>
            </w:r>
            <w:proofErr w:type="spellEnd"/>
            <w:r w:rsidR="006E121D">
              <w:rPr>
                <w:szCs w:val="20"/>
              </w:rPr>
              <w:t xml:space="preserve"> P-SRS)</w:t>
            </w:r>
            <w:r w:rsidRPr="005A7D18">
              <w:rPr>
                <w:szCs w:val="20"/>
              </w:rPr>
              <w:t xml:space="preserve"> for such a </w:t>
            </w:r>
            <w:proofErr w:type="spellStart"/>
            <w:r w:rsidRPr="005A7D18">
              <w:rPr>
                <w:szCs w:val="20"/>
              </w:rPr>
              <w:t>gNB</w:t>
            </w:r>
            <w:proofErr w:type="spellEnd"/>
            <w:r w:rsidRPr="005A7D18">
              <w:rPr>
                <w:szCs w:val="20"/>
              </w:rPr>
              <w:t xml:space="preserve"> (i.e., if such </w:t>
            </w:r>
            <w:proofErr w:type="spellStart"/>
            <w:r w:rsidRPr="005A7D18">
              <w:rPr>
                <w:szCs w:val="20"/>
              </w:rPr>
              <w:t>gNB</w:t>
            </w:r>
            <w:proofErr w:type="spellEnd"/>
            <w:r w:rsidRPr="005A7D18">
              <w:rPr>
                <w:szCs w:val="20"/>
              </w:rPr>
              <w:t xml:space="preserve"> exists in spite of above negative consequences) would be that the P-SRS is received with lower-than-expected power when colliding with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PRACH. </w:t>
            </w:r>
          </w:p>
          <w:p w14:paraId="0E2D2382" w14:textId="06D3B5ED" w:rsidR="006E121D" w:rsidRDefault="005A7D18" w:rsidP="006E121D">
            <w:pPr>
              <w:pStyle w:val="1"/>
              <w:numPr>
                <w:ilvl w:val="2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>The overall effect on functionalities relying on P-SRS due to this would be minimal since the PRACH is sent rarely compared to P-SRS</w:t>
            </w:r>
            <w:r w:rsidR="006E121D">
              <w:rPr>
                <w:szCs w:val="20"/>
              </w:rPr>
              <w:t xml:space="preserve"> (Note: P-SRS power could fluctuate </w:t>
            </w:r>
            <w:r w:rsidR="004C0465">
              <w:rPr>
                <w:szCs w:val="20"/>
              </w:rPr>
              <w:t xml:space="preserve">without </w:t>
            </w:r>
            <w:proofErr w:type="spellStart"/>
            <w:r w:rsidR="004C0465">
              <w:rPr>
                <w:szCs w:val="20"/>
              </w:rPr>
              <w:t>gNB</w:t>
            </w:r>
            <w:proofErr w:type="spellEnd"/>
            <w:r w:rsidR="004C0465">
              <w:rPr>
                <w:szCs w:val="20"/>
              </w:rPr>
              <w:t xml:space="preserve"> knowledge </w:t>
            </w:r>
            <w:r w:rsidR="006E121D">
              <w:rPr>
                <w:szCs w:val="20"/>
              </w:rPr>
              <w:t xml:space="preserve">due </w:t>
            </w:r>
            <w:r w:rsidR="004C0465">
              <w:rPr>
                <w:szCs w:val="20"/>
              </w:rPr>
              <w:t xml:space="preserve">to </w:t>
            </w:r>
            <w:r w:rsidR="006E121D">
              <w:rPr>
                <w:szCs w:val="20"/>
              </w:rPr>
              <w:t>channel variation</w:t>
            </w:r>
            <w:r w:rsidR="004C0465">
              <w:rPr>
                <w:szCs w:val="20"/>
              </w:rPr>
              <w:t>,</w:t>
            </w:r>
            <w:r w:rsidR="006E121D">
              <w:rPr>
                <w:szCs w:val="20"/>
              </w:rPr>
              <w:t xml:space="preserve"> mobility etc. as well).</w:t>
            </w:r>
          </w:p>
          <w:p w14:paraId="50CB3B58" w14:textId="77777777" w:rsidR="006E121D" w:rsidRDefault="005A7D18" w:rsidP="006E121D">
            <w:pPr>
              <w:pStyle w:val="1"/>
              <w:numPr>
                <w:ilvl w:val="2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The dominant impact instead would be on functionalities such as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activation, BFR and resync-up which are degraded due to PRACH scaling/dropping. </w:t>
            </w:r>
          </w:p>
          <w:p w14:paraId="4C18BDE6" w14:textId="0739EFB2" w:rsidR="005A7D18" w:rsidRDefault="005A7D18" w:rsidP="006E121D">
            <w:pPr>
              <w:pStyle w:val="1"/>
              <w:numPr>
                <w:ilvl w:val="2"/>
                <w:numId w:val="11"/>
              </w:numPr>
              <w:rPr>
                <w:szCs w:val="20"/>
              </w:rPr>
            </w:pPr>
            <w:r w:rsidRPr="005A7D18">
              <w:rPr>
                <w:szCs w:val="20"/>
              </w:rPr>
              <w:t xml:space="preserve">A clarification based on option 2 could in fact help such </w:t>
            </w:r>
            <w:proofErr w:type="spellStart"/>
            <w:r w:rsidRPr="005A7D18">
              <w:rPr>
                <w:szCs w:val="20"/>
              </w:rPr>
              <w:t>gNBs</w:t>
            </w:r>
            <w:proofErr w:type="spellEnd"/>
            <w:r w:rsidRPr="005A7D18">
              <w:rPr>
                <w:szCs w:val="20"/>
              </w:rPr>
              <w:t xml:space="preserve"> by reducing the </w:t>
            </w:r>
            <w:proofErr w:type="spellStart"/>
            <w:r w:rsidRPr="005A7D18">
              <w:rPr>
                <w:szCs w:val="20"/>
              </w:rPr>
              <w:t>SCell</w:t>
            </w:r>
            <w:proofErr w:type="spellEnd"/>
            <w:r w:rsidRPr="005A7D18">
              <w:rPr>
                <w:szCs w:val="20"/>
              </w:rPr>
              <w:t xml:space="preserve"> PRACH dropping for UEs implementing the fix.</w:t>
            </w:r>
          </w:p>
          <w:p w14:paraId="5CDEFAD4" w14:textId="52AD7A36" w:rsidR="009F01DC" w:rsidRPr="00CB6697" w:rsidRDefault="009F01DC" w:rsidP="00CB6697">
            <w:pPr>
              <w:pStyle w:val="1"/>
              <w:numPr>
                <w:ilvl w:val="0"/>
                <w:numId w:val="11"/>
              </w:numPr>
              <w:rPr>
                <w:szCs w:val="20"/>
              </w:rPr>
            </w:pPr>
            <w:r>
              <w:rPr>
                <w:szCs w:val="20"/>
              </w:rPr>
              <w:t>Impact analysis in the draft CR (R1-2307986) also summarizes th</w:t>
            </w:r>
            <w:r w:rsidR="00374B0A">
              <w:rPr>
                <w:szCs w:val="20"/>
              </w:rPr>
              <w:t>e above</w:t>
            </w:r>
            <w:r>
              <w:rPr>
                <w:szCs w:val="20"/>
              </w:rPr>
              <w:t xml:space="preserve">. </w:t>
            </w:r>
          </w:p>
          <w:p w14:paraId="6A7CE149" w14:textId="621C6F5B" w:rsidR="00D3663D" w:rsidRDefault="00D3663D" w:rsidP="00B70B34">
            <w:pPr>
              <w:pStyle w:val="1"/>
              <w:ind w:left="0"/>
              <w:rPr>
                <w:szCs w:val="20"/>
              </w:rPr>
            </w:pPr>
          </w:p>
        </w:tc>
      </w:tr>
    </w:tbl>
    <w:p w14:paraId="4DF73F03" w14:textId="77777777" w:rsidR="005927D4" w:rsidRDefault="005927D4" w:rsidP="005927D4">
      <w:pPr>
        <w:rPr>
          <w:lang w:eastAsia="x-none"/>
        </w:rPr>
      </w:pPr>
    </w:p>
    <w:p w14:paraId="7EF49E0D" w14:textId="77777777" w:rsidR="00780B55" w:rsidRPr="009B154D" w:rsidRDefault="00780B55" w:rsidP="009B154D">
      <w:pPr>
        <w:pStyle w:val="BodyText"/>
      </w:pPr>
    </w:p>
    <w:p w14:paraId="1FD3C611" w14:textId="3933364A" w:rsidR="008E1457" w:rsidRDefault="008E1457" w:rsidP="008E1457">
      <w:pPr>
        <w:pStyle w:val="Heading1"/>
      </w:pPr>
      <w:r>
        <w:t>References</w:t>
      </w:r>
    </w:p>
    <w:p w14:paraId="081B1D79" w14:textId="77777777" w:rsidR="00956EDE" w:rsidRDefault="00000000">
      <w:pPr>
        <w:pStyle w:val="ListParagraph"/>
        <w:numPr>
          <w:ilvl w:val="0"/>
          <w:numId w:val="8"/>
        </w:numPr>
        <w:rPr>
          <w:lang w:eastAsia="x-none"/>
        </w:rPr>
      </w:pPr>
      <w:hyperlink r:id="rId13" w:history="1">
        <w:r w:rsidR="00956EDE">
          <w:rPr>
            <w:rStyle w:val="Hyperlink"/>
            <w:lang w:eastAsia="x-none"/>
          </w:rPr>
          <w:t>R1-2307985</w:t>
        </w:r>
      </w:hyperlink>
      <w:r w:rsidR="00956EDE">
        <w:rPr>
          <w:lang w:eastAsia="x-none"/>
        </w:rPr>
        <w:tab/>
        <w:t xml:space="preserve">Power scaling of </w:t>
      </w:r>
      <w:proofErr w:type="spellStart"/>
      <w:r w:rsidR="00956EDE">
        <w:rPr>
          <w:lang w:eastAsia="x-none"/>
        </w:rPr>
        <w:t>SCell</w:t>
      </w:r>
      <w:proofErr w:type="spellEnd"/>
      <w:r w:rsidR="00956EDE">
        <w:rPr>
          <w:lang w:eastAsia="x-none"/>
        </w:rPr>
        <w:t xml:space="preserve"> PRACH for UL CA</w:t>
      </w:r>
      <w:r w:rsidR="00956EDE">
        <w:rPr>
          <w:lang w:eastAsia="x-none"/>
        </w:rPr>
        <w:tab/>
        <w:t>Ericsson</w:t>
      </w:r>
    </w:p>
    <w:p w14:paraId="7C944436" w14:textId="77777777" w:rsidR="00956EDE" w:rsidRDefault="00000000">
      <w:pPr>
        <w:pStyle w:val="ListParagraph"/>
        <w:numPr>
          <w:ilvl w:val="0"/>
          <w:numId w:val="8"/>
        </w:numPr>
        <w:rPr>
          <w:lang w:eastAsia="x-none"/>
        </w:rPr>
      </w:pPr>
      <w:hyperlink r:id="rId14" w:history="1">
        <w:r w:rsidR="00956EDE">
          <w:rPr>
            <w:rStyle w:val="Hyperlink"/>
            <w:lang w:eastAsia="x-none"/>
          </w:rPr>
          <w:t>R1-2307986</w:t>
        </w:r>
      </w:hyperlink>
      <w:r w:rsidR="00956EDE">
        <w:rPr>
          <w:lang w:eastAsia="x-none"/>
        </w:rPr>
        <w:tab/>
        <w:t xml:space="preserve">Draft CR to 38.213 on correction to </w:t>
      </w:r>
      <w:proofErr w:type="spellStart"/>
      <w:r w:rsidR="00956EDE">
        <w:rPr>
          <w:lang w:eastAsia="x-none"/>
        </w:rPr>
        <w:t>SCell</w:t>
      </w:r>
      <w:proofErr w:type="spellEnd"/>
      <w:r w:rsidR="00956EDE">
        <w:rPr>
          <w:lang w:eastAsia="x-none"/>
        </w:rPr>
        <w:t xml:space="preserve"> PRACH power scaling for UL CA</w:t>
      </w:r>
      <w:r w:rsidR="00956EDE">
        <w:rPr>
          <w:lang w:eastAsia="x-none"/>
        </w:rPr>
        <w:tab/>
        <w:t>Ericsson</w:t>
      </w:r>
    </w:p>
    <w:sectPr w:rsidR="00956EDE" w:rsidSect="00900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E592" w14:textId="77777777" w:rsidR="0083640C" w:rsidRDefault="0083640C" w:rsidP="000B1C68">
      <w:r>
        <w:separator/>
      </w:r>
    </w:p>
  </w:endnote>
  <w:endnote w:type="continuationSeparator" w:id="0">
    <w:p w14:paraId="468CE437" w14:textId="77777777" w:rsidR="0083640C" w:rsidRDefault="0083640C" w:rsidP="000B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D3DED" w14:textId="77777777" w:rsidR="0083640C" w:rsidRDefault="0083640C" w:rsidP="000B1C68">
      <w:r>
        <w:separator/>
      </w:r>
    </w:p>
  </w:footnote>
  <w:footnote w:type="continuationSeparator" w:id="0">
    <w:p w14:paraId="1F22DC6C" w14:textId="77777777" w:rsidR="0083640C" w:rsidRDefault="0083640C" w:rsidP="000B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63A6630"/>
    <w:multiLevelType w:val="hybridMultilevel"/>
    <w:tmpl w:val="232EE27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E1B33"/>
    <w:multiLevelType w:val="hybridMultilevel"/>
    <w:tmpl w:val="78D05EAE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E93473"/>
    <w:multiLevelType w:val="hybridMultilevel"/>
    <w:tmpl w:val="6D40BF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A0DA7"/>
    <w:multiLevelType w:val="hybridMultilevel"/>
    <w:tmpl w:val="DE785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2835"/>
        </w:tabs>
        <w:ind w:left="2835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347146267">
    <w:abstractNumId w:val="10"/>
  </w:num>
  <w:num w:numId="2" w16cid:durableId="1058554689">
    <w:abstractNumId w:val="0"/>
  </w:num>
  <w:num w:numId="3" w16cid:durableId="309988747">
    <w:abstractNumId w:val="7"/>
  </w:num>
  <w:num w:numId="4" w16cid:durableId="1612782235">
    <w:abstractNumId w:val="5"/>
  </w:num>
  <w:num w:numId="5" w16cid:durableId="737558050">
    <w:abstractNumId w:val="4"/>
  </w:num>
  <w:num w:numId="6" w16cid:durableId="1829974081">
    <w:abstractNumId w:val="3"/>
  </w:num>
  <w:num w:numId="7" w16cid:durableId="1966235487">
    <w:abstractNumId w:val="9"/>
  </w:num>
  <w:num w:numId="8" w16cid:durableId="720206106">
    <w:abstractNumId w:val="2"/>
  </w:num>
  <w:num w:numId="9" w16cid:durableId="181747899">
    <w:abstractNumId w:val="1"/>
  </w:num>
  <w:num w:numId="10" w16cid:durableId="103042077">
    <w:abstractNumId w:val="6"/>
  </w:num>
  <w:num w:numId="11" w16cid:durableId="101118032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RiNjIyYTQ0NzVhZjg1YzcyYWQ1MTA1Mzg2YmE3ZDgifQ=="/>
  </w:docVars>
  <w:rsids>
    <w:rsidRoot w:val="00F618ED"/>
    <w:rsid w:val="00001253"/>
    <w:rsid w:val="00002A67"/>
    <w:rsid w:val="0000617F"/>
    <w:rsid w:val="00017BC1"/>
    <w:rsid w:val="000208D5"/>
    <w:rsid w:val="00021435"/>
    <w:rsid w:val="00024F13"/>
    <w:rsid w:val="00031593"/>
    <w:rsid w:val="00031B21"/>
    <w:rsid w:val="0003242B"/>
    <w:rsid w:val="00043579"/>
    <w:rsid w:val="00061D59"/>
    <w:rsid w:val="00067911"/>
    <w:rsid w:val="000726A8"/>
    <w:rsid w:val="00072E94"/>
    <w:rsid w:val="000772DC"/>
    <w:rsid w:val="00080DB0"/>
    <w:rsid w:val="00081F2A"/>
    <w:rsid w:val="000A7A55"/>
    <w:rsid w:val="000B1C68"/>
    <w:rsid w:val="000B2B1D"/>
    <w:rsid w:val="000B6961"/>
    <w:rsid w:val="000B6D68"/>
    <w:rsid w:val="000C20C5"/>
    <w:rsid w:val="000C46BF"/>
    <w:rsid w:val="000C4A8E"/>
    <w:rsid w:val="000C4BE6"/>
    <w:rsid w:val="000C5015"/>
    <w:rsid w:val="000C5F12"/>
    <w:rsid w:val="000C72A5"/>
    <w:rsid w:val="000C794E"/>
    <w:rsid w:val="000E30BF"/>
    <w:rsid w:val="000E7B6F"/>
    <w:rsid w:val="000F0708"/>
    <w:rsid w:val="000F2824"/>
    <w:rsid w:val="000F2EA5"/>
    <w:rsid w:val="00100F46"/>
    <w:rsid w:val="00101EBF"/>
    <w:rsid w:val="00106665"/>
    <w:rsid w:val="00115FE3"/>
    <w:rsid w:val="001235A5"/>
    <w:rsid w:val="00124EB6"/>
    <w:rsid w:val="001372E8"/>
    <w:rsid w:val="00144580"/>
    <w:rsid w:val="00146426"/>
    <w:rsid w:val="00147397"/>
    <w:rsid w:val="001519AD"/>
    <w:rsid w:val="00151FE9"/>
    <w:rsid w:val="00153E8A"/>
    <w:rsid w:val="00154B22"/>
    <w:rsid w:val="00161301"/>
    <w:rsid w:val="00164AED"/>
    <w:rsid w:val="0017018D"/>
    <w:rsid w:val="00172B21"/>
    <w:rsid w:val="0017452E"/>
    <w:rsid w:val="00183361"/>
    <w:rsid w:val="00183C62"/>
    <w:rsid w:val="00192A1D"/>
    <w:rsid w:val="00192F1A"/>
    <w:rsid w:val="001957AD"/>
    <w:rsid w:val="00196926"/>
    <w:rsid w:val="00196EA1"/>
    <w:rsid w:val="0019729A"/>
    <w:rsid w:val="001A13B9"/>
    <w:rsid w:val="001A4A2C"/>
    <w:rsid w:val="001B5A9D"/>
    <w:rsid w:val="001B6357"/>
    <w:rsid w:val="001B64CA"/>
    <w:rsid w:val="001C0A8F"/>
    <w:rsid w:val="001D38EB"/>
    <w:rsid w:val="001D7B1E"/>
    <w:rsid w:val="001E16FD"/>
    <w:rsid w:val="001E2FED"/>
    <w:rsid w:val="001E5AFE"/>
    <w:rsid w:val="001F5876"/>
    <w:rsid w:val="001F6236"/>
    <w:rsid w:val="002023FE"/>
    <w:rsid w:val="00207DA5"/>
    <w:rsid w:val="00230277"/>
    <w:rsid w:val="0023339D"/>
    <w:rsid w:val="002356F2"/>
    <w:rsid w:val="0024249A"/>
    <w:rsid w:val="00245781"/>
    <w:rsid w:val="002553B4"/>
    <w:rsid w:val="00262FC3"/>
    <w:rsid w:val="00266FBA"/>
    <w:rsid w:val="00270A8F"/>
    <w:rsid w:val="0028065B"/>
    <w:rsid w:val="00280E4D"/>
    <w:rsid w:val="002838D3"/>
    <w:rsid w:val="002853DB"/>
    <w:rsid w:val="00286B6D"/>
    <w:rsid w:val="002924D2"/>
    <w:rsid w:val="00292B56"/>
    <w:rsid w:val="00293525"/>
    <w:rsid w:val="0029378A"/>
    <w:rsid w:val="002A5616"/>
    <w:rsid w:val="002B0DDD"/>
    <w:rsid w:val="002B59EF"/>
    <w:rsid w:val="002C0D6E"/>
    <w:rsid w:val="002C478D"/>
    <w:rsid w:val="002D160B"/>
    <w:rsid w:val="002D263D"/>
    <w:rsid w:val="002D6614"/>
    <w:rsid w:val="002E0FF8"/>
    <w:rsid w:val="002E6476"/>
    <w:rsid w:val="002F3056"/>
    <w:rsid w:val="003039E2"/>
    <w:rsid w:val="00304125"/>
    <w:rsid w:val="00305D9E"/>
    <w:rsid w:val="0033205D"/>
    <w:rsid w:val="0034167E"/>
    <w:rsid w:val="00341942"/>
    <w:rsid w:val="0034475B"/>
    <w:rsid w:val="0035540F"/>
    <w:rsid w:val="00357656"/>
    <w:rsid w:val="00360D53"/>
    <w:rsid w:val="0036210B"/>
    <w:rsid w:val="00365BA9"/>
    <w:rsid w:val="00365CE4"/>
    <w:rsid w:val="003708C7"/>
    <w:rsid w:val="0037201C"/>
    <w:rsid w:val="003741A8"/>
    <w:rsid w:val="00374B0A"/>
    <w:rsid w:val="00375EC8"/>
    <w:rsid w:val="00393FEA"/>
    <w:rsid w:val="00397999"/>
    <w:rsid w:val="003A3D8B"/>
    <w:rsid w:val="003A3DD0"/>
    <w:rsid w:val="003A5E26"/>
    <w:rsid w:val="003A6381"/>
    <w:rsid w:val="003B6115"/>
    <w:rsid w:val="003C35F7"/>
    <w:rsid w:val="003D35EC"/>
    <w:rsid w:val="003D4A05"/>
    <w:rsid w:val="003D50BB"/>
    <w:rsid w:val="003D5160"/>
    <w:rsid w:val="003F17A5"/>
    <w:rsid w:val="003F351C"/>
    <w:rsid w:val="003F3D9B"/>
    <w:rsid w:val="003F40C6"/>
    <w:rsid w:val="003F5157"/>
    <w:rsid w:val="003F65C3"/>
    <w:rsid w:val="003F7F83"/>
    <w:rsid w:val="00416DEC"/>
    <w:rsid w:val="00423FB7"/>
    <w:rsid w:val="00436B55"/>
    <w:rsid w:val="00441261"/>
    <w:rsid w:val="00441658"/>
    <w:rsid w:val="004455E1"/>
    <w:rsid w:val="00452212"/>
    <w:rsid w:val="0045515E"/>
    <w:rsid w:val="00462A3E"/>
    <w:rsid w:val="00462E49"/>
    <w:rsid w:val="00470E27"/>
    <w:rsid w:val="00475A68"/>
    <w:rsid w:val="0048093F"/>
    <w:rsid w:val="00485407"/>
    <w:rsid w:val="004900B0"/>
    <w:rsid w:val="004936FB"/>
    <w:rsid w:val="004A0336"/>
    <w:rsid w:val="004A48CD"/>
    <w:rsid w:val="004A752D"/>
    <w:rsid w:val="004B1350"/>
    <w:rsid w:val="004B6889"/>
    <w:rsid w:val="004B6C81"/>
    <w:rsid w:val="004C0465"/>
    <w:rsid w:val="004C5759"/>
    <w:rsid w:val="004C672E"/>
    <w:rsid w:val="004D1EB2"/>
    <w:rsid w:val="004D257E"/>
    <w:rsid w:val="004D7FE0"/>
    <w:rsid w:val="004F0CF5"/>
    <w:rsid w:val="004F430F"/>
    <w:rsid w:val="005035CC"/>
    <w:rsid w:val="00504A5D"/>
    <w:rsid w:val="005053EA"/>
    <w:rsid w:val="00505623"/>
    <w:rsid w:val="00506F7C"/>
    <w:rsid w:val="00511208"/>
    <w:rsid w:val="005164F1"/>
    <w:rsid w:val="0052140E"/>
    <w:rsid w:val="0052442D"/>
    <w:rsid w:val="0052454A"/>
    <w:rsid w:val="0053186E"/>
    <w:rsid w:val="00535267"/>
    <w:rsid w:val="00535B24"/>
    <w:rsid w:val="00543DC6"/>
    <w:rsid w:val="00544261"/>
    <w:rsid w:val="005514B5"/>
    <w:rsid w:val="00553E1C"/>
    <w:rsid w:val="00553EB5"/>
    <w:rsid w:val="00556934"/>
    <w:rsid w:val="005621E2"/>
    <w:rsid w:val="005630EE"/>
    <w:rsid w:val="00566B18"/>
    <w:rsid w:val="00571275"/>
    <w:rsid w:val="005744A9"/>
    <w:rsid w:val="00575C70"/>
    <w:rsid w:val="00576A1A"/>
    <w:rsid w:val="00577008"/>
    <w:rsid w:val="005838EA"/>
    <w:rsid w:val="00585773"/>
    <w:rsid w:val="005927D4"/>
    <w:rsid w:val="005A0308"/>
    <w:rsid w:val="005A1F58"/>
    <w:rsid w:val="005A2B57"/>
    <w:rsid w:val="005A7D18"/>
    <w:rsid w:val="005C4C4F"/>
    <w:rsid w:val="005C579E"/>
    <w:rsid w:val="005C77FC"/>
    <w:rsid w:val="005D04D6"/>
    <w:rsid w:val="005D1F07"/>
    <w:rsid w:val="005D316F"/>
    <w:rsid w:val="005E000D"/>
    <w:rsid w:val="005F2DB4"/>
    <w:rsid w:val="00603193"/>
    <w:rsid w:val="00614513"/>
    <w:rsid w:val="00622ED8"/>
    <w:rsid w:val="006249FD"/>
    <w:rsid w:val="00625445"/>
    <w:rsid w:val="0062598A"/>
    <w:rsid w:val="0063517D"/>
    <w:rsid w:val="00663A2A"/>
    <w:rsid w:val="00666BD1"/>
    <w:rsid w:val="0067060A"/>
    <w:rsid w:val="00672D94"/>
    <w:rsid w:val="00674629"/>
    <w:rsid w:val="00676F84"/>
    <w:rsid w:val="006804CC"/>
    <w:rsid w:val="00681CC0"/>
    <w:rsid w:val="006840DD"/>
    <w:rsid w:val="0068782F"/>
    <w:rsid w:val="006906C3"/>
    <w:rsid w:val="00693FA2"/>
    <w:rsid w:val="00694890"/>
    <w:rsid w:val="006A286A"/>
    <w:rsid w:val="006A4217"/>
    <w:rsid w:val="006A5D9A"/>
    <w:rsid w:val="006B1667"/>
    <w:rsid w:val="006B21CA"/>
    <w:rsid w:val="006C1932"/>
    <w:rsid w:val="006C3B63"/>
    <w:rsid w:val="006C3B7A"/>
    <w:rsid w:val="006C51BB"/>
    <w:rsid w:val="006C7AB7"/>
    <w:rsid w:val="006E121D"/>
    <w:rsid w:val="006E13D7"/>
    <w:rsid w:val="006F1F5E"/>
    <w:rsid w:val="006F6D9F"/>
    <w:rsid w:val="00703D09"/>
    <w:rsid w:val="00707971"/>
    <w:rsid w:val="0071101C"/>
    <w:rsid w:val="0071316F"/>
    <w:rsid w:val="00714F6D"/>
    <w:rsid w:val="00725808"/>
    <w:rsid w:val="007303C1"/>
    <w:rsid w:val="00730B9F"/>
    <w:rsid w:val="00734963"/>
    <w:rsid w:val="00734FC1"/>
    <w:rsid w:val="00737C08"/>
    <w:rsid w:val="00743743"/>
    <w:rsid w:val="007450C9"/>
    <w:rsid w:val="007465C4"/>
    <w:rsid w:val="0075366D"/>
    <w:rsid w:val="00754F51"/>
    <w:rsid w:val="00762AD2"/>
    <w:rsid w:val="00764DC9"/>
    <w:rsid w:val="00766FA0"/>
    <w:rsid w:val="00767DD5"/>
    <w:rsid w:val="00770369"/>
    <w:rsid w:val="007705CF"/>
    <w:rsid w:val="00770C90"/>
    <w:rsid w:val="00780B55"/>
    <w:rsid w:val="0078136E"/>
    <w:rsid w:val="0078142D"/>
    <w:rsid w:val="00785910"/>
    <w:rsid w:val="007909B1"/>
    <w:rsid w:val="007932ED"/>
    <w:rsid w:val="007A0766"/>
    <w:rsid w:val="007A6612"/>
    <w:rsid w:val="007A72B4"/>
    <w:rsid w:val="007A7648"/>
    <w:rsid w:val="007C4020"/>
    <w:rsid w:val="007C690E"/>
    <w:rsid w:val="007D1D6D"/>
    <w:rsid w:val="007D5680"/>
    <w:rsid w:val="007F4917"/>
    <w:rsid w:val="007F5DBD"/>
    <w:rsid w:val="007F6F2B"/>
    <w:rsid w:val="00802580"/>
    <w:rsid w:val="00802FBE"/>
    <w:rsid w:val="008172BB"/>
    <w:rsid w:val="00820E21"/>
    <w:rsid w:val="00821655"/>
    <w:rsid w:val="00822E4F"/>
    <w:rsid w:val="00825EB8"/>
    <w:rsid w:val="00832FD1"/>
    <w:rsid w:val="00834A0B"/>
    <w:rsid w:val="0083640C"/>
    <w:rsid w:val="00837814"/>
    <w:rsid w:val="008412FD"/>
    <w:rsid w:val="00845385"/>
    <w:rsid w:val="00856392"/>
    <w:rsid w:val="00857E6D"/>
    <w:rsid w:val="00860654"/>
    <w:rsid w:val="00860E63"/>
    <w:rsid w:val="00861246"/>
    <w:rsid w:val="00862E79"/>
    <w:rsid w:val="008673B8"/>
    <w:rsid w:val="008936A5"/>
    <w:rsid w:val="008940BF"/>
    <w:rsid w:val="00896408"/>
    <w:rsid w:val="008A0342"/>
    <w:rsid w:val="008A3FAD"/>
    <w:rsid w:val="008A42A7"/>
    <w:rsid w:val="008A4658"/>
    <w:rsid w:val="008C1250"/>
    <w:rsid w:val="008C3015"/>
    <w:rsid w:val="008D193F"/>
    <w:rsid w:val="008D3F89"/>
    <w:rsid w:val="008D493B"/>
    <w:rsid w:val="008D4E5B"/>
    <w:rsid w:val="008D69A9"/>
    <w:rsid w:val="008E1457"/>
    <w:rsid w:val="008F3207"/>
    <w:rsid w:val="008F4513"/>
    <w:rsid w:val="00900A98"/>
    <w:rsid w:val="00900C6E"/>
    <w:rsid w:val="00901258"/>
    <w:rsid w:val="0090713D"/>
    <w:rsid w:val="00922798"/>
    <w:rsid w:val="009264AB"/>
    <w:rsid w:val="00926C0F"/>
    <w:rsid w:val="009302FC"/>
    <w:rsid w:val="0093090C"/>
    <w:rsid w:val="00931200"/>
    <w:rsid w:val="00932A30"/>
    <w:rsid w:val="0093554B"/>
    <w:rsid w:val="009367BE"/>
    <w:rsid w:val="0094275B"/>
    <w:rsid w:val="00942F98"/>
    <w:rsid w:val="00945406"/>
    <w:rsid w:val="00946303"/>
    <w:rsid w:val="009564F5"/>
    <w:rsid w:val="00956EDE"/>
    <w:rsid w:val="00966ABB"/>
    <w:rsid w:val="009728BA"/>
    <w:rsid w:val="009740DC"/>
    <w:rsid w:val="00975928"/>
    <w:rsid w:val="009770FF"/>
    <w:rsid w:val="00977DCA"/>
    <w:rsid w:val="00980713"/>
    <w:rsid w:val="00981DB6"/>
    <w:rsid w:val="00983106"/>
    <w:rsid w:val="00983329"/>
    <w:rsid w:val="00985FB1"/>
    <w:rsid w:val="00987BDD"/>
    <w:rsid w:val="009964CD"/>
    <w:rsid w:val="00996611"/>
    <w:rsid w:val="009A0611"/>
    <w:rsid w:val="009A227B"/>
    <w:rsid w:val="009A2848"/>
    <w:rsid w:val="009B0D5F"/>
    <w:rsid w:val="009B154D"/>
    <w:rsid w:val="009B505D"/>
    <w:rsid w:val="009B52E6"/>
    <w:rsid w:val="009B7971"/>
    <w:rsid w:val="009C560E"/>
    <w:rsid w:val="009C6592"/>
    <w:rsid w:val="009C6869"/>
    <w:rsid w:val="009D0D08"/>
    <w:rsid w:val="009D433A"/>
    <w:rsid w:val="009E25DD"/>
    <w:rsid w:val="009E46CD"/>
    <w:rsid w:val="009E5339"/>
    <w:rsid w:val="009F01DC"/>
    <w:rsid w:val="009F1183"/>
    <w:rsid w:val="009F731D"/>
    <w:rsid w:val="009F787C"/>
    <w:rsid w:val="009F7D8C"/>
    <w:rsid w:val="00A00AFA"/>
    <w:rsid w:val="00A02003"/>
    <w:rsid w:val="00A14E02"/>
    <w:rsid w:val="00A16811"/>
    <w:rsid w:val="00A3315E"/>
    <w:rsid w:val="00A33CD1"/>
    <w:rsid w:val="00A42CFD"/>
    <w:rsid w:val="00A50792"/>
    <w:rsid w:val="00A567A6"/>
    <w:rsid w:val="00A57F10"/>
    <w:rsid w:val="00A6097D"/>
    <w:rsid w:val="00A6549D"/>
    <w:rsid w:val="00A84885"/>
    <w:rsid w:val="00A85FCC"/>
    <w:rsid w:val="00A86FE6"/>
    <w:rsid w:val="00A92581"/>
    <w:rsid w:val="00A94B2E"/>
    <w:rsid w:val="00A94EB9"/>
    <w:rsid w:val="00A95743"/>
    <w:rsid w:val="00AB2388"/>
    <w:rsid w:val="00AB353D"/>
    <w:rsid w:val="00AB5904"/>
    <w:rsid w:val="00AC5D2E"/>
    <w:rsid w:val="00AC5E23"/>
    <w:rsid w:val="00AC643E"/>
    <w:rsid w:val="00AD22CF"/>
    <w:rsid w:val="00AD3FC2"/>
    <w:rsid w:val="00AD4324"/>
    <w:rsid w:val="00AE129D"/>
    <w:rsid w:val="00AF36BB"/>
    <w:rsid w:val="00B02645"/>
    <w:rsid w:val="00B02AA0"/>
    <w:rsid w:val="00B03ED8"/>
    <w:rsid w:val="00B04A30"/>
    <w:rsid w:val="00B06102"/>
    <w:rsid w:val="00B14B1F"/>
    <w:rsid w:val="00B14E92"/>
    <w:rsid w:val="00B14F3F"/>
    <w:rsid w:val="00B1604D"/>
    <w:rsid w:val="00B167AB"/>
    <w:rsid w:val="00B17737"/>
    <w:rsid w:val="00B27481"/>
    <w:rsid w:val="00B30D5D"/>
    <w:rsid w:val="00B32A5A"/>
    <w:rsid w:val="00B368D9"/>
    <w:rsid w:val="00B37583"/>
    <w:rsid w:val="00B45F1D"/>
    <w:rsid w:val="00B5007A"/>
    <w:rsid w:val="00B506BA"/>
    <w:rsid w:val="00B53811"/>
    <w:rsid w:val="00B647E0"/>
    <w:rsid w:val="00B66340"/>
    <w:rsid w:val="00B67355"/>
    <w:rsid w:val="00B70B34"/>
    <w:rsid w:val="00B715F8"/>
    <w:rsid w:val="00B7205F"/>
    <w:rsid w:val="00B72FED"/>
    <w:rsid w:val="00B7456A"/>
    <w:rsid w:val="00B7629B"/>
    <w:rsid w:val="00B81E36"/>
    <w:rsid w:val="00B90EA5"/>
    <w:rsid w:val="00B92702"/>
    <w:rsid w:val="00B9752A"/>
    <w:rsid w:val="00BA1494"/>
    <w:rsid w:val="00BA5AFC"/>
    <w:rsid w:val="00BA67AF"/>
    <w:rsid w:val="00BA7DF0"/>
    <w:rsid w:val="00BB2430"/>
    <w:rsid w:val="00BB4EDC"/>
    <w:rsid w:val="00BB51BD"/>
    <w:rsid w:val="00BB7B54"/>
    <w:rsid w:val="00BC24EC"/>
    <w:rsid w:val="00BC5B4A"/>
    <w:rsid w:val="00BC7D26"/>
    <w:rsid w:val="00BD073E"/>
    <w:rsid w:val="00BD1388"/>
    <w:rsid w:val="00BD2325"/>
    <w:rsid w:val="00BE1A22"/>
    <w:rsid w:val="00BE25D1"/>
    <w:rsid w:val="00BE4063"/>
    <w:rsid w:val="00BF3326"/>
    <w:rsid w:val="00BF6ABA"/>
    <w:rsid w:val="00C147AD"/>
    <w:rsid w:val="00C1560A"/>
    <w:rsid w:val="00C21130"/>
    <w:rsid w:val="00C23EBA"/>
    <w:rsid w:val="00C25ED8"/>
    <w:rsid w:val="00C35309"/>
    <w:rsid w:val="00C35F8F"/>
    <w:rsid w:val="00C43611"/>
    <w:rsid w:val="00C43A6C"/>
    <w:rsid w:val="00C50F5F"/>
    <w:rsid w:val="00C52E9F"/>
    <w:rsid w:val="00C60FA1"/>
    <w:rsid w:val="00C61B53"/>
    <w:rsid w:val="00C62894"/>
    <w:rsid w:val="00C720A2"/>
    <w:rsid w:val="00C73D61"/>
    <w:rsid w:val="00C767FF"/>
    <w:rsid w:val="00C77098"/>
    <w:rsid w:val="00C84586"/>
    <w:rsid w:val="00C8496C"/>
    <w:rsid w:val="00C84D85"/>
    <w:rsid w:val="00C8651A"/>
    <w:rsid w:val="00C97D1D"/>
    <w:rsid w:val="00CA3468"/>
    <w:rsid w:val="00CB46B9"/>
    <w:rsid w:val="00CB5A40"/>
    <w:rsid w:val="00CB6697"/>
    <w:rsid w:val="00CB7A57"/>
    <w:rsid w:val="00CC1CA7"/>
    <w:rsid w:val="00CD1737"/>
    <w:rsid w:val="00CD47A3"/>
    <w:rsid w:val="00CD55C7"/>
    <w:rsid w:val="00CD6202"/>
    <w:rsid w:val="00CD6E62"/>
    <w:rsid w:val="00CE155D"/>
    <w:rsid w:val="00CE1BFF"/>
    <w:rsid w:val="00CE6542"/>
    <w:rsid w:val="00CE6CB0"/>
    <w:rsid w:val="00CE7B9C"/>
    <w:rsid w:val="00CF4EB8"/>
    <w:rsid w:val="00CF6962"/>
    <w:rsid w:val="00D00157"/>
    <w:rsid w:val="00D03072"/>
    <w:rsid w:val="00D039D3"/>
    <w:rsid w:val="00D20A01"/>
    <w:rsid w:val="00D213F0"/>
    <w:rsid w:val="00D26016"/>
    <w:rsid w:val="00D26541"/>
    <w:rsid w:val="00D277F3"/>
    <w:rsid w:val="00D3663D"/>
    <w:rsid w:val="00D378FA"/>
    <w:rsid w:val="00D427F8"/>
    <w:rsid w:val="00D44A43"/>
    <w:rsid w:val="00D452D3"/>
    <w:rsid w:val="00D46CC1"/>
    <w:rsid w:val="00D54895"/>
    <w:rsid w:val="00D54FDE"/>
    <w:rsid w:val="00D55129"/>
    <w:rsid w:val="00D567EE"/>
    <w:rsid w:val="00D577BB"/>
    <w:rsid w:val="00D61DEF"/>
    <w:rsid w:val="00D66AFD"/>
    <w:rsid w:val="00D66F7A"/>
    <w:rsid w:val="00D677A2"/>
    <w:rsid w:val="00D722F6"/>
    <w:rsid w:val="00D85498"/>
    <w:rsid w:val="00D923BE"/>
    <w:rsid w:val="00D92AB5"/>
    <w:rsid w:val="00DA0503"/>
    <w:rsid w:val="00DB075A"/>
    <w:rsid w:val="00DB14C6"/>
    <w:rsid w:val="00DB1DB0"/>
    <w:rsid w:val="00DB5084"/>
    <w:rsid w:val="00DB6ED2"/>
    <w:rsid w:val="00DC2E6E"/>
    <w:rsid w:val="00DC3C97"/>
    <w:rsid w:val="00DC4820"/>
    <w:rsid w:val="00DD1110"/>
    <w:rsid w:val="00DD11CB"/>
    <w:rsid w:val="00DD5ECB"/>
    <w:rsid w:val="00DD6539"/>
    <w:rsid w:val="00DD6D69"/>
    <w:rsid w:val="00DE1BAA"/>
    <w:rsid w:val="00DE3E78"/>
    <w:rsid w:val="00DE57C8"/>
    <w:rsid w:val="00DE7B14"/>
    <w:rsid w:val="00DF38FC"/>
    <w:rsid w:val="00E02482"/>
    <w:rsid w:val="00E10C1F"/>
    <w:rsid w:val="00E17223"/>
    <w:rsid w:val="00E20E32"/>
    <w:rsid w:val="00E2157C"/>
    <w:rsid w:val="00E23809"/>
    <w:rsid w:val="00E25B87"/>
    <w:rsid w:val="00E30C81"/>
    <w:rsid w:val="00E31890"/>
    <w:rsid w:val="00E33BAF"/>
    <w:rsid w:val="00E34104"/>
    <w:rsid w:val="00E35A6D"/>
    <w:rsid w:val="00E35E76"/>
    <w:rsid w:val="00E416DD"/>
    <w:rsid w:val="00E453DC"/>
    <w:rsid w:val="00E47469"/>
    <w:rsid w:val="00E53B55"/>
    <w:rsid w:val="00E55D5E"/>
    <w:rsid w:val="00E658DA"/>
    <w:rsid w:val="00E66F49"/>
    <w:rsid w:val="00E708B5"/>
    <w:rsid w:val="00E71E86"/>
    <w:rsid w:val="00E73C4A"/>
    <w:rsid w:val="00E81353"/>
    <w:rsid w:val="00E86352"/>
    <w:rsid w:val="00E908CC"/>
    <w:rsid w:val="00E90A54"/>
    <w:rsid w:val="00E9445D"/>
    <w:rsid w:val="00EA269B"/>
    <w:rsid w:val="00EB1200"/>
    <w:rsid w:val="00EB26FB"/>
    <w:rsid w:val="00EB2E7D"/>
    <w:rsid w:val="00EB368D"/>
    <w:rsid w:val="00EC057F"/>
    <w:rsid w:val="00EC2F3D"/>
    <w:rsid w:val="00EC7763"/>
    <w:rsid w:val="00ED62DF"/>
    <w:rsid w:val="00EE01F1"/>
    <w:rsid w:val="00EE0DF0"/>
    <w:rsid w:val="00EE2EAD"/>
    <w:rsid w:val="00EE4B8F"/>
    <w:rsid w:val="00EE7D40"/>
    <w:rsid w:val="00EF1292"/>
    <w:rsid w:val="00EF17E4"/>
    <w:rsid w:val="00EF603E"/>
    <w:rsid w:val="00F04346"/>
    <w:rsid w:val="00F058B8"/>
    <w:rsid w:val="00F0627C"/>
    <w:rsid w:val="00F15105"/>
    <w:rsid w:val="00F1618E"/>
    <w:rsid w:val="00F33D94"/>
    <w:rsid w:val="00F346B4"/>
    <w:rsid w:val="00F43575"/>
    <w:rsid w:val="00F43DEC"/>
    <w:rsid w:val="00F4607C"/>
    <w:rsid w:val="00F512F5"/>
    <w:rsid w:val="00F529B4"/>
    <w:rsid w:val="00F53F87"/>
    <w:rsid w:val="00F54E85"/>
    <w:rsid w:val="00F61675"/>
    <w:rsid w:val="00F618ED"/>
    <w:rsid w:val="00F667B2"/>
    <w:rsid w:val="00F749FA"/>
    <w:rsid w:val="00F74C55"/>
    <w:rsid w:val="00F81C1C"/>
    <w:rsid w:val="00F81F53"/>
    <w:rsid w:val="00F82736"/>
    <w:rsid w:val="00F83124"/>
    <w:rsid w:val="00F8504A"/>
    <w:rsid w:val="00F86871"/>
    <w:rsid w:val="00F90CFF"/>
    <w:rsid w:val="00F92325"/>
    <w:rsid w:val="00F94841"/>
    <w:rsid w:val="00F976DF"/>
    <w:rsid w:val="00FA2D6F"/>
    <w:rsid w:val="00FA6D57"/>
    <w:rsid w:val="00FB4103"/>
    <w:rsid w:val="00FC6AA4"/>
    <w:rsid w:val="00FC7919"/>
    <w:rsid w:val="00FD0EBD"/>
    <w:rsid w:val="00FD5026"/>
    <w:rsid w:val="00FD634A"/>
    <w:rsid w:val="00FE1148"/>
    <w:rsid w:val="00FE78B3"/>
    <w:rsid w:val="00FF0AFB"/>
    <w:rsid w:val="00FF199B"/>
    <w:rsid w:val="00FF2AF8"/>
    <w:rsid w:val="00FF6435"/>
    <w:rsid w:val="15E92769"/>
    <w:rsid w:val="2C094467"/>
    <w:rsid w:val="311456E8"/>
    <w:rsid w:val="3619454C"/>
    <w:rsid w:val="37F708BD"/>
    <w:rsid w:val="5F103E8F"/>
    <w:rsid w:val="78CA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FC0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/>
      <w:szCs w:val="24"/>
      <w:lang w:eastAsia="en-US"/>
    </w:rPr>
  </w:style>
  <w:style w:type="paragraph" w:styleId="Heading1">
    <w:name w:val="heading 1"/>
    <w:aliases w:val="H1,h1,Heading 1 3GPP"/>
    <w:basedOn w:val="Normal"/>
    <w:next w:val="BodyText"/>
    <w:link w:val="Heading1Char"/>
    <w:qFormat/>
    <w:pPr>
      <w:keepNext/>
      <w:numPr>
        <w:numId w:val="1"/>
      </w:numPr>
      <w:tabs>
        <w:tab w:val="clear" w:pos="2835"/>
        <w:tab w:val="left" w:pos="3544"/>
      </w:tabs>
      <w:spacing w:before="180" w:after="60"/>
      <w:ind w:left="851" w:hanging="851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2,h2,DO NOT USE_h2,h21,Heading 2 3GPP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3447"/>
      </w:tabs>
      <w:spacing w:before="240" w:after="60"/>
      <w:ind w:left="851" w:hanging="851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270A8F"/>
    <w:pPr>
      <w:numPr>
        <w:ilvl w:val="0"/>
        <w:numId w:val="0"/>
      </w:numPr>
      <w:tabs>
        <w:tab w:val="clear" w:pos="2835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qFormat/>
    <w:rsid w:val="00270A8F"/>
    <w:pPr>
      <w:numPr>
        <w:ilvl w:val="0"/>
        <w:numId w:val="0"/>
      </w:numPr>
      <w:tabs>
        <w:tab w:val="clear" w:pos="2835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0A8F"/>
    <w:pPr>
      <w:keepLines/>
      <w:numPr>
        <w:numId w:val="0"/>
      </w:numPr>
      <w:pBdr>
        <w:top w:val="single" w:sz="12" w:space="3" w:color="auto"/>
      </w:pBdr>
      <w:tabs>
        <w:tab w:val="clear" w:pos="2835"/>
        <w:tab w:val="clear" w:pos="3544"/>
      </w:tabs>
      <w:overflowPunct w:val="0"/>
      <w:autoSpaceDE w:val="0"/>
      <w:autoSpaceDN w:val="0"/>
      <w:adjustRightInd w:val="0"/>
      <w:spacing w:before="240" w:after="180"/>
      <w:ind w:left="1440" w:hanging="1440"/>
      <w:textAlignment w:val="baseline"/>
      <w:outlineLvl w:val="7"/>
    </w:pPr>
    <w:rPr>
      <w:rFonts w:ascii="Arial" w:eastAsia="SimSun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270A8F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iCs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Arial" w:hAnsi="Arial" w:cs="Arial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/>
      <w:b/>
      <w:szCs w:val="22"/>
    </w:rPr>
  </w:style>
  <w:style w:type="paragraph" w:styleId="TOC4">
    <w:name w:val="toc 4"/>
    <w:basedOn w:val="Normal"/>
    <w:next w:val="Normal"/>
    <w:uiPriority w:val="39"/>
    <w:unhideWhenUsed/>
    <w:qFormat/>
    <w:pPr>
      <w:spacing w:after="100"/>
      <w:ind w:left="600"/>
    </w:pPr>
  </w:style>
  <w:style w:type="paragraph" w:styleId="List">
    <w:name w:val="List"/>
    <w:basedOn w:val="Normal"/>
    <w:uiPriority w:val="99"/>
    <w:unhideWhenUsed/>
    <w:qFormat/>
    <w:pPr>
      <w:ind w:left="283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S Mincho"/>
      <w:b/>
      <w:bCs/>
      <w:sz w:val="28"/>
      <w:szCs w:val="2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qFormat/>
    <w:rPr>
      <w:rFonts w:ascii="Times New Roman" w:eastAsia="MS Mincho"/>
      <w:sz w:val="20"/>
      <w:szCs w:val="24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20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/>
      <w:sz w:val="20"/>
      <w:szCs w:val="24"/>
    </w:rPr>
  </w:style>
  <w:style w:type="paragraph" w:customStyle="1" w:styleId="1">
    <w:name w:val="リスト段落1"/>
    <w:basedOn w:val="Normal"/>
    <w:link w:val="ListParagraphChar"/>
    <w:uiPriority w:val="34"/>
    <w:qFormat/>
    <w:pPr>
      <w:ind w:left="720"/>
      <w:contextualSpacing/>
    </w:p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rPr>
      <w:rFonts w:ascii="Times New Roman" w:eastAsia="Malgun Gothic" w:cs="Batang"/>
      <w:sz w:val="20"/>
      <w:szCs w:val="20"/>
      <w:lang w:val="en-GB" w:eastAsia="ko-KR"/>
    </w:rPr>
  </w:style>
  <w:style w:type="character" w:customStyle="1" w:styleId="CaptionChar">
    <w:name w:val="Caption Char"/>
    <w:link w:val="Caption"/>
    <w:qFormat/>
    <w:rPr>
      <w:rFonts w:ascii="Times New Roman"/>
      <w:iCs/>
      <w:sz w:val="18"/>
      <w:szCs w:val="18"/>
    </w:rPr>
  </w:style>
  <w:style w:type="character" w:customStyle="1" w:styleId="ListParagraphChar">
    <w:name w:val="List Paragraph Char"/>
    <w:aliases w:val="列出段落 Char1,列表段落 Char,1st level - Bullet List Paragraph Char,列表段落11 Char,목록 단락 Char,リスト段落 Char,Lettre d'introduction Char"/>
    <w:link w:val="1"/>
    <w:uiPriority w:val="34"/>
    <w:qFormat/>
    <w:rPr>
      <w:rFonts w:ascii="Times New Roman"/>
      <w:sz w:val="20"/>
      <w:szCs w:val="24"/>
    </w:rPr>
  </w:style>
  <w:style w:type="character" w:customStyle="1" w:styleId="RAN1bullet1Char">
    <w:name w:val="RAN1 bullet1 Char"/>
    <w:link w:val="RAN1bullet1"/>
    <w:locked/>
    <w:rPr>
      <w:rFonts w:ascii="Times" w:hAnsi="Times" w:cs="Times"/>
      <w:szCs w:val="24"/>
      <w:lang w:val="en-GB" w:eastAsia="zh-CN"/>
    </w:rPr>
  </w:style>
  <w:style w:type="paragraph" w:customStyle="1" w:styleId="RAN1bullet1">
    <w:name w:val="RAN1 bullet1"/>
    <w:basedOn w:val="Normal"/>
    <w:link w:val="RAN1bullet1Char"/>
    <w:qFormat/>
    <w:pPr>
      <w:spacing w:line="259" w:lineRule="auto"/>
    </w:pPr>
    <w:rPr>
      <w:rFonts w:ascii="Times" w:hAnsi="Times" w:cs="Times"/>
      <w:sz w:val="22"/>
      <w:lang w:val="en-GB" w:eastAsia="zh-CN"/>
    </w:rPr>
  </w:style>
  <w:style w:type="character" w:customStyle="1" w:styleId="RAN1bullet2Char">
    <w:name w:val="RAN1 bullet2 Char"/>
    <w:link w:val="RAN1bullet2"/>
    <w:qFormat/>
    <w:locked/>
    <w:rPr>
      <w:rFonts w:ascii="Times" w:hAnsi="Times" w:cs="Times"/>
      <w:sz w:val="22"/>
      <w:szCs w:val="22"/>
      <w:lang w:eastAsia="en-U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2"/>
      </w:numPr>
      <w:spacing w:line="259" w:lineRule="auto"/>
    </w:pPr>
    <w:rPr>
      <w:rFonts w:ascii="Times" w:hAnsi="Times" w:cs="Times"/>
      <w:sz w:val="22"/>
      <w:szCs w:val="22"/>
    </w:rPr>
  </w:style>
  <w:style w:type="character" w:customStyle="1" w:styleId="RAN1bullet3Char">
    <w:name w:val="RAN1 bullet3 Char"/>
    <w:link w:val="RAN1bullet3"/>
    <w:qFormat/>
    <w:locked/>
    <w:rPr>
      <w:rFonts w:ascii="Times" w:hAnsi="Times" w:cs="Times"/>
      <w:sz w:val="22"/>
      <w:szCs w:val="22"/>
      <w:lang w:eastAsia="en-US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3"/>
      </w:numPr>
    </w:pPr>
  </w:style>
  <w:style w:type="paragraph" w:customStyle="1" w:styleId="B1">
    <w:name w:val="B1"/>
    <w:basedOn w:val="List"/>
    <w:link w:val="B1Zchn"/>
    <w:qFormat/>
    <w:pPr>
      <w:spacing w:after="180"/>
      <w:ind w:left="568" w:hanging="284"/>
      <w:contextualSpacing w:val="0"/>
    </w:pPr>
    <w:rPr>
      <w:rFonts w:eastAsia="MS Gothic"/>
      <w:sz w:val="24"/>
    </w:rPr>
  </w:style>
  <w:style w:type="character" w:customStyle="1" w:styleId="B1Zchn">
    <w:name w:val="B1 Zchn"/>
    <w:link w:val="B1"/>
    <w:qFormat/>
    <w:rPr>
      <w:rFonts w:ascii="Times New Roman" w:eastAsia="MS Gothic"/>
      <w:sz w:val="24"/>
      <w:szCs w:val="24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hAnsi="Arial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qFormat/>
    <w:locked/>
  </w:style>
  <w:style w:type="paragraph" w:customStyle="1" w:styleId="B2">
    <w:name w:val="B2"/>
    <w:basedOn w:val="Normal"/>
    <w:link w:val="B2Char"/>
    <w:qFormat/>
    <w:pPr>
      <w:spacing w:after="180"/>
      <w:ind w:left="851" w:hanging="284"/>
    </w:pPr>
    <w:rPr>
      <w:rFonts w:asciiTheme="minorHAnsi"/>
      <w:sz w:val="22"/>
      <w:szCs w:val="22"/>
    </w:rPr>
  </w:style>
  <w:style w:type="paragraph" w:customStyle="1" w:styleId="text0">
    <w:name w:val="text"/>
    <w:basedOn w:val="Normal"/>
    <w:link w:val="textChar"/>
    <w:qFormat/>
    <w:pPr>
      <w:spacing w:after="240"/>
      <w:jc w:val="both"/>
    </w:pPr>
    <w:rPr>
      <w:rFonts w:eastAsia="MS Gothic"/>
      <w:sz w:val="24"/>
      <w:szCs w:val="20"/>
      <w:lang w:eastAsia="ja-JP"/>
    </w:rPr>
  </w:style>
  <w:style w:type="character" w:customStyle="1" w:styleId="textChar">
    <w:name w:val="text Char"/>
    <w:basedOn w:val="DefaultParagraphFont"/>
    <w:link w:val="text0"/>
    <w:qFormat/>
    <w:rPr>
      <w:rFonts w:ascii="Times New Roman" w:eastAsia="MS Gothic"/>
      <w:sz w:val="24"/>
      <w:szCs w:val="20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hAnsi="Arial" w:cs="Arial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/>
      <w:b/>
      <w:bCs/>
      <w:sz w:val="20"/>
      <w:szCs w:val="20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zh-CN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szCs w:val="2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szCs w:val="20"/>
      <w:lang w:val="zh-CN" w:eastAsia="zh-CN"/>
    </w:rPr>
  </w:style>
  <w:style w:type="character" w:customStyle="1" w:styleId="B10">
    <w:name w:val="B1 (文字)"/>
    <w:basedOn w:val="DefaultParagraphFont"/>
    <w:qFormat/>
    <w:locked/>
    <w:rPr>
      <w:lang w:val="en-GB"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  <w:rPr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20"/>
      <w:lang w:eastAsia="zh-CN"/>
    </w:rPr>
  </w:style>
  <w:style w:type="paragraph" w:customStyle="1" w:styleId="bullet">
    <w:name w:val="bullet"/>
    <w:basedOn w:val="1"/>
    <w:link w:val="bulletChar"/>
    <w:qFormat/>
    <w:pPr>
      <w:widowControl w:val="0"/>
      <w:numPr>
        <w:numId w:val="5"/>
      </w:numPr>
      <w:jc w:val="both"/>
    </w:pPr>
    <w:rPr>
      <w:kern w:val="2"/>
      <w:lang w:val="en-GB"/>
    </w:rPr>
  </w:style>
  <w:style w:type="character" w:customStyle="1" w:styleId="bulletChar">
    <w:name w:val="bullet Char"/>
    <w:link w:val="bullet"/>
    <w:qFormat/>
    <w:rPr>
      <w:rFonts w:ascii="Times New Roman"/>
      <w:kern w:val="2"/>
      <w:szCs w:val="24"/>
      <w:lang w:val="en-GB" w:eastAsia="en-US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LGTdoc0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">
    <w:name w:val="LGTdoc_소제목"/>
    <w:basedOn w:val="LGTdoc0"/>
    <w:pPr>
      <w:numPr>
        <w:numId w:val="6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MS Mincho"/>
      <w:szCs w:val="20"/>
      <w:lang w:val="en-GB"/>
    </w:rPr>
  </w:style>
  <w:style w:type="paragraph" w:customStyle="1" w:styleId="Normal1CharChar">
    <w:name w:val="Normal1 Char Char"/>
    <w:qFormat/>
    <w:pPr>
      <w:keepNext/>
      <w:numPr>
        <w:numId w:val="7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/>
      <w:kern w:val="2"/>
      <w:sz w:val="21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PMingLiU"/>
      <w:lang w:val="en-GB" w:eastAsia="zh-TW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Cs w:val="20"/>
      <w:lang w:val="en-GB" w:eastAsia="zh-TW"/>
    </w:rPr>
  </w:style>
  <w:style w:type="character" w:customStyle="1" w:styleId="THChar">
    <w:name w:val="TH Char"/>
    <w:link w:val="TH"/>
    <w:qFormat/>
    <w:rPr>
      <w:rFonts w:ascii="Arial" w:eastAsia="PMingLiU" w:hAnsi="Arial"/>
      <w:b/>
      <w:sz w:val="20"/>
      <w:szCs w:val="20"/>
      <w:lang w:val="en-GB" w:eastAsia="zh-TW"/>
    </w:rPr>
  </w:style>
  <w:style w:type="character" w:customStyle="1" w:styleId="TACChar">
    <w:name w:val="TAC Char"/>
    <w:link w:val="TAC"/>
    <w:qFormat/>
    <w:rPr>
      <w:rFonts w:ascii="Arial" w:eastAsia="PMingLiU" w:hAnsi="Arial"/>
      <w:sz w:val="18"/>
      <w:szCs w:val="20"/>
      <w:lang w:val="en-GB" w:eastAsia="zh-TW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4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出段落,列表段落11,列表段落"/>
    <w:basedOn w:val="Normal"/>
    <w:link w:val="ListParagraphChar1"/>
    <w:uiPriority w:val="34"/>
    <w:qFormat/>
    <w:pPr>
      <w:ind w:left="720"/>
      <w:contextualSpacing/>
    </w:pPr>
  </w:style>
  <w:style w:type="character" w:customStyle="1" w:styleId="ListParagraphChar1">
    <w:name w:val="List Paragraph Char1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1,列 Char"/>
    <w:link w:val="ListParagraph"/>
    <w:uiPriority w:val="34"/>
    <w:qFormat/>
    <w:rPr>
      <w:rFonts w:asci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6C193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63A2A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270A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0A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0A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0A8F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rsid w:val="00270A8F"/>
    <w:pPr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Cs w:val="20"/>
      <w:lang w:val="en-GB"/>
    </w:rPr>
  </w:style>
  <w:style w:type="character" w:customStyle="1" w:styleId="a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11"/>
    <w:uiPriority w:val="34"/>
    <w:qFormat/>
    <w:locked/>
    <w:rsid w:val="00270A8F"/>
    <w:rPr>
      <w:rFonts w:ascii="MS Gothic" w:eastAsia="MS Gothic" w:hAnsi="MS Gothic"/>
    </w:rPr>
  </w:style>
  <w:style w:type="paragraph" w:customStyle="1" w:styleId="11">
    <w:name w:val="목록 단락1"/>
    <w:basedOn w:val="Normal"/>
    <w:link w:val="a"/>
    <w:uiPriority w:val="34"/>
    <w:qFormat/>
    <w:rsid w:val="00270A8F"/>
    <w:pPr>
      <w:spacing w:after="160" w:line="259" w:lineRule="auto"/>
      <w:ind w:leftChars="400" w:left="840"/>
    </w:pPr>
    <w:rPr>
      <w:rFonts w:ascii="MS Gothic" w:eastAsia="MS Gothic" w:hAnsi="MS Gothic"/>
      <w:szCs w:val="20"/>
      <w:lang w:eastAsia="zh-CN"/>
    </w:rPr>
  </w:style>
  <w:style w:type="paragraph" w:customStyle="1" w:styleId="CRCoverPage">
    <w:name w:val="CR Cover Page"/>
    <w:rsid w:val="005F2DB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rsid w:val="005F2DB4"/>
    <w:pPr>
      <w:overflowPunct/>
      <w:autoSpaceDE/>
      <w:autoSpaceDN/>
      <w:adjustRightInd/>
      <w:ind w:left="851" w:hanging="851"/>
      <w:textAlignment w:val="auto"/>
    </w:pPr>
    <w:rPr>
      <w:rFonts w:eastAsia="Times New Roman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5F2DB4"/>
    <w:rPr>
      <w:rFonts w:ascii="Arial" w:eastAsia="Times New Roman" w:hAnsi="Arial"/>
      <w:sz w:val="18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154D"/>
    <w:rPr>
      <w:rFonts w:eastAsia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154D"/>
    <w:rPr>
      <w:rFonts w:ascii="Times New Roman" w:eastAsia="Times New Roman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B1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4/Docs/R1-2307985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14/Docs/R1-23079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5AIRPNAIUNRU-1830940522-20372</_dlc_DocId>
    <_dlc_DocIdUrl xmlns="71c5aaf6-e6ce-465b-b873-5148d2a4c105">
      <Url>https://nokia.sharepoint.com/sites/c5g/5gradio/_layouts/15/DocIdRedir.aspx?ID=5AIRPNAIUNRU-1830940522-20372</Url>
      <Description>5AIRPNAIUNRU-1830940522-20372</Description>
    </_dlc_DocIdUrl>
  </documentManagement>
</p:properties>
</file>

<file path=customXml/itemProps1.xml><?xml version="1.0" encoding="utf-8"?>
<ds:datastoreItem xmlns:ds="http://schemas.openxmlformats.org/officeDocument/2006/customXml" ds:itemID="{4ED60135-0B10-49D0-A653-CC6C66552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99E47-D61E-4C0A-AE43-C51627389F0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49B512-7009-4C41-8C68-25B8D0A79B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CE464B-C995-4CFB-93F5-E80B0EFE85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D4DC22-8557-41CD-89AC-6104803F690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1C68AAB-8CD6-4394-A7F1-60C242F345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2023-08-24T12:18:00Z</dcterms:created>
  <dcterms:modified xsi:type="dcterms:W3CDTF">2023-08-24T12:18:00Z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2023-04-19T04:22:12Z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68447dd4-41e1-413e-acdc-3b7694809517</vt:lpwstr>
  </property>
  <property fmtid="{D5CDD505-2E9C-101B-9397-08002B2CF9AE}" pid="9" name="MSIP_Label_f7b7771f-98a2-4ec9-8160-ee37e9359e20_ContentBits">
    <vt:lpwstr>0</vt:lpwstr>
  </property>
  <property fmtid="{D5CDD505-2E9C-101B-9397-08002B2CF9AE}" pid="10" name="ICV">
    <vt:lpwstr>F78F2C4CE13A4AE381609C2168C0BE8D_13</vt:lpwstr>
  </property>
  <property fmtid="{D5CDD505-2E9C-101B-9397-08002B2CF9AE}" pid="11" name="fileWhereFroms">
    <vt:lpwstr>PpjeLB1gRN0lwrPqMaCTkkaRtZlrRzDPh3us5wqlCYOudimX1f0u/mzuMVd2VLQq9y/IdJkeCkxwIEUoyemDTvWZtjhQoQe+ygFMhNXVWsA8zLUqeAphaZ42FoUICpVVeWsluWv/KFRH+M8oeV2dtQYWqxOeq/wLNtlR/y0dFtjLV2pOovr+QRFOJtzt//6iieOjp1tk/vJU+AyGWmkHmtzYOhNF78UZoc7uFzpYAOT/zubEOec8OIeD2JT/rpK</vt:lpwstr>
  </property>
  <property fmtid="{D5CDD505-2E9C-101B-9397-08002B2CF9AE}" pid="12" name="ContentTypeId">
    <vt:lpwstr>0x010100F72F5225BF40E546BD513D0BB4BDDD33</vt:lpwstr>
  </property>
  <property fmtid="{D5CDD505-2E9C-101B-9397-08002B2CF9AE}" pid="13" name="_dlc_DocIdItemGuid">
    <vt:lpwstr>ba1642c0-ac00-4f45-a3b7-8e1a6d29a726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2023-08-22T14:29:13Z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c0d94616-39a2-4783-b986-e1114db77daa</vt:lpwstr>
  </property>
  <property fmtid="{D5CDD505-2E9C-101B-9397-08002B2CF9AE}" pid="20" name="MSIP_Label_83bcef13-7cac-433f-ba1d-47a323951816_ContentBits">
    <vt:lpwstr>0</vt:lpwstr>
  </property>
</Properties>
</file>