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4AFC0CB5" w:rsidR="006A7CA7" w:rsidRPr="00831DFD" w:rsidRDefault="00171E57" w:rsidP="0081354A">
      <w:pPr>
        <w:tabs>
          <w:tab w:val="center" w:pos="4536"/>
          <w:tab w:val="right" w:pos="9639"/>
        </w:tabs>
        <w:ind w:right="2"/>
        <w:rPr>
          <w:rFonts w:ascii="Times New Roman" w:hAnsi="Times New Roman"/>
          <w:b/>
          <w:bCs/>
          <w:sz w:val="28"/>
          <w:szCs w:val="28"/>
          <w:lang w:eastAsia="zh-TW"/>
        </w:rPr>
      </w:pPr>
      <w:r w:rsidRPr="56C94F8A">
        <w:rPr>
          <w:rFonts w:ascii="Times New Roman" w:hAnsi="Times New Roman"/>
          <w:b/>
          <w:bCs/>
          <w:sz w:val="28"/>
          <w:szCs w:val="28"/>
        </w:rPr>
        <w:t>3GPP TSG RAN WG1 #11</w:t>
      </w:r>
      <w:r w:rsidR="00862832" w:rsidRPr="00862832">
        <w:rPr>
          <w:rFonts w:ascii="Times New Roman" w:hAnsi="Times New Roman" w:hint="eastAsia"/>
          <w:b/>
          <w:bCs/>
          <w:sz w:val="28"/>
          <w:szCs w:val="28"/>
        </w:rPr>
        <w:t>4</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203BD5" w:rsidRPr="00203BD5">
        <w:rPr>
          <w:rFonts w:ascii="Times New Roman" w:hAnsi="Times New Roman"/>
          <w:b/>
          <w:bCs/>
          <w:sz w:val="28"/>
          <w:szCs w:val="28"/>
        </w:rPr>
        <w:t>2308072</w:t>
      </w:r>
    </w:p>
    <w:p w14:paraId="67E94022" w14:textId="0DAD8D08" w:rsidR="00345EEA" w:rsidRDefault="001C6BC2" w:rsidP="00345EEA">
      <w:pPr>
        <w:rPr>
          <w:rFonts w:ascii="Times New Roman" w:eastAsiaTheme="minorEastAsia" w:hAnsi="Times New Roman"/>
          <w:b/>
          <w:bCs/>
          <w:sz w:val="28"/>
          <w:szCs w:val="28"/>
          <w:lang w:eastAsia="zh-TW"/>
        </w:rPr>
      </w:pPr>
      <w:r w:rsidRPr="001C6BC2">
        <w:rPr>
          <w:rFonts w:ascii="Times New Roman" w:eastAsiaTheme="minorEastAsia" w:hAnsi="Times New Roman"/>
          <w:b/>
          <w:bCs/>
          <w:sz w:val="28"/>
          <w:szCs w:val="28"/>
          <w:lang w:eastAsia="zh-TW"/>
        </w:rPr>
        <w:t>Toulouse, France, August 21st – August 25th, 2023</w:t>
      </w:r>
    </w:p>
    <w:p w14:paraId="5608358F" w14:textId="77777777" w:rsidR="001C6BC2" w:rsidRPr="00831DFD" w:rsidRDefault="001C6BC2" w:rsidP="00345EEA">
      <w:pPr>
        <w:rPr>
          <w:rFonts w:ascii="Times New Roman" w:hAnsi="Times New Roman"/>
          <w:szCs w:val="20"/>
        </w:rPr>
      </w:pPr>
    </w:p>
    <w:p w14:paraId="7A4E43A5" w14:textId="77777777"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Pr="56C94F8A">
        <w:rPr>
          <w:rFonts w:ascii="Times New Roman" w:hAnsi="Times New Roman"/>
          <w:b/>
          <w:bCs/>
          <w:color w:val="000000" w:themeColor="text1"/>
          <w:sz w:val="24"/>
          <w:lang w:val="en-US"/>
        </w:rPr>
        <w:t>9.1.4.1</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002C8BA" w:rsidR="00831DFD" w:rsidRPr="00831DFD" w:rsidRDefault="56C94F8A" w:rsidP="00404C9A">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r w:rsidR="00404C9A" w:rsidRPr="00404C9A">
        <w:rPr>
          <w:rFonts w:ascii="Times New Roman" w:hAnsi="Times New Roman"/>
          <w:b/>
          <w:bCs/>
          <w:color w:val="000000" w:themeColor="text1"/>
          <w:sz w:val="24"/>
          <w:lang w:val="en-US"/>
        </w:rPr>
        <w:t>Remaining issues on simultaneous UL transmission across multi</w:t>
      </w:r>
      <w:r w:rsidR="00404C9A">
        <w:rPr>
          <w:rFonts w:ascii="Times New Roman" w:hAnsi="Times New Roman"/>
          <w:b/>
          <w:bCs/>
          <w:color w:val="000000" w:themeColor="text1"/>
          <w:sz w:val="24"/>
          <w:lang w:val="en-US"/>
        </w:rPr>
        <w:t>-</w:t>
      </w:r>
      <w:r w:rsidR="00404C9A" w:rsidRPr="00404C9A">
        <w:rPr>
          <w:rFonts w:ascii="Times New Roman" w:hAnsi="Times New Roman"/>
          <w:b/>
          <w:bCs/>
          <w:color w:val="000000" w:themeColor="text1"/>
          <w:sz w:val="24"/>
          <w:lang w:val="en-US"/>
        </w:rPr>
        <w:t>panel</w:t>
      </w:r>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6DD4AEEA" w:rsidR="00831DFD" w:rsidRPr="00831DFD" w:rsidRDefault="56C94F8A" w:rsidP="56C94F8A">
      <w:pPr>
        <w:spacing w:before="240" w:line="276" w:lineRule="auto"/>
        <w:rPr>
          <w:rFonts w:ascii="Times New Roman" w:hAnsi="Times New Roman"/>
          <w:color w:val="000000" w:themeColor="text1"/>
        </w:rPr>
      </w:pPr>
      <w:r w:rsidRPr="56C94F8A">
        <w:rPr>
          <w:rFonts w:ascii="Times New Roman" w:hAnsi="Times New Roman"/>
          <w:color w:val="000000" w:themeColor="text1"/>
        </w:rPr>
        <w:t>In this contribution, we will share our view on simultaneous multi-panel UL transmission to MTRP</w:t>
      </w:r>
      <w:r w:rsidRPr="56C94F8A">
        <w:rPr>
          <w:rFonts w:ascii="Times New Roman" w:eastAsia="新細明體" w:hAnsi="Times New Roman"/>
          <w:color w:val="000000" w:themeColor="text1"/>
          <w:lang w:eastAsia="zh-TW"/>
        </w:rPr>
        <w:t xml:space="preserve"> </w:t>
      </w:r>
      <w:r w:rsidRPr="56C94F8A">
        <w:rPr>
          <w:rFonts w:ascii="Times New Roman" w:hAnsi="Times New Roman"/>
          <w:color w:val="000000" w:themeColor="text1"/>
        </w:rPr>
        <w:t>for the following aspects:</w:t>
      </w:r>
    </w:p>
    <w:p w14:paraId="021ACB19" w14:textId="377C2374" w:rsidR="00831DFD" w:rsidRDefault="56C94F8A" w:rsidP="56C94F8A">
      <w:pPr>
        <w:pStyle w:val="af"/>
        <w:numPr>
          <w:ilvl w:val="0"/>
          <w:numId w:val="4"/>
        </w:numPr>
        <w:ind w:hanging="482"/>
        <w:rPr>
          <w:color w:val="000000" w:themeColor="text1"/>
        </w:rPr>
      </w:pPr>
      <w:r w:rsidRPr="56C94F8A">
        <w:rPr>
          <w:color w:val="000000" w:themeColor="text1"/>
        </w:rPr>
        <w:t>PUSCH transmission for S-DCI based MTRP</w:t>
      </w:r>
    </w:p>
    <w:p w14:paraId="3068E50B" w14:textId="1569EDB2" w:rsidR="00D31536" w:rsidRDefault="00D31536" w:rsidP="56C94F8A">
      <w:pPr>
        <w:pStyle w:val="af"/>
        <w:numPr>
          <w:ilvl w:val="0"/>
          <w:numId w:val="4"/>
        </w:numPr>
        <w:ind w:hanging="482"/>
        <w:rPr>
          <w:color w:val="000000" w:themeColor="text1"/>
        </w:rPr>
      </w:pPr>
      <w:r>
        <w:rPr>
          <w:rFonts w:eastAsiaTheme="minorEastAsia" w:hint="eastAsia"/>
          <w:color w:val="000000" w:themeColor="text1"/>
          <w:lang w:eastAsia="zh-TW"/>
        </w:rPr>
        <w:t>S</w:t>
      </w:r>
      <w:r>
        <w:rPr>
          <w:rFonts w:eastAsiaTheme="minorEastAsia"/>
          <w:color w:val="000000" w:themeColor="text1"/>
          <w:lang w:eastAsia="zh-TW"/>
        </w:rPr>
        <w:t>RS resource configuration for STxMP PUSCH</w:t>
      </w:r>
    </w:p>
    <w:p w14:paraId="15FD4202" w14:textId="77777777" w:rsidR="00D31536" w:rsidRPr="00D31536" w:rsidRDefault="56C94F8A" w:rsidP="00D31536">
      <w:pPr>
        <w:pStyle w:val="af"/>
        <w:numPr>
          <w:ilvl w:val="0"/>
          <w:numId w:val="4"/>
        </w:numPr>
        <w:ind w:hanging="482"/>
        <w:rPr>
          <w:color w:val="000000" w:themeColor="text1"/>
        </w:rPr>
      </w:pPr>
      <w:r w:rsidRPr="56C94F8A">
        <w:rPr>
          <w:rFonts w:eastAsiaTheme="minorEastAsia"/>
          <w:color w:val="000000" w:themeColor="text1"/>
          <w:lang w:eastAsia="zh-TW"/>
        </w:rPr>
        <w:t>PU</w:t>
      </w:r>
      <w:r w:rsidR="002B04BE">
        <w:rPr>
          <w:rFonts w:eastAsiaTheme="minorEastAsia"/>
          <w:color w:val="000000" w:themeColor="text1"/>
          <w:lang w:eastAsia="zh-TW"/>
        </w:rPr>
        <w:t>C</w:t>
      </w:r>
      <w:r w:rsidRPr="56C94F8A">
        <w:rPr>
          <w:rFonts w:eastAsiaTheme="minorEastAsia"/>
          <w:color w:val="000000" w:themeColor="text1"/>
          <w:lang w:eastAsia="zh-TW"/>
        </w:rPr>
        <w:t xml:space="preserve">CH transmission for </w:t>
      </w:r>
      <w:r w:rsidR="00F60687">
        <w:rPr>
          <w:rFonts w:eastAsiaTheme="minorEastAsia"/>
          <w:color w:val="000000" w:themeColor="text1"/>
          <w:lang w:eastAsia="zh-TW"/>
        </w:rPr>
        <w:t>S</w:t>
      </w:r>
      <w:r w:rsidRPr="56C94F8A">
        <w:rPr>
          <w:rFonts w:eastAsiaTheme="minorEastAsia"/>
          <w:color w:val="000000" w:themeColor="text1"/>
          <w:lang w:eastAsia="zh-TW"/>
        </w:rPr>
        <w:t>-DCI based MTRP</w:t>
      </w:r>
    </w:p>
    <w:p w14:paraId="2F8ECD57" w14:textId="77777777" w:rsidR="00D31536" w:rsidRPr="00D31536" w:rsidRDefault="00D31536" w:rsidP="00D31536">
      <w:pPr>
        <w:pStyle w:val="af"/>
        <w:numPr>
          <w:ilvl w:val="0"/>
          <w:numId w:val="4"/>
        </w:numPr>
        <w:ind w:hanging="482"/>
        <w:rPr>
          <w:color w:val="000000" w:themeColor="text1"/>
        </w:rPr>
      </w:pPr>
      <w:r w:rsidRPr="00D31536">
        <w:rPr>
          <w:rFonts w:eastAsia="新細明體"/>
          <w:color w:val="000000" w:themeColor="text1"/>
          <w:lang w:eastAsia="zh-TW"/>
        </w:rPr>
        <w:t xml:space="preserve">UL Power control for UL MTRP schemes </w:t>
      </w:r>
    </w:p>
    <w:p w14:paraId="2A294340" w14:textId="77777777" w:rsidR="00831DFD" w:rsidRPr="00831DFD" w:rsidRDefault="56C94F8A" w:rsidP="56C94F8A">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p>
    <w:p w14:paraId="073F91F7" w14:textId="53A0AD69" w:rsidR="00C55C15" w:rsidRPr="00C60EA5" w:rsidRDefault="56C94F8A" w:rsidP="56C94F8A">
      <w:pPr>
        <w:pStyle w:val="2"/>
        <w:spacing w:line="276" w:lineRule="auto"/>
        <w:rPr>
          <w:rFonts w:ascii="Times New Roman" w:hAnsi="Times New Roman"/>
          <w:i w:val="0"/>
          <w:iCs w:val="0"/>
          <w:color w:val="000000" w:themeColor="text1"/>
        </w:rPr>
      </w:pPr>
      <w:r w:rsidRPr="56C94F8A">
        <w:rPr>
          <w:rFonts w:ascii="Times New Roman" w:hAnsi="Times New Roman"/>
          <w:i w:val="0"/>
          <w:iCs w:val="0"/>
          <w:color w:val="000000" w:themeColor="text1"/>
        </w:rPr>
        <w:t>S-DCI based STxMP</w:t>
      </w:r>
      <w:r w:rsidR="000C2E71">
        <w:rPr>
          <w:rFonts w:ascii="Times New Roman" w:hAnsi="Times New Roman"/>
          <w:i w:val="0"/>
          <w:iCs w:val="0"/>
          <w:color w:val="000000" w:themeColor="text1"/>
        </w:rPr>
        <w:t xml:space="preserve"> </w:t>
      </w:r>
      <w:r w:rsidR="000C2E71" w:rsidRPr="56C94F8A">
        <w:rPr>
          <w:rFonts w:ascii="Times New Roman" w:hAnsi="Times New Roman"/>
          <w:i w:val="0"/>
          <w:iCs w:val="0"/>
          <w:color w:val="000000" w:themeColor="text1"/>
        </w:rPr>
        <w:t>PUSCH</w:t>
      </w:r>
    </w:p>
    <w:p w14:paraId="5090B0EF" w14:textId="766FCF7E" w:rsidR="00C634A3" w:rsidRPr="00C634A3" w:rsidRDefault="00E7656A" w:rsidP="56C94F8A">
      <w:pPr>
        <w:pStyle w:val="3"/>
        <w:rPr>
          <w:rFonts w:ascii="Times New Roman" w:hAnsi="Times New Roman"/>
          <w:color w:val="000000" w:themeColor="text1"/>
        </w:rPr>
      </w:pPr>
      <w:r>
        <w:rPr>
          <w:rFonts w:ascii="Times New Roman" w:eastAsiaTheme="minorEastAsia" w:hAnsi="Times New Roman"/>
          <w:color w:val="000000" w:themeColor="text1"/>
          <w:lang w:eastAsia="zh-TW"/>
        </w:rPr>
        <w:t xml:space="preserve">Codepoint interpretation </w:t>
      </w:r>
      <w:r w:rsidR="00163931">
        <w:rPr>
          <w:rFonts w:ascii="Times New Roman" w:eastAsiaTheme="minorEastAsia" w:hAnsi="Times New Roman"/>
          <w:color w:val="000000" w:themeColor="text1"/>
          <w:lang w:eastAsia="zh-TW"/>
        </w:rPr>
        <w:t>of</w:t>
      </w:r>
      <w:r>
        <w:rPr>
          <w:rFonts w:ascii="Times New Roman" w:eastAsiaTheme="minorEastAsia" w:hAnsi="Times New Roman"/>
          <w:color w:val="000000" w:themeColor="text1"/>
          <w:lang w:eastAsia="zh-TW"/>
        </w:rPr>
        <w:t xml:space="preserve"> SRS resource set indicator field</w:t>
      </w:r>
      <w:r w:rsidR="56C94F8A" w:rsidRPr="56C94F8A">
        <w:rPr>
          <w:rFonts w:ascii="Times New Roman" w:eastAsiaTheme="minorEastAsia" w:hAnsi="Times New Roman"/>
          <w:color w:val="000000" w:themeColor="text1"/>
          <w:lang w:eastAsia="zh-TW"/>
        </w:rPr>
        <w:t xml:space="preserve"> </w:t>
      </w:r>
    </w:p>
    <w:p w14:paraId="0C301503" w14:textId="5524933A" w:rsidR="00C634A3" w:rsidRPr="00C634A3" w:rsidRDefault="56C94F8A" w:rsidP="56C94F8A">
      <w:pPr>
        <w:spacing w:before="240" w:after="120" w:line="276" w:lineRule="exact"/>
        <w:jc w:val="both"/>
        <w:rPr>
          <w:rFonts w:ascii="Times New Roman" w:hAnsi="Times New Roman"/>
          <w:lang w:eastAsia="zh-TW"/>
        </w:rPr>
      </w:pPr>
      <w:r w:rsidRPr="56C94F8A">
        <w:rPr>
          <w:rFonts w:ascii="Times New Roman" w:hAnsi="Times New Roman"/>
        </w:rPr>
        <w:t>In</w:t>
      </w:r>
      <w:r w:rsidR="000C46D4">
        <w:rPr>
          <w:rFonts w:ascii="Times New Roman" w:hAnsi="Times New Roman"/>
        </w:rPr>
        <w:t xml:space="preserve"> RAN1#112-bis-e [</w:t>
      </w:r>
      <w:r w:rsidR="001E20FD">
        <w:rPr>
          <w:rFonts w:ascii="Times New Roman" w:hAnsi="Times New Roman"/>
        </w:rPr>
        <w:t>3</w:t>
      </w:r>
      <w:r w:rsidR="000C46D4">
        <w:rPr>
          <w:rFonts w:ascii="Times New Roman" w:hAnsi="Times New Roman"/>
        </w:rPr>
        <w:t>] and</w:t>
      </w:r>
      <w:r w:rsidRPr="56C94F8A">
        <w:rPr>
          <w:rFonts w:ascii="Times New Roman" w:hAnsi="Times New Roman"/>
        </w:rPr>
        <w:t xml:space="preserve"> </w:t>
      </w:r>
      <w:r w:rsidRPr="56C94F8A">
        <w:rPr>
          <w:rFonts w:ascii="Times New Roman" w:eastAsia="新細明體" w:hAnsi="Times New Roman"/>
          <w:lang w:eastAsia="zh-TW"/>
        </w:rPr>
        <w:t>RAN1#11</w:t>
      </w:r>
      <w:r w:rsidR="00B034AC">
        <w:rPr>
          <w:rFonts w:ascii="Times New Roman" w:eastAsia="新細明體" w:hAnsi="Times New Roman" w:hint="eastAsia"/>
          <w:lang w:eastAsia="zh-TW"/>
        </w:rPr>
        <w:t>3</w:t>
      </w:r>
      <w:r w:rsidRPr="56C94F8A">
        <w:rPr>
          <w:rFonts w:ascii="Times New Roman" w:eastAsia="新細明體" w:hAnsi="Times New Roman"/>
          <w:lang w:eastAsia="zh-TW"/>
        </w:rPr>
        <w:t xml:space="preserve"> [</w:t>
      </w:r>
      <w:r w:rsidR="001E20FD">
        <w:rPr>
          <w:rFonts w:ascii="Times New Roman" w:eastAsia="新細明體" w:hAnsi="Times New Roman"/>
          <w:lang w:eastAsia="zh-TW"/>
        </w:rPr>
        <w:t>4</w:t>
      </w:r>
      <w:r w:rsidRPr="56C94F8A">
        <w:rPr>
          <w:rFonts w:ascii="Times New Roman" w:eastAsia="新細明體" w:hAnsi="Times New Roman"/>
          <w:lang w:eastAsia="zh-TW"/>
        </w:rPr>
        <w:t>]</w:t>
      </w:r>
      <w:r w:rsidRPr="56C94F8A">
        <w:rPr>
          <w:rFonts w:ascii="Times New Roman" w:hAnsi="Times New Roman"/>
        </w:rPr>
        <w:t>,</w:t>
      </w:r>
      <w:r w:rsidR="000C46D4">
        <w:rPr>
          <w:rFonts w:ascii="Times New Roman" w:hAnsi="Times New Roman"/>
        </w:rPr>
        <w:t xml:space="preserve"> the codepoint interpretation of SRS resource set indicator field for </w:t>
      </w:r>
      <w:r w:rsidR="000C46D4">
        <w:rPr>
          <w:szCs w:val="20"/>
          <w:lang w:val="en-CA" w:eastAsia="zh-CN"/>
        </w:rPr>
        <w:t xml:space="preserve">dynamic switching between STxMP SDM/SFN and </w:t>
      </w:r>
      <w:r w:rsidR="00D31536">
        <w:rPr>
          <w:szCs w:val="20"/>
          <w:lang w:val="en-CA" w:eastAsia="zh-CN"/>
        </w:rPr>
        <w:t>S-</w:t>
      </w:r>
      <w:r w:rsidR="000C46D4">
        <w:rPr>
          <w:szCs w:val="20"/>
          <w:lang w:val="en-CA" w:eastAsia="zh-CN"/>
        </w:rPr>
        <w:t>TRP transmission</w:t>
      </w:r>
      <w:r w:rsidR="006E0911">
        <w:rPr>
          <w:szCs w:val="20"/>
          <w:lang w:val="en-CA" w:eastAsia="zh-CN"/>
        </w:rPr>
        <w:t xml:space="preserve"> </w:t>
      </w:r>
      <w:r w:rsidR="00D31536">
        <w:rPr>
          <w:szCs w:val="20"/>
          <w:lang w:val="en-CA" w:eastAsia="zh-CN"/>
        </w:rPr>
        <w:t>was</w:t>
      </w:r>
      <w:r w:rsidR="000C46D4">
        <w:rPr>
          <w:rFonts w:ascii="Times New Roman" w:hAnsi="Times New Roman"/>
        </w:rPr>
        <w:t xml:space="preserve"> agreed as follows:</w:t>
      </w:r>
    </w:p>
    <w:tbl>
      <w:tblPr>
        <w:tblStyle w:val="ae"/>
        <w:tblW w:w="0" w:type="auto"/>
        <w:tblLook w:val="04A0" w:firstRow="1" w:lastRow="0" w:firstColumn="1" w:lastColumn="0" w:noHBand="0" w:noVBand="1"/>
      </w:tblPr>
      <w:tblGrid>
        <w:gridCol w:w="9631"/>
      </w:tblGrid>
      <w:tr w:rsidR="00C634A3" w:rsidRPr="00C018CE" w14:paraId="7C8E6E9F" w14:textId="77777777" w:rsidTr="56C94F8A">
        <w:trPr>
          <w:trHeight w:val="699"/>
        </w:trPr>
        <w:tc>
          <w:tcPr>
            <w:tcW w:w="9631" w:type="dxa"/>
          </w:tcPr>
          <w:p w14:paraId="23BCC7A0" w14:textId="6920C600" w:rsidR="00872838" w:rsidRPr="00786281" w:rsidRDefault="00872838" w:rsidP="00872838">
            <w:pPr>
              <w:rPr>
                <w:b/>
                <w:bCs/>
                <w:szCs w:val="20"/>
                <w:highlight w:val="green"/>
                <w:lang w:val="en-CA" w:eastAsia="zh-CN"/>
              </w:rPr>
            </w:pPr>
            <w:r>
              <w:rPr>
                <w:b/>
                <w:bCs/>
                <w:szCs w:val="20"/>
                <w:highlight w:val="green"/>
                <w:lang w:val="en-CA" w:eastAsia="zh-CN"/>
              </w:rPr>
              <w:t>Agreement</w:t>
            </w:r>
          </w:p>
          <w:p w14:paraId="1C430F4E" w14:textId="77777777" w:rsidR="00872838" w:rsidRDefault="00872838" w:rsidP="00872838">
            <w:pPr>
              <w:rPr>
                <w:szCs w:val="20"/>
                <w:lang w:val="en-CA" w:eastAsia="zh-CN"/>
              </w:rPr>
            </w:pPr>
            <w:r>
              <w:rPr>
                <w:szCs w:val="20"/>
                <w:lang w:val="en-CA" w:eastAsia="zh-CN"/>
              </w:rPr>
              <w:t>For the codepoints 00 and 01 of “SRS resource set indicator” in DCI for dynamic switching between STxMP SDM and sTRP transmission, support Alt1:</w:t>
            </w:r>
          </w:p>
          <w:p w14:paraId="53AEF66E" w14:textId="77777777" w:rsidR="00872838" w:rsidRDefault="00872838" w:rsidP="00872838">
            <w:pPr>
              <w:pStyle w:val="af"/>
              <w:numPr>
                <w:ilvl w:val="0"/>
                <w:numId w:val="6"/>
              </w:numPr>
              <w:spacing w:after="0" w:line="240" w:lineRule="auto"/>
              <w:contextualSpacing w:val="0"/>
              <w:rPr>
                <w:szCs w:val="18"/>
                <w:lang w:val="en-CA" w:eastAsia="zh-CN"/>
              </w:rPr>
            </w:pPr>
            <w:r>
              <w:rPr>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76A0DC4F" w14:textId="77777777" w:rsidR="000C46D4" w:rsidRDefault="00872838" w:rsidP="000C46D4">
            <w:pPr>
              <w:pStyle w:val="af"/>
              <w:numPr>
                <w:ilvl w:val="0"/>
                <w:numId w:val="6"/>
              </w:numPr>
              <w:spacing w:after="0" w:line="240" w:lineRule="auto"/>
              <w:contextualSpacing w:val="0"/>
              <w:rPr>
                <w:lang w:eastAsia="zh-CN"/>
              </w:rPr>
            </w:pPr>
            <w:r>
              <w:rPr>
                <w:lang w:eastAsia="zh-CN"/>
              </w:rPr>
              <w:t>This design is also applied to the codepoints 00 and 01 of “SRS resource set indicator” in DCI for dynamic switching between STxMP SFN and sTRP transmission.</w:t>
            </w:r>
          </w:p>
          <w:p w14:paraId="4C6918E4" w14:textId="77777777" w:rsidR="000C46D4" w:rsidRDefault="000C46D4" w:rsidP="000C46D4">
            <w:pPr>
              <w:spacing w:after="0"/>
              <w:rPr>
                <w:rFonts w:eastAsia="DengXian"/>
                <w:lang w:eastAsia="zh-CN"/>
              </w:rPr>
            </w:pPr>
          </w:p>
          <w:p w14:paraId="19A7CBDE" w14:textId="77777777" w:rsidR="000C46D4" w:rsidRPr="00CF5C56" w:rsidRDefault="000C46D4" w:rsidP="000C46D4">
            <w:pPr>
              <w:rPr>
                <w:b/>
                <w:bCs/>
                <w:szCs w:val="20"/>
                <w:highlight w:val="green"/>
                <w:lang w:val="en-CA" w:eastAsia="zh-CN"/>
              </w:rPr>
            </w:pPr>
            <w:r>
              <w:rPr>
                <w:b/>
                <w:bCs/>
                <w:szCs w:val="20"/>
                <w:highlight w:val="green"/>
                <w:lang w:val="en-CA" w:eastAsia="zh-CN"/>
              </w:rPr>
              <w:t>Agreement</w:t>
            </w:r>
          </w:p>
          <w:p w14:paraId="5544C7D5" w14:textId="77777777" w:rsidR="000C46D4" w:rsidRPr="001C4602" w:rsidRDefault="000C46D4" w:rsidP="000C46D4">
            <w:pPr>
              <w:rPr>
                <w:szCs w:val="20"/>
                <w:lang w:val="en-CA" w:eastAsia="zh-CN"/>
              </w:rPr>
            </w:pPr>
            <w:r w:rsidRPr="001C4602">
              <w:rPr>
                <w:szCs w:val="20"/>
                <w:lang w:val="en-CA" w:eastAsia="zh-CN"/>
              </w:rPr>
              <w:t>The codepoints of “SRS resource set indicator” in DCI for dynamic switching between STxMP SDM and sTRP transmission are interpreted and the SRI/TPMI fields are designed as follows:</w:t>
            </w:r>
          </w:p>
          <w:p w14:paraId="1A0C5FFD" w14:textId="77777777" w:rsidR="000C46D4" w:rsidRPr="001C4602" w:rsidRDefault="000C46D4" w:rsidP="000C46D4">
            <w:pPr>
              <w:pStyle w:val="af"/>
              <w:numPr>
                <w:ilvl w:val="0"/>
                <w:numId w:val="17"/>
              </w:numPr>
              <w:spacing w:after="0" w:line="240" w:lineRule="auto"/>
              <w:contextualSpacing w:val="0"/>
              <w:rPr>
                <w:szCs w:val="20"/>
                <w:lang w:val="en-CA" w:eastAsia="zh-CN"/>
              </w:rPr>
            </w:pPr>
            <w:r w:rsidRPr="001C4602">
              <w:rPr>
                <w:szCs w:val="20"/>
                <w:lang w:val="en-CA" w:eastAsia="zh-CN"/>
              </w:rPr>
              <w:t>The codepoints 10 indicate SDM transmission with the first and second SRS resource set.</w:t>
            </w:r>
          </w:p>
          <w:p w14:paraId="67CB354A" w14:textId="77777777" w:rsidR="000C46D4" w:rsidRPr="001C4602" w:rsidRDefault="000C46D4" w:rsidP="000C46D4">
            <w:pPr>
              <w:pStyle w:val="af"/>
              <w:numPr>
                <w:ilvl w:val="1"/>
                <w:numId w:val="17"/>
              </w:numPr>
              <w:spacing w:after="0" w:line="240" w:lineRule="auto"/>
              <w:contextualSpacing w:val="0"/>
              <w:rPr>
                <w:szCs w:val="20"/>
                <w:lang w:val="en-CA" w:eastAsia="zh-CN"/>
              </w:rPr>
            </w:pPr>
            <w:r w:rsidRPr="001C4602">
              <w:rPr>
                <w:szCs w:val="20"/>
                <w:lang w:val="en-CA" w:eastAsia="zh-CN"/>
              </w:rPr>
              <w:t>The first SRI field and first TPMI field are associated with the first SRS resource set and they indicate the precoder(s)/rank/SRI for the first SRS resource set.</w:t>
            </w:r>
          </w:p>
          <w:p w14:paraId="79C8438D" w14:textId="77777777" w:rsidR="000C46D4" w:rsidRPr="001C4602" w:rsidRDefault="000C46D4" w:rsidP="000C46D4">
            <w:pPr>
              <w:pStyle w:val="af"/>
              <w:numPr>
                <w:ilvl w:val="1"/>
                <w:numId w:val="17"/>
              </w:numPr>
              <w:spacing w:after="0" w:line="240" w:lineRule="auto"/>
              <w:contextualSpacing w:val="0"/>
              <w:rPr>
                <w:szCs w:val="20"/>
                <w:lang w:val="en-CA" w:eastAsia="zh-CN"/>
              </w:rPr>
            </w:pPr>
            <w:r w:rsidRPr="001C4602">
              <w:rPr>
                <w:szCs w:val="20"/>
                <w:lang w:val="en-CA" w:eastAsia="zh-CN"/>
              </w:rPr>
              <w:t>The second SRI field and second TPMI field are associated with the first SRS resource set and they indicate the precoder(s)/rank/SRI for the second SRS resource set.</w:t>
            </w:r>
          </w:p>
          <w:p w14:paraId="12193C64" w14:textId="77777777" w:rsidR="000C46D4" w:rsidRDefault="000C46D4" w:rsidP="000C46D4">
            <w:pPr>
              <w:pStyle w:val="af"/>
              <w:numPr>
                <w:ilvl w:val="0"/>
                <w:numId w:val="17"/>
              </w:numPr>
              <w:spacing w:after="0" w:line="240" w:lineRule="auto"/>
              <w:contextualSpacing w:val="0"/>
              <w:rPr>
                <w:szCs w:val="20"/>
                <w:lang w:val="en-CA"/>
              </w:rPr>
            </w:pPr>
            <w:r w:rsidRPr="001C4602">
              <w:rPr>
                <w:szCs w:val="20"/>
                <w:lang w:val="en-CA" w:eastAsia="zh-CN"/>
              </w:rPr>
              <w:t>FFS: The codepoint 11 is reserved.</w:t>
            </w:r>
          </w:p>
          <w:p w14:paraId="16DC1A55" w14:textId="77777777" w:rsidR="006E0911" w:rsidRDefault="006E0911" w:rsidP="006E0911">
            <w:pPr>
              <w:spacing w:after="0"/>
              <w:rPr>
                <w:szCs w:val="20"/>
                <w:lang w:val="en-CA"/>
              </w:rPr>
            </w:pPr>
          </w:p>
          <w:p w14:paraId="4D4599B0" w14:textId="77777777" w:rsidR="006E0911" w:rsidRPr="00CF5C56" w:rsidRDefault="006E0911" w:rsidP="006E0911">
            <w:pPr>
              <w:rPr>
                <w:b/>
                <w:bCs/>
                <w:szCs w:val="20"/>
                <w:highlight w:val="green"/>
                <w:lang w:val="en-CA" w:eastAsia="zh-CN"/>
              </w:rPr>
            </w:pPr>
            <w:r>
              <w:rPr>
                <w:b/>
                <w:bCs/>
                <w:szCs w:val="20"/>
                <w:highlight w:val="green"/>
                <w:lang w:val="en-CA" w:eastAsia="zh-CN"/>
              </w:rPr>
              <w:t>Agreement</w:t>
            </w:r>
          </w:p>
          <w:p w14:paraId="0225DCA4" w14:textId="77777777" w:rsidR="006E0911" w:rsidRDefault="006E0911" w:rsidP="006E0911">
            <w:pPr>
              <w:rPr>
                <w:rFonts w:ascii="Calibri" w:hAnsi="Calibri" w:cs="Calibri"/>
                <w:sz w:val="22"/>
                <w:szCs w:val="22"/>
                <w:lang w:val="en-US"/>
              </w:rPr>
            </w:pPr>
            <w:r>
              <w:rPr>
                <w:rFonts w:cs="Times"/>
                <w:szCs w:val="20"/>
                <w:lang w:val="en-CA"/>
              </w:rPr>
              <w:t>The codepoints of “SRS resource set indicator” in DCI for dynamic switching between STxMP SFN and sTRP transmission are interpreted and the design of SRI/TPMI fields are as follows:</w:t>
            </w:r>
          </w:p>
          <w:p w14:paraId="018E420B" w14:textId="77777777" w:rsidR="006E0911" w:rsidRDefault="006E0911" w:rsidP="006E0911">
            <w:pPr>
              <w:numPr>
                <w:ilvl w:val="0"/>
                <w:numId w:val="18"/>
              </w:numPr>
              <w:jc w:val="both"/>
              <w:rPr>
                <w:rFonts w:eastAsia="Times New Roman"/>
              </w:rPr>
            </w:pPr>
            <w:r>
              <w:rPr>
                <w:rFonts w:eastAsia="Times New Roman" w:cs="Times"/>
                <w:szCs w:val="20"/>
                <w:lang w:val="en-CA"/>
              </w:rPr>
              <w:t>The codepoints 00 and 01 indicate sTRP transmission. 00 </w:t>
            </w:r>
            <w:r>
              <w:rPr>
                <w:rFonts w:eastAsia="Times New Roman" w:cs="Times"/>
                <w:szCs w:val="20"/>
              </w:rPr>
              <w:t>indicates</w:t>
            </w:r>
            <w:r>
              <w:rPr>
                <w:rFonts w:eastAsia="Times New Roman" w:cs="Times"/>
                <w:szCs w:val="20"/>
                <w:lang w:val="en-CA"/>
              </w:rPr>
              <w:t> the first SRS resource set and 01 indicates the second SRS resource set.</w:t>
            </w:r>
            <w:r>
              <w:rPr>
                <w:rFonts w:eastAsia="Times New Roman"/>
                <w:lang w:val="en-CA"/>
              </w:rPr>
              <w:t xml:space="preserve"> </w:t>
            </w:r>
          </w:p>
          <w:p w14:paraId="498857E5" w14:textId="77777777" w:rsidR="006E0911" w:rsidRDefault="006E0911" w:rsidP="006E0911">
            <w:pPr>
              <w:numPr>
                <w:ilvl w:val="1"/>
                <w:numId w:val="18"/>
              </w:numPr>
              <w:jc w:val="both"/>
              <w:rPr>
                <w:rFonts w:eastAsia="Times New Roman"/>
              </w:rPr>
            </w:pPr>
            <w:r>
              <w:rPr>
                <w:rFonts w:eastAsia="Times New Roman" w:cs="Times"/>
                <w:szCs w:val="20"/>
                <w:lang w:val="en-CA"/>
              </w:rPr>
              <w:lastRenderedPageBreak/>
              <w:t>For the design of SRI/TPMI fields, re-use the design that is decided for dynamic switching between STxMP SDM and sTRP transmission.</w:t>
            </w:r>
          </w:p>
          <w:p w14:paraId="0EA0CA00" w14:textId="77777777" w:rsidR="006E0911" w:rsidRDefault="006E0911" w:rsidP="006E0911">
            <w:pPr>
              <w:numPr>
                <w:ilvl w:val="0"/>
                <w:numId w:val="18"/>
              </w:numPr>
              <w:jc w:val="both"/>
              <w:rPr>
                <w:rFonts w:eastAsia="Times New Roman"/>
              </w:rPr>
            </w:pPr>
            <w:r>
              <w:rPr>
                <w:rFonts w:eastAsia="Times New Roman" w:cs="Times"/>
                <w:szCs w:val="20"/>
                <w:lang w:val="en-CA"/>
              </w:rPr>
              <w:t>The codepoint 10 indicates STxMP SFN transmission with the first and second SRS resource set.</w:t>
            </w:r>
            <w:r>
              <w:rPr>
                <w:rFonts w:eastAsia="Times New Roman"/>
                <w:lang w:val="en-CA"/>
              </w:rPr>
              <w:t xml:space="preserve"> </w:t>
            </w:r>
          </w:p>
          <w:p w14:paraId="49721241" w14:textId="77777777" w:rsidR="006E0911" w:rsidRDefault="006E0911" w:rsidP="006E0911">
            <w:pPr>
              <w:numPr>
                <w:ilvl w:val="1"/>
                <w:numId w:val="18"/>
              </w:numPr>
              <w:jc w:val="both"/>
              <w:rPr>
                <w:rFonts w:eastAsia="Times New Roman"/>
              </w:rPr>
            </w:pPr>
            <w:r>
              <w:rPr>
                <w:rFonts w:eastAsia="Times New Roman" w:cs="Times"/>
                <w:szCs w:val="20"/>
                <w:lang w:val="en-CA"/>
              </w:rPr>
              <w:t>The first SRI field and first TPMI field are associated with the first SRS resource set and they indicate the precoder(s)/rank/SRI for the first SRS resource set.</w:t>
            </w:r>
          </w:p>
          <w:p w14:paraId="3833208E" w14:textId="77777777" w:rsidR="006E0911" w:rsidRDefault="006E0911" w:rsidP="006E0911">
            <w:pPr>
              <w:numPr>
                <w:ilvl w:val="1"/>
                <w:numId w:val="18"/>
              </w:numPr>
              <w:jc w:val="both"/>
              <w:rPr>
                <w:rFonts w:eastAsia="Times New Roman"/>
              </w:rPr>
            </w:pPr>
            <w:r>
              <w:rPr>
                <w:rFonts w:eastAsia="Times New Roman" w:cs="Times"/>
                <w:szCs w:val="20"/>
                <w:lang w:val="en-CA"/>
              </w:rPr>
              <w:t>The second SRI field and second TPMI field are associated with the </w:t>
            </w:r>
            <w:r>
              <w:rPr>
                <w:rFonts w:eastAsia="Times New Roman" w:cs="Times"/>
                <w:color w:val="FF0000"/>
                <w:szCs w:val="20"/>
                <w:lang w:val="en-CA"/>
              </w:rPr>
              <w:t>second </w:t>
            </w:r>
            <w:r>
              <w:rPr>
                <w:rFonts w:eastAsia="Times New Roman" w:cs="Times"/>
                <w:szCs w:val="20"/>
                <w:lang w:val="en-CA"/>
              </w:rPr>
              <w:t>SRS resource set and they indicate the precoder(s)/SRI for the second SRS resource set (the rank is indicated by the first SRI field for NCB or the first TPMI field for CB)</w:t>
            </w:r>
          </w:p>
          <w:p w14:paraId="34CECCAA" w14:textId="3511096A" w:rsidR="006E0911" w:rsidRPr="006E0911" w:rsidRDefault="006E0911" w:rsidP="006E0911">
            <w:pPr>
              <w:numPr>
                <w:ilvl w:val="0"/>
                <w:numId w:val="18"/>
              </w:numPr>
              <w:jc w:val="both"/>
              <w:rPr>
                <w:rFonts w:eastAsia="Times New Roman"/>
              </w:rPr>
            </w:pPr>
            <w:r>
              <w:rPr>
                <w:rFonts w:eastAsia="Times New Roman" w:cs="Times"/>
                <w:szCs w:val="20"/>
                <w:lang w:val="en-CA"/>
              </w:rPr>
              <w:t>FFS: The codepoint 11 is reserved.</w:t>
            </w:r>
          </w:p>
        </w:tc>
      </w:tr>
    </w:tbl>
    <w:p w14:paraId="7C51A4D7" w14:textId="5ACA9331" w:rsidR="00347A26" w:rsidRDefault="00347A26" w:rsidP="56C94F8A">
      <w:pPr>
        <w:spacing w:before="240" w:after="120" w:line="276" w:lineRule="exact"/>
        <w:jc w:val="both"/>
        <w:rPr>
          <w:rFonts w:ascii="Times New Roman" w:eastAsiaTheme="minorEastAsia" w:hAnsi="Times New Roman"/>
          <w:lang w:eastAsia="zh-TW"/>
        </w:rPr>
      </w:pPr>
      <w:r>
        <w:rPr>
          <w:rFonts w:ascii="Times New Roman" w:eastAsiaTheme="minorEastAsia" w:hAnsi="Times New Roman"/>
          <w:lang w:eastAsia="zh-TW"/>
        </w:rPr>
        <w:lastRenderedPageBreak/>
        <w:t>According to</w:t>
      </w:r>
      <w:r w:rsidR="00D31536">
        <w:rPr>
          <w:rFonts w:ascii="Times New Roman" w:eastAsiaTheme="minorEastAsia" w:hAnsi="Times New Roman"/>
          <w:lang w:eastAsia="zh-TW"/>
        </w:rPr>
        <w:t xml:space="preserve"> the</w:t>
      </w:r>
      <w:r>
        <w:rPr>
          <w:rFonts w:ascii="Times New Roman" w:eastAsiaTheme="minorEastAsia" w:hAnsi="Times New Roman"/>
          <w:lang w:eastAsia="zh-TW"/>
        </w:rPr>
        <w:t xml:space="preserve"> agreements</w:t>
      </w:r>
      <w:r w:rsidR="004C533B">
        <w:rPr>
          <w:rFonts w:ascii="Times New Roman" w:eastAsiaTheme="minorEastAsia" w:hAnsi="Times New Roman"/>
          <w:lang w:eastAsia="zh-TW"/>
        </w:rPr>
        <w:t>, the SDM scheme and SFN scheme</w:t>
      </w:r>
      <w:r>
        <w:rPr>
          <w:rFonts w:ascii="Times New Roman" w:eastAsiaTheme="minorEastAsia" w:hAnsi="Times New Roman"/>
          <w:lang w:eastAsia="zh-TW"/>
        </w:rPr>
        <w:t xml:space="preserve"> will</w:t>
      </w:r>
      <w:r w:rsidR="004C533B">
        <w:rPr>
          <w:rFonts w:ascii="Times New Roman" w:eastAsiaTheme="minorEastAsia" w:hAnsi="Times New Roman"/>
          <w:lang w:eastAsia="zh-TW"/>
        </w:rPr>
        <w:t xml:space="preserve"> </w:t>
      </w:r>
      <w:r>
        <w:rPr>
          <w:rFonts w:ascii="Times New Roman" w:eastAsiaTheme="minorEastAsia" w:hAnsi="Times New Roman"/>
          <w:lang w:eastAsia="zh-TW"/>
        </w:rPr>
        <w:t>follow</w:t>
      </w:r>
      <w:r w:rsidR="004C533B">
        <w:rPr>
          <w:rFonts w:ascii="Times New Roman" w:eastAsiaTheme="minorEastAsia" w:hAnsi="Times New Roman"/>
          <w:lang w:eastAsia="zh-TW"/>
        </w:rPr>
        <w:t xml:space="preserve"> </w:t>
      </w:r>
      <w:r>
        <w:rPr>
          <w:rFonts w:ascii="Times New Roman" w:eastAsiaTheme="minorEastAsia" w:hAnsi="Times New Roman"/>
          <w:lang w:eastAsia="zh-TW"/>
        </w:rPr>
        <w:t xml:space="preserve">the same </w:t>
      </w:r>
      <w:r w:rsidR="004C533B">
        <w:rPr>
          <w:rFonts w:ascii="Times New Roman" w:eastAsiaTheme="minorEastAsia" w:hAnsi="Times New Roman"/>
          <w:lang w:eastAsia="zh-TW"/>
        </w:rPr>
        <w:t>interpretation rule for codepoint</w:t>
      </w:r>
      <w:r>
        <w:rPr>
          <w:rFonts w:ascii="Times New Roman" w:eastAsiaTheme="minorEastAsia" w:hAnsi="Times New Roman"/>
          <w:lang w:eastAsia="zh-TW"/>
        </w:rPr>
        <w:t xml:space="preserve">s 00, 01 and 10 </w:t>
      </w:r>
      <w:r w:rsidR="004C533B">
        <w:rPr>
          <w:rFonts w:ascii="Times New Roman" w:eastAsiaTheme="minorEastAsia" w:hAnsi="Times New Roman"/>
          <w:lang w:eastAsia="zh-TW"/>
        </w:rPr>
        <w:t>of SRS resource set indicator</w:t>
      </w:r>
      <w:r>
        <w:rPr>
          <w:rFonts w:ascii="Times New Roman" w:eastAsiaTheme="minorEastAsia" w:hAnsi="Times New Roman"/>
          <w:lang w:eastAsia="zh-TW"/>
        </w:rPr>
        <w:t xml:space="preserve">. However, whether codepoint 11 is reserved or not is under discussion. In our view, we don’t identify any clear motivation to use codepoint 11 for SDM scheme or SFN scheme. </w:t>
      </w:r>
      <w:r w:rsidR="00D31536">
        <w:rPr>
          <w:rFonts w:ascii="Times New Roman" w:eastAsiaTheme="minorEastAsia" w:hAnsi="Times New Roman"/>
          <w:lang w:eastAsia="zh-TW"/>
        </w:rPr>
        <w:t>Therefore</w:t>
      </w:r>
      <w:r>
        <w:rPr>
          <w:rFonts w:ascii="Times New Roman" w:eastAsiaTheme="minorEastAsia" w:hAnsi="Times New Roman"/>
          <w:lang w:eastAsia="zh-TW"/>
        </w:rPr>
        <w:t>, we prefer to have the following unified codepoint interpretation of SRS resource set indicator, w</w:t>
      </w:r>
      <w:r w:rsidR="004C533B">
        <w:rPr>
          <w:rFonts w:ascii="Times New Roman" w:eastAsiaTheme="minorEastAsia" w:hAnsi="Times New Roman"/>
          <w:lang w:eastAsia="zh-TW"/>
        </w:rPr>
        <w:t>hen SDM or SFN scheme is configured</w:t>
      </w:r>
      <w:r>
        <w:rPr>
          <w:rFonts w:ascii="Times New Roman" w:eastAsiaTheme="minorEastAsia" w:hAnsi="Times New Roman"/>
          <w:lang w:eastAsia="zh-TW"/>
        </w:rPr>
        <w:t xml:space="preserve">: </w:t>
      </w:r>
    </w:p>
    <w:tbl>
      <w:tblPr>
        <w:tblStyle w:val="ae"/>
        <w:tblW w:w="9451" w:type="dxa"/>
        <w:tblLook w:val="04A0" w:firstRow="1" w:lastRow="0" w:firstColumn="1" w:lastColumn="0" w:noHBand="0" w:noVBand="1"/>
      </w:tblPr>
      <w:tblGrid>
        <w:gridCol w:w="1230"/>
        <w:gridCol w:w="2835"/>
        <w:gridCol w:w="5386"/>
      </w:tblGrid>
      <w:tr w:rsidR="00347A26" w14:paraId="5C981C94" w14:textId="77777777" w:rsidTr="00B76AA3">
        <w:trPr>
          <w:trHeight w:val="227"/>
        </w:trPr>
        <w:tc>
          <w:tcPr>
            <w:tcW w:w="1230" w:type="dxa"/>
          </w:tcPr>
          <w:p w14:paraId="4753EEA9" w14:textId="23156749" w:rsidR="00347A26" w:rsidRPr="00F47E4D" w:rsidRDefault="00347A26" w:rsidP="00347A26">
            <w:pPr>
              <w:spacing w:before="60" w:after="60"/>
              <w:jc w:val="center"/>
              <w:rPr>
                <w:rFonts w:ascii="Times New Roman" w:eastAsiaTheme="minorEastAsia" w:hAnsi="Times New Roman"/>
                <w:b/>
                <w:bCs/>
                <w:lang w:eastAsia="zh-TW"/>
              </w:rPr>
            </w:pPr>
            <w:r w:rsidRPr="00F47E4D">
              <w:rPr>
                <w:rFonts w:ascii="Times New Roman" w:eastAsiaTheme="minorEastAsia" w:hAnsi="Times New Roman" w:hint="eastAsia"/>
                <w:b/>
                <w:bCs/>
                <w:lang w:eastAsia="zh-TW"/>
              </w:rPr>
              <w:t>C</w:t>
            </w:r>
            <w:r w:rsidRPr="00F47E4D">
              <w:rPr>
                <w:rFonts w:ascii="Times New Roman" w:eastAsiaTheme="minorEastAsia" w:hAnsi="Times New Roman"/>
                <w:b/>
                <w:bCs/>
                <w:lang w:eastAsia="zh-TW"/>
              </w:rPr>
              <w:t>odepoint</w:t>
            </w:r>
          </w:p>
        </w:tc>
        <w:tc>
          <w:tcPr>
            <w:tcW w:w="2835" w:type="dxa"/>
          </w:tcPr>
          <w:p w14:paraId="79F7A4E1" w14:textId="4E66CA37" w:rsidR="00347A26" w:rsidRPr="00F47E4D" w:rsidRDefault="00347A26" w:rsidP="00347A26">
            <w:pPr>
              <w:spacing w:before="60" w:after="60"/>
              <w:jc w:val="center"/>
              <w:rPr>
                <w:rFonts w:ascii="Times New Roman" w:eastAsiaTheme="minorEastAsia" w:hAnsi="Times New Roman"/>
                <w:b/>
                <w:bCs/>
                <w:lang w:eastAsia="zh-TW"/>
              </w:rPr>
            </w:pPr>
            <w:r w:rsidRPr="00F47E4D">
              <w:rPr>
                <w:rFonts w:ascii="Times New Roman" w:eastAsiaTheme="minorEastAsia" w:hAnsi="Times New Roman" w:hint="eastAsia"/>
                <w:b/>
                <w:bCs/>
                <w:lang w:eastAsia="zh-TW"/>
              </w:rPr>
              <w:t>T</w:t>
            </w:r>
            <w:r w:rsidRPr="00F47E4D">
              <w:rPr>
                <w:rFonts w:ascii="Times New Roman" w:eastAsiaTheme="minorEastAsia" w:hAnsi="Times New Roman"/>
                <w:b/>
                <w:bCs/>
                <w:lang w:eastAsia="zh-TW"/>
              </w:rPr>
              <w:t>ransmission Mode</w:t>
            </w:r>
          </w:p>
        </w:tc>
        <w:tc>
          <w:tcPr>
            <w:tcW w:w="5386" w:type="dxa"/>
          </w:tcPr>
          <w:p w14:paraId="2C7D43A0" w14:textId="47EF7D28" w:rsidR="00347A26" w:rsidRPr="00F47E4D" w:rsidRDefault="00347A26" w:rsidP="00347A26">
            <w:pPr>
              <w:spacing w:before="60" w:after="60"/>
              <w:jc w:val="center"/>
              <w:rPr>
                <w:rFonts w:ascii="Times New Roman" w:eastAsiaTheme="minorEastAsia" w:hAnsi="Times New Roman"/>
                <w:b/>
                <w:bCs/>
                <w:lang w:eastAsia="zh-TW"/>
              </w:rPr>
            </w:pPr>
            <w:r w:rsidRPr="00F47E4D">
              <w:rPr>
                <w:rFonts w:ascii="Times New Roman" w:eastAsiaTheme="minorEastAsia" w:hAnsi="Times New Roman" w:hint="eastAsia"/>
                <w:b/>
                <w:bCs/>
                <w:lang w:eastAsia="zh-TW"/>
              </w:rPr>
              <w:t>A</w:t>
            </w:r>
            <w:r w:rsidRPr="00F47E4D">
              <w:rPr>
                <w:rFonts w:ascii="Times New Roman" w:eastAsiaTheme="minorEastAsia" w:hAnsi="Times New Roman"/>
                <w:b/>
                <w:bCs/>
                <w:lang w:eastAsia="zh-TW"/>
              </w:rPr>
              <w:t>ssociation between SRI/TPMI Feld and SRS Resource Set</w:t>
            </w:r>
          </w:p>
        </w:tc>
      </w:tr>
      <w:tr w:rsidR="00347A26" w14:paraId="7B973C80" w14:textId="77777777" w:rsidTr="00B76AA3">
        <w:trPr>
          <w:trHeight w:val="227"/>
        </w:trPr>
        <w:tc>
          <w:tcPr>
            <w:tcW w:w="1230" w:type="dxa"/>
          </w:tcPr>
          <w:p w14:paraId="528D303B" w14:textId="2A0D1932" w:rsidR="00347A26" w:rsidRDefault="00347A26" w:rsidP="00B76AA3">
            <w:pPr>
              <w:spacing w:before="60" w:after="60"/>
              <w:jc w:val="center"/>
              <w:rPr>
                <w:rFonts w:ascii="Times New Roman" w:eastAsiaTheme="minorEastAsia" w:hAnsi="Times New Roman"/>
                <w:lang w:eastAsia="zh-TW"/>
              </w:rPr>
            </w:pPr>
            <w:r>
              <w:rPr>
                <w:rFonts w:ascii="Times New Roman" w:eastAsiaTheme="minorEastAsia" w:hAnsi="Times New Roman" w:hint="eastAsia"/>
                <w:lang w:eastAsia="zh-TW"/>
              </w:rPr>
              <w:t>0</w:t>
            </w:r>
            <w:r>
              <w:rPr>
                <w:rFonts w:ascii="Times New Roman" w:eastAsiaTheme="minorEastAsia" w:hAnsi="Times New Roman"/>
                <w:lang w:eastAsia="zh-TW"/>
              </w:rPr>
              <w:t>0</w:t>
            </w:r>
          </w:p>
        </w:tc>
        <w:tc>
          <w:tcPr>
            <w:tcW w:w="2835" w:type="dxa"/>
          </w:tcPr>
          <w:p w14:paraId="0D8038CE" w14:textId="2DF9217E" w:rsidR="00347A26" w:rsidRDefault="00347A26" w:rsidP="00347A26">
            <w:pPr>
              <w:spacing w:before="60" w:after="60"/>
              <w:jc w:val="both"/>
              <w:rPr>
                <w:rFonts w:ascii="Times New Roman" w:eastAsiaTheme="minorEastAsia" w:hAnsi="Times New Roman"/>
                <w:lang w:eastAsia="zh-TW"/>
              </w:rPr>
            </w:pPr>
            <w:r>
              <w:rPr>
                <w:rFonts w:ascii="Times New Roman" w:eastAsiaTheme="minorEastAsia" w:hAnsi="Times New Roman" w:hint="eastAsia"/>
                <w:lang w:eastAsia="zh-TW"/>
              </w:rPr>
              <w:t>S</w:t>
            </w:r>
            <w:r>
              <w:rPr>
                <w:rFonts w:ascii="Times New Roman" w:eastAsiaTheme="minorEastAsia" w:hAnsi="Times New Roman"/>
                <w:lang w:eastAsia="zh-TW"/>
              </w:rPr>
              <w:t>-TRP transmission associated with the first SRS resource set</w:t>
            </w:r>
          </w:p>
        </w:tc>
        <w:tc>
          <w:tcPr>
            <w:tcW w:w="5386" w:type="dxa"/>
          </w:tcPr>
          <w:p w14:paraId="0B0FE37F" w14:textId="20762D6F" w:rsidR="00347A26" w:rsidRDefault="002636E3" w:rsidP="00347A26">
            <w:pPr>
              <w:spacing w:before="60" w:after="60"/>
              <w:jc w:val="both"/>
              <w:rPr>
                <w:rFonts w:ascii="Times New Roman" w:eastAsiaTheme="minorEastAsia" w:hAnsi="Times New Roman"/>
                <w:lang w:eastAsia="zh-TW"/>
              </w:rPr>
            </w:pPr>
            <w:r>
              <w:rPr>
                <w:rFonts w:eastAsia="Times New Roman" w:cs="Times"/>
                <w:szCs w:val="20"/>
                <w:lang w:val="en-CA"/>
              </w:rPr>
              <w:t>The first SRI/TPMI field is associated with the first SRS resource set, and the second SRI/TPMI field is reserved</w:t>
            </w:r>
          </w:p>
        </w:tc>
      </w:tr>
      <w:tr w:rsidR="00347A26" w14:paraId="7DC08C3B" w14:textId="77777777" w:rsidTr="00B76AA3">
        <w:trPr>
          <w:trHeight w:val="227"/>
        </w:trPr>
        <w:tc>
          <w:tcPr>
            <w:tcW w:w="1230" w:type="dxa"/>
          </w:tcPr>
          <w:p w14:paraId="73F8F1A2" w14:textId="4867A8C6" w:rsidR="00347A26" w:rsidRDefault="00347A26" w:rsidP="00B76AA3">
            <w:pPr>
              <w:spacing w:before="60" w:after="60"/>
              <w:jc w:val="center"/>
              <w:rPr>
                <w:rFonts w:ascii="Times New Roman" w:eastAsiaTheme="minorEastAsia" w:hAnsi="Times New Roman"/>
                <w:lang w:eastAsia="zh-TW"/>
              </w:rPr>
            </w:pPr>
            <w:r>
              <w:rPr>
                <w:rFonts w:ascii="Times New Roman" w:eastAsiaTheme="minorEastAsia" w:hAnsi="Times New Roman" w:hint="eastAsia"/>
                <w:lang w:eastAsia="zh-TW"/>
              </w:rPr>
              <w:t>0</w:t>
            </w:r>
            <w:r>
              <w:rPr>
                <w:rFonts w:ascii="Times New Roman" w:eastAsiaTheme="minorEastAsia" w:hAnsi="Times New Roman"/>
                <w:lang w:eastAsia="zh-TW"/>
              </w:rPr>
              <w:t>1</w:t>
            </w:r>
          </w:p>
        </w:tc>
        <w:tc>
          <w:tcPr>
            <w:tcW w:w="2835" w:type="dxa"/>
          </w:tcPr>
          <w:p w14:paraId="305ACCDD" w14:textId="5656A781" w:rsidR="00347A26" w:rsidRDefault="00347A26" w:rsidP="00347A26">
            <w:pPr>
              <w:spacing w:before="60" w:after="60"/>
              <w:jc w:val="both"/>
              <w:rPr>
                <w:rFonts w:ascii="Times New Roman" w:eastAsiaTheme="minorEastAsia" w:hAnsi="Times New Roman"/>
                <w:lang w:eastAsia="zh-TW"/>
              </w:rPr>
            </w:pPr>
            <w:r>
              <w:rPr>
                <w:rFonts w:ascii="Times New Roman" w:eastAsiaTheme="minorEastAsia" w:hAnsi="Times New Roman" w:hint="eastAsia"/>
                <w:lang w:eastAsia="zh-TW"/>
              </w:rPr>
              <w:t>S</w:t>
            </w:r>
            <w:r>
              <w:rPr>
                <w:rFonts w:ascii="Times New Roman" w:eastAsiaTheme="minorEastAsia" w:hAnsi="Times New Roman"/>
                <w:lang w:eastAsia="zh-TW"/>
              </w:rPr>
              <w:t>-TRP transmission associated with the second SRS resource set</w:t>
            </w:r>
          </w:p>
        </w:tc>
        <w:tc>
          <w:tcPr>
            <w:tcW w:w="5386" w:type="dxa"/>
          </w:tcPr>
          <w:p w14:paraId="2671FB40" w14:textId="587BA6BC" w:rsidR="00347A26" w:rsidRDefault="002636E3" w:rsidP="00347A26">
            <w:pPr>
              <w:spacing w:before="60" w:after="60"/>
              <w:jc w:val="both"/>
              <w:rPr>
                <w:rFonts w:ascii="Times New Roman" w:eastAsiaTheme="minorEastAsia" w:hAnsi="Times New Roman"/>
                <w:lang w:eastAsia="zh-TW"/>
              </w:rPr>
            </w:pPr>
            <w:r>
              <w:rPr>
                <w:rFonts w:eastAsia="Times New Roman" w:cs="Times"/>
                <w:szCs w:val="20"/>
                <w:lang w:val="en-CA"/>
              </w:rPr>
              <w:t>The first SRI/TPMI field is associated with the second SRS resource set, and the second SRI/TPMI field is reserved</w:t>
            </w:r>
          </w:p>
        </w:tc>
      </w:tr>
      <w:tr w:rsidR="00347A26" w14:paraId="1327BB96" w14:textId="77777777" w:rsidTr="00B76AA3">
        <w:trPr>
          <w:trHeight w:val="227"/>
        </w:trPr>
        <w:tc>
          <w:tcPr>
            <w:tcW w:w="1230" w:type="dxa"/>
          </w:tcPr>
          <w:p w14:paraId="5ED0A64C" w14:textId="036C1D3B" w:rsidR="00347A26" w:rsidRDefault="00347A26" w:rsidP="00B76AA3">
            <w:pPr>
              <w:spacing w:before="60" w:after="60"/>
              <w:jc w:val="center"/>
              <w:rPr>
                <w:rFonts w:ascii="Times New Roman" w:eastAsiaTheme="minorEastAsia" w:hAnsi="Times New Roman"/>
                <w:lang w:eastAsia="zh-TW"/>
              </w:rPr>
            </w:pPr>
            <w:r>
              <w:rPr>
                <w:rFonts w:ascii="Times New Roman" w:eastAsiaTheme="minorEastAsia" w:hAnsi="Times New Roman" w:hint="eastAsia"/>
                <w:lang w:eastAsia="zh-TW"/>
              </w:rPr>
              <w:t>1</w:t>
            </w:r>
            <w:r>
              <w:rPr>
                <w:rFonts w:ascii="Times New Roman" w:eastAsiaTheme="minorEastAsia" w:hAnsi="Times New Roman"/>
                <w:lang w:eastAsia="zh-TW"/>
              </w:rPr>
              <w:t>0</w:t>
            </w:r>
          </w:p>
        </w:tc>
        <w:tc>
          <w:tcPr>
            <w:tcW w:w="2835" w:type="dxa"/>
          </w:tcPr>
          <w:p w14:paraId="05889CFC" w14:textId="765EB19F" w:rsidR="00347A26" w:rsidRDefault="00347A26" w:rsidP="00347A26">
            <w:pPr>
              <w:spacing w:before="60" w:after="60"/>
              <w:jc w:val="both"/>
              <w:rPr>
                <w:rFonts w:ascii="Times New Roman" w:eastAsiaTheme="minorEastAsia" w:hAnsi="Times New Roman"/>
                <w:lang w:eastAsia="zh-TW"/>
              </w:rPr>
            </w:pPr>
            <w:r>
              <w:rPr>
                <w:rFonts w:ascii="Times New Roman" w:eastAsiaTheme="minorEastAsia" w:hAnsi="Times New Roman"/>
                <w:lang w:eastAsia="zh-TW"/>
              </w:rPr>
              <w:t>M-TRP transmission associated with the first SRS resource set</w:t>
            </w:r>
          </w:p>
        </w:tc>
        <w:tc>
          <w:tcPr>
            <w:tcW w:w="5386" w:type="dxa"/>
          </w:tcPr>
          <w:p w14:paraId="64FB2E2F" w14:textId="725D247A" w:rsidR="00347A26" w:rsidRDefault="002636E3" w:rsidP="00347A26">
            <w:pPr>
              <w:spacing w:before="60" w:after="60"/>
              <w:jc w:val="both"/>
              <w:rPr>
                <w:rFonts w:ascii="Times New Roman" w:eastAsiaTheme="minorEastAsia" w:hAnsi="Times New Roman"/>
                <w:lang w:eastAsia="zh-TW"/>
              </w:rPr>
            </w:pPr>
            <w:r>
              <w:rPr>
                <w:rFonts w:eastAsia="Times New Roman" w:cs="Times"/>
                <w:szCs w:val="20"/>
                <w:lang w:val="en-CA"/>
              </w:rPr>
              <w:t>The first SRI/TPMI field is associated with the first SRS resource set, and the second SRI/TPMI field is associated with the second SRS resource set</w:t>
            </w:r>
          </w:p>
        </w:tc>
      </w:tr>
      <w:tr w:rsidR="00347A26" w14:paraId="3F2F9A7D" w14:textId="77777777" w:rsidTr="00B76AA3">
        <w:trPr>
          <w:trHeight w:val="227"/>
        </w:trPr>
        <w:tc>
          <w:tcPr>
            <w:tcW w:w="1230" w:type="dxa"/>
          </w:tcPr>
          <w:p w14:paraId="76541C4A" w14:textId="49ECF641" w:rsidR="00347A26" w:rsidRDefault="00347A26" w:rsidP="00B76AA3">
            <w:pPr>
              <w:spacing w:before="60" w:after="60"/>
              <w:jc w:val="center"/>
              <w:rPr>
                <w:rFonts w:ascii="Times New Roman" w:eastAsiaTheme="minorEastAsia" w:hAnsi="Times New Roman"/>
                <w:lang w:eastAsia="zh-TW"/>
              </w:rPr>
            </w:pPr>
            <w:r>
              <w:rPr>
                <w:rFonts w:ascii="Times New Roman" w:eastAsiaTheme="minorEastAsia" w:hAnsi="Times New Roman" w:hint="eastAsia"/>
                <w:lang w:eastAsia="zh-TW"/>
              </w:rPr>
              <w:t>1</w:t>
            </w:r>
            <w:r>
              <w:rPr>
                <w:rFonts w:ascii="Times New Roman" w:eastAsiaTheme="minorEastAsia" w:hAnsi="Times New Roman"/>
                <w:lang w:eastAsia="zh-TW"/>
              </w:rPr>
              <w:t>1</w:t>
            </w:r>
          </w:p>
        </w:tc>
        <w:tc>
          <w:tcPr>
            <w:tcW w:w="2835" w:type="dxa"/>
          </w:tcPr>
          <w:p w14:paraId="13CE48EF" w14:textId="7A183A4A" w:rsidR="00347A26" w:rsidRDefault="002636E3" w:rsidP="00347A26">
            <w:pPr>
              <w:spacing w:before="60" w:after="60"/>
              <w:jc w:val="both"/>
              <w:rPr>
                <w:rFonts w:ascii="Times New Roman" w:eastAsiaTheme="minorEastAsia" w:hAnsi="Times New Roman"/>
                <w:lang w:eastAsia="zh-TW"/>
              </w:rPr>
            </w:pPr>
            <w:r>
              <w:rPr>
                <w:rFonts w:ascii="Times New Roman" w:eastAsiaTheme="minorEastAsia" w:hAnsi="Times New Roman" w:hint="eastAsia"/>
                <w:lang w:eastAsia="zh-TW"/>
              </w:rPr>
              <w:t>R</w:t>
            </w:r>
            <w:r>
              <w:rPr>
                <w:rFonts w:ascii="Times New Roman" w:eastAsiaTheme="minorEastAsia" w:hAnsi="Times New Roman"/>
                <w:lang w:eastAsia="zh-TW"/>
              </w:rPr>
              <w:t>eserved</w:t>
            </w:r>
          </w:p>
        </w:tc>
        <w:tc>
          <w:tcPr>
            <w:tcW w:w="5386" w:type="dxa"/>
          </w:tcPr>
          <w:p w14:paraId="6BD0AAA6" w14:textId="4025655D" w:rsidR="00347A26" w:rsidRDefault="002636E3" w:rsidP="00347A26">
            <w:pPr>
              <w:spacing w:before="60" w:after="60"/>
              <w:jc w:val="both"/>
              <w:rPr>
                <w:rFonts w:ascii="Times New Roman" w:eastAsiaTheme="minorEastAsia" w:hAnsi="Times New Roman"/>
                <w:lang w:eastAsia="zh-TW"/>
              </w:rPr>
            </w:pPr>
            <w:r>
              <w:rPr>
                <w:rFonts w:ascii="Times New Roman" w:eastAsiaTheme="minorEastAsia" w:hAnsi="Times New Roman" w:hint="eastAsia"/>
                <w:lang w:eastAsia="zh-TW"/>
              </w:rPr>
              <w:t>R</w:t>
            </w:r>
            <w:r>
              <w:rPr>
                <w:rFonts w:ascii="Times New Roman" w:eastAsiaTheme="minorEastAsia" w:hAnsi="Times New Roman"/>
                <w:lang w:eastAsia="zh-TW"/>
              </w:rPr>
              <w:t>eserved</w:t>
            </w:r>
          </w:p>
        </w:tc>
      </w:tr>
    </w:tbl>
    <w:p w14:paraId="32F0D4F9" w14:textId="4BDB594F" w:rsidR="0072523C" w:rsidRDefault="56C94F8A" w:rsidP="00136F89">
      <w:pPr>
        <w:spacing w:before="240"/>
        <w:rPr>
          <w:rFonts w:ascii="Times New Roman" w:hAnsi="Times New Roman"/>
          <w:b/>
          <w:bCs/>
          <w:color w:val="000000" w:themeColor="text1"/>
        </w:rPr>
      </w:pPr>
      <w:r w:rsidRPr="56C94F8A">
        <w:rPr>
          <w:rFonts w:ascii="Times New Roman" w:hAnsi="Times New Roman"/>
          <w:b/>
          <w:bCs/>
          <w:color w:val="000000" w:themeColor="text1"/>
        </w:rPr>
        <w:t>Proposal 1: For S-DCI based PUSCH STxMP</w:t>
      </w:r>
      <w:r w:rsidR="00163931">
        <w:rPr>
          <w:rFonts w:ascii="Times New Roman" w:hAnsi="Times New Roman"/>
          <w:b/>
          <w:bCs/>
          <w:color w:val="000000" w:themeColor="text1"/>
        </w:rPr>
        <w:t xml:space="preserve"> in SDM/SFN scheme</w:t>
      </w:r>
      <w:r w:rsidRPr="56C94F8A">
        <w:rPr>
          <w:rFonts w:ascii="Times New Roman" w:hAnsi="Times New Roman"/>
          <w:b/>
          <w:bCs/>
          <w:color w:val="000000" w:themeColor="text1"/>
        </w:rPr>
        <w:t>,</w:t>
      </w:r>
      <w:r w:rsidR="00163931">
        <w:rPr>
          <w:rFonts w:ascii="Times New Roman" w:hAnsi="Times New Roman"/>
          <w:b/>
          <w:bCs/>
          <w:color w:val="000000" w:themeColor="text1"/>
        </w:rPr>
        <w:t xml:space="preserve"> the codepoint 11 of SRS resource set indicator field is reserved</w:t>
      </w:r>
    </w:p>
    <w:p w14:paraId="38FE0ED5" w14:textId="77777777" w:rsidR="000C2E71" w:rsidRPr="000C2E71" w:rsidRDefault="000C2E71" w:rsidP="00136F89">
      <w:pPr>
        <w:spacing w:before="240"/>
        <w:rPr>
          <w:rFonts w:ascii="Times New Roman" w:hAnsi="Times New Roman"/>
          <w:b/>
          <w:bCs/>
          <w:color w:val="000000" w:themeColor="text1"/>
        </w:rPr>
      </w:pPr>
    </w:p>
    <w:p w14:paraId="1C5C6A05" w14:textId="77777777" w:rsidR="0081354A" w:rsidRDefault="0081354A" w:rsidP="0081354A">
      <w:pPr>
        <w:pStyle w:val="3"/>
        <w:rPr>
          <w:rFonts w:ascii="Times New Roman" w:eastAsia="新細明體" w:hAnsi="Times New Roman"/>
          <w:color w:val="000000" w:themeColor="text1"/>
          <w:lang w:eastAsia="zh-TW"/>
        </w:rPr>
      </w:pPr>
      <w:r w:rsidRPr="56C94F8A">
        <w:rPr>
          <w:rFonts w:ascii="Times New Roman" w:eastAsia="新細明體" w:hAnsi="Times New Roman"/>
          <w:color w:val="000000" w:themeColor="text1"/>
          <w:lang w:eastAsia="zh-TW"/>
        </w:rPr>
        <w:t>Antenna port indexing for a PUSCH</w:t>
      </w:r>
    </w:p>
    <w:p w14:paraId="205BF12C" w14:textId="77777777" w:rsidR="0081354A" w:rsidRDefault="0081354A" w:rsidP="0081354A">
      <w:pPr>
        <w:spacing w:before="240" w:after="120" w:line="276" w:lineRule="auto"/>
        <w:jc w:val="both"/>
        <w:rPr>
          <w:rFonts w:eastAsiaTheme="minorEastAsia"/>
          <w:lang w:eastAsia="zh-TW"/>
        </w:rPr>
      </w:pPr>
      <w:r w:rsidRPr="00181FE3">
        <w:rPr>
          <w:rFonts w:ascii="Times New Roman" w:eastAsia="新細明體" w:hAnsi="Times New Roman"/>
          <w:lang w:eastAsia="zh-TW"/>
        </w:rPr>
        <w:t xml:space="preserve">Until Rel-17, one PUSCH occasion is associated with </w:t>
      </w:r>
      <w:r>
        <w:rPr>
          <w:rFonts w:ascii="Times New Roman" w:eastAsia="新細明體" w:hAnsi="Times New Roman"/>
          <w:lang w:eastAsia="zh-TW"/>
        </w:rPr>
        <w:t xml:space="preserve">single SRS resource set, such that the antenna port indexing for a PUSCH always follows the antenna port indexing for an SRS resource set. For codebook-based transmission, the UE shall transmit PUSCH using the same antenna ports as the SRS ports in the SRS resource indicated by the SRI, where the </w:t>
      </w:r>
      <w:r>
        <w:t>(</w:t>
      </w:r>
      <w:r w:rsidRPr="56C94F8A">
        <w:rPr>
          <w:i/>
          <w:iCs/>
        </w:rPr>
        <w:t>j</w:t>
      </w:r>
      <w:r>
        <w:t xml:space="preserve">+1)-th SRS port in one SRS resource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=1000+j</m:t>
        </m:r>
      </m:oMath>
      <w:r>
        <w:rPr>
          <w:rFonts w:ascii="Times New Roman" w:eastAsia="新細明體" w:hAnsi="Times New Roman"/>
          <w:lang w:eastAsia="zh-TW"/>
        </w:rPr>
        <w:t xml:space="preserve">. And for non-codebook-based transmission, the UE shall transmit PUSCH using the same antenna ports as the SRS port(s) in the SRS resource(s) </w:t>
      </w:r>
      <w:r>
        <w:t>indicated by SRI(s), where the SRS port in (</w:t>
      </w:r>
      <w:r w:rsidRPr="56C94F8A">
        <w:rPr>
          <w:i/>
          <w:iCs/>
        </w:rPr>
        <w:t>i</w:t>
      </w:r>
      <w:r>
        <w:t xml:space="preserve">+1)-th SRS resource in the SRS resource set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rPr>
          <w:rFonts w:ascii="Times New Roman" w:eastAsia="新細明體" w:hAnsi="Times New Roman"/>
          <w:lang w:eastAsia="zh-TW"/>
        </w:rPr>
        <w:t>, as illustrated in Figure 5</w:t>
      </w:r>
      <w:r w:rsidRPr="56C94F8A">
        <w:rPr>
          <w:rFonts w:eastAsiaTheme="minorEastAsia"/>
          <w:lang w:eastAsia="zh-TW"/>
        </w:rPr>
        <w:t xml:space="preserve">. </w:t>
      </w:r>
    </w:p>
    <w:p w14:paraId="023FF709" w14:textId="77777777" w:rsidR="0081354A" w:rsidRDefault="0081354A" w:rsidP="0081354A">
      <w:pPr>
        <w:spacing w:before="240" w:after="120" w:line="276" w:lineRule="auto"/>
        <w:jc w:val="center"/>
        <w:rPr>
          <w:rFonts w:ascii="Times New Roman" w:eastAsiaTheme="minorEastAsia" w:hAnsi="Times New Roman"/>
          <w:lang w:eastAsia="zh-TW"/>
        </w:rPr>
      </w:pPr>
      <w:r>
        <w:rPr>
          <w:noProof/>
        </w:rPr>
        <w:drawing>
          <wp:inline distT="0" distB="0" distL="0" distR="0" wp14:anchorId="622DEF86" wp14:editId="174ABFB9">
            <wp:extent cx="3904432" cy="1501674"/>
            <wp:effectExtent l="0" t="0" r="1270" b="381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6820" cy="1517977"/>
                    </a:xfrm>
                    <a:prstGeom prst="rect">
                      <a:avLst/>
                    </a:prstGeom>
                  </pic:spPr>
                </pic:pic>
              </a:graphicData>
            </a:graphic>
          </wp:inline>
        </w:drawing>
      </w:r>
    </w:p>
    <w:p w14:paraId="6AF4C3C6" w14:textId="7BFD7D97" w:rsidR="0081354A" w:rsidRDefault="0081354A" w:rsidP="0081354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DB7E7C">
        <w:rPr>
          <w:rFonts w:ascii="Times New Roman" w:eastAsia="新細明體" w:hAnsi="Times New Roman"/>
          <w:b/>
          <w:bCs/>
          <w:color w:val="000000" w:themeColor="text1"/>
          <w:sz w:val="18"/>
          <w:szCs w:val="18"/>
          <w:lang w:eastAsia="zh-TW"/>
        </w:rPr>
        <w:t>1</w:t>
      </w:r>
      <w:r w:rsidRPr="56C94F8A">
        <w:rPr>
          <w:rFonts w:ascii="Times New Roman" w:eastAsia="新細明體" w:hAnsi="Times New Roman"/>
          <w:b/>
          <w:bCs/>
          <w:color w:val="000000" w:themeColor="text1"/>
          <w:sz w:val="18"/>
          <w:szCs w:val="18"/>
          <w:lang w:eastAsia="zh-TW"/>
        </w:rPr>
        <w:t>. Legacy antenna port indexing of an SRS resource set for a PUSCH associated with one SRS resource set</w:t>
      </w:r>
    </w:p>
    <w:p w14:paraId="4B0762EA" w14:textId="77777777" w:rsidR="0081354A" w:rsidRDefault="0081354A" w:rsidP="0081354A">
      <w:pPr>
        <w:spacing w:before="240" w:line="276" w:lineRule="auto"/>
        <w:jc w:val="center"/>
        <w:rPr>
          <w:rFonts w:ascii="Times New Roman" w:eastAsia="新細明體" w:hAnsi="Times New Roman"/>
          <w:b/>
          <w:bCs/>
          <w:color w:val="000000"/>
          <w:sz w:val="18"/>
          <w:szCs w:val="22"/>
          <w:lang w:eastAsia="zh-TW"/>
        </w:rPr>
      </w:pPr>
      <w:r>
        <w:rPr>
          <w:noProof/>
        </w:rPr>
        <w:lastRenderedPageBreak/>
        <w:drawing>
          <wp:inline distT="0" distB="0" distL="0" distR="0" wp14:anchorId="29A9E018" wp14:editId="7506C1EC">
            <wp:extent cx="3859553" cy="2610133"/>
            <wp:effectExtent l="0" t="0" r="762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2326" cy="2632296"/>
                    </a:xfrm>
                    <a:prstGeom prst="rect">
                      <a:avLst/>
                    </a:prstGeom>
                  </pic:spPr>
                </pic:pic>
              </a:graphicData>
            </a:graphic>
          </wp:inline>
        </w:drawing>
      </w:r>
    </w:p>
    <w:p w14:paraId="756A8FA2" w14:textId="7F87DD9C" w:rsidR="0081354A" w:rsidRPr="00304FB6" w:rsidRDefault="0081354A" w:rsidP="0081354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DB7E7C">
        <w:rPr>
          <w:rFonts w:ascii="Times New Roman" w:eastAsia="新細明體" w:hAnsi="Times New Roman"/>
          <w:b/>
          <w:bCs/>
          <w:color w:val="000000" w:themeColor="text1"/>
          <w:sz w:val="18"/>
          <w:szCs w:val="18"/>
          <w:lang w:eastAsia="zh-TW"/>
        </w:rPr>
        <w:t>2</w:t>
      </w:r>
      <w:r w:rsidRPr="56C94F8A">
        <w:rPr>
          <w:rFonts w:ascii="Times New Roman" w:eastAsia="新細明體" w:hAnsi="Times New Roman"/>
          <w:b/>
          <w:bCs/>
          <w:color w:val="000000" w:themeColor="text1"/>
          <w:sz w:val="18"/>
          <w:szCs w:val="18"/>
          <w:lang w:eastAsia="zh-TW"/>
        </w:rPr>
        <w:t>. Legacy antenna port indexing of an SRS resource set for a PUSCH associated with two SRS resource sets</w:t>
      </w:r>
    </w:p>
    <w:p w14:paraId="141537E2" w14:textId="77777777" w:rsidR="0081354A" w:rsidRDefault="0081354A" w:rsidP="0081354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When it comes to R18 S-DCI based STxMP, one PUSCH occasion will be associated with two SRS resource sets. In that case, the legacy antenna port indexing for a PUSCH is inapplicable, because one PUSCH antenna port will be corresponding to two SRS ports from two different SRS resource sets, as illustrated in Figure </w:t>
      </w:r>
      <w:r>
        <w:rPr>
          <w:rFonts w:ascii="Times New Roman" w:eastAsia="新細明體" w:hAnsi="Times New Roman"/>
          <w:lang w:eastAsia="zh-TW"/>
        </w:rPr>
        <w:t>6</w:t>
      </w:r>
      <w:r w:rsidRPr="56C94F8A">
        <w:rPr>
          <w:rFonts w:ascii="Times New Roman" w:eastAsia="新細明體" w:hAnsi="Times New Roman"/>
          <w:lang w:eastAsia="zh-TW"/>
        </w:rPr>
        <w:t xml:space="preserve">. </w:t>
      </w:r>
    </w:p>
    <w:p w14:paraId="0D0DA0A9" w14:textId="77777777" w:rsidR="0081354A" w:rsidRPr="00304FB6" w:rsidRDefault="0081354A" w:rsidP="0081354A">
      <w:pPr>
        <w:spacing w:before="240" w:after="120"/>
        <w:jc w:val="both"/>
        <w:rPr>
          <w:rFonts w:ascii="Times New Roman" w:hAnsi="Times New Roman"/>
          <w:b/>
          <w:bCs/>
          <w:color w:val="000000" w:themeColor="text1"/>
        </w:rPr>
      </w:pPr>
      <w:r w:rsidRPr="56C94F8A">
        <w:rPr>
          <w:rFonts w:ascii="Times New Roman" w:hAnsi="Times New Roman"/>
          <w:b/>
          <w:bCs/>
          <w:color w:val="000000" w:themeColor="text1"/>
        </w:rPr>
        <w:t>Observation 1: Legacy antenna port indexing for a PUSCH is inapplicable, because two SRS ports corresponding to two different SRS resource sets will be associated with the same PUSCH antenna port, when two SRS resource sets are associated with one PUSCH occasion</w:t>
      </w:r>
    </w:p>
    <w:p w14:paraId="5ED938C7" w14:textId="77777777" w:rsidR="0081354A" w:rsidRPr="00CC6B33" w:rsidRDefault="0081354A" w:rsidP="0081354A">
      <w:pPr>
        <w:spacing w:before="240" w:after="120" w:line="276" w:lineRule="auto"/>
        <w:jc w:val="both"/>
        <w:rPr>
          <w:rFonts w:ascii="Times New Roman" w:eastAsia="新細明體" w:hAnsi="Times New Roman"/>
          <w:lang w:eastAsia="zh-TW"/>
        </w:rPr>
      </w:pPr>
      <w:r w:rsidRPr="56C94F8A">
        <w:rPr>
          <w:rFonts w:ascii="Times New Roman" w:eastAsiaTheme="minorEastAsia" w:hAnsi="Times New Roman"/>
          <w:color w:val="000000"/>
          <w:lang w:eastAsia="zh-TW"/>
        </w:rPr>
        <w:t xml:space="preserve">We think </w:t>
      </w:r>
      <w:r w:rsidRPr="56C94F8A">
        <w:rPr>
          <w:rFonts w:ascii="Times New Roman" w:eastAsia="新細明體" w:hAnsi="Times New Roman"/>
          <w:lang w:eastAsia="zh-TW"/>
        </w:rPr>
        <w:t>th</w:t>
      </w:r>
      <w:r>
        <w:rPr>
          <w:rFonts w:ascii="Times New Roman" w:eastAsia="新細明體" w:hAnsi="Times New Roman"/>
          <w:lang w:eastAsia="zh-TW"/>
        </w:rPr>
        <w:t xml:space="preserve">e SRS ports from different SRS resource sets should be corresponding to different PUSCH antenna ports, since there are individually pre-coded. Hence, the antenna port indexing for a PUSCH should be enhanced for S-DCI based STxMP PUSCH to specify the other antenna port indexing rule for SRS ports across two SRS resource sets, as shown in Figure 7. For codebook-based PUSCH, if one PUSCH is associated with two SRS resource sets, then the </w:t>
      </w:r>
      <w:r w:rsidRPr="008E468F">
        <w:rPr>
          <w:rFonts w:ascii="Times New Roman" w:eastAsia="新細明體" w:hAnsi="Times New Roman"/>
          <w:lang w:eastAsia="zh-TW"/>
        </w:rPr>
        <w:t>UE transmit</w:t>
      </w:r>
      <w:r>
        <w:rPr>
          <w:rFonts w:ascii="Times New Roman" w:eastAsia="新細明體" w:hAnsi="Times New Roman"/>
          <w:lang w:eastAsia="zh-TW"/>
        </w:rPr>
        <w:t>s</w:t>
      </w:r>
      <w:r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Pr="008E468F">
        <w:rPr>
          <w:rFonts w:ascii="Times New Roman" w:eastAsia="新細明體" w:hAnsi="Times New Roman"/>
          <w:lang w:eastAsia="zh-TW"/>
        </w:rPr>
        <w:t>+1)-th SRS port in (</w:t>
      </w:r>
      <m:oMath>
        <m:r>
          <w:rPr>
            <w:rFonts w:ascii="Cambria Math" w:eastAsia="新細明體" w:hAnsi="Cambria Math"/>
            <w:lang w:eastAsia="zh-TW"/>
          </w:rPr>
          <m:t>m</m:t>
        </m:r>
      </m:oMath>
      <w:r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n,k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r>
          <w:rPr>
            <w:rFonts w:ascii="Cambria Math" w:eastAsia="新細明體" w:hAnsi="Cambria Math"/>
            <w:lang w:eastAsia="zh-TW"/>
          </w:rPr>
          <m:t>+n</m:t>
        </m:r>
      </m:oMath>
      <w:r w:rsidRPr="56C94F8A">
        <w:rPr>
          <w:rFonts w:ascii="Times New Roman" w:eastAsia="新細明體" w:hAnsi="Times New Roman"/>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oMath>
      <w:r w:rsidRPr="56C94F8A">
        <w:rPr>
          <w:rFonts w:ascii="Times New Roman" w:eastAsia="新細明體" w:hAnsi="Times New Roman"/>
          <w:lang w:eastAsia="zh-TW"/>
        </w:rPr>
        <w:t xml:space="preserve"> represents the number of SRS port(s) in the SRS resource indicated by the SRI for the first SRS resource set. </w:t>
      </w:r>
      <w:r>
        <w:rPr>
          <w:rFonts w:ascii="Times New Roman" w:eastAsia="新細明體" w:hAnsi="Times New Roman"/>
          <w:lang w:eastAsia="zh-TW"/>
        </w:rPr>
        <w:t xml:space="preserve">For non-codebook-based PUSCH, if one PUSCH is associated with two SRS resource sets, then the </w:t>
      </w:r>
      <w:r w:rsidRPr="008E468F">
        <w:rPr>
          <w:rFonts w:ascii="Times New Roman" w:eastAsia="新細明體" w:hAnsi="Times New Roman"/>
          <w:lang w:eastAsia="zh-TW"/>
        </w:rPr>
        <w:t>UE transmit</w:t>
      </w:r>
      <w:r>
        <w:rPr>
          <w:rFonts w:ascii="Times New Roman" w:eastAsia="新細明體" w:hAnsi="Times New Roman"/>
          <w:lang w:eastAsia="zh-TW"/>
        </w:rPr>
        <w:t>s</w:t>
      </w:r>
      <w:r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Pr="008E468F">
        <w:rPr>
          <w:rFonts w:ascii="Times New Roman" w:eastAsia="新細明體" w:hAnsi="Times New Roman"/>
          <w:lang w:eastAsia="zh-TW"/>
        </w:rPr>
        <w:t>+1)-th SRS port in (</w:t>
      </w:r>
      <m:oMath>
        <m:r>
          <w:rPr>
            <w:rFonts w:ascii="Cambria Math" w:eastAsia="新細明體" w:hAnsi="Cambria Math"/>
            <w:lang w:eastAsia="zh-TW"/>
          </w:rPr>
          <m:t>m</m:t>
        </m:r>
      </m:oMath>
      <w:r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m,k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r>
          <w:rPr>
            <w:rFonts w:ascii="Cambria Math" w:eastAsia="新細明體" w:hAnsi="Cambria Math"/>
            <w:lang w:eastAsia="zh-TW"/>
          </w:rPr>
          <m:t>+m</m:t>
        </m:r>
      </m:oMath>
      <w:r w:rsidRPr="56C94F8A">
        <w:rPr>
          <w:rFonts w:ascii="Times New Roman" w:eastAsia="新細明體" w:hAnsi="Times New Roman"/>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oMath>
      <w:r w:rsidRPr="56C94F8A">
        <w:rPr>
          <w:rFonts w:ascii="Times New Roman" w:eastAsia="新細明體" w:hAnsi="Times New Roman"/>
          <w:lang w:eastAsia="zh-TW"/>
        </w:rPr>
        <w:t xml:space="preserve"> represents the number of the SRS resource(s) for the first SRS resource set.</w:t>
      </w:r>
    </w:p>
    <w:p w14:paraId="4E640BC6" w14:textId="77777777" w:rsidR="0081354A" w:rsidRDefault="0081354A" w:rsidP="0081354A">
      <w:pPr>
        <w:spacing w:before="240"/>
        <w:jc w:val="center"/>
        <w:rPr>
          <w:rFonts w:ascii="Times New Roman" w:hAnsi="Times New Roman"/>
          <w:b/>
          <w:color w:val="000000"/>
          <w:lang w:eastAsia="x-none"/>
        </w:rPr>
      </w:pPr>
      <w:r>
        <w:rPr>
          <w:noProof/>
        </w:rPr>
        <w:drawing>
          <wp:inline distT="0" distB="0" distL="0" distR="0" wp14:anchorId="1F4A6655" wp14:editId="04449E6E">
            <wp:extent cx="3893212" cy="2586456"/>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7047" cy="2602291"/>
                    </a:xfrm>
                    <a:prstGeom prst="rect">
                      <a:avLst/>
                    </a:prstGeom>
                  </pic:spPr>
                </pic:pic>
              </a:graphicData>
            </a:graphic>
          </wp:inline>
        </w:drawing>
      </w:r>
    </w:p>
    <w:p w14:paraId="6F2490D4" w14:textId="32CDCD6D" w:rsidR="0081354A" w:rsidRPr="00CC6B33" w:rsidRDefault="0081354A" w:rsidP="0081354A">
      <w:pPr>
        <w:spacing w:before="240" w:line="276" w:lineRule="auto"/>
        <w:jc w:val="center"/>
        <w:rPr>
          <w:rFonts w:ascii="Times New Roman" w:eastAsia="新細明體" w:hAnsi="Times New Roman"/>
          <w:b/>
          <w:bCs/>
          <w:color w:val="000000" w:themeColor="text1"/>
          <w:sz w:val="18"/>
          <w:szCs w:val="18"/>
          <w:lang w:eastAsia="zh-TW"/>
        </w:rPr>
      </w:pPr>
      <w:r w:rsidRPr="56C94F8A">
        <w:rPr>
          <w:rFonts w:ascii="Times New Roman" w:eastAsia="新細明體" w:hAnsi="Times New Roman"/>
          <w:b/>
          <w:bCs/>
          <w:color w:val="000000" w:themeColor="text1"/>
          <w:sz w:val="18"/>
          <w:szCs w:val="18"/>
          <w:lang w:eastAsia="zh-TW"/>
        </w:rPr>
        <w:t xml:space="preserve">Figure </w:t>
      </w:r>
      <w:r w:rsidR="00DB7E7C">
        <w:rPr>
          <w:rFonts w:ascii="Times New Roman" w:eastAsia="新細明體" w:hAnsi="Times New Roman"/>
          <w:b/>
          <w:bCs/>
          <w:color w:val="000000" w:themeColor="text1"/>
          <w:sz w:val="18"/>
          <w:szCs w:val="18"/>
          <w:lang w:eastAsia="zh-TW"/>
        </w:rPr>
        <w:t>3</w:t>
      </w:r>
      <w:r w:rsidRPr="56C94F8A">
        <w:rPr>
          <w:rFonts w:ascii="Times New Roman" w:eastAsia="新細明體" w:hAnsi="Times New Roman"/>
          <w:b/>
          <w:bCs/>
          <w:color w:val="000000" w:themeColor="text1"/>
          <w:sz w:val="18"/>
          <w:szCs w:val="18"/>
          <w:lang w:eastAsia="zh-TW"/>
        </w:rPr>
        <w:t>. Enhanced antenna port indexing for a PUSCH associated with two SRS resource sets</w:t>
      </w:r>
    </w:p>
    <w:p w14:paraId="68D5166A" w14:textId="77777777" w:rsidR="0081354A" w:rsidRDefault="0081354A" w:rsidP="0081354A">
      <w:pPr>
        <w:spacing w:before="240"/>
        <w:rPr>
          <w:rFonts w:ascii="Times New Roman" w:hAnsi="Times New Roman"/>
          <w:b/>
          <w:bCs/>
          <w:color w:val="000000" w:themeColor="text1"/>
        </w:rPr>
      </w:pPr>
      <w:r w:rsidRPr="56C94F8A">
        <w:rPr>
          <w:rFonts w:ascii="Times New Roman" w:hAnsi="Times New Roman"/>
          <w:b/>
          <w:bCs/>
          <w:color w:val="000000" w:themeColor="text1"/>
        </w:rPr>
        <w:lastRenderedPageBreak/>
        <w:t xml:space="preserve">Proposal </w:t>
      </w:r>
      <w:r>
        <w:rPr>
          <w:rFonts w:ascii="Times New Roman" w:hAnsi="Times New Roman"/>
          <w:b/>
          <w:bCs/>
          <w:color w:val="000000" w:themeColor="text1"/>
        </w:rPr>
        <w:t>2</w:t>
      </w:r>
      <w:r w:rsidRPr="56C94F8A">
        <w:rPr>
          <w:rFonts w:ascii="Times New Roman" w:hAnsi="Times New Roman"/>
          <w:b/>
          <w:bCs/>
          <w:color w:val="000000" w:themeColor="text1"/>
        </w:rPr>
        <w:t>: For S-DCI based STxMP PUSCH, if one PUSCH is associated with two SRS resource sets, the UE shall transmit PUSCH using the same SRS ports of the indicated SRS resource(s) for two SRS resource sets:</w:t>
      </w:r>
    </w:p>
    <w:p w14:paraId="51C9D505" w14:textId="77777777" w:rsidR="0081354A" w:rsidRPr="00F02CD9" w:rsidRDefault="0081354A" w:rsidP="0081354A">
      <w:pPr>
        <w:pStyle w:val="af"/>
        <w:numPr>
          <w:ilvl w:val="0"/>
          <w:numId w:val="11"/>
        </w:numPr>
        <w:spacing w:after="120"/>
        <w:ind w:left="680" w:hanging="340"/>
        <w:rPr>
          <w:b/>
          <w:bCs/>
          <w:color w:val="000000" w:themeColor="text1"/>
        </w:rPr>
      </w:pPr>
      <w:r w:rsidRPr="56C94F8A">
        <w:rPr>
          <w:rFonts w:eastAsiaTheme="minorEastAsia"/>
          <w:b/>
          <w:bCs/>
          <w:color w:val="000000"/>
          <w:lang w:eastAsia="zh-TW"/>
        </w:rPr>
        <w:t xml:space="preserve">For 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56C94F8A">
        <w:rPr>
          <w:rFonts w:eastAsiaTheme="minorEastAsia"/>
          <w:b/>
          <w:bCs/>
          <w:color w:val="000000"/>
          <w:lang w:eastAsia="zh-TW"/>
        </w:rPr>
        <w:t xml:space="preserve"> represents the number of SRS port(s) in the SRS resource indicated by the SRI for the first SRS resource set</w:t>
      </w:r>
    </w:p>
    <w:p w14:paraId="46FE0BF7" w14:textId="77777777" w:rsidR="0081354A" w:rsidRPr="00E01883" w:rsidRDefault="0081354A" w:rsidP="0081354A">
      <w:pPr>
        <w:pStyle w:val="af"/>
        <w:numPr>
          <w:ilvl w:val="0"/>
          <w:numId w:val="11"/>
        </w:numPr>
        <w:spacing w:after="120"/>
        <w:ind w:left="680" w:hanging="340"/>
        <w:rPr>
          <w:b/>
          <w:bCs/>
          <w:color w:val="000000" w:themeColor="text1"/>
        </w:rPr>
      </w:pPr>
      <w:r w:rsidRPr="56C94F8A">
        <w:rPr>
          <w:rFonts w:eastAsiaTheme="minorEastAsia"/>
          <w:b/>
          <w:bCs/>
          <w:color w:val="000000"/>
          <w:lang w:eastAsia="zh-TW"/>
        </w:rPr>
        <w:t xml:space="preserve">For NCB-PUSCH,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56C94F8A">
        <w:rPr>
          <w:rFonts w:eastAsiaTheme="minorEastAsia"/>
          <w:b/>
          <w:bCs/>
          <w:color w:val="000000"/>
          <w:lang w:eastAsia="zh-TW"/>
        </w:rPr>
        <w:t xml:space="preserve"> represents the number of the SRS resource(s) for the first SRS resource set</w:t>
      </w:r>
    </w:p>
    <w:p w14:paraId="1B1DD2D5" w14:textId="77777777" w:rsidR="0081354A" w:rsidRPr="00E01883" w:rsidRDefault="0081354A" w:rsidP="0081354A">
      <w:pPr>
        <w:spacing w:after="120"/>
        <w:rPr>
          <w:b/>
          <w:bCs/>
          <w:color w:val="000000" w:themeColor="text1"/>
        </w:rPr>
      </w:pPr>
    </w:p>
    <w:p w14:paraId="24CAEC03" w14:textId="48B2BF0A" w:rsidR="00163931" w:rsidRDefault="000C2E71" w:rsidP="00163931">
      <w:pPr>
        <w:pStyle w:val="3"/>
        <w:rPr>
          <w:rFonts w:ascii="Times New Roman" w:eastAsiaTheme="minorEastAsia" w:hAnsi="Times New Roman"/>
          <w:lang w:eastAsia="zh-TW"/>
        </w:rPr>
      </w:pPr>
      <w:r>
        <w:rPr>
          <w:rFonts w:ascii="Times New Roman" w:eastAsiaTheme="minorEastAsia" w:hAnsi="Times New Roman"/>
          <w:lang w:eastAsia="zh-TW"/>
        </w:rPr>
        <w:t>Configuration of maximum layer(s) for SFN scheme</w:t>
      </w:r>
    </w:p>
    <w:p w14:paraId="17CCE80A" w14:textId="6266DF92" w:rsidR="00163931" w:rsidRPr="00C634A3" w:rsidRDefault="00163931" w:rsidP="00163931">
      <w:pPr>
        <w:spacing w:before="240" w:after="120" w:line="276" w:lineRule="exact"/>
        <w:jc w:val="both"/>
        <w:rPr>
          <w:rFonts w:ascii="Times New Roman" w:hAnsi="Times New Roman"/>
        </w:rPr>
      </w:pPr>
      <w:r w:rsidRPr="56C94F8A">
        <w:rPr>
          <w:rFonts w:ascii="Times New Roman" w:hAnsi="Times New Roman"/>
        </w:rPr>
        <w:t xml:space="preserve">In </w:t>
      </w:r>
      <w:r w:rsidRPr="56C94F8A">
        <w:rPr>
          <w:rFonts w:ascii="Times New Roman" w:eastAsia="新細明體" w:hAnsi="Times New Roman"/>
          <w:lang w:eastAsia="zh-TW"/>
        </w:rPr>
        <w:t>RAN1#112-e [</w:t>
      </w:r>
      <w:r w:rsidR="001E20FD">
        <w:rPr>
          <w:rFonts w:ascii="Times New Roman" w:eastAsia="新細明體" w:hAnsi="Times New Roman"/>
          <w:lang w:eastAsia="zh-TW"/>
        </w:rPr>
        <w:t>2</w:t>
      </w:r>
      <w:r w:rsidRPr="56C94F8A">
        <w:rPr>
          <w:rFonts w:ascii="Times New Roman" w:eastAsia="新細明體" w:hAnsi="Times New Roman"/>
          <w:lang w:eastAsia="zh-TW"/>
        </w:rPr>
        <w:t>]</w:t>
      </w:r>
      <w:r w:rsidRPr="56C94F8A">
        <w:rPr>
          <w:rFonts w:ascii="Times New Roman" w:hAnsi="Times New Roman"/>
        </w:rPr>
        <w:t xml:space="preserve">, the </w:t>
      </w:r>
      <w:r w:rsidR="00BA308C">
        <w:rPr>
          <w:rFonts w:ascii="Times New Roman" w:hAnsi="Times New Roman"/>
        </w:rPr>
        <w:t xml:space="preserve">following </w:t>
      </w:r>
      <w:r w:rsidRPr="56C94F8A">
        <w:rPr>
          <w:lang w:val="en-CA" w:eastAsia="zh-CN"/>
        </w:rPr>
        <w:t xml:space="preserve">is agreed for dynamic switching between S-TRP transmission and M-TRP SFN transmission: </w:t>
      </w:r>
    </w:p>
    <w:tbl>
      <w:tblPr>
        <w:tblStyle w:val="ae"/>
        <w:tblW w:w="0" w:type="auto"/>
        <w:tblLook w:val="04A0" w:firstRow="1" w:lastRow="0" w:firstColumn="1" w:lastColumn="0" w:noHBand="0" w:noVBand="1"/>
      </w:tblPr>
      <w:tblGrid>
        <w:gridCol w:w="9631"/>
      </w:tblGrid>
      <w:tr w:rsidR="00163931" w:rsidRPr="00C018CE" w14:paraId="5123456A" w14:textId="77777777" w:rsidTr="00C10306">
        <w:trPr>
          <w:trHeight w:val="699"/>
        </w:trPr>
        <w:tc>
          <w:tcPr>
            <w:tcW w:w="9631" w:type="dxa"/>
          </w:tcPr>
          <w:p w14:paraId="2AEE7CE9" w14:textId="77777777" w:rsidR="00163931" w:rsidRPr="00111B85" w:rsidRDefault="00163931" w:rsidP="00C10306">
            <w:pPr>
              <w:spacing w:after="0"/>
              <w:rPr>
                <w:b/>
                <w:bCs/>
                <w:highlight w:val="green"/>
                <w:lang w:val="en-CA"/>
              </w:rPr>
            </w:pPr>
            <w:r w:rsidRPr="56C94F8A">
              <w:rPr>
                <w:b/>
                <w:bCs/>
                <w:highlight w:val="green"/>
                <w:lang w:val="en-CA"/>
              </w:rPr>
              <w:t>Agreement</w:t>
            </w:r>
          </w:p>
          <w:p w14:paraId="1A3AAFBE" w14:textId="77777777" w:rsidR="00163931" w:rsidRPr="00E94CFC" w:rsidRDefault="00163931" w:rsidP="00C10306">
            <w:pPr>
              <w:spacing w:after="0"/>
              <w:rPr>
                <w:lang w:val="en-CA" w:eastAsia="zh-CN"/>
              </w:rPr>
            </w:pPr>
            <w:r w:rsidRPr="56C94F8A">
              <w:rPr>
                <w:lang w:val="en-CA" w:eastAsia="zh-CN"/>
              </w:rPr>
              <w:t>On dynamic switching between STxMP SFN scheme and sTRP transmission:</w:t>
            </w:r>
          </w:p>
          <w:p w14:paraId="5874CF3C" w14:textId="77777777" w:rsidR="00163931" w:rsidRPr="00E94CFC" w:rsidRDefault="00163931" w:rsidP="00163931">
            <w:pPr>
              <w:pStyle w:val="af"/>
              <w:numPr>
                <w:ilvl w:val="0"/>
                <w:numId w:val="6"/>
              </w:numPr>
              <w:spacing w:after="0" w:line="240" w:lineRule="auto"/>
              <w:rPr>
                <w:lang w:val="en-CA" w:eastAsia="zh-CN"/>
              </w:rPr>
            </w:pPr>
            <w:r w:rsidRPr="56C94F8A">
              <w:rPr>
                <w:lang w:val="en-CA" w:eastAsia="zh-CN"/>
              </w:rPr>
              <w:t xml:space="preserve">The legacy </w:t>
            </w:r>
            <w:r w:rsidRPr="00D1016D">
              <w:rPr>
                <w:i/>
                <w:iCs/>
                <w:lang w:val="en-CA" w:eastAsia="zh-CN"/>
              </w:rPr>
              <w:t xml:space="preserve">maxRank/Lmax </w:t>
            </w:r>
            <w:r w:rsidRPr="56C94F8A">
              <w:rPr>
                <w:lang w:val="en-CA" w:eastAsia="zh-CN"/>
              </w:rPr>
              <w:t>is applied to sTRP transmission</w:t>
            </w:r>
          </w:p>
          <w:p w14:paraId="143F0804" w14:textId="77777777" w:rsidR="00163931" w:rsidRPr="00DD7C60" w:rsidRDefault="00163931" w:rsidP="00163931">
            <w:pPr>
              <w:pStyle w:val="af"/>
              <w:numPr>
                <w:ilvl w:val="0"/>
                <w:numId w:val="6"/>
              </w:numPr>
              <w:spacing w:after="0" w:line="240" w:lineRule="auto"/>
              <w:rPr>
                <w:lang w:val="en-CA" w:eastAsia="zh-CN"/>
              </w:rPr>
            </w:pPr>
            <w:r w:rsidRPr="56C94F8A">
              <w:rPr>
                <w:lang w:val="en-CA" w:eastAsia="zh-CN"/>
              </w:rPr>
              <w:t>For configuration of SFN, configure a separate parameter for the maximal number of layers for STxMP SFN</w:t>
            </w:r>
          </w:p>
        </w:tc>
      </w:tr>
    </w:tbl>
    <w:p w14:paraId="512AC3AE" w14:textId="77777777" w:rsidR="00163931" w:rsidRPr="00F925ED" w:rsidRDefault="00163931" w:rsidP="00163931">
      <w:pPr>
        <w:spacing w:before="240" w:after="120" w:line="276" w:lineRule="exact"/>
        <w:jc w:val="both"/>
        <w:rPr>
          <w:rFonts w:eastAsia="DengXian"/>
          <w:lang w:val="en-CA" w:eastAsia="zh-CN"/>
        </w:rPr>
      </w:pPr>
      <w:r w:rsidRPr="56C94F8A">
        <w:rPr>
          <w:rFonts w:ascii="Times New Roman" w:hAnsi="Times New Roman"/>
        </w:rPr>
        <w:t xml:space="preserve">Analogous to SDM scheme, there will be one additional parameter for </w:t>
      </w:r>
      <w:r w:rsidRPr="56C94F8A">
        <w:rPr>
          <w:lang w:val="en-CA" w:eastAsia="zh-CN"/>
        </w:rPr>
        <w:t xml:space="preserve">the maximal number of layers in SFN. However, the maximal number of layers for SFN scheme is up to 2 layers or up to 4 layers is controversial. In our understanding, a UE in STxMP SFN transmission transmits the same set of layers and applies two different precoding matrices and two different spatial filters on two set of PUSCH ports. Note that the maximal number of layers defines how many “different” data streams could be generated before precoding. Since the same data stream(s) is transmitted to two different TRPs in SFN scheme, the maximal number of layer(s) could be up to 4 layers.  </w:t>
      </w:r>
    </w:p>
    <w:p w14:paraId="70A1D1AF" w14:textId="2742A6D7" w:rsidR="00163931" w:rsidRDefault="00163931" w:rsidP="00163931">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sidR="000C2E71">
        <w:rPr>
          <w:rFonts w:ascii="Times New Roman" w:hAnsi="Times New Roman"/>
          <w:b/>
          <w:bCs/>
          <w:color w:val="000000" w:themeColor="text1"/>
        </w:rPr>
        <w:t>3</w:t>
      </w:r>
      <w:r w:rsidRPr="56C94F8A">
        <w:rPr>
          <w:rFonts w:ascii="Times New Roman" w:hAnsi="Times New Roman"/>
          <w:b/>
          <w:bCs/>
          <w:color w:val="000000" w:themeColor="text1"/>
        </w:rPr>
        <w:t xml:space="preserve">: For the SFN scheme of single-DCI based STxMP PUSCH, the maximal number of layer(s) is up to four layers </w:t>
      </w:r>
    </w:p>
    <w:p w14:paraId="43075DC6" w14:textId="77777777" w:rsidR="00E01883" w:rsidRDefault="00E01883" w:rsidP="00163931">
      <w:pPr>
        <w:spacing w:before="240"/>
        <w:rPr>
          <w:rFonts w:ascii="Times New Roman" w:hAnsi="Times New Roman"/>
          <w:b/>
          <w:bCs/>
          <w:color w:val="000000" w:themeColor="text1"/>
        </w:rPr>
      </w:pPr>
    </w:p>
    <w:p w14:paraId="0CB711EB" w14:textId="566DC5B5" w:rsidR="00E01883" w:rsidRDefault="00E01883" w:rsidP="00E01883">
      <w:pPr>
        <w:pStyle w:val="2"/>
        <w:spacing w:line="360" w:lineRule="auto"/>
        <w:rPr>
          <w:rFonts w:ascii="Times New Roman" w:hAnsi="Times New Roman"/>
          <w:i w:val="0"/>
          <w:iCs w:val="0"/>
          <w:color w:val="000000" w:themeColor="text1"/>
        </w:rPr>
      </w:pPr>
      <w:r w:rsidRPr="56C94F8A">
        <w:rPr>
          <w:rFonts w:ascii="Times New Roman" w:hAnsi="Times New Roman"/>
          <w:i w:val="0"/>
          <w:iCs w:val="0"/>
          <w:color w:val="000000" w:themeColor="text1"/>
        </w:rPr>
        <w:t>S</w:t>
      </w:r>
      <w:r>
        <w:rPr>
          <w:rFonts w:ascii="Times New Roman" w:hAnsi="Times New Roman"/>
          <w:i w:val="0"/>
          <w:iCs w:val="0"/>
          <w:color w:val="000000" w:themeColor="text1"/>
        </w:rPr>
        <w:t>RS resource set configuration for STxMP PUSCH</w:t>
      </w:r>
    </w:p>
    <w:p w14:paraId="0EF9250A" w14:textId="7179DCAE" w:rsidR="00633E11" w:rsidRPr="00633E11" w:rsidRDefault="00633E11" w:rsidP="00633E11">
      <w:pPr>
        <w:spacing w:before="240" w:after="120"/>
        <w:rPr>
          <w:rFonts w:eastAsiaTheme="minorEastAsia"/>
          <w:lang w:eastAsia="zh-TW"/>
        </w:rPr>
      </w:pPr>
      <w:r w:rsidRPr="00633E11">
        <w:rPr>
          <w:rFonts w:eastAsiaTheme="minorEastAsia" w:hint="eastAsia"/>
          <w:lang w:eastAsia="zh-TW"/>
        </w:rPr>
        <w:t>I</w:t>
      </w:r>
      <w:r w:rsidRPr="00633E11">
        <w:rPr>
          <w:rFonts w:eastAsiaTheme="minorEastAsia"/>
          <w:lang w:eastAsia="zh-TW"/>
        </w:rPr>
        <w:t>n RAN1#112-bis-e</w:t>
      </w:r>
      <w:r w:rsidR="001E20FD">
        <w:rPr>
          <w:rFonts w:eastAsiaTheme="minorEastAsia"/>
          <w:lang w:eastAsia="zh-TW"/>
        </w:rPr>
        <w:t xml:space="preserve"> [3]</w:t>
      </w:r>
      <w:r w:rsidRPr="00633E11">
        <w:rPr>
          <w:rFonts w:eastAsiaTheme="minorEastAsia"/>
          <w:lang w:eastAsia="zh-TW"/>
        </w:rPr>
        <w:t>, we have the following conclusion for SRS resource set configuration</w:t>
      </w:r>
      <w:r w:rsidRPr="00633E11">
        <w:rPr>
          <w:rFonts w:eastAsiaTheme="minorEastAsia" w:hint="eastAsia"/>
          <w:lang w:eastAsia="zh-TW"/>
        </w:rPr>
        <w:t>:</w:t>
      </w:r>
    </w:p>
    <w:tbl>
      <w:tblPr>
        <w:tblStyle w:val="ae"/>
        <w:tblW w:w="9395" w:type="dxa"/>
        <w:tblLook w:val="04A0" w:firstRow="1" w:lastRow="0" w:firstColumn="1" w:lastColumn="0" w:noHBand="0" w:noVBand="1"/>
      </w:tblPr>
      <w:tblGrid>
        <w:gridCol w:w="9395"/>
      </w:tblGrid>
      <w:tr w:rsidR="00633E11" w:rsidRPr="00C018CE" w14:paraId="092B20DB" w14:textId="77777777" w:rsidTr="00C10306">
        <w:trPr>
          <w:trHeight w:val="484"/>
        </w:trPr>
        <w:tc>
          <w:tcPr>
            <w:tcW w:w="9395" w:type="dxa"/>
          </w:tcPr>
          <w:p w14:paraId="2DFE45FA" w14:textId="77777777" w:rsidR="00633E11" w:rsidRPr="00633E11" w:rsidRDefault="00633E11" w:rsidP="00633E11">
            <w:pPr>
              <w:rPr>
                <w:rStyle w:val="af1"/>
                <w:bCs w:val="0"/>
              </w:rPr>
            </w:pPr>
            <w:r w:rsidRPr="00633E11">
              <w:rPr>
                <w:rStyle w:val="af1"/>
                <w:bCs w:val="0"/>
              </w:rPr>
              <w:t>Conclusion</w:t>
            </w:r>
          </w:p>
          <w:p w14:paraId="0ECF493C" w14:textId="77777777" w:rsidR="00633E11" w:rsidRPr="00633E11" w:rsidRDefault="00633E11" w:rsidP="00633E11">
            <w:pPr>
              <w:pStyle w:val="af"/>
              <w:numPr>
                <w:ilvl w:val="0"/>
                <w:numId w:val="20"/>
              </w:numPr>
              <w:spacing w:after="0" w:line="240" w:lineRule="auto"/>
              <w:contextualSpacing w:val="0"/>
              <w:jc w:val="left"/>
              <w:rPr>
                <w:rStyle w:val="af1"/>
                <w:rFonts w:ascii="Times" w:eastAsia="Batang" w:hAnsi="Times"/>
              </w:rPr>
            </w:pPr>
            <w:r w:rsidRPr="00633E11">
              <w:rPr>
                <w:rStyle w:val="af1"/>
                <w:rFonts w:ascii="Times" w:eastAsia="Batang" w:hAnsi="Times" w:cs="Times"/>
                <w:b w:val="0"/>
                <w:szCs w:val="20"/>
              </w:rPr>
              <w:t>RAN1 has no consensus to support the following in Rel-18:</w:t>
            </w:r>
          </w:p>
          <w:p w14:paraId="41394C3A" w14:textId="418A84E5" w:rsidR="00633E11" w:rsidRPr="00633E11" w:rsidRDefault="00633E11" w:rsidP="00633E11">
            <w:pPr>
              <w:numPr>
                <w:ilvl w:val="0"/>
                <w:numId w:val="21"/>
              </w:numPr>
              <w:rPr>
                <w:rStyle w:val="af1"/>
              </w:rPr>
            </w:pPr>
            <w:r w:rsidRPr="00D53C4F">
              <w:rPr>
                <w:rStyle w:val="af1"/>
                <w:rFonts w:cs="Times"/>
                <w:b w:val="0"/>
                <w:szCs w:val="20"/>
              </w:rPr>
              <w:t>Configure different number of SRS resources in the two SRS resource sets for CB (if full</w:t>
            </w:r>
            <w:r w:rsidRPr="00633E11">
              <w:rPr>
                <w:rStyle w:val="af1"/>
                <w:rFonts w:cs="Times" w:hint="eastAsia"/>
                <w:b w:val="0"/>
                <w:szCs w:val="20"/>
              </w:rPr>
              <w:t>P</w:t>
            </w:r>
            <w:r w:rsidRPr="00D53C4F">
              <w:rPr>
                <w:rStyle w:val="af1"/>
                <w:rFonts w:cs="Times"/>
                <w:b w:val="0"/>
                <w:szCs w:val="20"/>
              </w:rPr>
              <w:t>ower</w:t>
            </w:r>
            <w:r w:rsidRPr="00633E11">
              <w:rPr>
                <w:rStyle w:val="af1"/>
                <w:rFonts w:cs="Times" w:hint="eastAsia"/>
                <w:b w:val="0"/>
                <w:szCs w:val="20"/>
              </w:rPr>
              <w:t>M</w:t>
            </w:r>
            <w:r w:rsidRPr="00D53C4F">
              <w:rPr>
                <w:rStyle w:val="af1"/>
                <w:rFonts w:cs="Times"/>
                <w:b w:val="0"/>
                <w:szCs w:val="20"/>
              </w:rPr>
              <w:t>ode2 is not configured)</w:t>
            </w:r>
            <w:r w:rsidRPr="00633E11">
              <w:rPr>
                <w:rStyle w:val="af1"/>
                <w:bCs w:val="0"/>
              </w:rPr>
              <w:t> </w:t>
            </w:r>
            <w:r w:rsidRPr="00D53C4F">
              <w:rPr>
                <w:rStyle w:val="af1"/>
                <w:rFonts w:cs="Times"/>
                <w:b w:val="0"/>
                <w:szCs w:val="20"/>
              </w:rPr>
              <w:t>or NCB for single-DCI based STxMP transmission.</w:t>
            </w:r>
          </w:p>
          <w:p w14:paraId="4E2E2735" w14:textId="77777777" w:rsidR="00633E11" w:rsidRPr="00633E11" w:rsidRDefault="00633E11" w:rsidP="00633E11">
            <w:pPr>
              <w:numPr>
                <w:ilvl w:val="0"/>
                <w:numId w:val="21"/>
              </w:numPr>
              <w:rPr>
                <w:rStyle w:val="af1"/>
              </w:rPr>
            </w:pPr>
            <w:r w:rsidRPr="00D53C4F">
              <w:rPr>
                <w:rStyle w:val="af1"/>
                <w:rFonts w:cs="Times"/>
                <w:b w:val="0"/>
                <w:szCs w:val="20"/>
              </w:rPr>
              <w:t>For CB PUSCH, the two SRS resources indicated by two SRI fields for single-DCI based STxMP transmission can have different number of SRS ports.</w:t>
            </w:r>
            <w:r w:rsidRPr="00633E11">
              <w:rPr>
                <w:rStyle w:val="af1"/>
              </w:rPr>
              <w:t> </w:t>
            </w:r>
          </w:p>
          <w:p w14:paraId="5BA309CC" w14:textId="77777777" w:rsidR="00633E11" w:rsidRPr="00633E11" w:rsidRDefault="00633E11" w:rsidP="00633E11">
            <w:pPr>
              <w:pStyle w:val="af"/>
              <w:numPr>
                <w:ilvl w:val="0"/>
                <w:numId w:val="20"/>
              </w:numPr>
              <w:spacing w:after="0" w:line="240" w:lineRule="auto"/>
              <w:contextualSpacing w:val="0"/>
              <w:jc w:val="left"/>
              <w:rPr>
                <w:rStyle w:val="af1"/>
                <w:rFonts w:ascii="Times" w:eastAsia="Batang" w:hAnsi="Times" w:cs="Times"/>
                <w:b w:val="0"/>
                <w:szCs w:val="20"/>
              </w:rPr>
            </w:pPr>
            <w:r w:rsidRPr="00633E11">
              <w:rPr>
                <w:rStyle w:val="af1"/>
                <w:rFonts w:ascii="Times" w:eastAsia="Batang" w:hAnsi="Times" w:cs="Times"/>
                <w:b w:val="0"/>
                <w:szCs w:val="20"/>
              </w:rPr>
              <w:t>For the two SRS resource sets configured for multi-DCI based STxMP PUSCH+PUSCH in Rel-18, </w:t>
            </w:r>
          </w:p>
          <w:p w14:paraId="18BBC661" w14:textId="77777777" w:rsidR="00633E11" w:rsidRPr="00633E11" w:rsidRDefault="00633E11" w:rsidP="00633E11">
            <w:pPr>
              <w:numPr>
                <w:ilvl w:val="0"/>
                <w:numId w:val="22"/>
              </w:numPr>
              <w:rPr>
                <w:rStyle w:val="af1"/>
              </w:rPr>
            </w:pPr>
            <w:r w:rsidRPr="00D53C4F">
              <w:rPr>
                <w:rStyle w:val="af1"/>
                <w:rFonts w:cs="Times"/>
                <w:b w:val="0"/>
                <w:szCs w:val="20"/>
              </w:rPr>
              <w:t>Legacy Rel-17 specification is reused with respect to the maximal number of SRS resources/ports in each set</w:t>
            </w:r>
          </w:p>
          <w:p w14:paraId="564AA865" w14:textId="44A3E529" w:rsidR="00633E11" w:rsidRPr="00633E11" w:rsidRDefault="00633E11" w:rsidP="00C10306">
            <w:pPr>
              <w:rPr>
                <w:rStyle w:val="af1"/>
              </w:rPr>
            </w:pPr>
            <w:r w:rsidRPr="00D53C4F">
              <w:rPr>
                <w:rStyle w:val="af1"/>
                <w:rFonts w:cs="Times"/>
                <w:b w:val="0"/>
                <w:szCs w:val="20"/>
              </w:rPr>
              <w:t>FFS: whether/how to support two different configurations with regards to full power mode and antenna port coherency</w:t>
            </w:r>
            <w:r w:rsidRPr="00633E11">
              <w:rPr>
                <w:rStyle w:val="af1"/>
                <w:bCs w:val="0"/>
              </w:rPr>
              <w:t> </w:t>
            </w:r>
            <w:r w:rsidRPr="00D53C4F">
              <w:rPr>
                <w:rStyle w:val="af1"/>
                <w:rFonts w:cs="Times"/>
                <w:b w:val="0"/>
                <w:szCs w:val="20"/>
              </w:rPr>
              <w:t>type</w:t>
            </w:r>
            <w:r w:rsidRPr="00633E11">
              <w:rPr>
                <w:rStyle w:val="af1"/>
                <w:bCs w:val="0"/>
              </w:rPr>
              <w:t> </w:t>
            </w:r>
            <w:r w:rsidRPr="00D53C4F">
              <w:rPr>
                <w:rStyle w:val="af1"/>
                <w:rFonts w:cs="Times"/>
                <w:b w:val="0"/>
                <w:szCs w:val="20"/>
              </w:rPr>
              <w:t>among SRS resource sets.</w:t>
            </w:r>
          </w:p>
        </w:tc>
      </w:tr>
    </w:tbl>
    <w:p w14:paraId="74E9D0AD" w14:textId="5F966D76" w:rsidR="00774CF6" w:rsidRDefault="00AB2141" w:rsidP="006C4F58">
      <w:pPr>
        <w:spacing w:before="240" w:line="276" w:lineRule="auto"/>
        <w:jc w:val="both"/>
        <w:rPr>
          <w:rFonts w:eastAsia="DengXian"/>
          <w:lang w:val="en-CA" w:eastAsia="zh-CN"/>
        </w:rPr>
      </w:pPr>
      <w:r>
        <w:rPr>
          <w:rFonts w:ascii="Times New Roman" w:eastAsia="新細明體" w:hAnsi="Times New Roman" w:hint="eastAsia"/>
          <w:lang w:eastAsia="zh-TW"/>
        </w:rPr>
        <w:t>I</w:t>
      </w:r>
      <w:r w:rsidR="006E71BF">
        <w:rPr>
          <w:rFonts w:ascii="Times New Roman" w:eastAsia="新細明體" w:hAnsi="Times New Roman"/>
          <w:lang w:eastAsia="zh-TW"/>
        </w:rPr>
        <w:t>n general, there was no consensus to support asymmetric panel capability</w:t>
      </w:r>
      <w:r w:rsidR="000A6629">
        <w:rPr>
          <w:rFonts w:ascii="Times New Roman" w:eastAsia="新細明體" w:hAnsi="Times New Roman"/>
          <w:lang w:eastAsia="zh-TW"/>
        </w:rPr>
        <w:t xml:space="preserve"> </w:t>
      </w:r>
      <w:r w:rsidR="006E71BF">
        <w:rPr>
          <w:rFonts w:ascii="Times New Roman" w:eastAsia="新細明體" w:hAnsi="Times New Roman"/>
          <w:lang w:eastAsia="zh-TW"/>
        </w:rPr>
        <w:t>of number of layer(s)/SRS port(s)/SRS resource(s) in the previous RAN1 meeting</w:t>
      </w:r>
      <w:r w:rsidR="00D31536">
        <w:rPr>
          <w:rFonts w:ascii="Times New Roman" w:eastAsia="新細明體" w:hAnsi="Times New Roman"/>
          <w:lang w:eastAsia="zh-TW"/>
        </w:rPr>
        <w:t>s</w:t>
      </w:r>
      <w:r w:rsidR="006E71BF">
        <w:rPr>
          <w:rFonts w:ascii="Times New Roman" w:eastAsia="新細明體" w:hAnsi="Times New Roman"/>
          <w:lang w:eastAsia="zh-TW"/>
        </w:rPr>
        <w:t xml:space="preserve">, and we don’t see the strong justification to have asymmetric panel capability of full power mode or </w:t>
      </w:r>
      <w:r w:rsidR="006E71BF" w:rsidRPr="00D53C4F">
        <w:rPr>
          <w:rStyle w:val="af1"/>
          <w:rFonts w:cs="Times"/>
          <w:b w:val="0"/>
          <w:szCs w:val="20"/>
        </w:rPr>
        <w:t>coherency</w:t>
      </w:r>
      <w:r w:rsidR="006E71BF" w:rsidRPr="00633E11">
        <w:rPr>
          <w:rStyle w:val="af1"/>
          <w:bCs w:val="0"/>
        </w:rPr>
        <w:t> </w:t>
      </w:r>
      <w:r w:rsidR="006E71BF" w:rsidRPr="00D53C4F">
        <w:rPr>
          <w:rStyle w:val="af1"/>
          <w:rFonts w:cs="Times"/>
          <w:b w:val="0"/>
          <w:szCs w:val="20"/>
        </w:rPr>
        <w:t>type</w:t>
      </w:r>
      <w:r w:rsidR="00D31536">
        <w:rPr>
          <w:rStyle w:val="af1"/>
          <w:rFonts w:cs="Times"/>
          <w:b w:val="0"/>
          <w:szCs w:val="20"/>
        </w:rPr>
        <w:t xml:space="preserve"> in Rel-18</w:t>
      </w:r>
      <w:r w:rsidR="006E71BF">
        <w:rPr>
          <w:rStyle w:val="af1"/>
          <w:rFonts w:cs="Times"/>
          <w:b w:val="0"/>
          <w:szCs w:val="20"/>
        </w:rPr>
        <w:t xml:space="preserve">. Hence, we prefer to </w:t>
      </w:r>
      <w:r w:rsidR="000A6629">
        <w:rPr>
          <w:rStyle w:val="af1"/>
          <w:rFonts w:cs="Times"/>
          <w:b w:val="0"/>
          <w:szCs w:val="20"/>
        </w:rPr>
        <w:t xml:space="preserve">keep the </w:t>
      </w:r>
      <w:r w:rsidR="000A6629">
        <w:rPr>
          <w:rFonts w:ascii="Times New Roman" w:eastAsia="新細明體" w:hAnsi="Times New Roman"/>
          <w:lang w:eastAsia="zh-TW"/>
        </w:rPr>
        <w:t>symmetric panel capability and have the flexibility for UE implementation about</w:t>
      </w:r>
      <w:r w:rsidR="000A6629" w:rsidRPr="000A6629">
        <w:rPr>
          <w:rFonts w:eastAsia="DengXian"/>
          <w:lang w:val="en-CA" w:eastAsia="zh-CN"/>
        </w:rPr>
        <w:t xml:space="preserve"> </w:t>
      </w:r>
      <w:r w:rsidR="000A6629">
        <w:rPr>
          <w:rFonts w:eastAsia="DengXian"/>
          <w:lang w:val="en-CA" w:eastAsia="zh-CN"/>
        </w:rPr>
        <w:t>the association between SRS resource sets and panels</w:t>
      </w:r>
      <w:r w:rsidR="00636B95">
        <w:rPr>
          <w:rFonts w:eastAsia="DengXian"/>
          <w:lang w:val="en-CA" w:eastAsia="zh-CN"/>
        </w:rPr>
        <w:t>.</w:t>
      </w:r>
    </w:p>
    <w:p w14:paraId="488FFE9C" w14:textId="7345A0C9" w:rsidR="00DD7D31" w:rsidRPr="00DD7D31" w:rsidRDefault="00636B95" w:rsidP="00636B95">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4</w:t>
      </w:r>
      <w:r w:rsidRPr="56C94F8A">
        <w:rPr>
          <w:rFonts w:ascii="Times New Roman" w:hAnsi="Times New Roman"/>
          <w:b/>
          <w:bCs/>
          <w:color w:val="000000" w:themeColor="text1"/>
        </w:rPr>
        <w:t xml:space="preserve">: For </w:t>
      </w:r>
      <w:r>
        <w:rPr>
          <w:rFonts w:ascii="Times New Roman" w:hAnsi="Times New Roman"/>
          <w:b/>
          <w:bCs/>
          <w:color w:val="000000" w:themeColor="text1"/>
        </w:rPr>
        <w:t>S</w:t>
      </w:r>
      <w:r w:rsidRPr="56C94F8A">
        <w:rPr>
          <w:rFonts w:ascii="Times New Roman" w:hAnsi="Times New Roman"/>
          <w:b/>
          <w:bCs/>
          <w:color w:val="000000" w:themeColor="text1"/>
        </w:rPr>
        <w:t>-DCI based</w:t>
      </w:r>
      <w:r>
        <w:rPr>
          <w:rFonts w:ascii="Times New Roman" w:hAnsi="Times New Roman"/>
          <w:b/>
          <w:bCs/>
          <w:color w:val="000000" w:themeColor="text1"/>
        </w:rPr>
        <w:t xml:space="preserve"> or M-DCI based</w:t>
      </w:r>
      <w:r w:rsidRPr="56C94F8A">
        <w:rPr>
          <w:rFonts w:ascii="Times New Roman" w:hAnsi="Times New Roman"/>
          <w:b/>
          <w:bCs/>
          <w:color w:val="000000" w:themeColor="text1"/>
        </w:rPr>
        <w:t xml:space="preserve"> STxMP PUSCH, </w:t>
      </w:r>
      <w:r>
        <w:rPr>
          <w:rFonts w:ascii="Times New Roman" w:hAnsi="Times New Roman"/>
          <w:b/>
          <w:bCs/>
          <w:color w:val="000000" w:themeColor="text1"/>
        </w:rPr>
        <w:t xml:space="preserve">not support </w:t>
      </w:r>
      <w:r w:rsidRPr="00636B95">
        <w:rPr>
          <w:rFonts w:ascii="Times New Roman" w:hAnsi="Times New Roman"/>
          <w:b/>
          <w:bCs/>
          <w:color w:val="000000" w:themeColor="text1"/>
        </w:rPr>
        <w:t>two different configurations with regards to full power mode and antenna port coherency type among SRS resource sets</w:t>
      </w:r>
    </w:p>
    <w:p w14:paraId="5FED7F29" w14:textId="4C94ECA3" w:rsidR="00070545" w:rsidRDefault="56C94F8A" w:rsidP="56C94F8A">
      <w:pPr>
        <w:pStyle w:val="2"/>
        <w:spacing w:line="360" w:lineRule="auto"/>
        <w:rPr>
          <w:rFonts w:ascii="Times New Roman" w:hAnsi="Times New Roman"/>
          <w:i w:val="0"/>
          <w:iCs w:val="0"/>
          <w:color w:val="000000" w:themeColor="text1"/>
        </w:rPr>
      </w:pPr>
      <w:r w:rsidRPr="56C94F8A">
        <w:rPr>
          <w:rFonts w:ascii="Times New Roman" w:hAnsi="Times New Roman"/>
          <w:i w:val="0"/>
          <w:iCs w:val="0"/>
          <w:color w:val="000000" w:themeColor="text1"/>
        </w:rPr>
        <w:lastRenderedPageBreak/>
        <w:t xml:space="preserve">S-DCI based STxMP PUCCH </w:t>
      </w:r>
    </w:p>
    <w:p w14:paraId="5842FF70" w14:textId="5409EEB5" w:rsidR="00DD58D1" w:rsidRPr="00DD58D1" w:rsidRDefault="56C94F8A" w:rsidP="56C94F8A">
      <w:pPr>
        <w:spacing w:before="240" w:after="120"/>
        <w:rPr>
          <w:rFonts w:eastAsiaTheme="minorEastAsia"/>
          <w:lang w:eastAsia="zh-TW"/>
        </w:rPr>
      </w:pPr>
      <w:r w:rsidRPr="56C94F8A">
        <w:rPr>
          <w:rFonts w:eastAsiaTheme="minorEastAsia"/>
          <w:lang w:eastAsia="zh-TW"/>
        </w:rPr>
        <w:t>In RAN1#111</w:t>
      </w:r>
      <w:r w:rsidR="001E20FD">
        <w:rPr>
          <w:rFonts w:eastAsiaTheme="minorEastAsia"/>
          <w:lang w:eastAsia="zh-TW"/>
        </w:rPr>
        <w:t xml:space="preserve"> [1]</w:t>
      </w:r>
      <w:r w:rsidRPr="56C94F8A">
        <w:rPr>
          <w:rFonts w:eastAsiaTheme="minorEastAsia"/>
          <w:lang w:eastAsia="zh-TW"/>
        </w:rPr>
        <w:t>, SFN scheme is supported for S-DCI based STxMP PUCCH as follow:</w:t>
      </w:r>
    </w:p>
    <w:tbl>
      <w:tblPr>
        <w:tblStyle w:val="ae"/>
        <w:tblW w:w="9395" w:type="dxa"/>
        <w:tblLook w:val="04A0" w:firstRow="1" w:lastRow="0" w:firstColumn="1" w:lastColumn="0" w:noHBand="0" w:noVBand="1"/>
      </w:tblPr>
      <w:tblGrid>
        <w:gridCol w:w="9395"/>
      </w:tblGrid>
      <w:tr w:rsidR="00DD58D1" w:rsidRPr="00C018CE" w14:paraId="4A113715" w14:textId="77777777" w:rsidTr="56C94F8A">
        <w:trPr>
          <w:trHeight w:val="484"/>
        </w:trPr>
        <w:tc>
          <w:tcPr>
            <w:tcW w:w="9395" w:type="dxa"/>
          </w:tcPr>
          <w:p w14:paraId="7ABF183E" w14:textId="77777777" w:rsidR="003A4E1C" w:rsidRPr="007549DE" w:rsidRDefault="56C94F8A" w:rsidP="56C94F8A">
            <w:pPr>
              <w:rPr>
                <w:b/>
                <w:bCs/>
                <w:highlight w:val="green"/>
                <w:lang w:val="en-CA" w:eastAsia="zh-CN"/>
              </w:rPr>
            </w:pPr>
            <w:r w:rsidRPr="56C94F8A">
              <w:rPr>
                <w:b/>
                <w:bCs/>
                <w:highlight w:val="green"/>
                <w:lang w:val="en-CA" w:eastAsia="zh-CN"/>
              </w:rPr>
              <w:t>Agreement</w:t>
            </w:r>
          </w:p>
          <w:p w14:paraId="79A856A7" w14:textId="111E18A4" w:rsidR="00DD58D1" w:rsidRPr="003A4E1C" w:rsidRDefault="56C94F8A" w:rsidP="56C94F8A">
            <w:pPr>
              <w:rPr>
                <w:rFonts w:eastAsia="DengXian"/>
                <w:lang w:val="en-CA" w:eastAsia="zh-CN"/>
              </w:rPr>
            </w:pPr>
            <w:r w:rsidRPr="56C94F8A">
              <w:rPr>
                <w:lang w:val="en-CA" w:eastAsia="zh-CN"/>
              </w:rPr>
              <w:t>Support the SFN scheme for single-DCI based STxMP PUCCH transmission</w:t>
            </w:r>
          </w:p>
        </w:tc>
      </w:tr>
    </w:tbl>
    <w:p w14:paraId="599C0CC7" w14:textId="03B6C063" w:rsidR="00DD7D31" w:rsidRDefault="56C94F8A" w:rsidP="56C94F8A">
      <w:pPr>
        <w:spacing w:before="240" w:after="120" w:line="276" w:lineRule="auto"/>
        <w:jc w:val="both"/>
        <w:rPr>
          <w:rFonts w:ascii="Times New Roman" w:eastAsia="新細明體" w:hAnsi="Times New Roman"/>
          <w:lang w:eastAsia="zh-TW"/>
        </w:rPr>
      </w:pPr>
      <w:r w:rsidRPr="56C94F8A">
        <w:rPr>
          <w:rFonts w:ascii="Times New Roman" w:eastAsia="新細明體" w:hAnsi="Times New Roman"/>
          <w:lang w:eastAsia="zh-TW"/>
        </w:rPr>
        <w:t xml:space="preserve">, and the several transmission schemes (e.g., repetition, R17 M-TRP TDM repetition, R18 M-TRP SFN, R18 M-TRP SFN with repetition) could be applied for one PUCCH resource according to NW configuration. In one example, one PUCCH resource is configured with M-TRP SFN scheme, while the other PUCCH resource(s) is configured with R17 M-TRP TDM repetition in the same CC. And the NW may dynamically select PUCCH resource to achieve dynamic switching between Rel-18 PUSCH SFN scheme and Rel-17 MTRP TDM repetition. Based on previous conclusion, dynamic switching between Rel-18 SFN scheme and Rel-17 MTRP </w:t>
      </w:r>
      <w:r w:rsidR="000A21E6">
        <w:rPr>
          <w:rFonts w:ascii="Times New Roman" w:eastAsia="新細明體" w:hAnsi="Times New Roman" w:hint="eastAsia"/>
          <w:lang w:eastAsia="zh-TW"/>
        </w:rPr>
        <w:t xml:space="preserve">TDM </w:t>
      </w:r>
      <w:r w:rsidRPr="56C94F8A">
        <w:rPr>
          <w:rFonts w:ascii="Times New Roman" w:eastAsia="新細明體" w:hAnsi="Times New Roman"/>
          <w:lang w:eastAsia="zh-TW"/>
        </w:rPr>
        <w:t>repetition is not supported</w:t>
      </w:r>
      <w:r w:rsidR="000A21E6">
        <w:rPr>
          <w:rFonts w:ascii="Times New Roman" w:eastAsia="新細明體" w:hAnsi="Times New Roman" w:hint="eastAsia"/>
          <w:lang w:eastAsia="zh-TW"/>
        </w:rPr>
        <w:t xml:space="preserve"> </w:t>
      </w:r>
      <w:r w:rsidR="000A21E6">
        <w:rPr>
          <w:rFonts w:ascii="Times New Roman" w:eastAsia="新細明體" w:hAnsi="Times New Roman"/>
          <w:lang w:eastAsia="zh-TW"/>
        </w:rPr>
        <w:t>for PUSCH transmission</w:t>
      </w:r>
      <w:r w:rsidRPr="56C94F8A">
        <w:rPr>
          <w:rFonts w:ascii="Times New Roman" w:eastAsia="新細明體" w:hAnsi="Times New Roman"/>
          <w:lang w:eastAsia="zh-TW"/>
        </w:rPr>
        <w:t>, and we prefer to the same</w:t>
      </w:r>
      <w:r w:rsidR="0073275F">
        <w:rPr>
          <w:rFonts w:ascii="Times New Roman" w:eastAsia="新細明體" w:hAnsi="Times New Roman"/>
          <w:lang w:eastAsia="zh-TW"/>
        </w:rPr>
        <w:t xml:space="preserve"> for </w:t>
      </w:r>
      <w:r w:rsidRPr="56C94F8A">
        <w:rPr>
          <w:rFonts w:ascii="Times New Roman" w:eastAsia="新細明體" w:hAnsi="Times New Roman"/>
          <w:lang w:eastAsia="zh-TW"/>
        </w:rPr>
        <w:t xml:space="preserve">PUCCH </w:t>
      </w:r>
      <w:r w:rsidR="0073275F">
        <w:rPr>
          <w:rFonts w:ascii="Times New Roman" w:eastAsia="新細明體" w:hAnsi="Times New Roman"/>
          <w:lang w:eastAsia="zh-TW"/>
        </w:rPr>
        <w:t>transmission</w:t>
      </w:r>
      <w:r w:rsidR="00F96B80">
        <w:rPr>
          <w:rFonts w:ascii="Times New Roman" w:eastAsia="新細明體" w:hAnsi="Times New Roman"/>
          <w:lang w:eastAsia="zh-TW"/>
        </w:rPr>
        <w:t>, such that</w:t>
      </w:r>
      <w:r w:rsidR="0073275F">
        <w:rPr>
          <w:rFonts w:ascii="Times New Roman" w:eastAsia="新細明體" w:hAnsi="Times New Roman"/>
          <w:lang w:eastAsia="zh-TW"/>
        </w:rPr>
        <w:t xml:space="preserve"> </w:t>
      </w:r>
      <w:r w:rsidR="00F96B80">
        <w:rPr>
          <w:rFonts w:ascii="Times New Roman" w:eastAsia="新細明體" w:hAnsi="Times New Roman"/>
          <w:lang w:eastAsia="zh-TW"/>
        </w:rPr>
        <w:t>we think that</w:t>
      </w:r>
      <w:r w:rsidRPr="56C94F8A">
        <w:rPr>
          <w:rFonts w:ascii="Times New Roman" w:eastAsia="新細明體" w:hAnsi="Times New Roman"/>
          <w:lang w:eastAsia="zh-TW"/>
        </w:rPr>
        <w:t xml:space="preserve"> the consist</w:t>
      </w:r>
      <w:r w:rsidR="00855549">
        <w:rPr>
          <w:rFonts w:ascii="Times New Roman" w:eastAsia="新細明體" w:hAnsi="Times New Roman"/>
          <w:lang w:eastAsia="zh-TW"/>
        </w:rPr>
        <w:t>ent</w:t>
      </w:r>
      <w:r w:rsidRPr="56C94F8A">
        <w:rPr>
          <w:rFonts w:ascii="Times New Roman" w:eastAsia="新細明體" w:hAnsi="Times New Roman"/>
          <w:lang w:eastAsia="zh-TW"/>
        </w:rPr>
        <w:t xml:space="preserve"> configuration with R18 M-TRP SFN scheme or R17 M-TRP TDM repetition</w:t>
      </w:r>
      <w:r w:rsidR="00F96B80">
        <w:rPr>
          <w:rFonts w:ascii="Times New Roman" w:eastAsia="新細明體" w:hAnsi="Times New Roman"/>
          <w:lang w:eastAsia="zh-TW"/>
        </w:rPr>
        <w:t xml:space="preserve"> for all the PUSCH resource(s) is the better way</w:t>
      </w:r>
      <w:r w:rsidRPr="56C94F8A">
        <w:rPr>
          <w:rFonts w:ascii="Times New Roman" w:eastAsia="新細明體" w:hAnsi="Times New Roman"/>
          <w:lang w:eastAsia="zh-TW"/>
        </w:rPr>
        <w:t>. However, we could accept to consider it as</w:t>
      </w:r>
      <w:r w:rsidR="00976F5A">
        <w:rPr>
          <w:rFonts w:ascii="Times New Roman" w:eastAsia="新細明體" w:hAnsi="Times New Roman"/>
          <w:lang w:eastAsia="zh-TW"/>
        </w:rPr>
        <w:t xml:space="preserve"> a</w:t>
      </w:r>
      <w:r w:rsidRPr="56C94F8A">
        <w:rPr>
          <w:rFonts w:ascii="Times New Roman" w:eastAsia="新細明體" w:hAnsi="Times New Roman"/>
          <w:lang w:eastAsia="zh-TW"/>
        </w:rPr>
        <w:t xml:space="preserve"> UE optional feature if other company do see the need for</w:t>
      </w:r>
      <w:r w:rsidR="00F96B80">
        <w:rPr>
          <w:rFonts w:ascii="Times New Roman" w:eastAsia="新細明體" w:hAnsi="Times New Roman"/>
          <w:lang w:eastAsia="zh-TW"/>
        </w:rPr>
        <w:t xml:space="preserve"> </w:t>
      </w:r>
      <w:r w:rsidR="00F96B80" w:rsidRPr="56C94F8A">
        <w:rPr>
          <w:rFonts w:ascii="Times New Roman" w:eastAsia="新細明體" w:hAnsi="Times New Roman"/>
          <w:lang w:eastAsia="zh-TW"/>
        </w:rPr>
        <w:t xml:space="preserve">dynamic switching between Rel-18 SFN scheme and Rel-17 MTRP </w:t>
      </w:r>
      <w:r w:rsidR="00F96B80">
        <w:rPr>
          <w:rFonts w:ascii="Times New Roman" w:eastAsia="新細明體" w:hAnsi="Times New Roman" w:hint="eastAsia"/>
          <w:lang w:eastAsia="zh-TW"/>
        </w:rPr>
        <w:t xml:space="preserve">TDM </w:t>
      </w:r>
      <w:r w:rsidR="00F96B80" w:rsidRPr="56C94F8A">
        <w:rPr>
          <w:rFonts w:ascii="Times New Roman" w:eastAsia="新細明體" w:hAnsi="Times New Roman"/>
          <w:lang w:eastAsia="zh-TW"/>
        </w:rPr>
        <w:t>repetition</w:t>
      </w:r>
      <w:r w:rsidR="00F96B80">
        <w:rPr>
          <w:rFonts w:ascii="Times New Roman" w:eastAsia="新細明體" w:hAnsi="Times New Roman"/>
          <w:lang w:eastAsia="zh-TW"/>
        </w:rPr>
        <w:t xml:space="preserve"> for PUCCH.</w:t>
      </w:r>
      <w:r w:rsidRPr="56C94F8A">
        <w:rPr>
          <w:rFonts w:ascii="Times New Roman" w:eastAsia="新細明體" w:hAnsi="Times New Roman"/>
          <w:lang w:eastAsia="zh-TW"/>
        </w:rPr>
        <w:t xml:space="preserve"> For example, if the UE doesn’t support this UE capability and there is at least one PUCCH resource configured with SFN scheme, then the UE doesn’t expect any PUCCH resource is configured with TDM repetition.</w:t>
      </w:r>
      <w:bookmarkStart w:id="0" w:name="_Hlk134611769"/>
      <w:bookmarkEnd w:id="0"/>
    </w:p>
    <w:p w14:paraId="759BFC48" w14:textId="06B2B05B" w:rsidR="00DD7D31" w:rsidRDefault="56C94F8A" w:rsidP="001945EF">
      <w:pPr>
        <w:spacing w:before="240"/>
        <w:rPr>
          <w:rFonts w:eastAsiaTheme="minorEastAsia"/>
          <w:b/>
          <w:bCs/>
          <w:color w:val="000000" w:themeColor="text1"/>
          <w:lang w:eastAsia="zh-TW"/>
        </w:rPr>
      </w:pPr>
      <w:r w:rsidRPr="56C94F8A">
        <w:rPr>
          <w:rFonts w:ascii="Times New Roman" w:hAnsi="Times New Roman"/>
          <w:b/>
          <w:bCs/>
          <w:color w:val="000000" w:themeColor="text1"/>
        </w:rPr>
        <w:t xml:space="preserve">Proposal </w:t>
      </w:r>
      <w:r w:rsidR="00304580">
        <w:rPr>
          <w:rFonts w:ascii="Times New Roman" w:hAnsi="Times New Roman"/>
          <w:b/>
          <w:bCs/>
          <w:color w:val="000000" w:themeColor="text1"/>
        </w:rPr>
        <w:t>5</w:t>
      </w:r>
      <w:r w:rsidRPr="56C94F8A">
        <w:rPr>
          <w:rFonts w:ascii="Times New Roman" w:hAnsi="Times New Roman"/>
          <w:b/>
          <w:bCs/>
          <w:color w:val="000000" w:themeColor="text1"/>
        </w:rPr>
        <w:t>: Introduce a UE capability to indicate whether a UE can apply M-TRP SFN scheme for one PUCCH resource and M-TRP TDM repetition for the other PUCCH resource(s)</w:t>
      </w:r>
      <w:r w:rsidRPr="56C94F8A">
        <w:rPr>
          <w:rFonts w:eastAsiaTheme="minorEastAsia"/>
          <w:b/>
          <w:bCs/>
          <w:color w:val="000000" w:themeColor="text1"/>
          <w:lang w:eastAsia="zh-TW"/>
        </w:rPr>
        <w:t xml:space="preserve"> </w:t>
      </w:r>
    </w:p>
    <w:p w14:paraId="1DF9A506" w14:textId="77777777" w:rsidR="00E81100" w:rsidRPr="0081354A" w:rsidRDefault="00E81100" w:rsidP="001945EF">
      <w:pPr>
        <w:spacing w:before="240"/>
        <w:rPr>
          <w:rFonts w:ascii="Times New Roman" w:eastAsiaTheme="minorEastAsia" w:hAnsi="Times New Roman"/>
          <w:b/>
          <w:bCs/>
          <w:color w:val="000000" w:themeColor="text1"/>
          <w:lang w:eastAsia="zh-TW"/>
        </w:rPr>
      </w:pPr>
    </w:p>
    <w:p w14:paraId="0892C14E" w14:textId="77777777" w:rsidR="0081354A" w:rsidRPr="0081354A" w:rsidRDefault="0081354A" w:rsidP="0081354A">
      <w:pPr>
        <w:pStyle w:val="2"/>
        <w:spacing w:line="276" w:lineRule="auto"/>
        <w:rPr>
          <w:rFonts w:ascii="Times New Roman" w:hAnsi="Times New Roman"/>
          <w:i w:val="0"/>
          <w:iCs w:val="0"/>
          <w:color w:val="000000" w:themeColor="text1"/>
        </w:rPr>
      </w:pPr>
      <w:r w:rsidRPr="0081354A">
        <w:rPr>
          <w:rFonts w:ascii="Times New Roman" w:hAnsi="Times New Roman"/>
          <w:i w:val="0"/>
          <w:iCs w:val="0"/>
          <w:color w:val="000000" w:themeColor="text1"/>
        </w:rPr>
        <w:t>UL Power control for UL MTRP schemes</w:t>
      </w:r>
    </w:p>
    <w:p w14:paraId="010E8D1B" w14:textId="77777777" w:rsidR="0081354A" w:rsidRPr="0081354A" w:rsidRDefault="0081354A" w:rsidP="0081354A">
      <w:pPr>
        <w:spacing w:before="240" w:line="276" w:lineRule="auto"/>
        <w:rPr>
          <w:rFonts w:ascii="Times New Roman" w:eastAsia="新細明體" w:hAnsi="Times New Roman"/>
          <w:color w:val="000000" w:themeColor="text1"/>
          <w:lang w:eastAsia="zh-TW"/>
        </w:rPr>
      </w:pPr>
      <w:r w:rsidRPr="0081354A">
        <w:rPr>
          <w:rFonts w:ascii="Times New Roman" w:eastAsia="新細明體" w:hAnsi="Times New Roman"/>
          <w:color w:val="000000" w:themeColor="text1"/>
          <w:lang w:eastAsia="zh-TW"/>
        </w:rPr>
        <w:t>The following issues are discussed in this session:</w:t>
      </w:r>
    </w:p>
    <w:p w14:paraId="2647E807" w14:textId="77777777" w:rsidR="0081354A" w:rsidRPr="0081354A" w:rsidRDefault="0081354A" w:rsidP="0081354A">
      <w:pPr>
        <w:pStyle w:val="af"/>
        <w:numPr>
          <w:ilvl w:val="0"/>
          <w:numId w:val="28"/>
        </w:numPr>
        <w:rPr>
          <w:rFonts w:eastAsia="新細明體"/>
          <w:color w:val="000000" w:themeColor="text1"/>
          <w:lang w:eastAsia="zh-TW"/>
        </w:rPr>
      </w:pPr>
      <w:r w:rsidRPr="0081354A">
        <w:rPr>
          <w:rFonts w:eastAsia="新細明體"/>
          <w:color w:val="000000" w:themeColor="text1"/>
          <w:lang w:eastAsia="zh-TW"/>
        </w:rPr>
        <w:t>Per-panel configured transmitted power for STxMP</w:t>
      </w:r>
    </w:p>
    <w:p w14:paraId="386BAC6B" w14:textId="77777777" w:rsidR="0081354A" w:rsidRPr="0081354A" w:rsidRDefault="0081354A" w:rsidP="0081354A">
      <w:pPr>
        <w:pStyle w:val="af"/>
        <w:numPr>
          <w:ilvl w:val="0"/>
          <w:numId w:val="28"/>
        </w:numPr>
        <w:rPr>
          <w:rFonts w:eastAsia="新細明體"/>
          <w:color w:val="000000" w:themeColor="text1"/>
          <w:lang w:eastAsia="zh-TW"/>
        </w:rPr>
      </w:pPr>
      <w:r w:rsidRPr="0081354A">
        <w:rPr>
          <w:rFonts w:eastAsia="新細明體"/>
          <w:color w:val="000000" w:themeColor="text1"/>
          <w:lang w:eastAsia="zh-TW"/>
        </w:rPr>
        <w:t>Type 1 power headroom report enhancement for Rel-18 STxMP</w:t>
      </w:r>
    </w:p>
    <w:p w14:paraId="15C25D2D" w14:textId="77777777" w:rsidR="0081354A" w:rsidRPr="0081354A" w:rsidRDefault="0081354A" w:rsidP="0081354A">
      <w:pPr>
        <w:pStyle w:val="af"/>
        <w:numPr>
          <w:ilvl w:val="0"/>
          <w:numId w:val="28"/>
        </w:numPr>
        <w:rPr>
          <w:rFonts w:eastAsia="新細明體"/>
          <w:color w:val="000000" w:themeColor="text1"/>
          <w:lang w:eastAsia="zh-TW"/>
        </w:rPr>
      </w:pPr>
      <w:r w:rsidRPr="0081354A">
        <w:rPr>
          <w:rFonts w:eastAsia="新細明體"/>
          <w:color w:val="000000" w:themeColor="text1"/>
          <w:lang w:eastAsia="zh-TW"/>
        </w:rPr>
        <w:t>Per-TRP pathloss variation monitoring for PHR triggering</w:t>
      </w:r>
    </w:p>
    <w:p w14:paraId="5C7D507A" w14:textId="77777777" w:rsidR="0081354A" w:rsidRPr="0081354A" w:rsidRDefault="0081354A" w:rsidP="0081354A">
      <w:pPr>
        <w:pStyle w:val="3"/>
        <w:spacing w:line="276" w:lineRule="auto"/>
        <w:rPr>
          <w:rFonts w:ascii="Times New Roman" w:eastAsia="新細明體" w:hAnsi="Times New Roman"/>
          <w:color w:val="000000" w:themeColor="text1"/>
          <w:lang w:eastAsia="zh-TW"/>
        </w:rPr>
      </w:pPr>
      <w:r w:rsidRPr="0081354A">
        <w:rPr>
          <w:rFonts w:ascii="Times New Roman" w:eastAsia="新細明體" w:hAnsi="Times New Roman"/>
          <w:color w:val="000000" w:themeColor="text1"/>
          <w:lang w:eastAsia="zh-TW"/>
        </w:rPr>
        <w:t>Per-panel configured transmitted power for STxMP</w:t>
      </w:r>
    </w:p>
    <w:p w14:paraId="4E853CF3" w14:textId="77777777" w:rsidR="0081354A" w:rsidRPr="0081354A" w:rsidRDefault="0081354A" w:rsidP="0081354A">
      <w:pPr>
        <w:pStyle w:val="ac"/>
        <w:spacing w:before="240" w:line="276" w:lineRule="auto"/>
        <w:rPr>
          <w:rFonts w:ascii="Times New Roman" w:eastAsia="新細明體" w:hAnsi="Times New Roman"/>
          <w:color w:val="000000" w:themeColor="text1"/>
          <w:lang w:eastAsia="zh-TW"/>
        </w:rPr>
      </w:pPr>
      <w:r w:rsidRPr="0081354A">
        <w:rPr>
          <w:rFonts w:ascii="Times New Roman" w:eastAsia="新細明體" w:hAnsi="Times New Roman"/>
          <w:color w:val="000000" w:themeColor="text1"/>
          <w:lang w:eastAsia="zh-TW"/>
        </w:rPr>
        <w:t>In RAN4#107, RAN4 has agreed to define ‘per-panel’ configured transmitted power for STxMP power control, and how to replace ‘per-panel’ to a spec terminology is still FFS. In our view, how to define per-panel ‘k (k=0,1)’ for P</w:t>
      </w:r>
      <w:r w:rsidRPr="0081354A">
        <w:rPr>
          <w:rFonts w:ascii="Times New Roman" w:eastAsia="新細明體" w:hAnsi="Times New Roman"/>
          <w:color w:val="000000" w:themeColor="text1"/>
          <w:vertAlign w:val="subscript"/>
          <w:lang w:eastAsia="zh-TW"/>
        </w:rPr>
        <w:t>CMAXf,c,k</w:t>
      </w:r>
      <w:r w:rsidRPr="0081354A">
        <w:rPr>
          <w:rFonts w:ascii="Times New Roman" w:eastAsia="新細明體" w:hAnsi="Times New Roman"/>
          <w:color w:val="000000" w:themeColor="text1"/>
          <w:lang w:eastAsia="zh-TW"/>
        </w:rPr>
        <w:t xml:space="preserve"> should be decided in RAN1 group or at least RAN1 should provide suggestion to RAN4.</w:t>
      </w:r>
    </w:p>
    <w:p w14:paraId="68800DF1" w14:textId="206CAE73" w:rsidR="0081354A" w:rsidRPr="0081354A" w:rsidRDefault="0081354A" w:rsidP="0081354A">
      <w:pPr>
        <w:pStyle w:val="ac"/>
        <w:spacing w:before="240" w:line="276" w:lineRule="auto"/>
        <w:rPr>
          <w:rFonts w:ascii="Times New Roman" w:eastAsia="新細明體" w:hAnsi="Times New Roman"/>
          <w:color w:val="000000" w:themeColor="text1"/>
          <w:lang w:eastAsia="zh-TW"/>
        </w:rPr>
      </w:pPr>
      <w:r w:rsidRPr="0081354A">
        <w:rPr>
          <w:rFonts w:ascii="Times New Roman" w:eastAsia="新細明體" w:hAnsi="Times New Roman"/>
          <w:color w:val="000000" w:themeColor="text1"/>
          <w:lang w:eastAsia="zh-TW"/>
        </w:rPr>
        <w:t>In RAN1#113</w:t>
      </w:r>
      <w:r w:rsidR="001E20FD">
        <w:rPr>
          <w:rFonts w:ascii="Times New Roman" w:eastAsia="新細明體" w:hAnsi="Times New Roman"/>
          <w:color w:val="000000" w:themeColor="text1"/>
          <w:lang w:eastAsia="zh-TW"/>
        </w:rPr>
        <w:t xml:space="preserve"> [4]</w:t>
      </w:r>
      <w:r w:rsidRPr="0081354A">
        <w:rPr>
          <w:rFonts w:ascii="Times New Roman" w:eastAsia="新細明體" w:hAnsi="Times New Roman"/>
          <w:color w:val="000000" w:themeColor="text1"/>
          <w:lang w:eastAsia="zh-TW"/>
        </w:rPr>
        <w:t>, RAN1 has agreed that 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 Following the same principle, we think P</w:t>
      </w:r>
      <w:r w:rsidRPr="0081354A">
        <w:rPr>
          <w:rFonts w:ascii="Times New Roman" w:eastAsia="新細明體" w:hAnsi="Times New Roman"/>
          <w:color w:val="000000" w:themeColor="text1"/>
          <w:vertAlign w:val="subscript"/>
          <w:lang w:eastAsia="zh-TW"/>
        </w:rPr>
        <w:t xml:space="preserve">CMAXf,c,k </w:t>
      </w:r>
      <w:r w:rsidRPr="0081354A">
        <w:rPr>
          <w:rFonts w:ascii="Times New Roman" w:eastAsia="新細明體" w:hAnsi="Times New Roman"/>
          <w:color w:val="000000" w:themeColor="text1"/>
          <w:lang w:eastAsia="zh-TW"/>
        </w:rPr>
        <w:t xml:space="preserve">can be also defined as per indicated TCI state, where </w:t>
      </w:r>
      <w:r w:rsidR="00E84EF1">
        <w:rPr>
          <w:rFonts w:ascii="Times New Roman" w:eastAsia="新細明體" w:hAnsi="Times New Roman"/>
          <w:color w:val="000000" w:themeColor="text1"/>
          <w:lang w:eastAsia="zh-TW"/>
        </w:rPr>
        <w:t xml:space="preserve">k </w:t>
      </w:r>
      <w:r w:rsidRPr="0081354A">
        <w:rPr>
          <w:rFonts w:ascii="Times New Roman" w:eastAsia="新細明體" w:hAnsi="Times New Roman"/>
          <w:color w:val="000000" w:themeColor="text1"/>
          <w:lang w:eastAsia="zh-TW"/>
        </w:rPr>
        <w:t>=</w:t>
      </w:r>
      <w:r w:rsidR="00E84EF1">
        <w:rPr>
          <w:rFonts w:ascii="Times New Roman" w:eastAsia="新細明體" w:hAnsi="Times New Roman"/>
          <w:color w:val="000000" w:themeColor="text1"/>
          <w:lang w:eastAsia="zh-TW"/>
        </w:rPr>
        <w:t xml:space="preserve"> </w:t>
      </w:r>
      <w:r w:rsidRPr="0081354A">
        <w:rPr>
          <w:rFonts w:ascii="Times New Roman" w:eastAsia="新細明體" w:hAnsi="Times New Roman"/>
          <w:color w:val="000000" w:themeColor="text1"/>
          <w:lang w:eastAsia="zh-TW"/>
        </w:rPr>
        <w:t>0,1 corresponds to the first and second indicated joint/UL TCI states, respectively.</w:t>
      </w:r>
    </w:p>
    <w:p w14:paraId="13A3C453" w14:textId="349F02B8" w:rsidR="0081354A" w:rsidRDefault="0081354A" w:rsidP="0081354A">
      <w:pPr>
        <w:pStyle w:val="ac"/>
        <w:spacing w:before="240" w:after="0"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6</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hint="eastAsia"/>
          <w:b/>
          <w:bCs/>
          <w:color w:val="000000" w:themeColor="text1"/>
          <w:lang w:eastAsia="zh-TW"/>
        </w:rPr>
        <w:t>S</w:t>
      </w:r>
      <w:r w:rsidRPr="0081354A">
        <w:rPr>
          <w:rFonts w:ascii="Times New Roman" w:eastAsia="新細明體" w:hAnsi="Times New Roman"/>
          <w:b/>
          <w:bCs/>
          <w:color w:val="000000" w:themeColor="text1"/>
          <w:lang w:eastAsia="zh-TW"/>
        </w:rPr>
        <w:t>upport P</w:t>
      </w:r>
      <w:r w:rsidRPr="0081354A">
        <w:rPr>
          <w:rFonts w:ascii="Times New Roman" w:eastAsia="新細明體" w:hAnsi="Times New Roman"/>
          <w:b/>
          <w:bCs/>
          <w:color w:val="000000" w:themeColor="text1"/>
          <w:vertAlign w:val="subscript"/>
          <w:lang w:eastAsia="zh-TW"/>
        </w:rPr>
        <w:t>CMAXf,c,k</w:t>
      </w:r>
      <w:r w:rsidRPr="0081354A">
        <w:rPr>
          <w:rFonts w:ascii="Times New Roman" w:eastAsia="新細明體" w:hAnsi="Times New Roman"/>
          <w:b/>
          <w:bCs/>
          <w:color w:val="000000" w:themeColor="text1"/>
          <w:lang w:eastAsia="zh-TW"/>
        </w:rPr>
        <w:t xml:space="preserve"> for</w:t>
      </w:r>
      <w:r>
        <w:rPr>
          <w:rFonts w:ascii="Times New Roman" w:eastAsia="新細明體" w:hAnsi="Times New Roman" w:hint="eastAsia"/>
          <w:b/>
          <w:bCs/>
          <w:color w:val="000000" w:themeColor="text1"/>
          <w:lang w:eastAsia="zh-TW"/>
        </w:rPr>
        <w:t xml:space="preserve"> UL T</w:t>
      </w:r>
      <w:r>
        <w:rPr>
          <w:rFonts w:ascii="Times New Roman" w:eastAsia="新細明體" w:hAnsi="Times New Roman"/>
          <w:b/>
          <w:bCs/>
          <w:color w:val="000000" w:themeColor="text1"/>
          <w:lang w:eastAsia="zh-TW"/>
        </w:rPr>
        <w:t>x power determination for</w:t>
      </w:r>
      <w:r w:rsidRPr="0081354A">
        <w:rPr>
          <w:rFonts w:ascii="Times New Roman" w:eastAsia="新細明體" w:hAnsi="Times New Roman"/>
          <w:b/>
          <w:bCs/>
          <w:color w:val="000000" w:themeColor="text1"/>
          <w:lang w:eastAsia="zh-TW"/>
        </w:rPr>
        <w:t xml:space="preserve"> PUSCH/PUCCH STxMP, where </w:t>
      </w:r>
      <w:r w:rsidR="00D06221">
        <w:rPr>
          <w:rFonts w:ascii="Times New Roman" w:eastAsia="新細明體" w:hAnsi="Times New Roman"/>
          <w:b/>
          <w:bCs/>
          <w:color w:val="000000" w:themeColor="text1"/>
          <w:lang w:eastAsia="zh-TW"/>
        </w:rPr>
        <w:t>k</w:t>
      </w:r>
      <w:r w:rsidR="00FE6928">
        <w:rPr>
          <w:rFonts w:ascii="Times New Roman" w:eastAsia="新細明體" w:hAnsi="Times New Roman"/>
          <w:b/>
          <w:bCs/>
          <w:color w:val="000000" w:themeColor="text1"/>
          <w:lang w:eastAsia="zh-TW"/>
        </w:rPr>
        <w:t xml:space="preserve"> </w:t>
      </w:r>
      <w:r w:rsidRPr="0081354A">
        <w:rPr>
          <w:rFonts w:ascii="Times New Roman" w:eastAsia="新細明體" w:hAnsi="Times New Roman"/>
          <w:b/>
          <w:bCs/>
          <w:color w:val="000000" w:themeColor="text1"/>
          <w:lang w:eastAsia="zh-TW"/>
        </w:rPr>
        <w:t>=</w:t>
      </w:r>
      <w:r w:rsidR="00FE6928">
        <w:rPr>
          <w:rFonts w:ascii="Times New Roman" w:eastAsia="新細明體" w:hAnsi="Times New Roman"/>
          <w:b/>
          <w:bCs/>
          <w:color w:val="000000" w:themeColor="text1"/>
          <w:lang w:eastAsia="zh-TW"/>
        </w:rPr>
        <w:t xml:space="preserve"> </w:t>
      </w:r>
      <w:r w:rsidRPr="0081354A">
        <w:rPr>
          <w:rFonts w:ascii="Times New Roman" w:eastAsia="新細明體" w:hAnsi="Times New Roman"/>
          <w:b/>
          <w:bCs/>
          <w:color w:val="000000" w:themeColor="text1"/>
          <w:lang w:eastAsia="zh-TW"/>
        </w:rPr>
        <w:t>0,1 corresponds to the first and second indicated joint/UL TCI states, respectively.</w:t>
      </w:r>
    </w:p>
    <w:p w14:paraId="3CFC3C21" w14:textId="77777777" w:rsidR="0081354A" w:rsidRPr="0081354A" w:rsidRDefault="0081354A" w:rsidP="0081354A">
      <w:pPr>
        <w:pStyle w:val="ac"/>
        <w:spacing w:before="240" w:after="0" w:line="276" w:lineRule="auto"/>
        <w:rPr>
          <w:rFonts w:ascii="Times New Roman" w:eastAsia="新細明體" w:hAnsi="Times New Roman"/>
          <w:b/>
          <w:bCs/>
          <w:color w:val="000000" w:themeColor="text1"/>
          <w:lang w:eastAsia="zh-TW"/>
        </w:rPr>
      </w:pPr>
    </w:p>
    <w:p w14:paraId="3CF57C33" w14:textId="77777777" w:rsidR="0081354A" w:rsidRPr="0081354A" w:rsidRDefault="0081354A" w:rsidP="0081354A">
      <w:pPr>
        <w:pStyle w:val="3"/>
        <w:rPr>
          <w:rFonts w:ascii="Times New Roman" w:hAnsi="Times New Roman"/>
          <w:lang w:eastAsia="zh-TW"/>
        </w:rPr>
      </w:pPr>
      <w:r w:rsidRPr="0081354A">
        <w:rPr>
          <w:rFonts w:ascii="Times New Roman" w:hAnsi="Times New Roman"/>
          <w:lang w:eastAsia="zh-TW"/>
        </w:rPr>
        <w:t>Type 1 power headroom report enhancement for Rel-18 STxMP</w:t>
      </w:r>
    </w:p>
    <w:p w14:paraId="60DB4F6F" w14:textId="77777777" w:rsidR="0081354A" w:rsidRPr="0081354A" w:rsidRDefault="0081354A" w:rsidP="0081354A">
      <w:pPr>
        <w:pStyle w:val="ac"/>
        <w:spacing w:before="240" w:line="276" w:lineRule="auto"/>
        <w:rPr>
          <w:rFonts w:ascii="Times New Roman" w:eastAsia="新細明體" w:hAnsi="Times New Roman"/>
          <w:lang w:val="en-US" w:eastAsia="zh-TW"/>
        </w:rPr>
      </w:pPr>
      <w:r w:rsidRPr="0081354A">
        <w:rPr>
          <w:rFonts w:ascii="Times New Roman" w:eastAsia="新細明體" w:hAnsi="Times New Roman"/>
          <w:lang w:val="en-US" w:eastAsia="zh-TW"/>
        </w:rPr>
        <w:t xml:space="preserve">For the case if multi-panel PUSCH Tx scheme (SDM/SFN) is configured, </w:t>
      </w:r>
      <w:r w:rsidRPr="0081354A">
        <w:rPr>
          <w:rFonts w:ascii="Times New Roman" w:eastAsia="新細明體" w:hAnsi="Times New Roman"/>
          <w:color w:val="000000" w:themeColor="text1"/>
          <w:lang w:eastAsia="zh-TW"/>
        </w:rPr>
        <w:t xml:space="preserve">we think two PHRs can be reused as baseline, but some enhancements would be necessary. For PUSCH SDM/SFN scheme, </w:t>
      </w:r>
      <w:r w:rsidRPr="0081354A">
        <w:rPr>
          <w:rFonts w:ascii="Times New Roman" w:eastAsia="新細明體" w:hAnsi="Times New Roman"/>
          <w:lang w:val="en-US" w:eastAsia="zh-TW"/>
        </w:rPr>
        <w:t xml:space="preserve">there is only one PUSCH Tx occasion and the PUSCH Tx occasion may be associated with one or two SRS resource sets. Therefore, determination rule for two PHRs should be modified. Meanwhile, if any PHR is determined from </w:t>
      </w:r>
      <w:r w:rsidRPr="0081354A">
        <w:rPr>
          <w:rFonts w:ascii="Times New Roman" w:eastAsia="新細明體" w:hAnsi="Times New Roman"/>
          <w:color w:val="000000" w:themeColor="text1"/>
          <w:lang w:val="en-US" w:eastAsia="zh-TW"/>
        </w:rPr>
        <w:t xml:space="preserve">a reference PUSCH transmission, </w:t>
      </w:r>
      <w:r w:rsidRPr="0081354A">
        <w:rPr>
          <w:rFonts w:ascii="Times New Roman" w:eastAsia="新細明體" w:hAnsi="Times New Roman"/>
          <w:lang w:eastAsia="zh-TW"/>
        </w:rPr>
        <w:t xml:space="preserve">the </w:t>
      </w:r>
      <w:r w:rsidRPr="0081354A">
        <w:rPr>
          <w:rFonts w:ascii="Times New Roman" w:eastAsia="新細明體" w:hAnsi="Times New Roman"/>
          <w:color w:val="000000" w:themeColor="text1"/>
          <w:lang w:val="en-US" w:eastAsia="zh-TW"/>
        </w:rPr>
        <w:t xml:space="preserve">UL PC </w:t>
      </w:r>
      <w:r w:rsidRPr="0081354A">
        <w:rPr>
          <w:rFonts w:ascii="Times New Roman" w:eastAsia="新細明體" w:hAnsi="Times New Roman"/>
          <w:color w:val="000000" w:themeColor="text1"/>
          <w:lang w:val="en-US" w:eastAsia="zh-TW"/>
        </w:rPr>
        <w:lastRenderedPageBreak/>
        <w:t xml:space="preserve">parameter setting and PL-RS should be obtained from one of the indicated joint/UL TCI states as well. </w:t>
      </w:r>
      <w:r w:rsidRPr="0081354A">
        <w:rPr>
          <w:rFonts w:ascii="Times New Roman" w:eastAsia="新細明體" w:hAnsi="Times New Roman"/>
          <w:lang w:val="en-US" w:eastAsia="zh-TW"/>
        </w:rPr>
        <w:t>In our view, the determination rule for two PHRs can be specified as follows:</w:t>
      </w:r>
    </w:p>
    <w:p w14:paraId="588350A8" w14:textId="77777777" w:rsidR="0081354A" w:rsidRPr="0081354A" w:rsidRDefault="0081354A" w:rsidP="0081354A">
      <w:pPr>
        <w:pStyle w:val="ac"/>
        <w:numPr>
          <w:ilvl w:val="0"/>
          <w:numId w:val="29"/>
        </w:numPr>
        <w:ind w:left="709" w:hanging="283"/>
        <w:rPr>
          <w:rFonts w:ascii="Times New Roman" w:eastAsia="新細明體" w:hAnsi="Times New Roman"/>
          <w:lang w:val="en-US" w:eastAsia="zh-TW"/>
        </w:rPr>
      </w:pPr>
      <w:r w:rsidRPr="0081354A">
        <w:rPr>
          <w:rFonts w:ascii="Times New Roman" w:eastAsia="新細明體" w:hAnsi="Times New Roman"/>
          <w:lang w:val="en-US" w:eastAsia="zh-TW"/>
        </w:rPr>
        <w:t>If the UE determines that one or two PHRs are based on an actual PUSCH transmission</w:t>
      </w:r>
    </w:p>
    <w:p w14:paraId="40BA161F" w14:textId="77777777" w:rsidR="0081354A" w:rsidRPr="0081354A" w:rsidRDefault="0081354A" w:rsidP="0081354A">
      <w:pPr>
        <w:pStyle w:val="af"/>
        <w:numPr>
          <w:ilvl w:val="1"/>
          <w:numId w:val="29"/>
        </w:numPr>
        <w:spacing w:after="0"/>
        <w:rPr>
          <w:rFonts w:eastAsia="新細明體"/>
          <w:color w:val="000000" w:themeColor="text1"/>
          <w:szCs w:val="24"/>
          <w:lang w:val="en-US" w:eastAsia="zh-TW"/>
        </w:rPr>
      </w:pPr>
      <w:r w:rsidRPr="0081354A">
        <w:rPr>
          <w:rFonts w:eastAsia="新細明體"/>
          <w:color w:val="000000" w:themeColor="text1"/>
          <w:lang w:val="en-US" w:eastAsia="zh-TW"/>
        </w:rPr>
        <w:t xml:space="preserve">If the actual PUSCH transmission is associated with two SRS resource sets, </w:t>
      </w:r>
      <w:r w:rsidRPr="0081354A">
        <w:rPr>
          <w:rFonts w:eastAsia="新細明體"/>
          <w:color w:val="000000" w:themeColor="text1"/>
          <w:szCs w:val="24"/>
          <w:lang w:val="en-US" w:eastAsia="zh-TW"/>
        </w:rPr>
        <w:t xml:space="preserve">the UE provides the first PHR for the </w:t>
      </w:r>
      <w:r w:rsidRPr="0081354A">
        <w:rPr>
          <w:rFonts w:eastAsia="新細明體"/>
          <w:color w:val="000000" w:themeColor="text1"/>
          <w:lang w:val="en-US" w:eastAsia="zh-TW"/>
        </w:rPr>
        <w:t>actual PUSCH transmission</w:t>
      </w:r>
      <w:r w:rsidRPr="0081354A">
        <w:rPr>
          <w:rFonts w:eastAsia="新細明體"/>
          <w:color w:val="000000" w:themeColor="text1"/>
          <w:szCs w:val="24"/>
          <w:lang w:val="en-US" w:eastAsia="zh-TW"/>
        </w:rPr>
        <w:t xml:space="preserve"> based on the UL PC parameter setting and PL-RS included in the 1</w:t>
      </w:r>
      <w:r w:rsidRPr="0081354A">
        <w:rPr>
          <w:rFonts w:eastAsia="新細明體"/>
          <w:color w:val="000000" w:themeColor="text1"/>
          <w:szCs w:val="24"/>
          <w:vertAlign w:val="superscript"/>
          <w:lang w:val="en-US" w:eastAsia="zh-TW"/>
        </w:rPr>
        <w:t>st</w:t>
      </w:r>
      <w:r w:rsidRPr="0081354A">
        <w:rPr>
          <w:rFonts w:eastAsia="新細明體"/>
          <w:color w:val="000000" w:themeColor="text1"/>
          <w:szCs w:val="24"/>
          <w:lang w:val="en-US" w:eastAsia="zh-TW"/>
        </w:rPr>
        <w:t xml:space="preserve"> indicated joint/UL TCI state, and the second PHR for the </w:t>
      </w:r>
      <w:r w:rsidRPr="0081354A">
        <w:rPr>
          <w:rFonts w:eastAsia="新細明體"/>
          <w:color w:val="000000" w:themeColor="text1"/>
          <w:lang w:val="en-US" w:eastAsia="zh-TW"/>
        </w:rPr>
        <w:t>actual PUSCH transmission</w:t>
      </w:r>
      <w:r w:rsidRPr="0081354A">
        <w:rPr>
          <w:rFonts w:eastAsia="新細明體"/>
          <w:color w:val="000000" w:themeColor="text1"/>
          <w:szCs w:val="24"/>
          <w:lang w:val="en-US" w:eastAsia="zh-TW"/>
        </w:rPr>
        <w:t xml:space="preserve"> based on the UL PC parameter setting and PL-RS included in the 2</w:t>
      </w:r>
      <w:r w:rsidRPr="0081354A">
        <w:rPr>
          <w:rFonts w:eastAsia="新細明體"/>
          <w:color w:val="000000" w:themeColor="text1"/>
          <w:szCs w:val="24"/>
          <w:vertAlign w:val="superscript"/>
          <w:lang w:val="en-US" w:eastAsia="zh-TW"/>
        </w:rPr>
        <w:t>nd</w:t>
      </w:r>
      <w:r w:rsidRPr="0081354A">
        <w:rPr>
          <w:rFonts w:eastAsia="新細明體"/>
          <w:color w:val="000000" w:themeColor="text1"/>
          <w:szCs w:val="24"/>
          <w:lang w:val="en-US" w:eastAsia="zh-TW"/>
        </w:rPr>
        <w:t xml:space="preserve"> indicated joint/UL TCI state</w:t>
      </w:r>
    </w:p>
    <w:p w14:paraId="3DEF7BFA" w14:textId="77777777" w:rsidR="0081354A" w:rsidRPr="0081354A" w:rsidRDefault="0081354A" w:rsidP="0081354A">
      <w:pPr>
        <w:pStyle w:val="ac"/>
        <w:numPr>
          <w:ilvl w:val="1"/>
          <w:numId w:val="29"/>
        </w:numPr>
        <w:rPr>
          <w:rFonts w:ascii="Times New Roman" w:eastAsia="新細明體" w:hAnsi="Times New Roman"/>
          <w:color w:val="000000" w:themeColor="text1"/>
          <w:lang w:val="en-US" w:eastAsia="zh-TW"/>
        </w:rPr>
      </w:pPr>
      <w:r w:rsidRPr="0081354A">
        <w:rPr>
          <w:rFonts w:ascii="Times New Roman" w:eastAsia="新細明體" w:hAnsi="Times New Roman"/>
          <w:color w:val="000000" w:themeColor="text1"/>
          <w:lang w:val="en-US" w:eastAsia="zh-TW"/>
        </w:rPr>
        <w:t>If the actual PUSCH transmission is only associated with the first SRS resource set, the UE provides the first PHR for the actual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2774020F" w14:textId="77777777" w:rsidR="0081354A" w:rsidRPr="0081354A" w:rsidRDefault="0081354A" w:rsidP="0081354A">
      <w:pPr>
        <w:pStyle w:val="ac"/>
        <w:numPr>
          <w:ilvl w:val="1"/>
          <w:numId w:val="29"/>
        </w:numPr>
        <w:rPr>
          <w:rFonts w:ascii="Times New Roman" w:eastAsia="新細明體" w:hAnsi="Times New Roman"/>
          <w:color w:val="000000" w:themeColor="text1"/>
          <w:lang w:val="en-US" w:eastAsia="zh-TW"/>
        </w:rPr>
      </w:pPr>
      <w:r w:rsidRPr="0081354A">
        <w:rPr>
          <w:rFonts w:ascii="Times New Roman" w:eastAsia="新細明體" w:hAnsi="Times New Roman"/>
          <w:color w:val="000000" w:themeColor="text1"/>
          <w:lang w:val="en-US" w:eastAsia="zh-TW"/>
        </w:rPr>
        <w:t>If the actual PUSCH transmission is only associated with the second SRS resource set, the UE provides the first PHR for the actual PUSCH transmission based on the UL PC parameter setting and PL-RS included in the second indicated joint/UL TCI state, and the second PHR for a reference PUSCH transmission based on the UL PC parameter setting and PL-RS included in the first indicated joint/UL TCI state</w:t>
      </w:r>
    </w:p>
    <w:p w14:paraId="287FC3EE" w14:textId="77777777" w:rsidR="0081354A" w:rsidRPr="0081354A" w:rsidRDefault="0081354A" w:rsidP="0081354A">
      <w:pPr>
        <w:pStyle w:val="ac"/>
        <w:numPr>
          <w:ilvl w:val="0"/>
          <w:numId w:val="29"/>
        </w:numPr>
        <w:ind w:left="709" w:hanging="229"/>
        <w:rPr>
          <w:rFonts w:ascii="Times New Roman" w:eastAsia="新細明體" w:hAnsi="Times New Roman"/>
          <w:color w:val="000000" w:themeColor="text1"/>
          <w:lang w:val="en-US" w:eastAsia="zh-TW"/>
        </w:rPr>
      </w:pPr>
      <w:r w:rsidRPr="0081354A">
        <w:rPr>
          <w:rFonts w:ascii="Times New Roman" w:eastAsia="新細明體" w:hAnsi="Times New Roman"/>
          <w:lang w:val="en-US" w:eastAsia="zh-TW"/>
        </w:rPr>
        <w:t xml:space="preserve">If the UE determines that two PHRs are based on a reference PUSCH transmission, the </w:t>
      </w:r>
      <w:r w:rsidRPr="0081354A">
        <w:rPr>
          <w:rFonts w:ascii="Times New Roman" w:eastAsia="新細明體" w:hAnsi="Times New Roman"/>
          <w:color w:val="000000" w:themeColor="text1"/>
          <w:lang w:val="en-US" w:eastAsia="zh-TW"/>
        </w:rPr>
        <w:t>UE provides the first PHR for a reference PUSCH transmission based on the UL PC parameter setting and PL-RS included in the first indicated joint/UL TCI state, and the second PHR for a reference PUSCH transmission based on the UL PC parameter setting and PL-RS included in the second indicated joint/UL TCI stat</w:t>
      </w:r>
    </w:p>
    <w:p w14:paraId="488C4A11" w14:textId="43A4258D" w:rsidR="0081354A" w:rsidRPr="0081354A" w:rsidRDefault="0081354A" w:rsidP="0081354A">
      <w:pPr>
        <w:spacing w:before="240"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7</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I</w:t>
      </w:r>
      <w:r w:rsidRPr="0081354A">
        <w:rPr>
          <w:rFonts w:ascii="Times New Roman" w:eastAsia="新細明體" w:hAnsi="Times New Roman"/>
          <w:b/>
          <w:bCs/>
          <w:color w:val="000000" w:themeColor="text1"/>
          <w:lang w:eastAsia="zh-TW"/>
        </w:rPr>
        <w:t>f two PHRs are configured, multipanelScheme is set to ‘SDMScheme’ or‘SFNscheme’</w:t>
      </w:r>
      <w:r w:rsidRPr="0081354A">
        <w:rPr>
          <w:rFonts w:ascii="Times New Roman" w:hAnsi="Times New Roman"/>
        </w:rPr>
        <w:t xml:space="preserve">, </w:t>
      </w:r>
      <w:r w:rsidRPr="0081354A">
        <w:rPr>
          <w:rFonts w:ascii="Times New Roman" w:eastAsia="新細明體" w:hAnsi="Times New Roman"/>
          <w:b/>
          <w:bCs/>
          <w:color w:val="000000" w:themeColor="text1"/>
          <w:lang w:eastAsia="zh-TW"/>
        </w:rPr>
        <w:t>and two SRS resource sets are configured with usage set to 'codebook' or 'nonCodebook':</w:t>
      </w:r>
    </w:p>
    <w:p w14:paraId="49024864" w14:textId="77777777" w:rsidR="0081354A" w:rsidRPr="0081354A" w:rsidRDefault="0081354A" w:rsidP="0081354A">
      <w:pPr>
        <w:pStyle w:val="ac"/>
        <w:numPr>
          <w:ilvl w:val="0"/>
          <w:numId w:val="29"/>
        </w:numPr>
        <w:ind w:left="709" w:hanging="283"/>
        <w:rPr>
          <w:rFonts w:ascii="Times New Roman" w:eastAsia="新細明體" w:hAnsi="Times New Roman"/>
          <w:b/>
          <w:bCs/>
          <w:lang w:val="en-US" w:eastAsia="zh-TW"/>
        </w:rPr>
      </w:pPr>
      <w:r w:rsidRPr="0081354A">
        <w:rPr>
          <w:rFonts w:ascii="Times New Roman" w:eastAsia="新細明體" w:hAnsi="Times New Roman"/>
          <w:b/>
          <w:bCs/>
          <w:lang w:val="en-US" w:eastAsia="zh-TW"/>
        </w:rPr>
        <w:t>If the UE determines that one or two PHRs are based on an actual PUSCH transmission</w:t>
      </w:r>
    </w:p>
    <w:p w14:paraId="779FF27A" w14:textId="77777777" w:rsidR="0081354A" w:rsidRPr="0081354A" w:rsidRDefault="0081354A" w:rsidP="0081354A">
      <w:pPr>
        <w:pStyle w:val="af"/>
        <w:numPr>
          <w:ilvl w:val="1"/>
          <w:numId w:val="29"/>
        </w:numPr>
        <w:spacing w:after="0"/>
        <w:rPr>
          <w:rFonts w:eastAsia="新細明體"/>
          <w:b/>
          <w:bCs/>
          <w:color w:val="000000" w:themeColor="text1"/>
          <w:szCs w:val="24"/>
          <w:lang w:val="en-US" w:eastAsia="zh-TW"/>
        </w:rPr>
      </w:pPr>
      <w:r w:rsidRPr="0081354A">
        <w:rPr>
          <w:rFonts w:eastAsia="新細明體"/>
          <w:b/>
          <w:bCs/>
          <w:color w:val="000000" w:themeColor="text1"/>
          <w:lang w:val="en-US" w:eastAsia="zh-TW"/>
        </w:rPr>
        <w:t xml:space="preserve">If the actual PUSCH transmission is associated with two SRS resource sets, </w:t>
      </w:r>
      <w:r w:rsidRPr="0081354A">
        <w:rPr>
          <w:rFonts w:eastAsia="新細明體"/>
          <w:b/>
          <w:bCs/>
          <w:color w:val="000000" w:themeColor="text1"/>
          <w:szCs w:val="24"/>
          <w:lang w:val="en-US" w:eastAsia="zh-TW"/>
        </w:rPr>
        <w:t xml:space="preserve">the UE provides the first PHR for the </w:t>
      </w:r>
      <w:r w:rsidRPr="0081354A">
        <w:rPr>
          <w:rFonts w:eastAsia="新細明體"/>
          <w:b/>
          <w:bCs/>
          <w:color w:val="000000" w:themeColor="text1"/>
          <w:lang w:val="en-US" w:eastAsia="zh-TW"/>
        </w:rPr>
        <w:t>actual PUSCH transmission</w:t>
      </w:r>
      <w:r w:rsidRPr="0081354A">
        <w:rPr>
          <w:rFonts w:eastAsia="新細明體"/>
          <w:b/>
          <w:bCs/>
          <w:color w:val="000000" w:themeColor="text1"/>
          <w:szCs w:val="24"/>
          <w:lang w:val="en-US" w:eastAsia="zh-TW"/>
        </w:rPr>
        <w:t xml:space="preserve"> based on the UL PC parameter setting and PL-RS included in the 1</w:t>
      </w:r>
      <w:r w:rsidRPr="0081354A">
        <w:rPr>
          <w:rFonts w:eastAsia="新細明體"/>
          <w:b/>
          <w:bCs/>
          <w:color w:val="000000" w:themeColor="text1"/>
          <w:szCs w:val="24"/>
          <w:vertAlign w:val="superscript"/>
          <w:lang w:val="en-US" w:eastAsia="zh-TW"/>
        </w:rPr>
        <w:t>st</w:t>
      </w:r>
      <w:r w:rsidRPr="0081354A">
        <w:rPr>
          <w:rFonts w:eastAsia="新細明體"/>
          <w:b/>
          <w:bCs/>
          <w:color w:val="000000" w:themeColor="text1"/>
          <w:szCs w:val="24"/>
          <w:lang w:val="en-US" w:eastAsia="zh-TW"/>
        </w:rPr>
        <w:t xml:space="preserve"> indicated joint/UL TCI state, and the second PHR for the </w:t>
      </w:r>
      <w:r w:rsidRPr="0081354A">
        <w:rPr>
          <w:rFonts w:eastAsia="新細明體"/>
          <w:b/>
          <w:bCs/>
          <w:color w:val="000000" w:themeColor="text1"/>
          <w:lang w:val="en-US" w:eastAsia="zh-TW"/>
        </w:rPr>
        <w:t>actual PUSCH transmission</w:t>
      </w:r>
      <w:r w:rsidRPr="0081354A">
        <w:rPr>
          <w:rFonts w:eastAsia="新細明體"/>
          <w:b/>
          <w:bCs/>
          <w:color w:val="000000" w:themeColor="text1"/>
          <w:szCs w:val="24"/>
          <w:lang w:val="en-US" w:eastAsia="zh-TW"/>
        </w:rPr>
        <w:t xml:space="preserve"> based on the UL PC parameter setting and PL-RS included in the 2</w:t>
      </w:r>
      <w:r w:rsidRPr="0081354A">
        <w:rPr>
          <w:rFonts w:eastAsia="新細明體"/>
          <w:b/>
          <w:bCs/>
          <w:color w:val="000000" w:themeColor="text1"/>
          <w:szCs w:val="24"/>
          <w:vertAlign w:val="superscript"/>
          <w:lang w:val="en-US" w:eastAsia="zh-TW"/>
        </w:rPr>
        <w:t>nd</w:t>
      </w:r>
      <w:r w:rsidRPr="0081354A">
        <w:rPr>
          <w:rFonts w:eastAsia="新細明體"/>
          <w:b/>
          <w:bCs/>
          <w:color w:val="000000" w:themeColor="text1"/>
          <w:szCs w:val="24"/>
          <w:lang w:val="en-US" w:eastAsia="zh-TW"/>
        </w:rPr>
        <w:t xml:space="preserve"> indicated joint/UL TCI state</w:t>
      </w:r>
    </w:p>
    <w:p w14:paraId="4E261D78"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only associated with the first SRS resource set, the UE provides the first PHR for the actual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274554D8"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only associated with the second SRS resource set, the UE provides the first PHR for the actual PUSCH transmission based on the UL PC parameter setting and PL-RS included in the second indicated joint/UL TCI state, and the second PHR for a reference PUSCH transmission based on the UL PC parameter setting and PL-RS included in the first indicated joint/UL TCI state</w:t>
      </w:r>
    </w:p>
    <w:p w14:paraId="29D4AA8D" w14:textId="77777777" w:rsidR="0081354A" w:rsidRPr="0081354A" w:rsidRDefault="0081354A" w:rsidP="0081354A">
      <w:pPr>
        <w:pStyle w:val="ac"/>
        <w:numPr>
          <w:ilvl w:val="0"/>
          <w:numId w:val="29"/>
        </w:numPr>
        <w:ind w:left="709" w:hanging="229"/>
        <w:rPr>
          <w:rFonts w:ascii="Times New Roman" w:eastAsia="新細明體" w:hAnsi="Times New Roman"/>
          <w:b/>
          <w:bCs/>
          <w:color w:val="000000" w:themeColor="text1"/>
          <w:lang w:val="en-US" w:eastAsia="zh-TW"/>
        </w:rPr>
      </w:pPr>
      <w:r w:rsidRPr="0081354A">
        <w:rPr>
          <w:rFonts w:ascii="Times New Roman" w:eastAsia="新細明體" w:hAnsi="Times New Roman"/>
          <w:b/>
          <w:bCs/>
          <w:lang w:val="en-US" w:eastAsia="zh-TW"/>
        </w:rPr>
        <w:t xml:space="preserve">If the UE determines that two PHRs are based on a reference PUSCH transmission, the </w:t>
      </w:r>
      <w:r w:rsidRPr="0081354A">
        <w:rPr>
          <w:rFonts w:ascii="Times New Roman" w:eastAsia="新細明體" w:hAnsi="Times New Roman"/>
          <w:b/>
          <w:bCs/>
          <w:color w:val="000000" w:themeColor="text1"/>
          <w:lang w:val="en-US" w:eastAsia="zh-TW"/>
        </w:rPr>
        <w:t>UE provides the first PHR for a reference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5E9FB305" w14:textId="77777777" w:rsidR="0081354A" w:rsidRPr="0081354A" w:rsidRDefault="0081354A" w:rsidP="0081354A">
      <w:pPr>
        <w:spacing w:line="276" w:lineRule="auto"/>
        <w:rPr>
          <w:rFonts w:ascii="Times New Roman" w:eastAsia="新細明體" w:hAnsi="Times New Roman"/>
          <w:b/>
          <w:bCs/>
          <w:color w:val="000000" w:themeColor="text1"/>
          <w:lang w:val="en-US" w:eastAsia="zh-TW"/>
        </w:rPr>
      </w:pPr>
    </w:p>
    <w:p w14:paraId="2FA3B1D1" w14:textId="77777777" w:rsidR="0081354A" w:rsidRPr="0081354A" w:rsidRDefault="0081354A" w:rsidP="0081354A">
      <w:pPr>
        <w:spacing w:line="276" w:lineRule="auto"/>
        <w:jc w:val="center"/>
        <w:rPr>
          <w:rFonts w:ascii="Times New Roman" w:eastAsia="新細明體" w:hAnsi="Times New Roman"/>
          <w:b/>
          <w:bCs/>
          <w:color w:val="000000" w:themeColor="text1"/>
          <w:lang w:val="en-US" w:eastAsia="zh-TW"/>
        </w:rPr>
      </w:pPr>
      <w:r w:rsidRPr="0081354A">
        <w:rPr>
          <w:rFonts w:ascii="Times New Roman" w:eastAsia="新細明體" w:hAnsi="Times New Roman"/>
          <w:b/>
          <w:bCs/>
          <w:noProof/>
          <w:color w:val="000000" w:themeColor="text1"/>
          <w:lang w:val="en-US" w:eastAsia="zh-TW"/>
        </w:rPr>
        <w:drawing>
          <wp:inline distT="0" distB="0" distL="0" distR="0" wp14:anchorId="6E901A64" wp14:editId="302E7F19">
            <wp:extent cx="4535424" cy="14175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5763" cy="1430128"/>
                    </a:xfrm>
                    <a:prstGeom prst="rect">
                      <a:avLst/>
                    </a:prstGeom>
                    <a:noFill/>
                  </pic:spPr>
                </pic:pic>
              </a:graphicData>
            </a:graphic>
          </wp:inline>
        </w:drawing>
      </w:r>
    </w:p>
    <w:p w14:paraId="35E96117" w14:textId="114A3ABB" w:rsidR="0081354A" w:rsidRPr="0081354A" w:rsidRDefault="0081354A" w:rsidP="0081354A">
      <w:pPr>
        <w:spacing w:before="240" w:line="276" w:lineRule="auto"/>
        <w:jc w:val="center"/>
        <w:rPr>
          <w:rFonts w:ascii="Times New Roman" w:eastAsia="新細明體" w:hAnsi="Times New Roman"/>
          <w:b/>
          <w:bCs/>
          <w:color w:val="000000" w:themeColor="text1"/>
          <w:sz w:val="18"/>
          <w:szCs w:val="18"/>
          <w:lang w:eastAsia="zh-TW"/>
        </w:rPr>
      </w:pPr>
      <w:r w:rsidRPr="0081354A">
        <w:rPr>
          <w:rFonts w:ascii="Times New Roman" w:eastAsia="新細明體" w:hAnsi="Times New Roman"/>
          <w:b/>
          <w:bCs/>
          <w:color w:val="000000" w:themeColor="text1"/>
          <w:sz w:val="18"/>
          <w:szCs w:val="18"/>
          <w:lang w:eastAsia="zh-TW"/>
        </w:rPr>
        <w:t xml:space="preserve">Figure </w:t>
      </w:r>
      <w:r w:rsidR="00DB7E7C">
        <w:rPr>
          <w:rFonts w:ascii="Times New Roman" w:eastAsia="新細明體" w:hAnsi="Times New Roman"/>
          <w:b/>
          <w:bCs/>
          <w:color w:val="000000" w:themeColor="text1"/>
          <w:sz w:val="18"/>
          <w:szCs w:val="18"/>
          <w:lang w:eastAsia="zh-TW"/>
        </w:rPr>
        <w:t>4</w:t>
      </w:r>
      <w:r w:rsidRPr="0081354A">
        <w:rPr>
          <w:rFonts w:ascii="Times New Roman" w:eastAsia="新細明體" w:hAnsi="Times New Roman"/>
          <w:b/>
          <w:bCs/>
          <w:color w:val="000000" w:themeColor="text1"/>
          <w:sz w:val="18"/>
          <w:szCs w:val="18"/>
          <w:lang w:eastAsia="zh-TW"/>
        </w:rPr>
        <w:t>. Examples of two PHRs are not configured and configured for M-DCI based MTRP</w:t>
      </w:r>
    </w:p>
    <w:p w14:paraId="553E71BE" w14:textId="77777777" w:rsidR="0081354A" w:rsidRPr="0081354A" w:rsidRDefault="0081354A" w:rsidP="0081354A">
      <w:pPr>
        <w:spacing w:line="276" w:lineRule="auto"/>
        <w:rPr>
          <w:rFonts w:ascii="Times New Roman" w:eastAsia="新細明體" w:hAnsi="Times New Roman"/>
          <w:b/>
          <w:bCs/>
          <w:color w:val="000000" w:themeColor="text1"/>
          <w:lang w:val="en-US" w:eastAsia="zh-TW"/>
        </w:rPr>
      </w:pPr>
    </w:p>
    <w:p w14:paraId="579E5D50" w14:textId="77777777" w:rsidR="0081354A" w:rsidRPr="0081354A" w:rsidRDefault="0081354A" w:rsidP="0081354A">
      <w:pPr>
        <w:pStyle w:val="ac"/>
        <w:spacing w:line="276" w:lineRule="auto"/>
        <w:rPr>
          <w:rFonts w:ascii="Times New Roman" w:eastAsia="新細明體" w:hAnsi="Times New Roman"/>
          <w:color w:val="000000" w:themeColor="text1"/>
          <w:lang w:val="en-US" w:eastAsia="zh-TW"/>
        </w:rPr>
      </w:pPr>
      <w:r w:rsidRPr="0081354A">
        <w:rPr>
          <w:rFonts w:ascii="Times New Roman" w:eastAsia="新細明體" w:hAnsi="Times New Roman"/>
          <w:color w:val="000000" w:themeColor="text1"/>
          <w:lang w:val="en-US" w:eastAsia="zh-TW"/>
        </w:rPr>
        <w:t xml:space="preserve">For M-DCI based MTRP, we think two PHRs are also beneficial. For example, if a PHR is triggered due to path loss variation for a first TPR, however, NW may schedule an actual PUSCH transmission to a second TRP. Based on current specification, the UE shall report power headroom based on the actual PUSCH transmission to the second TRP rather than the first TRP. Therefore, NW cannot obtain the power headroom for the first TRP even the report is triggered for the = first TRP. To resolve this problem, two PHRs can be supported for M-DCI based MTRP. For above example, when two PHRs are configured, the UE provides a first PHR for the actual PUSCH transmission scheduled to a second TRP and a second PHR for a reference PUSCH transmission for the first TRP. </w:t>
      </w:r>
    </w:p>
    <w:p w14:paraId="716EB75A" w14:textId="0D6D70D0" w:rsidR="0081354A" w:rsidRPr="0081354A" w:rsidRDefault="0081354A" w:rsidP="0081354A">
      <w:pPr>
        <w:spacing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8</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S</w:t>
      </w:r>
      <w:r w:rsidRPr="0081354A">
        <w:rPr>
          <w:rFonts w:ascii="Times New Roman" w:eastAsia="新細明體" w:hAnsi="Times New Roman"/>
          <w:b/>
          <w:bCs/>
          <w:color w:val="000000" w:themeColor="text1"/>
          <w:lang w:eastAsia="zh-TW"/>
        </w:rPr>
        <w:t>upport two PHRs</w:t>
      </w:r>
      <w:r>
        <w:rPr>
          <w:rFonts w:ascii="Times New Roman" w:eastAsia="新細明體" w:hAnsi="Times New Roman"/>
          <w:b/>
          <w:bCs/>
          <w:color w:val="000000" w:themeColor="text1"/>
          <w:lang w:eastAsia="zh-TW"/>
        </w:rPr>
        <w:t xml:space="preserve"> for </w:t>
      </w:r>
      <w:r w:rsidRPr="0081354A">
        <w:rPr>
          <w:rFonts w:ascii="Times New Roman" w:eastAsia="新細明體" w:hAnsi="Times New Roman"/>
          <w:b/>
          <w:bCs/>
          <w:color w:val="000000" w:themeColor="text1"/>
          <w:lang w:eastAsia="zh-TW"/>
        </w:rPr>
        <w:t>M-DCI based MTRP when two SRS resource sets are configured with usage set to 'codebook' or 'nonCodebook'</w:t>
      </w:r>
    </w:p>
    <w:p w14:paraId="3F7CEA1C" w14:textId="77777777" w:rsidR="0081354A" w:rsidRPr="0081354A" w:rsidRDefault="0081354A" w:rsidP="0081354A">
      <w:pPr>
        <w:pStyle w:val="ac"/>
        <w:numPr>
          <w:ilvl w:val="0"/>
          <w:numId w:val="29"/>
        </w:numPr>
        <w:ind w:left="709" w:hanging="283"/>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UE determines that one of the PHRs is based on an actual PUSCH transmission</w:t>
      </w:r>
    </w:p>
    <w:p w14:paraId="362E1C19"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associated with the first SRS resource set, the UE provides the first PHR for the actual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21F8C273"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associated with the second SRS resource set, the UE provides the first PHR for the actual PUSCH transmission based on the UL PC parameter setting and PL-RS included in the second indicated joint/UL TCI state, and the second PHR for a reference PUSCH transmission based on the UL PC parameter setting and PL-RS included in the first indicated joint/UL TCI state</w:t>
      </w:r>
    </w:p>
    <w:p w14:paraId="5F4887AC" w14:textId="77777777" w:rsidR="0081354A" w:rsidRPr="0081354A" w:rsidRDefault="0081354A" w:rsidP="0081354A">
      <w:pPr>
        <w:pStyle w:val="ac"/>
        <w:numPr>
          <w:ilvl w:val="0"/>
          <w:numId w:val="29"/>
        </w:numPr>
        <w:ind w:left="709" w:hanging="229"/>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UE determines that two PHRs are based on reference PUSCH transmissions, the UE provides the first PHR for a reference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7C89BFC7" w14:textId="77777777" w:rsidR="0081354A" w:rsidRPr="0081354A" w:rsidRDefault="0081354A" w:rsidP="0081354A">
      <w:pPr>
        <w:pStyle w:val="ac"/>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For above, the first and the second indicated TCI states correspond to the indicated states specific to coresetPoolIndex value 0 and value 1, respectively.</w:t>
      </w:r>
    </w:p>
    <w:p w14:paraId="4B8F1D85" w14:textId="77777777" w:rsidR="0081354A" w:rsidRPr="0081354A" w:rsidRDefault="0081354A" w:rsidP="0081354A">
      <w:pPr>
        <w:pStyle w:val="ac"/>
        <w:rPr>
          <w:rFonts w:ascii="Times New Roman" w:eastAsia="新細明體" w:hAnsi="Times New Roman"/>
          <w:b/>
          <w:bCs/>
          <w:color w:val="000000" w:themeColor="text1"/>
          <w:lang w:val="en-US" w:eastAsia="zh-TW"/>
        </w:rPr>
      </w:pPr>
    </w:p>
    <w:p w14:paraId="4C6C4444" w14:textId="77777777" w:rsidR="0081354A" w:rsidRPr="0081354A" w:rsidRDefault="0081354A" w:rsidP="0081354A">
      <w:pPr>
        <w:pStyle w:val="3"/>
        <w:rPr>
          <w:rFonts w:ascii="Times New Roman" w:eastAsiaTheme="minorEastAsia" w:hAnsi="Times New Roman"/>
          <w:lang w:eastAsia="zh-TW"/>
        </w:rPr>
      </w:pPr>
      <w:bookmarkStart w:id="1" w:name="_Hlk142481254"/>
      <w:r w:rsidRPr="0081354A">
        <w:rPr>
          <w:rFonts w:ascii="Times New Roman" w:eastAsiaTheme="minorEastAsia" w:hAnsi="Times New Roman"/>
          <w:lang w:eastAsia="zh-TW"/>
        </w:rPr>
        <w:t xml:space="preserve">Per-TRP </w:t>
      </w:r>
      <w:r w:rsidRPr="0081354A">
        <w:rPr>
          <w:rFonts w:ascii="Times New Roman" w:eastAsia="新細明體" w:hAnsi="Times New Roman"/>
          <w:lang w:eastAsia="zh-TW"/>
        </w:rPr>
        <w:t>pathloss variation monitoring for</w:t>
      </w:r>
      <w:r w:rsidRPr="0081354A">
        <w:rPr>
          <w:rFonts w:ascii="Times New Roman" w:eastAsiaTheme="minorEastAsia" w:hAnsi="Times New Roman"/>
          <w:lang w:eastAsia="zh-TW"/>
        </w:rPr>
        <w:t xml:space="preserve"> PHR triggering </w:t>
      </w:r>
    </w:p>
    <w:p w14:paraId="7083D372" w14:textId="77777777" w:rsidR="0081354A" w:rsidRPr="0081354A" w:rsidRDefault="0081354A" w:rsidP="0081354A">
      <w:pPr>
        <w:spacing w:before="240" w:after="120" w:line="276" w:lineRule="auto"/>
        <w:jc w:val="both"/>
        <w:rPr>
          <w:rFonts w:ascii="Times New Roman" w:eastAsia="新細明體" w:hAnsi="Times New Roman"/>
          <w:lang w:eastAsia="zh-TW"/>
        </w:rPr>
      </w:pPr>
      <w:r w:rsidRPr="0081354A">
        <w:rPr>
          <w:rFonts w:ascii="Times New Roman" w:eastAsia="新細明體" w:hAnsi="Times New Roman"/>
          <w:lang w:eastAsia="zh-TW"/>
        </w:rPr>
        <w:t>A power headroom report could be triggered by the event which are according to the pathloss variation on monitoring resource(s) (e.g., pathloss variation):</w:t>
      </w:r>
    </w:p>
    <w:p w14:paraId="0C53A817" w14:textId="77777777" w:rsidR="0081354A" w:rsidRPr="0081354A" w:rsidRDefault="0081354A" w:rsidP="0081354A">
      <w:pPr>
        <w:pStyle w:val="af"/>
        <w:numPr>
          <w:ilvl w:val="0"/>
          <w:numId w:val="11"/>
        </w:numPr>
        <w:spacing w:before="120" w:after="120"/>
        <w:ind w:left="680" w:hanging="340"/>
        <w:contextualSpacing w:val="0"/>
        <w:rPr>
          <w:rFonts w:eastAsiaTheme="minorEastAsia"/>
          <w:color w:val="000000"/>
          <w:lang w:eastAsia="zh-TW"/>
        </w:rPr>
      </w:pPr>
      <w:r w:rsidRPr="0081354A">
        <w:rPr>
          <w:rFonts w:eastAsiaTheme="minorEastAsia"/>
          <w:color w:val="000000"/>
          <w:lang w:eastAsia="zh-TW"/>
        </w:rPr>
        <w:t xml:space="preserve">Pathloss variation over time </w:t>
      </w:r>
      <w:r w:rsidRPr="0081354A">
        <w:t xml:space="preserve">since the last transmission of a PHR </w:t>
      </w:r>
      <w:r w:rsidRPr="0081354A">
        <w:rPr>
          <w:rFonts w:eastAsiaTheme="minorEastAsia"/>
          <w:color w:val="000000"/>
          <w:lang w:eastAsia="zh-TW"/>
        </w:rPr>
        <w:t xml:space="preserve">has changed more than a </w:t>
      </w:r>
      <w:r w:rsidRPr="0081354A">
        <w:t>phr-Tx-PowerFactorChange dB, irrespective of whether the pathloss reference has changed in between.</w:t>
      </w:r>
    </w:p>
    <w:p w14:paraId="00642E96" w14:textId="77777777" w:rsidR="0081354A" w:rsidRPr="0081354A" w:rsidRDefault="0081354A" w:rsidP="0081354A">
      <w:pPr>
        <w:spacing w:before="240" w:line="276" w:lineRule="auto"/>
        <w:rPr>
          <w:rFonts w:ascii="Times New Roman" w:eastAsia="新細明體" w:hAnsi="Times New Roman"/>
          <w:lang w:eastAsia="zh-TW"/>
        </w:rPr>
      </w:pPr>
      <w:r w:rsidRPr="0081354A">
        <w:rPr>
          <w:rFonts w:ascii="Times New Roman" w:eastAsia="新細明體" w:hAnsi="Times New Roman"/>
          <w:lang w:eastAsia="zh-TW"/>
        </w:rPr>
        <w:t xml:space="preserve">Under S-DCI based or M-DCI based M-TRP operation, one triggering issue may be raised. In one example of path-loss variation triggered PHR, since pathloss variation monitoring is based on pathloss RSs in a same cell instead of a specific pathloss RS, a UE may determine pathloss variation according to two pathloss RSs associated with different TRPs. Hence, a false alarm on pathloss variation may happen if cross comparing the two pathloss values associated with two different TRPs. </w:t>
      </w:r>
    </w:p>
    <w:p w14:paraId="1E5BD4C3" w14:textId="3AD7ADFF" w:rsidR="0081354A" w:rsidRPr="0081354A" w:rsidRDefault="0081354A" w:rsidP="0081354A">
      <w:pPr>
        <w:spacing w:before="240"/>
        <w:rPr>
          <w:rFonts w:ascii="Times New Roman" w:hAnsi="Times New Roman"/>
          <w:b/>
          <w:bCs/>
          <w:color w:val="000000" w:themeColor="text1"/>
        </w:rPr>
      </w:pPr>
      <w:r w:rsidRPr="0081354A">
        <w:rPr>
          <w:rFonts w:ascii="Times New Roman" w:hAnsi="Times New Roman"/>
          <w:b/>
          <w:bCs/>
          <w:color w:val="000000" w:themeColor="text1"/>
        </w:rPr>
        <w:t xml:space="preserve">Observation </w:t>
      </w:r>
      <w:r>
        <w:rPr>
          <w:rFonts w:ascii="Times New Roman" w:hAnsi="Times New Roman"/>
          <w:b/>
          <w:bCs/>
          <w:color w:val="000000" w:themeColor="text1"/>
        </w:rPr>
        <w:t>2</w:t>
      </w:r>
      <w:r w:rsidRPr="0081354A">
        <w:rPr>
          <w:rFonts w:ascii="Times New Roman" w:hAnsi="Times New Roman"/>
          <w:b/>
          <w:bCs/>
          <w:color w:val="000000" w:themeColor="text1"/>
        </w:rPr>
        <w:t>: Pathloss variation monitoring based on pathloss RS in a same cell may result in the false alarm, which is due to cross comparing the two pathloss values of the pathloss RSs associated with two different TRPs</w:t>
      </w:r>
    </w:p>
    <w:p w14:paraId="43FDED05" w14:textId="77777777" w:rsidR="0081354A" w:rsidRPr="0081354A" w:rsidRDefault="0081354A" w:rsidP="0081354A">
      <w:pPr>
        <w:spacing w:before="240" w:after="120" w:line="276" w:lineRule="auto"/>
        <w:jc w:val="both"/>
        <w:rPr>
          <w:rFonts w:ascii="Times New Roman" w:eastAsia="新細明體" w:hAnsi="Times New Roman"/>
          <w:lang w:eastAsia="zh-TW"/>
        </w:rPr>
      </w:pPr>
      <w:r w:rsidRPr="0081354A">
        <w:rPr>
          <w:rFonts w:ascii="Times New Roman" w:eastAsia="新細明體" w:hAnsi="Times New Roman"/>
          <w:lang w:eastAsia="zh-TW"/>
        </w:rPr>
        <w:t>In our view, the links to two different TRPs should be considered as independent for pathloss variation monitoring, such that the pathloss variation monitoring should be TRP-specific. In addition, regardless of single PHR mode or two PHR mode, the TRP-specific pathloss variation monitoring should be applied if M-TRP operation is configured. Under unified TCI framework, TRP-specific pathloss variation monitoring can be determined based on the pathloss RS(s) included in the TCI-state(s) corresponding the same first/second indicated TCI state.</w:t>
      </w:r>
    </w:p>
    <w:p w14:paraId="7F7AB92C" w14:textId="61DAF9A4" w:rsidR="0081354A" w:rsidRPr="0081354A" w:rsidRDefault="0081354A" w:rsidP="0081354A">
      <w:pPr>
        <w:spacing w:before="240"/>
        <w:rPr>
          <w:rFonts w:ascii="Times New Roman" w:hAnsi="Times New Roman"/>
          <w:b/>
          <w:bCs/>
          <w:color w:val="000000" w:themeColor="text1"/>
        </w:rPr>
      </w:pPr>
      <w:r w:rsidRPr="0081354A">
        <w:rPr>
          <w:rFonts w:ascii="Times New Roman" w:hAnsi="Times New Roman"/>
          <w:b/>
          <w:bCs/>
          <w:color w:val="000000" w:themeColor="text1"/>
        </w:rPr>
        <w:t xml:space="preserve">Proposal </w:t>
      </w:r>
      <w:r>
        <w:rPr>
          <w:rFonts w:ascii="Times New Roman" w:hAnsi="Times New Roman"/>
          <w:b/>
          <w:bCs/>
          <w:color w:val="000000" w:themeColor="text1"/>
        </w:rPr>
        <w:t>9</w:t>
      </w:r>
      <w:r w:rsidRPr="0081354A">
        <w:rPr>
          <w:rFonts w:ascii="Times New Roman" w:hAnsi="Times New Roman"/>
          <w:b/>
          <w:bCs/>
          <w:color w:val="000000" w:themeColor="text1"/>
        </w:rPr>
        <w:t>: For power headroom reporting enhancement, if a UE is configured with two SRS resource sets for CB/NCB, support per-TRP pathloss variation monitoring for event-triggered PHR</w:t>
      </w:r>
    </w:p>
    <w:p w14:paraId="221EBD74" w14:textId="77777777" w:rsidR="0081354A" w:rsidRPr="0081354A" w:rsidRDefault="0081354A" w:rsidP="0081354A">
      <w:pPr>
        <w:pStyle w:val="af"/>
        <w:numPr>
          <w:ilvl w:val="0"/>
          <w:numId w:val="11"/>
        </w:numPr>
        <w:spacing w:after="120"/>
        <w:ind w:left="680" w:hanging="340"/>
        <w:jc w:val="left"/>
        <w:rPr>
          <w:rFonts w:eastAsia="新細明體"/>
          <w:b/>
          <w:bCs/>
          <w:lang w:eastAsia="zh-TW"/>
        </w:rPr>
      </w:pPr>
      <w:r w:rsidRPr="0081354A">
        <w:rPr>
          <w:rFonts w:eastAsia="新細明體"/>
          <w:b/>
          <w:bCs/>
          <w:lang w:eastAsia="zh-TW"/>
        </w:rPr>
        <w:t>The pathloss reference used for determining the path loss variation of one cell at different time should be derived from the same first or second indicated TCI state</w:t>
      </w:r>
    </w:p>
    <w:p w14:paraId="1056D759" w14:textId="77777777" w:rsidR="0081354A" w:rsidRPr="0081354A" w:rsidRDefault="0081354A" w:rsidP="0081354A">
      <w:pPr>
        <w:pStyle w:val="af"/>
        <w:numPr>
          <w:ilvl w:val="0"/>
          <w:numId w:val="11"/>
        </w:numPr>
        <w:spacing w:after="120"/>
        <w:ind w:left="680" w:hanging="340"/>
        <w:rPr>
          <w:rFonts w:eastAsia="新細明體"/>
          <w:b/>
          <w:bCs/>
          <w:lang w:eastAsia="zh-TW"/>
        </w:rPr>
      </w:pPr>
      <w:r w:rsidRPr="0081354A">
        <w:rPr>
          <w:rFonts w:eastAsia="新細明體"/>
          <w:b/>
          <w:bCs/>
          <w:lang w:eastAsia="zh-TW"/>
        </w:rPr>
        <w:lastRenderedPageBreak/>
        <w:t>Note: The pathloss reference can be changed according to TCI state update to the first or second indicated TCI state</w:t>
      </w:r>
    </w:p>
    <w:bookmarkEnd w:id="1"/>
    <w:p w14:paraId="53D27239" w14:textId="77777777" w:rsidR="00831DFD" w:rsidRPr="00AF0761" w:rsidRDefault="56C94F8A" w:rsidP="56C94F8A">
      <w:pPr>
        <w:pStyle w:val="1"/>
        <w:tabs>
          <w:tab w:val="num" w:pos="426"/>
        </w:tabs>
        <w:spacing w:before="480" w:after="120" w:line="360"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Pr="00831DFD" w:rsidRDefault="56C94F8A" w:rsidP="56C94F8A">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284DCFC3" w:rsidR="00B32EBA" w:rsidRDefault="56C94F8A" w:rsidP="56C94F8A">
      <w:pPr>
        <w:pStyle w:val="ac"/>
        <w:spacing w:line="276" w:lineRule="auto"/>
        <w:rPr>
          <w:rFonts w:ascii="Times New Roman" w:hAnsi="Times New Roman"/>
          <w:b/>
          <w:bCs/>
          <w:u w:val="single"/>
          <w:lang w:val="en-US"/>
        </w:rPr>
      </w:pPr>
      <w:r w:rsidRPr="56C94F8A">
        <w:rPr>
          <w:rFonts w:ascii="Times New Roman" w:hAnsi="Times New Roman"/>
          <w:b/>
          <w:bCs/>
          <w:u w:val="single"/>
          <w:lang w:val="en-US"/>
        </w:rPr>
        <w:t>S-DCI based PUSCH STxMP</w:t>
      </w:r>
    </w:p>
    <w:p w14:paraId="1CB349CD" w14:textId="34A8DA10" w:rsidR="005E5B52" w:rsidRPr="005E5B52" w:rsidRDefault="005E5B52" w:rsidP="005E5B52">
      <w:pPr>
        <w:spacing w:before="240" w:after="120"/>
        <w:jc w:val="both"/>
        <w:rPr>
          <w:rFonts w:ascii="Times New Roman" w:hAnsi="Times New Roman"/>
          <w:b/>
          <w:bCs/>
          <w:color w:val="000000" w:themeColor="text1"/>
        </w:rPr>
      </w:pPr>
      <w:r w:rsidRPr="56C94F8A">
        <w:rPr>
          <w:rFonts w:ascii="Times New Roman" w:hAnsi="Times New Roman"/>
          <w:b/>
          <w:bCs/>
          <w:color w:val="000000" w:themeColor="text1"/>
        </w:rPr>
        <w:t>Observation 1: Legacy antenna port indexing for a PUSCH is inapplicable, because two SRS ports corresponding to two different SRS resource sets will be associated with the same PUSCH antenna port, when two SRS resource sets are associated with one PUSCH occasion</w:t>
      </w:r>
    </w:p>
    <w:p w14:paraId="4D87D362" w14:textId="5FDC2CE5" w:rsidR="0081354A" w:rsidRDefault="0081354A" w:rsidP="0081354A">
      <w:pPr>
        <w:spacing w:before="240"/>
        <w:rPr>
          <w:rFonts w:ascii="Times New Roman" w:hAnsi="Times New Roman"/>
          <w:b/>
          <w:bCs/>
          <w:color w:val="000000" w:themeColor="text1"/>
        </w:rPr>
      </w:pPr>
      <w:r w:rsidRPr="56C94F8A">
        <w:rPr>
          <w:rFonts w:ascii="Times New Roman" w:hAnsi="Times New Roman"/>
          <w:b/>
          <w:bCs/>
          <w:color w:val="000000" w:themeColor="text1"/>
        </w:rPr>
        <w:t>Proposal 1: For S-DCI based PUSCH STxMP</w:t>
      </w:r>
      <w:r>
        <w:rPr>
          <w:rFonts w:ascii="Times New Roman" w:hAnsi="Times New Roman"/>
          <w:b/>
          <w:bCs/>
          <w:color w:val="000000" w:themeColor="text1"/>
        </w:rPr>
        <w:t xml:space="preserve"> in SDM/SFN scheme</w:t>
      </w:r>
      <w:r w:rsidRPr="56C94F8A">
        <w:rPr>
          <w:rFonts w:ascii="Times New Roman" w:hAnsi="Times New Roman"/>
          <w:b/>
          <w:bCs/>
          <w:color w:val="000000" w:themeColor="text1"/>
        </w:rPr>
        <w:t>,</w:t>
      </w:r>
      <w:r>
        <w:rPr>
          <w:rFonts w:ascii="Times New Roman" w:hAnsi="Times New Roman"/>
          <w:b/>
          <w:bCs/>
          <w:color w:val="000000" w:themeColor="text1"/>
        </w:rPr>
        <w:t xml:space="preserve"> the codepoint 11 of SRS resource set indicator field is reserved</w:t>
      </w:r>
    </w:p>
    <w:p w14:paraId="6A64B70E" w14:textId="77777777" w:rsidR="0081354A" w:rsidRDefault="0081354A" w:rsidP="0081354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2</w:t>
      </w:r>
      <w:r w:rsidRPr="56C94F8A">
        <w:rPr>
          <w:rFonts w:ascii="Times New Roman" w:hAnsi="Times New Roman"/>
          <w:b/>
          <w:bCs/>
          <w:color w:val="000000" w:themeColor="text1"/>
        </w:rPr>
        <w:t>: For S-DCI based STxMP PUSCH, if one PUSCH is associated with two SRS resource sets, the UE shall transmit PUSCH using the same SRS ports of the indicated SRS resource(s) for two SRS resource sets:</w:t>
      </w:r>
    </w:p>
    <w:p w14:paraId="34CF84B4" w14:textId="77777777" w:rsidR="0081354A" w:rsidRPr="00F02CD9" w:rsidRDefault="0081354A" w:rsidP="0081354A">
      <w:pPr>
        <w:pStyle w:val="af"/>
        <w:numPr>
          <w:ilvl w:val="0"/>
          <w:numId w:val="11"/>
        </w:numPr>
        <w:spacing w:after="120"/>
        <w:ind w:left="680" w:hanging="340"/>
        <w:rPr>
          <w:b/>
          <w:bCs/>
          <w:color w:val="000000" w:themeColor="text1"/>
        </w:rPr>
      </w:pPr>
      <w:r w:rsidRPr="56C94F8A">
        <w:rPr>
          <w:rFonts w:eastAsiaTheme="minorEastAsia"/>
          <w:b/>
          <w:bCs/>
          <w:color w:val="000000"/>
          <w:lang w:eastAsia="zh-TW"/>
        </w:rPr>
        <w:t xml:space="preserve">For 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56C94F8A">
        <w:rPr>
          <w:rFonts w:eastAsiaTheme="minorEastAsia"/>
          <w:b/>
          <w:bCs/>
          <w:color w:val="000000"/>
          <w:lang w:eastAsia="zh-TW"/>
        </w:rPr>
        <w:t xml:space="preserve"> represents the number of SRS port(s) in the SRS resource indicated by the SRI for the first SRS resource set</w:t>
      </w:r>
    </w:p>
    <w:p w14:paraId="1822C775" w14:textId="77777777" w:rsidR="0081354A" w:rsidRPr="00E01883" w:rsidRDefault="0081354A" w:rsidP="0081354A">
      <w:pPr>
        <w:pStyle w:val="af"/>
        <w:numPr>
          <w:ilvl w:val="0"/>
          <w:numId w:val="11"/>
        </w:numPr>
        <w:spacing w:after="120"/>
        <w:ind w:left="680" w:hanging="340"/>
        <w:rPr>
          <w:b/>
          <w:bCs/>
          <w:color w:val="000000" w:themeColor="text1"/>
        </w:rPr>
      </w:pPr>
      <w:r w:rsidRPr="56C94F8A">
        <w:rPr>
          <w:rFonts w:eastAsiaTheme="minorEastAsia"/>
          <w:b/>
          <w:bCs/>
          <w:color w:val="000000"/>
          <w:lang w:eastAsia="zh-TW"/>
        </w:rPr>
        <w:t xml:space="preserve">For NCB-PUSCH, </w:t>
      </w:r>
      <w:r w:rsidRPr="56C94F8A">
        <w:rPr>
          <w:b/>
          <w:bCs/>
          <w:color w:val="000000"/>
          <w:lang w:eastAsia="x-none"/>
        </w:rPr>
        <w:t>the (</w:t>
      </w:r>
      <m:oMath>
        <m:r>
          <m:rPr>
            <m:sty m:val="bi"/>
          </m:rPr>
          <w:rPr>
            <w:rFonts w:ascii="Cambria Math" w:hAnsi="Cambria Math"/>
            <w:color w:val="000000"/>
            <w:lang w:eastAsia="x-none"/>
          </w:rPr>
          <m:t>n</m:t>
        </m:r>
      </m:oMath>
      <w:r w:rsidRPr="56C94F8A">
        <w:rPr>
          <w:b/>
          <w:bCs/>
          <w:color w:val="000000"/>
          <w:lang w:eastAsia="x-none"/>
        </w:rPr>
        <w:t>+1)-th SRS port in (</w:t>
      </w:r>
      <m:oMath>
        <m:r>
          <m:rPr>
            <m:sty m:val="bi"/>
          </m:rPr>
          <w:rPr>
            <w:rFonts w:ascii="Cambria Math" w:hAnsi="Cambria Math"/>
            <w:color w:val="000000"/>
            <w:lang w:eastAsia="x-none"/>
          </w:rPr>
          <m:t>m</m:t>
        </m:r>
      </m:oMath>
      <w:r w:rsidRPr="56C94F8A">
        <w:rPr>
          <w:b/>
          <w:bCs/>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56C94F8A">
        <w:rPr>
          <w:b/>
          <w:bCs/>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56C94F8A">
        <w:rPr>
          <w:rFonts w:eastAsiaTheme="minorEastAsia"/>
          <w:b/>
          <w:b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56C94F8A">
        <w:rPr>
          <w:rFonts w:eastAsiaTheme="minorEastAsia"/>
          <w:b/>
          <w:bCs/>
          <w:color w:val="000000"/>
          <w:lang w:eastAsia="zh-TW"/>
        </w:rPr>
        <w:t xml:space="preserve"> represents the number of the SRS resource(s) for the first SRS resource set</w:t>
      </w:r>
    </w:p>
    <w:p w14:paraId="485F8178" w14:textId="77777777" w:rsidR="0081354A" w:rsidRDefault="0081354A" w:rsidP="0081354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3</w:t>
      </w:r>
      <w:r w:rsidRPr="56C94F8A">
        <w:rPr>
          <w:rFonts w:ascii="Times New Roman" w:hAnsi="Times New Roman"/>
          <w:b/>
          <w:bCs/>
          <w:color w:val="000000" w:themeColor="text1"/>
        </w:rPr>
        <w:t xml:space="preserve">: For the SFN scheme of single-DCI based STxMP PUSCH, the maximal number of layer(s) is up to four layers </w:t>
      </w:r>
    </w:p>
    <w:p w14:paraId="7DE5329B" w14:textId="77777777" w:rsidR="0081354A" w:rsidRPr="00DD7D31" w:rsidRDefault="0081354A" w:rsidP="0081354A">
      <w:pPr>
        <w:spacing w:before="240"/>
        <w:rPr>
          <w:rFonts w:ascii="Times New Roman" w:hAnsi="Times New Roman"/>
          <w:b/>
          <w:bCs/>
          <w:color w:val="000000" w:themeColor="text1"/>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4</w:t>
      </w:r>
      <w:r w:rsidRPr="56C94F8A">
        <w:rPr>
          <w:rFonts w:ascii="Times New Roman" w:hAnsi="Times New Roman"/>
          <w:b/>
          <w:bCs/>
          <w:color w:val="000000" w:themeColor="text1"/>
        </w:rPr>
        <w:t xml:space="preserve">: For </w:t>
      </w:r>
      <w:r>
        <w:rPr>
          <w:rFonts w:ascii="Times New Roman" w:hAnsi="Times New Roman"/>
          <w:b/>
          <w:bCs/>
          <w:color w:val="000000" w:themeColor="text1"/>
        </w:rPr>
        <w:t>S</w:t>
      </w:r>
      <w:r w:rsidRPr="56C94F8A">
        <w:rPr>
          <w:rFonts w:ascii="Times New Roman" w:hAnsi="Times New Roman"/>
          <w:b/>
          <w:bCs/>
          <w:color w:val="000000" w:themeColor="text1"/>
        </w:rPr>
        <w:t>-DCI based</w:t>
      </w:r>
      <w:r>
        <w:rPr>
          <w:rFonts w:ascii="Times New Roman" w:hAnsi="Times New Roman"/>
          <w:b/>
          <w:bCs/>
          <w:color w:val="000000" w:themeColor="text1"/>
        </w:rPr>
        <w:t xml:space="preserve"> or M-DCI based</w:t>
      </w:r>
      <w:r w:rsidRPr="56C94F8A">
        <w:rPr>
          <w:rFonts w:ascii="Times New Roman" w:hAnsi="Times New Roman"/>
          <w:b/>
          <w:bCs/>
          <w:color w:val="000000" w:themeColor="text1"/>
        </w:rPr>
        <w:t xml:space="preserve"> STxMP PUSCH, </w:t>
      </w:r>
      <w:r>
        <w:rPr>
          <w:rFonts w:ascii="Times New Roman" w:hAnsi="Times New Roman"/>
          <w:b/>
          <w:bCs/>
          <w:color w:val="000000" w:themeColor="text1"/>
        </w:rPr>
        <w:t xml:space="preserve">not support </w:t>
      </w:r>
      <w:r w:rsidRPr="00636B95">
        <w:rPr>
          <w:rFonts w:ascii="Times New Roman" w:hAnsi="Times New Roman"/>
          <w:b/>
          <w:bCs/>
          <w:color w:val="000000" w:themeColor="text1"/>
        </w:rPr>
        <w:t>two different configurations with regards to full power mode and antenna port coherency type among SRS resource sets</w:t>
      </w:r>
    </w:p>
    <w:p w14:paraId="2A5965B5" w14:textId="77777777" w:rsidR="0081354A" w:rsidRDefault="0081354A" w:rsidP="56C94F8A">
      <w:pPr>
        <w:pStyle w:val="ac"/>
        <w:spacing w:before="240" w:line="276" w:lineRule="auto"/>
        <w:rPr>
          <w:rFonts w:ascii="Times New Roman" w:hAnsi="Times New Roman"/>
          <w:b/>
          <w:bCs/>
          <w:u w:val="single"/>
          <w:lang w:val="en-US"/>
        </w:rPr>
      </w:pPr>
    </w:p>
    <w:p w14:paraId="76171116" w14:textId="582BFB6D" w:rsidR="00D20E4A" w:rsidRDefault="00402E73" w:rsidP="56C94F8A">
      <w:pPr>
        <w:pStyle w:val="ac"/>
        <w:spacing w:before="240" w:line="276" w:lineRule="auto"/>
        <w:rPr>
          <w:rFonts w:ascii="Times New Roman" w:hAnsi="Times New Roman"/>
          <w:b/>
          <w:bCs/>
          <w:u w:val="single"/>
          <w:lang w:val="en-US"/>
        </w:rPr>
      </w:pPr>
      <w:r>
        <w:rPr>
          <w:rFonts w:ascii="Times New Roman" w:hAnsi="Times New Roman"/>
          <w:b/>
          <w:bCs/>
          <w:u w:val="single"/>
          <w:lang w:val="en-US"/>
        </w:rPr>
        <w:t>S</w:t>
      </w:r>
      <w:r w:rsidR="56C94F8A" w:rsidRPr="56C94F8A">
        <w:rPr>
          <w:rFonts w:ascii="Times New Roman" w:hAnsi="Times New Roman"/>
          <w:b/>
          <w:bCs/>
          <w:u w:val="single"/>
          <w:lang w:val="en-US"/>
        </w:rPr>
        <w:t>-DCI based PU</w:t>
      </w:r>
      <w:r w:rsidR="00447659">
        <w:rPr>
          <w:rFonts w:ascii="Times New Roman" w:hAnsi="Times New Roman"/>
          <w:b/>
          <w:bCs/>
          <w:u w:val="single"/>
          <w:lang w:val="en-US"/>
        </w:rPr>
        <w:t>C</w:t>
      </w:r>
      <w:r w:rsidR="56C94F8A" w:rsidRPr="56C94F8A">
        <w:rPr>
          <w:rFonts w:ascii="Times New Roman" w:hAnsi="Times New Roman"/>
          <w:b/>
          <w:bCs/>
          <w:u w:val="single"/>
          <w:lang w:val="en-US"/>
        </w:rPr>
        <w:t>CH STxMP</w:t>
      </w:r>
    </w:p>
    <w:p w14:paraId="429F93D1" w14:textId="77777777" w:rsidR="0081354A" w:rsidRDefault="0081354A" w:rsidP="0081354A">
      <w:pPr>
        <w:spacing w:before="240"/>
        <w:rPr>
          <w:rFonts w:eastAsiaTheme="minorEastAsia"/>
          <w:b/>
          <w:bCs/>
          <w:color w:val="000000" w:themeColor="text1"/>
          <w:lang w:eastAsia="zh-TW"/>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5</w:t>
      </w:r>
      <w:r w:rsidRPr="56C94F8A">
        <w:rPr>
          <w:rFonts w:ascii="Times New Roman" w:hAnsi="Times New Roman"/>
          <w:b/>
          <w:bCs/>
          <w:color w:val="000000" w:themeColor="text1"/>
        </w:rPr>
        <w:t>: Introduce a UE capability to indicate whether a UE can apply M-TRP SFN scheme for one PUCCH resource and M-TRP TDM repetition for the other PUCCH resource(s)</w:t>
      </w:r>
      <w:r w:rsidRPr="56C94F8A">
        <w:rPr>
          <w:rFonts w:eastAsiaTheme="minorEastAsia"/>
          <w:b/>
          <w:bCs/>
          <w:color w:val="000000" w:themeColor="text1"/>
          <w:lang w:eastAsia="zh-TW"/>
        </w:rPr>
        <w:t xml:space="preserve"> </w:t>
      </w:r>
    </w:p>
    <w:p w14:paraId="6C64A0DB" w14:textId="77777777" w:rsidR="0077219F" w:rsidRPr="0081354A" w:rsidRDefault="0077219F" w:rsidP="56C94F8A">
      <w:pPr>
        <w:pStyle w:val="ac"/>
        <w:spacing w:before="240" w:line="276" w:lineRule="auto"/>
        <w:rPr>
          <w:rFonts w:ascii="Times New Roman" w:hAnsi="Times New Roman"/>
          <w:b/>
          <w:bCs/>
          <w:u w:val="single"/>
        </w:rPr>
      </w:pPr>
    </w:p>
    <w:p w14:paraId="0BB85255" w14:textId="53AC0D3C" w:rsidR="00D20E4A" w:rsidRDefault="56C94F8A" w:rsidP="56C94F8A">
      <w:pPr>
        <w:pStyle w:val="ac"/>
        <w:spacing w:before="240" w:line="276" w:lineRule="auto"/>
        <w:rPr>
          <w:rFonts w:ascii="Times New Roman" w:hAnsi="Times New Roman"/>
          <w:b/>
          <w:bCs/>
          <w:u w:val="single"/>
        </w:rPr>
      </w:pPr>
      <w:r w:rsidRPr="56C94F8A">
        <w:rPr>
          <w:rFonts w:ascii="Times New Roman" w:hAnsi="Times New Roman"/>
          <w:b/>
          <w:bCs/>
          <w:u w:val="single"/>
        </w:rPr>
        <w:t>Power Control and Power Headroom Reporting</w:t>
      </w:r>
    </w:p>
    <w:p w14:paraId="0A848BC5" w14:textId="46A284F0" w:rsidR="003315B4" w:rsidRPr="003315B4" w:rsidRDefault="003315B4" w:rsidP="003315B4">
      <w:pPr>
        <w:spacing w:before="240"/>
        <w:rPr>
          <w:rFonts w:ascii="Times New Roman" w:hAnsi="Times New Roman"/>
          <w:b/>
          <w:bCs/>
          <w:color w:val="000000" w:themeColor="text1"/>
        </w:rPr>
      </w:pPr>
      <w:r w:rsidRPr="0081354A">
        <w:rPr>
          <w:rFonts w:ascii="Times New Roman" w:hAnsi="Times New Roman"/>
          <w:b/>
          <w:bCs/>
          <w:color w:val="000000" w:themeColor="text1"/>
        </w:rPr>
        <w:t xml:space="preserve">Observation </w:t>
      </w:r>
      <w:r>
        <w:rPr>
          <w:rFonts w:ascii="Times New Roman" w:hAnsi="Times New Roman"/>
          <w:b/>
          <w:bCs/>
          <w:color w:val="000000" w:themeColor="text1"/>
        </w:rPr>
        <w:t>2</w:t>
      </w:r>
      <w:r w:rsidRPr="0081354A">
        <w:rPr>
          <w:rFonts w:ascii="Times New Roman" w:hAnsi="Times New Roman"/>
          <w:b/>
          <w:bCs/>
          <w:color w:val="000000" w:themeColor="text1"/>
        </w:rPr>
        <w:t>: Pathloss variation monitoring based on pathloss RS in a same cell may result in the false alarm, which is due to cross comparing the two pathloss values of the pathloss RSs associated with two different TRPs</w:t>
      </w:r>
    </w:p>
    <w:p w14:paraId="09AD5FDD" w14:textId="3894B45F" w:rsidR="0081354A" w:rsidRDefault="0081354A" w:rsidP="0081354A">
      <w:pPr>
        <w:pStyle w:val="ac"/>
        <w:spacing w:before="240" w:after="0"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6</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hint="eastAsia"/>
          <w:b/>
          <w:bCs/>
          <w:color w:val="000000" w:themeColor="text1"/>
          <w:lang w:eastAsia="zh-TW"/>
        </w:rPr>
        <w:t>S</w:t>
      </w:r>
      <w:r w:rsidRPr="0081354A">
        <w:rPr>
          <w:rFonts w:ascii="Times New Roman" w:eastAsia="新細明體" w:hAnsi="Times New Roman"/>
          <w:b/>
          <w:bCs/>
          <w:color w:val="000000" w:themeColor="text1"/>
          <w:lang w:eastAsia="zh-TW"/>
        </w:rPr>
        <w:t>upport P</w:t>
      </w:r>
      <w:r w:rsidRPr="0081354A">
        <w:rPr>
          <w:rFonts w:ascii="Times New Roman" w:eastAsia="新細明體" w:hAnsi="Times New Roman"/>
          <w:b/>
          <w:bCs/>
          <w:color w:val="000000" w:themeColor="text1"/>
          <w:vertAlign w:val="subscript"/>
          <w:lang w:eastAsia="zh-TW"/>
        </w:rPr>
        <w:t>CMAXf,c,k</w:t>
      </w:r>
      <w:r w:rsidRPr="0081354A">
        <w:rPr>
          <w:rFonts w:ascii="Times New Roman" w:eastAsia="新細明體" w:hAnsi="Times New Roman"/>
          <w:b/>
          <w:bCs/>
          <w:color w:val="000000" w:themeColor="text1"/>
          <w:lang w:eastAsia="zh-TW"/>
        </w:rPr>
        <w:t xml:space="preserve"> for</w:t>
      </w:r>
      <w:r>
        <w:rPr>
          <w:rFonts w:ascii="Times New Roman" w:eastAsia="新細明體" w:hAnsi="Times New Roman" w:hint="eastAsia"/>
          <w:b/>
          <w:bCs/>
          <w:color w:val="000000" w:themeColor="text1"/>
          <w:lang w:eastAsia="zh-TW"/>
        </w:rPr>
        <w:t xml:space="preserve"> UL T</w:t>
      </w:r>
      <w:r>
        <w:rPr>
          <w:rFonts w:ascii="Times New Roman" w:eastAsia="新細明體" w:hAnsi="Times New Roman"/>
          <w:b/>
          <w:bCs/>
          <w:color w:val="000000" w:themeColor="text1"/>
          <w:lang w:eastAsia="zh-TW"/>
        </w:rPr>
        <w:t>x power determination for</w:t>
      </w:r>
      <w:r w:rsidRPr="0081354A">
        <w:rPr>
          <w:rFonts w:ascii="Times New Roman" w:eastAsia="新細明體" w:hAnsi="Times New Roman"/>
          <w:b/>
          <w:bCs/>
          <w:color w:val="000000" w:themeColor="text1"/>
          <w:lang w:eastAsia="zh-TW"/>
        </w:rPr>
        <w:t xml:space="preserve"> PUSCH/PUCCH STxMP, where </w:t>
      </w:r>
      <w:r w:rsidR="00CC65D5">
        <w:rPr>
          <w:rFonts w:ascii="Times New Roman" w:eastAsia="新細明體" w:hAnsi="Times New Roman"/>
          <w:b/>
          <w:bCs/>
          <w:color w:val="000000" w:themeColor="text1"/>
          <w:lang w:eastAsia="zh-TW"/>
        </w:rPr>
        <w:t xml:space="preserve">k </w:t>
      </w:r>
      <w:r w:rsidRPr="0081354A">
        <w:rPr>
          <w:rFonts w:ascii="Times New Roman" w:eastAsia="新細明體" w:hAnsi="Times New Roman"/>
          <w:b/>
          <w:bCs/>
          <w:color w:val="000000" w:themeColor="text1"/>
          <w:lang w:eastAsia="zh-TW"/>
        </w:rPr>
        <w:t>=</w:t>
      </w:r>
      <w:r w:rsidR="00CC65D5">
        <w:rPr>
          <w:rFonts w:ascii="Times New Roman" w:eastAsia="新細明體" w:hAnsi="Times New Roman"/>
          <w:b/>
          <w:bCs/>
          <w:color w:val="000000" w:themeColor="text1"/>
          <w:lang w:eastAsia="zh-TW"/>
        </w:rPr>
        <w:t xml:space="preserve"> </w:t>
      </w:r>
      <w:r w:rsidRPr="0081354A">
        <w:rPr>
          <w:rFonts w:ascii="Times New Roman" w:eastAsia="新細明體" w:hAnsi="Times New Roman"/>
          <w:b/>
          <w:bCs/>
          <w:color w:val="000000" w:themeColor="text1"/>
          <w:lang w:eastAsia="zh-TW"/>
        </w:rPr>
        <w:t>0,1 corresponds to the first and second indicated joint/UL TCI states, respectively.</w:t>
      </w:r>
    </w:p>
    <w:p w14:paraId="206C6798" w14:textId="77777777" w:rsidR="0081354A" w:rsidRPr="0081354A" w:rsidRDefault="0081354A" w:rsidP="0081354A">
      <w:pPr>
        <w:spacing w:before="240"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7</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I</w:t>
      </w:r>
      <w:r w:rsidRPr="0081354A">
        <w:rPr>
          <w:rFonts w:ascii="Times New Roman" w:eastAsia="新細明體" w:hAnsi="Times New Roman"/>
          <w:b/>
          <w:bCs/>
          <w:color w:val="000000" w:themeColor="text1"/>
          <w:lang w:eastAsia="zh-TW"/>
        </w:rPr>
        <w:t>f two PHRs are configured, multipanelScheme is set to ‘SDMScheme’ or‘SFNscheme’</w:t>
      </w:r>
      <w:r w:rsidRPr="0081354A">
        <w:rPr>
          <w:rFonts w:ascii="Times New Roman" w:hAnsi="Times New Roman"/>
        </w:rPr>
        <w:t xml:space="preserve">, </w:t>
      </w:r>
      <w:r w:rsidRPr="0081354A">
        <w:rPr>
          <w:rFonts w:ascii="Times New Roman" w:eastAsia="新細明體" w:hAnsi="Times New Roman"/>
          <w:b/>
          <w:bCs/>
          <w:color w:val="000000" w:themeColor="text1"/>
          <w:lang w:eastAsia="zh-TW"/>
        </w:rPr>
        <w:t>and two SRS resource sets are configured with usage set to 'codebook' or 'nonCodebook':</w:t>
      </w:r>
    </w:p>
    <w:p w14:paraId="79CEEAB6" w14:textId="77777777" w:rsidR="0081354A" w:rsidRPr="0081354A" w:rsidRDefault="0081354A" w:rsidP="0081354A">
      <w:pPr>
        <w:pStyle w:val="ac"/>
        <w:numPr>
          <w:ilvl w:val="0"/>
          <w:numId w:val="29"/>
        </w:numPr>
        <w:ind w:left="709" w:hanging="283"/>
        <w:rPr>
          <w:rFonts w:ascii="Times New Roman" w:eastAsia="新細明體" w:hAnsi="Times New Roman"/>
          <w:b/>
          <w:bCs/>
          <w:lang w:val="en-US" w:eastAsia="zh-TW"/>
        </w:rPr>
      </w:pPr>
      <w:r w:rsidRPr="0081354A">
        <w:rPr>
          <w:rFonts w:ascii="Times New Roman" w:eastAsia="新細明體" w:hAnsi="Times New Roman"/>
          <w:b/>
          <w:bCs/>
          <w:lang w:val="en-US" w:eastAsia="zh-TW"/>
        </w:rPr>
        <w:t>If the UE determines that one or two PHRs are based on an actual PUSCH transmission</w:t>
      </w:r>
    </w:p>
    <w:p w14:paraId="120F46AD" w14:textId="77777777" w:rsidR="0081354A" w:rsidRPr="0081354A" w:rsidRDefault="0081354A" w:rsidP="0081354A">
      <w:pPr>
        <w:pStyle w:val="af"/>
        <w:numPr>
          <w:ilvl w:val="1"/>
          <w:numId w:val="29"/>
        </w:numPr>
        <w:spacing w:after="0"/>
        <w:rPr>
          <w:rFonts w:eastAsia="新細明體"/>
          <w:b/>
          <w:bCs/>
          <w:color w:val="000000" w:themeColor="text1"/>
          <w:szCs w:val="24"/>
          <w:lang w:val="en-US" w:eastAsia="zh-TW"/>
        </w:rPr>
      </w:pPr>
      <w:r w:rsidRPr="0081354A">
        <w:rPr>
          <w:rFonts w:eastAsia="新細明體"/>
          <w:b/>
          <w:bCs/>
          <w:color w:val="000000" w:themeColor="text1"/>
          <w:lang w:val="en-US" w:eastAsia="zh-TW"/>
        </w:rPr>
        <w:t xml:space="preserve">If the actual PUSCH transmission is associated with two SRS resource sets, </w:t>
      </w:r>
      <w:r w:rsidRPr="0081354A">
        <w:rPr>
          <w:rFonts w:eastAsia="新細明體"/>
          <w:b/>
          <w:bCs/>
          <w:color w:val="000000" w:themeColor="text1"/>
          <w:szCs w:val="24"/>
          <w:lang w:val="en-US" w:eastAsia="zh-TW"/>
        </w:rPr>
        <w:t xml:space="preserve">the UE provides the first PHR for the </w:t>
      </w:r>
      <w:r w:rsidRPr="0081354A">
        <w:rPr>
          <w:rFonts w:eastAsia="新細明體"/>
          <w:b/>
          <w:bCs/>
          <w:color w:val="000000" w:themeColor="text1"/>
          <w:lang w:val="en-US" w:eastAsia="zh-TW"/>
        </w:rPr>
        <w:t>actual PUSCH transmission</w:t>
      </w:r>
      <w:r w:rsidRPr="0081354A">
        <w:rPr>
          <w:rFonts w:eastAsia="新細明體"/>
          <w:b/>
          <w:bCs/>
          <w:color w:val="000000" w:themeColor="text1"/>
          <w:szCs w:val="24"/>
          <w:lang w:val="en-US" w:eastAsia="zh-TW"/>
        </w:rPr>
        <w:t xml:space="preserve"> based on the UL PC parameter setting and PL-RS included in the 1</w:t>
      </w:r>
      <w:r w:rsidRPr="0081354A">
        <w:rPr>
          <w:rFonts w:eastAsia="新細明體"/>
          <w:b/>
          <w:bCs/>
          <w:color w:val="000000" w:themeColor="text1"/>
          <w:szCs w:val="24"/>
          <w:vertAlign w:val="superscript"/>
          <w:lang w:val="en-US" w:eastAsia="zh-TW"/>
        </w:rPr>
        <w:t>st</w:t>
      </w:r>
      <w:r w:rsidRPr="0081354A">
        <w:rPr>
          <w:rFonts w:eastAsia="新細明體"/>
          <w:b/>
          <w:bCs/>
          <w:color w:val="000000" w:themeColor="text1"/>
          <w:szCs w:val="24"/>
          <w:lang w:val="en-US" w:eastAsia="zh-TW"/>
        </w:rPr>
        <w:t xml:space="preserve"> indicated joint/UL TCI state, and the second PHR for the </w:t>
      </w:r>
      <w:r w:rsidRPr="0081354A">
        <w:rPr>
          <w:rFonts w:eastAsia="新細明體"/>
          <w:b/>
          <w:bCs/>
          <w:color w:val="000000" w:themeColor="text1"/>
          <w:lang w:val="en-US" w:eastAsia="zh-TW"/>
        </w:rPr>
        <w:t>actual PUSCH transmission</w:t>
      </w:r>
      <w:r w:rsidRPr="0081354A">
        <w:rPr>
          <w:rFonts w:eastAsia="新細明體"/>
          <w:b/>
          <w:bCs/>
          <w:color w:val="000000" w:themeColor="text1"/>
          <w:szCs w:val="24"/>
          <w:lang w:val="en-US" w:eastAsia="zh-TW"/>
        </w:rPr>
        <w:t xml:space="preserve"> based on the UL PC parameter setting and PL-RS included in the 2</w:t>
      </w:r>
      <w:r w:rsidRPr="0081354A">
        <w:rPr>
          <w:rFonts w:eastAsia="新細明體"/>
          <w:b/>
          <w:bCs/>
          <w:color w:val="000000" w:themeColor="text1"/>
          <w:szCs w:val="24"/>
          <w:vertAlign w:val="superscript"/>
          <w:lang w:val="en-US" w:eastAsia="zh-TW"/>
        </w:rPr>
        <w:t>nd</w:t>
      </w:r>
      <w:r w:rsidRPr="0081354A">
        <w:rPr>
          <w:rFonts w:eastAsia="新細明體"/>
          <w:b/>
          <w:bCs/>
          <w:color w:val="000000" w:themeColor="text1"/>
          <w:szCs w:val="24"/>
          <w:lang w:val="en-US" w:eastAsia="zh-TW"/>
        </w:rPr>
        <w:t xml:space="preserve"> indicated joint/UL TCI state</w:t>
      </w:r>
    </w:p>
    <w:p w14:paraId="6F170661"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lastRenderedPageBreak/>
        <w:t>If the actual PUSCH transmission is only associated with the first SRS resource set, the UE provides the first PHR for the actual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615CA588"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only associated with the second SRS resource set, the UE provides the first PHR for the actual PUSCH transmission based on the UL PC parameter setting and PL-RS included in the second indicated joint/UL TCI state, and the second PHR for a reference PUSCH transmission based on the UL PC parameter setting and PL-RS included in the first indicated joint/UL TCI state</w:t>
      </w:r>
    </w:p>
    <w:p w14:paraId="3A473AA2" w14:textId="77777777" w:rsidR="0081354A" w:rsidRPr="0081354A" w:rsidRDefault="0081354A" w:rsidP="0081354A">
      <w:pPr>
        <w:pStyle w:val="ac"/>
        <w:numPr>
          <w:ilvl w:val="0"/>
          <w:numId w:val="29"/>
        </w:numPr>
        <w:ind w:left="709" w:hanging="229"/>
        <w:rPr>
          <w:rFonts w:ascii="Times New Roman" w:eastAsia="新細明體" w:hAnsi="Times New Roman"/>
          <w:b/>
          <w:bCs/>
          <w:color w:val="000000" w:themeColor="text1"/>
          <w:lang w:val="en-US" w:eastAsia="zh-TW"/>
        </w:rPr>
      </w:pPr>
      <w:r w:rsidRPr="0081354A">
        <w:rPr>
          <w:rFonts w:ascii="Times New Roman" w:eastAsia="新細明體" w:hAnsi="Times New Roman"/>
          <w:b/>
          <w:bCs/>
          <w:lang w:val="en-US" w:eastAsia="zh-TW"/>
        </w:rPr>
        <w:t xml:space="preserve">If the UE determines that two PHRs are based on a reference PUSCH transmission, the </w:t>
      </w:r>
      <w:r w:rsidRPr="0081354A">
        <w:rPr>
          <w:rFonts w:ascii="Times New Roman" w:eastAsia="新細明體" w:hAnsi="Times New Roman"/>
          <w:b/>
          <w:bCs/>
          <w:color w:val="000000" w:themeColor="text1"/>
          <w:lang w:val="en-US" w:eastAsia="zh-TW"/>
        </w:rPr>
        <w:t>UE provides the first PHR for a reference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3227ED05" w14:textId="77777777" w:rsidR="0081354A" w:rsidRPr="0081354A" w:rsidRDefault="0081354A" w:rsidP="0081354A">
      <w:pPr>
        <w:spacing w:before="240" w:line="276" w:lineRule="auto"/>
        <w:rPr>
          <w:rFonts w:ascii="Times New Roman" w:eastAsia="新細明體" w:hAnsi="Times New Roman"/>
          <w:b/>
          <w:bCs/>
          <w:color w:val="000000" w:themeColor="text1"/>
          <w:lang w:eastAsia="zh-TW"/>
        </w:rPr>
      </w:pPr>
      <w:r w:rsidRPr="0081354A">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8</w:t>
      </w:r>
      <w:r w:rsidRPr="0081354A">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S</w:t>
      </w:r>
      <w:r w:rsidRPr="0081354A">
        <w:rPr>
          <w:rFonts w:ascii="Times New Roman" w:eastAsia="新細明體" w:hAnsi="Times New Roman"/>
          <w:b/>
          <w:bCs/>
          <w:color w:val="000000" w:themeColor="text1"/>
          <w:lang w:eastAsia="zh-TW"/>
        </w:rPr>
        <w:t>upport two PHRs</w:t>
      </w:r>
      <w:r>
        <w:rPr>
          <w:rFonts w:ascii="Times New Roman" w:eastAsia="新細明體" w:hAnsi="Times New Roman"/>
          <w:b/>
          <w:bCs/>
          <w:color w:val="000000" w:themeColor="text1"/>
          <w:lang w:eastAsia="zh-TW"/>
        </w:rPr>
        <w:t xml:space="preserve"> for </w:t>
      </w:r>
      <w:r w:rsidRPr="0081354A">
        <w:rPr>
          <w:rFonts w:ascii="Times New Roman" w:eastAsia="新細明體" w:hAnsi="Times New Roman"/>
          <w:b/>
          <w:bCs/>
          <w:color w:val="000000" w:themeColor="text1"/>
          <w:lang w:eastAsia="zh-TW"/>
        </w:rPr>
        <w:t>M-DCI based MTRP when two SRS resource sets are configured with usage set to 'codebook' or 'nonCodebook'</w:t>
      </w:r>
    </w:p>
    <w:p w14:paraId="40BC9A61" w14:textId="77777777" w:rsidR="0081354A" w:rsidRPr="0081354A" w:rsidRDefault="0081354A" w:rsidP="0081354A">
      <w:pPr>
        <w:pStyle w:val="ac"/>
        <w:numPr>
          <w:ilvl w:val="0"/>
          <w:numId w:val="29"/>
        </w:numPr>
        <w:ind w:left="709" w:hanging="283"/>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UE determines that one of the PHRs is based on an actual PUSCH transmission</w:t>
      </w:r>
    </w:p>
    <w:p w14:paraId="1E7B529B"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associated with the first SRS resource set, the UE provides the first PHR for the actual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7C1CD634" w14:textId="77777777" w:rsidR="0081354A" w:rsidRPr="0081354A" w:rsidRDefault="0081354A" w:rsidP="0081354A">
      <w:pPr>
        <w:pStyle w:val="ac"/>
        <w:numPr>
          <w:ilvl w:val="1"/>
          <w:numId w:val="29"/>
        </w:numPr>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actual PUSCH transmission is associated with the second SRS resource set, the UE provides the first PHR for the actual PUSCH transmission based on the UL PC parameter setting and PL-RS included in the second indicated joint/UL TCI state, and the second PHR for a reference PUSCH transmission based on the UL PC parameter setting and PL-RS included in the first indicated joint/UL TCI state</w:t>
      </w:r>
    </w:p>
    <w:p w14:paraId="7952772F" w14:textId="77777777" w:rsidR="0081354A" w:rsidRPr="0081354A" w:rsidRDefault="0081354A" w:rsidP="0081354A">
      <w:pPr>
        <w:pStyle w:val="ac"/>
        <w:numPr>
          <w:ilvl w:val="0"/>
          <w:numId w:val="29"/>
        </w:numPr>
        <w:ind w:left="709" w:hanging="229"/>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If the UE determines that two PHRs are based on reference PUSCH transmissions, the UE provides the first PHR for a reference PUSCH transmission based on the UL PC parameter setting and PL-RS included in the first indicated joint/UL TCI state, and the second PHR for a reference PUSCH transmission based on the UL PC parameter setting and PL-RS included in the second indicated joint/UL TCI state</w:t>
      </w:r>
    </w:p>
    <w:p w14:paraId="6BB32E4C" w14:textId="77777777" w:rsidR="0081354A" w:rsidRPr="0081354A" w:rsidRDefault="0081354A" w:rsidP="0081354A">
      <w:pPr>
        <w:pStyle w:val="ac"/>
        <w:rPr>
          <w:rFonts w:ascii="Times New Roman" w:eastAsia="新細明體" w:hAnsi="Times New Roman"/>
          <w:b/>
          <w:bCs/>
          <w:color w:val="000000" w:themeColor="text1"/>
          <w:lang w:val="en-US" w:eastAsia="zh-TW"/>
        </w:rPr>
      </w:pPr>
      <w:r w:rsidRPr="0081354A">
        <w:rPr>
          <w:rFonts w:ascii="Times New Roman" w:eastAsia="新細明體" w:hAnsi="Times New Roman"/>
          <w:b/>
          <w:bCs/>
          <w:color w:val="000000" w:themeColor="text1"/>
          <w:lang w:val="en-US" w:eastAsia="zh-TW"/>
        </w:rPr>
        <w:t>For above, the first and the second indicated TCI states correspond to the indicated states specific to coresetPoolIndex value 0 and value 1, respectively.</w:t>
      </w:r>
    </w:p>
    <w:p w14:paraId="5EDA7B8D" w14:textId="77777777" w:rsidR="0081354A" w:rsidRPr="0081354A" w:rsidRDefault="0081354A" w:rsidP="0081354A">
      <w:pPr>
        <w:spacing w:before="240"/>
        <w:rPr>
          <w:rFonts w:ascii="Times New Roman" w:hAnsi="Times New Roman"/>
          <w:b/>
          <w:bCs/>
          <w:color w:val="000000" w:themeColor="text1"/>
        </w:rPr>
      </w:pPr>
      <w:r w:rsidRPr="0081354A">
        <w:rPr>
          <w:rFonts w:ascii="Times New Roman" w:hAnsi="Times New Roman"/>
          <w:b/>
          <w:bCs/>
          <w:color w:val="000000" w:themeColor="text1"/>
        </w:rPr>
        <w:t xml:space="preserve">Observation </w:t>
      </w:r>
      <w:r>
        <w:rPr>
          <w:rFonts w:ascii="Times New Roman" w:hAnsi="Times New Roman"/>
          <w:b/>
          <w:bCs/>
          <w:color w:val="000000" w:themeColor="text1"/>
        </w:rPr>
        <w:t>2</w:t>
      </w:r>
      <w:r w:rsidRPr="0081354A">
        <w:rPr>
          <w:rFonts w:ascii="Times New Roman" w:hAnsi="Times New Roman"/>
          <w:b/>
          <w:bCs/>
          <w:color w:val="000000" w:themeColor="text1"/>
        </w:rPr>
        <w:t>: Pathloss variation monitoring based on pathloss RS in a same cell may result in the false alarm, which is due to cross comparing the two pathloss values of the pathloss RSs associated with two different TRPs</w:t>
      </w:r>
    </w:p>
    <w:p w14:paraId="3E87566E" w14:textId="77777777" w:rsidR="0081354A" w:rsidRPr="0081354A" w:rsidRDefault="0081354A" w:rsidP="0081354A">
      <w:pPr>
        <w:spacing w:before="240"/>
        <w:rPr>
          <w:rFonts w:ascii="Times New Roman" w:hAnsi="Times New Roman"/>
          <w:b/>
          <w:bCs/>
          <w:color w:val="000000" w:themeColor="text1"/>
        </w:rPr>
      </w:pPr>
      <w:r w:rsidRPr="0081354A">
        <w:rPr>
          <w:rFonts w:ascii="Times New Roman" w:hAnsi="Times New Roman"/>
          <w:b/>
          <w:bCs/>
          <w:color w:val="000000" w:themeColor="text1"/>
        </w:rPr>
        <w:t xml:space="preserve">Proposal </w:t>
      </w:r>
      <w:r>
        <w:rPr>
          <w:rFonts w:ascii="Times New Roman" w:hAnsi="Times New Roman"/>
          <w:b/>
          <w:bCs/>
          <w:color w:val="000000" w:themeColor="text1"/>
        </w:rPr>
        <w:t>9</w:t>
      </w:r>
      <w:r w:rsidRPr="0081354A">
        <w:rPr>
          <w:rFonts w:ascii="Times New Roman" w:hAnsi="Times New Roman"/>
          <w:b/>
          <w:bCs/>
          <w:color w:val="000000" w:themeColor="text1"/>
        </w:rPr>
        <w:t>: For power headroom reporting enhancement, if a UE is configured with two SRS resource sets for CB/NCB, support per-TRP pathloss variation monitoring for event-triggered PHR</w:t>
      </w:r>
    </w:p>
    <w:p w14:paraId="690B9B24" w14:textId="77777777" w:rsidR="0081354A" w:rsidRPr="0081354A" w:rsidRDefault="0081354A" w:rsidP="0081354A">
      <w:pPr>
        <w:pStyle w:val="af"/>
        <w:numPr>
          <w:ilvl w:val="0"/>
          <w:numId w:val="11"/>
        </w:numPr>
        <w:spacing w:after="120"/>
        <w:ind w:left="680" w:hanging="340"/>
        <w:jc w:val="left"/>
        <w:rPr>
          <w:rFonts w:eastAsia="新細明體"/>
          <w:b/>
          <w:bCs/>
          <w:lang w:eastAsia="zh-TW"/>
        </w:rPr>
      </w:pPr>
      <w:r w:rsidRPr="0081354A">
        <w:rPr>
          <w:rFonts w:eastAsia="新細明體"/>
          <w:b/>
          <w:bCs/>
          <w:lang w:eastAsia="zh-TW"/>
        </w:rPr>
        <w:t>The pathloss reference used for determining the path loss variation of one cell at different time should be derived from the same first or second indicated TCI state</w:t>
      </w:r>
    </w:p>
    <w:p w14:paraId="7D4BA478" w14:textId="77777777" w:rsidR="0081354A" w:rsidRPr="0081354A" w:rsidRDefault="0081354A" w:rsidP="0081354A">
      <w:pPr>
        <w:pStyle w:val="af"/>
        <w:numPr>
          <w:ilvl w:val="0"/>
          <w:numId w:val="11"/>
        </w:numPr>
        <w:spacing w:after="120"/>
        <w:ind w:left="680" w:hanging="340"/>
        <w:rPr>
          <w:rFonts w:eastAsia="新細明體"/>
          <w:b/>
          <w:bCs/>
          <w:lang w:eastAsia="zh-TW"/>
        </w:rPr>
      </w:pPr>
      <w:r w:rsidRPr="0081354A">
        <w:rPr>
          <w:rFonts w:eastAsia="新細明體"/>
          <w:b/>
          <w:bCs/>
          <w:lang w:eastAsia="zh-TW"/>
        </w:rPr>
        <w:t>Note: The pathloss reference can be changed according to TCI state update to the first or second indicated TCI state</w:t>
      </w:r>
    </w:p>
    <w:p w14:paraId="674384E6" w14:textId="31824937" w:rsidR="007436B8" w:rsidRDefault="56C94F8A" w:rsidP="56C94F8A">
      <w:pPr>
        <w:pStyle w:val="1"/>
        <w:spacing w:before="480" w:after="120" w:line="360" w:lineRule="auto"/>
        <w:ind w:left="518" w:hanging="518"/>
        <w:rPr>
          <w:rFonts w:ascii="Times New Roman" w:hAnsi="Times New Roman"/>
          <w:sz w:val="28"/>
          <w:szCs w:val="28"/>
          <w:lang w:val="en-US"/>
        </w:rPr>
      </w:pPr>
      <w:r w:rsidRPr="56C94F8A">
        <w:rPr>
          <w:rFonts w:ascii="Times New Roman" w:hAnsi="Times New Roman"/>
          <w:sz w:val="28"/>
          <w:szCs w:val="28"/>
          <w:lang w:val="en-US"/>
        </w:rPr>
        <w:t>Reference</w:t>
      </w:r>
    </w:p>
    <w:p w14:paraId="3CE46258" w14:textId="77777777"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#111”, 3GPP RAN1 #111, November 2022</w:t>
      </w:r>
    </w:p>
    <w:p w14:paraId="209D90C7" w14:textId="77777777"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#112”, 3GPP RAN1 #112, February 2023</w:t>
      </w:r>
    </w:p>
    <w:p w14:paraId="57C7EEB8" w14:textId="77777777"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2</w:t>
      </w:r>
      <w:r w:rsidRPr="56C94F8A">
        <w:rPr>
          <w:rFonts w:ascii="Times New Roman" w:hAnsi="Times New Roman"/>
        </w:rPr>
        <w:t>bis-e”, 3GPP RAN1 #11</w:t>
      </w:r>
      <w:r>
        <w:rPr>
          <w:rFonts w:ascii="Times New Roman" w:hAnsi="Times New Roman"/>
        </w:rPr>
        <w:t>2</w:t>
      </w:r>
      <w:r w:rsidRPr="56C94F8A">
        <w:rPr>
          <w:rFonts w:ascii="Times New Roman" w:hAnsi="Times New Roman"/>
        </w:rPr>
        <w:t xml:space="preserve">bis-e, </w:t>
      </w:r>
      <w:r>
        <w:rPr>
          <w:rFonts w:ascii="Times New Roman" w:hAnsi="Times New Roman"/>
        </w:rPr>
        <w:t>April</w:t>
      </w:r>
      <w:r w:rsidRPr="56C94F8A">
        <w:rPr>
          <w:rFonts w:ascii="Times New Roman" w:hAnsi="Times New Roman"/>
        </w:rPr>
        <w:t xml:space="preserve"> 202</w:t>
      </w:r>
      <w:r>
        <w:rPr>
          <w:rFonts w:ascii="Times New Roman" w:hAnsi="Times New Roman"/>
        </w:rPr>
        <w:t>3</w:t>
      </w:r>
    </w:p>
    <w:p w14:paraId="2C1DED2D" w14:textId="77777777" w:rsidR="00730E1F" w:rsidRPr="00F569C4"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3</w:t>
      </w:r>
      <w:r w:rsidRPr="56C94F8A">
        <w:rPr>
          <w:rFonts w:ascii="Times New Roman" w:hAnsi="Times New Roman"/>
        </w:rPr>
        <w:t>”, 3GPP RAN1 #1</w:t>
      </w:r>
      <w:r>
        <w:rPr>
          <w:rFonts w:ascii="Times New Roman" w:hAnsi="Times New Roman"/>
        </w:rPr>
        <w:t>13</w:t>
      </w:r>
      <w:r w:rsidRPr="56C94F8A">
        <w:rPr>
          <w:rFonts w:ascii="Times New Roman" w:hAnsi="Times New Roman"/>
        </w:rPr>
        <w:t xml:space="preserve">, </w:t>
      </w:r>
      <w:r>
        <w:rPr>
          <w:rFonts w:ascii="Times New Roman" w:hAnsi="Times New Roman"/>
        </w:rPr>
        <w:t>May</w:t>
      </w:r>
      <w:r w:rsidRPr="56C94F8A">
        <w:rPr>
          <w:rFonts w:ascii="Times New Roman" w:hAnsi="Times New Roman"/>
        </w:rPr>
        <w:t xml:space="preserve"> 202</w:t>
      </w:r>
      <w:r>
        <w:rPr>
          <w:rFonts w:ascii="Times New Roman" w:hAnsi="Times New Roman"/>
        </w:rPr>
        <w:t>3</w:t>
      </w:r>
    </w:p>
    <w:p w14:paraId="48DF9408" w14:textId="55BC8919" w:rsidR="00424DC4" w:rsidRPr="006B142D" w:rsidRDefault="00424DC4" w:rsidP="00730E1F">
      <w:pPr>
        <w:pStyle w:val="ac"/>
        <w:spacing w:line="276" w:lineRule="auto"/>
        <w:rPr>
          <w:rFonts w:ascii="Times New Roman" w:hAnsi="Times New Roman"/>
        </w:rPr>
      </w:pPr>
    </w:p>
    <w:sectPr w:rsidR="00424DC4" w:rsidRPr="006B142D"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10D9" w14:textId="77777777" w:rsidR="00E269A1" w:rsidRDefault="00E269A1">
      <w:r>
        <w:separator/>
      </w:r>
    </w:p>
  </w:endnote>
  <w:endnote w:type="continuationSeparator" w:id="0">
    <w:p w14:paraId="661C9379" w14:textId="77777777" w:rsidR="00E269A1" w:rsidRDefault="00E2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C453" w14:textId="77777777" w:rsidR="00E269A1" w:rsidRDefault="00E269A1">
      <w:r>
        <w:separator/>
      </w:r>
    </w:p>
  </w:footnote>
  <w:footnote w:type="continuationSeparator" w:id="0">
    <w:p w14:paraId="1FDA63B9" w14:textId="77777777" w:rsidR="00E269A1" w:rsidRDefault="00E2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6" w15:restartNumberingAfterBreak="0">
    <w:nsid w:val="125B6D60"/>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A22F2F"/>
    <w:multiLevelType w:val="hybridMultilevel"/>
    <w:tmpl w:val="0AFCD60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923830"/>
    <w:multiLevelType w:val="hybridMultilevel"/>
    <w:tmpl w:val="AAF0493E"/>
    <w:lvl w:ilvl="0" w:tplc="FFFFFFFF">
      <w:start w:val="1"/>
      <w:numFmt w:val="bullet"/>
      <w:lvlText w:val="•"/>
      <w:lvlJc w:val="left"/>
      <w:pPr>
        <w:ind w:left="982" w:hanging="480"/>
      </w:pPr>
      <w:rPr>
        <w:rFonts w:ascii="Arial" w:hAnsi="Arial" w:hint="default"/>
      </w:rPr>
    </w:lvl>
    <w:lvl w:ilvl="1" w:tplc="A80C6476">
      <w:start w:val="1"/>
      <w:numFmt w:val="bullet"/>
      <w:lvlText w:val="−"/>
      <w:lvlJc w:val="left"/>
      <w:pPr>
        <w:ind w:left="1462" w:hanging="480"/>
      </w:pPr>
      <w:rPr>
        <w:rFonts w:ascii="Calibri" w:hAnsi="Calibri"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4" w15:restartNumberingAfterBreak="0">
    <w:nsid w:val="332379FE"/>
    <w:multiLevelType w:val="hybridMultilevel"/>
    <w:tmpl w:val="D1D2EB1A"/>
    <w:lvl w:ilvl="0" w:tplc="0B228B1E">
      <w:start w:val="1"/>
      <w:numFmt w:val="bullet"/>
      <w:lvlText w:val=""/>
      <w:lvlJc w:val="left"/>
      <w:pPr>
        <w:ind w:left="1279" w:hanging="480"/>
      </w:pPr>
      <w:rPr>
        <w:rFonts w:ascii="Wingdings" w:hAnsi="Wingdings"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5"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61253B"/>
    <w:multiLevelType w:val="multilevel"/>
    <w:tmpl w:val="E21E4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BA3B2C"/>
    <w:multiLevelType w:val="hybridMultilevel"/>
    <w:tmpl w:val="68761840"/>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8730111"/>
    <w:multiLevelType w:val="hybridMultilevel"/>
    <w:tmpl w:val="0A36367C"/>
    <w:lvl w:ilvl="0" w:tplc="A80C6476">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D611A18"/>
    <w:multiLevelType w:val="hybridMultilevel"/>
    <w:tmpl w:val="BB4A9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70E72533"/>
    <w:multiLevelType w:val="hybridMultilevel"/>
    <w:tmpl w:val="AAA045B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28" w15:restartNumberingAfterBreak="0">
    <w:nsid w:val="74B227E5"/>
    <w:multiLevelType w:val="hybridMultilevel"/>
    <w:tmpl w:val="E5684720"/>
    <w:lvl w:ilvl="0" w:tplc="8AE4EE42">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1804731">
    <w:abstractNumId w:val="18"/>
  </w:num>
  <w:num w:numId="2" w16cid:durableId="1974945527">
    <w:abstractNumId w:val="3"/>
  </w:num>
  <w:num w:numId="3" w16cid:durableId="631595455">
    <w:abstractNumId w:val="17"/>
  </w:num>
  <w:num w:numId="4" w16cid:durableId="1954359425">
    <w:abstractNumId w:val="4"/>
  </w:num>
  <w:num w:numId="5" w16cid:durableId="1744332323">
    <w:abstractNumId w:val="12"/>
  </w:num>
  <w:num w:numId="6" w16cid:durableId="1702243957">
    <w:abstractNumId w:val="30"/>
  </w:num>
  <w:num w:numId="7" w16cid:durableId="337511553">
    <w:abstractNumId w:val="2"/>
  </w:num>
  <w:num w:numId="8" w16cid:durableId="1741977338">
    <w:abstractNumId w:val="0"/>
  </w:num>
  <w:num w:numId="9" w16cid:durableId="364406945">
    <w:abstractNumId w:val="25"/>
  </w:num>
  <w:num w:numId="10" w16cid:durableId="229269521">
    <w:abstractNumId w:val="14"/>
  </w:num>
  <w:num w:numId="11" w16cid:durableId="142814031">
    <w:abstractNumId w:val="11"/>
  </w:num>
  <w:num w:numId="12" w16cid:durableId="1094084885">
    <w:abstractNumId w:val="27"/>
  </w:num>
  <w:num w:numId="13" w16cid:durableId="1580824800">
    <w:abstractNumId w:val="9"/>
  </w:num>
  <w:num w:numId="14" w16cid:durableId="148207103">
    <w:abstractNumId w:val="10"/>
  </w:num>
  <w:num w:numId="15" w16cid:durableId="1644236638">
    <w:abstractNumId w:val="6"/>
  </w:num>
  <w:num w:numId="16" w16cid:durableId="1634141885">
    <w:abstractNumId w:val="19"/>
  </w:num>
  <w:num w:numId="17" w16cid:durableId="1410083413">
    <w:abstractNumId w:val="20"/>
  </w:num>
  <w:num w:numId="18" w16cid:durableId="85150974">
    <w:abstractNumId w:val="7"/>
  </w:num>
  <w:num w:numId="19" w16cid:durableId="1414161284">
    <w:abstractNumId w:val="26"/>
  </w:num>
  <w:num w:numId="20" w16cid:durableId="2053771490">
    <w:abstractNumId w:val="24"/>
  </w:num>
  <w:num w:numId="21" w16cid:durableId="1221601423">
    <w:abstractNumId w:val="16"/>
  </w:num>
  <w:num w:numId="22" w16cid:durableId="156726357">
    <w:abstractNumId w:val="29"/>
  </w:num>
  <w:num w:numId="23" w16cid:durableId="986476321">
    <w:abstractNumId w:val="28"/>
  </w:num>
  <w:num w:numId="24" w16cid:durableId="103696816">
    <w:abstractNumId w:val="21"/>
  </w:num>
  <w:num w:numId="25" w16cid:durableId="622074092">
    <w:abstractNumId w:val="13"/>
  </w:num>
  <w:num w:numId="26" w16cid:durableId="1151672205">
    <w:abstractNumId w:val="23"/>
  </w:num>
  <w:num w:numId="27" w16cid:durableId="1666199419">
    <w:abstractNumId w:val="8"/>
  </w:num>
  <w:num w:numId="28" w16cid:durableId="1565406873">
    <w:abstractNumId w:val="15"/>
  </w:num>
  <w:num w:numId="29" w16cid:durableId="797067881">
    <w:abstractNumId w:val="1"/>
  </w:num>
  <w:num w:numId="30" w16cid:durableId="1898540784">
    <w:abstractNumId w:val="5"/>
  </w:num>
  <w:num w:numId="31" w16cid:durableId="48752534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15AD"/>
    <w:rsid w:val="00011C3F"/>
    <w:rsid w:val="0001459F"/>
    <w:rsid w:val="000154E8"/>
    <w:rsid w:val="000160DC"/>
    <w:rsid w:val="00017B8E"/>
    <w:rsid w:val="000206F5"/>
    <w:rsid w:val="00021228"/>
    <w:rsid w:val="00021963"/>
    <w:rsid w:val="00021A46"/>
    <w:rsid w:val="00025B4A"/>
    <w:rsid w:val="00027418"/>
    <w:rsid w:val="00030D60"/>
    <w:rsid w:val="0003241C"/>
    <w:rsid w:val="00035551"/>
    <w:rsid w:val="00035C3D"/>
    <w:rsid w:val="00037507"/>
    <w:rsid w:val="000443F7"/>
    <w:rsid w:val="000449B0"/>
    <w:rsid w:val="00052672"/>
    <w:rsid w:val="00052ACE"/>
    <w:rsid w:val="00052AFC"/>
    <w:rsid w:val="00052C74"/>
    <w:rsid w:val="00053611"/>
    <w:rsid w:val="00054572"/>
    <w:rsid w:val="00054DD5"/>
    <w:rsid w:val="00057F63"/>
    <w:rsid w:val="00060542"/>
    <w:rsid w:val="000605DA"/>
    <w:rsid w:val="00060AC3"/>
    <w:rsid w:val="00060C6D"/>
    <w:rsid w:val="0006394F"/>
    <w:rsid w:val="0006485C"/>
    <w:rsid w:val="00067364"/>
    <w:rsid w:val="00070545"/>
    <w:rsid w:val="00070E52"/>
    <w:rsid w:val="00071CF0"/>
    <w:rsid w:val="00072351"/>
    <w:rsid w:val="00073C45"/>
    <w:rsid w:val="00074A3E"/>
    <w:rsid w:val="00074A9F"/>
    <w:rsid w:val="00076B36"/>
    <w:rsid w:val="00076C50"/>
    <w:rsid w:val="000809D1"/>
    <w:rsid w:val="00080F70"/>
    <w:rsid w:val="000845D8"/>
    <w:rsid w:val="000846FA"/>
    <w:rsid w:val="00084952"/>
    <w:rsid w:val="00085529"/>
    <w:rsid w:val="0008688B"/>
    <w:rsid w:val="00095668"/>
    <w:rsid w:val="0009730B"/>
    <w:rsid w:val="000A0641"/>
    <w:rsid w:val="000A21E6"/>
    <w:rsid w:val="000A324F"/>
    <w:rsid w:val="000A6629"/>
    <w:rsid w:val="000B3CF4"/>
    <w:rsid w:val="000C256E"/>
    <w:rsid w:val="000C2E71"/>
    <w:rsid w:val="000C46D4"/>
    <w:rsid w:val="000C748B"/>
    <w:rsid w:val="000C74E2"/>
    <w:rsid w:val="000D128B"/>
    <w:rsid w:val="000D15C6"/>
    <w:rsid w:val="000D1912"/>
    <w:rsid w:val="000D241E"/>
    <w:rsid w:val="000D242E"/>
    <w:rsid w:val="000E474A"/>
    <w:rsid w:val="000E5BCB"/>
    <w:rsid w:val="000E6371"/>
    <w:rsid w:val="000E67A5"/>
    <w:rsid w:val="000F78BD"/>
    <w:rsid w:val="00100EFD"/>
    <w:rsid w:val="0010230E"/>
    <w:rsid w:val="00106B17"/>
    <w:rsid w:val="00111908"/>
    <w:rsid w:val="001139A7"/>
    <w:rsid w:val="0011409B"/>
    <w:rsid w:val="00114B1B"/>
    <w:rsid w:val="00115FD5"/>
    <w:rsid w:val="00117A1B"/>
    <w:rsid w:val="00120418"/>
    <w:rsid w:val="00120884"/>
    <w:rsid w:val="00121B3E"/>
    <w:rsid w:val="0012329B"/>
    <w:rsid w:val="00124957"/>
    <w:rsid w:val="00126830"/>
    <w:rsid w:val="00130389"/>
    <w:rsid w:val="00131679"/>
    <w:rsid w:val="00131B32"/>
    <w:rsid w:val="00131CB0"/>
    <w:rsid w:val="00132CBE"/>
    <w:rsid w:val="00133038"/>
    <w:rsid w:val="001365A0"/>
    <w:rsid w:val="00136F89"/>
    <w:rsid w:val="0013715F"/>
    <w:rsid w:val="00137624"/>
    <w:rsid w:val="001376F6"/>
    <w:rsid w:val="00145501"/>
    <w:rsid w:val="00146D61"/>
    <w:rsid w:val="001526C3"/>
    <w:rsid w:val="0015534D"/>
    <w:rsid w:val="00156174"/>
    <w:rsid w:val="00160E79"/>
    <w:rsid w:val="00163931"/>
    <w:rsid w:val="00163D15"/>
    <w:rsid w:val="001671FB"/>
    <w:rsid w:val="00167B43"/>
    <w:rsid w:val="001717F0"/>
    <w:rsid w:val="00171E57"/>
    <w:rsid w:val="001733D9"/>
    <w:rsid w:val="00173B99"/>
    <w:rsid w:val="00174183"/>
    <w:rsid w:val="001741E4"/>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A235A"/>
    <w:rsid w:val="001A2AAB"/>
    <w:rsid w:val="001A4203"/>
    <w:rsid w:val="001A747D"/>
    <w:rsid w:val="001B0BC9"/>
    <w:rsid w:val="001B1705"/>
    <w:rsid w:val="001B3F4E"/>
    <w:rsid w:val="001C40D9"/>
    <w:rsid w:val="001C5621"/>
    <w:rsid w:val="001C6BC2"/>
    <w:rsid w:val="001C74BE"/>
    <w:rsid w:val="001D04D8"/>
    <w:rsid w:val="001D150F"/>
    <w:rsid w:val="001D52A5"/>
    <w:rsid w:val="001D7AE8"/>
    <w:rsid w:val="001E20FD"/>
    <w:rsid w:val="001E3965"/>
    <w:rsid w:val="001E4835"/>
    <w:rsid w:val="001F0437"/>
    <w:rsid w:val="001F05AC"/>
    <w:rsid w:val="001F0B04"/>
    <w:rsid w:val="001F1247"/>
    <w:rsid w:val="001F20AA"/>
    <w:rsid w:val="001F2C8F"/>
    <w:rsid w:val="001F37C1"/>
    <w:rsid w:val="001F76F2"/>
    <w:rsid w:val="00200BAB"/>
    <w:rsid w:val="00202C71"/>
    <w:rsid w:val="00203BD5"/>
    <w:rsid w:val="00203BEE"/>
    <w:rsid w:val="00204BE7"/>
    <w:rsid w:val="00211448"/>
    <w:rsid w:val="00211988"/>
    <w:rsid w:val="00212640"/>
    <w:rsid w:val="00214F2A"/>
    <w:rsid w:val="00217CA5"/>
    <w:rsid w:val="00217FC5"/>
    <w:rsid w:val="00220540"/>
    <w:rsid w:val="002217F1"/>
    <w:rsid w:val="00221D54"/>
    <w:rsid w:val="00221E20"/>
    <w:rsid w:val="00222232"/>
    <w:rsid w:val="002234DD"/>
    <w:rsid w:val="002260F8"/>
    <w:rsid w:val="002318A4"/>
    <w:rsid w:val="00235EBF"/>
    <w:rsid w:val="00237671"/>
    <w:rsid w:val="002403C8"/>
    <w:rsid w:val="002418CB"/>
    <w:rsid w:val="00246843"/>
    <w:rsid w:val="0025466B"/>
    <w:rsid w:val="00255925"/>
    <w:rsid w:val="00255CF0"/>
    <w:rsid w:val="00256228"/>
    <w:rsid w:val="0025787C"/>
    <w:rsid w:val="0025790F"/>
    <w:rsid w:val="00257E52"/>
    <w:rsid w:val="00262B05"/>
    <w:rsid w:val="002636E3"/>
    <w:rsid w:val="00264D99"/>
    <w:rsid w:val="00265760"/>
    <w:rsid w:val="00270DD6"/>
    <w:rsid w:val="00271586"/>
    <w:rsid w:val="00271CD9"/>
    <w:rsid w:val="00273207"/>
    <w:rsid w:val="0027358D"/>
    <w:rsid w:val="00274937"/>
    <w:rsid w:val="00274A47"/>
    <w:rsid w:val="00277FBD"/>
    <w:rsid w:val="002813BE"/>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480A"/>
    <w:rsid w:val="002B0260"/>
    <w:rsid w:val="002B04BE"/>
    <w:rsid w:val="002B08E6"/>
    <w:rsid w:val="002B0C2C"/>
    <w:rsid w:val="002B1FFA"/>
    <w:rsid w:val="002B37B8"/>
    <w:rsid w:val="002B4B78"/>
    <w:rsid w:val="002B544D"/>
    <w:rsid w:val="002B6E04"/>
    <w:rsid w:val="002B6E21"/>
    <w:rsid w:val="002C0422"/>
    <w:rsid w:val="002C7702"/>
    <w:rsid w:val="002D0410"/>
    <w:rsid w:val="002D1A27"/>
    <w:rsid w:val="002D3789"/>
    <w:rsid w:val="002D4D40"/>
    <w:rsid w:val="002E1C4F"/>
    <w:rsid w:val="002E1DF6"/>
    <w:rsid w:val="002E2E17"/>
    <w:rsid w:val="002E3DB8"/>
    <w:rsid w:val="002E6EFB"/>
    <w:rsid w:val="002F07DB"/>
    <w:rsid w:val="002F11C0"/>
    <w:rsid w:val="002F2E41"/>
    <w:rsid w:val="002F4411"/>
    <w:rsid w:val="002F52FA"/>
    <w:rsid w:val="002F57C9"/>
    <w:rsid w:val="002F7271"/>
    <w:rsid w:val="00304580"/>
    <w:rsid w:val="00304FB6"/>
    <w:rsid w:val="00305220"/>
    <w:rsid w:val="00307FA4"/>
    <w:rsid w:val="0031159E"/>
    <w:rsid w:val="00311672"/>
    <w:rsid w:val="0031171E"/>
    <w:rsid w:val="00311D3A"/>
    <w:rsid w:val="00313FED"/>
    <w:rsid w:val="00314A12"/>
    <w:rsid w:val="00315411"/>
    <w:rsid w:val="0031662A"/>
    <w:rsid w:val="0032089E"/>
    <w:rsid w:val="0032301D"/>
    <w:rsid w:val="003230FF"/>
    <w:rsid w:val="003269DE"/>
    <w:rsid w:val="00327BB1"/>
    <w:rsid w:val="0033037F"/>
    <w:rsid w:val="003315B4"/>
    <w:rsid w:val="003328CD"/>
    <w:rsid w:val="00343017"/>
    <w:rsid w:val="00343402"/>
    <w:rsid w:val="00343A55"/>
    <w:rsid w:val="00345EEA"/>
    <w:rsid w:val="00346C51"/>
    <w:rsid w:val="00347A26"/>
    <w:rsid w:val="003521DB"/>
    <w:rsid w:val="003544C1"/>
    <w:rsid w:val="00354D22"/>
    <w:rsid w:val="0036084B"/>
    <w:rsid w:val="00364947"/>
    <w:rsid w:val="003653F4"/>
    <w:rsid w:val="00365442"/>
    <w:rsid w:val="003677CA"/>
    <w:rsid w:val="00367972"/>
    <w:rsid w:val="00370F47"/>
    <w:rsid w:val="00371AF0"/>
    <w:rsid w:val="00371B1E"/>
    <w:rsid w:val="0037212B"/>
    <w:rsid w:val="00373044"/>
    <w:rsid w:val="003734D3"/>
    <w:rsid w:val="00373B61"/>
    <w:rsid w:val="00374E60"/>
    <w:rsid w:val="0037627A"/>
    <w:rsid w:val="00382901"/>
    <w:rsid w:val="0038499A"/>
    <w:rsid w:val="0038658D"/>
    <w:rsid w:val="00390E91"/>
    <w:rsid w:val="00392A3A"/>
    <w:rsid w:val="003932AB"/>
    <w:rsid w:val="00394AC8"/>
    <w:rsid w:val="00396EB4"/>
    <w:rsid w:val="003977D7"/>
    <w:rsid w:val="003A135F"/>
    <w:rsid w:val="003A3A13"/>
    <w:rsid w:val="003A3F3F"/>
    <w:rsid w:val="003A454B"/>
    <w:rsid w:val="003A4607"/>
    <w:rsid w:val="003A4E1C"/>
    <w:rsid w:val="003A5309"/>
    <w:rsid w:val="003B0BF8"/>
    <w:rsid w:val="003B2529"/>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325B"/>
    <w:rsid w:val="003F4797"/>
    <w:rsid w:val="003F47B5"/>
    <w:rsid w:val="003F588E"/>
    <w:rsid w:val="003F5B5D"/>
    <w:rsid w:val="003F6CC4"/>
    <w:rsid w:val="003F6D4E"/>
    <w:rsid w:val="003F7B14"/>
    <w:rsid w:val="0040222B"/>
    <w:rsid w:val="00402C8B"/>
    <w:rsid w:val="00402E73"/>
    <w:rsid w:val="00404C9A"/>
    <w:rsid w:val="00410545"/>
    <w:rsid w:val="004109C3"/>
    <w:rsid w:val="00410A65"/>
    <w:rsid w:val="004120C2"/>
    <w:rsid w:val="004128DC"/>
    <w:rsid w:val="00414181"/>
    <w:rsid w:val="0041625B"/>
    <w:rsid w:val="0041734F"/>
    <w:rsid w:val="004177A9"/>
    <w:rsid w:val="0041782C"/>
    <w:rsid w:val="00420635"/>
    <w:rsid w:val="004206FA"/>
    <w:rsid w:val="004223F1"/>
    <w:rsid w:val="00422834"/>
    <w:rsid w:val="00423BFA"/>
    <w:rsid w:val="00424DC4"/>
    <w:rsid w:val="00431123"/>
    <w:rsid w:val="00431E83"/>
    <w:rsid w:val="00432F62"/>
    <w:rsid w:val="0043707E"/>
    <w:rsid w:val="00437B5E"/>
    <w:rsid w:val="00441388"/>
    <w:rsid w:val="004418DF"/>
    <w:rsid w:val="004444E9"/>
    <w:rsid w:val="00447659"/>
    <w:rsid w:val="00447EAC"/>
    <w:rsid w:val="00454CD8"/>
    <w:rsid w:val="004550F4"/>
    <w:rsid w:val="00455581"/>
    <w:rsid w:val="004604FD"/>
    <w:rsid w:val="00460DBF"/>
    <w:rsid w:val="00462878"/>
    <w:rsid w:val="00462BD0"/>
    <w:rsid w:val="00465B4C"/>
    <w:rsid w:val="00471F19"/>
    <w:rsid w:val="004768CB"/>
    <w:rsid w:val="00480049"/>
    <w:rsid w:val="00480A29"/>
    <w:rsid w:val="00480EE6"/>
    <w:rsid w:val="004828A2"/>
    <w:rsid w:val="00482C3C"/>
    <w:rsid w:val="00486A11"/>
    <w:rsid w:val="0049013E"/>
    <w:rsid w:val="004902E0"/>
    <w:rsid w:val="00490947"/>
    <w:rsid w:val="004910AC"/>
    <w:rsid w:val="0049357E"/>
    <w:rsid w:val="004945F3"/>
    <w:rsid w:val="004952EA"/>
    <w:rsid w:val="00496C46"/>
    <w:rsid w:val="004973AA"/>
    <w:rsid w:val="004A197C"/>
    <w:rsid w:val="004A2679"/>
    <w:rsid w:val="004A2F9D"/>
    <w:rsid w:val="004A5270"/>
    <w:rsid w:val="004A7D1E"/>
    <w:rsid w:val="004B2C6E"/>
    <w:rsid w:val="004C20CB"/>
    <w:rsid w:val="004C2920"/>
    <w:rsid w:val="004C5181"/>
    <w:rsid w:val="004C533B"/>
    <w:rsid w:val="004C671D"/>
    <w:rsid w:val="004C6B3A"/>
    <w:rsid w:val="004C6C1E"/>
    <w:rsid w:val="004C7A79"/>
    <w:rsid w:val="004D2499"/>
    <w:rsid w:val="004D31D3"/>
    <w:rsid w:val="004D4B74"/>
    <w:rsid w:val="004E14BC"/>
    <w:rsid w:val="004E1DF7"/>
    <w:rsid w:val="004E40C3"/>
    <w:rsid w:val="004E4F65"/>
    <w:rsid w:val="004E60FA"/>
    <w:rsid w:val="004E6EA3"/>
    <w:rsid w:val="004E73E8"/>
    <w:rsid w:val="004F056D"/>
    <w:rsid w:val="004F18B3"/>
    <w:rsid w:val="004F225F"/>
    <w:rsid w:val="004F30E6"/>
    <w:rsid w:val="004F52F6"/>
    <w:rsid w:val="00500191"/>
    <w:rsid w:val="00500790"/>
    <w:rsid w:val="00501C59"/>
    <w:rsid w:val="00501F57"/>
    <w:rsid w:val="00502072"/>
    <w:rsid w:val="005047F8"/>
    <w:rsid w:val="00504BD9"/>
    <w:rsid w:val="005104F5"/>
    <w:rsid w:val="00513169"/>
    <w:rsid w:val="00514701"/>
    <w:rsid w:val="005149BC"/>
    <w:rsid w:val="00515EC0"/>
    <w:rsid w:val="0051628D"/>
    <w:rsid w:val="00521FA7"/>
    <w:rsid w:val="005258F8"/>
    <w:rsid w:val="00530A8C"/>
    <w:rsid w:val="00530ECB"/>
    <w:rsid w:val="005311AB"/>
    <w:rsid w:val="005335D2"/>
    <w:rsid w:val="0053369E"/>
    <w:rsid w:val="00534197"/>
    <w:rsid w:val="00535A16"/>
    <w:rsid w:val="00537588"/>
    <w:rsid w:val="00537A60"/>
    <w:rsid w:val="00543E27"/>
    <w:rsid w:val="00545925"/>
    <w:rsid w:val="00545A7A"/>
    <w:rsid w:val="00546BEF"/>
    <w:rsid w:val="00547AEB"/>
    <w:rsid w:val="005519E2"/>
    <w:rsid w:val="00553E3A"/>
    <w:rsid w:val="00554166"/>
    <w:rsid w:val="005545DF"/>
    <w:rsid w:val="00554E95"/>
    <w:rsid w:val="00554FC9"/>
    <w:rsid w:val="00556A4D"/>
    <w:rsid w:val="0056091D"/>
    <w:rsid w:val="00560DC5"/>
    <w:rsid w:val="00560FEB"/>
    <w:rsid w:val="00561C81"/>
    <w:rsid w:val="005634EC"/>
    <w:rsid w:val="00565FBD"/>
    <w:rsid w:val="00566925"/>
    <w:rsid w:val="0056693D"/>
    <w:rsid w:val="005674BA"/>
    <w:rsid w:val="00567B59"/>
    <w:rsid w:val="00570536"/>
    <w:rsid w:val="0057060B"/>
    <w:rsid w:val="00571A20"/>
    <w:rsid w:val="00571B80"/>
    <w:rsid w:val="005724E5"/>
    <w:rsid w:val="00572E12"/>
    <w:rsid w:val="00572E16"/>
    <w:rsid w:val="00573D45"/>
    <w:rsid w:val="00576133"/>
    <w:rsid w:val="005765F4"/>
    <w:rsid w:val="0058053D"/>
    <w:rsid w:val="00582231"/>
    <w:rsid w:val="00584457"/>
    <w:rsid w:val="005848AB"/>
    <w:rsid w:val="00585CC3"/>
    <w:rsid w:val="00586A4E"/>
    <w:rsid w:val="00587DE1"/>
    <w:rsid w:val="00591F23"/>
    <w:rsid w:val="00593134"/>
    <w:rsid w:val="005936B6"/>
    <w:rsid w:val="00593A44"/>
    <w:rsid w:val="0059417F"/>
    <w:rsid w:val="00595848"/>
    <w:rsid w:val="00595D38"/>
    <w:rsid w:val="005A72CF"/>
    <w:rsid w:val="005B25BC"/>
    <w:rsid w:val="005B2683"/>
    <w:rsid w:val="005B5581"/>
    <w:rsid w:val="005C05AC"/>
    <w:rsid w:val="005C3943"/>
    <w:rsid w:val="005C39C5"/>
    <w:rsid w:val="005C4344"/>
    <w:rsid w:val="005C57A6"/>
    <w:rsid w:val="005D4467"/>
    <w:rsid w:val="005D502F"/>
    <w:rsid w:val="005D5F7F"/>
    <w:rsid w:val="005D7B70"/>
    <w:rsid w:val="005D7F40"/>
    <w:rsid w:val="005E0BB0"/>
    <w:rsid w:val="005E1E3F"/>
    <w:rsid w:val="005E4B8C"/>
    <w:rsid w:val="005E4C37"/>
    <w:rsid w:val="005E5748"/>
    <w:rsid w:val="005E592D"/>
    <w:rsid w:val="005E5B52"/>
    <w:rsid w:val="005F1309"/>
    <w:rsid w:val="005F338B"/>
    <w:rsid w:val="00600CA7"/>
    <w:rsid w:val="0060301B"/>
    <w:rsid w:val="0060331A"/>
    <w:rsid w:val="00603782"/>
    <w:rsid w:val="00606731"/>
    <w:rsid w:val="00606C90"/>
    <w:rsid w:val="006103E1"/>
    <w:rsid w:val="0061131D"/>
    <w:rsid w:val="0061151C"/>
    <w:rsid w:val="00613ABD"/>
    <w:rsid w:val="006147B1"/>
    <w:rsid w:val="00617893"/>
    <w:rsid w:val="006225B4"/>
    <w:rsid w:val="00623D44"/>
    <w:rsid w:val="0062486E"/>
    <w:rsid w:val="00625665"/>
    <w:rsid w:val="00625AAA"/>
    <w:rsid w:val="0062733A"/>
    <w:rsid w:val="0063177E"/>
    <w:rsid w:val="00633E11"/>
    <w:rsid w:val="00635FA8"/>
    <w:rsid w:val="00636884"/>
    <w:rsid w:val="00636ADD"/>
    <w:rsid w:val="00636B95"/>
    <w:rsid w:val="00640051"/>
    <w:rsid w:val="0064099F"/>
    <w:rsid w:val="00642348"/>
    <w:rsid w:val="00643203"/>
    <w:rsid w:val="00645CFD"/>
    <w:rsid w:val="00645E6A"/>
    <w:rsid w:val="006466DE"/>
    <w:rsid w:val="00646D84"/>
    <w:rsid w:val="00647E4A"/>
    <w:rsid w:val="006509A8"/>
    <w:rsid w:val="0065303B"/>
    <w:rsid w:val="00653C46"/>
    <w:rsid w:val="00655E80"/>
    <w:rsid w:val="006604F9"/>
    <w:rsid w:val="0066078C"/>
    <w:rsid w:val="00666238"/>
    <w:rsid w:val="006700A2"/>
    <w:rsid w:val="00672460"/>
    <w:rsid w:val="006724A4"/>
    <w:rsid w:val="00673166"/>
    <w:rsid w:val="006765A3"/>
    <w:rsid w:val="00681551"/>
    <w:rsid w:val="00683756"/>
    <w:rsid w:val="00683F5D"/>
    <w:rsid w:val="00684AC4"/>
    <w:rsid w:val="00687888"/>
    <w:rsid w:val="00691D5A"/>
    <w:rsid w:val="0069331A"/>
    <w:rsid w:val="0069341C"/>
    <w:rsid w:val="0069360C"/>
    <w:rsid w:val="00693E7A"/>
    <w:rsid w:val="006942FF"/>
    <w:rsid w:val="0069635A"/>
    <w:rsid w:val="00696404"/>
    <w:rsid w:val="006A3605"/>
    <w:rsid w:val="006A478D"/>
    <w:rsid w:val="006A65B1"/>
    <w:rsid w:val="006A68E4"/>
    <w:rsid w:val="006A7CA7"/>
    <w:rsid w:val="006B142D"/>
    <w:rsid w:val="006B29C5"/>
    <w:rsid w:val="006B2A42"/>
    <w:rsid w:val="006B2FA0"/>
    <w:rsid w:val="006B3BB5"/>
    <w:rsid w:val="006B505F"/>
    <w:rsid w:val="006B739B"/>
    <w:rsid w:val="006C1329"/>
    <w:rsid w:val="006C28CA"/>
    <w:rsid w:val="006C33D1"/>
    <w:rsid w:val="006C4F58"/>
    <w:rsid w:val="006C7923"/>
    <w:rsid w:val="006C7A4B"/>
    <w:rsid w:val="006D0B52"/>
    <w:rsid w:val="006D1090"/>
    <w:rsid w:val="006D694C"/>
    <w:rsid w:val="006D7A0E"/>
    <w:rsid w:val="006E0911"/>
    <w:rsid w:val="006E2B7C"/>
    <w:rsid w:val="006E6474"/>
    <w:rsid w:val="006E71BF"/>
    <w:rsid w:val="006E773C"/>
    <w:rsid w:val="006F08B9"/>
    <w:rsid w:val="006F1592"/>
    <w:rsid w:val="006F2807"/>
    <w:rsid w:val="006F4666"/>
    <w:rsid w:val="006F6DB8"/>
    <w:rsid w:val="007003FC"/>
    <w:rsid w:val="0070210B"/>
    <w:rsid w:val="007039AF"/>
    <w:rsid w:val="007040C1"/>
    <w:rsid w:val="00704D87"/>
    <w:rsid w:val="00705161"/>
    <w:rsid w:val="00706041"/>
    <w:rsid w:val="00706253"/>
    <w:rsid w:val="00707B0A"/>
    <w:rsid w:val="0071467F"/>
    <w:rsid w:val="00720496"/>
    <w:rsid w:val="007207F6"/>
    <w:rsid w:val="00722B61"/>
    <w:rsid w:val="0072523C"/>
    <w:rsid w:val="00726297"/>
    <w:rsid w:val="00727538"/>
    <w:rsid w:val="00730621"/>
    <w:rsid w:val="00730E1F"/>
    <w:rsid w:val="00731C9E"/>
    <w:rsid w:val="0073275F"/>
    <w:rsid w:val="007333B3"/>
    <w:rsid w:val="00734096"/>
    <w:rsid w:val="00734CBF"/>
    <w:rsid w:val="00735851"/>
    <w:rsid w:val="00737671"/>
    <w:rsid w:val="00737AD8"/>
    <w:rsid w:val="007423E2"/>
    <w:rsid w:val="007436B8"/>
    <w:rsid w:val="00743C71"/>
    <w:rsid w:val="007447E7"/>
    <w:rsid w:val="00744C7E"/>
    <w:rsid w:val="0074568C"/>
    <w:rsid w:val="007541B8"/>
    <w:rsid w:val="00756874"/>
    <w:rsid w:val="00757025"/>
    <w:rsid w:val="0075714C"/>
    <w:rsid w:val="007572EF"/>
    <w:rsid w:val="0075736E"/>
    <w:rsid w:val="00760E00"/>
    <w:rsid w:val="00762912"/>
    <w:rsid w:val="00763C91"/>
    <w:rsid w:val="00765080"/>
    <w:rsid w:val="00771069"/>
    <w:rsid w:val="0077219F"/>
    <w:rsid w:val="00774CF6"/>
    <w:rsid w:val="00775784"/>
    <w:rsid w:val="0077650B"/>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25A3"/>
    <w:rsid w:val="007B7BC5"/>
    <w:rsid w:val="007B7F47"/>
    <w:rsid w:val="007C035C"/>
    <w:rsid w:val="007C3C20"/>
    <w:rsid w:val="007C6566"/>
    <w:rsid w:val="007C6F98"/>
    <w:rsid w:val="007D1E4C"/>
    <w:rsid w:val="007E116C"/>
    <w:rsid w:val="007E1AD3"/>
    <w:rsid w:val="007E2DDD"/>
    <w:rsid w:val="007E4207"/>
    <w:rsid w:val="007E4455"/>
    <w:rsid w:val="007E5906"/>
    <w:rsid w:val="007E5EE9"/>
    <w:rsid w:val="007F2445"/>
    <w:rsid w:val="007F5411"/>
    <w:rsid w:val="007F7593"/>
    <w:rsid w:val="00806C7C"/>
    <w:rsid w:val="00807555"/>
    <w:rsid w:val="00811990"/>
    <w:rsid w:val="008120B3"/>
    <w:rsid w:val="0081354A"/>
    <w:rsid w:val="00813999"/>
    <w:rsid w:val="00813F2B"/>
    <w:rsid w:val="00821F2C"/>
    <w:rsid w:val="00826C23"/>
    <w:rsid w:val="0082773D"/>
    <w:rsid w:val="00831DFD"/>
    <w:rsid w:val="00832EF8"/>
    <w:rsid w:val="0083423E"/>
    <w:rsid w:val="00836D48"/>
    <w:rsid w:val="0084037D"/>
    <w:rsid w:val="0084150B"/>
    <w:rsid w:val="0084416F"/>
    <w:rsid w:val="00846748"/>
    <w:rsid w:val="0084686B"/>
    <w:rsid w:val="00846F5B"/>
    <w:rsid w:val="008507BD"/>
    <w:rsid w:val="00854556"/>
    <w:rsid w:val="008548E9"/>
    <w:rsid w:val="00855549"/>
    <w:rsid w:val="00856F17"/>
    <w:rsid w:val="00862832"/>
    <w:rsid w:val="008639DF"/>
    <w:rsid w:val="00863EBF"/>
    <w:rsid w:val="00864476"/>
    <w:rsid w:val="00864E0E"/>
    <w:rsid w:val="00871BA3"/>
    <w:rsid w:val="0087282C"/>
    <w:rsid w:val="00872838"/>
    <w:rsid w:val="0087451C"/>
    <w:rsid w:val="00874888"/>
    <w:rsid w:val="00876877"/>
    <w:rsid w:val="00876A87"/>
    <w:rsid w:val="00880A15"/>
    <w:rsid w:val="0088110B"/>
    <w:rsid w:val="00882022"/>
    <w:rsid w:val="00882BDC"/>
    <w:rsid w:val="008835D6"/>
    <w:rsid w:val="00884ADD"/>
    <w:rsid w:val="0088611D"/>
    <w:rsid w:val="008961B3"/>
    <w:rsid w:val="00896910"/>
    <w:rsid w:val="0089715E"/>
    <w:rsid w:val="0089732E"/>
    <w:rsid w:val="00897438"/>
    <w:rsid w:val="008A0D00"/>
    <w:rsid w:val="008A2A6F"/>
    <w:rsid w:val="008A34F1"/>
    <w:rsid w:val="008A48F6"/>
    <w:rsid w:val="008A4FFD"/>
    <w:rsid w:val="008A5300"/>
    <w:rsid w:val="008A5F09"/>
    <w:rsid w:val="008A6A28"/>
    <w:rsid w:val="008A72A7"/>
    <w:rsid w:val="008B0C46"/>
    <w:rsid w:val="008B1A7E"/>
    <w:rsid w:val="008B2208"/>
    <w:rsid w:val="008B4981"/>
    <w:rsid w:val="008B6E6F"/>
    <w:rsid w:val="008C0E38"/>
    <w:rsid w:val="008C36C5"/>
    <w:rsid w:val="008C4291"/>
    <w:rsid w:val="008C6048"/>
    <w:rsid w:val="008C655F"/>
    <w:rsid w:val="008C6F30"/>
    <w:rsid w:val="008C753E"/>
    <w:rsid w:val="008D02B4"/>
    <w:rsid w:val="008D31DC"/>
    <w:rsid w:val="008D323F"/>
    <w:rsid w:val="008D32AD"/>
    <w:rsid w:val="008D34CA"/>
    <w:rsid w:val="008E036D"/>
    <w:rsid w:val="008E0FAE"/>
    <w:rsid w:val="008E2992"/>
    <w:rsid w:val="008E3830"/>
    <w:rsid w:val="008E468F"/>
    <w:rsid w:val="008E6208"/>
    <w:rsid w:val="008E637B"/>
    <w:rsid w:val="008E7DA3"/>
    <w:rsid w:val="008F04BE"/>
    <w:rsid w:val="008F201A"/>
    <w:rsid w:val="008F621B"/>
    <w:rsid w:val="008F7720"/>
    <w:rsid w:val="008F7C25"/>
    <w:rsid w:val="009015A2"/>
    <w:rsid w:val="009074C4"/>
    <w:rsid w:val="009075A4"/>
    <w:rsid w:val="00910426"/>
    <w:rsid w:val="009117D5"/>
    <w:rsid w:val="0091240F"/>
    <w:rsid w:val="0091254E"/>
    <w:rsid w:val="00912AC1"/>
    <w:rsid w:val="00912B71"/>
    <w:rsid w:val="00915B5B"/>
    <w:rsid w:val="009170A8"/>
    <w:rsid w:val="0092050C"/>
    <w:rsid w:val="00920FF1"/>
    <w:rsid w:val="00924E2C"/>
    <w:rsid w:val="00926014"/>
    <w:rsid w:val="00926DA7"/>
    <w:rsid w:val="00930024"/>
    <w:rsid w:val="00931DD4"/>
    <w:rsid w:val="0093226A"/>
    <w:rsid w:val="009337C6"/>
    <w:rsid w:val="0093445B"/>
    <w:rsid w:val="009347F2"/>
    <w:rsid w:val="009371E1"/>
    <w:rsid w:val="009401DF"/>
    <w:rsid w:val="00941818"/>
    <w:rsid w:val="009432F9"/>
    <w:rsid w:val="00943BDE"/>
    <w:rsid w:val="00944409"/>
    <w:rsid w:val="00947247"/>
    <w:rsid w:val="009478AF"/>
    <w:rsid w:val="009530C3"/>
    <w:rsid w:val="00953883"/>
    <w:rsid w:val="009559A2"/>
    <w:rsid w:val="00956192"/>
    <w:rsid w:val="00957FBE"/>
    <w:rsid w:val="00963CD8"/>
    <w:rsid w:val="009657DE"/>
    <w:rsid w:val="00965F2B"/>
    <w:rsid w:val="00965FC6"/>
    <w:rsid w:val="00971DC1"/>
    <w:rsid w:val="00973FA2"/>
    <w:rsid w:val="00976F5A"/>
    <w:rsid w:val="00981D9F"/>
    <w:rsid w:val="00983221"/>
    <w:rsid w:val="00985935"/>
    <w:rsid w:val="00991580"/>
    <w:rsid w:val="009A02D8"/>
    <w:rsid w:val="009A1E3E"/>
    <w:rsid w:val="009A2270"/>
    <w:rsid w:val="009A4A19"/>
    <w:rsid w:val="009A4E58"/>
    <w:rsid w:val="009A564D"/>
    <w:rsid w:val="009A5A09"/>
    <w:rsid w:val="009A5CF6"/>
    <w:rsid w:val="009A6F45"/>
    <w:rsid w:val="009A7759"/>
    <w:rsid w:val="009A7CA3"/>
    <w:rsid w:val="009B1D77"/>
    <w:rsid w:val="009B64D0"/>
    <w:rsid w:val="009B7197"/>
    <w:rsid w:val="009C2600"/>
    <w:rsid w:val="009C2CD7"/>
    <w:rsid w:val="009C3378"/>
    <w:rsid w:val="009C429C"/>
    <w:rsid w:val="009D0A7F"/>
    <w:rsid w:val="009D11EC"/>
    <w:rsid w:val="009D25E3"/>
    <w:rsid w:val="009D7C14"/>
    <w:rsid w:val="009E111F"/>
    <w:rsid w:val="009E2F39"/>
    <w:rsid w:val="009E333A"/>
    <w:rsid w:val="009E3B92"/>
    <w:rsid w:val="009E4A2A"/>
    <w:rsid w:val="009F0C1A"/>
    <w:rsid w:val="009F0DC3"/>
    <w:rsid w:val="009F4830"/>
    <w:rsid w:val="009F5032"/>
    <w:rsid w:val="009F69FB"/>
    <w:rsid w:val="00A01EB3"/>
    <w:rsid w:val="00A06125"/>
    <w:rsid w:val="00A06AB5"/>
    <w:rsid w:val="00A1165D"/>
    <w:rsid w:val="00A11B6D"/>
    <w:rsid w:val="00A1200A"/>
    <w:rsid w:val="00A120D8"/>
    <w:rsid w:val="00A16B00"/>
    <w:rsid w:val="00A16B41"/>
    <w:rsid w:val="00A16F94"/>
    <w:rsid w:val="00A21B8E"/>
    <w:rsid w:val="00A256AA"/>
    <w:rsid w:val="00A26AC2"/>
    <w:rsid w:val="00A30913"/>
    <w:rsid w:val="00A30926"/>
    <w:rsid w:val="00A31351"/>
    <w:rsid w:val="00A372CF"/>
    <w:rsid w:val="00A43A40"/>
    <w:rsid w:val="00A453E9"/>
    <w:rsid w:val="00A46E35"/>
    <w:rsid w:val="00A47E8C"/>
    <w:rsid w:val="00A5368D"/>
    <w:rsid w:val="00A5676E"/>
    <w:rsid w:val="00A5768E"/>
    <w:rsid w:val="00A57ECE"/>
    <w:rsid w:val="00A619A8"/>
    <w:rsid w:val="00A71D04"/>
    <w:rsid w:val="00A726B4"/>
    <w:rsid w:val="00A7485A"/>
    <w:rsid w:val="00A75BF8"/>
    <w:rsid w:val="00A80D3B"/>
    <w:rsid w:val="00A80D80"/>
    <w:rsid w:val="00A84D14"/>
    <w:rsid w:val="00A928A1"/>
    <w:rsid w:val="00A93F1D"/>
    <w:rsid w:val="00A95126"/>
    <w:rsid w:val="00A968B6"/>
    <w:rsid w:val="00AA1F42"/>
    <w:rsid w:val="00AA2B80"/>
    <w:rsid w:val="00AA2DBB"/>
    <w:rsid w:val="00AA341E"/>
    <w:rsid w:val="00AA4C10"/>
    <w:rsid w:val="00AA5C7C"/>
    <w:rsid w:val="00AA6805"/>
    <w:rsid w:val="00AA7530"/>
    <w:rsid w:val="00AB200C"/>
    <w:rsid w:val="00AB2141"/>
    <w:rsid w:val="00AB287C"/>
    <w:rsid w:val="00AB5100"/>
    <w:rsid w:val="00AC1979"/>
    <w:rsid w:val="00AC278D"/>
    <w:rsid w:val="00AD2F16"/>
    <w:rsid w:val="00AD5078"/>
    <w:rsid w:val="00AD7C0A"/>
    <w:rsid w:val="00AE269B"/>
    <w:rsid w:val="00AE2A55"/>
    <w:rsid w:val="00AE32F0"/>
    <w:rsid w:val="00AE3F84"/>
    <w:rsid w:val="00AE554F"/>
    <w:rsid w:val="00AF0761"/>
    <w:rsid w:val="00AF0880"/>
    <w:rsid w:val="00AF27AA"/>
    <w:rsid w:val="00AF676F"/>
    <w:rsid w:val="00AF6EBE"/>
    <w:rsid w:val="00B00783"/>
    <w:rsid w:val="00B00C63"/>
    <w:rsid w:val="00B00CAB"/>
    <w:rsid w:val="00B0263D"/>
    <w:rsid w:val="00B02785"/>
    <w:rsid w:val="00B034AC"/>
    <w:rsid w:val="00B057B7"/>
    <w:rsid w:val="00B0585C"/>
    <w:rsid w:val="00B103CB"/>
    <w:rsid w:val="00B13627"/>
    <w:rsid w:val="00B142A2"/>
    <w:rsid w:val="00B16128"/>
    <w:rsid w:val="00B20627"/>
    <w:rsid w:val="00B223D7"/>
    <w:rsid w:val="00B22A40"/>
    <w:rsid w:val="00B23921"/>
    <w:rsid w:val="00B248D9"/>
    <w:rsid w:val="00B26221"/>
    <w:rsid w:val="00B26B60"/>
    <w:rsid w:val="00B303AB"/>
    <w:rsid w:val="00B30667"/>
    <w:rsid w:val="00B30ADF"/>
    <w:rsid w:val="00B31A28"/>
    <w:rsid w:val="00B32EBA"/>
    <w:rsid w:val="00B34F32"/>
    <w:rsid w:val="00B35BC6"/>
    <w:rsid w:val="00B40D93"/>
    <w:rsid w:val="00B4346B"/>
    <w:rsid w:val="00B479E0"/>
    <w:rsid w:val="00B51372"/>
    <w:rsid w:val="00B52354"/>
    <w:rsid w:val="00B54282"/>
    <w:rsid w:val="00B601DC"/>
    <w:rsid w:val="00B625A4"/>
    <w:rsid w:val="00B6299D"/>
    <w:rsid w:val="00B631FD"/>
    <w:rsid w:val="00B639F2"/>
    <w:rsid w:val="00B6406A"/>
    <w:rsid w:val="00B640E8"/>
    <w:rsid w:val="00B650C2"/>
    <w:rsid w:val="00B669EF"/>
    <w:rsid w:val="00B67113"/>
    <w:rsid w:val="00B67B46"/>
    <w:rsid w:val="00B73ABB"/>
    <w:rsid w:val="00B75DE1"/>
    <w:rsid w:val="00B76AA3"/>
    <w:rsid w:val="00B80F17"/>
    <w:rsid w:val="00B81D70"/>
    <w:rsid w:val="00B86B37"/>
    <w:rsid w:val="00B906C7"/>
    <w:rsid w:val="00B956BC"/>
    <w:rsid w:val="00B95EEF"/>
    <w:rsid w:val="00B96D91"/>
    <w:rsid w:val="00B97AAA"/>
    <w:rsid w:val="00BA0FF6"/>
    <w:rsid w:val="00BA308C"/>
    <w:rsid w:val="00BA3769"/>
    <w:rsid w:val="00BA4E03"/>
    <w:rsid w:val="00BA74B0"/>
    <w:rsid w:val="00BB045B"/>
    <w:rsid w:val="00BB2F25"/>
    <w:rsid w:val="00BC0B79"/>
    <w:rsid w:val="00BC1E3C"/>
    <w:rsid w:val="00BC3D43"/>
    <w:rsid w:val="00BC5106"/>
    <w:rsid w:val="00BC5C2C"/>
    <w:rsid w:val="00BC6105"/>
    <w:rsid w:val="00BC75B5"/>
    <w:rsid w:val="00BD04B8"/>
    <w:rsid w:val="00BD3349"/>
    <w:rsid w:val="00BD3AB3"/>
    <w:rsid w:val="00BD4762"/>
    <w:rsid w:val="00BD492D"/>
    <w:rsid w:val="00BD4975"/>
    <w:rsid w:val="00BD5DDE"/>
    <w:rsid w:val="00BD5E6D"/>
    <w:rsid w:val="00BD7AC2"/>
    <w:rsid w:val="00BE5A4E"/>
    <w:rsid w:val="00BE6834"/>
    <w:rsid w:val="00BF1811"/>
    <w:rsid w:val="00BF1F78"/>
    <w:rsid w:val="00BF4E0E"/>
    <w:rsid w:val="00BF6CE0"/>
    <w:rsid w:val="00BF7C28"/>
    <w:rsid w:val="00C007CC"/>
    <w:rsid w:val="00C01CA9"/>
    <w:rsid w:val="00C039D9"/>
    <w:rsid w:val="00C043B0"/>
    <w:rsid w:val="00C05269"/>
    <w:rsid w:val="00C05656"/>
    <w:rsid w:val="00C06576"/>
    <w:rsid w:val="00C11F94"/>
    <w:rsid w:val="00C13AFE"/>
    <w:rsid w:val="00C157E3"/>
    <w:rsid w:val="00C16B72"/>
    <w:rsid w:val="00C22798"/>
    <w:rsid w:val="00C265AA"/>
    <w:rsid w:val="00C2739B"/>
    <w:rsid w:val="00C34521"/>
    <w:rsid w:val="00C34ACA"/>
    <w:rsid w:val="00C351CE"/>
    <w:rsid w:val="00C37194"/>
    <w:rsid w:val="00C418B6"/>
    <w:rsid w:val="00C4272B"/>
    <w:rsid w:val="00C446C8"/>
    <w:rsid w:val="00C447E1"/>
    <w:rsid w:val="00C44F2C"/>
    <w:rsid w:val="00C46ECB"/>
    <w:rsid w:val="00C47A65"/>
    <w:rsid w:val="00C47F7D"/>
    <w:rsid w:val="00C51723"/>
    <w:rsid w:val="00C54454"/>
    <w:rsid w:val="00C55C15"/>
    <w:rsid w:val="00C569CC"/>
    <w:rsid w:val="00C56C64"/>
    <w:rsid w:val="00C60223"/>
    <w:rsid w:val="00C60EA5"/>
    <w:rsid w:val="00C62AB4"/>
    <w:rsid w:val="00C634A3"/>
    <w:rsid w:val="00C6529A"/>
    <w:rsid w:val="00C70683"/>
    <w:rsid w:val="00C707D9"/>
    <w:rsid w:val="00C72E52"/>
    <w:rsid w:val="00C73A93"/>
    <w:rsid w:val="00C75632"/>
    <w:rsid w:val="00C758A0"/>
    <w:rsid w:val="00C765A2"/>
    <w:rsid w:val="00C76895"/>
    <w:rsid w:val="00C77AD4"/>
    <w:rsid w:val="00C8014C"/>
    <w:rsid w:val="00C82543"/>
    <w:rsid w:val="00C8406F"/>
    <w:rsid w:val="00C8475A"/>
    <w:rsid w:val="00C85083"/>
    <w:rsid w:val="00C86B16"/>
    <w:rsid w:val="00C878E9"/>
    <w:rsid w:val="00C92BF4"/>
    <w:rsid w:val="00C92F99"/>
    <w:rsid w:val="00C96A17"/>
    <w:rsid w:val="00CA1B6D"/>
    <w:rsid w:val="00CA2632"/>
    <w:rsid w:val="00CA3C7D"/>
    <w:rsid w:val="00CA4A7A"/>
    <w:rsid w:val="00CB086E"/>
    <w:rsid w:val="00CB0F57"/>
    <w:rsid w:val="00CB7001"/>
    <w:rsid w:val="00CC00E2"/>
    <w:rsid w:val="00CC2334"/>
    <w:rsid w:val="00CC2743"/>
    <w:rsid w:val="00CC3B1C"/>
    <w:rsid w:val="00CC4FB3"/>
    <w:rsid w:val="00CC5EE5"/>
    <w:rsid w:val="00CC5F81"/>
    <w:rsid w:val="00CC600E"/>
    <w:rsid w:val="00CC65D5"/>
    <w:rsid w:val="00CC6B33"/>
    <w:rsid w:val="00CC7C8D"/>
    <w:rsid w:val="00CD08C0"/>
    <w:rsid w:val="00CD1153"/>
    <w:rsid w:val="00CD1D60"/>
    <w:rsid w:val="00CD660F"/>
    <w:rsid w:val="00CE35EA"/>
    <w:rsid w:val="00CE4EF3"/>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420E"/>
    <w:rsid w:val="00D1520E"/>
    <w:rsid w:val="00D15FAF"/>
    <w:rsid w:val="00D1627F"/>
    <w:rsid w:val="00D16786"/>
    <w:rsid w:val="00D20BAF"/>
    <w:rsid w:val="00D20E4A"/>
    <w:rsid w:val="00D22A60"/>
    <w:rsid w:val="00D242DD"/>
    <w:rsid w:val="00D255EE"/>
    <w:rsid w:val="00D260B9"/>
    <w:rsid w:val="00D26D98"/>
    <w:rsid w:val="00D31536"/>
    <w:rsid w:val="00D31E1D"/>
    <w:rsid w:val="00D40078"/>
    <w:rsid w:val="00D42CB7"/>
    <w:rsid w:val="00D43CBF"/>
    <w:rsid w:val="00D4420C"/>
    <w:rsid w:val="00D50556"/>
    <w:rsid w:val="00D56114"/>
    <w:rsid w:val="00D5711F"/>
    <w:rsid w:val="00D65B06"/>
    <w:rsid w:val="00D66373"/>
    <w:rsid w:val="00D6781B"/>
    <w:rsid w:val="00D71FDF"/>
    <w:rsid w:val="00D724B1"/>
    <w:rsid w:val="00D82F01"/>
    <w:rsid w:val="00D82F8E"/>
    <w:rsid w:val="00D85DAF"/>
    <w:rsid w:val="00D90334"/>
    <w:rsid w:val="00D9113F"/>
    <w:rsid w:val="00D92924"/>
    <w:rsid w:val="00D9331B"/>
    <w:rsid w:val="00D961CD"/>
    <w:rsid w:val="00D96537"/>
    <w:rsid w:val="00D978A0"/>
    <w:rsid w:val="00D97D4D"/>
    <w:rsid w:val="00DA3240"/>
    <w:rsid w:val="00DA45D1"/>
    <w:rsid w:val="00DA4A9C"/>
    <w:rsid w:val="00DA4FDC"/>
    <w:rsid w:val="00DA5C2A"/>
    <w:rsid w:val="00DA6094"/>
    <w:rsid w:val="00DA79B0"/>
    <w:rsid w:val="00DB156D"/>
    <w:rsid w:val="00DB17FD"/>
    <w:rsid w:val="00DB393B"/>
    <w:rsid w:val="00DB6042"/>
    <w:rsid w:val="00DB7E00"/>
    <w:rsid w:val="00DB7E7C"/>
    <w:rsid w:val="00DC2C45"/>
    <w:rsid w:val="00DC4EDD"/>
    <w:rsid w:val="00DC4FAB"/>
    <w:rsid w:val="00DC681C"/>
    <w:rsid w:val="00DC6FBA"/>
    <w:rsid w:val="00DD110B"/>
    <w:rsid w:val="00DD1A78"/>
    <w:rsid w:val="00DD5063"/>
    <w:rsid w:val="00DD58D1"/>
    <w:rsid w:val="00DD78EE"/>
    <w:rsid w:val="00DD7AFF"/>
    <w:rsid w:val="00DD7B0B"/>
    <w:rsid w:val="00DD7C60"/>
    <w:rsid w:val="00DD7D31"/>
    <w:rsid w:val="00DE0182"/>
    <w:rsid w:val="00DE0B19"/>
    <w:rsid w:val="00DF0111"/>
    <w:rsid w:val="00DF2DB7"/>
    <w:rsid w:val="00DF5416"/>
    <w:rsid w:val="00DF6226"/>
    <w:rsid w:val="00DF6BB8"/>
    <w:rsid w:val="00E00078"/>
    <w:rsid w:val="00E00C6F"/>
    <w:rsid w:val="00E01883"/>
    <w:rsid w:val="00E03022"/>
    <w:rsid w:val="00E04560"/>
    <w:rsid w:val="00E13F81"/>
    <w:rsid w:val="00E177DB"/>
    <w:rsid w:val="00E20392"/>
    <w:rsid w:val="00E20892"/>
    <w:rsid w:val="00E250C7"/>
    <w:rsid w:val="00E2627F"/>
    <w:rsid w:val="00E269A1"/>
    <w:rsid w:val="00E32BEE"/>
    <w:rsid w:val="00E32E86"/>
    <w:rsid w:val="00E34048"/>
    <w:rsid w:val="00E349B8"/>
    <w:rsid w:val="00E36EAB"/>
    <w:rsid w:val="00E37CF1"/>
    <w:rsid w:val="00E41935"/>
    <w:rsid w:val="00E435D3"/>
    <w:rsid w:val="00E45A42"/>
    <w:rsid w:val="00E46490"/>
    <w:rsid w:val="00E524D0"/>
    <w:rsid w:val="00E60840"/>
    <w:rsid w:val="00E61438"/>
    <w:rsid w:val="00E64798"/>
    <w:rsid w:val="00E64AA2"/>
    <w:rsid w:val="00E65312"/>
    <w:rsid w:val="00E70311"/>
    <w:rsid w:val="00E7512C"/>
    <w:rsid w:val="00E75E82"/>
    <w:rsid w:val="00E7656A"/>
    <w:rsid w:val="00E7769E"/>
    <w:rsid w:val="00E80F2A"/>
    <w:rsid w:val="00E81100"/>
    <w:rsid w:val="00E8143D"/>
    <w:rsid w:val="00E81A30"/>
    <w:rsid w:val="00E828BB"/>
    <w:rsid w:val="00E83CC5"/>
    <w:rsid w:val="00E84EF1"/>
    <w:rsid w:val="00E86711"/>
    <w:rsid w:val="00E90972"/>
    <w:rsid w:val="00E91F01"/>
    <w:rsid w:val="00E92BC0"/>
    <w:rsid w:val="00E932FF"/>
    <w:rsid w:val="00E94D32"/>
    <w:rsid w:val="00E95F0A"/>
    <w:rsid w:val="00E968DC"/>
    <w:rsid w:val="00EA235C"/>
    <w:rsid w:val="00EA3085"/>
    <w:rsid w:val="00EA3114"/>
    <w:rsid w:val="00EA440F"/>
    <w:rsid w:val="00EA7990"/>
    <w:rsid w:val="00EA7A6F"/>
    <w:rsid w:val="00EB14BE"/>
    <w:rsid w:val="00EB257A"/>
    <w:rsid w:val="00EB37A1"/>
    <w:rsid w:val="00EB4591"/>
    <w:rsid w:val="00EB53DA"/>
    <w:rsid w:val="00EB57BC"/>
    <w:rsid w:val="00EC250A"/>
    <w:rsid w:val="00EC42AD"/>
    <w:rsid w:val="00EC6878"/>
    <w:rsid w:val="00EC7B40"/>
    <w:rsid w:val="00ED034C"/>
    <w:rsid w:val="00ED0778"/>
    <w:rsid w:val="00ED21F7"/>
    <w:rsid w:val="00ED2AD8"/>
    <w:rsid w:val="00ED2B48"/>
    <w:rsid w:val="00ED2E01"/>
    <w:rsid w:val="00ED3AB7"/>
    <w:rsid w:val="00ED55AE"/>
    <w:rsid w:val="00ED5BD0"/>
    <w:rsid w:val="00ED77C6"/>
    <w:rsid w:val="00EE1DB6"/>
    <w:rsid w:val="00EE3A3F"/>
    <w:rsid w:val="00EE4EC9"/>
    <w:rsid w:val="00EE52BB"/>
    <w:rsid w:val="00EE69BE"/>
    <w:rsid w:val="00EE6A05"/>
    <w:rsid w:val="00EF1AAC"/>
    <w:rsid w:val="00EF1E67"/>
    <w:rsid w:val="00EF31D8"/>
    <w:rsid w:val="00EF4F07"/>
    <w:rsid w:val="00EF4F79"/>
    <w:rsid w:val="00EF6036"/>
    <w:rsid w:val="00EF7633"/>
    <w:rsid w:val="00EF7722"/>
    <w:rsid w:val="00EF7AEF"/>
    <w:rsid w:val="00F000D6"/>
    <w:rsid w:val="00F0023E"/>
    <w:rsid w:val="00F0294B"/>
    <w:rsid w:val="00F029F2"/>
    <w:rsid w:val="00F02CD9"/>
    <w:rsid w:val="00F03981"/>
    <w:rsid w:val="00F03994"/>
    <w:rsid w:val="00F07B8D"/>
    <w:rsid w:val="00F10056"/>
    <w:rsid w:val="00F1304F"/>
    <w:rsid w:val="00F13CE0"/>
    <w:rsid w:val="00F13D53"/>
    <w:rsid w:val="00F164CE"/>
    <w:rsid w:val="00F230BA"/>
    <w:rsid w:val="00F23620"/>
    <w:rsid w:val="00F24C82"/>
    <w:rsid w:val="00F25370"/>
    <w:rsid w:val="00F25B4B"/>
    <w:rsid w:val="00F261B5"/>
    <w:rsid w:val="00F26BD4"/>
    <w:rsid w:val="00F2712F"/>
    <w:rsid w:val="00F275EF"/>
    <w:rsid w:val="00F27DE6"/>
    <w:rsid w:val="00F30FD9"/>
    <w:rsid w:val="00F31689"/>
    <w:rsid w:val="00F3307E"/>
    <w:rsid w:val="00F42C7B"/>
    <w:rsid w:val="00F44ADB"/>
    <w:rsid w:val="00F47E4D"/>
    <w:rsid w:val="00F47F70"/>
    <w:rsid w:val="00F500F0"/>
    <w:rsid w:val="00F521FB"/>
    <w:rsid w:val="00F52B54"/>
    <w:rsid w:val="00F54230"/>
    <w:rsid w:val="00F54984"/>
    <w:rsid w:val="00F549A0"/>
    <w:rsid w:val="00F54B48"/>
    <w:rsid w:val="00F60687"/>
    <w:rsid w:val="00F61405"/>
    <w:rsid w:val="00F61573"/>
    <w:rsid w:val="00F61E25"/>
    <w:rsid w:val="00F6790B"/>
    <w:rsid w:val="00F703BE"/>
    <w:rsid w:val="00F71576"/>
    <w:rsid w:val="00F71BB7"/>
    <w:rsid w:val="00F724AE"/>
    <w:rsid w:val="00F73D32"/>
    <w:rsid w:val="00F75264"/>
    <w:rsid w:val="00F75CFD"/>
    <w:rsid w:val="00F82E18"/>
    <w:rsid w:val="00F84C84"/>
    <w:rsid w:val="00F85221"/>
    <w:rsid w:val="00F8638F"/>
    <w:rsid w:val="00F87841"/>
    <w:rsid w:val="00F879A4"/>
    <w:rsid w:val="00F904A0"/>
    <w:rsid w:val="00F91B6E"/>
    <w:rsid w:val="00F9228E"/>
    <w:rsid w:val="00F925ED"/>
    <w:rsid w:val="00F92A66"/>
    <w:rsid w:val="00F93D26"/>
    <w:rsid w:val="00F947FE"/>
    <w:rsid w:val="00F95794"/>
    <w:rsid w:val="00F95A87"/>
    <w:rsid w:val="00F962C8"/>
    <w:rsid w:val="00F9692E"/>
    <w:rsid w:val="00F96B80"/>
    <w:rsid w:val="00F972B8"/>
    <w:rsid w:val="00F97B14"/>
    <w:rsid w:val="00FA29F1"/>
    <w:rsid w:val="00FA32DE"/>
    <w:rsid w:val="00FA3B5F"/>
    <w:rsid w:val="00FA7389"/>
    <w:rsid w:val="00FB02B8"/>
    <w:rsid w:val="00FB0F0E"/>
    <w:rsid w:val="00FB3721"/>
    <w:rsid w:val="00FB76B6"/>
    <w:rsid w:val="00FB7BD1"/>
    <w:rsid w:val="00FC2435"/>
    <w:rsid w:val="00FC33E8"/>
    <w:rsid w:val="00FC5F97"/>
    <w:rsid w:val="00FC6459"/>
    <w:rsid w:val="00FC7961"/>
    <w:rsid w:val="00FD04CC"/>
    <w:rsid w:val="00FD19CD"/>
    <w:rsid w:val="00FD43E6"/>
    <w:rsid w:val="00FD445A"/>
    <w:rsid w:val="00FE0375"/>
    <w:rsid w:val="00FE1CBC"/>
    <w:rsid w:val="00FE1FEE"/>
    <w:rsid w:val="00FE645B"/>
    <w:rsid w:val="00FE6928"/>
    <w:rsid w:val="00FE6A52"/>
    <w:rsid w:val="00FF0295"/>
    <w:rsid w:val="00FF13E5"/>
    <w:rsid w:val="00FF1406"/>
    <w:rsid w:val="00FF45F8"/>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5B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27"/>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27"/>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27"/>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27"/>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27"/>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27"/>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27"/>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uiPriority w:val="9"/>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link w:val="5"/>
    <w:uiPriority w:val="9"/>
    <w:rsid w:val="00345EEA"/>
    <w:rPr>
      <w:rFonts w:ascii="Arial" w:eastAsia="Batang" w:hAnsi="Arial"/>
      <w:b/>
      <w:iCs/>
      <w:sz w:val="18"/>
      <w:szCs w:val="26"/>
      <w:lang w:val="en-GB" w:eastAsia="x-none"/>
    </w:rPr>
  </w:style>
  <w:style w:type="character" w:customStyle="1" w:styleId="60">
    <w:name w:val="標題 6 字元"/>
    <w:link w:val="6"/>
    <w:uiPriority w:val="9"/>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uiPriority w:val="9"/>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3"/>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79970-C986-4BA5-BB09-0D7B0FF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4346</Words>
  <Characters>24776</Characters>
  <Application>Microsoft Office Word</Application>
  <DocSecurity>0</DocSecurity>
  <Lines>206</Lines>
  <Paragraphs>58</Paragraphs>
  <ScaleCrop>false</ScaleCrop>
  <Company/>
  <LinksUpToDate>false</LinksUpToDate>
  <CharactersWithSpaces>29064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Darcy Tsai (蔡承融)</cp:lastModifiedBy>
  <cp:revision>13</cp:revision>
  <dcterms:created xsi:type="dcterms:W3CDTF">2023-08-10T03:05:00Z</dcterms:created>
  <dcterms:modified xsi:type="dcterms:W3CDTF">2023-08-11T07:46:00Z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