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2CDEE19D" w:rsidR="00872D44" w:rsidRPr="00B83504" w:rsidRDefault="00B83504" w:rsidP="00E05E6B">
      <w:pPr>
        <w:pBdr>
          <w:top w:val="single" w:sz="4" w:space="1" w:color="auto"/>
        </w:pBdr>
        <w:rPr>
          <w:b/>
          <w:noProof/>
          <w:lang w:eastAsia="fr-FR"/>
        </w:rPr>
      </w:pPr>
      <w:r w:rsidRPr="00B83504">
        <w:rPr>
          <w:b/>
          <w:noProof/>
          <w:lang w:eastAsia="fr-FR"/>
        </w:rPr>
        <w:t>3GPP TSG RAN WG</w:t>
      </w:r>
      <w:r w:rsidR="00C54B4A">
        <w:rPr>
          <w:b/>
          <w:noProof/>
          <w:lang w:eastAsia="fr-FR"/>
        </w:rPr>
        <w:t>1</w:t>
      </w:r>
      <w:r w:rsidRPr="00B83504">
        <w:rPr>
          <w:b/>
          <w:noProof/>
          <w:lang w:eastAsia="fr-FR"/>
        </w:rPr>
        <w:t xml:space="preserve"> #</w:t>
      </w:r>
      <w:r w:rsidR="00EC6AE8">
        <w:rPr>
          <w:b/>
          <w:noProof/>
          <w:lang w:eastAsia="fr-FR"/>
        </w:rPr>
        <w:t>114</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9B4EA7" w:rsidRPr="00B83504">
        <w:rPr>
          <w:b/>
          <w:noProof/>
          <w:lang w:eastAsia="fr-FR"/>
        </w:rPr>
        <w:t xml:space="preserve">        </w:t>
      </w:r>
      <w:r w:rsidR="009E4889" w:rsidRPr="009E4889">
        <w:rPr>
          <w:b/>
        </w:rPr>
        <w:t>R1-2307729</w:t>
      </w:r>
    </w:p>
    <w:p w14:paraId="0CA8E5CA" w14:textId="7E9F9F65" w:rsidR="00872D44" w:rsidRPr="00FF5730" w:rsidRDefault="00EC6AE8" w:rsidP="00E05E6B">
      <w:pPr>
        <w:tabs>
          <w:tab w:val="right" w:pos="9216"/>
        </w:tabs>
        <w:rPr>
          <w:b/>
          <w:noProof/>
          <w:lang w:val="fr-FR" w:eastAsia="fr-FR"/>
        </w:rPr>
      </w:pPr>
      <w:r w:rsidRPr="00FF5730">
        <w:rPr>
          <w:b/>
          <w:noProof/>
          <w:lang w:val="fr-FR" w:eastAsia="fr-FR"/>
        </w:rPr>
        <w:t>Toulouse, France, 21 Aug – 25 Aug,</w:t>
      </w:r>
      <w:r w:rsidR="00B83504" w:rsidRPr="00FF5730">
        <w:rPr>
          <w:b/>
          <w:noProof/>
          <w:lang w:val="fr-FR" w:eastAsia="fr-FR"/>
        </w:rPr>
        <w:t xml:space="preserve"> 2023</w:t>
      </w:r>
    </w:p>
    <w:p w14:paraId="46843326" w14:textId="77777777" w:rsidR="00FD0EF8" w:rsidRPr="00FF5730" w:rsidRDefault="00FD0EF8" w:rsidP="00E05E6B">
      <w:pPr>
        <w:pBdr>
          <w:top w:val="single" w:sz="4" w:space="1" w:color="auto"/>
        </w:pBdr>
        <w:rPr>
          <w:b/>
          <w:kern w:val="2"/>
          <w:lang w:val="fr-FR" w:eastAsia="zh-CN"/>
        </w:rPr>
      </w:pPr>
    </w:p>
    <w:p w14:paraId="58AB1E8E" w14:textId="0571CDEA" w:rsidR="00791306" w:rsidRPr="00FF5730" w:rsidRDefault="00791306" w:rsidP="00E05E6B">
      <w:pPr>
        <w:spacing w:after="60"/>
        <w:ind w:left="1555" w:hanging="1555"/>
        <w:rPr>
          <w:b/>
          <w:kern w:val="2"/>
          <w:lang w:val="fr-FR" w:eastAsia="zh-CN"/>
        </w:rPr>
      </w:pPr>
      <w:r w:rsidRPr="00FF5730">
        <w:rPr>
          <w:b/>
          <w:kern w:val="2"/>
          <w:lang w:val="fr-FR" w:eastAsia="zh-CN"/>
        </w:rPr>
        <w:t>Agenda Item:</w:t>
      </w:r>
      <w:r w:rsidRPr="00FF5730">
        <w:rPr>
          <w:b/>
          <w:kern w:val="2"/>
          <w:lang w:val="fr-FR" w:eastAsia="zh-CN"/>
        </w:rPr>
        <w:tab/>
      </w:r>
      <w:r w:rsidR="00C54B4A" w:rsidRPr="00FF5730">
        <w:rPr>
          <w:b/>
          <w:kern w:val="2"/>
          <w:lang w:val="fr-FR" w:eastAsia="zh-CN"/>
        </w:rPr>
        <w:t>9.14.1</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D7F97EC"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D4C7E" w:rsidRPr="00ED4C7E">
        <w:rPr>
          <w:b/>
          <w:kern w:val="2"/>
          <w:lang w:eastAsia="zh-CN"/>
        </w:rPr>
        <w:t>Consideration on IMT-2020 Satellite self-evaluation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4411A5EF" w14:textId="5A50597B" w:rsidR="00197BDD" w:rsidRDefault="00197BDD" w:rsidP="00460ABE">
      <w:pPr>
        <w:rPr>
          <w:rFonts w:eastAsia="Batang"/>
          <w:lang w:eastAsia="zh-CN"/>
        </w:rPr>
      </w:pPr>
      <w:r>
        <w:rPr>
          <w:rFonts w:eastAsia="Batang"/>
          <w:lang w:eastAsia="zh-CN"/>
        </w:rPr>
        <w:t>As per the</w:t>
      </w:r>
      <w:r w:rsidRPr="00197BDD">
        <w:t xml:space="preserve"> </w:t>
      </w:r>
      <w:r w:rsidRPr="00197BDD">
        <w:rPr>
          <w:rFonts w:eastAsia="Batang"/>
          <w:lang w:eastAsia="zh-CN"/>
        </w:rPr>
        <w:t xml:space="preserve">approved </w:t>
      </w:r>
      <w:r>
        <w:rPr>
          <w:rFonts w:eastAsia="Batang"/>
          <w:lang w:eastAsia="zh-CN"/>
        </w:rPr>
        <w:t xml:space="preserve">SID  [1, RP-230736] </w:t>
      </w:r>
      <w:r w:rsidRPr="00197BDD">
        <w:rPr>
          <w:rFonts w:eastAsia="Batang"/>
          <w:lang w:eastAsia="zh-CN"/>
        </w:rPr>
        <w:t xml:space="preserve">on </w:t>
      </w:r>
      <w:r w:rsidR="00A668BF" w:rsidRPr="00A668BF">
        <w:rPr>
          <w:rFonts w:eastAsia="Batang"/>
          <w:lang w:eastAsia="zh-CN"/>
        </w:rPr>
        <w:t>Self-Evaluation towards the 3GPP submission of a IMT-2020 Satellite Radio Interface Technology</w:t>
      </w:r>
      <w:r>
        <w:rPr>
          <w:rFonts w:eastAsia="Batang"/>
          <w:lang w:eastAsia="zh-CN"/>
        </w:rPr>
        <w:t>, i</w:t>
      </w:r>
      <w:r w:rsidRPr="00197BDD">
        <w:rPr>
          <w:rFonts w:eastAsia="Batang"/>
          <w:lang w:eastAsia="zh-CN"/>
        </w:rPr>
        <w:t>t is expected that 3GPP will be actively contributing to the satellite component of IMT-2020 radio interface(s) development and make the submission to ITU-R WP 4B at the appropriate time. Therefore, it is necessary for 3GPP to complete the description and compliance templates and conduct a self-evaluation to complete the submission and evaluation process for IMT-2020</w:t>
      </w:r>
      <w:r>
        <w:rPr>
          <w:rFonts w:eastAsia="Batang"/>
          <w:lang w:eastAsia="zh-CN"/>
        </w:rPr>
        <w:t xml:space="preserve">. </w:t>
      </w:r>
    </w:p>
    <w:p w14:paraId="74832586" w14:textId="77777777" w:rsidR="00A668BF" w:rsidRDefault="00A668BF" w:rsidP="00460ABE">
      <w:pPr>
        <w:rPr>
          <w:rFonts w:eastAsia="Batang"/>
          <w:lang w:eastAsia="zh-CN"/>
        </w:rPr>
      </w:pPr>
    </w:p>
    <w:p w14:paraId="742DE137" w14:textId="448F5B2D" w:rsidR="00197BDD" w:rsidRDefault="00197BDD" w:rsidP="00460ABE">
      <w:pPr>
        <w:rPr>
          <w:rFonts w:eastAsia="Batang"/>
          <w:lang w:eastAsia="zh-CN"/>
        </w:rPr>
      </w:pPr>
      <w:r w:rsidRPr="00197BDD">
        <w:rPr>
          <w:rFonts w:eastAsia="Batang"/>
          <w:lang w:eastAsia="zh-CN"/>
        </w:rPr>
        <w:t>Detailed objectives of this study item include:</w:t>
      </w:r>
    </w:p>
    <w:tbl>
      <w:tblPr>
        <w:tblStyle w:val="TableGrid"/>
        <w:tblW w:w="0" w:type="auto"/>
        <w:tblLook w:val="04A0" w:firstRow="1" w:lastRow="0" w:firstColumn="1" w:lastColumn="0" w:noHBand="0" w:noVBand="1"/>
      </w:tblPr>
      <w:tblGrid>
        <w:gridCol w:w="9061"/>
      </w:tblGrid>
      <w:tr w:rsidR="00197BDD" w14:paraId="39229340" w14:textId="77777777" w:rsidTr="00197BDD">
        <w:tc>
          <w:tcPr>
            <w:tcW w:w="9061" w:type="dxa"/>
          </w:tcPr>
          <w:p w14:paraId="54F1FB47" w14:textId="77777777" w:rsidR="00197BDD" w:rsidRDefault="00197BDD" w:rsidP="00197BDD">
            <w:pPr>
              <w:numPr>
                <w:ilvl w:val="0"/>
                <w:numId w:val="14"/>
              </w:numPr>
              <w:overflowPunct w:val="0"/>
              <w:spacing w:after="0"/>
              <w:textAlignment w:val="baseline"/>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6241B506" w14:textId="77777777" w:rsidR="00197BDD" w:rsidRDefault="00197BDD" w:rsidP="00197BDD">
            <w:pPr>
              <w:spacing w:after="0"/>
              <w:ind w:left="420"/>
              <w:rPr>
                <w:bCs/>
                <w:lang w:eastAsia="zh-CN"/>
              </w:rPr>
            </w:pPr>
          </w:p>
          <w:p w14:paraId="0DCA860B"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eMBB</w:t>
            </w:r>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D8505D3"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Peak data rate</w:t>
            </w:r>
          </w:p>
          <w:p w14:paraId="633D417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Peak spectral efficiency</w:t>
            </w:r>
          </w:p>
          <w:p w14:paraId="4005A64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User experienced data rate</w:t>
            </w:r>
          </w:p>
          <w:p w14:paraId="33C90481"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41BE955E"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Average spectral efficiency</w:t>
            </w:r>
          </w:p>
          <w:p w14:paraId="4774FC15"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Area traffic capacity</w:t>
            </w:r>
          </w:p>
          <w:p w14:paraId="6DF78FA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Latency, including user plane latency and control plane latency</w:t>
            </w:r>
          </w:p>
          <w:p w14:paraId="4D4F4506"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517D01E"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Mobility</w:t>
            </w:r>
          </w:p>
          <w:p w14:paraId="2D98000B"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Mobility interruption time</w:t>
            </w:r>
          </w:p>
          <w:p w14:paraId="3B466443" w14:textId="77777777" w:rsidR="00197BDD" w:rsidRPr="00744276" w:rsidRDefault="00197BDD" w:rsidP="00197BDD">
            <w:pPr>
              <w:tabs>
                <w:tab w:val="left" w:pos="5325"/>
              </w:tabs>
              <w:spacing w:after="0"/>
              <w:rPr>
                <w:bCs/>
                <w:lang w:eastAsia="zh-CN"/>
              </w:rPr>
            </w:pPr>
            <w:r w:rsidRPr="00744276">
              <w:rPr>
                <w:bCs/>
                <w:lang w:eastAsia="zh-CN"/>
              </w:rPr>
              <w:tab/>
            </w:r>
          </w:p>
          <w:p w14:paraId="16813602"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mMTC</w:t>
            </w:r>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7601B221" w14:textId="77777777" w:rsidR="00197BDD" w:rsidRPr="00744276" w:rsidRDefault="00197BDD" w:rsidP="00197BDD">
            <w:pPr>
              <w:numPr>
                <w:ilvl w:val="1"/>
                <w:numId w:val="14"/>
              </w:numPr>
              <w:overflowPunct w:val="0"/>
              <w:spacing w:after="0"/>
              <w:textAlignment w:val="baseline"/>
              <w:rPr>
                <w:bCs/>
                <w:lang w:eastAsia="zh-CN"/>
              </w:rPr>
            </w:pPr>
            <w:r w:rsidRPr="00744276">
              <w:rPr>
                <w:rFonts w:hint="eastAsia"/>
                <w:bCs/>
                <w:lang w:eastAsia="zh-CN"/>
              </w:rPr>
              <w:t>Connection density</w:t>
            </w:r>
          </w:p>
          <w:p w14:paraId="3A1BA02A" w14:textId="77777777" w:rsidR="00197BDD" w:rsidRDefault="00197BDD" w:rsidP="00197BDD">
            <w:pPr>
              <w:spacing w:after="0"/>
              <w:ind w:left="420"/>
              <w:rPr>
                <w:bCs/>
                <w:lang w:eastAsia="zh-CN"/>
              </w:rPr>
            </w:pPr>
          </w:p>
          <w:p w14:paraId="50DC2E9E"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r>
              <w:rPr>
                <w:bCs/>
                <w:lang w:eastAsia="zh-CN"/>
              </w:rPr>
              <w:t>HRC-s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9F5488E" w14:textId="77777777" w:rsidR="00197BDD" w:rsidRDefault="00197BDD" w:rsidP="00197BDD">
            <w:pPr>
              <w:numPr>
                <w:ilvl w:val="1"/>
                <w:numId w:val="14"/>
              </w:numPr>
              <w:overflowPunct w:val="0"/>
              <w:spacing w:after="0"/>
              <w:textAlignment w:val="baseline"/>
              <w:rPr>
                <w:bCs/>
                <w:lang w:eastAsia="zh-CN"/>
              </w:rPr>
            </w:pPr>
            <w:r w:rsidRPr="00744276">
              <w:rPr>
                <w:rFonts w:hint="eastAsia"/>
                <w:bCs/>
                <w:lang w:eastAsia="zh-CN"/>
              </w:rPr>
              <w:t>Reliability</w:t>
            </w:r>
          </w:p>
          <w:p w14:paraId="41ED2B4E" w14:textId="77777777" w:rsidR="00197BDD" w:rsidRPr="00693618" w:rsidRDefault="00197BDD" w:rsidP="00197BDD">
            <w:pPr>
              <w:spacing w:after="0"/>
              <w:ind w:left="420"/>
              <w:rPr>
                <w:bCs/>
                <w:lang w:eastAsia="zh-CN"/>
              </w:rPr>
            </w:pPr>
          </w:p>
          <w:p w14:paraId="42A32042" w14:textId="04C66BE8" w:rsidR="00197BDD" w:rsidRDefault="00197BDD" w:rsidP="00197BDD">
            <w:pPr>
              <w:numPr>
                <w:ilvl w:val="0"/>
                <w:numId w:val="14"/>
              </w:numPr>
              <w:overflowPunct w:val="0"/>
              <w:spacing w:after="0"/>
              <w:textAlignment w:val="baseline"/>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p w14:paraId="4B265ED9" w14:textId="77777777" w:rsidR="00AF6B46" w:rsidRPr="00744276" w:rsidRDefault="00AF6B46" w:rsidP="00AF6B46">
            <w:pPr>
              <w:overflowPunct w:val="0"/>
              <w:spacing w:after="0"/>
              <w:ind w:left="420"/>
              <w:textAlignment w:val="baseline"/>
              <w:rPr>
                <w:bCs/>
                <w:lang w:eastAsia="zh-CN"/>
              </w:rPr>
            </w:pPr>
          </w:p>
          <w:p w14:paraId="00EDAD6B" w14:textId="2F6E9163" w:rsidR="00197BDD" w:rsidRDefault="00AF6B46" w:rsidP="00460ABE">
            <w:pPr>
              <w:rPr>
                <w:rFonts w:eastAsia="Batang"/>
                <w:lang w:eastAsia="zh-CN"/>
              </w:rPr>
            </w:pPr>
            <w:r w:rsidRPr="00460ABE">
              <w:rPr>
                <w:rFonts w:eastAsia="Batang"/>
                <w:lang w:eastAsia="zh-CN"/>
              </w:rPr>
              <w:t>This study shall start with evaluating features that are supported by Rel-17 NTN (NR NTN + IoT NTN), as relevant for the above aspects.</w:t>
            </w:r>
          </w:p>
        </w:tc>
      </w:tr>
    </w:tbl>
    <w:p w14:paraId="56761B2A" w14:textId="66436DE7" w:rsidR="00460ABE" w:rsidRDefault="00460ABE" w:rsidP="00460ABE">
      <w:pPr>
        <w:rPr>
          <w:rFonts w:eastAsia="Batang"/>
          <w:lang w:eastAsia="zh-CN"/>
        </w:rPr>
      </w:pPr>
    </w:p>
    <w:p w14:paraId="43DC2A3C" w14:textId="20A2478E" w:rsidR="00A668BF" w:rsidRPr="00460ABE" w:rsidRDefault="00A668BF" w:rsidP="00460ABE">
      <w:pPr>
        <w:rPr>
          <w:rFonts w:eastAsia="Batang"/>
          <w:lang w:eastAsia="zh-CN"/>
        </w:rPr>
      </w:pPr>
      <w:r>
        <w:rPr>
          <w:rFonts w:eastAsia="Batang"/>
          <w:lang w:eastAsia="zh-CN"/>
        </w:rPr>
        <w:t>For the s</w:t>
      </w:r>
      <w:r w:rsidRPr="00A668BF">
        <w:rPr>
          <w:rFonts w:eastAsia="Batang"/>
          <w:lang w:eastAsia="zh-CN"/>
        </w:rPr>
        <w:t xml:space="preserve">elf-Evaluation towards the 3GPP submission of a IMT-2020 Satellite </w:t>
      </w:r>
      <w:r>
        <w:rPr>
          <w:rFonts w:eastAsia="Batang"/>
          <w:lang w:eastAsia="zh-CN"/>
        </w:rPr>
        <w:t>RIT, RAN1 discussed the e</w:t>
      </w:r>
      <w:r w:rsidRPr="00A668BF">
        <w:rPr>
          <w:rFonts w:eastAsia="Batang"/>
          <w:lang w:eastAsia="zh-CN"/>
        </w:rPr>
        <w:t>valuation methodology</w:t>
      </w:r>
      <w:r>
        <w:rPr>
          <w:rFonts w:eastAsia="Batang"/>
          <w:lang w:eastAsia="zh-CN"/>
        </w:rPr>
        <w:t xml:space="preserve"> and </w:t>
      </w:r>
      <w:r w:rsidRPr="00A668BF">
        <w:rPr>
          <w:rFonts w:eastAsia="Batang"/>
          <w:lang w:eastAsia="zh-CN"/>
        </w:rPr>
        <w:t>assumptions</w:t>
      </w:r>
      <w:r>
        <w:rPr>
          <w:rFonts w:eastAsia="Batang"/>
          <w:lang w:eastAsia="zh-CN"/>
        </w:rPr>
        <w:t xml:space="preserve"> in previous two meetings. The related agreements could be found in</w:t>
      </w:r>
      <w:r w:rsidRPr="00A668BF">
        <w:t xml:space="preserve"> </w:t>
      </w:r>
      <w:r w:rsidRPr="00A668BF">
        <w:rPr>
          <w:rFonts w:eastAsia="Batang"/>
          <w:lang w:eastAsia="zh-CN"/>
        </w:rPr>
        <w:t xml:space="preserve">Section 1 of </w:t>
      </w:r>
      <w:r>
        <w:rPr>
          <w:rFonts w:eastAsia="Batang"/>
          <w:lang w:eastAsia="zh-CN"/>
        </w:rPr>
        <w:t xml:space="preserve">[7, R1-2306083]. </w:t>
      </w:r>
    </w:p>
    <w:p w14:paraId="7F760D89" w14:textId="4AA9A04B" w:rsidR="00460ABE" w:rsidRDefault="00460ABE" w:rsidP="00460ABE">
      <w:pPr>
        <w:rPr>
          <w:rFonts w:eastAsia="Batang"/>
          <w:lang w:eastAsia="zh-CN"/>
        </w:rPr>
      </w:pPr>
    </w:p>
    <w:p w14:paraId="7C6C299E" w14:textId="6C7F38F7" w:rsidR="00A668BF" w:rsidRDefault="00AF6B46" w:rsidP="002610A7">
      <w:pPr>
        <w:rPr>
          <w:rFonts w:eastAsia="Batang"/>
          <w:lang w:eastAsia="zh-CN"/>
        </w:rPr>
      </w:pPr>
      <w:r w:rsidRPr="00AF6B46">
        <w:rPr>
          <w:rFonts w:eastAsia="Batang"/>
          <w:lang w:eastAsia="zh-CN"/>
        </w:rPr>
        <w:t xml:space="preserve">In this contribution we </w:t>
      </w:r>
      <w:r w:rsidR="00A668BF">
        <w:rPr>
          <w:rFonts w:eastAsia="Batang"/>
          <w:lang w:eastAsia="zh-CN"/>
        </w:rPr>
        <w:t xml:space="preserve">further discuss the </w:t>
      </w:r>
      <w:r w:rsidR="00A668BF" w:rsidRPr="00A668BF">
        <w:rPr>
          <w:rFonts w:eastAsia="Batang"/>
          <w:lang w:eastAsia="zh-CN"/>
        </w:rPr>
        <w:t xml:space="preserve">methodology </w:t>
      </w:r>
      <w:r w:rsidR="00A668BF">
        <w:rPr>
          <w:rFonts w:eastAsia="Batang"/>
          <w:lang w:eastAsia="zh-CN"/>
        </w:rPr>
        <w:t xml:space="preserve">of </w:t>
      </w:r>
      <w:r w:rsidR="00A668BF" w:rsidRPr="00A668BF">
        <w:rPr>
          <w:rFonts w:eastAsia="Batang"/>
          <w:lang w:eastAsia="zh-CN"/>
        </w:rPr>
        <w:t>peak spectral efficiency</w:t>
      </w:r>
      <w:r w:rsidR="00C156C6">
        <w:rPr>
          <w:rFonts w:eastAsia="Batang"/>
          <w:lang w:eastAsia="zh-CN"/>
        </w:rPr>
        <w:t xml:space="preserve">, </w:t>
      </w:r>
      <w:r w:rsidR="00A668BF">
        <w:rPr>
          <w:rFonts w:eastAsia="Batang"/>
          <w:lang w:eastAsia="zh-CN"/>
        </w:rPr>
        <w:t>peak data rate evaluations</w:t>
      </w:r>
      <w:r w:rsidR="00C156C6">
        <w:rPr>
          <w:rFonts w:eastAsia="Batang"/>
          <w:lang w:eastAsia="zh-CN"/>
        </w:rPr>
        <w:t xml:space="preserve"> and area traffic capacity</w:t>
      </w:r>
      <w:r w:rsidR="00A668BF">
        <w:rPr>
          <w:rFonts w:eastAsia="Batang"/>
          <w:lang w:eastAsia="zh-CN"/>
        </w:rPr>
        <w:t>.</w:t>
      </w:r>
    </w:p>
    <w:p w14:paraId="2AC772C7" w14:textId="7E442DB7" w:rsidR="002610A7" w:rsidRPr="00816F3B" w:rsidRDefault="006F68E1" w:rsidP="002610A7">
      <w:pPr>
        <w:rPr>
          <w:rFonts w:eastAsia="Batang"/>
          <w:lang w:eastAsia="zh-CN"/>
        </w:rPr>
      </w:pPr>
      <w:r>
        <w:rPr>
          <w:rFonts w:eastAsia="Batang"/>
          <w:lang w:eastAsia="zh-CN"/>
        </w:rPr>
        <w:t xml:space="preserve">As well as </w:t>
      </w:r>
      <w:r w:rsidR="00AF6B46" w:rsidRPr="00AF6B46">
        <w:rPr>
          <w:rFonts w:eastAsia="Batang"/>
          <w:lang w:eastAsia="zh-CN"/>
        </w:rPr>
        <w:t xml:space="preserve">the methodology </w:t>
      </w:r>
      <w:r w:rsidR="00AF6B46">
        <w:rPr>
          <w:rFonts w:eastAsia="Batang"/>
          <w:lang w:eastAsia="zh-CN"/>
        </w:rPr>
        <w:t xml:space="preserve">from RAN1 perspective </w:t>
      </w:r>
      <w:r w:rsidR="00AF6B46" w:rsidRPr="00AF6B46">
        <w:rPr>
          <w:rFonts w:eastAsia="Batang"/>
          <w:lang w:eastAsia="zh-CN"/>
        </w:rPr>
        <w:t>for the evaluation of control pla</w:t>
      </w:r>
      <w:r w:rsidR="00AF6B46">
        <w:rPr>
          <w:rFonts w:eastAsia="Batang"/>
          <w:lang w:eastAsia="zh-CN"/>
        </w:rPr>
        <w:t xml:space="preserve">ne latency, and user plane latency </w:t>
      </w:r>
      <w:r w:rsidR="00AF6B46" w:rsidRPr="00AF6B46">
        <w:rPr>
          <w:rFonts w:eastAsia="Batang"/>
          <w:lang w:eastAsia="zh-CN"/>
        </w:rPr>
        <w:t>in NR NTN.</w:t>
      </w:r>
    </w:p>
    <w:p w14:paraId="454B923E" w14:textId="37DD0BCB" w:rsidR="0026016F" w:rsidRDefault="0026016F" w:rsidP="0026016F">
      <w:pPr>
        <w:snapToGrid w:val="0"/>
        <w:rPr>
          <w:szCs w:val="20"/>
        </w:rPr>
      </w:pPr>
    </w:p>
    <w:p w14:paraId="157C0681" w14:textId="77777777" w:rsidR="00AF6B46" w:rsidRDefault="00AF6B46" w:rsidP="00AF6B46">
      <w:pPr>
        <w:pStyle w:val="Heading1"/>
      </w:pPr>
      <w:r>
        <w:t>D</w:t>
      </w:r>
      <w:r w:rsidRPr="006D3028">
        <w:t>efining evaluation assumptions</w:t>
      </w:r>
    </w:p>
    <w:p w14:paraId="52125223" w14:textId="2E792E3E" w:rsidR="00AF6B46" w:rsidRDefault="00AF6B46" w:rsidP="00AF6B46">
      <w:r w:rsidRPr="006D3028">
        <w:t>The following table is</w:t>
      </w:r>
      <w:r>
        <w:t xml:space="preserve"> used in RAN1#112bis-e as</w:t>
      </w:r>
      <w:r w:rsidRPr="006D3028">
        <w:t xml:space="preserve"> the starting point for defining evaluation assumptions</w:t>
      </w:r>
      <w:r>
        <w:t>:</w:t>
      </w:r>
    </w:p>
    <w:p w14:paraId="23E5E94D" w14:textId="77777777" w:rsidR="00AF6B46" w:rsidRDefault="00AF6B46" w:rsidP="00AF6B46">
      <w:pPr>
        <w:pStyle w:val="Caption"/>
        <w:jc w:val="left"/>
      </w:pPr>
    </w:p>
    <w:p w14:paraId="29E549CE" w14:textId="45715F56" w:rsidR="007B60AF" w:rsidRDefault="007B60AF" w:rsidP="007B60AF">
      <w:pPr>
        <w:pStyle w:val="Caption"/>
        <w:keepNext/>
      </w:pPr>
      <w:r>
        <w:lastRenderedPageBreak/>
        <w:t xml:space="preserve">Table </w:t>
      </w:r>
      <w:r>
        <w:fldChar w:fldCharType="begin"/>
      </w:r>
      <w:r>
        <w:instrText xml:space="preserve"> SEQ Table \* ARABIC </w:instrText>
      </w:r>
      <w:r>
        <w:fldChar w:fldCharType="separate"/>
      </w:r>
      <w:r w:rsidR="00725C24">
        <w:rPr>
          <w:noProof/>
        </w:rPr>
        <w:t>1</w:t>
      </w:r>
      <w:r>
        <w:fldChar w:fldCharType="end"/>
      </w:r>
      <w:r w:rsidRPr="009575C0">
        <w:t>: IMT-2020 self-evaluation assumptions</w:t>
      </w: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AF6B46" w:rsidRPr="006D3028" w14:paraId="25386023" w14:textId="77777777" w:rsidTr="007B60AF">
        <w:trPr>
          <w:trHeight w:val="283"/>
          <w:tblHeader/>
        </w:trPr>
        <w:tc>
          <w:tcPr>
            <w:tcW w:w="10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33E79E"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Reference number</w:t>
            </w:r>
          </w:p>
        </w:tc>
        <w:tc>
          <w:tcPr>
            <w:tcW w:w="2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97E86"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Characteristic for evaluation</w:t>
            </w:r>
          </w:p>
        </w:tc>
        <w:tc>
          <w:tcPr>
            <w:tcW w:w="15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87CAA0"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High-level assessment method</w:t>
            </w:r>
          </w:p>
        </w:tc>
        <w:tc>
          <w:tcPr>
            <w:tcW w:w="1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751DD7"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Requirement description in ITU-R M.2514</w:t>
            </w:r>
          </w:p>
        </w:tc>
        <w:tc>
          <w:tcPr>
            <w:tcW w:w="13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06800B"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Usage Scenario</w:t>
            </w:r>
          </w:p>
        </w:tc>
        <w:tc>
          <w:tcPr>
            <w:tcW w:w="14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B1604"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Needed assumptions</w:t>
            </w:r>
          </w:p>
        </w:tc>
      </w:tr>
      <w:tr w:rsidR="00AF6B46" w:rsidRPr="00FF5730" w14:paraId="5601EE2B"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CCD988"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3C226C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A574BA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xml:space="preserve">Analytical </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1FD526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E5011D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0CA253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AF6B46" w:rsidRPr="00FF5730" w14:paraId="0CFC036D"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31ABCE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53CD456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4ED553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FEA168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26F688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709C5F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AF6B46" w:rsidRPr="006D3028" w14:paraId="32345D59"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1C21A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#3</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143A7D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User experienced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B8B727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FB4483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243CDF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4117A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Derived from #4</w:t>
            </w:r>
          </w:p>
        </w:tc>
      </w:tr>
      <w:tr w:rsidR="00AF6B46" w:rsidRPr="006D3028" w14:paraId="1C1D6012"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EDDB5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#4</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904D22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r w:rsidRPr="00EA5979">
              <w:rPr>
                <w:rFonts w:ascii="Times New Roman" w:eastAsia="SimSun" w:hAnsi="Times New Roman"/>
                <w:bCs/>
                <w:szCs w:val="20"/>
                <w:vertAlign w:val="superscript"/>
                <w:lang w:eastAsia="ko-KR"/>
              </w:rPr>
              <w:t>th</w:t>
            </w:r>
            <w:r w:rsidRPr="00EA5979">
              <w:rPr>
                <w:rFonts w:ascii="Times New Roman" w:eastAsia="SimSun" w:hAnsi="Times New Roman"/>
                <w:bCs/>
                <w:szCs w:val="20"/>
                <w:lang w:eastAsia="ko-KR"/>
              </w:rPr>
              <w:t xml:space="preserve"> percentile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8FE0BF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1CC8C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C4E9AC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93ED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19A448DB"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FB5A9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ED0559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Average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96F39F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B0EE17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7.2.5</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4EB6E7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6F8962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3566DFCC"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E8BBD5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#6</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1ECA7B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Area traffic capacity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EC3A1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77DF0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7.2.6</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592987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3F0BBF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EA5979">
              <w:rPr>
                <w:rFonts w:ascii="Times New Roman" w:eastAsia="SimSun" w:hAnsi="Times New Roman"/>
                <w:szCs w:val="20"/>
                <w:lang w:eastAsia="zh-CN"/>
              </w:rPr>
              <w:t>Derived from #5 (May need discussion on how to compute the area)</w:t>
            </w:r>
          </w:p>
        </w:tc>
      </w:tr>
      <w:tr w:rsidR="00AF6B46" w:rsidRPr="006D3028" w14:paraId="65167E73"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A4676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#7</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C1EDF0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User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75E49B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73E99D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7A1AFD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0E2BA6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31C1BA57"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FDEA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#8</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A2C538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Control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E6D8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0C2F4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E7DA35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4EFE218"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0185BD34"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0166CC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#9</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756F71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Connection density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51F23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8C5FF0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7.2.8</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ED64BC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mMTC-s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24B6C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6BB7EFEF"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B8287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#10</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DF630E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Energy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8BE1B8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03348B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7.2.9</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A7A38B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DDE142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No</w:t>
            </w:r>
          </w:p>
        </w:tc>
      </w:tr>
      <w:tr w:rsidR="00AF6B46" w:rsidRPr="006D3028" w14:paraId="3EA8EF99"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7CA6E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B1AAD6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Reliability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97A1915"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C213955"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7.2.10</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1A151B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HRC-s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4C8992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148281D2"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1FC91E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0176B18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Mobility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6254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2519B7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FC70FA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2AF920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0C6FC1B6"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6DBB164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#13</w:t>
            </w:r>
          </w:p>
        </w:tc>
        <w:tc>
          <w:tcPr>
            <w:tcW w:w="2114" w:type="dxa"/>
            <w:tcBorders>
              <w:top w:val="single" w:sz="4" w:space="0" w:color="auto"/>
              <w:left w:val="single" w:sz="4" w:space="0" w:color="auto"/>
              <w:bottom w:val="single" w:sz="4" w:space="0" w:color="auto"/>
              <w:right w:val="single" w:sz="4" w:space="0" w:color="auto"/>
            </w:tcBorders>
            <w:vAlign w:val="center"/>
          </w:tcPr>
          <w:p w14:paraId="3D518199"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Mobility interruption time</w:t>
            </w:r>
          </w:p>
        </w:tc>
        <w:tc>
          <w:tcPr>
            <w:tcW w:w="1515" w:type="dxa"/>
            <w:tcBorders>
              <w:top w:val="single" w:sz="4" w:space="0" w:color="auto"/>
              <w:left w:val="single" w:sz="4" w:space="0" w:color="auto"/>
              <w:bottom w:val="single" w:sz="4" w:space="0" w:color="auto"/>
              <w:right w:val="single" w:sz="4" w:space="0" w:color="auto"/>
            </w:tcBorders>
            <w:vAlign w:val="center"/>
          </w:tcPr>
          <w:p w14:paraId="7AE5973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vAlign w:val="center"/>
          </w:tcPr>
          <w:p w14:paraId="54E7ABA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7.2.12</w:t>
            </w:r>
          </w:p>
        </w:tc>
        <w:tc>
          <w:tcPr>
            <w:tcW w:w="1329" w:type="dxa"/>
            <w:tcBorders>
              <w:top w:val="single" w:sz="4" w:space="0" w:color="auto"/>
              <w:left w:val="single" w:sz="4" w:space="0" w:color="auto"/>
              <w:bottom w:val="single" w:sz="4" w:space="0" w:color="auto"/>
              <w:right w:val="single" w:sz="4" w:space="0" w:color="auto"/>
            </w:tcBorders>
            <w:vAlign w:val="center"/>
          </w:tcPr>
          <w:p w14:paraId="56B1951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vAlign w:val="center"/>
          </w:tcPr>
          <w:p w14:paraId="75B06DC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392C2C2C" w14:textId="77777777" w:rsidTr="007B60AF">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36671DF0"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#14</w:t>
            </w:r>
          </w:p>
        </w:tc>
        <w:tc>
          <w:tcPr>
            <w:tcW w:w="2114" w:type="dxa"/>
            <w:tcBorders>
              <w:top w:val="single" w:sz="4" w:space="0" w:color="auto"/>
              <w:left w:val="single" w:sz="4" w:space="0" w:color="auto"/>
              <w:bottom w:val="single" w:sz="4" w:space="0" w:color="auto"/>
              <w:right w:val="single" w:sz="4" w:space="0" w:color="auto"/>
            </w:tcBorders>
            <w:vAlign w:val="center"/>
          </w:tcPr>
          <w:p w14:paraId="2CF44A38"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Bandwidth</w:t>
            </w:r>
          </w:p>
        </w:tc>
        <w:tc>
          <w:tcPr>
            <w:tcW w:w="1515" w:type="dxa"/>
            <w:tcBorders>
              <w:top w:val="single" w:sz="4" w:space="0" w:color="auto"/>
              <w:left w:val="single" w:sz="4" w:space="0" w:color="auto"/>
              <w:bottom w:val="single" w:sz="4" w:space="0" w:color="auto"/>
              <w:right w:val="single" w:sz="4" w:space="0" w:color="auto"/>
            </w:tcBorders>
            <w:vAlign w:val="center"/>
          </w:tcPr>
          <w:p w14:paraId="32D00B81"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vAlign w:val="center"/>
          </w:tcPr>
          <w:p w14:paraId="72562070"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 7.2.13</w:t>
            </w:r>
          </w:p>
        </w:tc>
        <w:tc>
          <w:tcPr>
            <w:tcW w:w="1329" w:type="dxa"/>
            <w:tcBorders>
              <w:top w:val="single" w:sz="4" w:space="0" w:color="auto"/>
              <w:left w:val="single" w:sz="4" w:space="0" w:color="auto"/>
              <w:bottom w:val="single" w:sz="4" w:space="0" w:color="auto"/>
              <w:right w:val="single" w:sz="4" w:space="0" w:color="auto"/>
            </w:tcBorders>
            <w:vAlign w:val="center"/>
          </w:tcPr>
          <w:p w14:paraId="6D275AF3"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N/A</w:t>
            </w:r>
          </w:p>
        </w:tc>
        <w:tc>
          <w:tcPr>
            <w:tcW w:w="1464" w:type="dxa"/>
            <w:tcBorders>
              <w:top w:val="single" w:sz="4" w:space="0" w:color="auto"/>
              <w:left w:val="single" w:sz="4" w:space="0" w:color="auto"/>
              <w:bottom w:val="single" w:sz="4" w:space="0" w:color="auto"/>
              <w:right w:val="single" w:sz="4" w:space="0" w:color="auto"/>
            </w:tcBorders>
            <w:vAlign w:val="center"/>
          </w:tcPr>
          <w:p w14:paraId="19D91CA2"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No</w:t>
            </w:r>
          </w:p>
        </w:tc>
      </w:tr>
      <w:tr w:rsidR="00AF6B46" w:rsidRPr="006D3028" w14:paraId="7A780B21" w14:textId="77777777" w:rsidTr="007B60AF">
        <w:trPr>
          <w:trHeight w:val="283"/>
        </w:trPr>
        <w:tc>
          <w:tcPr>
            <w:tcW w:w="9061" w:type="dxa"/>
            <w:gridSpan w:val="6"/>
            <w:tcBorders>
              <w:top w:val="single" w:sz="4" w:space="0" w:color="auto"/>
              <w:left w:val="single" w:sz="4" w:space="0" w:color="auto"/>
              <w:bottom w:val="single" w:sz="4" w:space="0" w:color="auto"/>
              <w:right w:val="single" w:sz="4" w:space="0" w:color="auto"/>
            </w:tcBorders>
          </w:tcPr>
          <w:p w14:paraId="6EA76C19"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1: How to determine the appropriate parameters (MCS, bandwidth, etc.) may be subject to evaluations.</w:t>
            </w:r>
          </w:p>
          <w:p w14:paraId="27EAEC4D"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6A4FE3ED" w14:textId="77777777" w:rsidR="00AF6B46" w:rsidRDefault="00AF6B46" w:rsidP="00AF6B46"/>
    <w:p w14:paraId="7D8FA270" w14:textId="77777777" w:rsidR="00AF6B46" w:rsidRDefault="00AF6B46" w:rsidP="00AF6B46"/>
    <w:p w14:paraId="0A579974" w14:textId="77777777" w:rsidR="00AF6B46" w:rsidRDefault="00AF6B46" w:rsidP="00AF6B46">
      <w:r>
        <w:t>Based on the above table, the following t</w:t>
      </w:r>
      <w:r w:rsidRPr="006D3028">
        <w:t>echnical performance requirements</w:t>
      </w:r>
      <w:r>
        <w:t xml:space="preserve"> should be evaluated in RAN2:</w:t>
      </w:r>
    </w:p>
    <w:p w14:paraId="5DA6A6DE" w14:textId="77777777" w:rsidR="00AF6B46" w:rsidRDefault="00AF6B46" w:rsidP="00AF6B46">
      <w:pPr>
        <w:pStyle w:val="ListParagraph"/>
        <w:numPr>
          <w:ilvl w:val="0"/>
          <w:numId w:val="13"/>
        </w:numPr>
      </w:pPr>
      <w:r w:rsidRPr="006D3028">
        <w:t>Control plane latency</w:t>
      </w:r>
    </w:p>
    <w:p w14:paraId="5D5C8789" w14:textId="77777777" w:rsidR="00AF6B46" w:rsidRDefault="00AF6B46" w:rsidP="00AF6B46">
      <w:pPr>
        <w:pStyle w:val="ListParagraph"/>
        <w:numPr>
          <w:ilvl w:val="0"/>
          <w:numId w:val="13"/>
        </w:numPr>
      </w:pPr>
      <w:r w:rsidRPr="006D3028">
        <w:t>User plane latency</w:t>
      </w:r>
    </w:p>
    <w:p w14:paraId="41C87A65" w14:textId="77777777" w:rsidR="00AF6B46" w:rsidRDefault="00AF6B46" w:rsidP="00AF6B46">
      <w:pPr>
        <w:pStyle w:val="ListParagraph"/>
        <w:numPr>
          <w:ilvl w:val="0"/>
          <w:numId w:val="13"/>
        </w:numPr>
      </w:pPr>
      <w:r w:rsidRPr="006D3028">
        <w:t>Mobility interruption time</w:t>
      </w:r>
    </w:p>
    <w:p w14:paraId="430C568C" w14:textId="77777777" w:rsidR="00AF6B46" w:rsidRDefault="00AF6B46" w:rsidP="00AF6B46"/>
    <w:p w14:paraId="57E5D6E6" w14:textId="7D6D8B7D" w:rsidR="00AF6B46" w:rsidRDefault="00AF6B46" w:rsidP="00AF6B46">
      <w:r>
        <w:t xml:space="preserve">However, in our view RAN1 should provide several </w:t>
      </w:r>
      <w:r w:rsidRPr="00AF6B46">
        <w:t>input</w:t>
      </w:r>
      <w:r>
        <w:t>s</w:t>
      </w:r>
      <w:r w:rsidRPr="00AF6B46">
        <w:t xml:space="preserve"> </w:t>
      </w:r>
      <w:r w:rsidR="00C66532">
        <w:t>as will be discussed in the following sections:</w:t>
      </w:r>
    </w:p>
    <w:p w14:paraId="361A29C3" w14:textId="1063A135" w:rsidR="00AF6B46" w:rsidRDefault="00AF6B46" w:rsidP="0026016F">
      <w:pPr>
        <w:snapToGrid w:val="0"/>
        <w:rPr>
          <w:szCs w:val="20"/>
        </w:rPr>
      </w:pPr>
    </w:p>
    <w:p w14:paraId="5E3E220E" w14:textId="77777777" w:rsidR="00FF5730" w:rsidRPr="00607E77" w:rsidRDefault="00FF5730" w:rsidP="00FF5730">
      <w:pPr>
        <w:pStyle w:val="Heading1"/>
      </w:pPr>
      <w:bookmarkStart w:id="2" w:name="_Toc136809390"/>
      <w:r w:rsidRPr="00607E77">
        <w:t>Peak spectral efficiency</w:t>
      </w:r>
      <w:bookmarkEnd w:id="2"/>
    </w:p>
    <w:p w14:paraId="10AD4B48" w14:textId="77777777" w:rsidR="00FF5730" w:rsidRPr="00607E77" w:rsidRDefault="00FF5730" w:rsidP="007E531A">
      <w:pPr>
        <w:rPr>
          <w:szCs w:val="20"/>
        </w:rPr>
      </w:pPr>
      <w:r w:rsidRPr="00607E77">
        <w:rPr>
          <w:szCs w:val="20"/>
        </w:rPr>
        <w:t xml:space="preserve">As defined in [2, Rep ITU-R  M.2514-0], peak spectral efficiency is the maximum data rate under ideal conditions normalized by the assigned bandwidth (in bit/s/Hz), where the maximum data rate is the received data bits </w:t>
      </w:r>
      <w:r w:rsidRPr="00607E77">
        <w:rPr>
          <w:szCs w:val="20"/>
        </w:rPr>
        <w:lastRenderedPageBreak/>
        <w:t>assignable to a single mobile station, when up to all assignable radio resources for the corresponding link direction are utilized (i.e. excluding radio resources that are used for physical layer synchronization, reference signals or pilots and guard bands).</w:t>
      </w:r>
    </w:p>
    <w:p w14:paraId="632DB49D" w14:textId="77777777" w:rsidR="00FF5730" w:rsidRPr="00607E77" w:rsidRDefault="00FF5730" w:rsidP="007E531A">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6B76D25C" w14:textId="77777777" w:rsidR="00FF5730" w:rsidRPr="00607E77" w:rsidRDefault="00FF5730" w:rsidP="00FF5730">
      <w:pPr>
        <w:pStyle w:val="MTDisplayEquation"/>
        <w:wordWrap w:val="0"/>
        <w:jc w:val="center"/>
        <w:rPr>
          <w:sz w:val="20"/>
          <w:lang w:eastAsia="zh-CN"/>
        </w:rPr>
      </w:pPr>
      <m:oMathPara>
        <m:oMath>
          <m:r>
            <w:rPr>
              <w:rFonts w:ascii="Cambria Math" w:hAnsi="Cambria Math"/>
              <w:sz w:val="20"/>
            </w:rPr>
            <m:t>S</m:t>
          </m:r>
          <m:sSub>
            <m:sSubPr>
              <m:ctrlPr>
                <w:rPr>
                  <w:rFonts w:ascii="Cambria Math" w:hAnsi="Cambria Math"/>
                  <w:i/>
                  <w:sz w:val="20"/>
                </w:rPr>
              </m:ctrlPr>
            </m:sSubPr>
            <m:e>
              <m:r>
                <w:rPr>
                  <w:rFonts w:ascii="Cambria Math" w:hAnsi="Cambria Math"/>
                  <w:sz w:val="20"/>
                </w:rPr>
                <m:t>E</m:t>
              </m:r>
            </m:e>
            <m:sub>
              <m:r>
                <w:rPr>
                  <w:rFonts w:ascii="Cambria Math" w:hAnsi="Cambria Math"/>
                  <w:sz w:val="20"/>
                </w:rPr>
                <m:t>p</m:t>
              </m:r>
            </m:sub>
          </m:sSub>
          <m:r>
            <w:rPr>
              <w:rFonts w:ascii="Cambria Math" w:hAnsi="Cambria Math"/>
              <w:sz w:val="20"/>
            </w:rPr>
            <m:t>=</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v</m:t>
                  </m:r>
                </m:e>
                <m:sub>
                  <m:r>
                    <w:rPr>
                      <w:rFonts w:ascii="Cambria Math" w:hAnsi="Cambria Math"/>
                      <w:sz w:val="20"/>
                    </w:rPr>
                    <m:t>Layers</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⋅f⋅</m:t>
              </m:r>
              <m:sSub>
                <m:sSubPr>
                  <m:ctrlPr>
                    <w:rPr>
                      <w:rFonts w:ascii="Cambria Math" w:hAnsi="Cambria Math"/>
                      <w:i/>
                      <w:sz w:val="20"/>
                    </w:rPr>
                  </m:ctrlPr>
                </m:sSubPr>
                <m:e>
                  <m:r>
                    <w:rPr>
                      <w:rFonts w:ascii="Cambria Math" w:hAnsi="Cambria Math"/>
                      <w:sz w:val="20"/>
                    </w:rPr>
                    <m:t>R</m:t>
                  </m:r>
                </m:e>
                <m:sub>
                  <m:r>
                    <w:rPr>
                      <w:rFonts w:ascii="Cambria Math" w:hAnsi="Cambria Math"/>
                      <w:sz w:val="20"/>
                    </w:rPr>
                    <m:t>max</m:t>
                  </m:r>
                </m:sub>
              </m:sSub>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PRB</m:t>
                      </m:r>
                    </m:sub>
                    <m:sup>
                      <m:r>
                        <w:rPr>
                          <w:rFonts w:ascii="Cambria Math" w:hAnsi="Cambria Math"/>
                          <w:sz w:val="20"/>
                        </w:rPr>
                        <m:t>BW,μ</m:t>
                      </m:r>
                    </m:sup>
                  </m:sSubSup>
                  <m:r>
                    <w:rPr>
                      <w:rFonts w:ascii="Cambria Math" w:hAnsi="Cambria Math"/>
                      <w:sz w:val="20"/>
                    </w:rPr>
                    <m:t>⋅12</m:t>
                  </m:r>
                </m:num>
                <m:den>
                  <m:sSubSup>
                    <m:sSubSupPr>
                      <m:ctrlPr>
                        <w:rPr>
                          <w:rFonts w:ascii="Cambria Math" w:hAnsi="Cambria Math"/>
                          <w:i/>
                          <w:sz w:val="20"/>
                        </w:rPr>
                      </m:ctrlPr>
                    </m:sSubSupPr>
                    <m:e>
                      <m:r>
                        <w:rPr>
                          <w:rFonts w:ascii="Cambria Math" w:hAnsi="Cambria Math"/>
                          <w:sz w:val="20"/>
                        </w:rPr>
                        <m:t>T</m:t>
                      </m:r>
                    </m:e>
                    <m:sub>
                      <m:r>
                        <w:rPr>
                          <w:rFonts w:ascii="Cambria Math" w:hAnsi="Cambria Math"/>
                          <w:sz w:val="20"/>
                        </w:rPr>
                        <m:t>s</m:t>
                      </m:r>
                    </m:sub>
                    <m:sup>
                      <m:r>
                        <w:rPr>
                          <w:rFonts w:ascii="Cambria Math" w:hAnsi="Cambria Math"/>
                          <w:sz w:val="20"/>
                        </w:rPr>
                        <m:t>μ</m:t>
                      </m:r>
                    </m:sup>
                  </m:sSubSup>
                </m:den>
              </m:f>
              <m:d>
                <m:dPr>
                  <m:ctrlPr>
                    <w:rPr>
                      <w:rFonts w:ascii="Cambria Math" w:hAnsi="Cambria Math"/>
                      <w:i/>
                      <w:sz w:val="20"/>
                    </w:rPr>
                  </m:ctrlPr>
                </m:dPr>
                <m:e>
                  <m:r>
                    <w:rPr>
                      <w:rFonts w:ascii="Cambria Math" w:hAnsi="Cambria Math"/>
                      <w:sz w:val="20"/>
                    </w:rPr>
                    <m:t>1-OH</m:t>
                  </m:r>
                </m:e>
              </m:d>
            </m:num>
            <m:den>
              <m:r>
                <w:rPr>
                  <w:rFonts w:ascii="Cambria Math" w:hAnsi="Cambria Math"/>
                  <w:sz w:val="20"/>
                  <w:lang w:eastAsia="zh-CN"/>
                </w:rPr>
                <m:t xml:space="preserve">BW </m:t>
              </m:r>
            </m:den>
          </m:f>
        </m:oMath>
      </m:oMathPara>
    </w:p>
    <w:p w14:paraId="4870FFC5" w14:textId="77777777" w:rsidR="00FF5730" w:rsidRPr="00607E77" w:rsidRDefault="00FF5730" w:rsidP="00FF5730">
      <w:pPr>
        <w:widowControl w:val="0"/>
        <w:tabs>
          <w:tab w:val="left" w:pos="6059"/>
        </w:tabs>
        <w:ind w:leftChars="18" w:left="36"/>
        <w:rPr>
          <w:szCs w:val="20"/>
        </w:rPr>
      </w:pPr>
      <w:r w:rsidRPr="00607E77">
        <w:rPr>
          <w:szCs w:val="20"/>
        </w:rPr>
        <w:t>wherein</w:t>
      </w:r>
      <w:r w:rsidRPr="00607E77">
        <w:rPr>
          <w:szCs w:val="20"/>
        </w:rPr>
        <w:tab/>
      </w:r>
    </w:p>
    <w:p w14:paraId="3210F538" w14:textId="77777777" w:rsidR="00FF5730" w:rsidRPr="00607E77" w:rsidRDefault="00FF5730" w:rsidP="00FF5730">
      <w:pPr>
        <w:pStyle w:val="ListParagraph"/>
        <w:numPr>
          <w:ilvl w:val="0"/>
          <w:numId w:val="19"/>
        </w:numPr>
        <w:contextualSpacing/>
        <w:textAlignment w:val="baseline"/>
        <w:rPr>
          <w:rFonts w:eastAsia="Batang" w:cs="Times New Roman"/>
          <w:szCs w:val="20"/>
        </w:rPr>
      </w:pPr>
      <w:r w:rsidRPr="00607E77">
        <w:rPr>
          <w:rFonts w:eastAsia="Batang" w:cs="Times New Roman"/>
          <w:szCs w:val="20"/>
        </w:rPr>
        <w:t>R</w:t>
      </w:r>
      <w:r w:rsidRPr="00607E77">
        <w:rPr>
          <w:rFonts w:eastAsia="Batang" w:cs="Times New Roman"/>
          <w:szCs w:val="20"/>
          <w:vertAlign w:val="subscript"/>
        </w:rPr>
        <w:t>max</w:t>
      </w:r>
      <w:r w:rsidRPr="00607E77">
        <w:rPr>
          <w:rFonts w:eastAsia="Batang" w:cs="Times New Roman"/>
          <w:szCs w:val="20"/>
        </w:rPr>
        <w:t xml:space="preserve"> = 948/1024</w:t>
      </w:r>
    </w:p>
    <w:p w14:paraId="4F9C3837" w14:textId="77777777" w:rsidR="00FF5730" w:rsidRPr="00607E77" w:rsidRDefault="00FF5730" w:rsidP="00FF5730">
      <w:pPr>
        <w:pStyle w:val="ListParagraph"/>
        <w:numPr>
          <w:ilvl w:val="0"/>
          <w:numId w:val="19"/>
        </w:numPr>
        <w:contextualSpacing/>
        <w:textAlignment w:val="baseline"/>
        <w:rPr>
          <w:rFonts w:eastAsia="Batang" w:cs="Times New Roman"/>
          <w:szCs w:val="20"/>
        </w:rPr>
      </w:pPr>
      <m:oMath>
        <m:sSub>
          <m:sSubPr>
            <m:ctrlPr>
              <w:rPr>
                <w:rFonts w:ascii="Cambria Math" w:hAnsi="Cambria Math" w:cs="Times New Roman"/>
                <w:i/>
                <w:szCs w:val="20"/>
              </w:rPr>
            </m:ctrlPr>
          </m:sSubPr>
          <m:e>
            <m:r>
              <w:rPr>
                <w:rFonts w:ascii="Cambria Math" w:hAnsi="Cambria Math" w:cs="Times New Roman"/>
                <w:szCs w:val="20"/>
              </w:rPr>
              <m:t>v</m:t>
            </m:r>
          </m:e>
          <m:sub>
            <m:r>
              <w:rPr>
                <w:rFonts w:ascii="Cambria Math" w:hAnsi="Cambria Math" w:cs="Times New Roman"/>
                <w:szCs w:val="20"/>
              </w:rPr>
              <m:t>Layers</m:t>
            </m:r>
          </m:sub>
        </m:sSub>
      </m:oMath>
      <w:r w:rsidRPr="00607E77">
        <w:rPr>
          <w:rFonts w:eastAsia="Batang" w:cs="Times New Roman"/>
          <w:szCs w:val="20"/>
        </w:rPr>
        <w:t xml:space="preserve"> is the maximum number of layers</w:t>
      </w:r>
    </w:p>
    <w:p w14:paraId="37256BC6" w14:textId="77777777" w:rsidR="00FF5730" w:rsidRPr="00607E77" w:rsidRDefault="00FF5730" w:rsidP="00FF5730">
      <w:pPr>
        <w:pStyle w:val="ListParagraph"/>
        <w:numPr>
          <w:ilvl w:val="0"/>
          <w:numId w:val="19"/>
        </w:numPr>
        <w:contextualSpacing/>
        <w:textAlignment w:val="baseline"/>
        <w:rPr>
          <w:rFonts w:eastAsia="Batang" w:cs="Times New Roman"/>
          <w:szCs w:val="20"/>
        </w:rPr>
      </w:pPr>
      <m:oMath>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oMath>
      <w:r w:rsidRPr="00607E77">
        <w:rPr>
          <w:rFonts w:eastAsia="Batang" w:cs="Times New Roman"/>
          <w:szCs w:val="20"/>
        </w:rPr>
        <w:t>is the maximum modulation order</w:t>
      </w:r>
    </w:p>
    <w:p w14:paraId="31A463F2" w14:textId="77777777" w:rsidR="00FF5730" w:rsidRPr="00607E77" w:rsidRDefault="00FF5730" w:rsidP="00FF5730">
      <w:pPr>
        <w:pStyle w:val="ListParagraph"/>
        <w:numPr>
          <w:ilvl w:val="0"/>
          <w:numId w:val="19"/>
        </w:numPr>
        <w:contextualSpacing/>
        <w:textAlignment w:val="baseline"/>
        <w:rPr>
          <w:rFonts w:cs="Times New Roman"/>
          <w:szCs w:val="20"/>
        </w:rPr>
      </w:pPr>
      <m:oMath>
        <m:r>
          <w:rPr>
            <w:rFonts w:ascii="Cambria Math" w:hAnsi="Cambria Math" w:cs="Times New Roman"/>
            <w:szCs w:val="20"/>
          </w:rPr>
          <m:t>f</m:t>
        </m:r>
      </m:oMath>
      <w:r w:rsidRPr="00607E77">
        <w:rPr>
          <w:rFonts w:eastAsia="Batang" w:cs="Times New Roman"/>
          <w:szCs w:val="20"/>
        </w:rPr>
        <w:t xml:space="preserve"> is the scaling factor: </w:t>
      </w:r>
      <w:r w:rsidRPr="00607E77">
        <w:rPr>
          <w:rFonts w:cs="Times New Roman"/>
          <w:szCs w:val="20"/>
        </w:rPr>
        <w:t>The scaling factor can take the values 1, 0.8, 0.75, and 0.4.</w:t>
      </w:r>
    </w:p>
    <w:p w14:paraId="0A9B0CAA" w14:textId="77777777" w:rsidR="00FF5730" w:rsidRPr="00607E77" w:rsidRDefault="00FF5730" w:rsidP="00FF5730">
      <w:pPr>
        <w:pStyle w:val="ListParagraph"/>
        <w:numPr>
          <w:ilvl w:val="1"/>
          <w:numId w:val="19"/>
        </w:numPr>
        <w:rPr>
          <w:rFonts w:cs="Times New Roman"/>
          <w:szCs w:val="20"/>
        </w:rPr>
      </w:pPr>
      <m:oMath>
        <m:r>
          <w:rPr>
            <w:rFonts w:ascii="Cambria Math" w:hAnsi="Cambria Math" w:cs="Times New Roman"/>
            <w:szCs w:val="20"/>
          </w:rPr>
          <m:t>f</m:t>
        </m:r>
      </m:oMath>
      <w:r w:rsidRPr="00607E77">
        <w:rPr>
          <w:rFonts w:cs="Times New Roman"/>
          <w:szCs w:val="20"/>
        </w:rPr>
        <w:t xml:space="preserve"> is signaled per band </w:t>
      </w:r>
    </w:p>
    <w:p w14:paraId="79418FC0" w14:textId="77777777" w:rsidR="00FF5730" w:rsidRPr="00607E77" w:rsidRDefault="00FF5730" w:rsidP="00FF5730">
      <w:pPr>
        <w:pStyle w:val="ListParagraph"/>
        <w:numPr>
          <w:ilvl w:val="0"/>
          <w:numId w:val="19"/>
        </w:numPr>
        <w:rPr>
          <w:rFonts w:cs="Times New Roman"/>
          <w:szCs w:val="20"/>
        </w:rPr>
      </w:pPr>
      <w:r w:rsidRPr="00607E77">
        <w:rPr>
          <w:rFonts w:cs="Times New Roman"/>
          <w:szCs w:val="20"/>
        </w:rPr>
        <w:object w:dxaOrig="219" w:dyaOrig="239" w14:anchorId="0C507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37" type="#_x0000_t75" style="width:12.1pt;height:12.65pt" o:ole="">
            <v:imagedata r:id="rId8" o:title=""/>
          </v:shape>
          <o:OLEObject Type="Embed" ProgID="Equation.3" ShapeID="对象 29" DrawAspect="Content" ObjectID="_1753298335" r:id="rId9"/>
        </w:object>
      </w:r>
      <w:r w:rsidRPr="00607E77">
        <w:rPr>
          <w:rFonts w:cs="Times New Roman"/>
          <w:szCs w:val="20"/>
        </w:rPr>
        <w:t xml:space="preserve"> is the numerology (as defined in TS 38.211)</w:t>
      </w:r>
    </w:p>
    <w:bookmarkStart w:id="3" w:name="OLE_LINK8"/>
    <w:p w14:paraId="6334A937" w14:textId="77777777" w:rsidR="00FF5730" w:rsidRPr="00607E77" w:rsidRDefault="00FF5730" w:rsidP="00FF5730">
      <w:pPr>
        <w:pStyle w:val="ListParagraph"/>
        <w:numPr>
          <w:ilvl w:val="0"/>
          <w:numId w:val="19"/>
        </w:numPr>
        <w:rPr>
          <w:rFonts w:cs="Times New Roman"/>
          <w:szCs w:val="20"/>
        </w:rPr>
      </w:pPr>
      <w:r w:rsidRPr="00607E77">
        <w:rPr>
          <w:rFonts w:cs="Times New Roman"/>
          <w:szCs w:val="20"/>
        </w:rPr>
        <w:object w:dxaOrig="339" w:dyaOrig="379" w14:anchorId="06EC8D3F">
          <v:shape id="对象 30" o:spid="_x0000_i1038" type="#_x0000_t75" style="width:17.3pt;height:19.6pt" o:ole="">
            <v:imagedata r:id="rId10" o:title=""/>
          </v:shape>
          <o:OLEObject Type="Embed" ProgID="Equation.3" ShapeID="对象 30" DrawAspect="Content" ObjectID="_1753298336" r:id="rId11"/>
        </w:object>
      </w:r>
      <w:bookmarkEnd w:id="3"/>
      <w:r w:rsidRPr="00607E77">
        <w:rPr>
          <w:rFonts w:cs="Times New Roman"/>
          <w:szCs w:val="20"/>
        </w:rPr>
        <w:t xml:space="preserve"> is the average OFDM symbol duration in a subframe for numerology </w:t>
      </w:r>
      <w:r w:rsidRPr="00607E77">
        <w:rPr>
          <w:rFonts w:cs="Times New Roman"/>
          <w:szCs w:val="20"/>
        </w:rPr>
        <w:object w:dxaOrig="219" w:dyaOrig="239" w14:anchorId="3BF35E43">
          <v:shape id="对象 31" o:spid="_x0000_i1039" type="#_x0000_t75" style="width:12.1pt;height:12.65pt" o:ole="">
            <v:imagedata r:id="rId8" o:title=""/>
          </v:shape>
          <o:OLEObject Type="Embed" ProgID="Equation.3" ShapeID="对象 31" DrawAspect="Content" ObjectID="_1753298337" r:id="rId12"/>
        </w:object>
      </w:r>
      <w:r w:rsidRPr="00607E77">
        <w:rPr>
          <w:rFonts w:cs="Times New Roman"/>
          <w:szCs w:val="20"/>
        </w:rPr>
        <w:t xml:space="preserve">, i.e. </w:t>
      </w:r>
      <w:r w:rsidRPr="00607E77">
        <w:rPr>
          <w:rFonts w:cs="Times New Roman"/>
          <w:szCs w:val="20"/>
        </w:rPr>
        <w:object w:dxaOrig="1100" w:dyaOrig="579" w14:anchorId="027408E9">
          <v:shape id="对象 32" o:spid="_x0000_i1040" type="#_x0000_t75" style="width:56.45pt;height:28.2pt" o:ole="">
            <v:imagedata r:id="rId13" o:title=""/>
          </v:shape>
          <o:OLEObject Type="Embed" ProgID="Equation.3" ShapeID="对象 32" DrawAspect="Content" ObjectID="_1753298338" r:id="rId14"/>
        </w:object>
      </w:r>
      <w:r w:rsidRPr="00607E77">
        <w:rPr>
          <w:rFonts w:cs="Times New Roman"/>
          <w:szCs w:val="20"/>
        </w:rPr>
        <w:t xml:space="preserve">. </w:t>
      </w:r>
    </w:p>
    <w:p w14:paraId="764C958B" w14:textId="77777777" w:rsidR="00FF5730" w:rsidRPr="00607E77" w:rsidRDefault="00FF5730" w:rsidP="00FF5730">
      <w:pPr>
        <w:ind w:left="360"/>
        <w:rPr>
          <w:szCs w:val="20"/>
        </w:rPr>
      </w:pPr>
      <w:r w:rsidRPr="00607E77">
        <w:rPr>
          <w:szCs w:val="20"/>
        </w:rPr>
        <w:t>Note that normal cyclic prefix is assumed.</w:t>
      </w:r>
    </w:p>
    <w:p w14:paraId="7311EB48" w14:textId="77777777" w:rsidR="00FF5730" w:rsidRPr="00607E77" w:rsidRDefault="00FF5730" w:rsidP="00FF5730">
      <w:pPr>
        <w:pStyle w:val="ListParagraph"/>
        <w:numPr>
          <w:ilvl w:val="0"/>
          <w:numId w:val="19"/>
        </w:numPr>
        <w:rPr>
          <w:rFonts w:cs="Times New Roman"/>
          <w:szCs w:val="20"/>
        </w:rPr>
      </w:pPr>
      <m:oMath>
        <m:sSubSup>
          <m:sSubSupPr>
            <m:ctrlPr>
              <w:rPr>
                <w:rFonts w:ascii="Cambria Math" w:hAnsi="Cambria Math" w:cs="Times New Roman"/>
                <w:i/>
                <w:szCs w:val="20"/>
              </w:rPr>
            </m:ctrlPr>
          </m:sSubSupPr>
          <m:e>
            <m:r>
              <w:rPr>
                <w:rFonts w:ascii="Cambria Math" w:hAnsi="Cambria Math" w:cs="Times New Roman"/>
                <w:szCs w:val="20"/>
              </w:rPr>
              <m:t>N</m:t>
            </m:r>
          </m:e>
          <m:sub>
            <m:r>
              <w:rPr>
                <w:rFonts w:ascii="Cambria Math" w:hAnsi="Cambria Math" w:cs="Times New Roman"/>
                <w:szCs w:val="20"/>
              </w:rPr>
              <m:t>PRB</m:t>
            </m:r>
          </m:sub>
          <m:sup>
            <m:r>
              <w:rPr>
                <w:rFonts w:ascii="Cambria Math" w:hAnsi="Cambria Math" w:cs="Times New Roman"/>
                <w:szCs w:val="20"/>
              </w:rPr>
              <m:t>BW,μ</m:t>
            </m:r>
          </m:sup>
        </m:sSubSup>
      </m:oMath>
      <w:r w:rsidRPr="00607E77">
        <w:rPr>
          <w:rFonts w:cs="Times New Roman"/>
          <w:szCs w:val="20"/>
        </w:rPr>
        <w:t xml:space="preserve">is the maximum RB allocation in bandwidth </w:t>
      </w:r>
      <m:oMath>
        <m:r>
          <w:rPr>
            <w:rFonts w:ascii="Cambria Math" w:hAnsi="Cambria Math" w:cs="Times New Roman"/>
            <w:szCs w:val="20"/>
          </w:rPr>
          <m:t xml:space="preserve">BW </m:t>
        </m:r>
      </m:oMath>
      <w:r w:rsidRPr="00607E77">
        <w:rPr>
          <w:rFonts w:cs="Times New Roman"/>
          <w:szCs w:val="20"/>
        </w:rPr>
        <w:t xml:space="preserve">with numerology </w:t>
      </w:r>
      <w:r w:rsidRPr="00607E77">
        <w:rPr>
          <w:rFonts w:cs="Times New Roman"/>
          <w:szCs w:val="20"/>
        </w:rPr>
        <w:object w:dxaOrig="219" w:dyaOrig="239" w14:anchorId="38867A95">
          <v:shape id="对象 35" o:spid="_x0000_i1041" type="#_x0000_t75" style="width:12.1pt;height:12.65pt" o:ole="">
            <v:imagedata r:id="rId8" o:title=""/>
          </v:shape>
          <o:OLEObject Type="Embed" ProgID="Equation.3" ShapeID="对象 35" DrawAspect="Content" ObjectID="_1753298339" r:id="rId15"/>
        </w:object>
      </w:r>
      <w:r w:rsidRPr="00607E77">
        <w:rPr>
          <w:rFonts w:cs="Times New Roman"/>
          <w:szCs w:val="20"/>
        </w:rPr>
        <w:t xml:space="preserve">, as defined in TS 38.101-5, where </w:t>
      </w:r>
      <m:oMath>
        <m:r>
          <w:rPr>
            <w:rFonts w:ascii="Cambria Math" w:hAnsi="Cambria Math" w:cs="Times New Roman"/>
            <w:szCs w:val="20"/>
          </w:rPr>
          <m:t xml:space="preserve">BW </m:t>
        </m:r>
      </m:oMath>
      <w:r w:rsidRPr="00607E77">
        <w:rPr>
          <w:rFonts w:cs="Times New Roman"/>
          <w:szCs w:val="20"/>
        </w:rPr>
        <w:t xml:space="preserve">is the UE supported maximum bandwidth in the given band </w:t>
      </w:r>
    </w:p>
    <w:p w14:paraId="117C17AE" w14:textId="77777777" w:rsidR="00FF5730" w:rsidRPr="00BA4B3C" w:rsidRDefault="00FF5730" w:rsidP="00FF5730">
      <w:pPr>
        <w:pStyle w:val="ListParagraph"/>
        <w:widowControl w:val="0"/>
        <w:numPr>
          <w:ilvl w:val="0"/>
          <w:numId w:val="19"/>
        </w:numPr>
        <w:overflowPunct w:val="0"/>
        <w:autoSpaceDE w:val="0"/>
        <w:autoSpaceDN w:val="0"/>
        <w:adjustRightInd w:val="0"/>
        <w:spacing w:after="180"/>
        <w:contextualSpacing/>
        <w:textAlignment w:val="baseline"/>
        <w:rPr>
          <w:rFonts w:cs="Times New Roman"/>
          <w:i/>
          <w:szCs w:val="20"/>
        </w:rPr>
      </w:pPr>
      <m:oMath>
        <m:r>
          <w:rPr>
            <w:rFonts w:ascii="Cambria Math" w:hAnsi="Cambria Math" w:cs="Times New Roman"/>
            <w:szCs w:val="20"/>
          </w:rPr>
          <m:t>OH</m:t>
        </m:r>
      </m:oMath>
      <w:r w:rsidRPr="00607E77">
        <w:rPr>
          <w:rFonts w:eastAsia="SimSun" w:cs="Times New Roman"/>
          <w:szCs w:val="20"/>
        </w:rPr>
        <w:t xml:space="preserve"> is the overhead  calculated as the average ratio of the number of REs occupied by L1/L2 control, Synchronization Signal, PBCH and reference signals etc. with respect to the total number of REs in effective bandwidth  time product</w:t>
      </w:r>
      <w:r w:rsidRPr="00607E77">
        <w:rPr>
          <w:rFonts w:cs="Times New Roman"/>
          <w:position w:val="-12"/>
          <w:szCs w:val="20"/>
        </w:rPr>
        <w:object w:dxaOrig="2139" w:dyaOrig="379" w14:anchorId="1A1978DB">
          <v:shape id="对象 38" o:spid="_x0000_i1042" type="#_x0000_t75" style="width:99.05pt;height:17.85pt" o:ole="">
            <v:imagedata r:id="rId16" o:title=""/>
          </v:shape>
          <o:OLEObject Type="Embed" ProgID="Equation.DSMT4" ShapeID="对象 38" DrawAspect="Content" ObjectID="_1753298340" r:id="rId17"/>
        </w:object>
      </w:r>
      <w:r w:rsidRPr="00607E77">
        <w:rPr>
          <w:rFonts w:eastAsia="SimSun" w:cs="Times New Roman"/>
          <w:szCs w:val="20"/>
        </w:rPr>
        <w:t>.</w:t>
      </w:r>
    </w:p>
    <w:p w14:paraId="5C0B9EB0" w14:textId="4CABED7E" w:rsidR="00526831" w:rsidRPr="00607E77" w:rsidRDefault="00526831" w:rsidP="00526831">
      <w:pPr>
        <w:pStyle w:val="Heading2"/>
      </w:pPr>
      <w:r>
        <w:t>Main assumptions</w:t>
      </w:r>
    </w:p>
    <w:p w14:paraId="60A51EB0" w14:textId="7EEC2F97" w:rsidR="00FF5730" w:rsidRPr="00607E77" w:rsidRDefault="00FF5730" w:rsidP="00FF5730">
      <w:pPr>
        <w:rPr>
          <w:rFonts w:eastAsiaTheme="minorEastAsia"/>
          <w:szCs w:val="21"/>
          <w:lang w:eastAsia="zh-CN"/>
        </w:rPr>
      </w:pPr>
      <w:r w:rsidRPr="00607E77">
        <w:rPr>
          <w:rFonts w:eastAsiaTheme="minorEastAsia"/>
          <w:szCs w:val="21"/>
          <w:lang w:eastAsia="zh-CN"/>
        </w:rPr>
        <w:t>RAN1 made the following agreement in RAN1#113:</w:t>
      </w:r>
    </w:p>
    <w:p w14:paraId="399733C8" w14:textId="77777777" w:rsidR="00FF5730" w:rsidRPr="00607E77" w:rsidRDefault="00FF5730" w:rsidP="00FF5730">
      <w:r w:rsidRPr="00607E77">
        <w:rPr>
          <w:rFonts w:eastAsiaTheme="minorEastAsia"/>
          <w:szCs w:val="21"/>
          <w:lang w:eastAsia="zh-CN"/>
        </w:rPr>
        <w:t>For peak spectral efficiency and peak data rate parameters:</w:t>
      </w:r>
      <w:r w:rsidRPr="00607E77">
        <w:tab/>
      </w:r>
      <w:r w:rsidRPr="00607E77">
        <w:tab/>
      </w:r>
      <w:r w:rsidRPr="00607E77">
        <w:tab/>
      </w:r>
    </w:p>
    <w:p w14:paraId="78AA646F" w14:textId="77777777" w:rsidR="00FF5730" w:rsidRPr="00607E77" w:rsidRDefault="00FF5730" w:rsidP="00FF5730">
      <w:pPr>
        <w:pStyle w:val="ListParagraph"/>
        <w:numPr>
          <w:ilvl w:val="0"/>
          <w:numId w:val="18"/>
        </w:numPr>
        <w:rPr>
          <w:rFonts w:cs="Times New Roman"/>
        </w:rPr>
      </w:pPr>
      <w:r w:rsidRPr="00607E77">
        <w:rPr>
          <w:rFonts w:cs="Times New Roman"/>
        </w:rPr>
        <w:t>The parameters are chosen based on “ideal conditions”: 90degree elevation angle, 0dB atmospheric loss, 0dB shadow fading margin, 0dB scintillation loss, 0dB polarization loss, 0dB additional losses.</w:t>
      </w:r>
    </w:p>
    <w:p w14:paraId="3BDBDBED" w14:textId="77777777" w:rsidR="00FF5730" w:rsidRPr="00607E77" w:rsidRDefault="00FF5730" w:rsidP="00FF5730"/>
    <w:p w14:paraId="7C90F89F" w14:textId="77777777" w:rsidR="00FF5730" w:rsidRPr="00607E77" w:rsidRDefault="00FF5730" w:rsidP="00FF5730">
      <w:r w:rsidRPr="00607E77">
        <w:t>It was also agreed in previous meetings that companies to provide realistic parameters, declaring the assumptions and evaluations leading to those parameters.</w:t>
      </w:r>
    </w:p>
    <w:p w14:paraId="609EF0AF" w14:textId="77777777" w:rsidR="00FF5730" w:rsidRPr="00607E77" w:rsidRDefault="00FF5730" w:rsidP="00FF5730"/>
    <w:p w14:paraId="4C844C67" w14:textId="77777777" w:rsidR="00FF5730" w:rsidRPr="00607E77" w:rsidRDefault="00FF5730" w:rsidP="00FF5730">
      <w:r w:rsidRPr="00607E77">
        <w:t>In our view, it is reasonable to consider all these factors equal to 0dB. Particularly, for scintillation loss it is worth noting that based on the “Gigahertz scintillation model “ referenced in TR38.811 a P3 was used which leads to a</w:t>
      </w:r>
      <w:r>
        <w:t xml:space="preserve"> scintillation l</w:t>
      </w:r>
      <w:r w:rsidRPr="00607E77">
        <w:t>oss of 2.2 dB. However with minimum elevation angle of +/-30°, I3 curves may be more relevant. According to [4, 5] there is no large sun activity forecasted in the next decade which suggests I3 (and P3 as a good balanced scenario) to be used and thereby it is acceptable to consider scintillation loss = 0 dB:</w:t>
      </w:r>
    </w:p>
    <w:p w14:paraId="0A73FBAA" w14:textId="77777777" w:rsidR="00FF5730" w:rsidRPr="00607E77" w:rsidRDefault="00FF5730" w:rsidP="00FF5730"/>
    <w:p w14:paraId="1E8A5FFB" w14:textId="1A56EE80" w:rsidR="00FF5730" w:rsidRPr="00607E77" w:rsidRDefault="00FF5730" w:rsidP="00FF5730">
      <w:pPr>
        <w:pStyle w:val="Caption"/>
        <w:keepNext/>
      </w:pPr>
      <w:r w:rsidRPr="00607E77">
        <w:t xml:space="preserve">Table </w:t>
      </w:r>
      <w:r>
        <w:fldChar w:fldCharType="begin"/>
      </w:r>
      <w:r>
        <w:instrText xml:space="preserve"> SEQ Table \* ARABIC </w:instrText>
      </w:r>
      <w:r>
        <w:fldChar w:fldCharType="separate"/>
      </w:r>
      <w:r w:rsidR="00725C24">
        <w:rPr>
          <w:noProof/>
        </w:rPr>
        <w:t>2</w:t>
      </w:r>
      <w:r>
        <w:rPr>
          <w:noProof/>
        </w:rPr>
        <w:fldChar w:fldCharType="end"/>
      </w:r>
      <w:r w:rsidRPr="00607E77">
        <w:t xml:space="preserve"> Scintillation loss value </w:t>
      </w:r>
    </w:p>
    <w:p w14:paraId="3D90F501" w14:textId="77777777" w:rsidR="00FF5730" w:rsidRPr="00607E77" w:rsidRDefault="00FF5730" w:rsidP="00FF5730">
      <w:r w:rsidRPr="00607E77">
        <w:rPr>
          <w:noProof/>
        </w:rPr>
        <w:drawing>
          <wp:inline distT="0" distB="0" distL="0" distR="0" wp14:anchorId="6977B9F4" wp14:editId="3125AD7E">
            <wp:extent cx="6078855" cy="848360"/>
            <wp:effectExtent l="0" t="0" r="0" b="8890"/>
            <wp:docPr id="17" name="Picture 17" descr="cid:image003.png@01D974B0.A00CC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png@01D974B0.A00CCD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078855" cy="848360"/>
                    </a:xfrm>
                    <a:prstGeom prst="rect">
                      <a:avLst/>
                    </a:prstGeom>
                    <a:noFill/>
                    <a:ln>
                      <a:noFill/>
                    </a:ln>
                  </pic:spPr>
                </pic:pic>
              </a:graphicData>
            </a:graphic>
          </wp:inline>
        </w:drawing>
      </w:r>
    </w:p>
    <w:p w14:paraId="7D13F283" w14:textId="77777777" w:rsidR="00FF5730" w:rsidRPr="00607E77" w:rsidRDefault="00FF5730" w:rsidP="00FF5730"/>
    <w:p w14:paraId="7A5DA5F3" w14:textId="141785B1" w:rsidR="00D51864" w:rsidRDefault="00D51864" w:rsidP="00D51864">
      <w:pPr>
        <w:pStyle w:val="Observation"/>
      </w:pPr>
      <w:r>
        <w:t>For peak spectral efficiency evaluation in NR NTN, it is reasonable to consider the following assumptions</w:t>
      </w:r>
      <w:r w:rsidRPr="00D51864">
        <w:t>: 0dB atmospheric loss, 0dB shadow fading margin, 0dB scintillat</w:t>
      </w:r>
      <w:r>
        <w:t>ion loss, 0dB polarization loss and</w:t>
      </w:r>
      <w:r w:rsidRPr="00D51864">
        <w:t xml:space="preserve"> 0dB additional losses</w:t>
      </w:r>
    </w:p>
    <w:p w14:paraId="1F94388F" w14:textId="77777777" w:rsidR="00D51864" w:rsidRDefault="00D51864" w:rsidP="00FF5730">
      <w:pPr>
        <w:rPr>
          <w:szCs w:val="20"/>
          <w:lang w:eastAsia="zh-CN"/>
        </w:rPr>
      </w:pPr>
    </w:p>
    <w:p w14:paraId="10F26082" w14:textId="77777777" w:rsidR="00526831" w:rsidRPr="00607E77" w:rsidRDefault="00526831" w:rsidP="00526831">
      <w:pPr>
        <w:pStyle w:val="Heading2"/>
      </w:pPr>
      <w:r>
        <w:t>M</w:t>
      </w:r>
      <w:r w:rsidRPr="00607E77">
        <w:t>aximum coding rate and the higher modulation order</w:t>
      </w:r>
      <w:r>
        <w:t xml:space="preserve"> in NR NTN</w:t>
      </w:r>
    </w:p>
    <w:p w14:paraId="014B92EA" w14:textId="47D1FE50" w:rsidR="00FF5730" w:rsidRPr="00607E77" w:rsidRDefault="00FF5730" w:rsidP="00FF5730">
      <w:pPr>
        <w:rPr>
          <w:szCs w:val="20"/>
          <w:lang w:eastAsia="zh-CN"/>
        </w:rPr>
      </w:pPr>
      <w:r>
        <w:rPr>
          <w:szCs w:val="20"/>
          <w:lang w:eastAsia="zh-CN"/>
        </w:rPr>
        <w:t>I</w:t>
      </w:r>
      <w:r w:rsidRPr="00607E77">
        <w:rPr>
          <w:szCs w:val="20"/>
          <w:lang w:eastAsia="zh-CN"/>
        </w:rPr>
        <w:t>n NR NTN a higher Modulation Order (Qm)</w:t>
      </w:r>
      <w:r>
        <w:rPr>
          <w:szCs w:val="20"/>
          <w:lang w:eastAsia="zh-CN"/>
        </w:rPr>
        <w:t xml:space="preserve"> similar to the one used of NR TN evaluation</w:t>
      </w:r>
      <w:r w:rsidRPr="00607E77">
        <w:rPr>
          <w:szCs w:val="20"/>
          <w:lang w:eastAsia="zh-CN"/>
        </w:rPr>
        <w:t xml:space="preserve"> could not be achieved even under “ideal conditions. This issue was discussed in previous RAN1 meetings. </w:t>
      </w:r>
    </w:p>
    <w:p w14:paraId="4B4FD048" w14:textId="70A60D01" w:rsidR="00FF5730" w:rsidRPr="00607E77" w:rsidRDefault="00734453" w:rsidP="00FF5730">
      <w:pPr>
        <w:rPr>
          <w:szCs w:val="20"/>
          <w:lang w:eastAsia="zh-CN"/>
        </w:rPr>
      </w:pPr>
      <w:r>
        <w:rPr>
          <w:szCs w:val="20"/>
          <w:lang w:eastAsia="zh-CN"/>
        </w:rPr>
        <w:t>T</w:t>
      </w:r>
      <w:r w:rsidRPr="00607E77">
        <w:rPr>
          <w:szCs w:val="20"/>
          <w:lang w:eastAsia="zh-CN"/>
        </w:rPr>
        <w:t>o determine spectral efficiency</w:t>
      </w:r>
      <w:r>
        <w:rPr>
          <w:szCs w:val="20"/>
          <w:lang w:eastAsia="zh-CN"/>
        </w:rPr>
        <w:t xml:space="preserve"> in NR NTN,</w:t>
      </w:r>
      <w:r w:rsidRPr="00607E77">
        <w:rPr>
          <w:szCs w:val="20"/>
          <w:lang w:eastAsia="zh-CN"/>
        </w:rPr>
        <w:t xml:space="preserve"> </w:t>
      </w:r>
      <w:r>
        <w:rPr>
          <w:szCs w:val="20"/>
          <w:lang w:eastAsia="zh-CN"/>
        </w:rPr>
        <w:t>an</w:t>
      </w:r>
      <w:r w:rsidR="00FF5730" w:rsidRPr="00607E77">
        <w:rPr>
          <w:szCs w:val="20"/>
          <w:lang w:eastAsia="zh-CN"/>
        </w:rPr>
        <w:t xml:space="preserve"> alternative approach </w:t>
      </w:r>
      <w:r>
        <w:rPr>
          <w:szCs w:val="20"/>
          <w:lang w:eastAsia="zh-CN"/>
        </w:rPr>
        <w:t xml:space="preserve">using the </w:t>
      </w:r>
      <w:r w:rsidRPr="00607E77">
        <w:rPr>
          <w:szCs w:val="20"/>
          <w:lang w:eastAsia="zh-CN"/>
        </w:rPr>
        <w:t>SNR and Shannon-Hartley theorem</w:t>
      </w:r>
      <w:r>
        <w:rPr>
          <w:szCs w:val="20"/>
          <w:lang w:eastAsia="zh-CN"/>
        </w:rPr>
        <w:t>,</w:t>
      </w:r>
      <w:r w:rsidRPr="00607E77">
        <w:rPr>
          <w:szCs w:val="20"/>
          <w:lang w:eastAsia="zh-CN"/>
        </w:rPr>
        <w:t xml:space="preserve"> </w:t>
      </w:r>
      <w:r w:rsidR="00FF5730" w:rsidRPr="00607E77">
        <w:rPr>
          <w:szCs w:val="20"/>
          <w:lang w:eastAsia="zh-CN"/>
        </w:rPr>
        <w:t xml:space="preserve">was proposed in [6]. </w:t>
      </w:r>
    </w:p>
    <w:p w14:paraId="4FF6399E" w14:textId="77777777" w:rsidR="00FF5730" w:rsidRPr="00607E77" w:rsidRDefault="00FF5730" w:rsidP="00FF5730">
      <w:pPr>
        <w:rPr>
          <w:szCs w:val="20"/>
          <w:lang w:eastAsia="zh-CN"/>
        </w:rPr>
      </w:pPr>
      <w:r w:rsidRPr="00607E77">
        <w:rPr>
          <w:szCs w:val="20"/>
          <w:lang w:eastAsia="zh-CN"/>
        </w:rPr>
        <w:t>Taking into account the above approach, the DL</w:t>
      </w:r>
      <w:r w:rsidRPr="00607E77">
        <w:t xml:space="preserve"> </w:t>
      </w:r>
      <w:r w:rsidRPr="00607E77">
        <w:rPr>
          <w:szCs w:val="20"/>
          <w:lang w:eastAsia="zh-CN"/>
        </w:rPr>
        <w:t xml:space="preserve">spectral efficiency is evaluated [6] to be 4.7 bps/Hz. </w:t>
      </w:r>
    </w:p>
    <w:p w14:paraId="340D3113" w14:textId="77777777" w:rsidR="00FF5730" w:rsidRPr="00607E77" w:rsidRDefault="00FF5730" w:rsidP="00FF5730">
      <w:pPr>
        <w:rPr>
          <w:szCs w:val="20"/>
          <w:lang w:eastAsia="zh-CN"/>
        </w:rPr>
      </w:pPr>
    </w:p>
    <w:p w14:paraId="79207519" w14:textId="6F7A29BD" w:rsidR="00FF5730" w:rsidRPr="00607E77" w:rsidRDefault="00FF5730" w:rsidP="00FF5730">
      <w:r w:rsidRPr="00607E77">
        <w:t xml:space="preserve">Further, based on simulations results [7], </w:t>
      </w:r>
      <w:r w:rsidR="002E34BC">
        <w:t xml:space="preserve">companies provided inputs on </w:t>
      </w:r>
      <w:r w:rsidR="002E34BC" w:rsidRPr="002E34BC">
        <w:t xml:space="preserve">uplink </w:t>
      </w:r>
      <w:r w:rsidR="002E34BC">
        <w:t xml:space="preserve">and downlink </w:t>
      </w:r>
      <w:r w:rsidR="002E34BC" w:rsidRPr="002E34BC">
        <w:t xml:space="preserve">peak spectral efficiency </w:t>
      </w:r>
      <w:r w:rsidR="002E34BC">
        <w:t xml:space="preserve">to </w:t>
      </w:r>
      <w:r w:rsidRPr="00607E77">
        <w:t>RAN1#113</w:t>
      </w:r>
      <w:r w:rsidR="002E34BC">
        <w:t xml:space="preserve">. </w:t>
      </w:r>
      <w:r w:rsidRPr="00607E77">
        <w:t xml:space="preserve"> </w:t>
      </w:r>
      <w:r w:rsidR="002E34BC">
        <w:t>The</w:t>
      </w:r>
      <w:r w:rsidRPr="00607E77">
        <w:t xml:space="preserve"> following agreements</w:t>
      </w:r>
      <w:r w:rsidR="002E34BC">
        <w:t xml:space="preserve"> were made based on these inputs</w:t>
      </w:r>
      <w:r w:rsidRPr="00607E77">
        <w:t xml:space="preserve">:   </w:t>
      </w:r>
    </w:p>
    <w:p w14:paraId="6D39400F" w14:textId="77777777" w:rsidR="00FF5730" w:rsidRPr="00607E77" w:rsidRDefault="00FF5730" w:rsidP="00FF5730"/>
    <w:tbl>
      <w:tblPr>
        <w:tblStyle w:val="TableGrid"/>
        <w:tblW w:w="0" w:type="auto"/>
        <w:tblLook w:val="04A0" w:firstRow="1" w:lastRow="0" w:firstColumn="1" w:lastColumn="0" w:noHBand="0" w:noVBand="1"/>
      </w:tblPr>
      <w:tblGrid>
        <w:gridCol w:w="9061"/>
      </w:tblGrid>
      <w:tr w:rsidR="00FF5730" w:rsidRPr="00607E77" w14:paraId="760C0B7D" w14:textId="77777777" w:rsidTr="00A668BF">
        <w:tc>
          <w:tcPr>
            <w:tcW w:w="9061" w:type="dxa"/>
          </w:tcPr>
          <w:p w14:paraId="485B6294" w14:textId="77777777" w:rsidR="00FF5730" w:rsidRPr="00607E77" w:rsidRDefault="00FF5730" w:rsidP="00A668BF">
            <w:pPr>
              <w:rPr>
                <w:bCs/>
              </w:rPr>
            </w:pPr>
            <w:r w:rsidRPr="00607E77">
              <w:rPr>
                <w:bCs/>
                <w:u w:val="single"/>
              </w:rPr>
              <w:t>Agreement:</w:t>
            </w:r>
            <w:r w:rsidRPr="00607E77">
              <w:rPr>
                <w:bCs/>
              </w:rPr>
              <w:t xml:space="preserve"> For uplink peak spectral efficiency and peak data rate:</w:t>
            </w:r>
          </w:p>
          <w:p w14:paraId="74E1AD97" w14:textId="77777777" w:rsidR="00FF5730" w:rsidRPr="00607E77" w:rsidRDefault="00FF5730" w:rsidP="00FF5730">
            <w:pPr>
              <w:pStyle w:val="ListParagraph"/>
              <w:numPr>
                <w:ilvl w:val="0"/>
                <w:numId w:val="20"/>
              </w:numPr>
              <w:overflowPunct w:val="0"/>
              <w:spacing w:after="180" w:line="259" w:lineRule="auto"/>
              <w:contextualSpacing/>
              <w:textAlignment w:val="baseline"/>
              <w:rPr>
                <w:rFonts w:cs="Times New Roman"/>
                <w:bCs/>
              </w:rPr>
            </w:pPr>
            <w:r w:rsidRPr="00607E77">
              <w:rPr>
                <w:rFonts w:cs="Times New Roman"/>
                <w:bCs/>
              </w:rPr>
              <w:t>A bandwidth of 8 RBs is used.</w:t>
            </w:r>
          </w:p>
          <w:p w14:paraId="10CD744B" w14:textId="1DB12477" w:rsidR="00FF5730" w:rsidRPr="00607E77" w:rsidRDefault="00FF5730" w:rsidP="00FF5730">
            <w:pPr>
              <w:pStyle w:val="ListParagraph"/>
              <w:numPr>
                <w:ilvl w:val="0"/>
                <w:numId w:val="20"/>
              </w:numPr>
              <w:overflowPunct w:val="0"/>
              <w:spacing w:after="180" w:line="259" w:lineRule="auto"/>
              <w:contextualSpacing/>
              <w:textAlignment w:val="baseline"/>
              <w:rPr>
                <w:rFonts w:cs="Times New Roman"/>
                <w:bCs/>
              </w:rPr>
            </w:pPr>
            <w:r w:rsidRPr="00607E77">
              <w:rPr>
                <w:rFonts w:cs="Times New Roman"/>
                <w:bCs/>
              </w:rPr>
              <w:t>The peak data rate is [2.22-2.65]</w:t>
            </w:r>
            <w:r w:rsidR="00E653E7">
              <w:rPr>
                <w:rFonts w:cs="Times New Roman"/>
                <w:bCs/>
              </w:rPr>
              <w:t xml:space="preserve"> </w:t>
            </w:r>
            <w:r w:rsidRPr="00607E77">
              <w:rPr>
                <w:rFonts w:cs="Times New Roman"/>
                <w:bCs/>
              </w:rPr>
              <w:t>Mpbs</w:t>
            </w:r>
          </w:p>
          <w:p w14:paraId="34F30D3B" w14:textId="77777777" w:rsidR="00FF5730" w:rsidRPr="00607E77" w:rsidRDefault="00FF5730" w:rsidP="00FF5730">
            <w:pPr>
              <w:pStyle w:val="ListParagraph"/>
              <w:numPr>
                <w:ilvl w:val="0"/>
                <w:numId w:val="20"/>
              </w:numPr>
              <w:overflowPunct w:val="0"/>
              <w:spacing w:after="180" w:line="259" w:lineRule="auto"/>
              <w:contextualSpacing/>
              <w:textAlignment w:val="baseline"/>
              <w:rPr>
                <w:rFonts w:cs="Times New Roman"/>
                <w:bCs/>
              </w:rPr>
            </w:pPr>
            <w:r w:rsidRPr="00607E77">
              <w:rPr>
                <w:rFonts w:cs="Times New Roman"/>
                <w:bCs/>
              </w:rPr>
              <w:t>The peak spectral efficiency is [1.54-1.84]bps/Hz</w:t>
            </w:r>
          </w:p>
          <w:p w14:paraId="6B4F5BCF" w14:textId="77777777" w:rsidR="00FF5730" w:rsidRPr="00607E77" w:rsidRDefault="00FF5730" w:rsidP="00FF5730">
            <w:pPr>
              <w:pStyle w:val="ListParagraph"/>
              <w:numPr>
                <w:ilvl w:val="0"/>
                <w:numId w:val="20"/>
              </w:numPr>
              <w:overflowPunct w:val="0"/>
              <w:spacing w:after="180" w:line="259" w:lineRule="auto"/>
              <w:contextualSpacing/>
              <w:textAlignment w:val="baseline"/>
              <w:rPr>
                <w:rFonts w:cs="Times New Roman"/>
                <w:bCs/>
              </w:rPr>
            </w:pPr>
            <w:r w:rsidRPr="00607E77">
              <w:rPr>
                <w:rFonts w:cs="Times New Roman"/>
                <w:bCs/>
              </w:rPr>
              <w:t>This value is achieved with an uplink SNR of [7.05-7.08]dB</w:t>
            </w:r>
          </w:p>
          <w:p w14:paraId="5E820A0F" w14:textId="77777777" w:rsidR="00FF5730" w:rsidRPr="00607E77" w:rsidRDefault="00FF5730" w:rsidP="00FF5730">
            <w:pPr>
              <w:pStyle w:val="ListParagraph"/>
              <w:numPr>
                <w:ilvl w:val="0"/>
                <w:numId w:val="20"/>
              </w:numPr>
              <w:overflowPunct w:val="0"/>
              <w:spacing w:after="180" w:line="259" w:lineRule="auto"/>
              <w:contextualSpacing/>
              <w:textAlignment w:val="baseline"/>
              <w:rPr>
                <w:rFonts w:cs="Times New Roman"/>
                <w:bCs/>
              </w:rPr>
            </w:pPr>
            <w:r w:rsidRPr="00607E77">
              <w:rPr>
                <w:rFonts w:cs="Times New Roman"/>
                <w:bCs/>
              </w:rPr>
              <w:t>FFS: Other assumptions to be included in the TR.</w:t>
            </w:r>
          </w:p>
          <w:p w14:paraId="3DC8D703" w14:textId="77777777" w:rsidR="00FF5730" w:rsidRPr="00607E77" w:rsidRDefault="00FF5730" w:rsidP="00A668BF">
            <w:pPr>
              <w:rPr>
                <w:bCs/>
              </w:rPr>
            </w:pPr>
            <w:r w:rsidRPr="00607E77">
              <w:rPr>
                <w:bCs/>
                <w:u w:val="single"/>
              </w:rPr>
              <w:t>Agreement:</w:t>
            </w:r>
            <w:r w:rsidRPr="00607E77">
              <w:rPr>
                <w:bCs/>
              </w:rPr>
              <w:t xml:space="preserve"> For downlink peak spectral efficiency and peak data rate:</w:t>
            </w:r>
          </w:p>
          <w:p w14:paraId="5CED67B4" w14:textId="77777777" w:rsidR="00FF5730" w:rsidRPr="00607E77" w:rsidRDefault="00FF5730" w:rsidP="00A668BF">
            <w:pPr>
              <w:pStyle w:val="ListParagraph"/>
              <w:rPr>
                <w:rFonts w:cs="Times New Roman"/>
                <w:bCs/>
              </w:rPr>
            </w:pPr>
            <w:r w:rsidRPr="00607E77">
              <w:rPr>
                <w:rFonts w:cs="Times New Roman"/>
                <w:bCs/>
              </w:rPr>
              <w:t>A transmission bandwidth of 160 PRBs out of a channel bandwidth of 30 MHz is used. Channel bandwidth of 30 MHz is used as denominator for calculation of spectrum efficiency.</w:t>
            </w:r>
          </w:p>
          <w:p w14:paraId="1AB04786" w14:textId="77777777" w:rsidR="00FF5730" w:rsidRPr="00607E77" w:rsidRDefault="00FF5730" w:rsidP="00FF5730">
            <w:pPr>
              <w:pStyle w:val="ListParagraph"/>
              <w:numPr>
                <w:ilvl w:val="0"/>
                <w:numId w:val="21"/>
              </w:numPr>
              <w:overflowPunct w:val="0"/>
              <w:spacing w:after="180" w:line="259" w:lineRule="auto"/>
              <w:contextualSpacing/>
              <w:textAlignment w:val="baseline"/>
              <w:rPr>
                <w:rFonts w:cs="Times New Roman"/>
                <w:bCs/>
              </w:rPr>
            </w:pPr>
            <w:r w:rsidRPr="00607E77">
              <w:rPr>
                <w:rFonts w:cs="Times New Roman"/>
                <w:bCs/>
              </w:rPr>
              <w:t>The peak data rate is [104.58-118.9]Mbps</w:t>
            </w:r>
          </w:p>
          <w:p w14:paraId="77B49F11" w14:textId="77777777" w:rsidR="00FF5730" w:rsidRPr="00607E77" w:rsidRDefault="00FF5730" w:rsidP="00FF5730">
            <w:pPr>
              <w:pStyle w:val="ListParagraph"/>
              <w:numPr>
                <w:ilvl w:val="0"/>
                <w:numId w:val="21"/>
              </w:numPr>
              <w:overflowPunct w:val="0"/>
              <w:spacing w:after="180" w:line="259" w:lineRule="auto"/>
              <w:contextualSpacing/>
              <w:textAlignment w:val="baseline"/>
              <w:rPr>
                <w:rFonts w:cs="Times New Roman"/>
                <w:bCs/>
              </w:rPr>
            </w:pPr>
            <w:r w:rsidRPr="00607E77">
              <w:rPr>
                <w:rFonts w:cs="Times New Roman"/>
                <w:bCs/>
              </w:rPr>
              <w:t>The peak spectral efficiency is [3.67-4.13]bps/Hz</w:t>
            </w:r>
          </w:p>
          <w:p w14:paraId="674742A3" w14:textId="77777777" w:rsidR="00FF5730" w:rsidRPr="00607E77" w:rsidRDefault="00FF5730" w:rsidP="00FF5730">
            <w:pPr>
              <w:pStyle w:val="ListParagraph"/>
              <w:numPr>
                <w:ilvl w:val="0"/>
                <w:numId w:val="21"/>
              </w:numPr>
              <w:overflowPunct w:val="0"/>
              <w:spacing w:after="180" w:line="259" w:lineRule="auto"/>
              <w:contextualSpacing/>
              <w:textAlignment w:val="baseline"/>
              <w:rPr>
                <w:rFonts w:cs="Times New Roman"/>
                <w:bCs/>
              </w:rPr>
            </w:pPr>
            <w:r w:rsidRPr="00607E77">
              <w:rPr>
                <w:rFonts w:cs="Times New Roman"/>
                <w:bCs/>
              </w:rPr>
              <w:t>This value is achieved with an uplink SNR of [16.91-16.95]dB</w:t>
            </w:r>
          </w:p>
          <w:p w14:paraId="33D463F9" w14:textId="77777777" w:rsidR="00FF5730" w:rsidRPr="00607E77" w:rsidRDefault="00FF5730" w:rsidP="00FF5730">
            <w:pPr>
              <w:pStyle w:val="ListParagraph"/>
              <w:numPr>
                <w:ilvl w:val="0"/>
                <w:numId w:val="21"/>
              </w:numPr>
              <w:overflowPunct w:val="0"/>
              <w:spacing w:after="180" w:line="259" w:lineRule="auto"/>
              <w:contextualSpacing/>
              <w:textAlignment w:val="baseline"/>
              <w:rPr>
                <w:rFonts w:cs="Times New Roman"/>
                <w:bCs/>
              </w:rPr>
            </w:pPr>
            <w:r w:rsidRPr="00607E77">
              <w:rPr>
                <w:rFonts w:cs="Times New Roman"/>
                <w:bCs/>
              </w:rPr>
              <w:t>FFS: Other assumptions to be included in the TR.</w:t>
            </w:r>
          </w:p>
        </w:tc>
      </w:tr>
    </w:tbl>
    <w:p w14:paraId="4721B7EA" w14:textId="41F311B8" w:rsidR="00FF5730" w:rsidRDefault="00FF5730" w:rsidP="00FF5730"/>
    <w:p w14:paraId="73996F6F" w14:textId="47C08866" w:rsidR="00FF5730" w:rsidRPr="00607E77" w:rsidRDefault="00FF5730" w:rsidP="00FF5730">
      <w:r w:rsidRPr="00607E77">
        <w:t xml:space="preserve">From our perspective, because analytical evaluation method is to be used for peak spectral </w:t>
      </w:r>
      <w:r>
        <w:t xml:space="preserve">efficiency </w:t>
      </w:r>
      <w:r w:rsidRPr="00607E77">
        <w:t>and peak data rate, RAN1 should agree on the value of the maximum coding rate and the higher modulation order that could be achieved</w:t>
      </w:r>
      <w:r>
        <w:t>/supported</w:t>
      </w:r>
      <w:r w:rsidRPr="00607E77">
        <w:t xml:space="preserve"> in NR NTN. </w:t>
      </w:r>
    </w:p>
    <w:p w14:paraId="6054F6F3" w14:textId="77777777" w:rsidR="00FF5730" w:rsidRPr="00607E77" w:rsidRDefault="00FF5730" w:rsidP="00FF5730">
      <w:r w:rsidRPr="00607E77">
        <w:t>The peak spectral efficiency was assessed through simulations by companies with slightly different parameters assumptions (number of DMRS, overhead and bandwidth)</w:t>
      </w:r>
      <w:r>
        <w:t xml:space="preserve">: The simulation results from different companies could be found in </w:t>
      </w:r>
      <w:r w:rsidRPr="00607E77">
        <w:t xml:space="preserve"> [7]. Looking at the results captured in RAN1#113 agreements, the minimum DL and UL peak spectral efficiency are 3.67 bps/Hz and 1.54 bps/Hz respectively.</w:t>
      </w:r>
    </w:p>
    <w:p w14:paraId="3692AB69" w14:textId="77777777" w:rsidR="00FF5730" w:rsidRPr="00607E77" w:rsidRDefault="00FF5730" w:rsidP="00FF5730"/>
    <w:p w14:paraId="33C69A89" w14:textId="5A9305B4" w:rsidR="00FF5730" w:rsidRDefault="00FF5730" w:rsidP="00FF5730">
      <w:r>
        <w:t>In the following, we will determine the</w:t>
      </w:r>
      <w:r w:rsidRPr="009C03B3">
        <w:t xml:space="preserve"> coding rate and the higher modulation order</w:t>
      </w:r>
      <w:r>
        <w:t xml:space="preserve"> corresponding to these</w:t>
      </w:r>
      <w:r w:rsidRPr="009C03B3">
        <w:t xml:space="preserve"> peak spectral efficiency</w:t>
      </w:r>
      <w:r>
        <w:t xml:space="preserve"> valu</w:t>
      </w:r>
      <w:r w:rsidR="00632A05">
        <w:t>es for both downlink and uplink:</w:t>
      </w:r>
    </w:p>
    <w:p w14:paraId="652346DE" w14:textId="77777777" w:rsidR="00FF5730" w:rsidRDefault="00FF5730" w:rsidP="00FF5730">
      <w:pPr>
        <w:rPr>
          <w:lang w:eastAsia="zh-CN"/>
        </w:rPr>
      </w:pPr>
      <w:r>
        <w:rPr>
          <w:lang w:eastAsia="zh-CN"/>
        </w:rPr>
        <w:t>B</w:t>
      </w:r>
      <w:r w:rsidRPr="00607E77">
        <w:rPr>
          <w:lang w:eastAsia="zh-CN"/>
        </w:rPr>
        <w:t>y considering 1-layer transmission</w:t>
      </w:r>
      <w:r>
        <w:rPr>
          <w:lang w:eastAsia="zh-CN"/>
        </w:rPr>
        <w:t xml:space="preserve"> and a</w:t>
      </w:r>
      <w:r w:rsidRPr="00607E77">
        <w:rPr>
          <w:lang w:eastAsia="zh-CN"/>
        </w:rPr>
        <w:t xml:space="preserve"> scaling factor</w:t>
      </w:r>
      <w:r>
        <w:rPr>
          <w:lang w:eastAsia="zh-CN"/>
        </w:rPr>
        <w:t xml:space="preserve"> f = 1, t</w:t>
      </w:r>
      <w:r w:rsidRPr="00607E77">
        <w:t xml:space="preserve">he equation of </w:t>
      </w:r>
      <m:oMath>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lang w:eastAsia="zh-CN"/>
          </w:rPr>
          <m:t xml:space="preserve"> </m:t>
        </m:r>
      </m:oMath>
      <w:r>
        <w:rPr>
          <w:lang w:eastAsia="zh-CN"/>
        </w:rPr>
        <w:t xml:space="preserve"> can be simplified as follows:</w:t>
      </w:r>
    </w:p>
    <w:p w14:paraId="1562AF55" w14:textId="77777777" w:rsidR="00FF5730" w:rsidRPr="00607E77" w:rsidRDefault="00FF5730" w:rsidP="00FF5730"/>
    <w:p w14:paraId="05ED0CF3" w14:textId="77777777" w:rsidR="00FF5730" w:rsidRPr="001B5F5F" w:rsidRDefault="00FF5730" w:rsidP="00FF5730">
      <m:oMathPara>
        <m:oMath>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m_NTN</m:t>
                  </m:r>
                </m:sub>
              </m:sSub>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max⁡</m:t>
                  </m:r>
                  <m:r>
                    <w:rPr>
                      <w:rFonts w:ascii="Cambria Math" w:hAnsi="Cambria Math"/>
                    </w:rPr>
                    <m:t>_NTN</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168.</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d>
                <m:dPr>
                  <m:ctrlPr>
                    <w:rPr>
                      <w:rFonts w:ascii="Cambria Math" w:hAnsi="Cambria Math"/>
                      <w:i/>
                    </w:rPr>
                  </m:ctrlPr>
                </m:dPr>
                <m:e>
                  <m:r>
                    <w:rPr>
                      <w:rFonts w:ascii="Cambria Math" w:hAnsi="Cambria Math"/>
                    </w:rPr>
                    <m:t>1-OH</m:t>
                  </m:r>
                </m:e>
              </m:d>
              <m:r>
                <w:rPr>
                  <w:rFonts w:ascii="Cambria Math" w:hAnsi="Cambria Math"/>
                </w:rPr>
                <m:t>.1000</m:t>
              </m:r>
            </m:num>
            <m:den>
              <m:r>
                <w:rPr>
                  <w:rFonts w:ascii="Cambria Math" w:hAnsi="Cambria Math"/>
                  <w:lang w:eastAsia="zh-CN"/>
                </w:rPr>
                <m:t>BW</m:t>
              </m:r>
            </m:den>
          </m:f>
        </m:oMath>
      </m:oMathPara>
    </w:p>
    <w:p w14:paraId="72167B2D" w14:textId="77777777" w:rsidR="00FF5730" w:rsidRPr="00607E77" w:rsidRDefault="00FF5730" w:rsidP="00FF5730"/>
    <w:p w14:paraId="63805053" w14:textId="77777777" w:rsidR="00FF5730" w:rsidRDefault="00FF5730" w:rsidP="00FF5730">
      <m:oMath>
        <m:sSub>
          <m:sSubPr>
            <m:ctrlPr>
              <w:rPr>
                <w:rFonts w:ascii="Cambria Math" w:hAnsi="Cambria Math"/>
                <w:i/>
              </w:rPr>
            </m:ctrlPr>
          </m:sSubPr>
          <m:e>
            <m:r>
              <w:rPr>
                <w:rFonts w:ascii="Cambria Math" w:hAnsi="Cambria Math"/>
              </w:rPr>
              <m:t>Q</m:t>
            </m:r>
          </m:e>
          <m:sub>
            <m:r>
              <w:rPr>
                <w:rFonts w:ascii="Cambria Math" w:hAnsi="Cambria Math"/>
              </w:rPr>
              <m:t>m_NTN</m:t>
            </m:r>
          </m:sub>
        </m:sSub>
      </m:oMath>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r>
              <w:rPr>
                <w:rFonts w:ascii="Cambria Math" w:hAnsi="Cambria Math"/>
              </w:rPr>
              <m:t>_NTN</m:t>
            </m:r>
          </m:sub>
        </m:sSub>
      </m:oMath>
      <w:r>
        <w:t xml:space="preserve"> are the </w:t>
      </w:r>
      <w:r w:rsidRPr="001B5F5F">
        <w:t>maximum coding rate and the higher modulati</w:t>
      </w:r>
      <w:r>
        <w:t>on order that could be achieved</w:t>
      </w:r>
      <w:r w:rsidRPr="001B5F5F">
        <w:t xml:space="preserve"> in NR NTN.</w:t>
      </w:r>
    </w:p>
    <w:p w14:paraId="4C967E68" w14:textId="77777777" w:rsidR="00FF5730" w:rsidRPr="00607E77" w:rsidRDefault="00FF5730" w:rsidP="00FF5730"/>
    <w:p w14:paraId="447C3818" w14:textId="77777777" w:rsidR="00FF5730" w:rsidRPr="00607E77" w:rsidRDefault="00FF5730" w:rsidP="00FF5730">
      <w:r w:rsidRPr="00607E77">
        <w:t xml:space="preserve">Thereby, </w:t>
      </w:r>
      <m:oMath>
        <m:r>
          <m:rPr>
            <m:sty m:val="p"/>
          </m:rPr>
          <w:rPr>
            <w:rFonts w:ascii="Cambria Math" w:hAnsi="Cambria Math"/>
          </w:rPr>
          <w:br/>
        </m:r>
      </m:oMath>
      <m:oMathPara>
        <m:oMath>
          <m:r>
            <w:rPr>
              <w:rFonts w:ascii="Cambria Math" w:hAnsi="Cambria Math"/>
              <w:lang w:eastAsia="zh-CN"/>
            </w:rPr>
            <m:t xml:space="preserve"> </m:t>
          </m:r>
          <m:sSub>
            <m:sSubPr>
              <m:ctrlPr>
                <w:rPr>
                  <w:rFonts w:ascii="Cambria Math" w:hAnsi="Cambria Math"/>
                  <w:i/>
                </w:rPr>
              </m:ctrlPr>
            </m:sSubPr>
            <m:e>
              <m:r>
                <w:rPr>
                  <w:rFonts w:ascii="Cambria Math" w:hAnsi="Cambria Math"/>
                </w:rPr>
                <m:t>Q</m:t>
              </m:r>
            </m:e>
            <m:sub>
              <m:r>
                <w:rPr>
                  <w:rFonts w:ascii="Cambria Math" w:hAnsi="Cambria Math"/>
                </w:rPr>
                <m:t>m_NTN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max_NTN</m:t>
              </m:r>
            </m:sub>
          </m:sSub>
          <m:r>
            <w:rPr>
              <w:rFonts w:ascii="Cambria Math" w:hAnsi="Cambria Math"/>
            </w:rPr>
            <m:t xml:space="preserve">.  = </m:t>
          </m:r>
          <m:f>
            <m:fPr>
              <m:ctrlPr>
                <w:rPr>
                  <w:rFonts w:ascii="Cambria Math" w:hAnsi="Cambria Math"/>
                  <w:i/>
                </w:rPr>
              </m:ctrlPr>
            </m:fPr>
            <m:num>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lang w:eastAsia="zh-CN"/>
                </w:rPr>
                <m:t>. BW</m:t>
              </m:r>
            </m:num>
            <m:den>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168.</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d>
                <m:dPr>
                  <m:ctrlPr>
                    <w:rPr>
                      <w:rFonts w:ascii="Cambria Math" w:hAnsi="Cambria Math"/>
                      <w:i/>
                    </w:rPr>
                  </m:ctrlPr>
                </m:dPr>
                <m:e>
                  <m:r>
                    <w:rPr>
                      <w:rFonts w:ascii="Cambria Math" w:hAnsi="Cambria Math"/>
                    </w:rPr>
                    <m:t>1-OH</m:t>
                  </m:r>
                </m:e>
              </m:d>
              <m:r>
                <w:rPr>
                  <w:rFonts w:ascii="Cambria Math" w:hAnsi="Cambria Math"/>
                </w:rPr>
                <m:t>.1000</m:t>
              </m:r>
            </m:den>
          </m:f>
        </m:oMath>
      </m:oMathPara>
    </w:p>
    <w:p w14:paraId="6C80C22A" w14:textId="77777777" w:rsidR="00FF5730" w:rsidRPr="00607E77" w:rsidRDefault="00FF5730" w:rsidP="00FF5730"/>
    <w:p w14:paraId="22A5B01C" w14:textId="77777777" w:rsidR="00FF5730" w:rsidRDefault="00FF5730" w:rsidP="00FF5730">
      <w:r>
        <w:t xml:space="preserve">We consider </w:t>
      </w:r>
      <w:r w:rsidRPr="00CB3FFD">
        <w:t xml:space="preserve">30MHz </w:t>
      </w:r>
      <w:r>
        <w:t>BW in DL and 1440 kHz (8 RB) in UL.</w:t>
      </w:r>
    </w:p>
    <w:p w14:paraId="4961D68C" w14:textId="77777777" w:rsidR="00FF5730" w:rsidRDefault="00FF5730" w:rsidP="00FF5730"/>
    <w:p w14:paraId="4970916D" w14:textId="77777777" w:rsidR="00FF5730" w:rsidRPr="00607E77" w:rsidRDefault="00FF5730" w:rsidP="00FF5730">
      <w:r>
        <w:t>Further, t</w:t>
      </w:r>
      <w:r w:rsidRPr="00607E77">
        <w:t>he following overhead assumptions are considered:</w:t>
      </w:r>
    </w:p>
    <w:p w14:paraId="7E87D0E5" w14:textId="77777777" w:rsidR="00FF5730" w:rsidRPr="00607E77" w:rsidRDefault="00FF5730" w:rsidP="00FF5730"/>
    <w:p w14:paraId="3B65DA47" w14:textId="0906F35C" w:rsidR="00FF5730" w:rsidRPr="00607E77" w:rsidRDefault="00FF5730" w:rsidP="00FF5730">
      <w:pPr>
        <w:pStyle w:val="Caption"/>
        <w:keepNext/>
      </w:pPr>
      <w:r w:rsidRPr="00607E77">
        <w:t xml:space="preserve">Table </w:t>
      </w:r>
      <w:r>
        <w:fldChar w:fldCharType="begin"/>
      </w:r>
      <w:r>
        <w:instrText xml:space="preserve"> SEQ Table \* ARABIC </w:instrText>
      </w:r>
      <w:r>
        <w:fldChar w:fldCharType="separate"/>
      </w:r>
      <w:r w:rsidR="00725C24">
        <w:rPr>
          <w:noProof/>
        </w:rPr>
        <w:t>3</w:t>
      </w:r>
      <w:r>
        <w:rPr>
          <w:noProof/>
        </w:rPr>
        <w:fldChar w:fldCharType="end"/>
      </w:r>
      <w:r w:rsidRPr="00607E77">
        <w:t xml:space="preserve"> Overhead assumptions</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059"/>
        <w:gridCol w:w="2481"/>
      </w:tblGrid>
      <w:tr w:rsidR="00FF5730" w:rsidRPr="00607E77" w14:paraId="7DA10919" w14:textId="77777777" w:rsidTr="00A668BF">
        <w:trPr>
          <w:jc w:val="center"/>
        </w:trPr>
        <w:tc>
          <w:tcPr>
            <w:tcW w:w="1190" w:type="pct"/>
            <w:shd w:val="clear" w:color="auto" w:fill="00B0F0"/>
          </w:tcPr>
          <w:p w14:paraId="4D739DA6" w14:textId="77777777" w:rsidR="00FF5730" w:rsidRPr="00607E77" w:rsidRDefault="00FF5730" w:rsidP="00A668BF">
            <w:pPr>
              <w:widowControl w:val="0"/>
              <w:rPr>
                <w:color w:val="FFFFFF" w:themeColor="background1"/>
                <w:szCs w:val="20"/>
              </w:rPr>
            </w:pPr>
          </w:p>
        </w:tc>
        <w:tc>
          <w:tcPr>
            <w:tcW w:w="2365" w:type="pct"/>
            <w:shd w:val="clear" w:color="auto" w:fill="00B0F0"/>
          </w:tcPr>
          <w:p w14:paraId="6773CA8F" w14:textId="77777777" w:rsidR="00FF5730" w:rsidRPr="00607E77" w:rsidRDefault="00FF5730" w:rsidP="00A668BF">
            <w:pPr>
              <w:widowControl w:val="0"/>
              <w:snapToGrid w:val="0"/>
              <w:spacing w:line="259" w:lineRule="auto"/>
              <w:ind w:left="274"/>
              <w:jc w:val="center"/>
              <w:rPr>
                <w:color w:val="FFFFFF" w:themeColor="background1"/>
                <w:szCs w:val="20"/>
              </w:rPr>
            </w:pPr>
            <w:r w:rsidRPr="00607E77">
              <w:rPr>
                <w:color w:val="FFFFFF" w:themeColor="background1"/>
                <w:szCs w:val="20"/>
              </w:rPr>
              <w:t>DL</w:t>
            </w:r>
          </w:p>
        </w:tc>
        <w:tc>
          <w:tcPr>
            <w:tcW w:w="1446" w:type="pct"/>
            <w:shd w:val="clear" w:color="auto" w:fill="00B0F0"/>
          </w:tcPr>
          <w:p w14:paraId="602EC74F" w14:textId="77777777" w:rsidR="00FF5730" w:rsidRPr="00607E77" w:rsidRDefault="00FF5730" w:rsidP="00A668BF">
            <w:pPr>
              <w:widowControl w:val="0"/>
              <w:snapToGrid w:val="0"/>
              <w:spacing w:line="259" w:lineRule="auto"/>
              <w:jc w:val="center"/>
              <w:rPr>
                <w:color w:val="FFFFFF" w:themeColor="background1"/>
                <w:szCs w:val="20"/>
                <w:lang w:eastAsia="zh-CN"/>
              </w:rPr>
            </w:pPr>
            <w:r w:rsidRPr="00607E77">
              <w:rPr>
                <w:color w:val="FFFFFF" w:themeColor="background1"/>
                <w:szCs w:val="20"/>
                <w:lang w:eastAsia="zh-CN"/>
              </w:rPr>
              <w:t>UL</w:t>
            </w:r>
          </w:p>
        </w:tc>
      </w:tr>
      <w:tr w:rsidR="00FF5730" w:rsidRPr="00607E77" w14:paraId="47B6D28C" w14:textId="77777777" w:rsidTr="00A668BF">
        <w:trPr>
          <w:jc w:val="center"/>
        </w:trPr>
        <w:tc>
          <w:tcPr>
            <w:tcW w:w="1190" w:type="pct"/>
            <w:shd w:val="clear" w:color="auto" w:fill="auto"/>
          </w:tcPr>
          <w:p w14:paraId="25E6F766" w14:textId="77777777" w:rsidR="00FF5730" w:rsidRPr="00607E77" w:rsidRDefault="00FF5730" w:rsidP="00A668BF">
            <w:pPr>
              <w:widowControl w:val="0"/>
              <w:rPr>
                <w:szCs w:val="20"/>
              </w:rPr>
            </w:pPr>
            <w:r w:rsidRPr="00607E77">
              <w:rPr>
                <w:szCs w:val="20"/>
              </w:rPr>
              <w:t>Overhead assumptions</w:t>
            </w:r>
          </w:p>
        </w:tc>
        <w:tc>
          <w:tcPr>
            <w:tcW w:w="2365" w:type="pct"/>
            <w:shd w:val="clear" w:color="auto" w:fill="auto"/>
          </w:tcPr>
          <w:p w14:paraId="28ADCC83" w14:textId="77777777" w:rsidR="00FF5730" w:rsidRPr="00607E77" w:rsidRDefault="00FF5730" w:rsidP="00FF5730">
            <w:pPr>
              <w:widowControl w:val="0"/>
              <w:numPr>
                <w:ilvl w:val="0"/>
                <w:numId w:val="23"/>
              </w:numPr>
              <w:snapToGrid w:val="0"/>
              <w:spacing w:line="259" w:lineRule="auto"/>
              <w:ind w:left="274" w:hanging="274"/>
              <w:rPr>
                <w:rFonts w:eastAsiaTheme="minorEastAsia"/>
                <w:szCs w:val="20"/>
              </w:rPr>
            </w:pPr>
            <w:r w:rsidRPr="00607E77">
              <w:rPr>
                <w:szCs w:val="20"/>
              </w:rPr>
              <w:t>PDCCH: CORESET of 24 PRBs</w:t>
            </w:r>
            <w:r w:rsidRPr="00607E77">
              <w:rPr>
                <w:rFonts w:eastAsiaTheme="minorEastAsia"/>
                <w:szCs w:val="20"/>
                <w:lang w:eastAsia="zh-CN"/>
              </w:rPr>
              <w:t xml:space="preserve"> </w:t>
            </w:r>
            <w:r w:rsidRPr="00607E77">
              <w:rPr>
                <w:szCs w:val="20"/>
              </w:rPr>
              <w:t xml:space="preserve">(4 CCE; AL 4) in every slot </w:t>
            </w:r>
          </w:p>
          <w:p w14:paraId="2E8B89DE" w14:textId="77777777" w:rsidR="00FF5730" w:rsidRPr="00607E77" w:rsidRDefault="00FF5730" w:rsidP="00A668BF">
            <w:pPr>
              <w:widowControl w:val="0"/>
              <w:snapToGrid w:val="0"/>
              <w:ind w:left="274"/>
              <w:rPr>
                <w:rFonts w:eastAsiaTheme="minorEastAsia"/>
                <w:szCs w:val="20"/>
              </w:rPr>
            </w:pPr>
            <w:r w:rsidRPr="00607E77">
              <w:rPr>
                <w:rFonts w:eastAsiaTheme="minorEastAsia"/>
                <w:szCs w:val="20"/>
              </w:rPr>
              <w:sym w:font="Wingdings" w:char="F0E0"/>
            </w:r>
            <w:r w:rsidRPr="00607E77">
              <w:rPr>
                <w:rFonts w:eastAsiaTheme="minorEastAsia"/>
                <w:szCs w:val="20"/>
              </w:rPr>
              <w:t xml:space="preserve"> </w:t>
            </w:r>
            <w:r w:rsidRPr="00607E77">
              <w:rPr>
                <w:szCs w:val="20"/>
              </w:rPr>
              <w:t>12 RE/PRB/slot</w:t>
            </w:r>
          </w:p>
          <w:p w14:paraId="3A34E00B" w14:textId="77777777" w:rsidR="00FF5730" w:rsidRPr="00607E77" w:rsidRDefault="00FF5730" w:rsidP="00FF5730">
            <w:pPr>
              <w:widowControl w:val="0"/>
              <w:numPr>
                <w:ilvl w:val="0"/>
                <w:numId w:val="23"/>
              </w:numPr>
              <w:snapToGrid w:val="0"/>
              <w:spacing w:line="259" w:lineRule="auto"/>
              <w:ind w:left="274" w:hanging="274"/>
              <w:rPr>
                <w:rFonts w:eastAsiaTheme="minorEastAsia"/>
                <w:szCs w:val="20"/>
              </w:rPr>
            </w:pPr>
            <w:r w:rsidRPr="00607E77">
              <w:rPr>
                <w:szCs w:val="20"/>
              </w:rPr>
              <w:t>TRS burst of 2 slots with periodicity of 80 ms and occupies 52 PRBs</w:t>
            </w:r>
            <w:r w:rsidRPr="00607E77">
              <w:rPr>
                <w:rFonts w:eastAsiaTheme="minorEastAsia"/>
                <w:szCs w:val="20"/>
              </w:rPr>
              <w:br/>
            </w:r>
            <w:r w:rsidRPr="00607E77">
              <w:rPr>
                <w:rFonts w:eastAsiaTheme="minorEastAsia"/>
                <w:szCs w:val="20"/>
              </w:rPr>
              <w:sym w:font="Wingdings" w:char="F0E0"/>
            </w:r>
            <w:r w:rsidRPr="00607E77">
              <w:rPr>
                <w:rFonts w:eastAsiaTheme="minorEastAsia"/>
                <w:szCs w:val="20"/>
              </w:rPr>
              <w:t xml:space="preserve"> </w:t>
            </w:r>
            <w:r w:rsidRPr="00607E77">
              <w:rPr>
                <w:szCs w:val="20"/>
              </w:rPr>
              <w:t>12 RE/PRB/80 ms</w:t>
            </w:r>
          </w:p>
          <w:p w14:paraId="1983CA09" w14:textId="77777777" w:rsidR="00FF5730" w:rsidRPr="00607E77" w:rsidRDefault="00FF5730" w:rsidP="00FF5730">
            <w:pPr>
              <w:widowControl w:val="0"/>
              <w:numPr>
                <w:ilvl w:val="0"/>
                <w:numId w:val="23"/>
              </w:numPr>
              <w:snapToGrid w:val="0"/>
              <w:spacing w:line="259" w:lineRule="auto"/>
              <w:ind w:left="274" w:hanging="274"/>
              <w:rPr>
                <w:rFonts w:eastAsiaTheme="minorEastAsia"/>
                <w:szCs w:val="20"/>
              </w:rPr>
            </w:pPr>
            <w:r w:rsidRPr="00607E77">
              <w:rPr>
                <w:szCs w:val="20"/>
              </w:rPr>
              <w:t>DMRS: Type 1, Mapping A</w:t>
            </w:r>
          </w:p>
          <w:p w14:paraId="6FEA6C0C" w14:textId="77777777" w:rsidR="00FF5730" w:rsidRPr="00607E77" w:rsidRDefault="00FF5730" w:rsidP="00A668BF">
            <w:pPr>
              <w:widowControl w:val="0"/>
              <w:snapToGrid w:val="0"/>
              <w:ind w:left="274"/>
              <w:rPr>
                <w:rFonts w:eastAsiaTheme="minorEastAsia"/>
                <w:szCs w:val="20"/>
              </w:rPr>
            </w:pPr>
            <w:r w:rsidRPr="00607E77">
              <w:rPr>
                <w:szCs w:val="20"/>
              </w:rPr>
              <w:sym w:font="Wingdings" w:char="F0E0"/>
            </w:r>
            <w:r w:rsidRPr="00607E77">
              <w:rPr>
                <w:szCs w:val="20"/>
              </w:rPr>
              <w:t xml:space="preserve"> 12 RE/PRB/slot</w:t>
            </w:r>
            <w:r w:rsidRPr="00607E77">
              <w:rPr>
                <w:rFonts w:eastAsiaTheme="minorEastAsia"/>
                <w:szCs w:val="20"/>
                <w:lang w:eastAsia="zh-CN"/>
              </w:rPr>
              <w:t xml:space="preserve"> </w:t>
            </w:r>
          </w:p>
          <w:p w14:paraId="0F3FEBB8" w14:textId="77777777" w:rsidR="00FF5730" w:rsidRPr="00607E77" w:rsidRDefault="00FF5730" w:rsidP="00FF5730">
            <w:pPr>
              <w:widowControl w:val="0"/>
              <w:numPr>
                <w:ilvl w:val="0"/>
                <w:numId w:val="23"/>
              </w:numPr>
              <w:snapToGrid w:val="0"/>
              <w:spacing w:line="259" w:lineRule="auto"/>
              <w:ind w:left="274" w:hanging="274"/>
              <w:rPr>
                <w:rFonts w:eastAsiaTheme="minorEastAsia"/>
                <w:szCs w:val="20"/>
              </w:rPr>
            </w:pPr>
            <w:r w:rsidRPr="00607E77">
              <w:rPr>
                <w:szCs w:val="20"/>
              </w:rPr>
              <w:t xml:space="preserve">CSI-RS: 1 CSI-RS ports with periodicity of </w:t>
            </w:r>
            <w:r w:rsidRPr="00607E77">
              <w:rPr>
                <w:szCs w:val="20"/>
              </w:rPr>
              <w:lastRenderedPageBreak/>
              <w:t>20 ms</w:t>
            </w:r>
            <w:r w:rsidRPr="00607E77">
              <w:rPr>
                <w:rFonts w:eastAsiaTheme="minorEastAsia"/>
                <w:szCs w:val="20"/>
              </w:rPr>
              <w:br/>
            </w:r>
            <w:r w:rsidRPr="00607E77">
              <w:rPr>
                <w:rFonts w:eastAsiaTheme="minorEastAsia"/>
                <w:szCs w:val="20"/>
              </w:rPr>
              <w:sym w:font="Wingdings" w:char="F0E0"/>
            </w:r>
            <w:r w:rsidRPr="00607E77">
              <w:rPr>
                <w:rFonts w:eastAsiaTheme="minorEastAsia"/>
                <w:szCs w:val="20"/>
              </w:rPr>
              <w:t xml:space="preserve"> 1</w:t>
            </w:r>
            <w:r w:rsidRPr="00607E77">
              <w:rPr>
                <w:szCs w:val="20"/>
              </w:rPr>
              <w:t xml:space="preserve"> RE/PRB/20 ms</w:t>
            </w:r>
          </w:p>
          <w:p w14:paraId="22429FED" w14:textId="77777777" w:rsidR="00FF5730" w:rsidRPr="00607E77" w:rsidRDefault="00FF5730" w:rsidP="00FF5730">
            <w:pPr>
              <w:widowControl w:val="0"/>
              <w:numPr>
                <w:ilvl w:val="0"/>
                <w:numId w:val="23"/>
              </w:numPr>
              <w:snapToGrid w:val="0"/>
              <w:spacing w:line="259" w:lineRule="auto"/>
              <w:ind w:left="274" w:hanging="274"/>
              <w:rPr>
                <w:rFonts w:eastAsiaTheme="minorEastAsia"/>
                <w:szCs w:val="20"/>
              </w:rPr>
            </w:pPr>
            <w:r w:rsidRPr="00607E77">
              <w:rPr>
                <w:szCs w:val="20"/>
              </w:rPr>
              <w:t>1 SS/PBCH blocks (SSB) per 20 ms</w:t>
            </w:r>
            <w:r w:rsidRPr="00607E77">
              <w:rPr>
                <w:rFonts w:eastAsiaTheme="minorEastAsia"/>
                <w:szCs w:val="20"/>
                <w:lang w:eastAsia="zh-CN"/>
              </w:rPr>
              <w:t xml:space="preserve">; one SSB occupies 960 REs = 4 OFDM symbols </w:t>
            </w:r>
            <w:r w:rsidRPr="00607E77">
              <w:rPr>
                <w:szCs w:val="20"/>
                <w:lang w:eastAsia="zh-CN"/>
              </w:rPr>
              <w:t>×</w:t>
            </w:r>
            <w:r w:rsidRPr="00607E77">
              <w:rPr>
                <w:rFonts w:eastAsiaTheme="minorEastAsia"/>
                <w:szCs w:val="20"/>
                <w:lang w:eastAsia="zh-CN"/>
              </w:rPr>
              <w:t xml:space="preserve"> 20 PRB </w:t>
            </w:r>
            <w:r w:rsidRPr="00607E77">
              <w:rPr>
                <w:szCs w:val="20"/>
                <w:lang w:eastAsia="zh-CN"/>
              </w:rPr>
              <w:t>×</w:t>
            </w:r>
            <w:r w:rsidRPr="00607E77">
              <w:rPr>
                <w:rFonts w:eastAsiaTheme="minorEastAsia"/>
                <w:szCs w:val="20"/>
                <w:lang w:eastAsia="zh-CN"/>
              </w:rPr>
              <w:t xml:space="preserve"> 12 REs/PRB</w:t>
            </w:r>
            <w:r w:rsidRPr="00607E77">
              <w:rPr>
                <w:szCs w:val="20"/>
              </w:rPr>
              <w:t xml:space="preserve"> </w:t>
            </w:r>
          </w:p>
          <w:p w14:paraId="70FE15C5" w14:textId="77777777" w:rsidR="00FF5730" w:rsidRPr="00607E77" w:rsidRDefault="00FF5730" w:rsidP="00A668BF">
            <w:pPr>
              <w:widowControl w:val="0"/>
              <w:snapToGrid w:val="0"/>
              <w:rPr>
                <w:rFonts w:eastAsiaTheme="minorEastAsia"/>
                <w:szCs w:val="20"/>
              </w:rPr>
            </w:pPr>
            <w:r w:rsidRPr="00607E77">
              <w:rPr>
                <w:szCs w:val="20"/>
                <w:lang w:eastAsia="zh-CN"/>
              </w:rPr>
              <w:t>NOTE: If the channel bandwidth is less than TRS bandwidth, the TRS bandwidth is assumed to be equal to the channel bandwidth.</w:t>
            </w:r>
          </w:p>
        </w:tc>
        <w:tc>
          <w:tcPr>
            <w:tcW w:w="1446" w:type="pct"/>
          </w:tcPr>
          <w:p w14:paraId="5E961C21" w14:textId="77777777" w:rsidR="00FF5730" w:rsidRPr="00607E77" w:rsidRDefault="00FF5730" w:rsidP="00FF5730">
            <w:pPr>
              <w:widowControl w:val="0"/>
              <w:numPr>
                <w:ilvl w:val="0"/>
                <w:numId w:val="24"/>
              </w:numPr>
              <w:snapToGrid w:val="0"/>
              <w:spacing w:line="259" w:lineRule="auto"/>
              <w:ind w:left="218" w:hanging="202"/>
              <w:rPr>
                <w:rFonts w:eastAsiaTheme="minorEastAsia"/>
                <w:szCs w:val="20"/>
                <w:lang w:eastAsia="zh-CN"/>
              </w:rPr>
            </w:pPr>
            <w:r w:rsidRPr="00607E77">
              <w:rPr>
                <w:szCs w:val="20"/>
                <w:lang w:eastAsia="zh-CN"/>
              </w:rPr>
              <w:lastRenderedPageBreak/>
              <w:t>PUCCH: short PUCCH with 1 PRB and 1 symbol in every UL slot</w:t>
            </w:r>
            <w:r w:rsidRPr="00607E77">
              <w:rPr>
                <w:szCs w:val="20"/>
                <w:lang w:eastAsia="zh-CN"/>
              </w:rPr>
              <w:br/>
            </w:r>
            <w:r w:rsidRPr="00607E77">
              <w:rPr>
                <w:szCs w:val="20"/>
                <w:lang w:eastAsia="zh-CN"/>
              </w:rPr>
              <w:sym w:font="Wingdings" w:char="F0E0"/>
            </w:r>
            <w:r w:rsidRPr="00607E77">
              <w:rPr>
                <w:szCs w:val="20"/>
                <w:lang w:eastAsia="zh-CN"/>
              </w:rPr>
              <w:t xml:space="preserve"> 12 RE/slot</w:t>
            </w:r>
          </w:p>
          <w:p w14:paraId="3FC1F7AE" w14:textId="77777777" w:rsidR="00FF5730" w:rsidRPr="00607E77" w:rsidRDefault="00FF5730" w:rsidP="00FF5730">
            <w:pPr>
              <w:widowControl w:val="0"/>
              <w:numPr>
                <w:ilvl w:val="0"/>
                <w:numId w:val="24"/>
              </w:numPr>
              <w:overflowPunct w:val="0"/>
              <w:autoSpaceDE w:val="0"/>
              <w:autoSpaceDN w:val="0"/>
              <w:adjustRightInd w:val="0"/>
              <w:snapToGrid w:val="0"/>
              <w:spacing w:line="259" w:lineRule="auto"/>
              <w:ind w:left="218" w:hanging="202"/>
              <w:textAlignment w:val="baseline"/>
              <w:rPr>
                <w:rFonts w:eastAsiaTheme="minorEastAsia"/>
                <w:szCs w:val="20"/>
                <w:lang w:eastAsia="zh-CN"/>
              </w:rPr>
            </w:pPr>
            <w:r w:rsidRPr="00607E77">
              <w:rPr>
                <w:szCs w:val="20"/>
                <w:lang w:eastAsia="zh-CN"/>
              </w:rPr>
              <w:t xml:space="preserve">DMRS: Type 1, one complete symbol </w:t>
            </w:r>
            <w:r w:rsidRPr="00607E77">
              <w:rPr>
                <w:szCs w:val="20"/>
                <w:lang w:eastAsia="zh-CN"/>
              </w:rPr>
              <w:br/>
            </w:r>
            <w:r w:rsidRPr="00607E77">
              <w:rPr>
                <w:szCs w:val="20"/>
                <w:lang w:eastAsia="zh-CN"/>
              </w:rPr>
              <w:sym w:font="Wingdings" w:char="F0E0"/>
            </w:r>
            <w:r w:rsidRPr="00607E77">
              <w:rPr>
                <w:szCs w:val="20"/>
                <w:lang w:eastAsia="zh-CN"/>
              </w:rPr>
              <w:t xml:space="preserve"> 12 RE/PRB/slot</w:t>
            </w:r>
          </w:p>
          <w:p w14:paraId="0F4791F3" w14:textId="77777777" w:rsidR="00FF5730" w:rsidRPr="00607E77" w:rsidRDefault="00FF5730" w:rsidP="00FF5730">
            <w:pPr>
              <w:widowControl w:val="0"/>
              <w:numPr>
                <w:ilvl w:val="0"/>
                <w:numId w:val="23"/>
              </w:numPr>
              <w:snapToGrid w:val="0"/>
              <w:spacing w:line="259" w:lineRule="auto"/>
              <w:ind w:left="274" w:hanging="274"/>
              <w:rPr>
                <w:szCs w:val="20"/>
              </w:rPr>
            </w:pPr>
            <w:r w:rsidRPr="00607E77">
              <w:rPr>
                <w:szCs w:val="20"/>
                <w:lang w:eastAsia="zh-CN"/>
              </w:rPr>
              <w:t xml:space="preserve">SRS: 1 symbol with periodicity of 10 ms </w:t>
            </w:r>
          </w:p>
        </w:tc>
      </w:tr>
      <w:tr w:rsidR="00FF5730" w:rsidRPr="00607E77" w14:paraId="04E97AC8" w14:textId="77777777" w:rsidTr="00A668BF">
        <w:trPr>
          <w:jc w:val="center"/>
        </w:trPr>
        <w:tc>
          <w:tcPr>
            <w:tcW w:w="1190" w:type="pct"/>
            <w:shd w:val="clear" w:color="auto" w:fill="auto"/>
          </w:tcPr>
          <w:p w14:paraId="4BB81256" w14:textId="77777777" w:rsidR="00FF5730" w:rsidRPr="00607E77" w:rsidRDefault="00FF5730" w:rsidP="00A668BF">
            <w:pPr>
              <w:widowControl w:val="0"/>
              <w:rPr>
                <w:szCs w:val="20"/>
              </w:rPr>
            </w:pPr>
            <w:r w:rsidRPr="00607E77">
              <w:rPr>
                <w:szCs w:val="20"/>
              </w:rPr>
              <w:t>OH</w:t>
            </w:r>
          </w:p>
        </w:tc>
        <w:tc>
          <w:tcPr>
            <w:tcW w:w="2365" w:type="pct"/>
            <w:shd w:val="clear" w:color="auto" w:fill="auto"/>
          </w:tcPr>
          <w:p w14:paraId="6FA44009" w14:textId="77777777" w:rsidR="00FF5730" w:rsidRPr="00607E77" w:rsidRDefault="00FF5730" w:rsidP="00A668BF">
            <w:pPr>
              <w:widowControl w:val="0"/>
              <w:snapToGrid w:val="0"/>
              <w:spacing w:line="259" w:lineRule="auto"/>
              <w:rPr>
                <w:szCs w:val="20"/>
              </w:rPr>
            </w:pPr>
            <w:r w:rsidRPr="00607E77">
              <w:rPr>
                <w:szCs w:val="20"/>
              </w:rPr>
              <w:t xml:space="preserve">(288 + 15,6+1920+8+ 48)/ (168*160) </w:t>
            </w:r>
          </w:p>
          <w:p w14:paraId="0B398E76" w14:textId="77777777" w:rsidR="00FF5730" w:rsidRPr="00607E77" w:rsidRDefault="00FF5730" w:rsidP="00A668BF">
            <w:pPr>
              <w:widowControl w:val="0"/>
              <w:snapToGrid w:val="0"/>
              <w:spacing w:line="259" w:lineRule="auto"/>
              <w:rPr>
                <w:szCs w:val="20"/>
              </w:rPr>
            </w:pPr>
            <w:r w:rsidRPr="00607E77">
              <w:rPr>
                <w:szCs w:val="20"/>
              </w:rPr>
              <w:t xml:space="preserve">= 0,085 </w:t>
            </w:r>
          </w:p>
          <w:p w14:paraId="3A1AFBA4" w14:textId="77777777" w:rsidR="00FF5730" w:rsidRPr="00607E77" w:rsidRDefault="00FF5730" w:rsidP="00A668BF">
            <w:pPr>
              <w:widowControl w:val="0"/>
              <w:snapToGrid w:val="0"/>
              <w:spacing w:line="259" w:lineRule="auto"/>
              <w:rPr>
                <w:szCs w:val="20"/>
              </w:rPr>
            </w:pPr>
            <w:r w:rsidRPr="00607E77">
              <w:rPr>
                <w:szCs w:val="20"/>
              </w:rPr>
              <w:t>(8.5%)</w:t>
            </w:r>
          </w:p>
        </w:tc>
        <w:tc>
          <w:tcPr>
            <w:tcW w:w="1446" w:type="pct"/>
          </w:tcPr>
          <w:p w14:paraId="383493F3" w14:textId="77777777" w:rsidR="00FF5730" w:rsidRPr="00607E77" w:rsidRDefault="00FF5730" w:rsidP="00A668BF">
            <w:pPr>
              <w:widowControl w:val="0"/>
              <w:snapToGrid w:val="0"/>
              <w:spacing w:line="259" w:lineRule="auto"/>
              <w:rPr>
                <w:szCs w:val="20"/>
              </w:rPr>
            </w:pPr>
            <w:r w:rsidRPr="00607E77">
              <w:rPr>
                <w:szCs w:val="20"/>
                <w:lang w:eastAsia="zh-CN"/>
              </w:rPr>
              <w:t>(12+1920+192)/(</w:t>
            </w:r>
            <w:r w:rsidRPr="00607E77">
              <w:rPr>
                <w:szCs w:val="20"/>
              </w:rPr>
              <w:t xml:space="preserve"> (168*160)</w:t>
            </w:r>
          </w:p>
          <w:p w14:paraId="541CB528" w14:textId="77777777" w:rsidR="00FF5730" w:rsidRPr="00607E77" w:rsidRDefault="00FF5730" w:rsidP="00A668BF">
            <w:pPr>
              <w:widowControl w:val="0"/>
              <w:snapToGrid w:val="0"/>
              <w:spacing w:line="259" w:lineRule="auto"/>
              <w:rPr>
                <w:szCs w:val="20"/>
              </w:rPr>
            </w:pPr>
            <w:r w:rsidRPr="00607E77">
              <w:rPr>
                <w:szCs w:val="20"/>
              </w:rPr>
              <w:t>=0,079</w:t>
            </w:r>
          </w:p>
          <w:p w14:paraId="6C5E9E3D" w14:textId="77777777" w:rsidR="00FF5730" w:rsidRPr="00607E77" w:rsidRDefault="00FF5730" w:rsidP="00A668BF">
            <w:pPr>
              <w:widowControl w:val="0"/>
              <w:snapToGrid w:val="0"/>
              <w:spacing w:line="259" w:lineRule="auto"/>
              <w:rPr>
                <w:szCs w:val="20"/>
                <w:lang w:eastAsia="zh-CN"/>
              </w:rPr>
            </w:pPr>
            <w:r w:rsidRPr="00607E77">
              <w:rPr>
                <w:szCs w:val="20"/>
              </w:rPr>
              <w:t>(~8%)</w:t>
            </w:r>
          </w:p>
        </w:tc>
      </w:tr>
    </w:tbl>
    <w:p w14:paraId="0C17FE6F" w14:textId="77777777" w:rsidR="00FF5730" w:rsidRDefault="00FF5730" w:rsidP="00FF5730"/>
    <w:p w14:paraId="0F88AF82" w14:textId="77777777" w:rsidR="00FF5730" w:rsidRDefault="00FF5730" w:rsidP="00FF5730">
      <w:r>
        <w:t xml:space="preserve">The </w:t>
      </w:r>
      <w:r w:rsidRPr="00525B8A">
        <w:t>maximum coding rate</w:t>
      </w:r>
      <w:r>
        <w:t xml:space="preserve">s in NR NTN for DL and UL are derived from the above equation and the </w:t>
      </w:r>
      <w:r w:rsidRPr="00525B8A">
        <w:t>Table</w:t>
      </w:r>
      <w:r>
        <w:t>s</w:t>
      </w:r>
      <w:r w:rsidRPr="00525B8A">
        <w:t xml:space="preserve"> </w:t>
      </w:r>
      <w:r>
        <w:t xml:space="preserve">in TS 38.214: </w:t>
      </w:r>
      <w:r w:rsidRPr="00525B8A">
        <w:t>5.1.3.1-</w:t>
      </w:r>
      <w:r>
        <w:t xml:space="preserve">3: MCS index table 3 for PDSCH and </w:t>
      </w:r>
      <w:r w:rsidRPr="00525B8A">
        <w:t>Table 6.1.4.1-2: MCS index table 2 for PUSCH with transform precoding and 64QAM</w:t>
      </w:r>
      <w:r>
        <w:t>.</w:t>
      </w:r>
    </w:p>
    <w:p w14:paraId="09C1D723" w14:textId="77777777" w:rsidR="00FF5730" w:rsidRDefault="00FF5730" w:rsidP="00FF5730"/>
    <w:p w14:paraId="6C670313" w14:textId="77777777" w:rsidR="00FF5730" w:rsidRPr="00607E77" w:rsidRDefault="00FF5730" w:rsidP="00FF5730">
      <w:r w:rsidRPr="00D6252B">
        <w:t>Based on the above assumptions</w:t>
      </w:r>
      <w:r>
        <w:t xml:space="preserve"> and considerations we made the following observation:</w:t>
      </w:r>
    </w:p>
    <w:p w14:paraId="46EDD3EE" w14:textId="77777777" w:rsidR="00FF5730" w:rsidRPr="00607E77" w:rsidRDefault="00FF5730" w:rsidP="00FF5730"/>
    <w:p w14:paraId="2CE83E2F" w14:textId="667EAC64" w:rsidR="00FF5730" w:rsidRPr="005B22DC" w:rsidRDefault="00FF5730" w:rsidP="00FF5730">
      <w:pPr>
        <w:pStyle w:val="Observation"/>
        <w:numPr>
          <w:ilvl w:val="0"/>
          <w:numId w:val="0"/>
        </w:numPr>
        <w:ind w:left="360" w:hanging="360"/>
      </w:pPr>
      <w:r>
        <w:t xml:space="preserve">Observation </w:t>
      </w:r>
      <w:r w:rsidR="00725C24">
        <w:t>2</w:t>
      </w:r>
      <w:r>
        <w:t xml:space="preserve">: </w:t>
      </w:r>
      <w:r w:rsidRPr="005B22DC">
        <w:t>Based on simulations results:</w:t>
      </w:r>
    </w:p>
    <w:p w14:paraId="64A65A0D" w14:textId="77777777" w:rsidR="00FF5730" w:rsidRPr="00607E77" w:rsidRDefault="00FF5730" w:rsidP="00FF5730">
      <w:pPr>
        <w:pStyle w:val="Observation"/>
        <w:numPr>
          <w:ilvl w:val="0"/>
          <w:numId w:val="25"/>
        </w:numPr>
        <w:rPr>
          <w:rFonts w:cs="Times New Roman"/>
        </w:rPr>
      </w:pPr>
      <w:r w:rsidRPr="00607E77">
        <w:rPr>
          <w:rFonts w:cs="Times New Roman"/>
        </w:rPr>
        <w:t>The DL peak spectral efficiency in NR NTN</w:t>
      </w:r>
      <w:r>
        <w:rPr>
          <w:rFonts w:cs="Times New Roman"/>
        </w:rPr>
        <w:t xml:space="preserve"> is equal to 3.67</w:t>
      </w:r>
      <w:r w:rsidRPr="00607E77">
        <w:rPr>
          <w:rFonts w:cs="Times New Roman"/>
        </w:rPr>
        <w:t xml:space="preserve"> which corresponds to a Modulation Order of 6 with a maximum coding rate of </w:t>
      </w:r>
      <w:r w:rsidRPr="005E19E7">
        <w:rPr>
          <w:rFonts w:cs="Times New Roman"/>
        </w:rPr>
        <w:t>0</w:t>
      </w:r>
      <w:r>
        <w:rPr>
          <w:rFonts w:cs="Times New Roman"/>
        </w:rPr>
        <w:t>.</w:t>
      </w:r>
      <w:r w:rsidRPr="005E19E7">
        <w:rPr>
          <w:rFonts w:cs="Times New Roman"/>
        </w:rPr>
        <w:t>7</w:t>
      </w:r>
      <w:r>
        <w:rPr>
          <w:rFonts w:cs="Times New Roman"/>
        </w:rPr>
        <w:t>021</w:t>
      </w:r>
    </w:p>
    <w:p w14:paraId="5CD9A1C7" w14:textId="77777777" w:rsidR="00FF5730" w:rsidRPr="00607E77" w:rsidRDefault="00FF5730" w:rsidP="00FF5730">
      <w:pPr>
        <w:pStyle w:val="Observation"/>
        <w:numPr>
          <w:ilvl w:val="0"/>
          <w:numId w:val="25"/>
        </w:numPr>
        <w:rPr>
          <w:rFonts w:cs="Times New Roman"/>
        </w:rPr>
      </w:pPr>
      <w:r w:rsidRPr="00607E77">
        <w:rPr>
          <w:rFonts w:cs="Times New Roman"/>
        </w:rPr>
        <w:t>The UL peak spectral efficiency is equal to 1.</w:t>
      </w:r>
      <w:r>
        <w:rPr>
          <w:rFonts w:cs="Times New Roman"/>
        </w:rPr>
        <w:t>54</w:t>
      </w:r>
      <w:r w:rsidRPr="00607E77">
        <w:rPr>
          <w:rFonts w:cs="Times New Roman"/>
        </w:rPr>
        <w:t xml:space="preserve"> which corresponds to a Modulation Order of 4 with a maximum coding rate of </w:t>
      </w:r>
      <w:r>
        <w:rPr>
          <w:rFonts w:cs="Times New Roman"/>
        </w:rPr>
        <w:t> 0,4785</w:t>
      </w:r>
    </w:p>
    <w:p w14:paraId="24202F34" w14:textId="77777777" w:rsidR="00FF5730" w:rsidRPr="00607E77" w:rsidRDefault="00FF5730" w:rsidP="00FF5730"/>
    <w:p w14:paraId="01BFA48D" w14:textId="77777777" w:rsidR="00FF5730" w:rsidRPr="00607E77" w:rsidRDefault="00FF5730" w:rsidP="00FF5730">
      <w:r w:rsidRPr="00607E77">
        <w:t>Based on the above discussion, we propose the following:</w:t>
      </w:r>
    </w:p>
    <w:p w14:paraId="301873B7" w14:textId="77777777" w:rsidR="00FF5730" w:rsidRPr="00607E77" w:rsidRDefault="00FF5730" w:rsidP="00FF5730"/>
    <w:p w14:paraId="351BF9B1" w14:textId="77777777" w:rsidR="00FF5730" w:rsidRPr="00607E77" w:rsidRDefault="00FF5730" w:rsidP="00FF5730">
      <w:pPr>
        <w:pStyle w:val="Prop1"/>
        <w:rPr>
          <w:rFonts w:cs="Times New Roman"/>
        </w:rPr>
      </w:pPr>
      <w:r w:rsidRPr="00607E77">
        <w:rPr>
          <w:rFonts w:cs="Times New Roman"/>
        </w:rPr>
        <w:t xml:space="preserve">Proposal 1: Peak spectral efficiency is evaluated in NR NTN using the analytical method with: </w:t>
      </w:r>
    </w:p>
    <w:p w14:paraId="0D46CD5A" w14:textId="77777777" w:rsidR="00FF5730" w:rsidRPr="00607E77" w:rsidRDefault="00FF5730" w:rsidP="00FF5730">
      <w:pPr>
        <w:pStyle w:val="Prop1"/>
        <w:numPr>
          <w:ilvl w:val="0"/>
          <w:numId w:val="22"/>
        </w:numPr>
        <w:rPr>
          <w:rFonts w:cs="Times New Roman"/>
        </w:rPr>
      </w:pPr>
      <w:r w:rsidRPr="00607E77">
        <w:rPr>
          <w:rFonts w:cs="Times New Roman"/>
        </w:rPr>
        <w:t xml:space="preserve">For DL: a  modulation order of 6 with a maximum coding rate of </w:t>
      </w:r>
      <w:r w:rsidRPr="0083574C">
        <w:rPr>
          <w:rFonts w:cs="Times New Roman"/>
        </w:rPr>
        <w:t>0.7021</w:t>
      </w:r>
    </w:p>
    <w:p w14:paraId="7040A532" w14:textId="77777777" w:rsidR="00FF5730" w:rsidRPr="00607E77" w:rsidRDefault="00FF5730" w:rsidP="00FF5730">
      <w:pPr>
        <w:pStyle w:val="Prop1"/>
        <w:numPr>
          <w:ilvl w:val="0"/>
          <w:numId w:val="22"/>
        </w:numPr>
        <w:rPr>
          <w:rFonts w:cs="Times New Roman"/>
        </w:rPr>
      </w:pPr>
      <w:r w:rsidRPr="00607E77">
        <w:rPr>
          <w:rFonts w:cs="Times New Roman"/>
        </w:rPr>
        <w:t xml:space="preserve">For UL: a  modulation order of 4 with a maximum coding rate of </w:t>
      </w:r>
      <w:r w:rsidRPr="00806D3B">
        <w:rPr>
          <w:rFonts w:cs="Times New Roman"/>
        </w:rPr>
        <w:t>0,4785</w:t>
      </w:r>
    </w:p>
    <w:p w14:paraId="7B0E7582" w14:textId="77777777" w:rsidR="00FF5730" w:rsidRPr="00607E77" w:rsidRDefault="00FF5730" w:rsidP="00FF5730"/>
    <w:p w14:paraId="74BEF04A" w14:textId="77777777" w:rsidR="00FF5730" w:rsidRPr="00607E77" w:rsidRDefault="00FF5730" w:rsidP="00FF5730">
      <w:pPr>
        <w:pStyle w:val="Heading2"/>
      </w:pPr>
      <w:r w:rsidRPr="00607E77">
        <w:t>Downlink Peak spectral efficiency</w:t>
      </w:r>
    </w:p>
    <w:p w14:paraId="5C152EA8" w14:textId="552AE672" w:rsidR="00FF5730" w:rsidRPr="00607E77" w:rsidRDefault="00FF5730" w:rsidP="00FF5730">
      <w:pPr>
        <w:rPr>
          <w:szCs w:val="20"/>
          <w:lang w:eastAsia="zh-CN"/>
        </w:rPr>
      </w:pPr>
      <w:r w:rsidRPr="00607E77">
        <w:rPr>
          <w:szCs w:val="20"/>
          <w:lang w:eastAsia="zh-CN"/>
        </w:rPr>
        <w:t>Downlink peak spectral efficiency of frequency range 1 (FR1) is evaluated</w:t>
      </w:r>
      <w:r>
        <w:rPr>
          <w:szCs w:val="20"/>
          <w:lang w:eastAsia="zh-CN"/>
        </w:rPr>
        <w:t xml:space="preserve"> based on analytical method</w:t>
      </w:r>
      <w:r w:rsidRPr="00607E77">
        <w:rPr>
          <w:szCs w:val="20"/>
          <w:lang w:eastAsia="zh-CN"/>
        </w:rPr>
        <w:t>. The evaluated configurations for NR NTN generally assume 1-layer downlink transmission</w:t>
      </w:r>
      <w:r>
        <w:rPr>
          <w:szCs w:val="20"/>
          <w:lang w:eastAsia="zh-CN"/>
        </w:rPr>
        <w:t xml:space="preserve"> </w:t>
      </w:r>
      <w:r w:rsidRPr="00607E77">
        <w:rPr>
          <w:szCs w:val="20"/>
          <w:lang w:eastAsia="zh-CN"/>
        </w:rPr>
        <w:t xml:space="preserve">with a 64QAM modulation with a maximum coding rate of </w:t>
      </w:r>
      <w:r w:rsidRPr="0005485B">
        <w:rPr>
          <w:szCs w:val="20"/>
          <w:lang w:eastAsia="zh-CN"/>
        </w:rPr>
        <w:t>0.7021</w:t>
      </w:r>
      <w:r>
        <w:rPr>
          <w:szCs w:val="20"/>
          <w:lang w:eastAsia="zh-CN"/>
        </w:rPr>
        <w:t xml:space="preserve"> </w:t>
      </w:r>
      <w:r w:rsidRPr="00607E77">
        <w:rPr>
          <w:szCs w:val="20"/>
          <w:lang w:eastAsia="zh-CN"/>
        </w:rPr>
        <w:t>is considered</w:t>
      </w:r>
      <w:r w:rsidR="007B60AF">
        <w:rPr>
          <w:szCs w:val="20"/>
          <w:lang w:eastAsia="zh-CN"/>
        </w:rPr>
        <w:t xml:space="preserve"> as proposed above</w:t>
      </w:r>
      <w:r w:rsidRPr="00607E77">
        <w:rPr>
          <w:szCs w:val="20"/>
          <w:lang w:eastAsia="zh-CN"/>
        </w:rPr>
        <w:t xml:space="preserve">. </w:t>
      </w:r>
    </w:p>
    <w:p w14:paraId="33ABD2E6" w14:textId="5696C505" w:rsidR="00FF5730" w:rsidRDefault="00FF5730" w:rsidP="00FF5730">
      <w:pPr>
        <w:rPr>
          <w:szCs w:val="20"/>
          <w:lang w:eastAsia="zh-CN"/>
        </w:rPr>
      </w:pPr>
      <w:r w:rsidRPr="00607E77">
        <w:rPr>
          <w:szCs w:val="20"/>
          <w:lang w:eastAsia="zh-CN"/>
        </w:rPr>
        <w:t>A transmission bandwidth of 160 PRBs out of a channel bandwidth of 30 MHz is used</w:t>
      </w:r>
      <w:r w:rsidRPr="00607E77">
        <w:t xml:space="preserve"> </w:t>
      </w:r>
      <w:r w:rsidRPr="00607E77">
        <w:rPr>
          <w:szCs w:val="20"/>
          <w:lang w:eastAsia="zh-CN"/>
        </w:rPr>
        <w:t xml:space="preserve">over one satellite beam. The evaluation result is provided in Table </w:t>
      </w:r>
      <w:r>
        <w:rPr>
          <w:szCs w:val="20"/>
          <w:lang w:eastAsia="zh-CN"/>
        </w:rPr>
        <w:t>4</w:t>
      </w:r>
      <w:r w:rsidRPr="00607E77">
        <w:rPr>
          <w:szCs w:val="20"/>
          <w:lang w:eastAsia="zh-CN"/>
        </w:rPr>
        <w:t>. The detailed assumptions are provided in Annex 9.1</w:t>
      </w:r>
      <w:r w:rsidR="007B60AF" w:rsidRPr="007B60AF">
        <w:t xml:space="preserve"> </w:t>
      </w:r>
      <w:r w:rsidR="007B60AF">
        <w:rPr>
          <w:szCs w:val="20"/>
          <w:lang w:eastAsia="zh-CN"/>
        </w:rPr>
        <w:t>of  [8, R1-2306407]</w:t>
      </w:r>
      <w:r w:rsidRPr="00607E77">
        <w:rPr>
          <w:szCs w:val="20"/>
          <w:lang w:eastAsia="zh-CN"/>
        </w:rPr>
        <w:t>.</w:t>
      </w:r>
    </w:p>
    <w:p w14:paraId="0CAA843E" w14:textId="77777777" w:rsidR="007B60AF" w:rsidRDefault="007B60AF" w:rsidP="00FF5730">
      <w:pPr>
        <w:pStyle w:val="Caption"/>
        <w:keepNext/>
      </w:pPr>
    </w:p>
    <w:p w14:paraId="1C5B16D2" w14:textId="785BA1E4" w:rsidR="00FF5730" w:rsidRPr="00607E77" w:rsidRDefault="00FF5730" w:rsidP="00FF5730">
      <w:pPr>
        <w:pStyle w:val="Caption"/>
        <w:keepNext/>
      </w:pPr>
      <w:r w:rsidRPr="00607E77">
        <w:t xml:space="preserve">Table </w:t>
      </w:r>
      <w:r>
        <w:fldChar w:fldCharType="begin"/>
      </w:r>
      <w:r>
        <w:instrText xml:space="preserve"> SEQ Table \* ARABIC </w:instrText>
      </w:r>
      <w:r>
        <w:fldChar w:fldCharType="separate"/>
      </w:r>
      <w:r w:rsidR="00725C24">
        <w:rPr>
          <w:noProof/>
        </w:rPr>
        <w:t>4</w:t>
      </w:r>
      <w:r>
        <w:rPr>
          <w:noProof/>
        </w:rPr>
        <w:fldChar w:fldCharType="end"/>
      </w:r>
      <w:r w:rsidRPr="00607E77">
        <w:t xml:space="preserve"> 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578"/>
        <w:gridCol w:w="1595"/>
        <w:gridCol w:w="2291"/>
        <w:gridCol w:w="2173"/>
      </w:tblGrid>
      <w:tr w:rsidR="00FF5730" w:rsidRPr="00607E77" w14:paraId="6EC03760" w14:textId="77777777" w:rsidTr="00A668BF">
        <w:trPr>
          <w:trHeight w:val="238"/>
        </w:trPr>
        <w:tc>
          <w:tcPr>
            <w:tcW w:w="2077" w:type="pct"/>
            <w:gridSpan w:val="2"/>
            <w:vAlign w:val="center"/>
          </w:tcPr>
          <w:p w14:paraId="6D873F91" w14:textId="77777777" w:rsidR="00FF5730" w:rsidRPr="00607E77" w:rsidRDefault="00FF5730" w:rsidP="00A668BF">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789E903D" w14:textId="77777777" w:rsidR="00FF5730" w:rsidRPr="00607E77" w:rsidRDefault="00FF5730" w:rsidP="00A668BF">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76106A05" w14:textId="77777777" w:rsidR="00FF5730" w:rsidRPr="00607E77" w:rsidRDefault="00FF5730" w:rsidP="00A668BF">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FF5730" w:rsidRPr="00607E77" w14:paraId="1B6ECA91" w14:textId="77777777" w:rsidTr="00A668BF">
        <w:trPr>
          <w:trHeight w:val="151"/>
        </w:trPr>
        <w:tc>
          <w:tcPr>
            <w:tcW w:w="1033" w:type="pct"/>
            <w:vMerge w:val="restart"/>
            <w:vAlign w:val="center"/>
          </w:tcPr>
          <w:p w14:paraId="5F195DED"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6B353745" w14:textId="77777777" w:rsidR="00FF5730" w:rsidRPr="00607E77" w:rsidRDefault="00FF5730" w:rsidP="00A668BF">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73963AAA" w14:textId="77777777" w:rsidR="00FF5730" w:rsidRPr="00607E77" w:rsidRDefault="00FF5730" w:rsidP="00A668BF">
            <w:pPr>
              <w:adjustRightInd w:val="0"/>
              <w:snapToGrid w:val="0"/>
              <w:jc w:val="center"/>
              <w:rPr>
                <w:rFonts w:eastAsia="SimSun"/>
                <w:color w:val="000000"/>
                <w:szCs w:val="20"/>
                <w:lang w:eastAsia="zh-CN"/>
              </w:rPr>
            </w:pPr>
            <w:r>
              <w:rPr>
                <w:color w:val="000000"/>
                <w:szCs w:val="20"/>
              </w:rPr>
              <w:t>3.45</w:t>
            </w:r>
          </w:p>
        </w:tc>
        <w:tc>
          <w:tcPr>
            <w:tcW w:w="1423" w:type="pct"/>
            <w:vAlign w:val="center"/>
          </w:tcPr>
          <w:p w14:paraId="65557B79"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3</w:t>
            </w:r>
          </w:p>
        </w:tc>
      </w:tr>
      <w:tr w:rsidR="00FF5730" w:rsidRPr="00607E77" w14:paraId="5444B432" w14:textId="77777777" w:rsidTr="00A668BF">
        <w:trPr>
          <w:trHeight w:val="368"/>
        </w:trPr>
        <w:tc>
          <w:tcPr>
            <w:tcW w:w="1033" w:type="pct"/>
            <w:vMerge/>
            <w:vAlign w:val="center"/>
          </w:tcPr>
          <w:p w14:paraId="045DEEF3" w14:textId="77777777" w:rsidR="00FF5730" w:rsidRPr="00607E77" w:rsidRDefault="00FF5730" w:rsidP="00A668BF">
            <w:pPr>
              <w:pStyle w:val="TAC"/>
              <w:adjustRightInd w:val="0"/>
              <w:rPr>
                <w:rFonts w:ascii="Times New Roman" w:eastAsia="Yu Mincho" w:hAnsi="Times New Roman"/>
                <w:sz w:val="20"/>
              </w:rPr>
            </w:pPr>
          </w:p>
        </w:tc>
        <w:tc>
          <w:tcPr>
            <w:tcW w:w="1044" w:type="pct"/>
            <w:shd w:val="clear" w:color="auto" w:fill="auto"/>
            <w:tcMar>
              <w:top w:w="15" w:type="dxa"/>
              <w:left w:w="81" w:type="dxa"/>
              <w:bottom w:w="0" w:type="dxa"/>
              <w:right w:w="81" w:type="dxa"/>
            </w:tcMar>
            <w:vAlign w:val="center"/>
            <w:hideMark/>
          </w:tcPr>
          <w:p w14:paraId="22A4A4B0" w14:textId="77777777" w:rsidR="00FF5730" w:rsidRPr="00607E77" w:rsidRDefault="00FF5730" w:rsidP="00A668BF">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shd w:val="clear" w:color="auto" w:fill="auto"/>
            <w:tcMar>
              <w:top w:w="15" w:type="dxa"/>
              <w:left w:w="81" w:type="dxa"/>
              <w:bottom w:w="0" w:type="dxa"/>
              <w:right w:w="81" w:type="dxa"/>
            </w:tcMar>
            <w:vAlign w:val="center"/>
            <w:hideMark/>
          </w:tcPr>
          <w:p w14:paraId="214EC78F" w14:textId="77777777" w:rsidR="00FF5730" w:rsidRPr="00607E77" w:rsidRDefault="00FF5730" w:rsidP="00A668BF">
            <w:pPr>
              <w:adjustRightInd w:val="0"/>
              <w:snapToGrid w:val="0"/>
              <w:jc w:val="center"/>
              <w:rPr>
                <w:rFonts w:eastAsia="SimSun"/>
                <w:color w:val="000000"/>
                <w:szCs w:val="20"/>
                <w:lang w:eastAsia="zh-CN"/>
              </w:rPr>
            </w:pPr>
            <w:r w:rsidRPr="00607E77">
              <w:rPr>
                <w:color w:val="000000"/>
                <w:szCs w:val="20"/>
              </w:rPr>
              <w:t>TBC</w:t>
            </w:r>
          </w:p>
        </w:tc>
        <w:tc>
          <w:tcPr>
            <w:tcW w:w="1423" w:type="pct"/>
            <w:vAlign w:val="center"/>
          </w:tcPr>
          <w:p w14:paraId="664A87B2"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3</w:t>
            </w:r>
          </w:p>
        </w:tc>
      </w:tr>
    </w:tbl>
    <w:p w14:paraId="6AC1B7A8" w14:textId="77777777" w:rsidR="00FF5730" w:rsidRPr="00607E77" w:rsidRDefault="00FF5730" w:rsidP="00FF5730">
      <w:pPr>
        <w:pStyle w:val="TH"/>
        <w:rPr>
          <w:rFonts w:ascii="Times New Roman" w:hAnsi="Times New Roman"/>
        </w:rPr>
      </w:pPr>
    </w:p>
    <w:p w14:paraId="24AF8B8A" w14:textId="77777777" w:rsidR="00FF5730" w:rsidRPr="00607E77" w:rsidRDefault="00FF5730" w:rsidP="00FF5730">
      <w:pPr>
        <w:pStyle w:val="TH"/>
        <w:rPr>
          <w:rFonts w:ascii="Times New Roman" w:hAnsi="Times New Roman"/>
        </w:rPr>
      </w:pPr>
    </w:p>
    <w:p w14:paraId="7D88E8FF" w14:textId="77777777" w:rsidR="00FF5730" w:rsidRDefault="00FF5730" w:rsidP="00FF5730">
      <w:pPr>
        <w:pStyle w:val="TH"/>
        <w:jc w:val="left"/>
        <w:rPr>
          <w:rFonts w:ascii="Times New Roman" w:hAnsi="Times New Roman"/>
        </w:rPr>
      </w:pPr>
    </w:p>
    <w:p w14:paraId="085F83DD" w14:textId="77777777" w:rsidR="00FF5730" w:rsidRPr="00591F31" w:rsidRDefault="00FF5730" w:rsidP="00FF5730">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t xml:space="preserve"> </w:t>
      </w:r>
      <w:r w:rsidRPr="00591F31">
        <w:rPr>
          <w:rFonts w:ascii="Times New Roman" w:hAnsi="Times New Roman"/>
          <w:b w:val="0"/>
        </w:rPr>
        <w:t>DL peak spectral efficiency requirement</w:t>
      </w:r>
      <w:r>
        <w:rPr>
          <w:rFonts w:ascii="Times New Roman" w:hAnsi="Times New Roman"/>
          <w:b w:val="0"/>
        </w:rPr>
        <w:t>:</w:t>
      </w:r>
    </w:p>
    <w:p w14:paraId="53526743" w14:textId="6967C1A7" w:rsidR="00FF5730" w:rsidRPr="00607E77" w:rsidRDefault="00FF5730" w:rsidP="00725C24">
      <w:pPr>
        <w:pStyle w:val="Observation"/>
        <w:numPr>
          <w:ilvl w:val="0"/>
          <w:numId w:val="0"/>
        </w:numPr>
        <w:ind w:left="360" w:hanging="360"/>
        <w:rPr>
          <w:rFonts w:cs="Times New Roman"/>
        </w:rPr>
      </w:pPr>
      <w:r w:rsidRPr="00607E77">
        <w:rPr>
          <w:rFonts w:cs="Times New Roman"/>
        </w:rPr>
        <w:t xml:space="preserve">Observation </w:t>
      </w:r>
      <w:r w:rsidR="00725C24">
        <w:rPr>
          <w:rFonts w:cs="Times New Roman"/>
        </w:rPr>
        <w:t>3</w:t>
      </w:r>
      <w:r w:rsidRPr="00607E77">
        <w:rPr>
          <w:rFonts w:cs="Times New Roman"/>
        </w:rPr>
        <w:t xml:space="preserve">:  NR NTN can fulfill the DL peak spectral efficiency requirement </w:t>
      </w:r>
    </w:p>
    <w:p w14:paraId="1B50551A" w14:textId="77777777" w:rsidR="00FF5730" w:rsidRPr="00607E77" w:rsidRDefault="00FF5730" w:rsidP="00FF5730">
      <w:pPr>
        <w:pStyle w:val="TH"/>
        <w:jc w:val="left"/>
        <w:rPr>
          <w:rFonts w:ascii="Times New Roman" w:hAnsi="Times New Roman"/>
        </w:rPr>
      </w:pPr>
    </w:p>
    <w:p w14:paraId="73DD7F2A" w14:textId="77777777" w:rsidR="00FF5730" w:rsidRPr="00607E77" w:rsidRDefault="00FF5730" w:rsidP="00FF5730">
      <w:pPr>
        <w:pStyle w:val="Heading2"/>
      </w:pPr>
      <w:r w:rsidRPr="00607E77">
        <w:t>Uplink Peak spectral efficiency</w:t>
      </w:r>
    </w:p>
    <w:p w14:paraId="13645B5B" w14:textId="60154FD9" w:rsidR="00FF5730" w:rsidRPr="00607E77" w:rsidRDefault="00FF5730" w:rsidP="00FF5730">
      <w:pPr>
        <w:rPr>
          <w:szCs w:val="20"/>
          <w:lang w:eastAsia="zh-CN"/>
        </w:rPr>
      </w:pPr>
      <w:r w:rsidRPr="00607E77">
        <w:rPr>
          <w:szCs w:val="20"/>
          <w:lang w:eastAsia="zh-CN"/>
        </w:rPr>
        <w:t>Uplink peak spectral efficiency of frequency range 1 (FR1) is evaluated</w:t>
      </w:r>
      <w:r>
        <w:rPr>
          <w:szCs w:val="20"/>
          <w:lang w:eastAsia="zh-CN"/>
        </w:rPr>
        <w:t xml:space="preserve"> based on analytical method</w:t>
      </w:r>
      <w:r w:rsidRPr="00607E77">
        <w:rPr>
          <w:szCs w:val="20"/>
          <w:lang w:eastAsia="zh-CN"/>
        </w:rPr>
        <w:t xml:space="preserve">. The evaluated configurations for NR NTN generally assume 1-layer downlink transmission, with </w:t>
      </w:r>
      <w:r>
        <w:rPr>
          <w:szCs w:val="20"/>
          <w:lang w:eastAsia="zh-CN"/>
        </w:rPr>
        <w:t>16</w:t>
      </w:r>
      <w:r w:rsidRPr="000C7007">
        <w:rPr>
          <w:szCs w:val="20"/>
          <w:lang w:eastAsia="zh-CN"/>
        </w:rPr>
        <w:t>QAM</w:t>
      </w:r>
      <w:r>
        <w:rPr>
          <w:szCs w:val="20"/>
          <w:lang w:eastAsia="zh-CN"/>
        </w:rPr>
        <w:t xml:space="preserve"> modulation with</w:t>
      </w:r>
      <w:r w:rsidRPr="00607E77">
        <w:rPr>
          <w:szCs w:val="20"/>
          <w:lang w:eastAsia="zh-CN"/>
        </w:rPr>
        <w:t xml:space="preserve"> a maximum coding rate of </w:t>
      </w:r>
      <w:r w:rsidRPr="000C7007">
        <w:rPr>
          <w:szCs w:val="20"/>
          <w:lang w:eastAsia="zh-CN"/>
        </w:rPr>
        <w:t>0,4785</w:t>
      </w:r>
      <w:r w:rsidRPr="00607E77">
        <w:rPr>
          <w:szCs w:val="20"/>
          <w:lang w:eastAsia="zh-CN"/>
        </w:rPr>
        <w:t>. A transmission bandwidth of 8 PRBs out of a channel bandwidth of 30 MHz is used</w:t>
      </w:r>
      <w:r w:rsidRPr="00607E77">
        <w:t xml:space="preserve"> </w:t>
      </w:r>
      <w:r w:rsidRPr="00607E77">
        <w:rPr>
          <w:szCs w:val="20"/>
          <w:lang w:eastAsia="zh-CN"/>
        </w:rPr>
        <w:t xml:space="preserve">over one satellite beam. The evaluation result is provided in Table </w:t>
      </w:r>
      <w:r>
        <w:rPr>
          <w:szCs w:val="20"/>
          <w:lang w:eastAsia="zh-CN"/>
        </w:rPr>
        <w:t>5</w:t>
      </w:r>
      <w:r w:rsidRPr="00607E77">
        <w:rPr>
          <w:szCs w:val="20"/>
          <w:lang w:eastAsia="zh-CN"/>
        </w:rPr>
        <w:t>. The detailed assumptions are provided in Annex 9.1</w:t>
      </w:r>
      <w:r w:rsidR="007B60AF">
        <w:rPr>
          <w:szCs w:val="20"/>
          <w:lang w:eastAsia="zh-CN"/>
        </w:rPr>
        <w:t xml:space="preserve"> of  </w:t>
      </w:r>
      <w:r w:rsidR="007B60AF" w:rsidRPr="007B60AF">
        <w:rPr>
          <w:szCs w:val="20"/>
          <w:lang w:eastAsia="zh-CN"/>
        </w:rPr>
        <w:t>[8</w:t>
      </w:r>
      <w:r w:rsidR="007B60AF">
        <w:rPr>
          <w:szCs w:val="20"/>
          <w:lang w:eastAsia="zh-CN"/>
        </w:rPr>
        <w:t xml:space="preserve">, </w:t>
      </w:r>
      <w:r w:rsidR="007B60AF" w:rsidRPr="007B60AF">
        <w:rPr>
          <w:szCs w:val="20"/>
          <w:lang w:eastAsia="zh-CN"/>
        </w:rPr>
        <w:t>R1-2306407</w:t>
      </w:r>
      <w:r w:rsidR="007B60AF">
        <w:rPr>
          <w:szCs w:val="20"/>
          <w:lang w:eastAsia="zh-CN"/>
        </w:rPr>
        <w:t>].</w:t>
      </w:r>
    </w:p>
    <w:p w14:paraId="0C117785" w14:textId="77777777" w:rsidR="00FF5730" w:rsidRPr="00607E77" w:rsidRDefault="00FF5730" w:rsidP="00FF5730">
      <w:pPr>
        <w:pStyle w:val="TH"/>
        <w:jc w:val="left"/>
        <w:rPr>
          <w:rFonts w:ascii="Times New Roman" w:hAnsi="Times New Roman"/>
        </w:rPr>
      </w:pPr>
    </w:p>
    <w:p w14:paraId="1522EB68" w14:textId="43863E1C" w:rsidR="00FF5730" w:rsidRPr="00607E77" w:rsidRDefault="00FF5730" w:rsidP="00FF5730">
      <w:pPr>
        <w:pStyle w:val="Caption"/>
        <w:keepNext/>
      </w:pPr>
      <w:r w:rsidRPr="00607E77">
        <w:t xml:space="preserve">Table </w:t>
      </w:r>
      <w:r>
        <w:fldChar w:fldCharType="begin"/>
      </w:r>
      <w:r>
        <w:instrText xml:space="preserve"> SEQ Table \* ARABIC </w:instrText>
      </w:r>
      <w:r>
        <w:fldChar w:fldCharType="separate"/>
      </w:r>
      <w:r w:rsidR="00725C24">
        <w:rPr>
          <w:noProof/>
        </w:rPr>
        <w:t>5</w:t>
      </w:r>
      <w:r>
        <w:rPr>
          <w:noProof/>
        </w:rPr>
        <w:fldChar w:fldCharType="end"/>
      </w:r>
      <w:r w:rsidRPr="00607E77">
        <w:t xml:space="preserve"> 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578"/>
        <w:gridCol w:w="1595"/>
        <w:gridCol w:w="2291"/>
        <w:gridCol w:w="2173"/>
      </w:tblGrid>
      <w:tr w:rsidR="00FF5730" w:rsidRPr="00607E77" w14:paraId="7C044A61" w14:textId="77777777" w:rsidTr="00A668BF">
        <w:trPr>
          <w:trHeight w:val="238"/>
        </w:trPr>
        <w:tc>
          <w:tcPr>
            <w:tcW w:w="2077" w:type="pct"/>
            <w:gridSpan w:val="2"/>
            <w:vAlign w:val="center"/>
          </w:tcPr>
          <w:p w14:paraId="77ADB032" w14:textId="77777777" w:rsidR="00FF5730" w:rsidRPr="00607E77" w:rsidRDefault="00FF5730" w:rsidP="00A668BF">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5D4D6FF0" w14:textId="77777777" w:rsidR="00FF5730" w:rsidRPr="00607E77" w:rsidRDefault="00FF5730" w:rsidP="00A668BF">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7ECC3B1A" w14:textId="77777777" w:rsidR="00FF5730" w:rsidRPr="00607E77" w:rsidRDefault="00FF5730" w:rsidP="00A668BF">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FF5730" w:rsidRPr="00607E77" w14:paraId="5C306B71" w14:textId="77777777" w:rsidTr="00A668BF">
        <w:trPr>
          <w:trHeight w:val="151"/>
        </w:trPr>
        <w:tc>
          <w:tcPr>
            <w:tcW w:w="1033" w:type="pct"/>
            <w:vMerge w:val="restart"/>
            <w:vAlign w:val="center"/>
          </w:tcPr>
          <w:p w14:paraId="4BA667D8"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49EAA601" w14:textId="77777777" w:rsidR="00FF5730" w:rsidRPr="00607E77" w:rsidRDefault="00FF5730" w:rsidP="00A668BF">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49EF5AB7" w14:textId="77777777" w:rsidR="00FF5730" w:rsidRPr="00607E77" w:rsidRDefault="00FF5730" w:rsidP="00A668BF">
            <w:pPr>
              <w:adjustRightInd w:val="0"/>
              <w:snapToGrid w:val="0"/>
              <w:jc w:val="center"/>
              <w:rPr>
                <w:rFonts w:eastAsia="SimSun"/>
                <w:color w:val="000000"/>
                <w:szCs w:val="20"/>
                <w:lang w:eastAsia="zh-CN"/>
              </w:rPr>
            </w:pPr>
            <w:r w:rsidRPr="0005485B">
              <w:rPr>
                <w:color w:val="000000"/>
                <w:szCs w:val="20"/>
              </w:rPr>
              <w:t>1,64</w:t>
            </w:r>
          </w:p>
        </w:tc>
        <w:tc>
          <w:tcPr>
            <w:tcW w:w="1423" w:type="pct"/>
            <w:vAlign w:val="center"/>
          </w:tcPr>
          <w:p w14:paraId="7E77FCF6"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1.5</w:t>
            </w:r>
          </w:p>
        </w:tc>
      </w:tr>
      <w:tr w:rsidR="00FF5730" w:rsidRPr="00607E77" w14:paraId="28ED71D5" w14:textId="77777777" w:rsidTr="00A668BF">
        <w:trPr>
          <w:trHeight w:val="368"/>
        </w:trPr>
        <w:tc>
          <w:tcPr>
            <w:tcW w:w="1033" w:type="pct"/>
            <w:vMerge/>
            <w:vAlign w:val="center"/>
          </w:tcPr>
          <w:p w14:paraId="4896B47A" w14:textId="77777777" w:rsidR="00FF5730" w:rsidRPr="00607E77" w:rsidRDefault="00FF5730" w:rsidP="00A668BF">
            <w:pPr>
              <w:pStyle w:val="TAC"/>
              <w:adjustRightInd w:val="0"/>
              <w:rPr>
                <w:rFonts w:ascii="Times New Roman" w:eastAsia="Yu Mincho" w:hAnsi="Times New Roman"/>
                <w:sz w:val="20"/>
              </w:rPr>
            </w:pPr>
          </w:p>
        </w:tc>
        <w:tc>
          <w:tcPr>
            <w:tcW w:w="1044" w:type="pct"/>
            <w:shd w:val="clear" w:color="auto" w:fill="auto"/>
            <w:tcMar>
              <w:top w:w="15" w:type="dxa"/>
              <w:left w:w="81" w:type="dxa"/>
              <w:bottom w:w="0" w:type="dxa"/>
              <w:right w:w="81" w:type="dxa"/>
            </w:tcMar>
            <w:vAlign w:val="center"/>
            <w:hideMark/>
          </w:tcPr>
          <w:p w14:paraId="589691C6" w14:textId="77777777" w:rsidR="00FF5730" w:rsidRPr="00607E77" w:rsidRDefault="00FF5730" w:rsidP="00A668BF">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shd w:val="clear" w:color="auto" w:fill="auto"/>
            <w:tcMar>
              <w:top w:w="15" w:type="dxa"/>
              <w:left w:w="81" w:type="dxa"/>
              <w:bottom w:w="0" w:type="dxa"/>
              <w:right w:w="81" w:type="dxa"/>
            </w:tcMar>
            <w:vAlign w:val="center"/>
            <w:hideMark/>
          </w:tcPr>
          <w:p w14:paraId="23633086" w14:textId="77777777" w:rsidR="00FF5730" w:rsidRPr="00607E77" w:rsidRDefault="00FF5730" w:rsidP="00A668BF">
            <w:pPr>
              <w:adjustRightInd w:val="0"/>
              <w:snapToGrid w:val="0"/>
              <w:jc w:val="center"/>
              <w:rPr>
                <w:rFonts w:eastAsia="SimSun"/>
                <w:color w:val="000000"/>
                <w:szCs w:val="20"/>
                <w:lang w:eastAsia="zh-CN"/>
              </w:rPr>
            </w:pPr>
            <w:r w:rsidRPr="00607E77">
              <w:rPr>
                <w:color w:val="000000"/>
                <w:szCs w:val="20"/>
              </w:rPr>
              <w:t>TBC</w:t>
            </w:r>
          </w:p>
        </w:tc>
        <w:tc>
          <w:tcPr>
            <w:tcW w:w="1423" w:type="pct"/>
            <w:vAlign w:val="center"/>
          </w:tcPr>
          <w:p w14:paraId="2F49451F" w14:textId="77777777" w:rsidR="00FF5730" w:rsidRPr="00607E77" w:rsidRDefault="00FF5730" w:rsidP="00A668BF">
            <w:pPr>
              <w:pStyle w:val="TAC"/>
              <w:adjustRightInd w:val="0"/>
              <w:rPr>
                <w:rFonts w:ascii="Times New Roman" w:hAnsi="Times New Roman"/>
                <w:sz w:val="20"/>
                <w:lang w:eastAsia="zh-CN"/>
              </w:rPr>
            </w:pPr>
            <w:r w:rsidRPr="00607E77">
              <w:rPr>
                <w:rFonts w:ascii="Times New Roman" w:hAnsi="Times New Roman"/>
                <w:sz w:val="20"/>
                <w:lang w:eastAsia="zh-CN"/>
              </w:rPr>
              <w:t>1.5</w:t>
            </w:r>
          </w:p>
        </w:tc>
      </w:tr>
    </w:tbl>
    <w:p w14:paraId="3834BB5E" w14:textId="77777777" w:rsidR="00FF5730" w:rsidRPr="00607E77" w:rsidRDefault="00FF5730" w:rsidP="00FF5730">
      <w:pPr>
        <w:pStyle w:val="TH"/>
        <w:rPr>
          <w:rFonts w:ascii="Times New Roman" w:hAnsi="Times New Roman"/>
        </w:rPr>
      </w:pPr>
    </w:p>
    <w:p w14:paraId="5A04C775" w14:textId="77777777" w:rsidR="00FF5730" w:rsidRPr="00607E77" w:rsidRDefault="00FF5730" w:rsidP="00FF5730">
      <w:pPr>
        <w:pStyle w:val="TH"/>
        <w:rPr>
          <w:rFonts w:ascii="Times New Roman" w:hAnsi="Times New Roman"/>
        </w:rPr>
      </w:pPr>
    </w:p>
    <w:p w14:paraId="0464CA32" w14:textId="77777777" w:rsidR="00FF5730" w:rsidRPr="00591F31" w:rsidRDefault="00FF5730" w:rsidP="00FF5730"/>
    <w:p w14:paraId="29AD88DA" w14:textId="77777777" w:rsidR="00FF5730" w:rsidRPr="00591F31" w:rsidRDefault="00FF5730" w:rsidP="00FF5730">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rPr>
          <w:rFonts w:ascii="Times New Roman" w:hAnsi="Times New Roman"/>
        </w:rPr>
        <w:t xml:space="preserve"> </w:t>
      </w:r>
      <w:r w:rsidRPr="00591F31">
        <w:rPr>
          <w:rFonts w:ascii="Times New Roman" w:hAnsi="Times New Roman"/>
          <w:b w:val="0"/>
        </w:rPr>
        <w:t>UL peak spectral efficiency requirement:</w:t>
      </w:r>
    </w:p>
    <w:p w14:paraId="0167DEE1" w14:textId="77777777" w:rsidR="00FF5730" w:rsidRPr="00607E77" w:rsidRDefault="00FF5730" w:rsidP="00FF5730"/>
    <w:p w14:paraId="08DDFC63" w14:textId="7E3A6802" w:rsidR="00FF5730" w:rsidRPr="00607E77" w:rsidRDefault="00725C24" w:rsidP="00FF5730">
      <w:pPr>
        <w:pStyle w:val="Observation"/>
        <w:numPr>
          <w:ilvl w:val="0"/>
          <w:numId w:val="0"/>
        </w:numPr>
        <w:ind w:left="360" w:hanging="360"/>
        <w:rPr>
          <w:rFonts w:cs="Times New Roman"/>
        </w:rPr>
      </w:pPr>
      <w:r>
        <w:rPr>
          <w:rFonts w:cs="Times New Roman"/>
        </w:rPr>
        <w:t>Observation 4</w:t>
      </w:r>
      <w:r w:rsidR="00FF5730" w:rsidRPr="00607E77">
        <w:rPr>
          <w:rFonts w:cs="Times New Roman"/>
        </w:rPr>
        <w:t xml:space="preserve"> NR NTN can fulfill the UL peak spectral efficiency requirement </w:t>
      </w:r>
    </w:p>
    <w:p w14:paraId="4728209B" w14:textId="77777777" w:rsidR="00FF5730" w:rsidRPr="00607E77" w:rsidRDefault="00FF5730" w:rsidP="00FF5730"/>
    <w:p w14:paraId="0413588A" w14:textId="77777777" w:rsidR="00A668BF" w:rsidRPr="00607E77" w:rsidRDefault="00A668BF" w:rsidP="00632A05">
      <w:pPr>
        <w:pStyle w:val="Heading1"/>
      </w:pPr>
      <w:bookmarkStart w:id="4" w:name="_Toc136809394"/>
      <w:r w:rsidRPr="00607E77">
        <w:rPr>
          <w:lang w:eastAsia="ko-KR"/>
        </w:rPr>
        <w:t>Area traffic capacity</w:t>
      </w:r>
      <w:bookmarkEnd w:id="4"/>
    </w:p>
    <w:p w14:paraId="75384A9F" w14:textId="77777777" w:rsidR="00A668BF" w:rsidRPr="00607E77" w:rsidRDefault="00A668BF" w:rsidP="00A668BF">
      <w:r w:rsidRPr="00607E77">
        <w:t xml:space="preserve">As defined in [2, Rep ITU-R  M.2514-0], area traffic capacity is the total traffic throughput served per geographic area (in Mbit/s/km2). The throughput is the number of correctly received bits, i.e. the number of bits contained in the SDUs delivered to Layer 3, over a certain period of time. </w:t>
      </w:r>
    </w:p>
    <w:p w14:paraId="0B93A136" w14:textId="6CB2D831" w:rsidR="00A668BF" w:rsidRPr="00607E77" w:rsidRDefault="00A668BF" w:rsidP="00A668BF">
      <w:pPr>
        <w:rPr>
          <w:iCs/>
          <w:lang w:val="en-GB" w:eastAsia="zh-CN"/>
        </w:rPr>
      </w:pPr>
      <w:r w:rsidRPr="00607E77">
        <w:t xml:space="preserve">Using the analytical way as provided in [2] area traffic capacity can be derived from the average spectral efficiency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sidRPr="00607E77">
        <w:rPr>
          <w:iCs/>
          <w:lang w:val="en-GB" w:eastAsia="zh-CN"/>
        </w:rPr>
        <w:t xml:space="preserve"> determined in section 5.2</w:t>
      </w:r>
      <w:r w:rsidR="00B148A8">
        <w:rPr>
          <w:iCs/>
          <w:lang w:val="en-GB" w:eastAsia="zh-CN"/>
        </w:rPr>
        <w:t xml:space="preserve"> of </w:t>
      </w:r>
      <w:r w:rsidR="00B148A8" w:rsidRPr="007B60AF">
        <w:rPr>
          <w:szCs w:val="20"/>
          <w:lang w:eastAsia="zh-CN"/>
        </w:rPr>
        <w:t>[8</w:t>
      </w:r>
      <w:r w:rsidR="00B148A8">
        <w:rPr>
          <w:szCs w:val="20"/>
          <w:lang w:eastAsia="zh-CN"/>
        </w:rPr>
        <w:t xml:space="preserve">, </w:t>
      </w:r>
      <w:r w:rsidR="00B148A8" w:rsidRPr="007B60AF">
        <w:rPr>
          <w:szCs w:val="20"/>
          <w:lang w:eastAsia="zh-CN"/>
        </w:rPr>
        <w:t>R1-2306407</w:t>
      </w:r>
      <w:r w:rsidR="00B148A8">
        <w:rPr>
          <w:szCs w:val="20"/>
          <w:lang w:eastAsia="zh-CN"/>
        </w:rPr>
        <w:t>]</w:t>
      </w:r>
      <w:r w:rsidRPr="00607E77">
        <w:rPr>
          <w:iCs/>
          <w:lang w:val="en-GB" w:eastAsia="zh-CN"/>
        </w:rPr>
        <w:t xml:space="preserve"> as follows: </w:t>
      </w:r>
    </w:p>
    <w:p w14:paraId="399C5A60" w14:textId="77777777" w:rsidR="00A668BF" w:rsidRPr="00607E77" w:rsidRDefault="00A668BF" w:rsidP="00A668BF">
      <w:pPr>
        <w:rPr>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ρ×BW×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3E43F2D6" w14:textId="77777777" w:rsidR="00A668BF" w:rsidRPr="00607E77" w:rsidRDefault="00A668BF" w:rsidP="00A668BF">
      <w:pPr>
        <w:rPr>
          <w:iCs/>
          <w:lang w:val="en-GB" w:eastAsia="zh-CN"/>
        </w:rPr>
      </w:pPr>
    </w:p>
    <w:p w14:paraId="4FC7CD0A" w14:textId="77777777" w:rsidR="00A668BF" w:rsidRPr="00607E77" w:rsidRDefault="00A668BF" w:rsidP="00A668BF">
      <w:r w:rsidRPr="00607E77">
        <w:t>BW denote the channel bandwidth:  The assigned BW of 30MHz when FRF=1 or BW of 10MHz when FRF=3.</w:t>
      </w:r>
    </w:p>
    <w:p w14:paraId="3F11D58B" w14:textId="77777777" w:rsidR="00A668BF" w:rsidRPr="00607E77" w:rsidRDefault="00A668BF" w:rsidP="00A668BF">
      <w:r w:rsidRPr="00607E77">
        <w:t>ρ is the TRxP (transmission and reception point) density (TRxP/m2). In the context of a satellite component radio interface, a TRxP refers to a beam generated by the satellite. Thereby, the area capacity is averaged over a satellite beam.</w:t>
      </w:r>
    </w:p>
    <w:p w14:paraId="2A3A1854" w14:textId="77777777" w:rsidR="00A668BF" w:rsidRDefault="00A668BF" w:rsidP="00A668BF">
      <w:r w:rsidRPr="00607E77">
        <w:t xml:space="preserve">For a satellite LEO600km, we consider a satellite beam diameter of 50km. The TRxP density is then calculated </w:t>
      </w:r>
      <w:r>
        <w:t>based on the a</w:t>
      </w:r>
      <w:r w:rsidRPr="00D62E76">
        <w:t xml:space="preserve">rea of </w:t>
      </w:r>
      <w:r>
        <w:t>the</w:t>
      </w:r>
      <w:r w:rsidRPr="00D62E76">
        <w:t xml:space="preserve"> hexagonal cell</w:t>
      </w:r>
      <w:r>
        <w:t xml:space="preserve"> </w:t>
      </w:r>
      <w:r w:rsidRPr="005356A1">
        <w:t>circumscribed by the circular satellite beam</w:t>
      </w:r>
      <w:r>
        <w:t xml:space="preserve"> footprint</w:t>
      </w:r>
      <w:r w:rsidRPr="00607E77">
        <w:t xml:space="preserve">: </w:t>
      </w:r>
    </w:p>
    <w:p w14:paraId="11C41866" w14:textId="77777777" w:rsidR="00A668BF" w:rsidRPr="00607E77" w:rsidRDefault="00A668BF" w:rsidP="00A668BF">
      <w:r w:rsidRPr="00607E77">
        <w:t xml:space="preserve">ρ = 1/ </w:t>
      </w:r>
      <w:r w:rsidRPr="00D62E76">
        <w:t>1623,80</w:t>
      </w:r>
      <w:r>
        <w:t xml:space="preserve"> </w:t>
      </w:r>
      <w:r w:rsidRPr="00607E77">
        <w:t>km</w:t>
      </w:r>
      <w:r w:rsidRPr="00607E77">
        <w:rPr>
          <w:vertAlign w:val="superscript"/>
        </w:rPr>
        <w:t>-1</w:t>
      </w:r>
      <w:r w:rsidRPr="00607E77">
        <w:t>.</w:t>
      </w:r>
    </w:p>
    <w:p w14:paraId="2AE8B847" w14:textId="63A3A584" w:rsidR="00A668BF" w:rsidRDefault="00A668BF" w:rsidP="00A668BF"/>
    <w:p w14:paraId="1811A169" w14:textId="114460B6" w:rsidR="005C0200" w:rsidRDefault="005C0200" w:rsidP="005C0200">
      <w:pPr>
        <w:pStyle w:val="Prop1"/>
      </w:pPr>
      <w:r>
        <w:t>Proposal</w:t>
      </w:r>
      <w:r w:rsidR="002F55BA">
        <w:t xml:space="preserve"> 2</w:t>
      </w:r>
      <w:r>
        <w:t xml:space="preserve">: </w:t>
      </w:r>
    </w:p>
    <w:p w14:paraId="6F05117C" w14:textId="50C7AE99" w:rsidR="005C0200" w:rsidRPr="00607E77" w:rsidRDefault="005C0200" w:rsidP="005C0200">
      <w:pPr>
        <w:pStyle w:val="Prop1"/>
        <w:rPr>
          <w:iCs/>
          <w:lang w:val="en-GB" w:eastAsia="zh-CN"/>
        </w:rPr>
      </w:pPr>
      <w:r>
        <w:t xml:space="preserve">Using the analytical method, </w:t>
      </w:r>
      <w:r w:rsidRPr="00607E77">
        <w:t xml:space="preserve">area traffic capacity can be derived from the average spectral efficiency </w:t>
      </w:r>
      <m:oMath>
        <m:sSub>
          <m:sSubPr>
            <m:ctrlPr>
              <w:rPr>
                <w:rFonts w:ascii="Cambria Math" w:hAnsi="Cambria Math"/>
                <w:iCs/>
                <w:lang w:val="en-GB" w:eastAsia="zh-CN"/>
              </w:rPr>
            </m:ctrlPr>
          </m:sSubPr>
          <m:e>
            <m:r>
              <m:rPr>
                <m:sty m:val="bi"/>
              </m:rPr>
              <w:rPr>
                <w:rFonts w:ascii="Cambria Math" w:hAnsi="Cambria Math"/>
                <w:lang w:val="en-GB" w:eastAsia="zh-CN"/>
              </w:rPr>
              <m:t>SE</m:t>
            </m:r>
          </m:e>
          <m:sub>
            <m:r>
              <m:rPr>
                <m:sty m:val="bi"/>
              </m:rPr>
              <w:rPr>
                <w:rFonts w:ascii="Cambria Math" w:hAnsi="Cambria Math"/>
                <w:lang w:val="en-GB" w:eastAsia="zh-CN"/>
              </w:rPr>
              <m:t>avg</m:t>
            </m:r>
          </m:sub>
        </m:sSub>
      </m:oMath>
      <w:r w:rsidRPr="00607E77">
        <w:rPr>
          <w:iCs/>
          <w:lang w:val="en-GB" w:eastAsia="zh-CN"/>
        </w:rPr>
        <w:t xml:space="preserve"> as follows: </w:t>
      </w:r>
    </w:p>
    <w:p w14:paraId="307CB0DE" w14:textId="77777777" w:rsidR="005C0200" w:rsidRPr="00607E77" w:rsidRDefault="005C0200" w:rsidP="005C0200">
      <w:pPr>
        <w:pStyle w:val="Prop1"/>
        <w:rPr>
          <w:iCs/>
          <w:lang w:val="en-GB" w:eastAsia="zh-CN"/>
        </w:rPr>
      </w:pPr>
      <m:oMathPara>
        <m:oMath>
          <m:sSub>
            <m:sSubPr>
              <m:ctrlPr>
                <w:rPr>
                  <w:rFonts w:ascii="Cambria Math" w:hAnsi="Cambria Math"/>
                  <w:i/>
                  <w:lang w:val="en-GB" w:eastAsia="zh-CN"/>
                </w:rPr>
              </m:ctrlPr>
            </m:sSubPr>
            <m:e>
              <m:r>
                <m:rPr>
                  <m:sty m:val="bi"/>
                </m:rPr>
                <w:rPr>
                  <w:rFonts w:ascii="Cambria Math" w:hAnsi="Cambria Math"/>
                  <w:lang w:val="en-GB" w:eastAsia="zh-CN"/>
                </w:rPr>
                <m:t>C</m:t>
              </m:r>
            </m:e>
            <m:sub>
              <m:r>
                <m:rPr>
                  <m:sty m:val="bi"/>
                </m:rPr>
                <w:rPr>
                  <w:rFonts w:ascii="Cambria Math" w:hAnsi="Cambria Math"/>
                  <w:lang w:val="en-GB" w:eastAsia="zh-CN"/>
                </w:rPr>
                <m:t>area</m:t>
              </m:r>
            </m:sub>
          </m:sSub>
          <m:r>
            <m:rPr>
              <m:sty m:val="bi"/>
            </m:rPr>
            <w:rPr>
              <w:rFonts w:ascii="Cambria Math" w:hAnsi="Cambria Math"/>
              <w:lang w:val="en-GB" w:eastAsia="zh-CN"/>
            </w:rPr>
            <m:t>=</m:t>
          </m:r>
          <m:r>
            <m:rPr>
              <m:sty m:val="b"/>
            </m:rPr>
            <w:rPr>
              <w:rFonts w:ascii="Cambria Math" w:hAnsi="Cambria Math"/>
              <w:lang w:val="en-GB" w:eastAsia="zh-CN"/>
            </w:rPr>
            <m:t>ρ×BW×</m:t>
          </m:r>
          <m:sSub>
            <m:sSubPr>
              <m:ctrlPr>
                <w:rPr>
                  <w:rFonts w:ascii="Cambria Math" w:hAnsi="Cambria Math"/>
                  <w:iCs/>
                  <w:lang w:val="en-GB" w:eastAsia="zh-CN"/>
                </w:rPr>
              </m:ctrlPr>
            </m:sSubPr>
            <m:e>
              <m:r>
                <m:rPr>
                  <m:sty m:val="bi"/>
                </m:rPr>
                <w:rPr>
                  <w:rFonts w:ascii="Cambria Math" w:hAnsi="Cambria Math"/>
                  <w:lang w:val="en-GB" w:eastAsia="zh-CN"/>
                </w:rPr>
                <m:t>SE</m:t>
              </m:r>
            </m:e>
            <m:sub>
              <m:r>
                <m:rPr>
                  <m:sty m:val="bi"/>
                </m:rPr>
                <w:rPr>
                  <w:rFonts w:ascii="Cambria Math" w:hAnsi="Cambria Math"/>
                  <w:lang w:val="en-GB" w:eastAsia="zh-CN"/>
                </w:rPr>
                <m:t>avg</m:t>
              </m:r>
            </m:sub>
          </m:sSub>
        </m:oMath>
      </m:oMathPara>
    </w:p>
    <w:p w14:paraId="7E4423A0" w14:textId="77777777" w:rsidR="005C0200" w:rsidRDefault="005C0200" w:rsidP="005C0200">
      <w:pPr>
        <w:pStyle w:val="Prop1"/>
      </w:pPr>
      <w:r>
        <w:t xml:space="preserve">Wherein: </w:t>
      </w:r>
    </w:p>
    <w:p w14:paraId="4BC6D71F" w14:textId="0A2310B2" w:rsidR="005C0200" w:rsidRPr="00607E77" w:rsidRDefault="005C0200" w:rsidP="005C0200">
      <w:pPr>
        <w:pStyle w:val="Prop1"/>
      </w:pPr>
      <w:r w:rsidRPr="005C0200">
        <w:t>BW denote the channel bandwidth</w:t>
      </w:r>
    </w:p>
    <w:p w14:paraId="4D341365" w14:textId="77777777" w:rsidR="005C0200" w:rsidRDefault="005C0200" w:rsidP="005C0200">
      <w:pPr>
        <w:pStyle w:val="Prop1"/>
      </w:pPr>
      <w:r>
        <w:t xml:space="preserve">And </w:t>
      </w:r>
      <w:r w:rsidRPr="00607E77">
        <w:t xml:space="preserve">ρ is the TRxP (transmission and reception point) density (TRxP/m2). </w:t>
      </w:r>
    </w:p>
    <w:p w14:paraId="4D7E5713" w14:textId="374410FC" w:rsidR="005C0200" w:rsidRPr="00607E77" w:rsidRDefault="005C0200" w:rsidP="005C0200">
      <w:pPr>
        <w:pStyle w:val="Prop1"/>
      </w:pPr>
      <w:r>
        <w:t xml:space="preserve">For a LEO600km based NTN with </w:t>
      </w:r>
      <w:r w:rsidR="002F55BA" w:rsidRPr="002F55BA">
        <w:t>satellite beam diameter of 50km</w:t>
      </w:r>
      <w:r w:rsidR="002F55BA">
        <w:t xml:space="preserve">, </w:t>
      </w:r>
      <w:r w:rsidRPr="00607E77">
        <w:t xml:space="preserve">ρ is calculated </w:t>
      </w:r>
      <w:r>
        <w:t>based on the a</w:t>
      </w:r>
      <w:r w:rsidRPr="00D62E76">
        <w:t xml:space="preserve">rea of </w:t>
      </w:r>
      <w:r>
        <w:t>the</w:t>
      </w:r>
      <w:r w:rsidRPr="00D62E76">
        <w:t xml:space="preserve"> hexagonal cell</w:t>
      </w:r>
      <w:r>
        <w:t xml:space="preserve"> </w:t>
      </w:r>
      <w:r w:rsidRPr="005356A1">
        <w:t>circumscribed by the circular satellite beam</w:t>
      </w:r>
      <w:r>
        <w:t xml:space="preserve"> footprint</w:t>
      </w:r>
      <w:r>
        <w:t xml:space="preserve"> as follows</w:t>
      </w:r>
      <w:r w:rsidRPr="00607E77">
        <w:t xml:space="preserve">: ρ = 1/ </w:t>
      </w:r>
      <w:r w:rsidRPr="00D62E76">
        <w:t>1623,80</w:t>
      </w:r>
      <w:r>
        <w:t xml:space="preserve"> </w:t>
      </w:r>
      <w:r w:rsidRPr="00607E77">
        <w:t>km</w:t>
      </w:r>
      <w:r w:rsidRPr="00607E77">
        <w:rPr>
          <w:vertAlign w:val="superscript"/>
        </w:rPr>
        <w:t>-1</w:t>
      </w:r>
      <w:r w:rsidRPr="00607E77">
        <w:t>.</w:t>
      </w:r>
    </w:p>
    <w:p w14:paraId="3B6B8ADE" w14:textId="5D183E61" w:rsidR="00B148A8" w:rsidRDefault="00B148A8" w:rsidP="00A668BF"/>
    <w:p w14:paraId="73596D95" w14:textId="77777777" w:rsidR="005C0200" w:rsidRDefault="005C0200" w:rsidP="00A668BF"/>
    <w:p w14:paraId="3CF2509D" w14:textId="17820DD5" w:rsidR="00A668BF" w:rsidRPr="00607E77" w:rsidRDefault="00A668BF" w:rsidP="00A668BF">
      <w:r w:rsidRPr="00607E77">
        <w:t xml:space="preserve">The evaluation results of DL and UL area traffic capacity for NR NTN are provided in Table </w:t>
      </w:r>
      <w:r w:rsidR="00B148A8">
        <w:t>6</w:t>
      </w:r>
    </w:p>
    <w:p w14:paraId="370B6230" w14:textId="77777777" w:rsidR="00A668BF" w:rsidRPr="00607E77" w:rsidRDefault="00A668BF" w:rsidP="00A668BF"/>
    <w:p w14:paraId="4AC2AC65" w14:textId="64621AF7" w:rsidR="00A668BF" w:rsidRPr="00607E77" w:rsidRDefault="00A668BF" w:rsidP="00A668BF">
      <w:pPr>
        <w:pStyle w:val="Caption"/>
        <w:keepNext/>
      </w:pPr>
      <w:r w:rsidRPr="00607E77">
        <w:t xml:space="preserve">Table </w:t>
      </w:r>
      <w:r>
        <w:fldChar w:fldCharType="begin"/>
      </w:r>
      <w:r>
        <w:instrText xml:space="preserve"> SEQ Table \* ARABIC </w:instrText>
      </w:r>
      <w:r>
        <w:fldChar w:fldCharType="separate"/>
      </w:r>
      <w:r w:rsidR="00725C24">
        <w:rPr>
          <w:noProof/>
        </w:rPr>
        <w:t>6</w:t>
      </w:r>
      <w:r>
        <w:rPr>
          <w:noProof/>
        </w:rPr>
        <w:fldChar w:fldCharType="end"/>
      </w:r>
      <w:r w:rsidRPr="00607E77">
        <w:t xml:space="preserve"> Area traffic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572"/>
        <w:gridCol w:w="1978"/>
        <w:gridCol w:w="2454"/>
        <w:gridCol w:w="466"/>
        <w:gridCol w:w="1767"/>
      </w:tblGrid>
      <w:tr w:rsidR="00A668BF" w:rsidRPr="00607E77" w14:paraId="3DB52ADA" w14:textId="77777777" w:rsidTr="00A668BF">
        <w:trPr>
          <w:trHeight w:val="780"/>
        </w:trPr>
        <w:tc>
          <w:tcPr>
            <w:tcW w:w="0" w:type="auto"/>
            <w:shd w:val="clear" w:color="auto" w:fill="auto"/>
            <w:vAlign w:val="center"/>
            <w:hideMark/>
          </w:tcPr>
          <w:p w14:paraId="295C7A2E" w14:textId="77777777" w:rsidR="00A668BF" w:rsidRPr="00607E77" w:rsidRDefault="00A668BF" w:rsidP="00A668BF">
            <w:pPr>
              <w:jc w:val="center"/>
              <w:rPr>
                <w:b/>
                <w:bCs/>
                <w:color w:val="FF0000"/>
                <w:szCs w:val="20"/>
              </w:rPr>
            </w:pPr>
            <w:r w:rsidRPr="00607E77">
              <w:rPr>
                <w:b/>
                <w:bCs/>
                <w:szCs w:val="20"/>
              </w:rPr>
              <w:t>Area traffic Capacity</w:t>
            </w:r>
          </w:p>
        </w:tc>
        <w:tc>
          <w:tcPr>
            <w:tcW w:w="0" w:type="auto"/>
            <w:shd w:val="clear" w:color="auto" w:fill="auto"/>
            <w:vAlign w:val="center"/>
            <w:hideMark/>
          </w:tcPr>
          <w:p w14:paraId="5BC8083B" w14:textId="77777777" w:rsidR="00A668BF" w:rsidRPr="00607E77" w:rsidRDefault="00A668BF" w:rsidP="00A668BF">
            <w:pPr>
              <w:jc w:val="center"/>
              <w:rPr>
                <w:b/>
                <w:bCs/>
                <w:szCs w:val="20"/>
              </w:rPr>
            </w:pPr>
            <w:r w:rsidRPr="00607E77">
              <w:rPr>
                <w:b/>
                <w:bCs/>
                <w:szCs w:val="20"/>
              </w:rPr>
              <w:t>RIT</w:t>
            </w:r>
          </w:p>
        </w:tc>
        <w:tc>
          <w:tcPr>
            <w:tcW w:w="0" w:type="auto"/>
            <w:shd w:val="clear" w:color="auto" w:fill="auto"/>
            <w:vAlign w:val="center"/>
            <w:hideMark/>
          </w:tcPr>
          <w:p w14:paraId="23F0B140" w14:textId="77777777" w:rsidR="00A668BF" w:rsidRPr="00607E77" w:rsidRDefault="00A668BF" w:rsidP="00A668BF">
            <w:pPr>
              <w:jc w:val="center"/>
              <w:rPr>
                <w:b/>
                <w:bCs/>
                <w:szCs w:val="20"/>
              </w:rPr>
            </w:pPr>
            <w:r w:rsidRPr="00607E77">
              <w:rPr>
                <w:b/>
                <w:bCs/>
                <w:szCs w:val="20"/>
              </w:rPr>
              <w:t>Frequency reuse factor</w:t>
            </w:r>
          </w:p>
        </w:tc>
        <w:tc>
          <w:tcPr>
            <w:tcW w:w="0" w:type="auto"/>
            <w:gridSpan w:val="2"/>
            <w:shd w:val="clear" w:color="auto" w:fill="auto"/>
            <w:vAlign w:val="center"/>
            <w:hideMark/>
          </w:tcPr>
          <w:p w14:paraId="63CCBAB7" w14:textId="77777777" w:rsidR="00A668BF" w:rsidRPr="00607E77" w:rsidRDefault="00A668BF" w:rsidP="00A668BF">
            <w:pPr>
              <w:jc w:val="center"/>
              <w:rPr>
                <w:b/>
                <w:bCs/>
                <w:szCs w:val="20"/>
              </w:rPr>
            </w:pPr>
            <w:r w:rsidRPr="00607E77">
              <w:rPr>
                <w:b/>
                <w:bCs/>
                <w:szCs w:val="20"/>
              </w:rPr>
              <w:t>Req.</w:t>
            </w:r>
          </w:p>
        </w:tc>
        <w:tc>
          <w:tcPr>
            <w:tcW w:w="0" w:type="auto"/>
            <w:shd w:val="clear" w:color="auto" w:fill="00B0F0"/>
            <w:noWrap/>
            <w:vAlign w:val="center"/>
            <w:hideMark/>
          </w:tcPr>
          <w:p w14:paraId="4023EFD9" w14:textId="77777777" w:rsidR="00A668BF" w:rsidRPr="00607E77" w:rsidRDefault="00A668BF" w:rsidP="00A668BF">
            <w:pPr>
              <w:jc w:val="center"/>
              <w:rPr>
                <w:b/>
                <w:bCs/>
                <w:color w:val="FFFFFF"/>
                <w:szCs w:val="20"/>
              </w:rPr>
            </w:pPr>
            <w:r w:rsidRPr="00607E77">
              <w:rPr>
                <w:b/>
                <w:bCs/>
                <w:color w:val="FFFFFF"/>
                <w:szCs w:val="20"/>
              </w:rPr>
              <w:t>Simulation results</w:t>
            </w:r>
          </w:p>
        </w:tc>
      </w:tr>
      <w:tr w:rsidR="00A668BF" w:rsidRPr="00607E77" w14:paraId="6E291181" w14:textId="77777777" w:rsidTr="00A668BF">
        <w:trPr>
          <w:trHeight w:val="65"/>
        </w:trPr>
        <w:tc>
          <w:tcPr>
            <w:tcW w:w="0" w:type="auto"/>
            <w:vMerge w:val="restart"/>
            <w:shd w:val="clear" w:color="auto" w:fill="00B0F0"/>
            <w:vAlign w:val="center"/>
            <w:hideMark/>
          </w:tcPr>
          <w:p w14:paraId="6A39D0EC" w14:textId="77777777" w:rsidR="00A668BF" w:rsidRPr="00607E77" w:rsidRDefault="00A668BF" w:rsidP="00A668BF">
            <w:pPr>
              <w:jc w:val="center"/>
              <w:rPr>
                <w:color w:val="000000"/>
                <w:szCs w:val="20"/>
              </w:rPr>
            </w:pPr>
            <w:r w:rsidRPr="00607E77">
              <w:rPr>
                <w:color w:val="FFFFFF" w:themeColor="background1"/>
                <w:szCs w:val="20"/>
              </w:rPr>
              <w:t>DL</w:t>
            </w:r>
          </w:p>
        </w:tc>
        <w:tc>
          <w:tcPr>
            <w:tcW w:w="0" w:type="auto"/>
            <w:gridSpan w:val="5"/>
            <w:shd w:val="clear" w:color="000000" w:fill="92CDDC"/>
            <w:vAlign w:val="center"/>
            <w:hideMark/>
          </w:tcPr>
          <w:p w14:paraId="4710E4DF" w14:textId="77777777" w:rsidR="00A668BF" w:rsidRPr="00607E77" w:rsidRDefault="00A668BF" w:rsidP="00A668BF">
            <w:pPr>
              <w:rPr>
                <w:b/>
                <w:bCs/>
                <w:szCs w:val="20"/>
              </w:rPr>
            </w:pPr>
          </w:p>
        </w:tc>
      </w:tr>
      <w:tr w:rsidR="00A668BF" w:rsidRPr="00607E77" w14:paraId="2CFA4AD3" w14:textId="77777777" w:rsidTr="00A668BF">
        <w:trPr>
          <w:trHeight w:val="510"/>
        </w:trPr>
        <w:tc>
          <w:tcPr>
            <w:tcW w:w="0" w:type="auto"/>
            <w:vMerge/>
            <w:shd w:val="clear" w:color="auto" w:fill="00B0F0"/>
            <w:vAlign w:val="center"/>
            <w:hideMark/>
          </w:tcPr>
          <w:p w14:paraId="3891818B" w14:textId="77777777" w:rsidR="00A668BF" w:rsidRPr="00607E77" w:rsidRDefault="00A668BF" w:rsidP="00A668BF">
            <w:pPr>
              <w:rPr>
                <w:color w:val="000000"/>
                <w:szCs w:val="20"/>
              </w:rPr>
            </w:pPr>
          </w:p>
        </w:tc>
        <w:tc>
          <w:tcPr>
            <w:tcW w:w="0" w:type="auto"/>
            <w:shd w:val="clear" w:color="auto" w:fill="auto"/>
            <w:vAlign w:val="center"/>
            <w:hideMark/>
          </w:tcPr>
          <w:p w14:paraId="412378C1" w14:textId="77777777" w:rsidR="00A668BF" w:rsidRPr="00607E77" w:rsidRDefault="00A668BF" w:rsidP="00A668BF">
            <w:pPr>
              <w:jc w:val="center"/>
              <w:rPr>
                <w:szCs w:val="20"/>
              </w:rPr>
            </w:pPr>
            <w:r w:rsidRPr="00607E77">
              <w:rPr>
                <w:szCs w:val="20"/>
              </w:rPr>
              <w:t>NR</w:t>
            </w:r>
          </w:p>
        </w:tc>
        <w:tc>
          <w:tcPr>
            <w:tcW w:w="0" w:type="auto"/>
            <w:shd w:val="clear" w:color="auto" w:fill="auto"/>
            <w:vAlign w:val="center"/>
            <w:hideMark/>
          </w:tcPr>
          <w:p w14:paraId="08DC53FE" w14:textId="77777777" w:rsidR="00A668BF" w:rsidRPr="00607E77" w:rsidRDefault="00A668BF" w:rsidP="00A668BF">
            <w:pPr>
              <w:jc w:val="center"/>
              <w:rPr>
                <w:szCs w:val="20"/>
              </w:rPr>
            </w:pPr>
            <w:r w:rsidRPr="00607E77">
              <w:rPr>
                <w:szCs w:val="20"/>
              </w:rPr>
              <w:t>FRF = 1</w:t>
            </w:r>
          </w:p>
        </w:tc>
        <w:tc>
          <w:tcPr>
            <w:tcW w:w="0" w:type="auto"/>
            <w:shd w:val="clear" w:color="auto" w:fill="auto"/>
            <w:vAlign w:val="center"/>
            <w:hideMark/>
          </w:tcPr>
          <w:p w14:paraId="078EDC84" w14:textId="77777777" w:rsidR="00A668BF" w:rsidRPr="00607E77" w:rsidRDefault="00A668BF" w:rsidP="00A668BF">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0EAE71FF" w14:textId="77777777" w:rsidR="00A668BF" w:rsidRPr="00607E77" w:rsidRDefault="00A668BF" w:rsidP="00A668BF">
            <w:pPr>
              <w:jc w:val="right"/>
              <w:rPr>
                <w:szCs w:val="20"/>
              </w:rPr>
            </w:pPr>
            <w:r w:rsidRPr="00607E77">
              <w:rPr>
                <w:szCs w:val="20"/>
              </w:rPr>
              <w:t>8</w:t>
            </w:r>
          </w:p>
        </w:tc>
        <w:tc>
          <w:tcPr>
            <w:tcW w:w="0" w:type="auto"/>
            <w:shd w:val="clear" w:color="auto" w:fill="auto"/>
            <w:vAlign w:val="center"/>
            <w:hideMark/>
          </w:tcPr>
          <w:p w14:paraId="55580666" w14:textId="77777777" w:rsidR="00A668BF" w:rsidRPr="00607E77" w:rsidRDefault="00A668BF" w:rsidP="00A668BF">
            <w:pPr>
              <w:jc w:val="center"/>
              <w:rPr>
                <w:szCs w:val="20"/>
              </w:rPr>
            </w:pPr>
            <w:r w:rsidRPr="004E30FF">
              <w:t>8,31</w:t>
            </w:r>
          </w:p>
        </w:tc>
      </w:tr>
      <w:tr w:rsidR="00A668BF" w:rsidRPr="00607E77" w14:paraId="28FCA44B" w14:textId="77777777" w:rsidTr="00A668BF">
        <w:trPr>
          <w:trHeight w:val="56"/>
        </w:trPr>
        <w:tc>
          <w:tcPr>
            <w:tcW w:w="0" w:type="auto"/>
            <w:vMerge/>
            <w:shd w:val="clear" w:color="auto" w:fill="00B0F0"/>
            <w:vAlign w:val="center"/>
            <w:hideMark/>
          </w:tcPr>
          <w:p w14:paraId="19155D57" w14:textId="77777777" w:rsidR="00A668BF" w:rsidRPr="00607E77" w:rsidRDefault="00A668BF" w:rsidP="00A668BF">
            <w:pPr>
              <w:rPr>
                <w:color w:val="000000"/>
                <w:szCs w:val="20"/>
              </w:rPr>
            </w:pPr>
          </w:p>
        </w:tc>
        <w:tc>
          <w:tcPr>
            <w:tcW w:w="0" w:type="auto"/>
            <w:shd w:val="clear" w:color="auto" w:fill="auto"/>
            <w:vAlign w:val="center"/>
            <w:hideMark/>
          </w:tcPr>
          <w:p w14:paraId="63AAA087" w14:textId="77777777" w:rsidR="00A668BF" w:rsidRPr="00607E77" w:rsidRDefault="00A668BF" w:rsidP="00A668BF">
            <w:pPr>
              <w:jc w:val="right"/>
              <w:rPr>
                <w:szCs w:val="20"/>
              </w:rPr>
            </w:pPr>
          </w:p>
        </w:tc>
        <w:tc>
          <w:tcPr>
            <w:tcW w:w="0" w:type="auto"/>
            <w:shd w:val="clear" w:color="auto" w:fill="auto"/>
            <w:vAlign w:val="center"/>
            <w:hideMark/>
          </w:tcPr>
          <w:p w14:paraId="23DD57A7" w14:textId="77777777" w:rsidR="00A668BF" w:rsidRPr="00607E77" w:rsidRDefault="00A668BF" w:rsidP="00A668BF">
            <w:pPr>
              <w:jc w:val="center"/>
              <w:rPr>
                <w:szCs w:val="20"/>
              </w:rPr>
            </w:pPr>
          </w:p>
        </w:tc>
        <w:tc>
          <w:tcPr>
            <w:tcW w:w="0" w:type="auto"/>
            <w:shd w:val="clear" w:color="auto" w:fill="auto"/>
            <w:vAlign w:val="center"/>
            <w:hideMark/>
          </w:tcPr>
          <w:p w14:paraId="7D7857C3" w14:textId="77777777" w:rsidR="00A668BF" w:rsidRPr="00607E77" w:rsidRDefault="00A668BF" w:rsidP="00A668BF">
            <w:pPr>
              <w:rPr>
                <w:szCs w:val="20"/>
              </w:rPr>
            </w:pPr>
          </w:p>
        </w:tc>
        <w:tc>
          <w:tcPr>
            <w:tcW w:w="0" w:type="auto"/>
            <w:shd w:val="clear" w:color="auto" w:fill="auto"/>
            <w:vAlign w:val="center"/>
            <w:hideMark/>
          </w:tcPr>
          <w:p w14:paraId="0CCBD997" w14:textId="77777777" w:rsidR="00A668BF" w:rsidRPr="00607E77" w:rsidRDefault="00A668BF" w:rsidP="00A668BF">
            <w:pPr>
              <w:rPr>
                <w:szCs w:val="20"/>
              </w:rPr>
            </w:pPr>
          </w:p>
        </w:tc>
        <w:tc>
          <w:tcPr>
            <w:tcW w:w="0" w:type="auto"/>
            <w:shd w:val="clear" w:color="auto" w:fill="auto"/>
            <w:vAlign w:val="center"/>
            <w:hideMark/>
          </w:tcPr>
          <w:p w14:paraId="0367322D" w14:textId="77777777" w:rsidR="00A668BF" w:rsidRPr="00607E77" w:rsidRDefault="00A668BF" w:rsidP="00A668BF">
            <w:pPr>
              <w:jc w:val="center"/>
              <w:rPr>
                <w:szCs w:val="20"/>
              </w:rPr>
            </w:pPr>
          </w:p>
        </w:tc>
      </w:tr>
      <w:tr w:rsidR="00A668BF" w:rsidRPr="00607E77" w14:paraId="0E6C15C4" w14:textId="77777777" w:rsidTr="00A668BF">
        <w:trPr>
          <w:trHeight w:val="259"/>
        </w:trPr>
        <w:tc>
          <w:tcPr>
            <w:tcW w:w="0" w:type="auto"/>
            <w:vMerge/>
            <w:shd w:val="clear" w:color="auto" w:fill="00B0F0"/>
            <w:vAlign w:val="center"/>
            <w:hideMark/>
          </w:tcPr>
          <w:p w14:paraId="7F3790B5" w14:textId="77777777" w:rsidR="00A668BF" w:rsidRPr="00607E77" w:rsidRDefault="00A668BF" w:rsidP="00A668BF">
            <w:pPr>
              <w:rPr>
                <w:color w:val="000000"/>
                <w:szCs w:val="20"/>
              </w:rPr>
            </w:pPr>
          </w:p>
        </w:tc>
        <w:tc>
          <w:tcPr>
            <w:tcW w:w="0" w:type="auto"/>
            <w:shd w:val="clear" w:color="auto" w:fill="auto"/>
            <w:vAlign w:val="center"/>
            <w:hideMark/>
          </w:tcPr>
          <w:p w14:paraId="11B76A31" w14:textId="77777777" w:rsidR="00A668BF" w:rsidRPr="00607E77" w:rsidRDefault="00A668BF" w:rsidP="00A668BF">
            <w:pPr>
              <w:jc w:val="center"/>
              <w:rPr>
                <w:szCs w:val="20"/>
              </w:rPr>
            </w:pPr>
            <w:r w:rsidRPr="00607E77">
              <w:rPr>
                <w:szCs w:val="20"/>
              </w:rPr>
              <w:t>NR</w:t>
            </w:r>
          </w:p>
        </w:tc>
        <w:tc>
          <w:tcPr>
            <w:tcW w:w="0" w:type="auto"/>
            <w:shd w:val="clear" w:color="auto" w:fill="auto"/>
            <w:vAlign w:val="center"/>
            <w:hideMark/>
          </w:tcPr>
          <w:p w14:paraId="447185C9" w14:textId="77777777" w:rsidR="00A668BF" w:rsidRPr="00607E77" w:rsidRDefault="00A668BF" w:rsidP="00A668BF">
            <w:pPr>
              <w:jc w:val="center"/>
              <w:rPr>
                <w:szCs w:val="20"/>
              </w:rPr>
            </w:pPr>
            <w:r w:rsidRPr="00607E77">
              <w:rPr>
                <w:szCs w:val="20"/>
              </w:rPr>
              <w:t>FRF = 3</w:t>
            </w:r>
          </w:p>
        </w:tc>
        <w:tc>
          <w:tcPr>
            <w:tcW w:w="0" w:type="auto"/>
            <w:shd w:val="clear" w:color="auto" w:fill="auto"/>
            <w:vAlign w:val="center"/>
            <w:hideMark/>
          </w:tcPr>
          <w:p w14:paraId="52263B66" w14:textId="77777777" w:rsidR="00A668BF" w:rsidRPr="00607E77" w:rsidRDefault="00A668BF" w:rsidP="00A668BF">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1FC1878E" w14:textId="77777777" w:rsidR="00A668BF" w:rsidRPr="00607E77" w:rsidRDefault="00A668BF" w:rsidP="00A668BF">
            <w:pPr>
              <w:jc w:val="right"/>
              <w:rPr>
                <w:szCs w:val="20"/>
              </w:rPr>
            </w:pPr>
            <w:r w:rsidRPr="00607E77">
              <w:rPr>
                <w:szCs w:val="20"/>
              </w:rPr>
              <w:t>8</w:t>
            </w:r>
          </w:p>
        </w:tc>
        <w:tc>
          <w:tcPr>
            <w:tcW w:w="0" w:type="auto"/>
            <w:shd w:val="clear" w:color="auto" w:fill="auto"/>
            <w:vAlign w:val="center"/>
            <w:hideMark/>
          </w:tcPr>
          <w:p w14:paraId="5E7A21B5" w14:textId="77777777" w:rsidR="00A668BF" w:rsidRPr="00607E77" w:rsidRDefault="00A668BF" w:rsidP="00A668BF">
            <w:pPr>
              <w:jc w:val="center"/>
              <w:rPr>
                <w:szCs w:val="20"/>
              </w:rPr>
            </w:pPr>
            <w:r w:rsidRPr="004E30FF">
              <w:t>10,47</w:t>
            </w:r>
          </w:p>
        </w:tc>
      </w:tr>
      <w:tr w:rsidR="00A668BF" w:rsidRPr="00607E77" w14:paraId="77630FA0" w14:textId="77777777" w:rsidTr="00A668BF">
        <w:trPr>
          <w:trHeight w:val="255"/>
        </w:trPr>
        <w:tc>
          <w:tcPr>
            <w:tcW w:w="0" w:type="auto"/>
            <w:shd w:val="clear" w:color="auto" w:fill="auto"/>
            <w:vAlign w:val="center"/>
            <w:hideMark/>
          </w:tcPr>
          <w:p w14:paraId="638BC117" w14:textId="77777777" w:rsidR="00A668BF" w:rsidRPr="00607E77" w:rsidRDefault="00A668BF" w:rsidP="00A668BF">
            <w:pPr>
              <w:jc w:val="right"/>
              <w:rPr>
                <w:szCs w:val="20"/>
              </w:rPr>
            </w:pPr>
          </w:p>
        </w:tc>
        <w:tc>
          <w:tcPr>
            <w:tcW w:w="0" w:type="auto"/>
            <w:shd w:val="clear" w:color="auto" w:fill="auto"/>
            <w:vAlign w:val="center"/>
            <w:hideMark/>
          </w:tcPr>
          <w:p w14:paraId="037B74BD" w14:textId="77777777" w:rsidR="00A668BF" w:rsidRPr="00607E77" w:rsidRDefault="00A668BF" w:rsidP="00A668BF">
            <w:pPr>
              <w:rPr>
                <w:szCs w:val="20"/>
              </w:rPr>
            </w:pPr>
          </w:p>
        </w:tc>
        <w:tc>
          <w:tcPr>
            <w:tcW w:w="0" w:type="auto"/>
            <w:shd w:val="clear" w:color="auto" w:fill="auto"/>
            <w:vAlign w:val="center"/>
            <w:hideMark/>
          </w:tcPr>
          <w:p w14:paraId="323A20EC" w14:textId="77777777" w:rsidR="00A668BF" w:rsidRPr="00607E77" w:rsidRDefault="00A668BF" w:rsidP="00A668BF">
            <w:pPr>
              <w:jc w:val="center"/>
              <w:rPr>
                <w:szCs w:val="20"/>
              </w:rPr>
            </w:pPr>
          </w:p>
        </w:tc>
        <w:tc>
          <w:tcPr>
            <w:tcW w:w="0" w:type="auto"/>
            <w:shd w:val="clear" w:color="auto" w:fill="auto"/>
            <w:vAlign w:val="center"/>
            <w:hideMark/>
          </w:tcPr>
          <w:p w14:paraId="7B0DC24A" w14:textId="77777777" w:rsidR="00A668BF" w:rsidRPr="00607E77" w:rsidRDefault="00A668BF" w:rsidP="00A668BF">
            <w:pPr>
              <w:rPr>
                <w:szCs w:val="20"/>
              </w:rPr>
            </w:pPr>
          </w:p>
        </w:tc>
        <w:tc>
          <w:tcPr>
            <w:tcW w:w="0" w:type="auto"/>
            <w:shd w:val="clear" w:color="auto" w:fill="auto"/>
            <w:vAlign w:val="center"/>
            <w:hideMark/>
          </w:tcPr>
          <w:p w14:paraId="59E398CD" w14:textId="77777777" w:rsidR="00A668BF" w:rsidRPr="00607E77" w:rsidRDefault="00A668BF" w:rsidP="00A668BF">
            <w:pPr>
              <w:rPr>
                <w:szCs w:val="20"/>
              </w:rPr>
            </w:pPr>
          </w:p>
        </w:tc>
        <w:tc>
          <w:tcPr>
            <w:tcW w:w="0" w:type="auto"/>
            <w:shd w:val="clear" w:color="auto" w:fill="auto"/>
            <w:vAlign w:val="center"/>
            <w:hideMark/>
          </w:tcPr>
          <w:p w14:paraId="0B69DD7F" w14:textId="77777777" w:rsidR="00A668BF" w:rsidRPr="00607E77" w:rsidRDefault="00A668BF" w:rsidP="00A668BF">
            <w:pPr>
              <w:jc w:val="center"/>
              <w:rPr>
                <w:szCs w:val="20"/>
              </w:rPr>
            </w:pPr>
          </w:p>
        </w:tc>
      </w:tr>
      <w:tr w:rsidR="00A668BF" w:rsidRPr="00607E77" w14:paraId="14F2E859" w14:textId="77777777" w:rsidTr="00A668BF">
        <w:trPr>
          <w:trHeight w:val="56"/>
        </w:trPr>
        <w:tc>
          <w:tcPr>
            <w:tcW w:w="0" w:type="auto"/>
            <w:vMerge w:val="restart"/>
            <w:shd w:val="clear" w:color="auto" w:fill="00B0F0"/>
            <w:vAlign w:val="center"/>
            <w:hideMark/>
          </w:tcPr>
          <w:p w14:paraId="2E5B59B3" w14:textId="77777777" w:rsidR="00A668BF" w:rsidRPr="00607E77" w:rsidRDefault="00A668BF" w:rsidP="00A668BF">
            <w:pPr>
              <w:jc w:val="center"/>
              <w:rPr>
                <w:color w:val="000000"/>
                <w:szCs w:val="20"/>
              </w:rPr>
            </w:pPr>
            <w:r w:rsidRPr="00607E77">
              <w:rPr>
                <w:color w:val="FFFFFF" w:themeColor="background1"/>
                <w:szCs w:val="20"/>
              </w:rPr>
              <w:t xml:space="preserve">UL </w:t>
            </w:r>
          </w:p>
        </w:tc>
        <w:tc>
          <w:tcPr>
            <w:tcW w:w="0" w:type="auto"/>
            <w:gridSpan w:val="5"/>
            <w:shd w:val="clear" w:color="000000" w:fill="92CDDC"/>
            <w:vAlign w:val="center"/>
            <w:hideMark/>
          </w:tcPr>
          <w:p w14:paraId="018CE326" w14:textId="77777777" w:rsidR="00A668BF" w:rsidRPr="00607E77" w:rsidRDefault="00A668BF" w:rsidP="00A668BF">
            <w:pPr>
              <w:jc w:val="center"/>
              <w:rPr>
                <w:b/>
                <w:bCs/>
                <w:szCs w:val="20"/>
              </w:rPr>
            </w:pPr>
          </w:p>
        </w:tc>
      </w:tr>
      <w:tr w:rsidR="00A668BF" w:rsidRPr="00607E77" w14:paraId="38F95447" w14:textId="77777777" w:rsidTr="00A668BF">
        <w:trPr>
          <w:trHeight w:val="257"/>
        </w:trPr>
        <w:tc>
          <w:tcPr>
            <w:tcW w:w="0" w:type="auto"/>
            <w:vMerge/>
            <w:shd w:val="clear" w:color="auto" w:fill="00B0F0"/>
            <w:vAlign w:val="center"/>
            <w:hideMark/>
          </w:tcPr>
          <w:p w14:paraId="45C85302" w14:textId="77777777" w:rsidR="00A668BF" w:rsidRPr="00607E77" w:rsidRDefault="00A668BF" w:rsidP="00A668BF">
            <w:pPr>
              <w:rPr>
                <w:color w:val="000000"/>
                <w:szCs w:val="20"/>
              </w:rPr>
            </w:pPr>
          </w:p>
        </w:tc>
        <w:tc>
          <w:tcPr>
            <w:tcW w:w="0" w:type="auto"/>
            <w:shd w:val="clear" w:color="auto" w:fill="auto"/>
            <w:vAlign w:val="center"/>
            <w:hideMark/>
          </w:tcPr>
          <w:p w14:paraId="31254D4E" w14:textId="77777777" w:rsidR="00A668BF" w:rsidRPr="00607E77" w:rsidRDefault="00A668BF" w:rsidP="00A668BF">
            <w:pPr>
              <w:jc w:val="center"/>
              <w:rPr>
                <w:szCs w:val="20"/>
              </w:rPr>
            </w:pPr>
            <w:r w:rsidRPr="00607E77">
              <w:rPr>
                <w:szCs w:val="20"/>
              </w:rPr>
              <w:t>NR</w:t>
            </w:r>
          </w:p>
        </w:tc>
        <w:tc>
          <w:tcPr>
            <w:tcW w:w="0" w:type="auto"/>
            <w:shd w:val="clear" w:color="auto" w:fill="auto"/>
            <w:vAlign w:val="center"/>
            <w:hideMark/>
          </w:tcPr>
          <w:p w14:paraId="7F1375C2" w14:textId="77777777" w:rsidR="00A668BF" w:rsidRPr="00607E77" w:rsidRDefault="00A668BF" w:rsidP="00A668BF">
            <w:pPr>
              <w:jc w:val="center"/>
              <w:rPr>
                <w:szCs w:val="20"/>
              </w:rPr>
            </w:pPr>
            <w:r w:rsidRPr="00607E77">
              <w:rPr>
                <w:szCs w:val="20"/>
              </w:rPr>
              <w:t>FRF = 1</w:t>
            </w:r>
          </w:p>
        </w:tc>
        <w:tc>
          <w:tcPr>
            <w:tcW w:w="0" w:type="auto"/>
            <w:shd w:val="clear" w:color="auto" w:fill="auto"/>
            <w:vAlign w:val="center"/>
            <w:hideMark/>
          </w:tcPr>
          <w:p w14:paraId="28999E2C" w14:textId="77777777" w:rsidR="00A668BF" w:rsidRPr="00607E77" w:rsidRDefault="00A668BF" w:rsidP="00A668BF">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2855B9DB" w14:textId="77777777" w:rsidR="00A668BF" w:rsidRPr="00607E77" w:rsidRDefault="00A668BF" w:rsidP="00A668BF">
            <w:pPr>
              <w:jc w:val="right"/>
              <w:rPr>
                <w:szCs w:val="20"/>
              </w:rPr>
            </w:pPr>
            <w:r w:rsidRPr="00607E77">
              <w:rPr>
                <w:szCs w:val="20"/>
              </w:rPr>
              <w:t>1,5</w:t>
            </w:r>
          </w:p>
        </w:tc>
        <w:tc>
          <w:tcPr>
            <w:tcW w:w="0" w:type="auto"/>
            <w:shd w:val="clear" w:color="auto" w:fill="auto"/>
            <w:vAlign w:val="center"/>
            <w:hideMark/>
          </w:tcPr>
          <w:p w14:paraId="7BC7BF0D" w14:textId="77777777" w:rsidR="00A668BF" w:rsidRPr="00607E77" w:rsidRDefault="00A668BF" w:rsidP="00A668BF">
            <w:pPr>
              <w:jc w:val="center"/>
              <w:rPr>
                <w:szCs w:val="20"/>
              </w:rPr>
            </w:pPr>
            <w:r w:rsidRPr="004E30FF">
              <w:t>4,99</w:t>
            </w:r>
          </w:p>
        </w:tc>
      </w:tr>
      <w:tr w:rsidR="00A668BF" w:rsidRPr="00607E77" w14:paraId="6B2440B1" w14:textId="77777777" w:rsidTr="00A668BF">
        <w:trPr>
          <w:trHeight w:val="56"/>
        </w:trPr>
        <w:tc>
          <w:tcPr>
            <w:tcW w:w="0" w:type="auto"/>
            <w:vMerge/>
            <w:shd w:val="clear" w:color="auto" w:fill="00B0F0"/>
            <w:vAlign w:val="center"/>
            <w:hideMark/>
          </w:tcPr>
          <w:p w14:paraId="5022F9B0" w14:textId="77777777" w:rsidR="00A668BF" w:rsidRPr="00607E77" w:rsidRDefault="00A668BF" w:rsidP="00A668BF">
            <w:pPr>
              <w:rPr>
                <w:color w:val="000000"/>
                <w:szCs w:val="20"/>
              </w:rPr>
            </w:pPr>
          </w:p>
        </w:tc>
        <w:tc>
          <w:tcPr>
            <w:tcW w:w="0" w:type="auto"/>
            <w:shd w:val="clear" w:color="auto" w:fill="auto"/>
            <w:vAlign w:val="center"/>
            <w:hideMark/>
          </w:tcPr>
          <w:p w14:paraId="68D1C33B" w14:textId="77777777" w:rsidR="00A668BF" w:rsidRPr="00607E77" w:rsidRDefault="00A668BF" w:rsidP="00A668BF">
            <w:pPr>
              <w:jc w:val="right"/>
              <w:rPr>
                <w:szCs w:val="20"/>
              </w:rPr>
            </w:pPr>
          </w:p>
        </w:tc>
        <w:tc>
          <w:tcPr>
            <w:tcW w:w="0" w:type="auto"/>
            <w:shd w:val="clear" w:color="auto" w:fill="auto"/>
            <w:vAlign w:val="center"/>
            <w:hideMark/>
          </w:tcPr>
          <w:p w14:paraId="523B96A8" w14:textId="77777777" w:rsidR="00A668BF" w:rsidRPr="00607E77" w:rsidRDefault="00A668BF" w:rsidP="00A668BF">
            <w:pPr>
              <w:jc w:val="center"/>
              <w:rPr>
                <w:szCs w:val="20"/>
              </w:rPr>
            </w:pPr>
          </w:p>
        </w:tc>
        <w:tc>
          <w:tcPr>
            <w:tcW w:w="0" w:type="auto"/>
            <w:shd w:val="clear" w:color="auto" w:fill="auto"/>
            <w:vAlign w:val="center"/>
            <w:hideMark/>
          </w:tcPr>
          <w:p w14:paraId="530F9E45" w14:textId="77777777" w:rsidR="00A668BF" w:rsidRPr="00607E77" w:rsidRDefault="00A668BF" w:rsidP="00A668BF">
            <w:pPr>
              <w:rPr>
                <w:szCs w:val="20"/>
              </w:rPr>
            </w:pPr>
          </w:p>
        </w:tc>
        <w:tc>
          <w:tcPr>
            <w:tcW w:w="0" w:type="auto"/>
            <w:shd w:val="clear" w:color="auto" w:fill="auto"/>
            <w:vAlign w:val="center"/>
            <w:hideMark/>
          </w:tcPr>
          <w:p w14:paraId="1937A4D8" w14:textId="77777777" w:rsidR="00A668BF" w:rsidRPr="00607E77" w:rsidRDefault="00A668BF" w:rsidP="00A668BF">
            <w:pPr>
              <w:rPr>
                <w:szCs w:val="20"/>
              </w:rPr>
            </w:pPr>
          </w:p>
        </w:tc>
        <w:tc>
          <w:tcPr>
            <w:tcW w:w="0" w:type="auto"/>
            <w:shd w:val="clear" w:color="auto" w:fill="auto"/>
            <w:vAlign w:val="center"/>
            <w:hideMark/>
          </w:tcPr>
          <w:p w14:paraId="06BBBBE7" w14:textId="77777777" w:rsidR="00A668BF" w:rsidRPr="00607E77" w:rsidRDefault="00A668BF" w:rsidP="00A668BF">
            <w:pPr>
              <w:jc w:val="center"/>
              <w:rPr>
                <w:szCs w:val="20"/>
              </w:rPr>
            </w:pPr>
          </w:p>
        </w:tc>
      </w:tr>
      <w:tr w:rsidR="00A668BF" w:rsidRPr="00607E77" w14:paraId="76EC7A99" w14:textId="77777777" w:rsidTr="00A668BF">
        <w:trPr>
          <w:trHeight w:val="435"/>
        </w:trPr>
        <w:tc>
          <w:tcPr>
            <w:tcW w:w="0" w:type="auto"/>
            <w:vMerge/>
            <w:shd w:val="clear" w:color="auto" w:fill="00B0F0"/>
            <w:vAlign w:val="center"/>
            <w:hideMark/>
          </w:tcPr>
          <w:p w14:paraId="68D2B3D8" w14:textId="77777777" w:rsidR="00A668BF" w:rsidRPr="00607E77" w:rsidRDefault="00A668BF" w:rsidP="00A668BF">
            <w:pPr>
              <w:rPr>
                <w:color w:val="000000"/>
                <w:szCs w:val="20"/>
              </w:rPr>
            </w:pPr>
          </w:p>
        </w:tc>
        <w:tc>
          <w:tcPr>
            <w:tcW w:w="0" w:type="auto"/>
            <w:shd w:val="clear" w:color="auto" w:fill="auto"/>
            <w:vAlign w:val="center"/>
            <w:hideMark/>
          </w:tcPr>
          <w:p w14:paraId="764A54E2" w14:textId="77777777" w:rsidR="00A668BF" w:rsidRPr="00607E77" w:rsidRDefault="00A668BF" w:rsidP="00A668BF">
            <w:pPr>
              <w:jc w:val="center"/>
              <w:rPr>
                <w:szCs w:val="20"/>
              </w:rPr>
            </w:pPr>
            <w:r w:rsidRPr="00607E77">
              <w:rPr>
                <w:szCs w:val="20"/>
              </w:rPr>
              <w:t>NR</w:t>
            </w:r>
          </w:p>
        </w:tc>
        <w:tc>
          <w:tcPr>
            <w:tcW w:w="0" w:type="auto"/>
            <w:shd w:val="clear" w:color="auto" w:fill="auto"/>
            <w:vAlign w:val="center"/>
            <w:hideMark/>
          </w:tcPr>
          <w:p w14:paraId="1CA76621" w14:textId="77777777" w:rsidR="00A668BF" w:rsidRPr="00607E77" w:rsidRDefault="00A668BF" w:rsidP="00A668BF">
            <w:pPr>
              <w:jc w:val="center"/>
              <w:rPr>
                <w:szCs w:val="20"/>
              </w:rPr>
            </w:pPr>
            <w:r w:rsidRPr="00607E77">
              <w:rPr>
                <w:szCs w:val="20"/>
              </w:rPr>
              <w:t>FRF = 3</w:t>
            </w:r>
          </w:p>
        </w:tc>
        <w:tc>
          <w:tcPr>
            <w:tcW w:w="0" w:type="auto"/>
            <w:shd w:val="clear" w:color="auto" w:fill="auto"/>
            <w:vAlign w:val="center"/>
            <w:hideMark/>
          </w:tcPr>
          <w:p w14:paraId="5D05B590" w14:textId="77777777" w:rsidR="00A668BF" w:rsidRPr="00607E77" w:rsidRDefault="00A668BF" w:rsidP="00A668BF">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3F132A48" w14:textId="77777777" w:rsidR="00A668BF" w:rsidRPr="00607E77" w:rsidRDefault="00A668BF" w:rsidP="00A668BF">
            <w:pPr>
              <w:jc w:val="right"/>
              <w:rPr>
                <w:szCs w:val="20"/>
              </w:rPr>
            </w:pPr>
            <w:r w:rsidRPr="00607E77">
              <w:rPr>
                <w:szCs w:val="20"/>
              </w:rPr>
              <w:t>1,5</w:t>
            </w:r>
          </w:p>
        </w:tc>
        <w:tc>
          <w:tcPr>
            <w:tcW w:w="0" w:type="auto"/>
            <w:shd w:val="clear" w:color="auto" w:fill="auto"/>
            <w:vAlign w:val="center"/>
            <w:hideMark/>
          </w:tcPr>
          <w:p w14:paraId="5D49E53F" w14:textId="77777777" w:rsidR="00A668BF" w:rsidRPr="00607E77" w:rsidRDefault="00A668BF" w:rsidP="00A668BF">
            <w:pPr>
              <w:jc w:val="center"/>
              <w:rPr>
                <w:szCs w:val="20"/>
              </w:rPr>
            </w:pPr>
            <w:r w:rsidRPr="004E30FF">
              <w:t>6,59</w:t>
            </w:r>
          </w:p>
        </w:tc>
      </w:tr>
    </w:tbl>
    <w:p w14:paraId="6928422E" w14:textId="77777777" w:rsidR="00A668BF" w:rsidRPr="00607E77" w:rsidRDefault="00A668BF" w:rsidP="00A668BF"/>
    <w:p w14:paraId="487FCFA1" w14:textId="77777777" w:rsidR="00A668BF" w:rsidRPr="00607E77" w:rsidRDefault="00A668BF" w:rsidP="00A668BF">
      <w:r w:rsidRPr="00607E77">
        <w:lastRenderedPageBreak/>
        <w:t>Based on the above assumptions and the simulation results, it is observed that NR NTN can fulfill the area traffic capacity requirements</w:t>
      </w:r>
      <w:r>
        <w:t xml:space="preserve"> for both DL and UL.</w:t>
      </w:r>
    </w:p>
    <w:p w14:paraId="6A4D230F" w14:textId="77777777" w:rsidR="00A668BF" w:rsidRPr="00607E77" w:rsidRDefault="00A668BF" w:rsidP="00A668BF"/>
    <w:p w14:paraId="2C46F2E8" w14:textId="77777777" w:rsidR="00A668BF" w:rsidRPr="00607E77" w:rsidRDefault="00A668BF" w:rsidP="00A668BF">
      <w:r w:rsidRPr="00607E77">
        <w:t>We made the following observation:</w:t>
      </w:r>
    </w:p>
    <w:p w14:paraId="38E17CCF" w14:textId="77777777" w:rsidR="00A668BF" w:rsidRPr="00607E77" w:rsidRDefault="00A668BF" w:rsidP="00A668BF"/>
    <w:p w14:paraId="3D7DD276" w14:textId="3CAB6C4B" w:rsidR="00A668BF" w:rsidRPr="00607E77" w:rsidRDefault="00A668BF" w:rsidP="00A668BF">
      <w:pPr>
        <w:pStyle w:val="Observation"/>
        <w:numPr>
          <w:ilvl w:val="0"/>
          <w:numId w:val="0"/>
        </w:numPr>
        <w:ind w:left="360" w:hanging="360"/>
        <w:rPr>
          <w:rFonts w:cs="Times New Roman"/>
        </w:rPr>
      </w:pPr>
      <w:r w:rsidRPr="00607E77">
        <w:rPr>
          <w:rFonts w:cs="Times New Roman"/>
        </w:rPr>
        <w:t xml:space="preserve">Observation </w:t>
      </w:r>
      <w:r w:rsidR="00725C24">
        <w:rPr>
          <w:rFonts w:cs="Times New Roman"/>
        </w:rPr>
        <w:t>5</w:t>
      </w:r>
      <w:r w:rsidRPr="00607E77">
        <w:rPr>
          <w:rFonts w:cs="Times New Roman"/>
        </w:rPr>
        <w:t xml:space="preserve"> NR NTN can fulfill the area traffic capacity requirements for both DL and UL requirements </w:t>
      </w:r>
    </w:p>
    <w:p w14:paraId="1EFFDABA" w14:textId="77777777" w:rsidR="00A668BF" w:rsidRPr="00607E77" w:rsidRDefault="00A668BF" w:rsidP="00A668BF"/>
    <w:p w14:paraId="592C1C8F" w14:textId="77777777" w:rsidR="00FF5730" w:rsidRDefault="00FF5730" w:rsidP="0026016F">
      <w:pPr>
        <w:snapToGrid w:val="0"/>
        <w:rPr>
          <w:szCs w:val="20"/>
        </w:rPr>
      </w:pPr>
    </w:p>
    <w:p w14:paraId="20D1C280" w14:textId="77777777" w:rsidR="00AF6B46" w:rsidRDefault="00AF6B46" w:rsidP="00AF6B46">
      <w:pPr>
        <w:pStyle w:val="Heading1"/>
      </w:pPr>
      <w:r w:rsidRPr="006D3028">
        <w:t xml:space="preserve">Control plane latency </w:t>
      </w:r>
    </w:p>
    <w:p w14:paraId="2A1F7321" w14:textId="77777777" w:rsidR="00AF6B46" w:rsidRDefault="00AF6B46" w:rsidP="00AF6B46">
      <w:r>
        <w:t>The CP latency is defined in [2] as follows:</w:t>
      </w:r>
    </w:p>
    <w:p w14:paraId="13908F89" w14:textId="77777777" w:rsidR="00AF6B46" w:rsidRDefault="00AF6B46" w:rsidP="00AF6B46"/>
    <w:tbl>
      <w:tblPr>
        <w:tblStyle w:val="TableGrid"/>
        <w:tblW w:w="0" w:type="auto"/>
        <w:tblLook w:val="04A0" w:firstRow="1" w:lastRow="0" w:firstColumn="1" w:lastColumn="0" w:noHBand="0" w:noVBand="1"/>
      </w:tblPr>
      <w:tblGrid>
        <w:gridCol w:w="9061"/>
      </w:tblGrid>
      <w:tr w:rsidR="00AF6B46" w14:paraId="548C1363" w14:textId="77777777" w:rsidTr="002B4A0C">
        <w:tc>
          <w:tcPr>
            <w:tcW w:w="9061" w:type="dxa"/>
          </w:tcPr>
          <w:p w14:paraId="2BDF2661" w14:textId="77777777" w:rsidR="00AF6B46" w:rsidRPr="00980FDC" w:rsidRDefault="00AF6B46" w:rsidP="002B4A0C">
            <w:pPr>
              <w:rPr>
                <w:rFonts w:eastAsia="Malgun Gothic"/>
                <w:lang w:val="en-GB" w:eastAsia="ko-KR"/>
              </w:rPr>
            </w:pPr>
            <w:r w:rsidRPr="00980FDC">
              <w:rPr>
                <w:rFonts w:eastAsia="Malgun Gothic"/>
                <w:lang w:val="en-GB" w:eastAsia="ko-KR"/>
              </w:rPr>
              <w:t>Control plane latency refers to the transition time from a most “battery efficient” state (e.g. Idle state) to the start of continuous data transfer (e.g. Active state).</w:t>
            </w:r>
          </w:p>
          <w:p w14:paraId="2AD02624" w14:textId="77777777" w:rsidR="00AF6B46" w:rsidRPr="00980FDC" w:rsidRDefault="00AF6B46" w:rsidP="002B4A0C">
            <w:pPr>
              <w:rPr>
                <w:rFonts w:eastAsia="Malgun Gothic"/>
                <w:lang w:val="en-GB" w:eastAsia="ko-KR"/>
              </w:rPr>
            </w:pPr>
            <w:r w:rsidRPr="00980FDC">
              <w:rPr>
                <w:rFonts w:eastAsia="Malgun Gothic"/>
                <w:lang w:val="en-GB" w:eastAsia="ko-KR"/>
              </w:rPr>
              <w:t xml:space="preserve">Control plane latency should </w:t>
            </w:r>
            <w:r>
              <w:rPr>
                <w:rFonts w:eastAsia="Malgun Gothic"/>
                <w:lang w:val="en-GB" w:eastAsia="ko-KR"/>
              </w:rPr>
              <w:t>be equal to or less than 40 ms.</w:t>
            </w:r>
          </w:p>
          <w:p w14:paraId="0E53F0D3" w14:textId="77777777" w:rsidR="00AF6B46" w:rsidRPr="00980FDC" w:rsidRDefault="00AF6B46" w:rsidP="002B4A0C">
            <w:pPr>
              <w:rPr>
                <w:lang w:val="en-GB"/>
              </w:rPr>
            </w:pPr>
            <w:r w:rsidRPr="00980FDC">
              <w:rPr>
                <w:rFonts w:eastAsia="Malgun Gothic"/>
                <w:lang w:val="en-GB" w:eastAsia="ko-KR"/>
              </w:rPr>
              <w:t>This requirement is defined for the eMBB-s usage scenario and t</w:t>
            </w:r>
            <w:r w:rsidRPr="00980FDC">
              <w:rPr>
                <w:lang w:val="en-GB" w:eastAsia="zh-CN"/>
              </w:rPr>
              <w:t xml:space="preserve">he above target </w:t>
            </w:r>
            <w:r w:rsidRPr="00980FDC">
              <w:rPr>
                <w:lang w:val="en-GB"/>
              </w:rPr>
              <w:t>applies to handheld devices. The proponent should provide the elements and their values in the calculation of the cont</w:t>
            </w:r>
            <w:r>
              <w:rPr>
                <w:lang w:val="en-GB"/>
              </w:rPr>
              <w:t>rol plane latency. Table 2 in §</w:t>
            </w:r>
            <w:r w:rsidRPr="00980FDC">
              <w:rPr>
                <w:lang w:val="en-GB"/>
              </w:rPr>
              <w:t xml:space="preserve">7.2.5 </w:t>
            </w:r>
            <w:r>
              <w:rPr>
                <w:lang w:val="en-GB"/>
              </w:rPr>
              <w:t>of</w:t>
            </w:r>
            <w:r w:rsidRPr="00980FDC">
              <w:rPr>
                <w:lang w:val="en-GB"/>
              </w:rPr>
              <w:t xml:space="preserve"> Report ITU-R </w:t>
            </w:r>
            <w:hyperlink r:id="rId20" w:history="1">
              <w:r w:rsidRPr="00BA30BE">
                <w:rPr>
                  <w:rStyle w:val="Hyperlink"/>
                  <w:lang w:val="en-GB" w:eastAsia="ko-KR"/>
                </w:rPr>
                <w:t>M.2412</w:t>
              </w:r>
            </w:hyperlink>
            <w:r w:rsidRPr="00980FDC">
              <w:rPr>
                <w:lang w:val="en-GB"/>
              </w:rPr>
              <w:t xml:space="preserve"> provides an example of the elements in the calculation of the control plane latency that should be followed with needed adaptions to e.g. include the assumed time-of-flight between the terminal and the base station.</w:t>
            </w:r>
          </w:p>
          <w:p w14:paraId="454A758A" w14:textId="77777777" w:rsidR="00AF6B46" w:rsidRPr="0084503E" w:rsidRDefault="00AF6B46" w:rsidP="002B4A0C">
            <w:pPr>
              <w:rPr>
                <w:lang w:val="en-GB"/>
              </w:rPr>
            </w:pPr>
            <w:r w:rsidRPr="00980FDC">
              <w:rPr>
                <w:lang w:val="en-GB" w:eastAsia="zh-CN"/>
              </w:rPr>
              <w:t>In addition to compliance with the above requirement, the proponent may provide indication that the Satellite Radio Interface is able to support larger latencies, e.g. up to 1.15</w:t>
            </w:r>
            <w:r>
              <w:rPr>
                <w:lang w:val="en-GB" w:eastAsia="zh-CN"/>
              </w:rPr>
              <w:t> </w:t>
            </w:r>
            <w:r w:rsidRPr="00980FDC">
              <w:rPr>
                <w:lang w:val="en-GB" w:eastAsia="zh-CN"/>
              </w:rPr>
              <w:t>s, and may operate with a range of relevant satellite orbits.</w:t>
            </w:r>
          </w:p>
        </w:tc>
      </w:tr>
    </w:tbl>
    <w:p w14:paraId="1CD09828" w14:textId="77777777" w:rsidR="00AF6B46" w:rsidRDefault="00AF6B46" w:rsidP="00F60563"/>
    <w:p w14:paraId="1297B13E" w14:textId="2EF68029" w:rsidR="00F60563" w:rsidRPr="00F60563" w:rsidRDefault="00F60563" w:rsidP="00F60563">
      <w:pPr>
        <w:pStyle w:val="ListParagraph"/>
        <w:rPr>
          <w:rFonts w:cs="Times New Roman"/>
          <w:sz w:val="18"/>
        </w:rPr>
      </w:pPr>
      <w:r w:rsidRPr="00F60563">
        <w:rPr>
          <w:rFonts w:cs="Times New Roman"/>
          <w:sz w:val="18"/>
        </w:rPr>
        <w:t xml:space="preserve">Further </w:t>
      </w:r>
      <w:r w:rsidRPr="00F60563">
        <w:rPr>
          <w:rFonts w:cs="Times New Roman"/>
          <w:sz w:val="18"/>
        </w:rPr>
        <w:t>RAN2#122</w:t>
      </w:r>
      <w:r w:rsidRPr="00F60563">
        <w:rPr>
          <w:rFonts w:cs="Times New Roman"/>
          <w:sz w:val="18"/>
        </w:rPr>
        <w:t xml:space="preserve"> made the following agreements:</w:t>
      </w:r>
    </w:p>
    <w:p w14:paraId="60775975" w14:textId="77777777" w:rsidR="00F60563" w:rsidRDefault="00F60563" w:rsidP="00F60563">
      <w:pPr>
        <w:pStyle w:val="Comments"/>
        <w:rPr>
          <w:rFonts w:ascii="Times New Roman" w:eastAsiaTheme="minorEastAsia" w:hAnsi="Times New Roman"/>
          <w:noProof w:val="0"/>
          <w:szCs w:val="21"/>
          <w:lang w:val="en-US" w:eastAsia="zh-CN"/>
        </w:rPr>
      </w:pPr>
    </w:p>
    <w:p w14:paraId="2F1C4616" w14:textId="77777777" w:rsidR="00F60563"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RAN2 will perform the evaluations of user plane latency, control plane latency, and mobility interruption time.</w:t>
      </w:r>
      <w:r>
        <w:rPr>
          <w:rFonts w:ascii="Times New Roman" w:eastAsiaTheme="minorEastAsia" w:hAnsi="Times New Roman" w:cs="Calibri"/>
          <w:bCs/>
          <w:i w:val="0"/>
          <w:noProof w:val="0"/>
          <w:sz w:val="20"/>
          <w:szCs w:val="21"/>
          <w:lang w:val="en-US" w:eastAsia="zh-CN"/>
        </w:rPr>
        <w:br/>
      </w:r>
    </w:p>
    <w:p w14:paraId="6AB98C30"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control plane latency from RRC_INACTIVE to RRC_CONNECTED.</w:t>
      </w:r>
      <w:r>
        <w:rPr>
          <w:rFonts w:ascii="Times New Roman" w:eastAsiaTheme="minorEastAsia" w:hAnsi="Times New Roman" w:cs="Calibri"/>
          <w:bCs/>
          <w:i w:val="0"/>
          <w:noProof w:val="0"/>
          <w:sz w:val="20"/>
          <w:szCs w:val="21"/>
          <w:lang w:val="en-US" w:eastAsia="zh-CN"/>
        </w:rPr>
        <w:br/>
      </w:r>
    </w:p>
    <w:p w14:paraId="6B43F13D"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control plane latency based on the 2-step RACH.</w:t>
      </w:r>
      <w:r>
        <w:rPr>
          <w:rFonts w:ascii="Times New Roman" w:eastAsiaTheme="minorEastAsia" w:hAnsi="Times New Roman" w:cs="Calibri"/>
          <w:bCs/>
          <w:i w:val="0"/>
          <w:noProof w:val="0"/>
          <w:sz w:val="20"/>
          <w:szCs w:val="21"/>
          <w:lang w:val="en-US" w:eastAsia="zh-CN"/>
        </w:rPr>
        <w:br/>
      </w:r>
    </w:p>
    <w:p w14:paraId="288AAF44"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For user plane latency evaluation, HARQ disabling should be assumed.</w:t>
      </w:r>
      <w:r>
        <w:rPr>
          <w:rFonts w:ascii="Times New Roman" w:eastAsiaTheme="minorEastAsia" w:hAnsi="Times New Roman" w:cs="Calibri"/>
          <w:bCs/>
          <w:i w:val="0"/>
          <w:noProof w:val="0"/>
          <w:sz w:val="20"/>
          <w:szCs w:val="21"/>
          <w:lang w:val="en-US" w:eastAsia="zh-CN"/>
        </w:rPr>
        <w:br/>
      </w:r>
    </w:p>
    <w:p w14:paraId="6B729227"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mobility interruption in beam mobility</w:t>
      </w:r>
      <w:r>
        <w:rPr>
          <w:rFonts w:ascii="Times New Roman" w:eastAsiaTheme="minorEastAsia" w:hAnsi="Times New Roman" w:cs="Calibri"/>
          <w:bCs/>
          <w:i w:val="0"/>
          <w:noProof w:val="0"/>
          <w:sz w:val="20"/>
          <w:szCs w:val="21"/>
          <w:lang w:val="en-US" w:eastAsia="zh-CN"/>
        </w:rPr>
        <w:br/>
      </w:r>
    </w:p>
    <w:p w14:paraId="255DC2D4"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Confirm 0ms mobility interruption time is achieved by NR in beam mobility</w:t>
      </w:r>
      <w:r>
        <w:rPr>
          <w:rFonts w:ascii="Times New Roman" w:eastAsiaTheme="minorEastAsia" w:hAnsi="Times New Roman" w:cs="Calibri"/>
          <w:bCs/>
          <w:i w:val="0"/>
          <w:noProof w:val="0"/>
          <w:sz w:val="20"/>
          <w:szCs w:val="21"/>
          <w:lang w:val="en-US" w:eastAsia="zh-CN"/>
        </w:rPr>
        <w:br/>
      </w:r>
    </w:p>
    <w:p w14:paraId="1907FEC8" w14:textId="77777777" w:rsidR="00F60563" w:rsidRPr="00C36518" w:rsidRDefault="00F60563" w:rsidP="00F60563">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For RTD we consider the same scenario as considered by RAN1</w:t>
      </w:r>
    </w:p>
    <w:p w14:paraId="21F36C8A" w14:textId="77777777" w:rsidR="00F60563" w:rsidRPr="00F60563" w:rsidRDefault="00F60563" w:rsidP="00F60563">
      <w:pPr>
        <w:pStyle w:val="NormalWeb"/>
        <w:rPr>
          <w:rStyle w:val="ObservationCar"/>
          <w:b w:val="0"/>
          <w:i w:val="0"/>
        </w:rPr>
      </w:pPr>
    </w:p>
    <w:p w14:paraId="0969EC2F" w14:textId="49693D5D" w:rsidR="00AF6B46" w:rsidRDefault="00AF6B46" w:rsidP="00AF6B46">
      <w:r w:rsidRPr="00FB0432">
        <w:rPr>
          <w:rStyle w:val="ObservationCar"/>
        </w:rPr>
        <w:t xml:space="preserve">Observation </w:t>
      </w:r>
      <w:r w:rsidR="00725C24">
        <w:rPr>
          <w:rStyle w:val="ObservationCar"/>
        </w:rPr>
        <w:t>6</w:t>
      </w:r>
      <w:r w:rsidRPr="00FB0432">
        <w:rPr>
          <w:rStyle w:val="ObservationCar"/>
        </w:rPr>
        <w:t>:  Feeder and service links propagation delays are not included in the time budget to satisfy the 40 ms control plane latency requirement.</w:t>
      </w:r>
    </w:p>
    <w:p w14:paraId="3F967CA6" w14:textId="77777777" w:rsidR="00AF6B46" w:rsidRDefault="00AF6B46" w:rsidP="00AF6B46"/>
    <w:p w14:paraId="0B38C147" w14:textId="77777777" w:rsidR="00AF6B46" w:rsidRDefault="00AF6B46" w:rsidP="00AF6B46">
      <w:r>
        <w:t>For the</w:t>
      </w:r>
      <w:r w:rsidRPr="0039731A">
        <w:t xml:space="preserve"> analysis of NR CP latency</w:t>
      </w:r>
      <w:r>
        <w:t xml:space="preserve">, the following </w:t>
      </w:r>
      <w:r w:rsidRPr="0039731A">
        <w:t>control plane procedure used for NR</w:t>
      </w:r>
      <w:r>
        <w:t xml:space="preserve"> can be also used for NR NTN:</w:t>
      </w:r>
    </w:p>
    <w:p w14:paraId="1B5B7386" w14:textId="77777777" w:rsidR="00AF6B46" w:rsidRDefault="00AF6B46" w:rsidP="00AF6B46">
      <w:pPr>
        <w:jc w:val="center"/>
      </w:pPr>
    </w:p>
    <w:p w14:paraId="1E6B8E09" w14:textId="77777777" w:rsidR="00AF6B46" w:rsidRDefault="00AF6B46" w:rsidP="00AF6B46">
      <w:pPr>
        <w:jc w:val="center"/>
      </w:pPr>
    </w:p>
    <w:p w14:paraId="1F34A525" w14:textId="09DA7BE0" w:rsidR="00AF6B46" w:rsidRDefault="00AF6B46" w:rsidP="00AF6B46">
      <w:pPr>
        <w:jc w:val="center"/>
        <w:rPr>
          <w:noProof/>
          <w:lang w:val="fr-FR" w:eastAsia="zh-CN"/>
        </w:rPr>
      </w:pPr>
      <w:r>
        <w:rPr>
          <w:noProof/>
        </w:rPr>
        <w:lastRenderedPageBreak/>
        <w:drawing>
          <wp:inline distT="0" distB="0" distL="0" distR="0" wp14:anchorId="606F16FD" wp14:editId="30B4241F">
            <wp:extent cx="4824730" cy="3582670"/>
            <wp:effectExtent l="0" t="0" r="0" b="0"/>
            <wp:docPr id="1" name="Picture 1" descr="helena_self_evaluation_figures_cp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ena_self_evaluation_figures_cp_latenc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4730" cy="3582670"/>
                    </a:xfrm>
                    <a:prstGeom prst="rect">
                      <a:avLst/>
                    </a:prstGeom>
                    <a:noFill/>
                    <a:ln>
                      <a:noFill/>
                    </a:ln>
                  </pic:spPr>
                </pic:pic>
              </a:graphicData>
            </a:graphic>
          </wp:inline>
        </w:drawing>
      </w:r>
    </w:p>
    <w:p w14:paraId="41B046EC" w14:textId="77777777" w:rsidR="00AF6B46" w:rsidRDefault="00AF6B46" w:rsidP="00AF6B46">
      <w:pPr>
        <w:pStyle w:val="Caption"/>
      </w:pPr>
      <w:r>
        <w:t xml:space="preserve">Figure </w:t>
      </w:r>
      <w:r w:rsidR="00A668BF">
        <w:fldChar w:fldCharType="begin"/>
      </w:r>
      <w:r w:rsidR="00A668BF">
        <w:instrText xml:space="preserve"> SEQ Figure \* ARABIC </w:instrText>
      </w:r>
      <w:r w:rsidR="00A668BF">
        <w:fldChar w:fldCharType="separate"/>
      </w:r>
      <w:r>
        <w:rPr>
          <w:noProof/>
        </w:rPr>
        <w:t>1</w:t>
      </w:r>
      <w:r w:rsidR="00A668BF">
        <w:rPr>
          <w:noProof/>
        </w:rPr>
        <w:fldChar w:fldCharType="end"/>
      </w:r>
      <w:r>
        <w:t>: Control Plane procedure latency</w:t>
      </w:r>
    </w:p>
    <w:p w14:paraId="229D9458" w14:textId="77777777" w:rsidR="00AF6B46" w:rsidRDefault="00AF6B46" w:rsidP="00AF6B46"/>
    <w:p w14:paraId="1250A7D2" w14:textId="77777777" w:rsidR="00AF6B46" w:rsidRDefault="00AF6B46" w:rsidP="00AF6B46"/>
    <w:p w14:paraId="3B42F171" w14:textId="77777777" w:rsidR="00AF6B46" w:rsidRDefault="00AF6B46" w:rsidP="00AF6B46">
      <w:r>
        <w:t>By considering the different components of CP procedure in the above diagram, we have the following proposal:</w:t>
      </w:r>
    </w:p>
    <w:p w14:paraId="123540D7" w14:textId="77777777" w:rsidR="00AF6B46" w:rsidRDefault="00AF6B46" w:rsidP="00AF6B46"/>
    <w:p w14:paraId="200521D8" w14:textId="77777777" w:rsidR="00AF6B46" w:rsidRDefault="00AF6B46" w:rsidP="00AF6B46">
      <w:pPr>
        <w:rPr>
          <w:b/>
        </w:rPr>
      </w:pPr>
    </w:p>
    <w:p w14:paraId="7FF0159C" w14:textId="4948344D" w:rsidR="00AF6B46" w:rsidRPr="00B93D82" w:rsidRDefault="00AF6B46" w:rsidP="000766B7">
      <w:pPr>
        <w:pStyle w:val="Prop1"/>
      </w:pPr>
      <w:r w:rsidRPr="00B93D82">
        <w:t xml:space="preserve">Proposal </w:t>
      </w:r>
      <w:r w:rsidR="00725C24">
        <w:t>3</w:t>
      </w:r>
      <w:r w:rsidRPr="00B93D82">
        <w:t xml:space="preserve">: The </w:t>
      </w:r>
      <w:r>
        <w:t>T</w:t>
      </w:r>
      <w:r w:rsidRPr="00B93D82">
        <w:t>able</w:t>
      </w:r>
      <w:r>
        <w:t xml:space="preserve"> </w:t>
      </w:r>
      <w:r w:rsidR="00566C0C">
        <w:t>7</w:t>
      </w:r>
      <w:r w:rsidRPr="00B93D82">
        <w:t xml:space="preserve"> is used for NR NTN Control plane latency </w:t>
      </w:r>
      <w:r>
        <w:t>analysis</w:t>
      </w:r>
    </w:p>
    <w:p w14:paraId="387A0014" w14:textId="77777777" w:rsidR="00AF6B46" w:rsidRDefault="00AF6B46" w:rsidP="00AF6B46"/>
    <w:p w14:paraId="3B61C33A" w14:textId="77777777" w:rsidR="00AF6B46" w:rsidRDefault="00AF6B46" w:rsidP="00AF6B46"/>
    <w:p w14:paraId="1196A147" w14:textId="4DF935E0" w:rsidR="00566C0C" w:rsidRDefault="00566C0C" w:rsidP="00566C0C">
      <w:pPr>
        <w:pStyle w:val="Caption"/>
        <w:keepNext/>
      </w:pPr>
      <w:r>
        <w:t xml:space="preserve">Table </w:t>
      </w:r>
      <w:r>
        <w:fldChar w:fldCharType="begin"/>
      </w:r>
      <w:r>
        <w:instrText xml:space="preserve"> SEQ Table \* ARABIC </w:instrText>
      </w:r>
      <w:r>
        <w:fldChar w:fldCharType="separate"/>
      </w:r>
      <w:r w:rsidR="00725C24">
        <w:rPr>
          <w:noProof/>
        </w:rPr>
        <w:t>7</w:t>
      </w:r>
      <w:r>
        <w:fldChar w:fldCharType="end"/>
      </w:r>
      <w:r w:rsidRPr="007126FD">
        <w:t>: Control plane procedure latency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AF6B46" w:rsidRPr="00820279" w14:paraId="09177653" w14:textId="77777777" w:rsidTr="002B4A0C">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308B583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6CC529F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2E915EB"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 xml:space="preserve">CP Latency for UL data transfer </w:t>
            </w:r>
          </w:p>
          <w:p w14:paraId="22FAC2F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[ms]</w:t>
            </w:r>
          </w:p>
        </w:tc>
      </w:tr>
      <w:tr w:rsidR="00AF6B46" w:rsidRPr="00820279" w14:paraId="0A81240B" w14:textId="77777777" w:rsidTr="002B4A0C">
        <w:trPr>
          <w:trHeight w:val="255"/>
          <w:jc w:val="center"/>
        </w:trPr>
        <w:tc>
          <w:tcPr>
            <w:tcW w:w="988" w:type="dxa"/>
            <w:shd w:val="clear" w:color="auto" w:fill="auto"/>
            <w:tcMar>
              <w:top w:w="15" w:type="dxa"/>
              <w:left w:w="108" w:type="dxa"/>
              <w:bottom w:w="0" w:type="dxa"/>
              <w:right w:w="108" w:type="dxa"/>
            </w:tcMar>
            <w:hideMark/>
          </w:tcPr>
          <w:p w14:paraId="6422FEC7" w14:textId="77777777" w:rsidR="00AF6B46" w:rsidRPr="00820279" w:rsidRDefault="00AF6B46" w:rsidP="002B4A0C">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1</w:t>
            </w:r>
          </w:p>
        </w:tc>
        <w:tc>
          <w:tcPr>
            <w:tcW w:w="4364" w:type="dxa"/>
            <w:shd w:val="clear" w:color="auto" w:fill="auto"/>
            <w:tcMar>
              <w:top w:w="15" w:type="dxa"/>
              <w:left w:w="108" w:type="dxa"/>
              <w:bottom w:w="0" w:type="dxa"/>
              <w:right w:w="108" w:type="dxa"/>
            </w:tcMar>
            <w:hideMark/>
          </w:tcPr>
          <w:p w14:paraId="2D951413" w14:textId="77777777" w:rsidR="00AF6B46" w:rsidRPr="00820279" w:rsidRDefault="00AF6B46" w:rsidP="002B4A0C">
            <w:pPr>
              <w:snapToGrid w:val="0"/>
              <w:rPr>
                <w:rFonts w:eastAsia="DengXian"/>
                <w:color w:val="000000"/>
                <w:kern w:val="24"/>
                <w:szCs w:val="20"/>
                <w:lang w:eastAsia="sv-SE"/>
              </w:rPr>
            </w:pPr>
            <w:r w:rsidRPr="00820279">
              <w:rPr>
                <w:rFonts w:eastAsia="DengXian"/>
                <w:color w:val="000000"/>
                <w:kern w:val="24"/>
                <w:szCs w:val="20"/>
                <w:lang w:eastAsia="sv-SE"/>
              </w:rPr>
              <w:t>Delay due to RACH scheduling period</w:t>
            </w:r>
          </w:p>
        </w:tc>
        <w:tc>
          <w:tcPr>
            <w:tcW w:w="3574" w:type="dxa"/>
            <w:shd w:val="clear" w:color="auto" w:fill="auto"/>
            <w:tcMar>
              <w:top w:w="15" w:type="dxa"/>
              <w:left w:w="108" w:type="dxa"/>
              <w:bottom w:w="0" w:type="dxa"/>
              <w:right w:w="108" w:type="dxa"/>
            </w:tcMar>
            <w:hideMark/>
          </w:tcPr>
          <w:p w14:paraId="4B2FF970" w14:textId="77777777" w:rsidR="00AF6B46" w:rsidRPr="00820279" w:rsidRDefault="00AF6B46" w:rsidP="002B4A0C">
            <w:pPr>
              <w:snapToGrid w:val="0"/>
              <w:jc w:val="center"/>
              <w:rPr>
                <w:rFonts w:eastAsia="DengXian"/>
                <w:color w:val="FF0000"/>
                <w:kern w:val="24"/>
                <w:szCs w:val="20"/>
                <w:lang w:val="sv-SE" w:eastAsia="sv-SE"/>
              </w:rPr>
            </w:pPr>
            <w:r w:rsidRPr="00820279">
              <w:rPr>
                <w:rFonts w:eastAsia="DengXian"/>
                <w:kern w:val="24"/>
                <w:szCs w:val="20"/>
                <w:lang w:val="sv-SE" w:eastAsia="sv-SE"/>
              </w:rPr>
              <w:t>0</w:t>
            </w:r>
          </w:p>
        </w:tc>
      </w:tr>
      <w:tr w:rsidR="00820279" w:rsidRPr="00820279" w14:paraId="537C5389" w14:textId="77777777" w:rsidTr="002B4A0C">
        <w:trPr>
          <w:trHeight w:val="255"/>
          <w:jc w:val="center"/>
        </w:trPr>
        <w:tc>
          <w:tcPr>
            <w:tcW w:w="988" w:type="dxa"/>
            <w:shd w:val="clear" w:color="auto" w:fill="auto"/>
            <w:tcMar>
              <w:top w:w="15" w:type="dxa"/>
              <w:left w:w="108" w:type="dxa"/>
              <w:bottom w:w="0" w:type="dxa"/>
              <w:right w:w="108" w:type="dxa"/>
            </w:tcMar>
            <w:hideMark/>
          </w:tcPr>
          <w:p w14:paraId="1750721F"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2</w:t>
            </w:r>
          </w:p>
        </w:tc>
        <w:tc>
          <w:tcPr>
            <w:tcW w:w="4364" w:type="dxa"/>
            <w:shd w:val="clear" w:color="auto" w:fill="auto"/>
            <w:tcMar>
              <w:top w:w="15" w:type="dxa"/>
              <w:left w:w="108" w:type="dxa"/>
              <w:bottom w:w="0" w:type="dxa"/>
              <w:right w:w="108" w:type="dxa"/>
            </w:tcMar>
            <w:hideMark/>
          </w:tcPr>
          <w:p w14:paraId="0436C49D"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Transmission of RACH Preamble (see NOTE 3)</w:t>
            </w:r>
          </w:p>
        </w:tc>
        <w:tc>
          <w:tcPr>
            <w:tcW w:w="3574" w:type="dxa"/>
            <w:shd w:val="clear" w:color="auto" w:fill="auto"/>
            <w:tcMar>
              <w:top w:w="15" w:type="dxa"/>
              <w:left w:w="108" w:type="dxa"/>
              <w:bottom w:w="0" w:type="dxa"/>
              <w:right w:w="108" w:type="dxa"/>
            </w:tcMar>
            <w:hideMark/>
          </w:tcPr>
          <w:p w14:paraId="44217B19" w14:textId="44D66A7C" w:rsidR="00820279" w:rsidRPr="00820279" w:rsidRDefault="00820279" w:rsidP="00820279">
            <w:pPr>
              <w:snapToGrid w:val="0"/>
              <w:jc w:val="center"/>
              <w:rPr>
                <w:rFonts w:eastAsia="DengXian"/>
                <w:kern w:val="24"/>
                <w:szCs w:val="20"/>
                <w:lang w:val="sv-SE" w:eastAsia="zh-CN"/>
              </w:rPr>
            </w:pPr>
            <w:r w:rsidRPr="00820279">
              <w:rPr>
                <w:rFonts w:eastAsia="DengXian"/>
                <w:kern w:val="24"/>
                <w:szCs w:val="20"/>
                <w:lang w:val="sv-SE" w:eastAsia="sv-SE"/>
              </w:rPr>
              <w:t>Length of the preamble according to the PRACH format as specified in [38.211]</w:t>
            </w:r>
            <w:r w:rsidRPr="00820279">
              <w:rPr>
                <w:rFonts w:eastAsia="DengXian"/>
                <w:kern w:val="24"/>
                <w:szCs w:val="20"/>
                <w:lang w:val="sv-SE" w:eastAsia="zh-CN"/>
              </w:rPr>
              <w:t xml:space="preserve"> </w:t>
            </w:r>
          </w:p>
        </w:tc>
      </w:tr>
      <w:tr w:rsidR="00820279" w:rsidRPr="00820279" w14:paraId="108E5CFE" w14:textId="77777777" w:rsidTr="002B4A0C">
        <w:trPr>
          <w:trHeight w:val="255"/>
          <w:jc w:val="center"/>
        </w:trPr>
        <w:tc>
          <w:tcPr>
            <w:tcW w:w="988" w:type="dxa"/>
            <w:shd w:val="clear" w:color="auto" w:fill="auto"/>
            <w:tcMar>
              <w:top w:w="15" w:type="dxa"/>
              <w:left w:w="108" w:type="dxa"/>
              <w:bottom w:w="0" w:type="dxa"/>
              <w:right w:w="108" w:type="dxa"/>
            </w:tcMar>
            <w:hideMark/>
          </w:tcPr>
          <w:p w14:paraId="639D865C"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3</w:t>
            </w:r>
          </w:p>
        </w:tc>
        <w:tc>
          <w:tcPr>
            <w:tcW w:w="4364" w:type="dxa"/>
            <w:shd w:val="clear" w:color="auto" w:fill="auto"/>
            <w:tcMar>
              <w:top w:w="15" w:type="dxa"/>
              <w:left w:w="108" w:type="dxa"/>
              <w:bottom w:w="0" w:type="dxa"/>
              <w:right w:w="108" w:type="dxa"/>
            </w:tcMar>
            <w:hideMark/>
          </w:tcPr>
          <w:p w14:paraId="2D385E3A"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Preamble detection and processing in gNB</w:t>
            </w:r>
          </w:p>
          <w:p w14:paraId="668392A3" w14:textId="77777777" w:rsidR="00820279" w:rsidRPr="00820279" w:rsidRDefault="00820279" w:rsidP="00820279">
            <w:pPr>
              <w:tabs>
                <w:tab w:val="left" w:pos="3111"/>
              </w:tabs>
              <w:rPr>
                <w:rFonts w:eastAsia="DengXian"/>
                <w:szCs w:val="20"/>
                <w:lang w:val="sv-SE" w:eastAsia="sv-SE"/>
              </w:rPr>
            </w:pPr>
            <w:r w:rsidRPr="00820279">
              <w:rPr>
                <w:rFonts w:eastAsia="DengXian"/>
                <w:szCs w:val="20"/>
                <w:lang w:val="sv-SE" w:eastAsia="sv-SE"/>
              </w:rPr>
              <w:tab/>
            </w:r>
          </w:p>
        </w:tc>
        <w:tc>
          <w:tcPr>
            <w:tcW w:w="3574" w:type="dxa"/>
            <w:shd w:val="clear" w:color="auto" w:fill="auto"/>
            <w:tcMar>
              <w:top w:w="15" w:type="dxa"/>
              <w:left w:w="108" w:type="dxa"/>
              <w:bottom w:w="0" w:type="dxa"/>
              <w:right w:w="108" w:type="dxa"/>
            </w:tcMar>
            <w:hideMark/>
          </w:tcPr>
          <w:p w14:paraId="75F5376E" w14:textId="77777777" w:rsidR="00820279" w:rsidRPr="00820279" w:rsidRDefault="00820279" w:rsidP="00820279">
            <w:pPr>
              <w:snapToGrid w:val="0"/>
              <w:jc w:val="center"/>
              <w:rPr>
                <w:szCs w:val="20"/>
                <w:lang w:eastAsia="zh-CN"/>
              </w:rPr>
            </w:pPr>
            <w:r w:rsidRPr="00820279">
              <w:rPr>
                <w:rFonts w:eastAsia="DengXian"/>
                <w:kern w:val="24"/>
                <w:szCs w:val="20"/>
                <w:lang w:val="sv-SE" w:eastAsia="sv-SE"/>
              </w:rPr>
              <w:t>T</w:t>
            </w:r>
            <w:r w:rsidRPr="00820279">
              <w:rPr>
                <w:szCs w:val="20"/>
                <w:vertAlign w:val="subscript"/>
                <w:lang w:eastAsia="zh-CN"/>
              </w:rPr>
              <w:t>proc,2</w:t>
            </w:r>
            <w:r w:rsidRPr="00820279">
              <w:rPr>
                <w:szCs w:val="20"/>
                <w:lang w:eastAsia="zh-CN"/>
              </w:rPr>
              <w:t xml:space="preserve"> (assuming d</w:t>
            </w:r>
            <w:r w:rsidRPr="00820279">
              <w:rPr>
                <w:szCs w:val="20"/>
                <w:vertAlign w:val="subscript"/>
                <w:lang w:eastAsia="zh-CN"/>
              </w:rPr>
              <w:t>2,1</w:t>
            </w:r>
            <w:r w:rsidRPr="00820279">
              <w:rPr>
                <w:szCs w:val="20"/>
                <w:lang w:eastAsia="zh-CN"/>
              </w:rPr>
              <w:t>=0) as starting point,</w:t>
            </w:r>
          </w:p>
          <w:p w14:paraId="609D6090" w14:textId="4EA5CF24" w:rsidR="00820279" w:rsidRPr="00820279" w:rsidRDefault="00820279" w:rsidP="00820279">
            <w:pPr>
              <w:snapToGrid w:val="0"/>
              <w:jc w:val="center"/>
              <w:rPr>
                <w:szCs w:val="20"/>
                <w:lang w:eastAsia="zh-CN"/>
              </w:rPr>
            </w:pPr>
            <w:r w:rsidRPr="00820279">
              <w:rPr>
                <w:szCs w:val="20"/>
                <w:lang w:eastAsia="zh-CN"/>
              </w:rPr>
              <w:t xml:space="preserve">note: The value of </w:t>
            </w:r>
            <w:r w:rsidRPr="00820279">
              <w:rPr>
                <w:rFonts w:eastAsia="DengXian"/>
                <w:kern w:val="24"/>
                <w:szCs w:val="20"/>
                <w:lang w:val="sv-SE" w:eastAsia="sv-SE"/>
              </w:rPr>
              <w:t>T</w:t>
            </w:r>
            <w:r w:rsidRPr="00820279">
              <w:rPr>
                <w:szCs w:val="20"/>
                <w:vertAlign w:val="subscript"/>
                <w:lang w:eastAsia="zh-CN"/>
              </w:rPr>
              <w:t>proc,2</w:t>
            </w:r>
            <w:r w:rsidRPr="00820279">
              <w:rPr>
                <w:szCs w:val="20"/>
                <w:lang w:eastAsia="zh-CN"/>
              </w:rPr>
              <w:t xml:space="preserve">  is used only for evaluation. gNB processing delay may vary depending on implementation.</w:t>
            </w:r>
          </w:p>
        </w:tc>
      </w:tr>
      <w:tr w:rsidR="00820279" w:rsidRPr="00820279" w14:paraId="3718B296" w14:textId="77777777" w:rsidTr="002B4A0C">
        <w:trPr>
          <w:trHeight w:val="255"/>
          <w:jc w:val="center"/>
        </w:trPr>
        <w:tc>
          <w:tcPr>
            <w:tcW w:w="988" w:type="dxa"/>
            <w:shd w:val="clear" w:color="auto" w:fill="auto"/>
            <w:tcMar>
              <w:top w:w="15" w:type="dxa"/>
              <w:left w:w="108" w:type="dxa"/>
              <w:bottom w:w="0" w:type="dxa"/>
              <w:right w:w="108" w:type="dxa"/>
            </w:tcMar>
          </w:tcPr>
          <w:p w14:paraId="4092263C"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4</w:t>
            </w:r>
          </w:p>
        </w:tc>
        <w:tc>
          <w:tcPr>
            <w:tcW w:w="4364" w:type="dxa"/>
            <w:shd w:val="clear" w:color="auto" w:fill="auto"/>
            <w:tcMar>
              <w:top w:w="15" w:type="dxa"/>
              <w:left w:w="108" w:type="dxa"/>
              <w:bottom w:w="0" w:type="dxa"/>
              <w:right w:w="108" w:type="dxa"/>
            </w:tcMar>
          </w:tcPr>
          <w:p w14:paraId="41D19AD9" w14:textId="0324433B"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RA response </w:t>
            </w:r>
          </w:p>
        </w:tc>
        <w:tc>
          <w:tcPr>
            <w:tcW w:w="3574" w:type="dxa"/>
            <w:shd w:val="clear" w:color="auto" w:fill="auto"/>
            <w:tcMar>
              <w:top w:w="15" w:type="dxa"/>
              <w:left w:w="108" w:type="dxa"/>
              <w:bottom w:w="0" w:type="dxa"/>
              <w:right w:w="108" w:type="dxa"/>
            </w:tcMar>
          </w:tcPr>
          <w:p w14:paraId="4AE38753" w14:textId="7B373C09"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 xml:space="preserve">Ts (the length of 1 </w:t>
            </w:r>
            <w:r>
              <w:rPr>
                <w:rFonts w:eastAsia="DengXian"/>
                <w:color w:val="000000"/>
                <w:kern w:val="24"/>
                <w:szCs w:val="20"/>
                <w:lang w:val="sv-SE" w:eastAsia="sv-SE"/>
              </w:rPr>
              <w:t xml:space="preserve">slot </w:t>
            </w:r>
            <w:r w:rsidRPr="00820279">
              <w:rPr>
                <w:rFonts w:eastAsia="DengXian"/>
                <w:color w:val="000000"/>
                <w:kern w:val="24"/>
                <w:szCs w:val="20"/>
                <w:lang w:val="sv-SE" w:eastAsia="sv-SE"/>
              </w:rPr>
              <w:t>)</w:t>
            </w:r>
          </w:p>
          <w:p w14:paraId="15CB5E23" w14:textId="77777777" w:rsidR="00820279" w:rsidRPr="00820279" w:rsidRDefault="00820279" w:rsidP="00820279">
            <w:pPr>
              <w:snapToGrid w:val="0"/>
              <w:jc w:val="center"/>
              <w:rPr>
                <w:szCs w:val="20"/>
                <w:lang w:eastAsia="zh-CN"/>
              </w:rPr>
            </w:pPr>
            <w:r w:rsidRPr="00820279">
              <w:rPr>
                <w:szCs w:val="20"/>
                <w:lang w:eastAsia="zh-CN"/>
              </w:rPr>
              <w:t>NOTE1: the length of 1 slot or 1 non-slot include PDCCH and PDSCH (the first OFDM symbol of PDSCH is frequency multiplexed with PDCCH).</w:t>
            </w:r>
          </w:p>
          <w:p w14:paraId="06BA609A" w14:textId="2133DAF1" w:rsidR="00820279" w:rsidRPr="00820279" w:rsidRDefault="00820279" w:rsidP="00820279">
            <w:pPr>
              <w:snapToGrid w:val="0"/>
              <w:jc w:val="center"/>
              <w:rPr>
                <w:rFonts w:eastAsia="DengXian"/>
                <w:color w:val="FF0000"/>
                <w:kern w:val="24"/>
                <w:szCs w:val="20"/>
                <w:lang w:val="sv-SE" w:eastAsia="sv-SE"/>
              </w:rPr>
            </w:pPr>
          </w:p>
        </w:tc>
      </w:tr>
      <w:tr w:rsidR="00820279" w:rsidRPr="00820279" w14:paraId="25EECBDA" w14:textId="77777777" w:rsidTr="002B4A0C">
        <w:trPr>
          <w:trHeight w:val="495"/>
          <w:jc w:val="center"/>
        </w:trPr>
        <w:tc>
          <w:tcPr>
            <w:tcW w:w="988" w:type="dxa"/>
            <w:shd w:val="clear" w:color="auto" w:fill="auto"/>
            <w:tcMar>
              <w:top w:w="15" w:type="dxa"/>
              <w:left w:w="108" w:type="dxa"/>
              <w:bottom w:w="0" w:type="dxa"/>
              <w:right w:w="108" w:type="dxa"/>
            </w:tcMar>
            <w:hideMark/>
          </w:tcPr>
          <w:p w14:paraId="4987F8A3"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5</w:t>
            </w:r>
          </w:p>
        </w:tc>
        <w:tc>
          <w:tcPr>
            <w:tcW w:w="4364" w:type="dxa"/>
            <w:shd w:val="clear" w:color="auto" w:fill="auto"/>
            <w:tcMar>
              <w:top w:w="15" w:type="dxa"/>
              <w:left w:w="108" w:type="dxa"/>
              <w:bottom w:w="0" w:type="dxa"/>
              <w:right w:w="108" w:type="dxa"/>
            </w:tcMar>
            <w:hideMark/>
          </w:tcPr>
          <w:p w14:paraId="005A5E62"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14:paraId="25E38EEC" w14:textId="25448D4D" w:rsidR="00820279" w:rsidRPr="00820279" w:rsidRDefault="00820279" w:rsidP="00820279">
            <w:pPr>
              <w:snapToGrid w:val="0"/>
              <w:jc w:val="center"/>
              <w:rPr>
                <w:kern w:val="2"/>
                <w:szCs w:val="20"/>
                <w:lang w:eastAsia="zh-CN"/>
              </w:rPr>
            </w:pPr>
            <w:r w:rsidRPr="00820279">
              <w:rPr>
                <w:rFonts w:eastAsia="DengXian"/>
                <w:kern w:val="24"/>
                <w:szCs w:val="20"/>
                <w:lang w:val="sv-SE" w:eastAsia="sv-SE"/>
              </w:rPr>
              <w:t xml:space="preserve"> </w:t>
            </w:r>
            <w:r w:rsidRPr="00820279">
              <w:rPr>
                <w:i/>
                <w:kern w:val="2"/>
                <w:szCs w:val="20"/>
                <w:lang w:eastAsia="zh-CN"/>
              </w:rPr>
              <w:t>N</w:t>
            </w:r>
            <w:r w:rsidRPr="00820279">
              <w:rPr>
                <w:kern w:val="2"/>
                <w:szCs w:val="20"/>
                <w:vertAlign w:val="subscript"/>
                <w:lang w:eastAsia="zh-CN"/>
              </w:rPr>
              <w:t>T,1</w:t>
            </w:r>
            <w:r w:rsidRPr="00820279">
              <w:rPr>
                <w:i/>
                <w:kern w:val="2"/>
                <w:szCs w:val="20"/>
                <w:lang w:eastAsia="zh-CN"/>
              </w:rPr>
              <w:t>+N</w:t>
            </w:r>
            <w:r w:rsidRPr="00820279">
              <w:rPr>
                <w:kern w:val="2"/>
                <w:szCs w:val="20"/>
                <w:vertAlign w:val="subscript"/>
                <w:lang w:eastAsia="zh-CN"/>
              </w:rPr>
              <w:t>T,2</w:t>
            </w:r>
            <w:r w:rsidRPr="00820279">
              <w:rPr>
                <w:i/>
                <w:kern w:val="2"/>
                <w:szCs w:val="20"/>
                <w:lang w:eastAsia="zh-CN"/>
              </w:rPr>
              <w:t>+</w:t>
            </w:r>
            <w:r w:rsidRPr="00820279">
              <w:rPr>
                <w:kern w:val="2"/>
                <w:szCs w:val="20"/>
                <w:lang w:eastAsia="zh-CN"/>
              </w:rPr>
              <w:t>0.5</w:t>
            </w:r>
            <w:r w:rsidRPr="00820279">
              <w:rPr>
                <w:i/>
                <w:kern w:val="2"/>
                <w:szCs w:val="20"/>
                <w:lang w:eastAsia="zh-CN"/>
              </w:rPr>
              <w:t xml:space="preserve"> </w:t>
            </w:r>
            <w:r w:rsidRPr="00820279">
              <w:rPr>
                <w:kern w:val="2"/>
                <w:szCs w:val="20"/>
                <w:lang w:eastAsia="zh-CN"/>
              </w:rPr>
              <w:t>ms</w:t>
            </w:r>
          </w:p>
        </w:tc>
      </w:tr>
      <w:tr w:rsidR="00820279" w:rsidRPr="00820279" w14:paraId="5EC3BE18" w14:textId="77777777" w:rsidTr="002B4A0C">
        <w:trPr>
          <w:trHeight w:val="255"/>
          <w:jc w:val="center"/>
        </w:trPr>
        <w:tc>
          <w:tcPr>
            <w:tcW w:w="988" w:type="dxa"/>
            <w:shd w:val="clear" w:color="auto" w:fill="auto"/>
            <w:tcMar>
              <w:top w:w="15" w:type="dxa"/>
              <w:left w:w="108" w:type="dxa"/>
              <w:bottom w:w="0" w:type="dxa"/>
              <w:right w:w="108" w:type="dxa"/>
            </w:tcMar>
            <w:hideMark/>
          </w:tcPr>
          <w:p w14:paraId="550F436F"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6</w:t>
            </w:r>
          </w:p>
        </w:tc>
        <w:tc>
          <w:tcPr>
            <w:tcW w:w="4364" w:type="dxa"/>
            <w:shd w:val="clear" w:color="auto" w:fill="auto"/>
            <w:tcMar>
              <w:top w:w="15" w:type="dxa"/>
              <w:left w:w="108" w:type="dxa"/>
              <w:bottom w:w="0" w:type="dxa"/>
              <w:right w:w="108" w:type="dxa"/>
            </w:tcMar>
            <w:hideMark/>
          </w:tcPr>
          <w:p w14:paraId="459ADFFA" w14:textId="5D632558"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Request </w:t>
            </w:r>
          </w:p>
        </w:tc>
        <w:tc>
          <w:tcPr>
            <w:tcW w:w="3574" w:type="dxa"/>
            <w:shd w:val="clear" w:color="auto" w:fill="auto"/>
            <w:tcMar>
              <w:top w:w="15" w:type="dxa"/>
              <w:left w:w="108" w:type="dxa"/>
              <w:bottom w:w="0" w:type="dxa"/>
              <w:right w:w="108" w:type="dxa"/>
            </w:tcMar>
            <w:hideMark/>
          </w:tcPr>
          <w:p w14:paraId="51ED873B" w14:textId="2514A101"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 xml:space="preserve">Ts (the length of 1 </w:t>
            </w:r>
            <w:r>
              <w:rPr>
                <w:rFonts w:eastAsia="DengXian"/>
                <w:kern w:val="24"/>
                <w:szCs w:val="20"/>
                <w:lang w:val="sv-SE" w:eastAsia="sv-SE"/>
              </w:rPr>
              <w:t xml:space="preserve">slot </w:t>
            </w:r>
            <w:r w:rsidRPr="00820279">
              <w:rPr>
                <w:rFonts w:eastAsia="DengXian"/>
                <w:kern w:val="24"/>
                <w:szCs w:val="20"/>
                <w:lang w:val="sv-SE" w:eastAsia="sv-SE"/>
              </w:rPr>
              <w:t>)</w:t>
            </w:r>
          </w:p>
          <w:p w14:paraId="2069CE7C" w14:textId="77777777" w:rsidR="00820279" w:rsidRPr="00820279" w:rsidRDefault="00820279" w:rsidP="00820279">
            <w:pPr>
              <w:snapToGrid w:val="0"/>
              <w:jc w:val="center"/>
              <w:rPr>
                <w:szCs w:val="20"/>
                <w:lang w:eastAsia="zh-CN"/>
              </w:rPr>
            </w:pPr>
            <w:r w:rsidRPr="00820279">
              <w:rPr>
                <w:szCs w:val="20"/>
                <w:lang w:eastAsia="zh-CN"/>
              </w:rPr>
              <w:t>NOTE1: the length of 1 slot or 1 non-slot is equal to PUSCH allocation length.</w:t>
            </w:r>
          </w:p>
          <w:p w14:paraId="51A91627" w14:textId="23715784" w:rsidR="00820279" w:rsidRPr="00820279" w:rsidRDefault="00820279" w:rsidP="00820279">
            <w:pPr>
              <w:snapToGrid w:val="0"/>
              <w:jc w:val="center"/>
              <w:rPr>
                <w:rFonts w:eastAsia="DengXian"/>
                <w:kern w:val="24"/>
                <w:szCs w:val="20"/>
                <w:lang w:val="sv-SE" w:eastAsia="zh-CN"/>
              </w:rPr>
            </w:pPr>
          </w:p>
        </w:tc>
      </w:tr>
      <w:tr w:rsidR="00820279" w:rsidRPr="00820279" w14:paraId="4945F7B4" w14:textId="77777777" w:rsidTr="002B4A0C">
        <w:trPr>
          <w:trHeight w:val="255"/>
          <w:jc w:val="center"/>
        </w:trPr>
        <w:tc>
          <w:tcPr>
            <w:tcW w:w="988" w:type="dxa"/>
            <w:shd w:val="clear" w:color="auto" w:fill="auto"/>
            <w:tcMar>
              <w:top w:w="15" w:type="dxa"/>
              <w:left w:w="108" w:type="dxa"/>
              <w:bottom w:w="0" w:type="dxa"/>
              <w:right w:w="108" w:type="dxa"/>
            </w:tcMar>
            <w:hideMark/>
          </w:tcPr>
          <w:p w14:paraId="16607617"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7</w:t>
            </w:r>
          </w:p>
        </w:tc>
        <w:tc>
          <w:tcPr>
            <w:tcW w:w="4364" w:type="dxa"/>
            <w:shd w:val="clear" w:color="auto" w:fill="auto"/>
            <w:tcMar>
              <w:top w:w="15" w:type="dxa"/>
              <w:left w:w="108" w:type="dxa"/>
              <w:bottom w:w="0" w:type="dxa"/>
              <w:right w:w="108" w:type="dxa"/>
            </w:tcMar>
            <w:hideMark/>
          </w:tcPr>
          <w:p w14:paraId="0D9EFBE4"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Processing delay in gNB (L2 and RRC)</w:t>
            </w:r>
          </w:p>
        </w:tc>
        <w:tc>
          <w:tcPr>
            <w:tcW w:w="3574" w:type="dxa"/>
            <w:shd w:val="clear" w:color="auto" w:fill="auto"/>
            <w:tcMar>
              <w:top w:w="15" w:type="dxa"/>
              <w:left w:w="108" w:type="dxa"/>
              <w:bottom w:w="0" w:type="dxa"/>
              <w:right w:w="108" w:type="dxa"/>
            </w:tcMar>
            <w:hideMark/>
          </w:tcPr>
          <w:p w14:paraId="273221C3" w14:textId="2A76BA3E"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3</w:t>
            </w:r>
          </w:p>
        </w:tc>
      </w:tr>
      <w:tr w:rsidR="00820279" w:rsidRPr="00820279" w14:paraId="7688E7AC" w14:textId="77777777" w:rsidTr="002B4A0C">
        <w:trPr>
          <w:trHeight w:val="255"/>
          <w:jc w:val="center"/>
        </w:trPr>
        <w:tc>
          <w:tcPr>
            <w:tcW w:w="988" w:type="dxa"/>
            <w:shd w:val="clear" w:color="auto" w:fill="auto"/>
            <w:tcMar>
              <w:top w:w="15" w:type="dxa"/>
              <w:left w:w="108" w:type="dxa"/>
              <w:bottom w:w="0" w:type="dxa"/>
              <w:right w:w="108" w:type="dxa"/>
            </w:tcMar>
            <w:hideMark/>
          </w:tcPr>
          <w:p w14:paraId="1C3C8145"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8</w:t>
            </w:r>
          </w:p>
        </w:tc>
        <w:tc>
          <w:tcPr>
            <w:tcW w:w="4364" w:type="dxa"/>
            <w:shd w:val="clear" w:color="auto" w:fill="auto"/>
            <w:tcMar>
              <w:top w:w="15" w:type="dxa"/>
              <w:left w:w="108" w:type="dxa"/>
              <w:bottom w:w="0" w:type="dxa"/>
              <w:right w:w="108" w:type="dxa"/>
            </w:tcMar>
            <w:hideMark/>
          </w:tcPr>
          <w:p w14:paraId="5837F57A" w14:textId="53D4478C"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w:t>
            </w:r>
          </w:p>
        </w:tc>
        <w:tc>
          <w:tcPr>
            <w:tcW w:w="3574" w:type="dxa"/>
            <w:shd w:val="clear" w:color="auto" w:fill="auto"/>
            <w:tcMar>
              <w:top w:w="15" w:type="dxa"/>
              <w:left w:w="108" w:type="dxa"/>
              <w:bottom w:w="0" w:type="dxa"/>
              <w:right w:w="108" w:type="dxa"/>
            </w:tcMar>
            <w:hideMark/>
          </w:tcPr>
          <w:p w14:paraId="7C282C12" w14:textId="77777777"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Ts (the length of 1 slot / non-slot)</w:t>
            </w:r>
          </w:p>
          <w:p w14:paraId="75D1391C" w14:textId="2C2FB09E" w:rsidR="00820279" w:rsidRPr="00820279" w:rsidRDefault="00820279" w:rsidP="00820279">
            <w:pPr>
              <w:snapToGrid w:val="0"/>
              <w:jc w:val="center"/>
              <w:rPr>
                <w:rFonts w:eastAsia="DengXian"/>
                <w:kern w:val="24"/>
                <w:szCs w:val="20"/>
                <w:lang w:val="sv-SE" w:eastAsia="sv-SE"/>
              </w:rPr>
            </w:pPr>
            <w:r w:rsidRPr="00820279">
              <w:rPr>
                <w:szCs w:val="20"/>
                <w:lang w:eastAsia="zh-CN"/>
              </w:rPr>
              <w:t>NOTE1 and NOTE 2 in Step 4 apply</w:t>
            </w:r>
          </w:p>
        </w:tc>
      </w:tr>
      <w:tr w:rsidR="00820279" w:rsidRPr="00820279" w14:paraId="6EB60BB7" w14:textId="77777777" w:rsidTr="002B4A0C">
        <w:trPr>
          <w:trHeight w:val="255"/>
          <w:jc w:val="center"/>
        </w:trPr>
        <w:tc>
          <w:tcPr>
            <w:tcW w:w="988" w:type="dxa"/>
            <w:shd w:val="clear" w:color="auto" w:fill="auto"/>
            <w:tcMar>
              <w:top w:w="15" w:type="dxa"/>
              <w:left w:w="108" w:type="dxa"/>
              <w:bottom w:w="0" w:type="dxa"/>
              <w:right w:w="108" w:type="dxa"/>
            </w:tcMar>
            <w:hideMark/>
          </w:tcPr>
          <w:p w14:paraId="7D2C9F1A"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lastRenderedPageBreak/>
              <w:t>9</w:t>
            </w:r>
          </w:p>
        </w:tc>
        <w:tc>
          <w:tcPr>
            <w:tcW w:w="4364" w:type="dxa"/>
            <w:shd w:val="clear" w:color="auto" w:fill="auto"/>
            <w:tcMar>
              <w:top w:w="15" w:type="dxa"/>
              <w:left w:w="108" w:type="dxa"/>
              <w:bottom w:w="0" w:type="dxa"/>
              <w:right w:w="108" w:type="dxa"/>
            </w:tcMar>
            <w:hideMark/>
          </w:tcPr>
          <w:p w14:paraId="33E09EC2" w14:textId="77777777" w:rsidR="00820279" w:rsidRPr="00820279" w:rsidRDefault="00820279" w:rsidP="00820279">
            <w:pPr>
              <w:snapToGrid w:val="0"/>
              <w:rPr>
                <w:rFonts w:eastAsia="DengXian"/>
                <w:color w:val="000000"/>
                <w:kern w:val="24"/>
                <w:szCs w:val="20"/>
                <w:lang w:eastAsia="sv-SE"/>
              </w:rPr>
            </w:pPr>
            <w:r w:rsidRPr="00820279">
              <w:rPr>
                <w:rFonts w:eastAsia="DengXian"/>
                <w:color w:val="000000"/>
                <w:kern w:val="24"/>
                <w:szCs w:val="20"/>
                <w:lang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14:paraId="3C975D76" w14:textId="77777777" w:rsidR="00820279" w:rsidRPr="00820279" w:rsidRDefault="00820279" w:rsidP="00820279">
            <w:pPr>
              <w:snapToGrid w:val="0"/>
              <w:jc w:val="center"/>
              <w:rPr>
                <w:rFonts w:eastAsia="DengXian"/>
                <w:kern w:val="24"/>
                <w:szCs w:val="20"/>
                <w:lang w:val="sv-SE" w:eastAsia="zh-CN"/>
              </w:rPr>
            </w:pPr>
            <w:r w:rsidRPr="00820279">
              <w:rPr>
                <w:rFonts w:eastAsia="DengXian"/>
                <w:kern w:val="24"/>
                <w:szCs w:val="20"/>
                <w:lang w:val="sv-SE" w:eastAsia="sv-SE"/>
              </w:rPr>
              <w:t>7</w:t>
            </w:r>
          </w:p>
          <w:p w14:paraId="611145F7" w14:textId="4E37269D" w:rsidR="00820279" w:rsidRPr="00820279" w:rsidRDefault="00820279" w:rsidP="00820279">
            <w:pPr>
              <w:snapToGrid w:val="0"/>
              <w:rPr>
                <w:rFonts w:eastAsia="DengXian"/>
                <w:kern w:val="24"/>
                <w:szCs w:val="20"/>
                <w:lang w:val="sv-SE" w:eastAsia="zh-CN"/>
              </w:rPr>
            </w:pPr>
          </w:p>
        </w:tc>
      </w:tr>
      <w:tr w:rsidR="00AF6B46" w:rsidRPr="00820279" w14:paraId="01C67E7A" w14:textId="77777777" w:rsidTr="002B4A0C">
        <w:trPr>
          <w:trHeight w:val="255"/>
          <w:jc w:val="center"/>
        </w:trPr>
        <w:tc>
          <w:tcPr>
            <w:tcW w:w="988" w:type="dxa"/>
            <w:shd w:val="clear" w:color="auto" w:fill="auto"/>
            <w:tcMar>
              <w:top w:w="15" w:type="dxa"/>
              <w:left w:w="108" w:type="dxa"/>
              <w:bottom w:w="0" w:type="dxa"/>
              <w:right w:w="108" w:type="dxa"/>
            </w:tcMar>
            <w:hideMark/>
          </w:tcPr>
          <w:p w14:paraId="58EC5667" w14:textId="77777777" w:rsidR="00AF6B46" w:rsidRPr="00820279" w:rsidRDefault="00AF6B46" w:rsidP="002B4A0C">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10</w:t>
            </w:r>
          </w:p>
        </w:tc>
        <w:tc>
          <w:tcPr>
            <w:tcW w:w="4364" w:type="dxa"/>
            <w:shd w:val="clear" w:color="auto" w:fill="auto"/>
            <w:tcMar>
              <w:top w:w="15" w:type="dxa"/>
              <w:left w:w="108" w:type="dxa"/>
              <w:bottom w:w="0" w:type="dxa"/>
              <w:right w:w="108" w:type="dxa"/>
            </w:tcMar>
            <w:hideMark/>
          </w:tcPr>
          <w:p w14:paraId="7DBB8F0C" w14:textId="40C3CF26" w:rsidR="00AF6B46" w:rsidRPr="00820279" w:rsidRDefault="00AF6B46"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Complete and UP data </w:t>
            </w:r>
          </w:p>
        </w:tc>
        <w:tc>
          <w:tcPr>
            <w:tcW w:w="3574" w:type="dxa"/>
            <w:shd w:val="clear" w:color="auto" w:fill="auto"/>
            <w:tcMar>
              <w:top w:w="15" w:type="dxa"/>
              <w:left w:w="108" w:type="dxa"/>
              <w:bottom w:w="0" w:type="dxa"/>
              <w:right w:w="108" w:type="dxa"/>
            </w:tcMar>
            <w:hideMark/>
          </w:tcPr>
          <w:p w14:paraId="1F6BB333" w14:textId="77777777" w:rsidR="00AF6B46" w:rsidRPr="00820279" w:rsidRDefault="00AF6B46" w:rsidP="002B4A0C">
            <w:pPr>
              <w:snapToGrid w:val="0"/>
              <w:jc w:val="center"/>
              <w:rPr>
                <w:rFonts w:eastAsia="DengXian"/>
                <w:kern w:val="24"/>
                <w:szCs w:val="20"/>
                <w:lang w:val="sv-SE" w:eastAsia="sv-SE"/>
              </w:rPr>
            </w:pPr>
            <w:r w:rsidRPr="00820279">
              <w:rPr>
                <w:rFonts w:eastAsia="DengXian"/>
                <w:kern w:val="24"/>
                <w:szCs w:val="20"/>
                <w:lang w:val="sv-SE" w:eastAsia="sv-SE"/>
              </w:rPr>
              <w:t>0</w:t>
            </w:r>
          </w:p>
        </w:tc>
      </w:tr>
      <w:tr w:rsidR="00AF6B46" w:rsidRPr="00820279" w14:paraId="3F7514CA" w14:textId="77777777" w:rsidTr="002B4A0C">
        <w:trPr>
          <w:trHeight w:val="255"/>
          <w:jc w:val="center"/>
        </w:trPr>
        <w:tc>
          <w:tcPr>
            <w:tcW w:w="988" w:type="dxa"/>
            <w:shd w:val="clear" w:color="auto" w:fill="auto"/>
            <w:tcMar>
              <w:top w:w="15" w:type="dxa"/>
              <w:left w:w="108" w:type="dxa"/>
              <w:bottom w:w="0" w:type="dxa"/>
              <w:right w:w="108" w:type="dxa"/>
            </w:tcMar>
            <w:hideMark/>
          </w:tcPr>
          <w:p w14:paraId="36EEC4B8"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 </w:t>
            </w:r>
          </w:p>
        </w:tc>
        <w:tc>
          <w:tcPr>
            <w:tcW w:w="4364" w:type="dxa"/>
            <w:shd w:val="clear" w:color="auto" w:fill="auto"/>
            <w:tcMar>
              <w:top w:w="15" w:type="dxa"/>
              <w:left w:w="108" w:type="dxa"/>
              <w:bottom w:w="0" w:type="dxa"/>
              <w:right w:w="108" w:type="dxa"/>
            </w:tcMar>
            <w:hideMark/>
          </w:tcPr>
          <w:p w14:paraId="00FD9BBE"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Total delay [ms]</w:t>
            </w:r>
          </w:p>
        </w:tc>
        <w:tc>
          <w:tcPr>
            <w:tcW w:w="3574" w:type="dxa"/>
            <w:shd w:val="clear" w:color="auto" w:fill="auto"/>
            <w:tcMar>
              <w:top w:w="15" w:type="dxa"/>
              <w:left w:w="108" w:type="dxa"/>
              <w:bottom w:w="0" w:type="dxa"/>
              <w:right w:w="108" w:type="dxa"/>
            </w:tcMar>
            <w:hideMark/>
          </w:tcPr>
          <w:p w14:paraId="1C4C8AC9" w14:textId="77777777" w:rsidR="00AF6B46" w:rsidRPr="00820279" w:rsidRDefault="00AF6B46" w:rsidP="002B4A0C">
            <w:pPr>
              <w:snapToGrid w:val="0"/>
              <w:jc w:val="center"/>
              <w:rPr>
                <w:rFonts w:eastAsia="DengXian"/>
                <w:b/>
                <w:color w:val="000000"/>
                <w:kern w:val="24"/>
                <w:szCs w:val="20"/>
                <w:lang w:val="sv-SE" w:eastAsia="sv-SE"/>
              </w:rPr>
            </w:pPr>
          </w:p>
        </w:tc>
      </w:tr>
    </w:tbl>
    <w:p w14:paraId="17DB2FA1" w14:textId="77777777" w:rsidR="00AF6B46" w:rsidRDefault="00AF6B46" w:rsidP="00AF6B46"/>
    <w:p w14:paraId="0CC38280" w14:textId="3977A7B9" w:rsidR="00AF6B46" w:rsidRDefault="00820279" w:rsidP="00AF6B46">
      <w:r>
        <w:t xml:space="preserve">We made the following </w:t>
      </w:r>
      <w:r w:rsidR="002B4A0C">
        <w:t>notes</w:t>
      </w:r>
      <w:r>
        <w:t xml:space="preserve"> on the different steps/inputs in Table 2:</w:t>
      </w:r>
    </w:p>
    <w:p w14:paraId="1911BD2C" w14:textId="2770FC46" w:rsidR="00820279" w:rsidRPr="00820279" w:rsidRDefault="00820279" w:rsidP="00820279">
      <w:pPr>
        <w:pStyle w:val="ListParagraph"/>
        <w:numPr>
          <w:ilvl w:val="0"/>
          <w:numId w:val="17"/>
        </w:numPr>
        <w:snapToGrid w:val="0"/>
        <w:rPr>
          <w:rFonts w:eastAsia="DengXian"/>
          <w:color w:val="000000"/>
          <w:kern w:val="24"/>
          <w:szCs w:val="20"/>
          <w:lang w:val="sv-SE" w:eastAsia="sv-SE"/>
        </w:rPr>
      </w:pPr>
      <w:r w:rsidRPr="00820279">
        <w:rPr>
          <w:rFonts w:eastAsia="DengXian"/>
          <w:color w:val="000000"/>
          <w:kern w:val="24"/>
          <w:szCs w:val="20"/>
          <w:lang w:val="sv-SE" w:eastAsia="sv-SE"/>
        </w:rPr>
        <w:t>Transmission delay includes service link propagation delay, feeder link propagation delay and satellite processing delay but only the satellite processing delay is including in the time budget as explained in Observation 1.</w:t>
      </w:r>
    </w:p>
    <w:p w14:paraId="5892F762" w14:textId="77777777" w:rsidR="00820279" w:rsidRPr="00820279" w:rsidRDefault="00820279" w:rsidP="00820279">
      <w:pPr>
        <w:numPr>
          <w:ilvl w:val="0"/>
          <w:numId w:val="16"/>
        </w:numPr>
        <w:snapToGrid w:val="0"/>
        <w:rPr>
          <w:rFonts w:eastAsia="DengXian"/>
          <w:b/>
          <w:bCs/>
          <w:color w:val="000000"/>
          <w:kern w:val="24"/>
          <w:szCs w:val="20"/>
          <w:lang w:val="sv-SE" w:eastAsia="sv-SE"/>
        </w:rPr>
      </w:pPr>
      <w:r w:rsidRPr="00820279">
        <w:rPr>
          <w:rFonts w:eastAsia="DengXian"/>
          <w:bCs/>
          <w:color w:val="000000"/>
          <w:kern w:val="24"/>
          <w:szCs w:val="20"/>
          <w:lang w:eastAsia="sv-SE"/>
        </w:rPr>
        <w:t xml:space="preserve">For step 1, the procedure for </w:t>
      </w:r>
      <w:r w:rsidRPr="00820279">
        <w:rPr>
          <w:rFonts w:eastAsia="DengXian"/>
          <w:bCs/>
          <w:i/>
          <w:color w:val="000000"/>
          <w:kern w:val="24"/>
          <w:szCs w:val="20"/>
          <w:lang w:eastAsia="sv-SE"/>
        </w:rPr>
        <w:t>transition from a most “battery efficient” state</w:t>
      </w:r>
      <w:r w:rsidRPr="00820279">
        <w:rPr>
          <w:rFonts w:eastAsia="DengXian"/>
          <w:bCs/>
          <w:color w:val="000000"/>
          <w:kern w:val="24"/>
          <w:szCs w:val="20"/>
          <w:lang w:eastAsia="sv-SE"/>
        </w:rPr>
        <w:t xml:space="preserve"> haas yet not begun, hence this step is not relevant for the latency of the procedure which is illustrated by a '0' in the above.</w:t>
      </w:r>
    </w:p>
    <w:p w14:paraId="19293F7F"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w:t>
      </w:r>
      <w:r w:rsidRPr="00820279">
        <w:rPr>
          <w:rFonts w:eastAsia="DengXian"/>
          <w:color w:val="000000"/>
          <w:kern w:val="24"/>
          <w:szCs w:val="20"/>
          <w:lang w:eastAsia="sv-SE"/>
        </w:rPr>
        <w:t xml:space="preserve">step 5, the latency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T,1</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T,2</w:t>
      </w:r>
      <w:r w:rsidRPr="00820279">
        <w:rPr>
          <w:rFonts w:eastAsia="DengXian"/>
          <w:i/>
          <w:color w:val="000000"/>
          <w:kern w:val="24"/>
          <w:szCs w:val="20"/>
          <w:lang w:val="en-GB" w:eastAsia="sv-SE"/>
        </w:rPr>
        <w:t>+</w:t>
      </w:r>
      <w:r w:rsidRPr="00820279">
        <w:rPr>
          <w:rFonts w:eastAsia="DengXian"/>
          <w:color w:val="000000"/>
          <w:kern w:val="24"/>
          <w:szCs w:val="20"/>
          <w:lang w:val="en-GB" w:eastAsia="sv-SE"/>
        </w:rPr>
        <w:t>0.5</w:t>
      </w:r>
      <w:r w:rsidRPr="00820279">
        <w:rPr>
          <w:rFonts w:eastAsia="DengXian"/>
          <w:color w:val="000000"/>
          <w:kern w:val="24"/>
          <w:szCs w:val="20"/>
          <w:lang w:eastAsia="sv-SE"/>
        </w:rPr>
        <w:t xml:space="preserve">ms is used according to </w:t>
      </w:r>
      <w:r w:rsidRPr="00820279">
        <w:rPr>
          <w:rFonts w:eastAsia="DengXian" w:hint="eastAsia"/>
          <w:color w:val="000000"/>
          <w:kern w:val="24"/>
          <w:szCs w:val="20"/>
          <w:lang w:eastAsia="sv-SE"/>
        </w:rPr>
        <w:t>Section 8.</w:t>
      </w:r>
      <w:r w:rsidRPr="00820279">
        <w:rPr>
          <w:rFonts w:eastAsia="DengXian"/>
          <w:color w:val="000000"/>
          <w:kern w:val="24"/>
          <w:szCs w:val="20"/>
          <w:lang w:eastAsia="sv-SE"/>
        </w:rPr>
        <w:t xml:space="preserve">3 of TS 38.213.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T,1</w:t>
      </w:r>
      <w:r w:rsidRPr="00820279">
        <w:rPr>
          <w:rFonts w:eastAsia="DengXian"/>
          <w:color w:val="000000"/>
          <w:kern w:val="24"/>
          <w:szCs w:val="20"/>
          <w:lang w:eastAsia="sv-SE"/>
        </w:rPr>
        <w:t xml:space="preserve"> </w:t>
      </w:r>
      <w:r w:rsidRPr="00820279">
        <w:rPr>
          <w:rFonts w:eastAsia="DengXian"/>
          <w:color w:val="000000"/>
          <w:kern w:val="24"/>
          <w:szCs w:val="20"/>
          <w:lang w:val="en-GB" w:eastAsia="sv-SE"/>
        </w:rPr>
        <w:t xml:space="preserve">is a time duration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1</w:t>
      </w:r>
      <w:r w:rsidRPr="00820279">
        <w:rPr>
          <w:rFonts w:eastAsia="DengXian"/>
          <w:color w:val="000000"/>
          <w:kern w:val="24"/>
          <w:szCs w:val="20"/>
          <w:lang w:val="en-GB" w:eastAsia="sv-SE"/>
        </w:rPr>
        <w:t xml:space="preserve"> symbols corresponding to a PDSCH reception time for PDSCH processing capability 1 or 2 when additional PDSCH DM-RS is configured;</w:t>
      </w:r>
      <w:r w:rsidRPr="00820279">
        <w:rPr>
          <w:rFonts w:eastAsia="DengXian"/>
          <w:color w:val="000000"/>
          <w:kern w:val="24"/>
          <w:szCs w:val="20"/>
          <w:lang w:eastAsia="sv-SE"/>
        </w:rPr>
        <w:t xml:space="preserve"> and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T,2</w:t>
      </w:r>
      <w:r w:rsidRPr="00820279">
        <w:rPr>
          <w:rFonts w:eastAsia="DengXian"/>
          <w:color w:val="000000"/>
          <w:kern w:val="24"/>
          <w:szCs w:val="20"/>
          <w:lang w:eastAsia="sv-SE"/>
        </w:rPr>
        <w:t xml:space="preserve"> </w:t>
      </w:r>
      <w:r w:rsidRPr="00820279">
        <w:rPr>
          <w:rFonts w:eastAsia="DengXian"/>
          <w:color w:val="000000"/>
          <w:kern w:val="24"/>
          <w:szCs w:val="20"/>
          <w:lang w:val="en-GB" w:eastAsia="sv-SE"/>
        </w:rPr>
        <w:t xml:space="preserve">is a time duration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2</w:t>
      </w:r>
      <w:r w:rsidRPr="00820279">
        <w:rPr>
          <w:rFonts w:eastAsia="DengXian"/>
          <w:color w:val="000000"/>
          <w:kern w:val="24"/>
          <w:szCs w:val="20"/>
          <w:lang w:val="en-GB" w:eastAsia="sv-SE"/>
        </w:rPr>
        <w:t xml:space="preserve"> symbols corresponding to a PUSCH preparation time for PUSCH processing capability 1 or 2</w:t>
      </w:r>
      <w:r w:rsidRPr="00820279">
        <w:rPr>
          <w:rFonts w:eastAsia="DengXian"/>
          <w:color w:val="000000"/>
          <w:kern w:val="24"/>
          <w:szCs w:val="20"/>
          <w:lang w:eastAsia="sv-SE"/>
        </w:rPr>
        <w:t xml:space="preserve">. The value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1</w:t>
      </w:r>
      <w:r w:rsidRPr="00820279">
        <w:rPr>
          <w:rFonts w:eastAsia="DengXian"/>
          <w:color w:val="000000"/>
          <w:kern w:val="24"/>
          <w:szCs w:val="20"/>
          <w:lang w:eastAsia="sv-SE"/>
        </w:rPr>
        <w:t xml:space="preserve"> and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2</w:t>
      </w:r>
      <w:r w:rsidRPr="00820279">
        <w:rPr>
          <w:rFonts w:eastAsia="DengXian"/>
          <w:color w:val="000000"/>
          <w:kern w:val="24"/>
          <w:szCs w:val="20"/>
          <w:lang w:eastAsia="sv-SE"/>
        </w:rPr>
        <w:t xml:space="preserve"> are shown in Table 5.3-1 and Table 6.4-1 of TS38.214, respectively.</w:t>
      </w:r>
      <w:r w:rsidRPr="00820279">
        <w:rPr>
          <w:rFonts w:eastAsia="DengXian" w:hint="eastAsia"/>
          <w:color w:val="000000"/>
          <w:kern w:val="24"/>
          <w:szCs w:val="20"/>
          <w:lang w:eastAsia="sv-SE"/>
        </w:rPr>
        <w:t>.</w:t>
      </w:r>
    </w:p>
    <w:p w14:paraId="5E75BD42"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step 7, the processing delay in gNB (L2 and RRC) has been reduced to 3 ms. </w:t>
      </w:r>
      <w:r w:rsidRPr="00820279">
        <w:rPr>
          <w:rFonts w:eastAsia="DengXian"/>
          <w:color w:val="000000"/>
          <w:kern w:val="24"/>
          <w:szCs w:val="20"/>
          <w:lang w:val="en-GB" w:eastAsia="sv-SE"/>
        </w:rPr>
        <w:t>The delays due to inside-gNB or inter-gNB communication are not included in Step 7. Such delays may exist depending on deployment, but are not within the scope of this evaluation.</w:t>
      </w:r>
    </w:p>
    <w:p w14:paraId="65EA69D0"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step 9 for UL data transfer, the processing delay in the UE (L2 and RRC) is considered, i.e., from reception of RRC Connection Resume to the reception of UL grant. The </w:t>
      </w:r>
      <w:r w:rsidRPr="00820279">
        <w:rPr>
          <w:rFonts w:eastAsia="DengXian"/>
          <w:bCs/>
          <w:color w:val="000000"/>
          <w:kern w:val="24"/>
          <w:szCs w:val="20"/>
          <w:lang w:val="en-GB" w:eastAsia="sv-SE"/>
        </w:rPr>
        <w:t>transmission of UL grant by gNB</w:t>
      </w:r>
      <w:r w:rsidRPr="00820279" w:rsidDel="00B35847">
        <w:rPr>
          <w:rFonts w:eastAsia="DengXian"/>
          <w:bCs/>
          <w:color w:val="000000"/>
          <w:kern w:val="24"/>
          <w:szCs w:val="20"/>
          <w:lang w:eastAsia="sv-SE"/>
        </w:rPr>
        <w:t xml:space="preserve"> </w:t>
      </w:r>
      <w:r w:rsidRPr="00820279">
        <w:rPr>
          <w:rFonts w:eastAsia="DengXian"/>
          <w:bCs/>
          <w:color w:val="000000"/>
          <w:kern w:val="24"/>
          <w:szCs w:val="20"/>
          <w:lang w:eastAsia="sv-SE"/>
        </w:rPr>
        <w:t>and processing delay in the UE (processing of UL grant and preparing for UL tx) are also considered.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1CEC67E9" w14:textId="77777777" w:rsidR="00820279" w:rsidRDefault="00820279" w:rsidP="00820279">
      <w:pPr>
        <w:numPr>
          <w:ilvl w:val="0"/>
          <w:numId w:val="16"/>
        </w:numPr>
        <w:snapToGrid w:val="0"/>
        <w:rPr>
          <w:rFonts w:eastAsia="DengXian"/>
          <w:b/>
          <w:color w:val="000000"/>
          <w:kern w:val="24"/>
          <w:szCs w:val="20"/>
          <w:lang w:val="sv-SE" w:eastAsia="sv-SE"/>
        </w:rPr>
      </w:pPr>
      <w:r w:rsidRPr="00820279">
        <w:rPr>
          <w:rFonts w:eastAsia="DengXian"/>
          <w:bCs/>
          <w:color w:val="000000"/>
          <w:kern w:val="24"/>
          <w:szCs w:val="20"/>
          <w:lang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400F907D" w14:textId="2279277B" w:rsidR="00820279" w:rsidRPr="00820279" w:rsidRDefault="00820279" w:rsidP="00820279">
      <w:pPr>
        <w:numPr>
          <w:ilvl w:val="0"/>
          <w:numId w:val="16"/>
        </w:numPr>
        <w:snapToGrid w:val="0"/>
        <w:rPr>
          <w:rFonts w:eastAsia="DengXian"/>
          <w:b/>
          <w:color w:val="000000"/>
          <w:kern w:val="24"/>
          <w:szCs w:val="20"/>
          <w:lang w:val="sv-SE" w:eastAsia="sv-SE"/>
        </w:rPr>
      </w:pPr>
      <w:r w:rsidRPr="00820279">
        <w:rPr>
          <w:rFonts w:eastAsia="DengXian"/>
          <w:bCs/>
          <w:color w:val="000000"/>
          <w:kern w:val="24"/>
          <w:szCs w:val="20"/>
          <w:lang w:eastAsia="sv-SE"/>
        </w:rPr>
        <w:t>For step 10, the beginning of this subframe is considered to be "</w:t>
      </w:r>
      <w:r w:rsidRPr="00820279">
        <w:rPr>
          <w:rFonts w:eastAsia="DengXian"/>
          <w:bCs/>
          <w:i/>
          <w:color w:val="000000"/>
          <w:kern w:val="24"/>
          <w:szCs w:val="20"/>
          <w:lang w:eastAsia="sv-SE"/>
        </w:rPr>
        <w:t>the start of continuous data transfer</w:t>
      </w:r>
      <w:r w:rsidRPr="00820279">
        <w:rPr>
          <w:rFonts w:eastAsia="DengXian"/>
          <w:bCs/>
          <w:color w:val="000000"/>
          <w:kern w:val="24"/>
          <w:szCs w:val="20"/>
          <w:lang w:eastAsia="sv-SE"/>
        </w:rPr>
        <w:t>", hence this step is not relevant for the latency of the procedure which is illustrated by a '0' in the above.</w:t>
      </w:r>
    </w:p>
    <w:p w14:paraId="60802B0C" w14:textId="77777777" w:rsidR="00820279" w:rsidRDefault="00820279" w:rsidP="00AF6B46">
      <w:pPr>
        <w:rPr>
          <w:b/>
        </w:rPr>
      </w:pPr>
    </w:p>
    <w:p w14:paraId="161029A6" w14:textId="77777777" w:rsidR="00910CA1" w:rsidRDefault="00910CA1" w:rsidP="00AF6B46">
      <w:pPr>
        <w:rPr>
          <w:b/>
        </w:rPr>
      </w:pPr>
    </w:p>
    <w:p w14:paraId="23630005" w14:textId="7645A7F7" w:rsidR="00AF6B46" w:rsidRPr="00D00AE5" w:rsidRDefault="00725C24" w:rsidP="000766B7">
      <w:pPr>
        <w:pStyle w:val="Prop1"/>
      </w:pPr>
      <w:r>
        <w:t>Proposal 4</w:t>
      </w:r>
      <w:r w:rsidR="00AF6B46" w:rsidRPr="00B93D82">
        <w:t xml:space="preserve">:   </w:t>
      </w:r>
      <w:r w:rsidR="00910CA1">
        <w:t>Send LS to RAN2</w:t>
      </w:r>
      <w:r w:rsidR="00AF6B46">
        <w:t xml:space="preserve"> </w:t>
      </w:r>
      <w:r w:rsidR="00AC43BF">
        <w:t>to provide RAN1 inputs on C</w:t>
      </w:r>
      <w:r w:rsidR="00AC43BF" w:rsidRPr="00AC43BF">
        <w:t>ontrol plane procedure latency</w:t>
      </w:r>
    </w:p>
    <w:p w14:paraId="28048773" w14:textId="77777777" w:rsidR="00AF6B46" w:rsidRDefault="00AF6B46" w:rsidP="00AF6B46"/>
    <w:p w14:paraId="50CD1321" w14:textId="77777777" w:rsidR="00AF6B46" w:rsidRDefault="00AF6B46" w:rsidP="00AF6B46"/>
    <w:p w14:paraId="058D68A2" w14:textId="77777777" w:rsidR="00AF6B46" w:rsidRDefault="00AF6B46" w:rsidP="00AF6B46">
      <w:pPr>
        <w:pStyle w:val="Heading1"/>
      </w:pPr>
      <w:r>
        <w:t>User</w:t>
      </w:r>
      <w:r w:rsidRPr="006D3028">
        <w:t xml:space="preserve"> plane latency </w:t>
      </w:r>
    </w:p>
    <w:p w14:paraId="1CF3B5E4" w14:textId="77777777" w:rsidR="00AF6B46" w:rsidRDefault="00AF6B46" w:rsidP="00AF6B46">
      <w:r>
        <w:t>The UP latency is defined in [2] as follows:</w:t>
      </w:r>
    </w:p>
    <w:p w14:paraId="4C95B7A8" w14:textId="77777777" w:rsidR="00AF6B46" w:rsidRDefault="00AF6B46" w:rsidP="00AF6B46"/>
    <w:tbl>
      <w:tblPr>
        <w:tblStyle w:val="TableGrid"/>
        <w:tblW w:w="0" w:type="auto"/>
        <w:tblLook w:val="04A0" w:firstRow="1" w:lastRow="0" w:firstColumn="1" w:lastColumn="0" w:noHBand="0" w:noVBand="1"/>
      </w:tblPr>
      <w:tblGrid>
        <w:gridCol w:w="9061"/>
      </w:tblGrid>
      <w:tr w:rsidR="00AF6B46" w14:paraId="23B4A8D0" w14:textId="77777777" w:rsidTr="002B4A0C">
        <w:tc>
          <w:tcPr>
            <w:tcW w:w="9061" w:type="dxa"/>
          </w:tcPr>
          <w:p w14:paraId="26B37AFB" w14:textId="77777777" w:rsidR="00AF6B46" w:rsidRPr="00980FDC" w:rsidRDefault="00AF6B46" w:rsidP="002B4A0C">
            <w:pPr>
              <w:rPr>
                <w:rFonts w:eastAsia="Malgun Gothic"/>
                <w:lang w:val="en-GB" w:eastAsia="ko-KR"/>
              </w:rPr>
            </w:pPr>
            <w:r w:rsidRPr="00980FDC">
              <w:rPr>
                <w:rFonts w:eastAsia="Malgun Gothic"/>
                <w:lang w:val="en-GB" w:eastAsia="ko-KR"/>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4E81A595" w14:textId="77777777" w:rsidR="00AF6B46" w:rsidRPr="00980FDC" w:rsidRDefault="00AF6B46" w:rsidP="002B4A0C">
            <w:pPr>
              <w:rPr>
                <w:rFonts w:eastAsia="Malgun Gothic"/>
                <w:lang w:val="en-GB" w:eastAsia="ko-KR"/>
              </w:rPr>
            </w:pPr>
            <w:r w:rsidRPr="00980FDC">
              <w:rPr>
                <w:rFonts w:eastAsia="Malgun Gothic"/>
                <w:lang w:val="en-GB" w:eastAsia="ko-KR"/>
              </w:rPr>
              <w:t>User plane latency should be equal to or less than 10 ms</w:t>
            </w:r>
            <w:r>
              <w:rPr>
                <w:rFonts w:eastAsia="Malgun Gothic"/>
                <w:lang w:val="en-GB" w:eastAsia="ko-KR"/>
              </w:rPr>
              <w:t xml:space="preserve">, </w:t>
            </w:r>
            <w:r w:rsidRPr="00980FDC">
              <w:rPr>
                <w:rFonts w:eastAsia="Malgun Gothic"/>
                <w:lang w:val="en-GB" w:eastAsia="ko-KR"/>
              </w:rPr>
              <w:t>for both downlink and uplink, assuming unloaded conditions (i.e. a single user) and small IP packets (e.g. 0 byte payload + IP header).</w:t>
            </w:r>
          </w:p>
          <w:p w14:paraId="5EBA1A05" w14:textId="77777777" w:rsidR="00AF6B46" w:rsidRPr="00980FDC" w:rsidRDefault="00AF6B46" w:rsidP="002B4A0C">
            <w:pPr>
              <w:rPr>
                <w:lang w:val="en-GB"/>
              </w:rPr>
            </w:pPr>
            <w:r w:rsidRPr="00980FDC">
              <w:rPr>
                <w:lang w:val="en-GB" w:eastAsia="zh-CN"/>
              </w:rPr>
              <w:t xml:space="preserve">This requirement </w:t>
            </w:r>
            <w:r w:rsidRPr="00980FDC">
              <w:rPr>
                <w:rFonts w:eastAsia="Malgun Gothic"/>
                <w:lang w:val="en-GB" w:eastAsia="ko-KR"/>
              </w:rPr>
              <w:t xml:space="preserve">is defined for the </w:t>
            </w:r>
            <w:r w:rsidRPr="00980FDC">
              <w:rPr>
                <w:lang w:val="en-GB" w:eastAsia="zh-CN"/>
              </w:rPr>
              <w:t xml:space="preserve">eMBB-s </w:t>
            </w:r>
            <w:r w:rsidRPr="00980FDC">
              <w:rPr>
                <w:rFonts w:eastAsia="Malgun Gothic"/>
                <w:lang w:val="en-GB" w:eastAsia="ko-KR"/>
              </w:rPr>
              <w:t>usage scenario</w:t>
            </w:r>
            <w:r w:rsidRPr="00980FDC">
              <w:rPr>
                <w:lang w:val="en-GB" w:eastAsia="zh-CN"/>
              </w:rPr>
              <w:t xml:space="preserve"> and the above target applies</w:t>
            </w:r>
            <w:r w:rsidRPr="00980FDC">
              <w:rPr>
                <w:lang w:val="en-GB"/>
              </w:rPr>
              <w:t xml:space="preserve"> to handheld devices. The proponent should provide the elements and their values in the calculation of the user plane latency, for both UL and DL. Table 3 in § 7.2.6 </w:t>
            </w:r>
            <w:r>
              <w:rPr>
                <w:lang w:val="en-GB"/>
              </w:rPr>
              <w:t>of</w:t>
            </w:r>
            <w:r w:rsidRPr="00980FDC">
              <w:rPr>
                <w:lang w:val="en-GB"/>
              </w:rPr>
              <w:t xml:space="preserve"> Report ITU-R </w:t>
            </w:r>
            <w:hyperlink r:id="rId22" w:history="1">
              <w:r w:rsidRPr="00BA30BE">
                <w:rPr>
                  <w:rStyle w:val="Hyperlink"/>
                  <w:lang w:val="en-GB" w:eastAsia="ko-KR"/>
                </w:rPr>
                <w:t>M.2412</w:t>
              </w:r>
            </w:hyperlink>
            <w:r w:rsidRPr="00980FDC">
              <w:rPr>
                <w:lang w:val="en-GB"/>
              </w:rPr>
              <w:t xml:space="preserve"> provides an example of the elements in the calculation of the user plane latency that should be followed with needed adaptions to e.g. include the assumed time-of-flight between the terminal and the base station. </w:t>
            </w:r>
          </w:p>
          <w:p w14:paraId="24852A4E" w14:textId="77777777" w:rsidR="00AF6B46" w:rsidRPr="00D60661" w:rsidRDefault="00AF6B46" w:rsidP="002B4A0C">
            <w:pPr>
              <w:rPr>
                <w:lang w:val="en-GB" w:eastAsia="zh-CN"/>
              </w:rPr>
            </w:pPr>
            <w:r w:rsidRPr="00980FDC">
              <w:rPr>
                <w:lang w:val="en-GB" w:eastAsia="zh-CN"/>
              </w:rPr>
              <w:t>In addition to compliance with the above requirement, the proponent may provide indication that the Satellite Radio Interface is able to support larger latencies, e.g. up to 650</w:t>
            </w:r>
            <w:r>
              <w:rPr>
                <w:lang w:val="en-GB" w:eastAsia="zh-CN"/>
              </w:rPr>
              <w:t xml:space="preserve"> </w:t>
            </w:r>
            <w:r w:rsidRPr="00980FDC">
              <w:rPr>
                <w:lang w:val="en-GB" w:eastAsia="zh-CN"/>
              </w:rPr>
              <w:t>ms, and may operate with a range of relevant satellite orbits.</w:t>
            </w:r>
          </w:p>
        </w:tc>
      </w:tr>
    </w:tbl>
    <w:p w14:paraId="64BCE90F" w14:textId="77777777" w:rsidR="00AF6B46" w:rsidRDefault="00AF6B46" w:rsidP="00AF6B46"/>
    <w:p w14:paraId="3E45D8D0" w14:textId="491C8BEA" w:rsidR="00AF6B46" w:rsidRDefault="00AF6B46" w:rsidP="00AF6B46">
      <w:r w:rsidRPr="00FB0432">
        <w:rPr>
          <w:rStyle w:val="ObservationCar"/>
        </w:rPr>
        <w:t xml:space="preserve">Observation </w:t>
      </w:r>
      <w:r w:rsidR="00725C24">
        <w:rPr>
          <w:rStyle w:val="ObservationCar"/>
        </w:rPr>
        <w:t>7</w:t>
      </w:r>
      <w:r w:rsidRPr="00FB0432">
        <w:rPr>
          <w:rStyle w:val="ObservationCar"/>
        </w:rPr>
        <w:t>: Feeder and service links propagation delay are not included in the time budget to satisfy the 10 ms user plane latency requirement.</w:t>
      </w:r>
    </w:p>
    <w:p w14:paraId="189B80C7" w14:textId="77777777" w:rsidR="00AF6B46" w:rsidRDefault="00AF6B46" w:rsidP="00AF6B46"/>
    <w:p w14:paraId="20A80446" w14:textId="77777777" w:rsidR="00AF6B46" w:rsidRDefault="00AF6B46" w:rsidP="00AF6B46">
      <w:r w:rsidRPr="00757835">
        <w:t xml:space="preserve">The evaluation of NR </w:t>
      </w:r>
      <w:r>
        <w:t xml:space="preserve">NTN </w:t>
      </w:r>
      <w:r w:rsidRPr="00757835">
        <w:t>user plane latency</w:t>
      </w:r>
      <w:r>
        <w:t xml:space="preserve"> in Downlink (DL)</w:t>
      </w:r>
      <w:r w:rsidRPr="00834204">
        <w:t xml:space="preserve"> </w:t>
      </w:r>
      <w:r>
        <w:t>and Uplink (UL)</w:t>
      </w:r>
      <w:r w:rsidRPr="00757835">
        <w:t xml:space="preserve"> is based on the procedure</w:t>
      </w:r>
      <w:r>
        <w:t>s</w:t>
      </w:r>
      <w:r w:rsidRPr="00757835">
        <w:t xml:space="preserve"> illustrated in </w:t>
      </w:r>
      <w:r>
        <w:t xml:space="preserve">the following </w:t>
      </w:r>
      <w:r w:rsidRPr="00757835">
        <w:t>Figure</w:t>
      </w:r>
      <w:r>
        <w:t>s:</w:t>
      </w:r>
    </w:p>
    <w:p w14:paraId="68B8AAD3" w14:textId="5BFE6689" w:rsidR="00AF6B46" w:rsidRDefault="00AF6B46" w:rsidP="00AF6B46">
      <w:pPr>
        <w:jc w:val="center"/>
      </w:pPr>
      <w:r>
        <w:rPr>
          <w:noProof/>
        </w:rPr>
        <w:drawing>
          <wp:inline distT="0" distB="0" distL="0" distR="0" wp14:anchorId="2CE528AE" wp14:editId="4DB2B609">
            <wp:extent cx="4149090" cy="3371215"/>
            <wp:effectExtent l="0" t="0" r="3810" b="635"/>
            <wp:docPr id="4" name="Picture 4" descr="helena_self_evaluation_figures_UP_DL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ena_self_evaluation_figures_UP_DL_latenc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49090" cy="3371215"/>
                    </a:xfrm>
                    <a:prstGeom prst="rect">
                      <a:avLst/>
                    </a:prstGeom>
                    <a:noFill/>
                    <a:ln>
                      <a:noFill/>
                    </a:ln>
                  </pic:spPr>
                </pic:pic>
              </a:graphicData>
            </a:graphic>
          </wp:inline>
        </w:drawing>
      </w:r>
    </w:p>
    <w:p w14:paraId="0F7E3FBD" w14:textId="77777777" w:rsidR="00AF6B46" w:rsidRDefault="00AF6B46" w:rsidP="00AF6B46">
      <w:pPr>
        <w:pStyle w:val="Caption"/>
      </w:pPr>
      <w:r>
        <w:t>Figure 2a: Downlink (DL) user plane (UP) data transfer procedure latency</w:t>
      </w:r>
    </w:p>
    <w:p w14:paraId="795FFC64" w14:textId="77777777" w:rsidR="00AF6B46" w:rsidRDefault="00AF6B46" w:rsidP="00AF6B46">
      <w:pPr>
        <w:jc w:val="center"/>
      </w:pPr>
    </w:p>
    <w:p w14:paraId="72627426" w14:textId="77777777" w:rsidR="00AF6B46" w:rsidRDefault="00AF6B46" w:rsidP="00AF6B46">
      <w:pPr>
        <w:jc w:val="center"/>
      </w:pPr>
    </w:p>
    <w:p w14:paraId="460EBE54" w14:textId="77777777" w:rsidR="00AF6B46" w:rsidRDefault="00AF6B46" w:rsidP="00AF6B46"/>
    <w:p w14:paraId="3EA88557" w14:textId="3A348AA7" w:rsidR="00AF6B46" w:rsidRDefault="00AF6B46" w:rsidP="00AF6B46">
      <w:pPr>
        <w:jc w:val="center"/>
      </w:pPr>
      <w:r>
        <w:rPr>
          <w:noProof/>
        </w:rPr>
        <w:drawing>
          <wp:inline distT="0" distB="0" distL="0" distR="0" wp14:anchorId="6E56732D" wp14:editId="79B89B8E">
            <wp:extent cx="4039870" cy="3425825"/>
            <wp:effectExtent l="0" t="0" r="0" b="3175"/>
            <wp:docPr id="3" name="Picture 3" descr="helena_self_evaluation_figures_UP_UL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ena_self_evaluation_figures_UP_UL_latenc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39870" cy="3425825"/>
                    </a:xfrm>
                    <a:prstGeom prst="rect">
                      <a:avLst/>
                    </a:prstGeom>
                    <a:noFill/>
                    <a:ln>
                      <a:noFill/>
                    </a:ln>
                  </pic:spPr>
                </pic:pic>
              </a:graphicData>
            </a:graphic>
          </wp:inline>
        </w:drawing>
      </w:r>
    </w:p>
    <w:p w14:paraId="621038DD" w14:textId="77777777" w:rsidR="00AF6B46" w:rsidRDefault="00AF6B46" w:rsidP="00AF6B46">
      <w:pPr>
        <w:pStyle w:val="Caption"/>
      </w:pPr>
      <w:r>
        <w:t>Figure 2b: Uplink (UL) UP data transfer procedure latency</w:t>
      </w:r>
    </w:p>
    <w:p w14:paraId="23626375" w14:textId="77777777" w:rsidR="00AF6B46" w:rsidRDefault="00AF6B46" w:rsidP="00AF6B46">
      <w:pPr>
        <w:jc w:val="center"/>
      </w:pPr>
    </w:p>
    <w:p w14:paraId="108E4BEF" w14:textId="77777777" w:rsidR="00AF6B46" w:rsidRDefault="00AF6B46" w:rsidP="00AF6B46">
      <w:pPr>
        <w:jc w:val="center"/>
      </w:pPr>
    </w:p>
    <w:p w14:paraId="3E03CDCA" w14:textId="77777777" w:rsidR="00AF6B46" w:rsidRDefault="00AF6B46" w:rsidP="00AF6B46">
      <w:pPr>
        <w:rPr>
          <w:color w:val="000000" w:themeColor="text1"/>
          <w:lang w:eastAsia="zh-CN"/>
        </w:rPr>
      </w:pPr>
      <w:r w:rsidRPr="001A5A07">
        <w:rPr>
          <w:color w:val="000000" w:themeColor="text1"/>
          <w:lang w:eastAsia="zh-CN"/>
        </w:rPr>
        <w:t xml:space="preserve">The detailed </w:t>
      </w:r>
      <w:r>
        <w:rPr>
          <w:rFonts w:hint="eastAsia"/>
          <w:color w:val="000000" w:themeColor="text1"/>
          <w:lang w:eastAsia="zh-CN"/>
        </w:rPr>
        <w:t>assumptions</w:t>
      </w:r>
      <w:r w:rsidRPr="001A5A07">
        <w:rPr>
          <w:color w:val="000000" w:themeColor="text1"/>
          <w:lang w:eastAsia="zh-CN"/>
        </w:rPr>
        <w:t xml:space="preserve"> of each step are provided in </w:t>
      </w:r>
      <w:r>
        <w:rPr>
          <w:color w:val="000000" w:themeColor="text1"/>
          <w:lang w:eastAsia="zh-CN"/>
        </w:rPr>
        <w:t>Table 3</w:t>
      </w:r>
      <w:r w:rsidRPr="001A5A07">
        <w:rPr>
          <w:color w:val="000000" w:themeColor="text1"/>
          <w:lang w:eastAsia="zh-CN"/>
        </w:rPr>
        <w:t xml:space="preserve"> and </w:t>
      </w:r>
      <w:r>
        <w:rPr>
          <w:color w:val="000000" w:themeColor="text1"/>
          <w:lang w:eastAsia="zh-CN"/>
        </w:rPr>
        <w:t>Table 4</w:t>
      </w:r>
      <w:r>
        <w:rPr>
          <w:rFonts w:hint="eastAsia"/>
          <w:color w:val="000000" w:themeColor="text1"/>
          <w:lang w:eastAsia="zh-CN"/>
        </w:rPr>
        <w:t xml:space="preserve"> for downlink and uplink, respectively</w:t>
      </w:r>
      <w:r>
        <w:rPr>
          <w:color w:val="000000" w:themeColor="text1"/>
          <w:lang w:eastAsia="zh-CN"/>
        </w:rPr>
        <w:t>:</w:t>
      </w:r>
    </w:p>
    <w:p w14:paraId="32FAA08A" w14:textId="77777777" w:rsidR="00AF6B46" w:rsidRDefault="00AF6B46" w:rsidP="00AF6B46">
      <w:pPr>
        <w:rPr>
          <w:color w:val="000000" w:themeColor="text1"/>
          <w:lang w:eastAsia="zh-CN"/>
        </w:rPr>
      </w:pPr>
    </w:p>
    <w:p w14:paraId="463CB213" w14:textId="0278525E" w:rsidR="00E15279" w:rsidRDefault="00AF6B46" w:rsidP="000766B7">
      <w:pPr>
        <w:pStyle w:val="Prop1"/>
      </w:pPr>
      <w:r w:rsidRPr="00757835">
        <w:t xml:space="preserve">Proposal </w:t>
      </w:r>
      <w:r w:rsidR="00B4369A">
        <w:t>5</w:t>
      </w:r>
      <w:r>
        <w:t xml:space="preserve">: The components in Table </w:t>
      </w:r>
      <w:r w:rsidR="00622DD6">
        <w:t>8</w:t>
      </w:r>
      <w:r>
        <w:t xml:space="preserve"> are considered for D</w:t>
      </w:r>
      <w:r w:rsidRPr="00757835">
        <w:t>L user plane procedure</w:t>
      </w:r>
      <w:r>
        <w:t xml:space="preserve"> latency analysis</w:t>
      </w:r>
      <w:r w:rsidRPr="00757835">
        <w:t xml:space="preserve"> for NR</w:t>
      </w:r>
      <w:r>
        <w:t xml:space="preserve"> NTN with HARQ enabled. </w:t>
      </w:r>
    </w:p>
    <w:p w14:paraId="53EDA606" w14:textId="6375F503" w:rsidR="00AF6B46" w:rsidRDefault="00AF6B46" w:rsidP="000766B7">
      <w:pPr>
        <w:pStyle w:val="Prop1"/>
      </w:pPr>
      <w:r>
        <w:t>FFS</w:t>
      </w:r>
      <w:r w:rsidR="00E15279">
        <w:t>:</w:t>
      </w:r>
      <w:r>
        <w:t xml:space="preserve"> HARQ is disabled and radio retransmission handled by RLC ARQ.</w:t>
      </w:r>
    </w:p>
    <w:p w14:paraId="3F4562AF" w14:textId="77777777" w:rsidR="00622DD6" w:rsidRPr="00757835" w:rsidRDefault="00622DD6" w:rsidP="000766B7">
      <w:pPr>
        <w:pStyle w:val="Prop1"/>
      </w:pPr>
    </w:p>
    <w:p w14:paraId="5F07107D" w14:textId="77777777" w:rsidR="00AF6B46" w:rsidRDefault="00AF6B46" w:rsidP="00AF6B46"/>
    <w:p w14:paraId="5A557D89" w14:textId="75490D77" w:rsidR="00622DD6" w:rsidRDefault="00622DD6" w:rsidP="00622DD6">
      <w:pPr>
        <w:pStyle w:val="Caption"/>
        <w:keepNext/>
      </w:pPr>
      <w:r>
        <w:t xml:space="preserve">Table </w:t>
      </w:r>
      <w:r>
        <w:fldChar w:fldCharType="begin"/>
      </w:r>
      <w:r>
        <w:instrText xml:space="preserve"> SEQ Table \* ARABIC </w:instrText>
      </w:r>
      <w:r>
        <w:fldChar w:fldCharType="separate"/>
      </w:r>
      <w:r w:rsidR="00725C24">
        <w:rPr>
          <w:noProof/>
        </w:rPr>
        <w:t>8</w:t>
      </w:r>
      <w:r>
        <w:fldChar w:fldCharType="end"/>
      </w:r>
      <w:r w:rsidRPr="00E64A89">
        <w:t>: User plane DL procedure latency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1769"/>
        <w:gridCol w:w="699"/>
        <w:gridCol w:w="3260"/>
        <w:gridCol w:w="3194"/>
      </w:tblGrid>
      <w:tr w:rsidR="00AF6B46" w:rsidRPr="00E15279" w14:paraId="26C71B7E" w14:textId="77777777" w:rsidTr="00E15279">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2D108339"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ID</w:t>
            </w:r>
          </w:p>
        </w:tc>
        <w:tc>
          <w:tcPr>
            <w:tcW w:w="2468" w:type="dxa"/>
            <w:gridSpan w:val="2"/>
            <w:shd w:val="clear" w:color="auto" w:fill="BFBFBF" w:themeFill="background1" w:themeFillShade="BF"/>
            <w:noWrap/>
            <w:tcMar>
              <w:top w:w="0" w:type="dxa"/>
              <w:left w:w="108" w:type="dxa"/>
              <w:bottom w:w="0" w:type="dxa"/>
              <w:right w:w="108" w:type="dxa"/>
            </w:tcMar>
            <w:vAlign w:val="center"/>
            <w:hideMark/>
          </w:tcPr>
          <w:p w14:paraId="6D86E630"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Component</w:t>
            </w:r>
          </w:p>
        </w:tc>
        <w:tc>
          <w:tcPr>
            <w:tcW w:w="3260" w:type="dxa"/>
            <w:shd w:val="clear" w:color="auto" w:fill="BFBFBF" w:themeFill="background1" w:themeFillShade="BF"/>
            <w:noWrap/>
            <w:tcMar>
              <w:top w:w="0" w:type="dxa"/>
              <w:left w:w="108" w:type="dxa"/>
              <w:bottom w:w="0" w:type="dxa"/>
              <w:right w:w="108" w:type="dxa"/>
            </w:tcMar>
            <w:vAlign w:val="center"/>
            <w:hideMark/>
          </w:tcPr>
          <w:p w14:paraId="6B39C063"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Notations</w:t>
            </w:r>
          </w:p>
        </w:tc>
        <w:tc>
          <w:tcPr>
            <w:tcW w:w="3194" w:type="dxa"/>
            <w:shd w:val="clear" w:color="auto" w:fill="BFBFBF" w:themeFill="background1" w:themeFillShade="BF"/>
          </w:tcPr>
          <w:p w14:paraId="21968709"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Value</w:t>
            </w:r>
          </w:p>
        </w:tc>
      </w:tr>
      <w:tr w:rsidR="00AF6B46" w:rsidRPr="00FF5730" w14:paraId="3FE84627" w14:textId="77777777" w:rsidTr="00E15279">
        <w:trPr>
          <w:jc w:val="center"/>
        </w:trPr>
        <w:tc>
          <w:tcPr>
            <w:tcW w:w="709" w:type="dxa"/>
            <w:noWrap/>
            <w:tcMar>
              <w:top w:w="0" w:type="dxa"/>
              <w:left w:w="108" w:type="dxa"/>
              <w:bottom w:w="0" w:type="dxa"/>
              <w:right w:w="108" w:type="dxa"/>
            </w:tcMar>
            <w:vAlign w:val="center"/>
          </w:tcPr>
          <w:p w14:paraId="3F768598" w14:textId="77777777" w:rsidR="00AF6B46" w:rsidRPr="00E15279" w:rsidRDefault="00AF6B46" w:rsidP="002B4A0C">
            <w:pPr>
              <w:pStyle w:val="Tabletext"/>
              <w:jc w:val="center"/>
              <w:rPr>
                <w:color w:val="000000" w:themeColor="text1"/>
                <w:lang w:val="en-US" w:eastAsia="zh-CN"/>
              </w:rPr>
            </w:pPr>
            <w:r w:rsidRPr="00E15279">
              <w:rPr>
                <w:color w:val="000000" w:themeColor="text1"/>
                <w:lang w:val="en-US" w:eastAsia="zh-CN"/>
              </w:rPr>
              <w:t>1</w:t>
            </w:r>
          </w:p>
        </w:tc>
        <w:tc>
          <w:tcPr>
            <w:tcW w:w="2468" w:type="dxa"/>
            <w:gridSpan w:val="2"/>
            <w:tcMar>
              <w:top w:w="0" w:type="dxa"/>
              <w:left w:w="108" w:type="dxa"/>
              <w:bottom w:w="0" w:type="dxa"/>
              <w:right w:w="108" w:type="dxa"/>
            </w:tcMar>
            <w:vAlign w:val="center"/>
          </w:tcPr>
          <w:p w14:paraId="40EFE35F" w14:textId="77777777" w:rsidR="00AF6B46" w:rsidRPr="00E15279" w:rsidRDefault="00AF6B46" w:rsidP="002B4A0C">
            <w:pPr>
              <w:pStyle w:val="Tabletext"/>
              <w:rPr>
                <w:color w:val="000000" w:themeColor="text1"/>
                <w:lang w:val="en-US" w:eastAsia="zh-CN"/>
              </w:rPr>
            </w:pPr>
            <w:r w:rsidRPr="00E15279">
              <w:rPr>
                <w:color w:val="000000" w:themeColor="text1"/>
                <w:lang w:val="en-US" w:eastAsia="zh-CN"/>
              </w:rPr>
              <w:t>DL data transfer</w:t>
            </w:r>
          </w:p>
        </w:tc>
        <w:tc>
          <w:tcPr>
            <w:tcW w:w="3260" w:type="dxa"/>
            <w:tcMar>
              <w:top w:w="0" w:type="dxa"/>
              <w:left w:w="108" w:type="dxa"/>
              <w:bottom w:w="0" w:type="dxa"/>
              <w:right w:w="108" w:type="dxa"/>
            </w:tcMar>
            <w:vAlign w:val="center"/>
          </w:tcPr>
          <w:p w14:paraId="4DF29478" w14:textId="77777777" w:rsidR="00AF6B46" w:rsidRPr="00E15279" w:rsidRDefault="00AF6B46" w:rsidP="002B4A0C">
            <w:pPr>
              <w:pStyle w:val="Tabletext"/>
              <w:rPr>
                <w:i/>
                <w:color w:val="000000" w:themeColor="text1"/>
                <w:lang w:val="fr-FR" w:eastAsia="zh-CN"/>
              </w:rPr>
            </w:pPr>
            <w:r w:rsidRPr="00E15279">
              <w:rPr>
                <w:i/>
                <w:color w:val="000000" w:themeColor="text1"/>
                <w:lang w:val="fr-FR" w:eastAsia="zh-CN"/>
              </w:rPr>
              <w:t>T</w:t>
            </w:r>
            <w:r w:rsidRPr="00E15279">
              <w:rPr>
                <w:color w:val="000000" w:themeColor="text1"/>
                <w:vertAlign w:val="subscript"/>
                <w:lang w:val="fr-FR" w:eastAsia="zh-CN"/>
              </w:rPr>
              <w:t>1</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BS,tx</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FA,DL</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DL_duration</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UE,rx</w:t>
            </w:r>
          </w:p>
        </w:tc>
        <w:tc>
          <w:tcPr>
            <w:tcW w:w="3194" w:type="dxa"/>
          </w:tcPr>
          <w:p w14:paraId="6E369B14" w14:textId="5EE156EC" w:rsidR="00AF6B46" w:rsidRPr="00E15279" w:rsidRDefault="00AF6B46" w:rsidP="002B4A0C">
            <w:pPr>
              <w:pStyle w:val="Tabletext"/>
              <w:ind w:leftChars="71" w:left="142"/>
              <w:rPr>
                <w:i/>
                <w:color w:val="000000" w:themeColor="text1"/>
                <w:lang w:val="fr-FR" w:eastAsia="zh-CN"/>
              </w:rPr>
            </w:pPr>
          </w:p>
        </w:tc>
      </w:tr>
      <w:tr w:rsidR="00E15279" w:rsidRPr="00E15279" w14:paraId="2F9CE0D2" w14:textId="77777777" w:rsidTr="00E15279">
        <w:trPr>
          <w:jc w:val="center"/>
        </w:trPr>
        <w:tc>
          <w:tcPr>
            <w:tcW w:w="709" w:type="dxa"/>
            <w:noWrap/>
            <w:tcMar>
              <w:top w:w="0" w:type="dxa"/>
              <w:left w:w="108" w:type="dxa"/>
              <w:bottom w:w="0" w:type="dxa"/>
              <w:right w:w="108" w:type="dxa"/>
            </w:tcMar>
            <w:vAlign w:val="center"/>
          </w:tcPr>
          <w:p w14:paraId="4CD8119F" w14:textId="77777777" w:rsidR="00E15279" w:rsidRPr="00E15279" w:rsidRDefault="00E15279" w:rsidP="00E15279">
            <w:pPr>
              <w:pStyle w:val="Tabletext"/>
              <w:jc w:val="center"/>
              <w:rPr>
                <w:color w:val="000000" w:themeColor="text1"/>
                <w:lang w:val="en-US"/>
              </w:rPr>
            </w:pPr>
            <w:r w:rsidRPr="00E15279">
              <w:rPr>
                <w:color w:val="000000" w:themeColor="text1"/>
                <w:lang w:val="en-US"/>
              </w:rPr>
              <w:t>1.1</w:t>
            </w:r>
          </w:p>
        </w:tc>
        <w:tc>
          <w:tcPr>
            <w:tcW w:w="2468" w:type="dxa"/>
            <w:gridSpan w:val="2"/>
            <w:tcMar>
              <w:top w:w="0" w:type="dxa"/>
              <w:left w:w="108" w:type="dxa"/>
              <w:bottom w:w="0" w:type="dxa"/>
              <w:right w:w="108" w:type="dxa"/>
            </w:tcMar>
            <w:vAlign w:val="center"/>
          </w:tcPr>
          <w:p w14:paraId="1828D73B" w14:textId="77777777" w:rsidR="00E15279" w:rsidRPr="00E15279" w:rsidRDefault="00E15279" w:rsidP="00E15279">
            <w:pPr>
              <w:pStyle w:val="Tabletext"/>
              <w:rPr>
                <w:color w:val="000000" w:themeColor="text1"/>
                <w:lang w:val="en-US"/>
              </w:rPr>
            </w:pPr>
            <w:r w:rsidRPr="00E15279">
              <w:rPr>
                <w:color w:val="000000" w:themeColor="text1"/>
                <w:lang w:val="en-US"/>
              </w:rPr>
              <w:t>BS processing delay</w:t>
            </w:r>
          </w:p>
        </w:tc>
        <w:tc>
          <w:tcPr>
            <w:tcW w:w="3260" w:type="dxa"/>
            <w:tcMar>
              <w:top w:w="0" w:type="dxa"/>
              <w:left w:w="108" w:type="dxa"/>
              <w:bottom w:w="0" w:type="dxa"/>
              <w:right w:w="108" w:type="dxa"/>
            </w:tcMar>
            <w:vAlign w:val="center"/>
          </w:tcPr>
          <w:p w14:paraId="71D5BD6F"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BS,tx</w:t>
            </w:r>
          </w:p>
          <w:p w14:paraId="2FD144B6" w14:textId="77777777" w:rsidR="00E15279" w:rsidRPr="00E15279" w:rsidRDefault="00E15279" w:rsidP="00E15279">
            <w:pPr>
              <w:pStyle w:val="Tabletext"/>
              <w:rPr>
                <w:color w:val="000000" w:themeColor="text1"/>
                <w:lang w:val="en-US"/>
              </w:rPr>
            </w:pPr>
            <w:r w:rsidRPr="00E15279">
              <w:rPr>
                <w:color w:val="000000" w:themeColor="text1"/>
                <w:lang w:val="en-US" w:eastAsia="zh-CN"/>
              </w:rPr>
              <w:t>The time interval between the data is arrived, and packet is generated.</w:t>
            </w:r>
          </w:p>
        </w:tc>
        <w:tc>
          <w:tcPr>
            <w:tcW w:w="3194" w:type="dxa"/>
          </w:tcPr>
          <w:p w14:paraId="543340EA" w14:textId="77777777" w:rsidR="00E15279" w:rsidRDefault="00E15279" w:rsidP="00012E00">
            <w:pPr>
              <w:pStyle w:val="Tabletext"/>
              <w:ind w:leftChars="71" w:left="142"/>
              <w:rPr>
                <w:rFonts w:eastAsiaTheme="minorEastAsia"/>
                <w:color w:val="000000" w:themeColor="text1"/>
                <w:lang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proc,2</w:t>
            </w:r>
            <w:r w:rsidRPr="00E15279">
              <w:rPr>
                <w:rFonts w:eastAsiaTheme="minorEastAsia"/>
                <w:color w:val="000000" w:themeColor="text1"/>
                <w:lang w:eastAsia="zh-CN"/>
              </w:rPr>
              <w:t>/2, with d</w:t>
            </w:r>
            <w:r w:rsidRPr="00E15279">
              <w:rPr>
                <w:rFonts w:eastAsiaTheme="minorEastAsia"/>
                <w:color w:val="000000" w:themeColor="text1"/>
                <w:vertAlign w:val="subscript"/>
                <w:lang w:eastAsia="zh-CN"/>
              </w:rPr>
              <w:t>2,1</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2,2</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2,3</w:t>
            </w:r>
            <w:r w:rsidRPr="00E15279">
              <w:rPr>
                <w:rFonts w:eastAsiaTheme="minorEastAsia"/>
                <w:color w:val="000000" w:themeColor="text1"/>
                <w:lang w:eastAsia="zh-CN"/>
              </w:rPr>
              <w:t>=0. (T</w:t>
            </w:r>
            <w:r w:rsidRPr="00E15279">
              <w:rPr>
                <w:rFonts w:eastAsiaTheme="minorEastAsia"/>
                <w:color w:val="000000" w:themeColor="text1"/>
                <w:vertAlign w:val="subscript"/>
                <w:lang w:eastAsia="zh-CN"/>
              </w:rPr>
              <w:t xml:space="preserve">proc,2 </w:t>
            </w:r>
            <w:r w:rsidRPr="00E15279">
              <w:rPr>
                <w:rFonts w:eastAsiaTheme="minorEastAsia"/>
                <w:color w:val="000000" w:themeColor="text1"/>
                <w:lang w:eastAsia="zh-CN"/>
              </w:rPr>
              <w:t>is defined in Section 6.4 of TS38.214)</w:t>
            </w:r>
          </w:p>
          <w:p w14:paraId="0A45B77D" w14:textId="0B9831F2" w:rsidR="002B4A0C" w:rsidRPr="00E15279" w:rsidRDefault="000766B7" w:rsidP="000766B7">
            <w:pPr>
              <w:pStyle w:val="Tabletext"/>
              <w:ind w:leftChars="71" w:left="142"/>
              <w:rPr>
                <w:color w:val="000000" w:themeColor="text1"/>
                <w:lang w:val="en-US" w:eastAsia="zh-CN"/>
              </w:rPr>
            </w:pPr>
            <w:r>
              <w:rPr>
                <w:rFonts w:ascii="Arial" w:eastAsiaTheme="minorEastAsia" w:hAnsi="Arial" w:cs="Arial" w:hint="eastAsia"/>
                <w:color w:val="000000" w:themeColor="text1"/>
                <w:sz w:val="16"/>
                <w:szCs w:val="16"/>
                <w:lang w:eastAsia="zh-CN"/>
              </w:rPr>
              <w:t>(NOTE1</w:t>
            </w:r>
            <w:r w:rsidR="002B4A0C">
              <w:rPr>
                <w:rFonts w:ascii="Arial" w:eastAsiaTheme="minorEastAsia" w:hAnsi="Arial" w:cs="Arial" w:hint="eastAsia"/>
                <w:color w:val="000000" w:themeColor="text1"/>
                <w:sz w:val="16"/>
                <w:szCs w:val="16"/>
                <w:lang w:eastAsia="zh-CN"/>
              </w:rPr>
              <w:t>)</w:t>
            </w:r>
          </w:p>
        </w:tc>
      </w:tr>
      <w:tr w:rsidR="00E15279" w:rsidRPr="00E15279" w14:paraId="0A4E7CCE" w14:textId="77777777" w:rsidTr="00E15279">
        <w:trPr>
          <w:jc w:val="center"/>
        </w:trPr>
        <w:tc>
          <w:tcPr>
            <w:tcW w:w="709" w:type="dxa"/>
            <w:noWrap/>
            <w:tcMar>
              <w:top w:w="0" w:type="dxa"/>
              <w:left w:w="108" w:type="dxa"/>
              <w:bottom w:w="0" w:type="dxa"/>
              <w:right w:w="108" w:type="dxa"/>
            </w:tcMar>
            <w:vAlign w:val="center"/>
          </w:tcPr>
          <w:p w14:paraId="3069AAC9"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1.2</w:t>
            </w:r>
          </w:p>
        </w:tc>
        <w:tc>
          <w:tcPr>
            <w:tcW w:w="2468" w:type="dxa"/>
            <w:gridSpan w:val="2"/>
            <w:tcMar>
              <w:top w:w="0" w:type="dxa"/>
              <w:left w:w="108" w:type="dxa"/>
              <w:bottom w:w="0" w:type="dxa"/>
              <w:right w:w="108" w:type="dxa"/>
            </w:tcMar>
            <w:vAlign w:val="center"/>
          </w:tcPr>
          <w:p w14:paraId="60C9BA55" w14:textId="77777777" w:rsidR="00E15279" w:rsidRPr="00E15279" w:rsidRDefault="00E15279" w:rsidP="00E15279">
            <w:pPr>
              <w:pStyle w:val="Tabletext"/>
              <w:rPr>
                <w:color w:val="000000" w:themeColor="text1"/>
                <w:lang w:val="en-US"/>
              </w:rPr>
            </w:pPr>
            <w:r w:rsidRPr="00E15279">
              <w:rPr>
                <w:color w:val="000000" w:themeColor="text1"/>
                <w:lang w:val="en-US"/>
              </w:rPr>
              <w:t>DL Frame alignment</w:t>
            </w:r>
            <w:r w:rsidRPr="00E15279">
              <w:rPr>
                <w:color w:val="000000" w:themeColor="text1"/>
                <w:lang w:val="en-US" w:eastAsia="zh-CN"/>
              </w:rPr>
              <w:t xml:space="preserve"> (transmission alignment)</w:t>
            </w:r>
          </w:p>
        </w:tc>
        <w:tc>
          <w:tcPr>
            <w:tcW w:w="3260" w:type="dxa"/>
            <w:tcMar>
              <w:top w:w="0" w:type="dxa"/>
              <w:left w:w="108" w:type="dxa"/>
              <w:bottom w:w="0" w:type="dxa"/>
              <w:right w:w="108" w:type="dxa"/>
            </w:tcMar>
            <w:vAlign w:val="center"/>
          </w:tcPr>
          <w:p w14:paraId="35FE3C8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FA,DL</w:t>
            </w:r>
          </w:p>
          <w:p w14:paraId="7563CA5F"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It includes frame alignment time, and the waiting time for next available DL slot</w:t>
            </w:r>
          </w:p>
        </w:tc>
        <w:tc>
          <w:tcPr>
            <w:tcW w:w="3194" w:type="dxa"/>
          </w:tcPr>
          <w:p w14:paraId="537929F5" w14:textId="77777777"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w:t>
            </w:r>
          </w:p>
          <w:p w14:paraId="6A4B8BA5" w14:textId="77777777" w:rsidR="00E15279" w:rsidRPr="00E15279" w:rsidRDefault="00E15279" w:rsidP="00E15279">
            <w:pPr>
              <w:pStyle w:val="Tabletext"/>
              <w:ind w:leftChars="71" w:left="142"/>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is the frame alignment time within the current DL slot;</w:t>
            </w:r>
            <w:r w:rsidRPr="00E15279">
              <w:rPr>
                <w:i/>
                <w:color w:val="000000" w:themeColor="text1"/>
                <w:lang w:val="en-US" w:eastAsia="zh-CN"/>
              </w:rPr>
              <w:t xml:space="preserve"> </w:t>
            </w:r>
          </w:p>
          <w:p w14:paraId="1057907B" w14:textId="6F392B81"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 xml:space="preserve"> is the waiting time for next available DL slot if the current slot is not DL slot. </w:t>
            </w:r>
          </w:p>
        </w:tc>
      </w:tr>
      <w:tr w:rsidR="00E15279" w:rsidRPr="00E15279" w14:paraId="2F79C5E2" w14:textId="77777777" w:rsidTr="00E15279">
        <w:trPr>
          <w:jc w:val="center"/>
        </w:trPr>
        <w:tc>
          <w:tcPr>
            <w:tcW w:w="709" w:type="dxa"/>
            <w:noWrap/>
            <w:tcMar>
              <w:top w:w="0" w:type="dxa"/>
              <w:left w:w="108" w:type="dxa"/>
              <w:bottom w:w="0" w:type="dxa"/>
              <w:right w:w="108" w:type="dxa"/>
            </w:tcMar>
            <w:vAlign w:val="center"/>
          </w:tcPr>
          <w:p w14:paraId="00168E35"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1.3</w:t>
            </w:r>
          </w:p>
        </w:tc>
        <w:tc>
          <w:tcPr>
            <w:tcW w:w="2468" w:type="dxa"/>
            <w:gridSpan w:val="2"/>
            <w:tcMar>
              <w:top w:w="0" w:type="dxa"/>
              <w:left w:w="108" w:type="dxa"/>
              <w:bottom w:w="0" w:type="dxa"/>
              <w:right w:w="108" w:type="dxa"/>
            </w:tcMar>
            <w:vAlign w:val="center"/>
          </w:tcPr>
          <w:p w14:paraId="7C5A3089" w14:textId="10574F77" w:rsidR="00E15279" w:rsidRPr="00E15279" w:rsidRDefault="00E15279" w:rsidP="00012E00">
            <w:pPr>
              <w:pStyle w:val="Tabletext"/>
              <w:rPr>
                <w:color w:val="000000" w:themeColor="text1"/>
                <w:lang w:val="en-US"/>
              </w:rPr>
            </w:pPr>
            <w:r w:rsidRPr="00E15279">
              <w:rPr>
                <w:color w:val="000000" w:themeColor="text1"/>
                <w:lang w:val="en-US"/>
              </w:rPr>
              <w:t>DL data packet transmission</w:t>
            </w:r>
            <w:r w:rsidR="00012E00">
              <w:rPr>
                <w:color w:val="000000" w:themeColor="text1"/>
                <w:lang w:val="en-US"/>
              </w:rPr>
              <w:t xml:space="preserve"> </w:t>
            </w:r>
          </w:p>
        </w:tc>
        <w:tc>
          <w:tcPr>
            <w:tcW w:w="3260" w:type="dxa"/>
            <w:tcMar>
              <w:top w:w="0" w:type="dxa"/>
              <w:left w:w="108" w:type="dxa"/>
              <w:bottom w:w="0" w:type="dxa"/>
              <w:right w:w="108" w:type="dxa"/>
            </w:tcMar>
            <w:vAlign w:val="center"/>
          </w:tcPr>
          <w:p w14:paraId="2B04FB32" w14:textId="77777777" w:rsidR="00E15279" w:rsidRPr="00E15279" w:rsidRDefault="00E15279" w:rsidP="00E15279">
            <w:pPr>
              <w:pStyle w:val="Tabletext"/>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DL_duration</w:t>
            </w:r>
          </w:p>
        </w:tc>
        <w:tc>
          <w:tcPr>
            <w:tcW w:w="3194" w:type="dxa"/>
          </w:tcPr>
          <w:p w14:paraId="7925855A" w14:textId="7F46E9A6" w:rsidR="00E15279" w:rsidRPr="00E15279" w:rsidRDefault="00E15279" w:rsidP="00E15279">
            <w:pPr>
              <w:pStyle w:val="Tabletext"/>
              <w:ind w:leftChars="71" w:left="142"/>
              <w:rPr>
                <w:color w:val="000000" w:themeColor="text1"/>
                <w:lang w:val="en-US" w:eastAsia="zh-CN"/>
              </w:rPr>
            </w:pPr>
            <w:r w:rsidRPr="00E15279">
              <w:rPr>
                <w:color w:val="000000" w:themeColor="text1"/>
                <w:lang w:val="en-US" w:eastAsia="zh-CN"/>
              </w:rPr>
              <w:t>Length of one slot (14 OFDM symbol length) or non-slot (2/4/7 OFDM symbol length), depending on slot or non-slot selected in evaluation.</w:t>
            </w:r>
          </w:p>
        </w:tc>
      </w:tr>
      <w:tr w:rsidR="00E15279" w:rsidRPr="00E15279" w14:paraId="1B6D5396" w14:textId="77777777" w:rsidTr="00E15279">
        <w:trPr>
          <w:jc w:val="center"/>
        </w:trPr>
        <w:tc>
          <w:tcPr>
            <w:tcW w:w="709" w:type="dxa"/>
            <w:noWrap/>
            <w:tcMar>
              <w:top w:w="0" w:type="dxa"/>
              <w:left w:w="108" w:type="dxa"/>
              <w:bottom w:w="0" w:type="dxa"/>
              <w:right w:w="108" w:type="dxa"/>
            </w:tcMar>
            <w:vAlign w:val="center"/>
          </w:tcPr>
          <w:p w14:paraId="6DA93010"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1.4</w:t>
            </w:r>
          </w:p>
        </w:tc>
        <w:tc>
          <w:tcPr>
            <w:tcW w:w="2468" w:type="dxa"/>
            <w:gridSpan w:val="2"/>
            <w:tcMar>
              <w:top w:w="0" w:type="dxa"/>
              <w:left w:w="108" w:type="dxa"/>
              <w:bottom w:w="0" w:type="dxa"/>
              <w:right w:w="108" w:type="dxa"/>
            </w:tcMar>
            <w:vAlign w:val="center"/>
          </w:tcPr>
          <w:p w14:paraId="0EA5C22A" w14:textId="77777777" w:rsidR="00E15279" w:rsidRPr="00E15279" w:rsidRDefault="00E15279" w:rsidP="00E15279">
            <w:pPr>
              <w:pStyle w:val="Tabletext"/>
              <w:rPr>
                <w:color w:val="000000" w:themeColor="text1"/>
                <w:lang w:val="en-US"/>
              </w:rPr>
            </w:pPr>
            <w:r w:rsidRPr="00E15279">
              <w:rPr>
                <w:color w:val="000000" w:themeColor="text1"/>
                <w:lang w:val="en-US"/>
              </w:rPr>
              <w:t>UE processing delay</w:t>
            </w:r>
          </w:p>
        </w:tc>
        <w:tc>
          <w:tcPr>
            <w:tcW w:w="3260" w:type="dxa"/>
            <w:tcMar>
              <w:top w:w="0" w:type="dxa"/>
              <w:left w:w="108" w:type="dxa"/>
              <w:bottom w:w="0" w:type="dxa"/>
              <w:right w:w="108" w:type="dxa"/>
            </w:tcMar>
            <w:vAlign w:val="center"/>
          </w:tcPr>
          <w:p w14:paraId="08166B8D"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UE,rx</w:t>
            </w:r>
            <w:r w:rsidRPr="00E15279">
              <w:rPr>
                <w:color w:val="000000" w:themeColor="text1"/>
                <w:lang w:val="en-US" w:eastAsia="zh-CN"/>
              </w:rPr>
              <w:t xml:space="preserve"> </w:t>
            </w:r>
          </w:p>
          <w:p w14:paraId="5F28ACBA"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The time interval between the PDSCH is  received and the data is decoded;</w:t>
            </w:r>
          </w:p>
        </w:tc>
        <w:tc>
          <w:tcPr>
            <w:tcW w:w="3194" w:type="dxa"/>
          </w:tcPr>
          <w:p w14:paraId="51D85846" w14:textId="77777777" w:rsidR="00E15279" w:rsidRDefault="00E15279" w:rsidP="00012E00">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proc,1</w:t>
            </w:r>
            <w:r w:rsidRPr="00E15279">
              <w:rPr>
                <w:rFonts w:eastAsiaTheme="minorEastAsia"/>
                <w:color w:val="000000" w:themeColor="text1"/>
                <w:lang w:eastAsia="zh-CN"/>
              </w:rPr>
              <w:t>/2 (T</w:t>
            </w:r>
            <w:r w:rsidRPr="00E15279">
              <w:rPr>
                <w:rFonts w:eastAsiaTheme="minorEastAsia"/>
                <w:color w:val="000000" w:themeColor="text1"/>
                <w:vertAlign w:val="subscript"/>
                <w:lang w:eastAsia="zh-CN"/>
              </w:rPr>
              <w:t xml:space="preserve">proc,1 </w:t>
            </w:r>
            <w:r w:rsidRPr="00E15279">
              <w:rPr>
                <w:rFonts w:eastAsiaTheme="minorEastAsia"/>
                <w:color w:val="000000" w:themeColor="text1"/>
                <w:lang w:eastAsia="zh-CN"/>
              </w:rPr>
              <w:t>is defined in Section 5.3 of TS38.214), d</w:t>
            </w:r>
            <w:r w:rsidRPr="00E15279">
              <w:rPr>
                <w:rFonts w:eastAsiaTheme="minorEastAsia"/>
                <w:color w:val="000000" w:themeColor="text1"/>
                <w:vertAlign w:val="subscript"/>
                <w:lang w:eastAsia="zh-CN"/>
              </w:rPr>
              <w:t>1,1</w:t>
            </w:r>
            <w:r w:rsidRPr="00E15279">
              <w:rPr>
                <w:rFonts w:eastAsiaTheme="minorEastAsia"/>
                <w:color w:val="000000" w:themeColor="text1"/>
                <w:lang w:eastAsia="zh-CN"/>
              </w:rPr>
              <w:t>=0;  d</w:t>
            </w:r>
            <w:r w:rsidRPr="00E15279">
              <w:rPr>
                <w:rFonts w:eastAsiaTheme="minorEastAsia"/>
                <w:color w:val="000000" w:themeColor="text1"/>
                <w:vertAlign w:val="subscript"/>
                <w:lang w:eastAsia="zh-CN"/>
              </w:rPr>
              <w:t>1,2</w:t>
            </w:r>
            <w:r w:rsidRPr="00E15279">
              <w:rPr>
                <w:rFonts w:eastAsiaTheme="minorEastAsia"/>
                <w:color w:val="000000" w:themeColor="text1"/>
                <w:lang w:eastAsia="zh-CN"/>
              </w:rPr>
              <w:t xml:space="preserve"> should be selected according to resource mapping type and UE capability.</w:t>
            </w:r>
            <w:r w:rsidRPr="00E15279">
              <w:rPr>
                <w:rFonts w:eastAsia="Batang"/>
                <w:i/>
                <w:color w:val="000000" w:themeColor="text1"/>
              </w:rPr>
              <w:t xml:space="preserve"> N</w:t>
            </w:r>
            <w:r w:rsidRPr="00E15279">
              <w:rPr>
                <w:rFonts w:eastAsia="Batang"/>
                <w:color w:val="000000" w:themeColor="text1"/>
                <w:vertAlign w:val="subscript"/>
              </w:rPr>
              <w:t>1</w:t>
            </w:r>
            <w:r w:rsidRPr="00E15279">
              <w:rPr>
                <w:i/>
                <w:color w:val="000000" w:themeColor="text1"/>
                <w:lang w:val="en-US" w:eastAsia="zh-CN"/>
              </w:rPr>
              <w:t>=</w:t>
            </w:r>
            <w:r w:rsidRPr="00E15279">
              <w:rPr>
                <w:color w:val="000000" w:themeColor="text1"/>
                <w:lang w:val="en-US" w:eastAsia="zh-CN"/>
              </w:rPr>
              <w:t>the value with “</w:t>
            </w:r>
            <w:r w:rsidRPr="00E15279">
              <w:rPr>
                <w:rFonts w:eastAsia="Batang"/>
                <w:color w:val="000000" w:themeColor="text1"/>
              </w:rPr>
              <w:t>No additional PDSCH DM-RS configured</w:t>
            </w:r>
            <w:r w:rsidRPr="00E15279">
              <w:rPr>
                <w:color w:val="000000" w:themeColor="text1"/>
                <w:lang w:val="en-US" w:eastAsia="zh-CN"/>
              </w:rPr>
              <w:t xml:space="preserve">”. </w:t>
            </w:r>
          </w:p>
          <w:p w14:paraId="367757BA" w14:textId="68C0BD0B" w:rsidR="000766B7" w:rsidRPr="00E15279" w:rsidRDefault="000766B7" w:rsidP="00012E00">
            <w:pPr>
              <w:pStyle w:val="Tabletext"/>
              <w:ind w:leftChars="71" w:left="142"/>
              <w:rPr>
                <w:color w:val="000000" w:themeColor="text1"/>
                <w:lang w:val="en-US" w:eastAsia="zh-CN"/>
              </w:rPr>
            </w:pPr>
          </w:p>
        </w:tc>
      </w:tr>
      <w:tr w:rsidR="00386A12" w:rsidRPr="00E15279" w14:paraId="6ABE54CC" w14:textId="77777777" w:rsidTr="00E15279">
        <w:trPr>
          <w:jc w:val="center"/>
        </w:trPr>
        <w:tc>
          <w:tcPr>
            <w:tcW w:w="709" w:type="dxa"/>
            <w:noWrap/>
            <w:tcMar>
              <w:top w:w="0" w:type="dxa"/>
              <w:left w:w="108" w:type="dxa"/>
              <w:bottom w:w="0" w:type="dxa"/>
              <w:right w:w="108" w:type="dxa"/>
            </w:tcMar>
            <w:vAlign w:val="center"/>
          </w:tcPr>
          <w:p w14:paraId="4C2C733D" w14:textId="77777777" w:rsidR="00386A12" w:rsidRPr="00E15279" w:rsidRDefault="00386A12" w:rsidP="00386A12">
            <w:pPr>
              <w:pStyle w:val="Tabletext"/>
              <w:jc w:val="center"/>
              <w:rPr>
                <w:color w:val="000000" w:themeColor="text1"/>
                <w:lang w:val="en-US" w:eastAsia="zh-CN"/>
              </w:rPr>
            </w:pPr>
            <w:r w:rsidRPr="00E15279">
              <w:rPr>
                <w:color w:val="000000" w:themeColor="text1"/>
                <w:lang w:val="en-US" w:eastAsia="zh-CN"/>
              </w:rPr>
              <w:t>2</w:t>
            </w:r>
          </w:p>
        </w:tc>
        <w:tc>
          <w:tcPr>
            <w:tcW w:w="2468" w:type="dxa"/>
            <w:gridSpan w:val="2"/>
            <w:tcMar>
              <w:top w:w="0" w:type="dxa"/>
              <w:left w:w="108" w:type="dxa"/>
              <w:bottom w:w="0" w:type="dxa"/>
              <w:right w:w="108" w:type="dxa"/>
            </w:tcMar>
            <w:vAlign w:val="center"/>
          </w:tcPr>
          <w:p w14:paraId="604DCB84" w14:textId="77777777" w:rsidR="00386A12" w:rsidRPr="00E15279" w:rsidRDefault="00386A12" w:rsidP="00386A12">
            <w:pPr>
              <w:pStyle w:val="Tabletext"/>
              <w:rPr>
                <w:color w:val="000000" w:themeColor="text1"/>
                <w:lang w:val="en-US"/>
              </w:rPr>
            </w:pPr>
            <w:r w:rsidRPr="00E15279">
              <w:rPr>
                <w:color w:val="000000" w:themeColor="text1"/>
                <w:lang w:val="en-US"/>
              </w:rPr>
              <w:t>HARQ retransmission</w:t>
            </w:r>
          </w:p>
        </w:tc>
        <w:tc>
          <w:tcPr>
            <w:tcW w:w="3260" w:type="dxa"/>
            <w:tcMar>
              <w:top w:w="0" w:type="dxa"/>
              <w:left w:w="108" w:type="dxa"/>
              <w:bottom w:w="0" w:type="dxa"/>
              <w:right w:w="108" w:type="dxa"/>
            </w:tcMar>
            <w:vAlign w:val="center"/>
          </w:tcPr>
          <w:p w14:paraId="2385776C" w14:textId="77777777" w:rsidR="00386A12" w:rsidRPr="00E15279" w:rsidRDefault="00386A12" w:rsidP="00386A12">
            <w:pPr>
              <w:pStyle w:val="Tabletext"/>
              <w:rPr>
                <w:color w:val="000000" w:themeColor="text1"/>
                <w:vertAlign w:val="subscript"/>
                <w:lang w:val="en-US" w:eastAsia="zh-CN"/>
              </w:rPr>
            </w:pPr>
            <w:r w:rsidRPr="00E15279">
              <w:rPr>
                <w:i/>
                <w:color w:val="000000" w:themeColor="text1"/>
                <w:lang w:val="en-US" w:eastAsia="zh-CN"/>
              </w:rPr>
              <w:t>T</w:t>
            </w:r>
            <w:r w:rsidRPr="00E15279">
              <w:rPr>
                <w:color w:val="000000" w:themeColor="text1"/>
                <w:vertAlign w:val="subscript"/>
                <w:lang w:val="en-US" w:eastAsia="zh-CN"/>
              </w:rPr>
              <w:t xml:space="preserve">HARQ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1</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2</w:t>
            </w:r>
          </w:p>
          <w:p w14:paraId="5243365C" w14:textId="77777777" w:rsidR="00386A12" w:rsidRPr="00E15279" w:rsidRDefault="00386A12" w:rsidP="00386A12">
            <w:pPr>
              <w:pStyle w:val="Tabletext"/>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2</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UE,tx</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FA,UL</w:t>
            </w:r>
            <w:r w:rsidRPr="00E15279">
              <w:rPr>
                <w:color w:val="000000" w:themeColor="text1"/>
                <w:lang w:val="en-US" w:eastAsia="zh-CN"/>
              </w:rPr>
              <w:t>)</w:t>
            </w:r>
            <w:r w:rsidRPr="00E15279">
              <w:rPr>
                <w:color w:val="000000" w:themeColor="text1"/>
                <w:vertAlign w:val="subscript"/>
                <w:lang w:val="en-US" w:eastAsia="zh-CN"/>
              </w:rPr>
              <w:t xml:space="preserve">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 xml:space="preserve">UL_duration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BS,rx</w:t>
            </w:r>
            <w:r w:rsidRPr="00E15279">
              <w:rPr>
                <w:color w:val="000000" w:themeColor="text1"/>
                <w:lang w:val="en-US" w:eastAsia="zh-CN"/>
              </w:rPr>
              <w:t xml:space="preserve"> (For Steps 2.1 to 2.4)</w:t>
            </w:r>
          </w:p>
        </w:tc>
        <w:tc>
          <w:tcPr>
            <w:tcW w:w="3194" w:type="dxa"/>
          </w:tcPr>
          <w:p w14:paraId="7789563D" w14:textId="6059F3BC" w:rsidR="00386A12" w:rsidRPr="00E15279" w:rsidRDefault="00386A12" w:rsidP="00386A12">
            <w:pPr>
              <w:pStyle w:val="Tabletext"/>
              <w:ind w:leftChars="71" w:left="142"/>
              <w:rPr>
                <w:color w:val="000000" w:themeColor="text1"/>
                <w:lang w:val="en-US" w:eastAsia="zh-CN"/>
              </w:rPr>
            </w:pPr>
          </w:p>
        </w:tc>
      </w:tr>
      <w:tr w:rsidR="00E15279" w:rsidRPr="00E15279" w14:paraId="780E4712" w14:textId="77777777" w:rsidTr="00E15279">
        <w:trPr>
          <w:jc w:val="center"/>
        </w:trPr>
        <w:tc>
          <w:tcPr>
            <w:tcW w:w="709" w:type="dxa"/>
            <w:noWrap/>
            <w:tcMar>
              <w:top w:w="0" w:type="dxa"/>
              <w:left w:w="108" w:type="dxa"/>
              <w:bottom w:w="0" w:type="dxa"/>
              <w:right w:w="108" w:type="dxa"/>
            </w:tcMar>
            <w:vAlign w:val="center"/>
            <w:hideMark/>
          </w:tcPr>
          <w:p w14:paraId="22C81304" w14:textId="77777777" w:rsidR="00E15279" w:rsidRPr="00E15279" w:rsidRDefault="00E15279" w:rsidP="00E15279">
            <w:pPr>
              <w:pStyle w:val="Tabletext"/>
              <w:jc w:val="center"/>
              <w:rPr>
                <w:color w:val="000000" w:themeColor="text1"/>
                <w:lang w:val="en-US"/>
              </w:rPr>
            </w:pPr>
            <w:r w:rsidRPr="00E15279">
              <w:rPr>
                <w:color w:val="000000" w:themeColor="text1"/>
                <w:lang w:val="en-US"/>
              </w:rPr>
              <w:t>2.1</w:t>
            </w:r>
          </w:p>
        </w:tc>
        <w:tc>
          <w:tcPr>
            <w:tcW w:w="2468" w:type="dxa"/>
            <w:gridSpan w:val="2"/>
            <w:tcMar>
              <w:top w:w="0" w:type="dxa"/>
              <w:left w:w="108" w:type="dxa"/>
              <w:bottom w:w="0" w:type="dxa"/>
              <w:right w:w="108" w:type="dxa"/>
            </w:tcMar>
            <w:vAlign w:val="center"/>
            <w:hideMark/>
          </w:tcPr>
          <w:p w14:paraId="708E526C" w14:textId="77777777" w:rsidR="00E15279" w:rsidRPr="00E15279" w:rsidRDefault="00E15279" w:rsidP="00E15279">
            <w:pPr>
              <w:pStyle w:val="Tabletext"/>
              <w:rPr>
                <w:color w:val="000000" w:themeColor="text1"/>
                <w:lang w:val="en-US"/>
              </w:rPr>
            </w:pPr>
            <w:r w:rsidRPr="00E15279">
              <w:rPr>
                <w:color w:val="000000" w:themeColor="text1"/>
                <w:lang w:val="en-US"/>
              </w:rPr>
              <w:t>UE processing delay</w:t>
            </w:r>
          </w:p>
        </w:tc>
        <w:tc>
          <w:tcPr>
            <w:tcW w:w="3260" w:type="dxa"/>
            <w:tcMar>
              <w:top w:w="0" w:type="dxa"/>
              <w:left w:w="108" w:type="dxa"/>
              <w:bottom w:w="0" w:type="dxa"/>
              <w:right w:w="108" w:type="dxa"/>
            </w:tcMar>
            <w:vAlign w:val="center"/>
          </w:tcPr>
          <w:p w14:paraId="1EFCEE8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UE,tx</w:t>
            </w:r>
            <w:r w:rsidRPr="00E15279">
              <w:rPr>
                <w:color w:val="000000" w:themeColor="text1"/>
                <w:lang w:val="en-US" w:eastAsia="zh-CN"/>
              </w:rPr>
              <w:t xml:space="preserve"> </w:t>
            </w:r>
          </w:p>
          <w:p w14:paraId="68566250" w14:textId="77777777" w:rsidR="00E15279" w:rsidRPr="00E15279" w:rsidRDefault="00E15279" w:rsidP="00E15279">
            <w:pPr>
              <w:pStyle w:val="Tabletext"/>
              <w:rPr>
                <w:color w:val="000000" w:themeColor="text1"/>
                <w:lang w:val="en-US" w:eastAsia="zh-CN"/>
              </w:rPr>
            </w:pPr>
            <w:r w:rsidRPr="00E15279">
              <w:rPr>
                <w:color w:val="000000" w:themeColor="text1"/>
                <w:lang w:val="en-US" w:eastAsia="zh-CN"/>
              </w:rPr>
              <w:t>The time interval between the data is decoded, and ACK/NACK packet is generated.</w:t>
            </w:r>
          </w:p>
        </w:tc>
        <w:tc>
          <w:tcPr>
            <w:tcW w:w="3194" w:type="dxa"/>
          </w:tcPr>
          <w:p w14:paraId="685AF325" w14:textId="77777777" w:rsidR="000766B7" w:rsidRDefault="00E15279" w:rsidP="000766B7">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proc,1</w:t>
            </w:r>
            <w:r w:rsidRPr="00E15279">
              <w:rPr>
                <w:rFonts w:eastAsiaTheme="minorEastAsia"/>
                <w:color w:val="000000" w:themeColor="text1"/>
                <w:lang w:eastAsia="zh-CN"/>
              </w:rPr>
              <w:t>/2 (T</w:t>
            </w:r>
            <w:r w:rsidRPr="00E15279">
              <w:rPr>
                <w:rFonts w:eastAsiaTheme="minorEastAsia"/>
                <w:color w:val="000000" w:themeColor="text1"/>
                <w:vertAlign w:val="subscript"/>
                <w:lang w:eastAsia="zh-CN"/>
              </w:rPr>
              <w:t xml:space="preserve">proc,1 </w:t>
            </w:r>
            <w:r w:rsidRPr="00E15279">
              <w:rPr>
                <w:rFonts w:eastAsiaTheme="minorEastAsia"/>
                <w:color w:val="000000" w:themeColor="text1"/>
                <w:lang w:eastAsia="zh-CN"/>
              </w:rPr>
              <w:t>is defined in Section 5.3 of TS38.214), d</w:t>
            </w:r>
            <w:r w:rsidRPr="00E15279">
              <w:rPr>
                <w:rFonts w:eastAsiaTheme="minorEastAsia"/>
                <w:color w:val="000000" w:themeColor="text1"/>
                <w:vertAlign w:val="subscript"/>
                <w:lang w:eastAsia="zh-CN"/>
              </w:rPr>
              <w:t>1,1</w:t>
            </w:r>
            <w:r w:rsidRPr="00E15279">
              <w:rPr>
                <w:rFonts w:eastAsiaTheme="minorEastAsia"/>
                <w:color w:val="000000" w:themeColor="text1"/>
                <w:lang w:eastAsia="zh-CN"/>
              </w:rPr>
              <w:t>=0;  d</w:t>
            </w:r>
            <w:r w:rsidRPr="00E15279">
              <w:rPr>
                <w:rFonts w:eastAsiaTheme="minorEastAsia"/>
                <w:color w:val="000000" w:themeColor="text1"/>
                <w:vertAlign w:val="subscript"/>
                <w:lang w:eastAsia="zh-CN"/>
              </w:rPr>
              <w:t>1,2</w:t>
            </w:r>
            <w:r w:rsidRPr="00E15279">
              <w:rPr>
                <w:rFonts w:eastAsiaTheme="minorEastAsia"/>
                <w:color w:val="000000" w:themeColor="text1"/>
                <w:lang w:eastAsia="zh-CN"/>
              </w:rPr>
              <w:t xml:space="preserve"> should be selected according to resource mapping type and UE capability.</w:t>
            </w:r>
            <w:r w:rsidRPr="00E15279">
              <w:rPr>
                <w:rFonts w:eastAsia="Batang"/>
                <w:i/>
                <w:color w:val="000000" w:themeColor="text1"/>
              </w:rPr>
              <w:t xml:space="preserve"> N</w:t>
            </w:r>
            <w:r w:rsidRPr="00E15279">
              <w:rPr>
                <w:rFonts w:eastAsia="Batang"/>
                <w:color w:val="000000" w:themeColor="text1"/>
                <w:vertAlign w:val="subscript"/>
              </w:rPr>
              <w:t>1</w:t>
            </w:r>
            <w:r w:rsidRPr="00E15279">
              <w:rPr>
                <w:i/>
                <w:color w:val="000000" w:themeColor="text1"/>
                <w:lang w:val="en-US" w:eastAsia="zh-CN"/>
              </w:rPr>
              <w:t>=</w:t>
            </w:r>
            <w:r w:rsidRPr="00E15279">
              <w:rPr>
                <w:color w:val="000000" w:themeColor="text1"/>
                <w:lang w:val="en-US" w:eastAsia="zh-CN"/>
              </w:rPr>
              <w:t>the value with “</w:t>
            </w:r>
            <w:r w:rsidRPr="00E15279">
              <w:rPr>
                <w:rFonts w:eastAsia="Batang"/>
                <w:color w:val="000000" w:themeColor="text1"/>
              </w:rPr>
              <w:t>No additional PDSCH DM-RS configured</w:t>
            </w:r>
            <w:r w:rsidRPr="00E15279">
              <w:rPr>
                <w:color w:val="000000" w:themeColor="text1"/>
                <w:lang w:val="en-US" w:eastAsia="zh-CN"/>
              </w:rPr>
              <w:t xml:space="preserve">”. </w:t>
            </w:r>
          </w:p>
          <w:p w14:paraId="550691A5" w14:textId="3E5AC0B6" w:rsidR="000766B7" w:rsidRPr="00E15279" w:rsidRDefault="000766B7" w:rsidP="000766B7">
            <w:pPr>
              <w:pStyle w:val="Tabletext"/>
              <w:ind w:leftChars="71" w:left="142"/>
              <w:rPr>
                <w:color w:val="000000" w:themeColor="text1"/>
                <w:lang w:val="en-US" w:eastAsia="zh-CN"/>
              </w:rPr>
            </w:pPr>
            <w:r>
              <w:rPr>
                <w:rFonts w:ascii="Arial" w:hAnsi="Arial" w:cs="Arial" w:hint="eastAsia"/>
                <w:color w:val="000000" w:themeColor="text1"/>
                <w:sz w:val="16"/>
                <w:szCs w:val="16"/>
                <w:lang w:val="en-US" w:eastAsia="zh-CN"/>
              </w:rPr>
              <w:t>(NOTE</w:t>
            </w:r>
            <w:r>
              <w:rPr>
                <w:rFonts w:ascii="Arial" w:hAnsi="Arial" w:cs="Arial"/>
                <w:color w:val="000000" w:themeColor="text1"/>
                <w:sz w:val="16"/>
                <w:szCs w:val="16"/>
                <w:lang w:val="en-US" w:eastAsia="zh-CN"/>
              </w:rPr>
              <w:t>2</w:t>
            </w:r>
            <w:r>
              <w:rPr>
                <w:rFonts w:ascii="Arial" w:hAnsi="Arial" w:cs="Arial" w:hint="eastAsia"/>
                <w:color w:val="000000" w:themeColor="text1"/>
                <w:sz w:val="16"/>
                <w:szCs w:val="16"/>
                <w:lang w:val="en-US" w:eastAsia="zh-CN"/>
              </w:rPr>
              <w:t>)</w:t>
            </w:r>
          </w:p>
        </w:tc>
      </w:tr>
      <w:tr w:rsidR="00E15279" w:rsidRPr="00E15279" w14:paraId="71D2977D" w14:textId="77777777" w:rsidTr="00E15279">
        <w:trPr>
          <w:jc w:val="center"/>
        </w:trPr>
        <w:tc>
          <w:tcPr>
            <w:tcW w:w="709" w:type="dxa"/>
            <w:noWrap/>
            <w:tcMar>
              <w:top w:w="0" w:type="dxa"/>
              <w:left w:w="108" w:type="dxa"/>
              <w:bottom w:w="0" w:type="dxa"/>
              <w:right w:w="108" w:type="dxa"/>
            </w:tcMar>
            <w:vAlign w:val="center"/>
            <w:hideMark/>
          </w:tcPr>
          <w:p w14:paraId="56C97F77" w14:textId="77777777" w:rsidR="00E15279" w:rsidRPr="00E15279" w:rsidRDefault="00E15279" w:rsidP="00E15279">
            <w:pPr>
              <w:pStyle w:val="Tabletext"/>
              <w:jc w:val="center"/>
              <w:rPr>
                <w:color w:val="000000" w:themeColor="text1"/>
                <w:lang w:val="en-US"/>
              </w:rPr>
            </w:pPr>
            <w:r w:rsidRPr="00E15279">
              <w:rPr>
                <w:color w:val="000000" w:themeColor="text1"/>
                <w:lang w:val="en-US"/>
              </w:rPr>
              <w:t>2.2</w:t>
            </w:r>
          </w:p>
        </w:tc>
        <w:tc>
          <w:tcPr>
            <w:tcW w:w="2468" w:type="dxa"/>
            <w:gridSpan w:val="2"/>
            <w:tcMar>
              <w:top w:w="0" w:type="dxa"/>
              <w:left w:w="108" w:type="dxa"/>
              <w:bottom w:w="0" w:type="dxa"/>
              <w:right w:w="108" w:type="dxa"/>
            </w:tcMar>
            <w:vAlign w:val="center"/>
            <w:hideMark/>
          </w:tcPr>
          <w:p w14:paraId="0B2BD0E0" w14:textId="77777777" w:rsidR="00E15279" w:rsidRPr="00E15279" w:rsidRDefault="00E15279" w:rsidP="00E15279">
            <w:pPr>
              <w:pStyle w:val="Tabletext"/>
              <w:rPr>
                <w:color w:val="000000" w:themeColor="text1"/>
                <w:lang w:val="en-US" w:eastAsia="zh-CN"/>
              </w:rPr>
            </w:pPr>
            <w:r w:rsidRPr="00E15279">
              <w:rPr>
                <w:color w:val="000000" w:themeColor="text1"/>
                <w:lang w:val="en-US"/>
              </w:rPr>
              <w:t>UL frame alignment</w:t>
            </w:r>
            <w:r w:rsidRPr="00E15279">
              <w:rPr>
                <w:color w:val="000000" w:themeColor="text1"/>
                <w:lang w:val="en-US" w:eastAsia="zh-CN"/>
              </w:rPr>
              <w:t xml:space="preserve"> (transmission alignment)</w:t>
            </w:r>
          </w:p>
        </w:tc>
        <w:tc>
          <w:tcPr>
            <w:tcW w:w="3260" w:type="dxa"/>
            <w:tcMar>
              <w:top w:w="0" w:type="dxa"/>
              <w:left w:w="108" w:type="dxa"/>
              <w:bottom w:w="0" w:type="dxa"/>
              <w:right w:w="108" w:type="dxa"/>
            </w:tcMar>
            <w:vAlign w:val="center"/>
          </w:tcPr>
          <w:p w14:paraId="2AF8D048"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FA,UL</w:t>
            </w:r>
          </w:p>
          <w:p w14:paraId="265B28C2" w14:textId="77777777" w:rsidR="00E15279" w:rsidRPr="00E15279" w:rsidRDefault="00E15279" w:rsidP="00E15279">
            <w:pPr>
              <w:pStyle w:val="Tabletext"/>
              <w:rPr>
                <w:color w:val="000000" w:themeColor="text1"/>
                <w:lang w:val="en-US" w:eastAsia="zh-CN"/>
              </w:rPr>
            </w:pPr>
            <w:r w:rsidRPr="00E15279">
              <w:rPr>
                <w:color w:val="000000" w:themeColor="text1"/>
                <w:lang w:val="en-US" w:eastAsia="zh-CN"/>
              </w:rPr>
              <w:t>It includes frame alignment time, and the waiting time for the next available UL slot</w:t>
            </w:r>
          </w:p>
        </w:tc>
        <w:tc>
          <w:tcPr>
            <w:tcW w:w="3194" w:type="dxa"/>
          </w:tcPr>
          <w:p w14:paraId="26E12947" w14:textId="77777777"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w:t>
            </w:r>
          </w:p>
          <w:p w14:paraId="26F95945" w14:textId="77777777" w:rsidR="00E15279" w:rsidRPr="00E15279" w:rsidRDefault="00E15279" w:rsidP="00E15279">
            <w:pPr>
              <w:pStyle w:val="Tabletext"/>
              <w:ind w:leftChars="71" w:left="142"/>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is the frame alignment time within the current UL slot;</w:t>
            </w:r>
            <w:r w:rsidRPr="00E15279">
              <w:rPr>
                <w:i/>
                <w:color w:val="000000" w:themeColor="text1"/>
                <w:lang w:val="en-US" w:eastAsia="zh-CN"/>
              </w:rPr>
              <w:t xml:space="preserve"> </w:t>
            </w:r>
          </w:p>
          <w:p w14:paraId="123762B6" w14:textId="46E262B0"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 xml:space="preserve"> is the waiting time for next available UL slot if the current slot is not UL slot</w:t>
            </w:r>
          </w:p>
        </w:tc>
      </w:tr>
      <w:tr w:rsidR="00E15279" w:rsidRPr="00E15279" w14:paraId="06607045" w14:textId="77777777" w:rsidTr="00E15279">
        <w:trPr>
          <w:jc w:val="center"/>
        </w:trPr>
        <w:tc>
          <w:tcPr>
            <w:tcW w:w="709" w:type="dxa"/>
            <w:noWrap/>
            <w:tcMar>
              <w:top w:w="0" w:type="dxa"/>
              <w:left w:w="108" w:type="dxa"/>
              <w:bottom w:w="0" w:type="dxa"/>
              <w:right w:w="108" w:type="dxa"/>
            </w:tcMar>
            <w:vAlign w:val="center"/>
            <w:hideMark/>
          </w:tcPr>
          <w:p w14:paraId="370A792B" w14:textId="77777777" w:rsidR="00E15279" w:rsidRPr="00E15279" w:rsidRDefault="00E15279" w:rsidP="00E15279">
            <w:pPr>
              <w:pStyle w:val="Tabletext"/>
              <w:jc w:val="center"/>
              <w:rPr>
                <w:color w:val="000000" w:themeColor="text1"/>
                <w:lang w:val="en-US"/>
              </w:rPr>
            </w:pPr>
            <w:r w:rsidRPr="00E15279">
              <w:rPr>
                <w:color w:val="000000" w:themeColor="text1"/>
                <w:lang w:val="en-US"/>
              </w:rPr>
              <w:t>2.3</w:t>
            </w:r>
          </w:p>
        </w:tc>
        <w:tc>
          <w:tcPr>
            <w:tcW w:w="2468" w:type="dxa"/>
            <w:gridSpan w:val="2"/>
            <w:tcMar>
              <w:top w:w="0" w:type="dxa"/>
              <w:left w:w="108" w:type="dxa"/>
              <w:bottom w:w="0" w:type="dxa"/>
              <w:right w:w="108" w:type="dxa"/>
            </w:tcMar>
            <w:vAlign w:val="center"/>
            <w:hideMark/>
          </w:tcPr>
          <w:p w14:paraId="27D729AF" w14:textId="108D882B" w:rsidR="00E15279" w:rsidRPr="00E15279" w:rsidRDefault="00E15279" w:rsidP="00012E00">
            <w:pPr>
              <w:pStyle w:val="Tabletext"/>
              <w:rPr>
                <w:color w:val="000000" w:themeColor="text1"/>
                <w:lang w:val="en-US"/>
              </w:rPr>
            </w:pPr>
            <w:r w:rsidRPr="00E15279">
              <w:rPr>
                <w:color w:val="000000" w:themeColor="text1"/>
                <w:lang w:val="en-US"/>
              </w:rPr>
              <w:t xml:space="preserve">HARQ ACK/NACK transmission </w:t>
            </w:r>
          </w:p>
        </w:tc>
        <w:tc>
          <w:tcPr>
            <w:tcW w:w="3260" w:type="dxa"/>
            <w:tcMar>
              <w:top w:w="0" w:type="dxa"/>
              <w:left w:w="108" w:type="dxa"/>
              <w:bottom w:w="0" w:type="dxa"/>
              <w:right w:w="108" w:type="dxa"/>
            </w:tcMar>
            <w:vAlign w:val="center"/>
          </w:tcPr>
          <w:p w14:paraId="0466E7DC"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UL_duration</w:t>
            </w:r>
          </w:p>
        </w:tc>
        <w:tc>
          <w:tcPr>
            <w:tcW w:w="3194" w:type="dxa"/>
          </w:tcPr>
          <w:p w14:paraId="7AD988C2" w14:textId="75F0E3BC" w:rsidR="00E15279" w:rsidRPr="00E15279" w:rsidRDefault="00E15279" w:rsidP="00E15279">
            <w:pPr>
              <w:pStyle w:val="Tabletext"/>
              <w:ind w:leftChars="71" w:left="142"/>
              <w:rPr>
                <w:color w:val="000000" w:themeColor="text1"/>
                <w:lang w:val="en-US" w:eastAsia="zh-CN"/>
              </w:rPr>
            </w:pPr>
            <w:r w:rsidRPr="00E15279">
              <w:rPr>
                <w:color w:val="000000" w:themeColor="text1"/>
                <w:lang w:val="en-US" w:eastAsia="zh-CN"/>
              </w:rPr>
              <w:t>1 OFDM symbol</w:t>
            </w:r>
          </w:p>
        </w:tc>
      </w:tr>
      <w:tr w:rsidR="00E15279" w:rsidRPr="00E15279" w14:paraId="3F0E0DC5" w14:textId="77777777" w:rsidTr="00E15279">
        <w:trPr>
          <w:jc w:val="center"/>
        </w:trPr>
        <w:tc>
          <w:tcPr>
            <w:tcW w:w="709" w:type="dxa"/>
            <w:noWrap/>
            <w:tcMar>
              <w:top w:w="0" w:type="dxa"/>
              <w:left w:w="108" w:type="dxa"/>
              <w:bottom w:w="0" w:type="dxa"/>
              <w:right w:w="108" w:type="dxa"/>
            </w:tcMar>
            <w:vAlign w:val="center"/>
          </w:tcPr>
          <w:p w14:paraId="3CBFA8DC"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2.4</w:t>
            </w:r>
          </w:p>
        </w:tc>
        <w:tc>
          <w:tcPr>
            <w:tcW w:w="2468" w:type="dxa"/>
            <w:gridSpan w:val="2"/>
            <w:tcMar>
              <w:top w:w="0" w:type="dxa"/>
              <w:left w:w="108" w:type="dxa"/>
              <w:bottom w:w="0" w:type="dxa"/>
              <w:right w:w="108" w:type="dxa"/>
            </w:tcMar>
            <w:vAlign w:val="center"/>
          </w:tcPr>
          <w:p w14:paraId="1FBDD6B1" w14:textId="77777777" w:rsidR="00E15279" w:rsidRPr="00E15279" w:rsidRDefault="00E15279" w:rsidP="00E15279">
            <w:pPr>
              <w:pStyle w:val="Tabletext"/>
              <w:rPr>
                <w:color w:val="000000" w:themeColor="text1"/>
                <w:lang w:val="en-US"/>
              </w:rPr>
            </w:pPr>
            <w:r w:rsidRPr="00E15279">
              <w:rPr>
                <w:color w:val="000000" w:themeColor="text1"/>
                <w:lang w:val="en-US"/>
              </w:rPr>
              <w:t>BS processing delay</w:t>
            </w:r>
          </w:p>
        </w:tc>
        <w:tc>
          <w:tcPr>
            <w:tcW w:w="3260" w:type="dxa"/>
            <w:tcMar>
              <w:top w:w="0" w:type="dxa"/>
              <w:left w:w="108" w:type="dxa"/>
              <w:bottom w:w="0" w:type="dxa"/>
              <w:right w:w="108" w:type="dxa"/>
            </w:tcMar>
            <w:vAlign w:val="center"/>
          </w:tcPr>
          <w:p w14:paraId="50E204D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BS,rx</w:t>
            </w:r>
            <w:r w:rsidRPr="00E15279">
              <w:rPr>
                <w:color w:val="000000" w:themeColor="text1"/>
                <w:lang w:val="en-US" w:eastAsia="zh-CN"/>
              </w:rPr>
              <w:t xml:space="preserve"> </w:t>
            </w:r>
          </w:p>
          <w:p w14:paraId="09DF8877"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The time interval between the ACK is  received and the ACK is decoded.</w:t>
            </w:r>
          </w:p>
        </w:tc>
        <w:tc>
          <w:tcPr>
            <w:tcW w:w="3194" w:type="dxa"/>
          </w:tcPr>
          <w:p w14:paraId="7679507B" w14:textId="77777777" w:rsidR="00E15279" w:rsidRDefault="00E15279" w:rsidP="00012E00">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 2</w:t>
            </w:r>
            <w:r w:rsidRPr="00E15279">
              <w:rPr>
                <w:rFonts w:eastAsiaTheme="minorEastAsia"/>
                <w:color w:val="000000" w:themeColor="text1"/>
                <w:lang w:eastAsia="zh-CN"/>
              </w:rPr>
              <w:t>/2 with d</w:t>
            </w:r>
            <w:r w:rsidRPr="00E15279">
              <w:rPr>
                <w:rFonts w:eastAsiaTheme="minorEastAsia"/>
                <w:color w:val="000000" w:themeColor="text1"/>
                <w:vertAlign w:val="subscript"/>
                <w:lang w:eastAsia="zh-CN"/>
              </w:rPr>
              <w:t>2,1</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2,2</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2,3</w:t>
            </w:r>
            <w:r w:rsidRPr="00E15279">
              <w:rPr>
                <w:rFonts w:eastAsiaTheme="minorEastAsia"/>
                <w:color w:val="000000" w:themeColor="text1"/>
                <w:lang w:eastAsia="zh-CN"/>
              </w:rPr>
              <w:t>=0</w:t>
            </w:r>
            <w:r w:rsidRPr="00E15279">
              <w:rPr>
                <w:color w:val="000000" w:themeColor="text1"/>
                <w:lang w:val="en-US" w:eastAsia="zh-CN"/>
              </w:rPr>
              <w:t xml:space="preserve">. </w:t>
            </w:r>
          </w:p>
          <w:p w14:paraId="5F82FC18" w14:textId="76BF2B47" w:rsidR="000766B7" w:rsidRPr="00E15279" w:rsidRDefault="000766B7" w:rsidP="00012E00">
            <w:pPr>
              <w:pStyle w:val="Tabletext"/>
              <w:ind w:leftChars="71" w:left="142"/>
              <w:rPr>
                <w:color w:val="000000" w:themeColor="text1"/>
                <w:lang w:val="en-US" w:eastAsia="zh-CN"/>
              </w:rPr>
            </w:pPr>
            <w:r>
              <w:rPr>
                <w:rFonts w:ascii="Arial" w:hAnsi="Arial" w:cs="Arial" w:hint="eastAsia"/>
                <w:color w:val="000000" w:themeColor="text1"/>
                <w:sz w:val="16"/>
                <w:szCs w:val="16"/>
                <w:lang w:val="en-US" w:eastAsia="zh-CN"/>
              </w:rPr>
              <w:t>(NOTE</w:t>
            </w:r>
            <w:r>
              <w:rPr>
                <w:rFonts w:ascii="Arial" w:hAnsi="Arial" w:cs="Arial"/>
                <w:color w:val="000000" w:themeColor="text1"/>
                <w:sz w:val="16"/>
                <w:szCs w:val="16"/>
                <w:lang w:val="en-US" w:eastAsia="zh-CN"/>
              </w:rPr>
              <w:t>3)</w:t>
            </w:r>
          </w:p>
        </w:tc>
      </w:tr>
      <w:tr w:rsidR="00386A12" w:rsidRPr="00E15279" w14:paraId="418AB166" w14:textId="77777777" w:rsidTr="00E15279">
        <w:trPr>
          <w:jc w:val="center"/>
        </w:trPr>
        <w:tc>
          <w:tcPr>
            <w:tcW w:w="709" w:type="dxa"/>
            <w:noWrap/>
            <w:tcMar>
              <w:top w:w="0" w:type="dxa"/>
              <w:left w:w="108" w:type="dxa"/>
              <w:bottom w:w="0" w:type="dxa"/>
              <w:right w:w="108" w:type="dxa"/>
            </w:tcMar>
            <w:vAlign w:val="center"/>
          </w:tcPr>
          <w:p w14:paraId="19330B5F" w14:textId="77777777" w:rsidR="00386A12" w:rsidRPr="00E15279" w:rsidRDefault="00386A12" w:rsidP="00386A12">
            <w:pPr>
              <w:pStyle w:val="Tabletext"/>
              <w:jc w:val="center"/>
              <w:rPr>
                <w:color w:val="000000" w:themeColor="text1"/>
                <w:lang w:val="en-US" w:eastAsia="zh-CN"/>
              </w:rPr>
            </w:pPr>
            <w:r w:rsidRPr="00E15279">
              <w:rPr>
                <w:color w:val="000000" w:themeColor="text1"/>
                <w:lang w:val="en-US" w:eastAsia="zh-CN"/>
              </w:rPr>
              <w:t>2.5</w:t>
            </w:r>
          </w:p>
        </w:tc>
        <w:tc>
          <w:tcPr>
            <w:tcW w:w="2468" w:type="dxa"/>
            <w:gridSpan w:val="2"/>
            <w:tcMar>
              <w:top w:w="0" w:type="dxa"/>
              <w:left w:w="108" w:type="dxa"/>
              <w:bottom w:w="0" w:type="dxa"/>
              <w:right w:w="108" w:type="dxa"/>
            </w:tcMar>
            <w:vAlign w:val="center"/>
          </w:tcPr>
          <w:p w14:paraId="5647F5F4" w14:textId="77777777" w:rsidR="00386A12" w:rsidRPr="00E15279" w:rsidRDefault="00386A12" w:rsidP="00386A12">
            <w:pPr>
              <w:pStyle w:val="Tabletext"/>
              <w:rPr>
                <w:color w:val="000000" w:themeColor="text1"/>
                <w:lang w:val="en-US" w:eastAsia="zh-CN"/>
              </w:rPr>
            </w:pPr>
            <w:r w:rsidRPr="00E15279">
              <w:rPr>
                <w:color w:val="000000" w:themeColor="text1"/>
                <w:lang w:val="en-US" w:eastAsia="zh-CN"/>
              </w:rPr>
              <w:t>Repeat DL data transfer from 1.1 to 1.4</w:t>
            </w:r>
          </w:p>
        </w:tc>
        <w:tc>
          <w:tcPr>
            <w:tcW w:w="3260" w:type="dxa"/>
            <w:tcMar>
              <w:top w:w="0" w:type="dxa"/>
              <w:left w:w="108" w:type="dxa"/>
              <w:bottom w:w="0" w:type="dxa"/>
              <w:right w:w="108" w:type="dxa"/>
            </w:tcMar>
            <w:vAlign w:val="center"/>
          </w:tcPr>
          <w:p w14:paraId="21B3858F" w14:textId="77777777" w:rsidR="00386A12" w:rsidRPr="00E15279" w:rsidRDefault="00386A12" w:rsidP="00386A12">
            <w:pPr>
              <w:pStyle w:val="Tabletext"/>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1</w:t>
            </w:r>
          </w:p>
        </w:tc>
        <w:tc>
          <w:tcPr>
            <w:tcW w:w="3194" w:type="dxa"/>
          </w:tcPr>
          <w:p w14:paraId="7F177259" w14:textId="716D0647" w:rsidR="00386A12" w:rsidRPr="00E15279" w:rsidRDefault="00386A12" w:rsidP="00386A12">
            <w:pPr>
              <w:pStyle w:val="Tabletext"/>
              <w:ind w:leftChars="71" w:left="142"/>
              <w:rPr>
                <w:color w:val="000000" w:themeColor="text1"/>
                <w:lang w:val="en-US" w:eastAsia="zh-CN"/>
              </w:rPr>
            </w:pPr>
          </w:p>
        </w:tc>
      </w:tr>
      <w:tr w:rsidR="00386A12" w:rsidRPr="00E15279" w14:paraId="4B3CB78F" w14:textId="77777777" w:rsidTr="00E15279">
        <w:trPr>
          <w:trHeight w:val="323"/>
          <w:jc w:val="center"/>
        </w:trPr>
        <w:tc>
          <w:tcPr>
            <w:tcW w:w="709" w:type="dxa"/>
            <w:vMerge w:val="restart"/>
            <w:noWrap/>
            <w:tcMar>
              <w:top w:w="0" w:type="dxa"/>
              <w:left w:w="108" w:type="dxa"/>
              <w:bottom w:w="0" w:type="dxa"/>
              <w:right w:w="108" w:type="dxa"/>
            </w:tcMar>
            <w:vAlign w:val="center"/>
          </w:tcPr>
          <w:p w14:paraId="00C473A5" w14:textId="77777777" w:rsidR="00386A12" w:rsidRPr="00E15279" w:rsidRDefault="00386A12" w:rsidP="00386A12">
            <w:pPr>
              <w:pStyle w:val="Tabletext"/>
              <w:jc w:val="center"/>
              <w:rPr>
                <w:color w:val="000000" w:themeColor="text1"/>
                <w:lang w:val="en-US"/>
              </w:rPr>
            </w:pPr>
            <w:r w:rsidRPr="00E15279">
              <w:rPr>
                <w:color w:val="000000" w:themeColor="text1"/>
                <w:lang w:val="en-US"/>
              </w:rPr>
              <w:lastRenderedPageBreak/>
              <w:t>-</w:t>
            </w:r>
          </w:p>
        </w:tc>
        <w:tc>
          <w:tcPr>
            <w:tcW w:w="1769" w:type="dxa"/>
            <w:vMerge w:val="restart"/>
            <w:tcMar>
              <w:top w:w="0" w:type="dxa"/>
              <w:left w:w="108" w:type="dxa"/>
              <w:bottom w:w="0" w:type="dxa"/>
              <w:right w:w="108" w:type="dxa"/>
            </w:tcMar>
            <w:vAlign w:val="center"/>
            <w:hideMark/>
          </w:tcPr>
          <w:p w14:paraId="0B952F67" w14:textId="77777777" w:rsidR="00386A12" w:rsidRPr="00E15279" w:rsidRDefault="00386A12" w:rsidP="00386A12">
            <w:pPr>
              <w:pStyle w:val="Tabletext"/>
              <w:rPr>
                <w:b/>
                <w:color w:val="000000" w:themeColor="text1"/>
                <w:lang w:val="en-US" w:eastAsia="zh-CN"/>
              </w:rPr>
            </w:pPr>
            <w:r w:rsidRPr="00E15279">
              <w:rPr>
                <w:b/>
                <w:color w:val="000000" w:themeColor="text1"/>
                <w:lang w:val="en-US"/>
              </w:rPr>
              <w:t>Total one way user plane latency</w:t>
            </w:r>
            <w:r w:rsidRPr="00E15279">
              <w:rPr>
                <w:b/>
                <w:color w:val="000000" w:themeColor="text1"/>
                <w:lang w:val="en-US" w:eastAsia="zh-CN"/>
              </w:rPr>
              <w:t xml:space="preserve"> for DL [ms]</w:t>
            </w:r>
          </w:p>
        </w:tc>
        <w:tc>
          <w:tcPr>
            <w:tcW w:w="699" w:type="dxa"/>
            <w:vAlign w:val="center"/>
          </w:tcPr>
          <w:p w14:paraId="75482735" w14:textId="77777777" w:rsidR="00386A12" w:rsidRPr="00E15279" w:rsidRDefault="00386A12" w:rsidP="00386A12">
            <w:pPr>
              <w:pStyle w:val="Tabletext"/>
              <w:rPr>
                <w:color w:val="000000" w:themeColor="text1"/>
                <w:lang w:val="en-US" w:eastAsia="zh-CN"/>
              </w:rPr>
            </w:pPr>
            <w:r w:rsidRPr="00E15279">
              <w:rPr>
                <w:b/>
                <w:color w:val="000000" w:themeColor="text1"/>
                <w:lang w:val="en-US" w:eastAsia="zh-CN"/>
              </w:rPr>
              <w:t xml:space="preserve">   </w:t>
            </w:r>
            <w:r w:rsidRPr="00E15279">
              <w:rPr>
                <w:color w:val="000000" w:themeColor="text1"/>
                <w:lang w:val="en-US" w:eastAsia="zh-CN"/>
              </w:rPr>
              <w:t>LEO600</w:t>
            </w:r>
          </w:p>
        </w:tc>
        <w:tc>
          <w:tcPr>
            <w:tcW w:w="3260" w:type="dxa"/>
            <w:noWrap/>
            <w:tcMar>
              <w:top w:w="0" w:type="dxa"/>
              <w:left w:w="108" w:type="dxa"/>
              <w:bottom w:w="0" w:type="dxa"/>
              <w:right w:w="108" w:type="dxa"/>
            </w:tcMar>
          </w:tcPr>
          <w:p w14:paraId="6C1508B6" w14:textId="679B3B2E" w:rsidR="00386A12" w:rsidRPr="00E15279" w:rsidRDefault="00386A12" w:rsidP="00386A12">
            <w:pPr>
              <w:pStyle w:val="Tabletext"/>
              <w:rPr>
                <w:color w:val="000000" w:themeColor="text1"/>
                <w:lang w:val="en-US" w:eastAsia="zh-CN"/>
              </w:rPr>
            </w:pPr>
            <w:r w:rsidRPr="00E15279">
              <w:t>Twait is the waiting time for next available UL slot if the current slot is not UL slot</w:t>
            </w:r>
          </w:p>
        </w:tc>
        <w:tc>
          <w:tcPr>
            <w:tcW w:w="3194" w:type="dxa"/>
            <w:vAlign w:val="center"/>
          </w:tcPr>
          <w:p w14:paraId="7DFC184A" w14:textId="7E96C82D" w:rsidR="00386A12" w:rsidRPr="00E15279" w:rsidRDefault="00386A12" w:rsidP="00386A12">
            <w:pPr>
              <w:pStyle w:val="Tabletext"/>
              <w:rPr>
                <w:color w:val="000000" w:themeColor="text1"/>
                <w:lang w:val="en-US" w:eastAsia="zh-CN"/>
              </w:rPr>
            </w:pPr>
          </w:p>
        </w:tc>
      </w:tr>
      <w:tr w:rsidR="00386A12" w:rsidRPr="00E15279" w14:paraId="4AAC1DB1" w14:textId="77777777" w:rsidTr="00E15279">
        <w:trPr>
          <w:trHeight w:val="322"/>
          <w:jc w:val="center"/>
        </w:trPr>
        <w:tc>
          <w:tcPr>
            <w:tcW w:w="709" w:type="dxa"/>
            <w:vMerge/>
            <w:noWrap/>
            <w:tcMar>
              <w:top w:w="0" w:type="dxa"/>
              <w:left w:w="108" w:type="dxa"/>
              <w:bottom w:w="0" w:type="dxa"/>
              <w:right w:w="108" w:type="dxa"/>
            </w:tcMar>
            <w:vAlign w:val="center"/>
          </w:tcPr>
          <w:p w14:paraId="735AB958" w14:textId="77777777" w:rsidR="00386A12" w:rsidRPr="00E15279" w:rsidRDefault="00386A12" w:rsidP="00386A12">
            <w:pPr>
              <w:pStyle w:val="Tabletext"/>
              <w:jc w:val="center"/>
              <w:rPr>
                <w:color w:val="000000" w:themeColor="text1"/>
                <w:lang w:val="en-US"/>
              </w:rPr>
            </w:pPr>
          </w:p>
        </w:tc>
        <w:tc>
          <w:tcPr>
            <w:tcW w:w="1769" w:type="dxa"/>
            <w:vMerge/>
            <w:tcMar>
              <w:top w:w="0" w:type="dxa"/>
              <w:left w:w="108" w:type="dxa"/>
              <w:bottom w:w="0" w:type="dxa"/>
              <w:right w:w="108" w:type="dxa"/>
            </w:tcMar>
            <w:vAlign w:val="center"/>
          </w:tcPr>
          <w:p w14:paraId="7A856159" w14:textId="77777777" w:rsidR="00386A12" w:rsidRPr="00E15279" w:rsidRDefault="00386A12" w:rsidP="00386A12">
            <w:pPr>
              <w:pStyle w:val="Tabletext"/>
              <w:rPr>
                <w:b/>
                <w:color w:val="000000" w:themeColor="text1"/>
                <w:lang w:val="en-US"/>
              </w:rPr>
            </w:pPr>
          </w:p>
        </w:tc>
        <w:tc>
          <w:tcPr>
            <w:tcW w:w="699" w:type="dxa"/>
            <w:vAlign w:val="center"/>
          </w:tcPr>
          <w:p w14:paraId="69F48140" w14:textId="77777777" w:rsidR="00386A12" w:rsidRPr="00E15279" w:rsidRDefault="00386A12" w:rsidP="00386A12">
            <w:pPr>
              <w:pStyle w:val="Tabletext"/>
              <w:rPr>
                <w:color w:val="000000" w:themeColor="text1"/>
                <w:lang w:val="en-US" w:eastAsia="zh-CN"/>
              </w:rPr>
            </w:pPr>
            <w:r w:rsidRPr="00E15279">
              <w:rPr>
                <w:b/>
                <w:color w:val="000000" w:themeColor="text1"/>
                <w:lang w:val="en-US" w:eastAsia="zh-CN"/>
              </w:rPr>
              <w:t xml:space="preserve">   </w:t>
            </w:r>
            <w:r w:rsidRPr="00E15279">
              <w:rPr>
                <w:color w:val="000000" w:themeColor="text1"/>
                <w:lang w:val="en-US" w:eastAsia="zh-CN"/>
              </w:rPr>
              <w:t>GEO</w:t>
            </w:r>
          </w:p>
        </w:tc>
        <w:tc>
          <w:tcPr>
            <w:tcW w:w="3260" w:type="dxa"/>
            <w:noWrap/>
            <w:tcMar>
              <w:top w:w="0" w:type="dxa"/>
              <w:left w:w="108" w:type="dxa"/>
              <w:bottom w:w="0" w:type="dxa"/>
              <w:right w:w="108" w:type="dxa"/>
            </w:tcMar>
          </w:tcPr>
          <w:p w14:paraId="640F6012" w14:textId="493A33D8" w:rsidR="00386A12" w:rsidRPr="00E15279" w:rsidRDefault="00386A12" w:rsidP="00386A12">
            <w:pPr>
              <w:pStyle w:val="Tabletext"/>
              <w:rPr>
                <w:i/>
                <w:color w:val="000000" w:themeColor="text1"/>
                <w:lang w:val="en-US" w:eastAsia="zh-CN"/>
              </w:rPr>
            </w:pPr>
            <w:r w:rsidRPr="00E15279">
              <w:t>1 OFDM symbol</w:t>
            </w:r>
          </w:p>
        </w:tc>
        <w:tc>
          <w:tcPr>
            <w:tcW w:w="3194" w:type="dxa"/>
            <w:vAlign w:val="center"/>
          </w:tcPr>
          <w:p w14:paraId="3CE57AFD" w14:textId="798A663F" w:rsidR="00386A12" w:rsidRPr="00E15279" w:rsidRDefault="00386A12" w:rsidP="00386A12">
            <w:pPr>
              <w:pStyle w:val="Tabletext"/>
              <w:rPr>
                <w:i/>
                <w:color w:val="000000" w:themeColor="text1"/>
                <w:lang w:val="en-US" w:eastAsia="zh-CN"/>
              </w:rPr>
            </w:pPr>
          </w:p>
        </w:tc>
      </w:tr>
      <w:tr w:rsidR="00AF6B46" w:rsidRPr="00E15279" w14:paraId="26683909" w14:textId="77777777" w:rsidTr="002B4A0C">
        <w:trPr>
          <w:jc w:val="center"/>
        </w:trPr>
        <w:tc>
          <w:tcPr>
            <w:tcW w:w="9631" w:type="dxa"/>
            <w:gridSpan w:val="5"/>
            <w:noWrap/>
            <w:tcMar>
              <w:top w:w="0" w:type="dxa"/>
              <w:left w:w="108" w:type="dxa"/>
              <w:bottom w:w="0" w:type="dxa"/>
              <w:right w:w="108" w:type="dxa"/>
            </w:tcMar>
            <w:vAlign w:val="center"/>
          </w:tcPr>
          <w:p w14:paraId="47FBEAB7" w14:textId="3F6FF63A" w:rsidR="00AF6B46" w:rsidRPr="00E15279" w:rsidRDefault="000766B7" w:rsidP="002B4A0C">
            <w:pPr>
              <w:pStyle w:val="Tabletext"/>
              <w:rPr>
                <w:i/>
                <w:color w:val="000000" w:themeColor="text1"/>
                <w:lang w:val="en-US" w:eastAsia="zh-CN"/>
              </w:rPr>
            </w:pPr>
            <w:r>
              <w:rPr>
                <w:rFonts w:eastAsia="DengXian"/>
                <w:color w:val="000000"/>
                <w:kern w:val="24"/>
                <w:lang w:val="sv-SE" w:eastAsia="sv-SE"/>
              </w:rPr>
              <w:t>NOTE</w:t>
            </w:r>
            <w:r w:rsidR="00AF6B46" w:rsidRPr="00E15279">
              <w:rPr>
                <w:rFonts w:eastAsia="DengXian"/>
                <w:color w:val="000000"/>
                <w:kern w:val="24"/>
                <w:lang w:val="sv-SE" w:eastAsia="sv-SE"/>
              </w:rPr>
              <w:t>: Transmission delay includes service link propagation delay, feeder link propagation delay and satellite processing delay but only the satellite processing delay is including in the time budget as explained in Observation 2.</w:t>
            </w:r>
          </w:p>
        </w:tc>
      </w:tr>
    </w:tbl>
    <w:p w14:paraId="0760DDD9" w14:textId="77777777" w:rsidR="00AF6B46" w:rsidRDefault="00AF6B46" w:rsidP="00AF6B46"/>
    <w:p w14:paraId="53B18AA8" w14:textId="77777777" w:rsidR="002B4A0C" w:rsidRPr="000766B7" w:rsidRDefault="002B4A0C" w:rsidP="000766B7">
      <w:pPr>
        <w:pStyle w:val="NormalWeb"/>
        <w:spacing w:before="0" w:beforeAutospacing="0" w:after="0" w:afterAutospacing="0"/>
        <w:rPr>
          <w:rFonts w:eastAsia="SimSun"/>
          <w:color w:val="000000" w:themeColor="text1"/>
          <w:szCs w:val="20"/>
          <w:lang w:val="en-US" w:eastAsia="zh-CN"/>
        </w:rPr>
      </w:pPr>
      <w:r w:rsidRPr="000766B7">
        <w:rPr>
          <w:rFonts w:eastAsia="SimSun"/>
          <w:color w:val="000000" w:themeColor="text1"/>
          <w:szCs w:val="20"/>
          <w:lang w:val="en-US" w:eastAsia="zh-CN"/>
        </w:rPr>
        <w:t>1. The value is used for evaluation only; gNB processing delay may vary depending on implementation.</w:t>
      </w:r>
    </w:p>
    <w:p w14:paraId="1BDA14E5" w14:textId="74166094" w:rsidR="002B4A0C" w:rsidRPr="000766B7" w:rsidRDefault="000766B7" w:rsidP="000766B7">
      <w:pPr>
        <w:pStyle w:val="NormalWeb"/>
        <w:spacing w:before="0" w:beforeAutospacing="0" w:after="0" w:afterAutospacing="0"/>
        <w:rPr>
          <w:rFonts w:eastAsia="SimSun"/>
          <w:color w:val="000000" w:themeColor="text1"/>
          <w:szCs w:val="20"/>
          <w:lang w:val="en-GB" w:eastAsia="zh-CN"/>
        </w:rPr>
      </w:pPr>
      <w:r w:rsidRPr="000766B7">
        <w:rPr>
          <w:rFonts w:eastAsiaTheme="minorEastAsia"/>
          <w:color w:val="000000" w:themeColor="text1"/>
          <w:szCs w:val="20"/>
          <w:lang w:val="en-GB" w:eastAsia="zh-CN"/>
        </w:rPr>
        <w:t>2</w:t>
      </w:r>
      <w:r w:rsidR="002B4A0C" w:rsidRPr="000766B7">
        <w:rPr>
          <w:rFonts w:eastAsiaTheme="minorEastAsia"/>
          <w:color w:val="000000" w:themeColor="text1"/>
          <w:szCs w:val="20"/>
          <w:lang w:val="en-GB" w:eastAsia="zh-CN"/>
        </w:rPr>
        <w:t xml:space="preserve">. For the above case, the value of this step is </w:t>
      </w:r>
      <w:r w:rsidR="002B4A0C" w:rsidRPr="000766B7">
        <w:rPr>
          <w:rFonts w:eastAsia="SimSun"/>
          <w:color w:val="000000" w:themeColor="text1"/>
          <w:szCs w:val="20"/>
          <w:lang w:val="en-GB" w:eastAsia="zh-CN"/>
        </w:rPr>
        <w:t>T</w:t>
      </w:r>
      <w:r w:rsidR="002B4A0C" w:rsidRPr="000766B7">
        <w:rPr>
          <w:rFonts w:eastAsia="SimSun"/>
          <w:color w:val="000000" w:themeColor="text1"/>
          <w:szCs w:val="20"/>
          <w:vertAlign w:val="subscript"/>
          <w:lang w:val="en-GB" w:eastAsia="zh-CN"/>
        </w:rPr>
        <w:t>proc,1</w:t>
      </w:r>
      <w:r w:rsidR="002B4A0C"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w:t>
      </w:r>
      <w:r w:rsidR="002B4A0C" w:rsidRPr="000766B7">
        <w:rPr>
          <w:rFonts w:eastAsia="SimSun"/>
          <w:color w:val="000000" w:themeColor="text1"/>
          <w:szCs w:val="20"/>
          <w:lang w:val="en-GB" w:eastAsia="zh-CN"/>
        </w:rPr>
        <w:t>=15kHz) - T</w:t>
      </w:r>
      <w:r w:rsidR="002B4A0C" w:rsidRPr="000766B7">
        <w:rPr>
          <w:rFonts w:eastAsia="SimSun"/>
          <w:color w:val="000000" w:themeColor="text1"/>
          <w:szCs w:val="20"/>
          <w:vertAlign w:val="subscript"/>
          <w:lang w:val="en-GB" w:eastAsia="zh-CN"/>
        </w:rPr>
        <w:t>proc,1</w:t>
      </w:r>
      <w:r w:rsidR="002B4A0C"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w:t>
      </w:r>
      <w:r w:rsidR="002B4A0C" w:rsidRPr="000766B7">
        <w:rPr>
          <w:rFonts w:eastAsia="SimSun"/>
          <w:color w:val="000000" w:themeColor="text1"/>
          <w:szCs w:val="20"/>
          <w:lang w:val="en-GB" w:eastAsia="zh-CN"/>
        </w:rPr>
        <w:t>=30kHz)/2.</w:t>
      </w:r>
    </w:p>
    <w:p w14:paraId="612362F8" w14:textId="7ABC8D64" w:rsidR="002B4A0C" w:rsidRPr="000766B7" w:rsidRDefault="000766B7" w:rsidP="000766B7">
      <w:pPr>
        <w:pStyle w:val="NormalWeb"/>
        <w:spacing w:before="0" w:beforeAutospacing="0" w:after="0" w:afterAutospacing="0"/>
        <w:rPr>
          <w:szCs w:val="20"/>
          <w:lang w:val="en-US"/>
        </w:rPr>
      </w:pPr>
      <w:r w:rsidRPr="000766B7">
        <w:rPr>
          <w:rFonts w:eastAsiaTheme="minorEastAsia"/>
          <w:color w:val="000000" w:themeColor="text1"/>
          <w:szCs w:val="20"/>
          <w:lang w:val="en-GB" w:eastAsia="zh-CN"/>
        </w:rPr>
        <w:t>3</w:t>
      </w:r>
      <w:r w:rsidR="002B4A0C" w:rsidRPr="000766B7">
        <w:rPr>
          <w:rFonts w:eastAsiaTheme="minorEastAsia"/>
          <w:color w:val="000000" w:themeColor="text1"/>
          <w:szCs w:val="20"/>
          <w:lang w:val="en-GB" w:eastAsia="zh-CN"/>
        </w:rPr>
        <w:t>. For the above case, the value of this step is T</w:t>
      </w:r>
      <w:r w:rsidR="002B4A0C" w:rsidRPr="000766B7">
        <w:rPr>
          <w:rFonts w:eastAsiaTheme="minorEastAsia"/>
          <w:color w:val="000000" w:themeColor="text1"/>
          <w:szCs w:val="20"/>
          <w:vertAlign w:val="subscript"/>
          <w:lang w:val="en-GB" w:eastAsia="zh-CN"/>
        </w:rPr>
        <w:t>proc,2</w:t>
      </w:r>
      <w:r w:rsidR="002B4A0C" w:rsidRPr="000766B7">
        <w:rPr>
          <w:rFonts w:eastAsiaTheme="minorEastAsia"/>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=15kHz)/2.</w:t>
      </w:r>
    </w:p>
    <w:p w14:paraId="0BA4B85F" w14:textId="77777777" w:rsidR="00AF6B46" w:rsidRDefault="00AF6B46" w:rsidP="00AF6B46">
      <w:pPr>
        <w:rPr>
          <w:b/>
        </w:rPr>
      </w:pPr>
    </w:p>
    <w:p w14:paraId="4941D001" w14:textId="618FC919" w:rsidR="00AF6B46" w:rsidRDefault="00AF6B46" w:rsidP="000766B7">
      <w:pPr>
        <w:pStyle w:val="Prop1"/>
      </w:pPr>
      <w:r w:rsidRPr="00757835">
        <w:t xml:space="preserve">Proposal </w:t>
      </w:r>
      <w:r w:rsidR="00B4369A">
        <w:t>6</w:t>
      </w:r>
      <w:r w:rsidR="00156FBB">
        <w:t>: The components in Table 9</w:t>
      </w:r>
      <w:r>
        <w:t xml:space="preserve"> are considered for U</w:t>
      </w:r>
      <w:r w:rsidRPr="00757835">
        <w:t>L user plane procedure</w:t>
      </w:r>
      <w:r>
        <w:t xml:space="preserve"> latency analysis</w:t>
      </w:r>
      <w:r w:rsidRPr="00757835">
        <w:t xml:space="preserve"> for NR</w:t>
      </w:r>
      <w:r>
        <w:t xml:space="preserve"> NTN. FFS HARQ is disabled and radio retransmission handled by RLC ARQ.</w:t>
      </w:r>
    </w:p>
    <w:p w14:paraId="7CD598BE" w14:textId="77777777" w:rsidR="00AF6B46" w:rsidRDefault="00AF6B46" w:rsidP="00AF6B46">
      <w:pPr>
        <w:rPr>
          <w:b/>
        </w:rPr>
      </w:pPr>
    </w:p>
    <w:p w14:paraId="71D9A0B1" w14:textId="1EBF9BE4" w:rsidR="00156FBB" w:rsidRDefault="00156FBB" w:rsidP="00156FBB">
      <w:pPr>
        <w:pStyle w:val="Caption"/>
        <w:keepNext/>
      </w:pPr>
      <w:r>
        <w:t xml:space="preserve">Table </w:t>
      </w:r>
      <w:r>
        <w:fldChar w:fldCharType="begin"/>
      </w:r>
      <w:r>
        <w:instrText xml:space="preserve"> SEQ Table \* ARABIC </w:instrText>
      </w:r>
      <w:r>
        <w:fldChar w:fldCharType="separate"/>
      </w:r>
      <w:r w:rsidR="00725C24">
        <w:rPr>
          <w:noProof/>
        </w:rPr>
        <w:t>9</w:t>
      </w:r>
      <w:r>
        <w:fldChar w:fldCharType="end"/>
      </w:r>
      <w:r w:rsidRPr="008F391A">
        <w:t>: User plane UL procedure latency</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1188"/>
        <w:gridCol w:w="1757"/>
        <w:gridCol w:w="2693"/>
        <w:gridCol w:w="3284"/>
      </w:tblGrid>
      <w:tr w:rsidR="00AF6B46" w:rsidRPr="000766B7" w14:paraId="39DA707B" w14:textId="77777777" w:rsidTr="000766B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14:paraId="29519DD2"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Step</w:t>
            </w:r>
          </w:p>
        </w:tc>
        <w:tc>
          <w:tcPr>
            <w:tcW w:w="2945" w:type="dxa"/>
            <w:gridSpan w:val="2"/>
            <w:shd w:val="clear" w:color="auto" w:fill="BFBFBF" w:themeFill="background1" w:themeFillShade="BF"/>
            <w:noWrap/>
            <w:tcMar>
              <w:top w:w="0" w:type="dxa"/>
              <w:left w:w="108" w:type="dxa"/>
              <w:bottom w:w="0" w:type="dxa"/>
              <w:right w:w="108" w:type="dxa"/>
            </w:tcMar>
            <w:vAlign w:val="center"/>
            <w:hideMark/>
          </w:tcPr>
          <w:p w14:paraId="3B20513D"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Component</w:t>
            </w:r>
          </w:p>
        </w:tc>
        <w:tc>
          <w:tcPr>
            <w:tcW w:w="2693" w:type="dxa"/>
            <w:shd w:val="clear" w:color="auto" w:fill="BFBFBF" w:themeFill="background1" w:themeFillShade="BF"/>
            <w:noWrap/>
            <w:tcMar>
              <w:top w:w="0" w:type="dxa"/>
              <w:left w:w="108" w:type="dxa"/>
              <w:bottom w:w="0" w:type="dxa"/>
              <w:right w:w="108" w:type="dxa"/>
            </w:tcMar>
            <w:vAlign w:val="center"/>
            <w:hideMark/>
          </w:tcPr>
          <w:p w14:paraId="61D963BB"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Notations</w:t>
            </w:r>
          </w:p>
        </w:tc>
        <w:tc>
          <w:tcPr>
            <w:tcW w:w="3284" w:type="dxa"/>
            <w:shd w:val="clear" w:color="auto" w:fill="BFBFBF" w:themeFill="background1" w:themeFillShade="BF"/>
          </w:tcPr>
          <w:p w14:paraId="6BD3DD37"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Value</w:t>
            </w:r>
          </w:p>
        </w:tc>
      </w:tr>
      <w:tr w:rsidR="00AF6B46" w:rsidRPr="00FF5730" w14:paraId="07DA6EDE" w14:textId="77777777" w:rsidTr="000766B7">
        <w:trPr>
          <w:trHeight w:val="249"/>
          <w:jc w:val="center"/>
        </w:trPr>
        <w:tc>
          <w:tcPr>
            <w:tcW w:w="594" w:type="dxa"/>
            <w:shd w:val="clear" w:color="auto" w:fill="auto"/>
            <w:noWrap/>
            <w:tcMar>
              <w:top w:w="0" w:type="dxa"/>
              <w:left w:w="108" w:type="dxa"/>
              <w:bottom w:w="0" w:type="dxa"/>
              <w:right w:w="108" w:type="dxa"/>
            </w:tcMar>
            <w:vAlign w:val="center"/>
          </w:tcPr>
          <w:p w14:paraId="0C19EEEF" w14:textId="77777777" w:rsidR="00AF6B46" w:rsidRPr="000766B7" w:rsidRDefault="00AF6B46" w:rsidP="002B4A0C">
            <w:pPr>
              <w:pStyle w:val="Tabletext"/>
              <w:jc w:val="center"/>
              <w:rPr>
                <w:color w:val="000000" w:themeColor="text1"/>
                <w:lang w:val="en-US" w:eastAsia="zh-CN"/>
              </w:rPr>
            </w:pPr>
            <w:r w:rsidRPr="000766B7">
              <w:rPr>
                <w:color w:val="000000" w:themeColor="text1"/>
                <w:lang w:val="en-US" w:eastAsia="zh-CN"/>
              </w:rPr>
              <w:t>1</w:t>
            </w:r>
          </w:p>
        </w:tc>
        <w:tc>
          <w:tcPr>
            <w:tcW w:w="2945" w:type="dxa"/>
            <w:gridSpan w:val="2"/>
            <w:shd w:val="clear" w:color="auto" w:fill="auto"/>
            <w:noWrap/>
            <w:tcMar>
              <w:top w:w="0" w:type="dxa"/>
              <w:left w:w="108" w:type="dxa"/>
              <w:bottom w:w="0" w:type="dxa"/>
              <w:right w:w="108" w:type="dxa"/>
            </w:tcMar>
            <w:vAlign w:val="center"/>
          </w:tcPr>
          <w:p w14:paraId="59F00EE7" w14:textId="77777777" w:rsidR="00AF6B46" w:rsidRPr="000766B7" w:rsidRDefault="00AF6B46" w:rsidP="002B4A0C">
            <w:pPr>
              <w:pStyle w:val="Tabletext"/>
              <w:rPr>
                <w:color w:val="000000" w:themeColor="text1"/>
                <w:lang w:val="en-US" w:eastAsia="zh-CN"/>
              </w:rPr>
            </w:pPr>
            <w:r w:rsidRPr="000766B7">
              <w:rPr>
                <w:color w:val="000000" w:themeColor="text1"/>
                <w:lang w:val="en-US" w:eastAsia="zh-CN"/>
              </w:rPr>
              <w:t>UL data transfer</w:t>
            </w:r>
          </w:p>
        </w:tc>
        <w:tc>
          <w:tcPr>
            <w:tcW w:w="2693" w:type="dxa"/>
            <w:shd w:val="clear" w:color="auto" w:fill="auto"/>
            <w:noWrap/>
            <w:tcMar>
              <w:top w:w="0" w:type="dxa"/>
              <w:left w:w="108" w:type="dxa"/>
              <w:bottom w:w="0" w:type="dxa"/>
              <w:right w:w="108" w:type="dxa"/>
            </w:tcMar>
            <w:vAlign w:val="center"/>
          </w:tcPr>
          <w:p w14:paraId="6978AA14" w14:textId="77777777" w:rsidR="00AF6B46" w:rsidRPr="000766B7" w:rsidRDefault="00AF6B46" w:rsidP="002B4A0C">
            <w:pPr>
              <w:pStyle w:val="Tabletext"/>
              <w:rPr>
                <w:color w:val="000000" w:themeColor="text1"/>
                <w:lang w:val="fr-FR" w:eastAsia="zh-CN"/>
              </w:rPr>
            </w:pPr>
            <w:r w:rsidRPr="000766B7">
              <w:rPr>
                <w:i/>
                <w:color w:val="000000" w:themeColor="text1"/>
                <w:lang w:val="fr-FR" w:eastAsia="zh-CN"/>
              </w:rPr>
              <w:t>T</w:t>
            </w:r>
            <w:r w:rsidRPr="000766B7">
              <w:rPr>
                <w:color w:val="000000" w:themeColor="text1"/>
                <w:vertAlign w:val="subscript"/>
                <w:lang w:val="fr-FR" w:eastAsia="zh-CN"/>
              </w:rPr>
              <w:t>1</w:t>
            </w:r>
            <w:r w:rsidRPr="000766B7">
              <w:rPr>
                <w:color w:val="000000" w:themeColor="text1"/>
                <w:lang w:val="fr-FR" w:eastAsia="zh-CN"/>
              </w:rPr>
              <w:t xml:space="preserve"> = (</w:t>
            </w:r>
            <w:r w:rsidRPr="000766B7">
              <w:rPr>
                <w:i/>
                <w:color w:val="000000" w:themeColor="text1"/>
                <w:lang w:val="fr-FR" w:eastAsia="zh-CN"/>
              </w:rPr>
              <w:t>t</w:t>
            </w:r>
            <w:r w:rsidRPr="000766B7">
              <w:rPr>
                <w:color w:val="000000" w:themeColor="text1"/>
                <w:vertAlign w:val="subscript"/>
                <w:lang w:val="fr-FR" w:eastAsia="zh-CN"/>
              </w:rPr>
              <w:t>UE,tx</w:t>
            </w:r>
            <w:r w:rsidRPr="000766B7">
              <w:rPr>
                <w:color w:val="000000" w:themeColor="text1"/>
                <w:lang w:val="fr-FR" w:eastAsia="zh-CN"/>
              </w:rPr>
              <w:t xml:space="preserve"> + </w:t>
            </w:r>
            <w:r w:rsidRPr="000766B7">
              <w:rPr>
                <w:i/>
                <w:color w:val="000000" w:themeColor="text1"/>
                <w:lang w:val="fr-FR" w:eastAsia="zh-CN"/>
              </w:rPr>
              <w:t>t</w:t>
            </w:r>
            <w:r w:rsidRPr="000766B7">
              <w:rPr>
                <w:color w:val="000000" w:themeColor="text1"/>
                <w:vertAlign w:val="subscript"/>
                <w:lang w:val="fr-FR" w:eastAsia="zh-CN"/>
              </w:rPr>
              <w:t>FA,UL</w:t>
            </w:r>
            <w:r w:rsidRPr="000766B7">
              <w:rPr>
                <w:color w:val="000000" w:themeColor="text1"/>
                <w:lang w:val="fr-FR" w:eastAsia="zh-CN"/>
              </w:rPr>
              <w:t>)</w:t>
            </w:r>
            <w:r w:rsidRPr="000766B7">
              <w:rPr>
                <w:color w:val="000000" w:themeColor="text1"/>
                <w:vertAlign w:val="subscript"/>
                <w:lang w:val="fr-FR" w:eastAsia="zh-CN"/>
              </w:rPr>
              <w:t xml:space="preserve"> </w:t>
            </w:r>
            <w:r w:rsidRPr="000766B7">
              <w:rPr>
                <w:color w:val="000000" w:themeColor="text1"/>
                <w:lang w:val="fr-FR" w:eastAsia="zh-CN"/>
              </w:rPr>
              <w:t xml:space="preserve">+ </w:t>
            </w:r>
            <w:r w:rsidRPr="000766B7">
              <w:rPr>
                <w:i/>
                <w:color w:val="000000" w:themeColor="text1"/>
                <w:lang w:val="fr-FR" w:eastAsia="zh-CN"/>
              </w:rPr>
              <w:t>t</w:t>
            </w:r>
            <w:r w:rsidRPr="000766B7">
              <w:rPr>
                <w:color w:val="000000" w:themeColor="text1"/>
                <w:vertAlign w:val="subscript"/>
                <w:lang w:val="fr-FR" w:eastAsia="zh-CN"/>
              </w:rPr>
              <w:t xml:space="preserve">UL_duration </w:t>
            </w:r>
            <w:r w:rsidRPr="000766B7">
              <w:rPr>
                <w:color w:val="000000" w:themeColor="text1"/>
                <w:lang w:val="fr-FR" w:eastAsia="zh-CN"/>
              </w:rPr>
              <w:t xml:space="preserve">+ </w:t>
            </w:r>
            <w:r w:rsidRPr="000766B7">
              <w:rPr>
                <w:i/>
                <w:color w:val="000000" w:themeColor="text1"/>
                <w:lang w:val="fr-FR" w:eastAsia="zh-CN"/>
              </w:rPr>
              <w:t>t</w:t>
            </w:r>
            <w:r w:rsidRPr="000766B7">
              <w:rPr>
                <w:color w:val="000000" w:themeColor="text1"/>
                <w:vertAlign w:val="subscript"/>
                <w:lang w:val="fr-FR" w:eastAsia="zh-CN"/>
              </w:rPr>
              <w:t>BS,rx</w:t>
            </w:r>
          </w:p>
        </w:tc>
        <w:tc>
          <w:tcPr>
            <w:tcW w:w="3284" w:type="dxa"/>
          </w:tcPr>
          <w:p w14:paraId="5521AC43" w14:textId="313DBA09" w:rsidR="00AF6B46" w:rsidRPr="000766B7" w:rsidRDefault="00AF6B46" w:rsidP="002B4A0C">
            <w:pPr>
              <w:pStyle w:val="Tabletext"/>
              <w:ind w:leftChars="71" w:left="142"/>
              <w:rPr>
                <w:i/>
                <w:color w:val="000000" w:themeColor="text1"/>
                <w:lang w:val="fr-FR" w:eastAsia="zh-CN"/>
              </w:rPr>
            </w:pPr>
          </w:p>
        </w:tc>
      </w:tr>
      <w:tr w:rsidR="000766B7" w:rsidRPr="000766B7" w14:paraId="3A14EB03" w14:textId="77777777" w:rsidTr="000766B7">
        <w:trPr>
          <w:jc w:val="center"/>
        </w:trPr>
        <w:tc>
          <w:tcPr>
            <w:tcW w:w="594" w:type="dxa"/>
            <w:noWrap/>
            <w:tcMar>
              <w:top w:w="0" w:type="dxa"/>
              <w:left w:w="108" w:type="dxa"/>
              <w:bottom w:w="0" w:type="dxa"/>
              <w:right w:w="108" w:type="dxa"/>
            </w:tcMar>
            <w:vAlign w:val="center"/>
            <w:hideMark/>
          </w:tcPr>
          <w:p w14:paraId="61DBFD08" w14:textId="77777777" w:rsidR="000766B7" w:rsidRPr="000766B7" w:rsidRDefault="000766B7" w:rsidP="000766B7">
            <w:pPr>
              <w:pStyle w:val="Tabletext"/>
              <w:jc w:val="center"/>
              <w:rPr>
                <w:color w:val="000000" w:themeColor="text1"/>
                <w:lang w:val="en-US"/>
              </w:rPr>
            </w:pPr>
            <w:r w:rsidRPr="000766B7">
              <w:rPr>
                <w:color w:val="000000" w:themeColor="text1"/>
                <w:lang w:val="en-US"/>
              </w:rPr>
              <w:t>1.1</w:t>
            </w:r>
          </w:p>
        </w:tc>
        <w:tc>
          <w:tcPr>
            <w:tcW w:w="2945" w:type="dxa"/>
            <w:gridSpan w:val="2"/>
            <w:tcMar>
              <w:top w:w="0" w:type="dxa"/>
              <w:left w:w="108" w:type="dxa"/>
              <w:bottom w:w="0" w:type="dxa"/>
              <w:right w:w="108" w:type="dxa"/>
            </w:tcMar>
            <w:vAlign w:val="center"/>
            <w:hideMark/>
          </w:tcPr>
          <w:p w14:paraId="4F87198F" w14:textId="77777777" w:rsidR="000766B7" w:rsidRPr="000766B7" w:rsidRDefault="000766B7" w:rsidP="000766B7">
            <w:pPr>
              <w:pStyle w:val="Tabletext"/>
              <w:rPr>
                <w:color w:val="000000" w:themeColor="text1"/>
                <w:lang w:val="en-US"/>
              </w:rPr>
            </w:pPr>
            <w:r w:rsidRPr="000766B7">
              <w:rPr>
                <w:color w:val="000000" w:themeColor="text1"/>
                <w:lang w:val="en-US"/>
              </w:rPr>
              <w:t>UE processing delay</w:t>
            </w:r>
          </w:p>
        </w:tc>
        <w:tc>
          <w:tcPr>
            <w:tcW w:w="2693" w:type="dxa"/>
            <w:tcMar>
              <w:top w:w="0" w:type="dxa"/>
              <w:left w:w="108" w:type="dxa"/>
              <w:bottom w:w="0" w:type="dxa"/>
              <w:right w:w="108" w:type="dxa"/>
            </w:tcMar>
            <w:vAlign w:val="center"/>
          </w:tcPr>
          <w:p w14:paraId="0CEC743F"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UE,tx</w:t>
            </w:r>
          </w:p>
          <w:p w14:paraId="66343A93"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 xml:space="preserve">The time interval between the data is arrived, and packet is generated; </w:t>
            </w:r>
          </w:p>
        </w:tc>
        <w:tc>
          <w:tcPr>
            <w:tcW w:w="3284" w:type="dxa"/>
          </w:tcPr>
          <w:p w14:paraId="7CB80140" w14:textId="6FEE77BB" w:rsidR="000766B7" w:rsidRPr="000766B7" w:rsidRDefault="000766B7" w:rsidP="000766B7">
            <w:pPr>
              <w:pStyle w:val="Tabletext"/>
              <w:ind w:leftChars="71" w:left="142"/>
              <w:rPr>
                <w:rFonts w:eastAsiaTheme="minorEastAsia"/>
                <w:color w:val="000000" w:themeColor="text1"/>
                <w:lang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proc,2</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proc,2 </w:t>
            </w:r>
            <w:r w:rsidRPr="000766B7">
              <w:rPr>
                <w:rFonts w:eastAsiaTheme="minorEastAsia"/>
                <w:color w:val="000000" w:themeColor="text1"/>
                <w:lang w:eastAsia="zh-CN"/>
              </w:rPr>
              <w:t>is defined in Section 6.4 of TS38.214), with d</w:t>
            </w:r>
            <w:r w:rsidRPr="000766B7">
              <w:rPr>
                <w:rFonts w:eastAsiaTheme="minorEastAsia"/>
                <w:color w:val="000000" w:themeColor="text1"/>
                <w:vertAlign w:val="subscript"/>
                <w:lang w:eastAsia="zh-CN"/>
              </w:rPr>
              <w:t>2,1</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2,2</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2,3</w:t>
            </w:r>
            <w:r w:rsidRPr="000766B7">
              <w:rPr>
                <w:rFonts w:eastAsiaTheme="minorEastAsia"/>
                <w:color w:val="000000" w:themeColor="text1"/>
                <w:lang w:eastAsia="zh-CN"/>
              </w:rPr>
              <w:t>=0</w:t>
            </w:r>
          </w:p>
        </w:tc>
      </w:tr>
      <w:tr w:rsidR="000766B7" w:rsidRPr="000766B7" w14:paraId="02F0D706" w14:textId="77777777" w:rsidTr="000766B7">
        <w:trPr>
          <w:jc w:val="center"/>
        </w:trPr>
        <w:tc>
          <w:tcPr>
            <w:tcW w:w="594" w:type="dxa"/>
            <w:noWrap/>
            <w:tcMar>
              <w:top w:w="0" w:type="dxa"/>
              <w:left w:w="108" w:type="dxa"/>
              <w:bottom w:w="0" w:type="dxa"/>
              <w:right w:w="108" w:type="dxa"/>
            </w:tcMar>
            <w:vAlign w:val="center"/>
            <w:hideMark/>
          </w:tcPr>
          <w:p w14:paraId="4F88A82F" w14:textId="77777777" w:rsidR="000766B7" w:rsidRPr="000766B7" w:rsidRDefault="000766B7" w:rsidP="000766B7">
            <w:pPr>
              <w:pStyle w:val="Tabletext"/>
              <w:jc w:val="center"/>
              <w:rPr>
                <w:color w:val="000000" w:themeColor="text1"/>
                <w:lang w:val="en-US"/>
              </w:rPr>
            </w:pPr>
            <w:r w:rsidRPr="000766B7">
              <w:rPr>
                <w:color w:val="000000" w:themeColor="text1"/>
                <w:lang w:val="en-US"/>
              </w:rPr>
              <w:t>1.2</w:t>
            </w:r>
          </w:p>
        </w:tc>
        <w:tc>
          <w:tcPr>
            <w:tcW w:w="2945" w:type="dxa"/>
            <w:gridSpan w:val="2"/>
            <w:tcMar>
              <w:top w:w="0" w:type="dxa"/>
              <w:left w:w="108" w:type="dxa"/>
              <w:bottom w:w="0" w:type="dxa"/>
              <w:right w:w="108" w:type="dxa"/>
            </w:tcMar>
            <w:vAlign w:val="center"/>
            <w:hideMark/>
          </w:tcPr>
          <w:p w14:paraId="48A8E199" w14:textId="77777777" w:rsidR="000766B7" w:rsidRPr="000766B7" w:rsidRDefault="000766B7" w:rsidP="000766B7">
            <w:pPr>
              <w:pStyle w:val="Tabletext"/>
              <w:rPr>
                <w:color w:val="000000" w:themeColor="text1"/>
                <w:lang w:val="en-US" w:eastAsia="zh-CN"/>
              </w:rPr>
            </w:pPr>
            <w:r w:rsidRPr="000766B7">
              <w:rPr>
                <w:color w:val="000000" w:themeColor="text1"/>
                <w:lang w:val="en-US"/>
              </w:rPr>
              <w:t>UL Frame alignment</w:t>
            </w:r>
            <w:r w:rsidRPr="000766B7">
              <w:rPr>
                <w:color w:val="000000" w:themeColor="text1"/>
                <w:lang w:val="en-US" w:eastAsia="zh-CN"/>
              </w:rPr>
              <w:t xml:space="preserve"> (transmission alignment)</w:t>
            </w:r>
          </w:p>
        </w:tc>
        <w:tc>
          <w:tcPr>
            <w:tcW w:w="2693" w:type="dxa"/>
            <w:tcMar>
              <w:top w:w="0" w:type="dxa"/>
              <w:left w:w="108" w:type="dxa"/>
              <w:bottom w:w="0" w:type="dxa"/>
              <w:right w:w="108" w:type="dxa"/>
            </w:tcMar>
            <w:vAlign w:val="center"/>
          </w:tcPr>
          <w:p w14:paraId="11E39236"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FA,UL</w:t>
            </w:r>
          </w:p>
          <w:p w14:paraId="626CDD1C"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 xml:space="preserve">It includes frame alignment time, and the waiting time for next available UL slot </w:t>
            </w:r>
          </w:p>
        </w:tc>
        <w:tc>
          <w:tcPr>
            <w:tcW w:w="3284" w:type="dxa"/>
          </w:tcPr>
          <w:p w14:paraId="45533729"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w:t>
            </w:r>
          </w:p>
          <w:p w14:paraId="2477EDAC" w14:textId="77777777" w:rsidR="000766B7" w:rsidRPr="000766B7" w:rsidRDefault="000766B7" w:rsidP="000766B7">
            <w:pPr>
              <w:pStyle w:val="Tabletext"/>
              <w:ind w:leftChars="71" w:left="142"/>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is the frame alignment time within the current UL slot, </w:t>
            </w:r>
          </w:p>
          <w:p w14:paraId="056B5D8E" w14:textId="27E5A7CB"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 xml:space="preserve"> is the waiting time for next available UL slot if the current slot is not UL slot.</w:t>
            </w:r>
          </w:p>
        </w:tc>
      </w:tr>
      <w:tr w:rsidR="000766B7" w:rsidRPr="000766B7" w14:paraId="72E79D57" w14:textId="77777777" w:rsidTr="000766B7">
        <w:trPr>
          <w:jc w:val="center"/>
        </w:trPr>
        <w:tc>
          <w:tcPr>
            <w:tcW w:w="594" w:type="dxa"/>
            <w:noWrap/>
            <w:tcMar>
              <w:top w:w="0" w:type="dxa"/>
              <w:left w:w="108" w:type="dxa"/>
              <w:bottom w:w="0" w:type="dxa"/>
              <w:right w:w="108" w:type="dxa"/>
            </w:tcMar>
            <w:vAlign w:val="center"/>
            <w:hideMark/>
          </w:tcPr>
          <w:p w14:paraId="6C75AAC3" w14:textId="77777777" w:rsidR="000766B7" w:rsidRPr="000766B7" w:rsidRDefault="000766B7" w:rsidP="000766B7">
            <w:pPr>
              <w:pStyle w:val="Tabletext"/>
              <w:jc w:val="center"/>
              <w:rPr>
                <w:color w:val="000000" w:themeColor="text1"/>
                <w:lang w:val="en-US"/>
              </w:rPr>
            </w:pPr>
            <w:r w:rsidRPr="000766B7">
              <w:rPr>
                <w:color w:val="000000" w:themeColor="text1"/>
                <w:lang w:val="en-US"/>
              </w:rPr>
              <w:t>1.3</w:t>
            </w:r>
          </w:p>
        </w:tc>
        <w:tc>
          <w:tcPr>
            <w:tcW w:w="2945" w:type="dxa"/>
            <w:gridSpan w:val="2"/>
            <w:tcMar>
              <w:top w:w="0" w:type="dxa"/>
              <w:left w:w="108" w:type="dxa"/>
              <w:bottom w:w="0" w:type="dxa"/>
              <w:right w:w="108" w:type="dxa"/>
            </w:tcMar>
            <w:vAlign w:val="center"/>
            <w:hideMark/>
          </w:tcPr>
          <w:p w14:paraId="7924F3C6" w14:textId="77777777" w:rsidR="000766B7" w:rsidRPr="000766B7" w:rsidRDefault="000766B7" w:rsidP="000766B7">
            <w:pPr>
              <w:pStyle w:val="Tabletext"/>
              <w:rPr>
                <w:color w:val="000000" w:themeColor="text1"/>
                <w:lang w:val="en-US"/>
              </w:rPr>
            </w:pPr>
            <w:r w:rsidRPr="000766B7">
              <w:rPr>
                <w:color w:val="000000" w:themeColor="text1"/>
                <w:lang w:val="en-US"/>
              </w:rPr>
              <w:t>UL data packet transmission (see NOTE 5)</w:t>
            </w:r>
          </w:p>
        </w:tc>
        <w:tc>
          <w:tcPr>
            <w:tcW w:w="2693" w:type="dxa"/>
            <w:tcMar>
              <w:top w:w="0" w:type="dxa"/>
              <w:left w:w="108" w:type="dxa"/>
              <w:bottom w:w="0" w:type="dxa"/>
              <w:right w:w="108" w:type="dxa"/>
            </w:tcMar>
            <w:vAlign w:val="center"/>
          </w:tcPr>
          <w:p w14:paraId="19A8EA4B"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UL_duration</w:t>
            </w:r>
          </w:p>
        </w:tc>
        <w:tc>
          <w:tcPr>
            <w:tcW w:w="3284" w:type="dxa"/>
          </w:tcPr>
          <w:p w14:paraId="0031005D" w14:textId="5A958BA0" w:rsidR="000766B7" w:rsidRPr="000766B7" w:rsidRDefault="000766B7" w:rsidP="000766B7">
            <w:pPr>
              <w:pStyle w:val="Tabletext"/>
              <w:ind w:leftChars="71" w:left="142"/>
              <w:rPr>
                <w:color w:val="000000" w:themeColor="text1"/>
                <w:lang w:val="en-US" w:eastAsia="zh-CN"/>
              </w:rPr>
            </w:pPr>
            <w:r w:rsidRPr="000766B7">
              <w:rPr>
                <w:color w:val="000000" w:themeColor="text1"/>
                <w:lang w:val="en-US" w:eastAsia="zh-CN"/>
              </w:rPr>
              <w:t>Length of one slot (14 OFDM symbol length) or non-slot (2/4/7 OFDM symbol length), depending on slot or non-slot selected in evaluation.</w:t>
            </w:r>
          </w:p>
        </w:tc>
      </w:tr>
      <w:tr w:rsidR="000766B7" w:rsidRPr="000766B7" w14:paraId="52C27BCD" w14:textId="77777777" w:rsidTr="000766B7">
        <w:trPr>
          <w:jc w:val="center"/>
        </w:trPr>
        <w:tc>
          <w:tcPr>
            <w:tcW w:w="594" w:type="dxa"/>
            <w:noWrap/>
            <w:tcMar>
              <w:top w:w="0" w:type="dxa"/>
              <w:left w:w="108" w:type="dxa"/>
              <w:bottom w:w="0" w:type="dxa"/>
              <w:right w:w="108" w:type="dxa"/>
            </w:tcMar>
            <w:vAlign w:val="center"/>
          </w:tcPr>
          <w:p w14:paraId="3A8BFD3B"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1.4</w:t>
            </w:r>
          </w:p>
        </w:tc>
        <w:tc>
          <w:tcPr>
            <w:tcW w:w="2945" w:type="dxa"/>
            <w:gridSpan w:val="2"/>
            <w:tcMar>
              <w:top w:w="0" w:type="dxa"/>
              <w:left w:w="108" w:type="dxa"/>
              <w:bottom w:w="0" w:type="dxa"/>
              <w:right w:w="108" w:type="dxa"/>
            </w:tcMar>
            <w:vAlign w:val="center"/>
          </w:tcPr>
          <w:p w14:paraId="277E9494"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BS processing delay</w:t>
            </w:r>
          </w:p>
        </w:tc>
        <w:tc>
          <w:tcPr>
            <w:tcW w:w="2693" w:type="dxa"/>
            <w:tcMar>
              <w:top w:w="0" w:type="dxa"/>
              <w:left w:w="108" w:type="dxa"/>
              <w:bottom w:w="0" w:type="dxa"/>
              <w:right w:w="108" w:type="dxa"/>
            </w:tcMar>
            <w:vAlign w:val="center"/>
          </w:tcPr>
          <w:p w14:paraId="3E16CAEE"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BS,rx</w:t>
            </w:r>
            <w:r w:rsidRPr="000766B7">
              <w:rPr>
                <w:color w:val="000000" w:themeColor="text1"/>
                <w:lang w:val="en-US" w:eastAsia="zh-CN"/>
              </w:rPr>
              <w:t xml:space="preserve"> </w:t>
            </w:r>
          </w:p>
          <w:p w14:paraId="0B73EC26"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PUSCH is  received and the data is decoded;</w:t>
            </w:r>
          </w:p>
        </w:tc>
        <w:tc>
          <w:tcPr>
            <w:tcW w:w="3284" w:type="dxa"/>
          </w:tcPr>
          <w:p w14:paraId="2D4C241E" w14:textId="77777777"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proc,1</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proc,1 </w:t>
            </w:r>
            <w:r w:rsidRPr="000766B7">
              <w:rPr>
                <w:rFonts w:eastAsiaTheme="minorEastAsia"/>
                <w:color w:val="000000" w:themeColor="text1"/>
                <w:lang w:eastAsia="zh-CN"/>
              </w:rPr>
              <w:t>is defined in Section 5.3 of TS38.214), d</w:t>
            </w:r>
            <w:r w:rsidRPr="000766B7">
              <w:rPr>
                <w:rFonts w:eastAsiaTheme="minorEastAsia"/>
                <w:color w:val="000000" w:themeColor="text1"/>
                <w:vertAlign w:val="subscript"/>
                <w:lang w:eastAsia="zh-CN"/>
              </w:rPr>
              <w:t>1,1</w:t>
            </w:r>
            <w:r w:rsidRPr="000766B7">
              <w:rPr>
                <w:rFonts w:eastAsiaTheme="minorEastAsia"/>
                <w:color w:val="000000" w:themeColor="text1"/>
                <w:lang w:eastAsia="zh-CN"/>
              </w:rPr>
              <w:t>=0;  d</w:t>
            </w:r>
            <w:r w:rsidRPr="000766B7">
              <w:rPr>
                <w:rFonts w:eastAsiaTheme="minorEastAsia"/>
                <w:color w:val="000000" w:themeColor="text1"/>
                <w:vertAlign w:val="subscript"/>
                <w:lang w:eastAsia="zh-CN"/>
              </w:rPr>
              <w:t>1,2</w:t>
            </w:r>
            <w:r w:rsidRPr="000766B7">
              <w:rPr>
                <w:rFonts w:eastAsiaTheme="minorEastAsia"/>
                <w:color w:val="000000" w:themeColor="text1"/>
                <w:lang w:eastAsia="zh-CN"/>
              </w:rPr>
              <w:t xml:space="preserve"> should be selected according to resource mapping type and UE capability.</w:t>
            </w:r>
            <w:r w:rsidRPr="000766B7">
              <w:rPr>
                <w:rFonts w:eastAsia="Batang"/>
                <w:i/>
                <w:color w:val="000000" w:themeColor="text1"/>
              </w:rPr>
              <w:t xml:space="preserve"> N</w:t>
            </w:r>
            <w:r w:rsidRPr="000766B7">
              <w:rPr>
                <w:rFonts w:eastAsia="Batang"/>
                <w:color w:val="000000" w:themeColor="text1"/>
                <w:vertAlign w:val="subscript"/>
              </w:rPr>
              <w:t>1</w:t>
            </w:r>
            <w:r w:rsidRPr="000766B7">
              <w:rPr>
                <w:i/>
                <w:color w:val="000000" w:themeColor="text1"/>
                <w:lang w:val="en-US" w:eastAsia="zh-CN"/>
              </w:rPr>
              <w:t>=</w:t>
            </w:r>
            <w:r w:rsidRPr="000766B7">
              <w:rPr>
                <w:color w:val="000000" w:themeColor="text1"/>
                <w:lang w:val="en-US" w:eastAsia="zh-CN"/>
              </w:rPr>
              <w:t>the value with “</w:t>
            </w:r>
            <w:r w:rsidRPr="000766B7">
              <w:rPr>
                <w:rFonts w:eastAsia="Batang"/>
                <w:color w:val="000000" w:themeColor="text1"/>
              </w:rPr>
              <w:t>No additional PDSCH DM-RS configured</w:t>
            </w:r>
            <w:r w:rsidRPr="000766B7">
              <w:rPr>
                <w:color w:val="000000" w:themeColor="text1"/>
                <w:lang w:val="en-US" w:eastAsia="zh-CN"/>
              </w:rPr>
              <w:t>”; It is assumed that BS processing delay is equal to UE processing delay as for PDSCH</w:t>
            </w:r>
          </w:p>
          <w:p w14:paraId="79371F8E" w14:textId="770643AF"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(Note2)</w:t>
            </w:r>
          </w:p>
        </w:tc>
      </w:tr>
      <w:tr w:rsidR="00AF6B46" w:rsidRPr="000766B7" w14:paraId="04B8DA11" w14:textId="77777777" w:rsidTr="000766B7">
        <w:trPr>
          <w:jc w:val="center"/>
        </w:trPr>
        <w:tc>
          <w:tcPr>
            <w:tcW w:w="594" w:type="dxa"/>
            <w:noWrap/>
            <w:tcMar>
              <w:top w:w="0" w:type="dxa"/>
              <w:left w:w="108" w:type="dxa"/>
              <w:bottom w:w="0" w:type="dxa"/>
              <w:right w:w="108" w:type="dxa"/>
            </w:tcMar>
            <w:vAlign w:val="center"/>
            <w:hideMark/>
          </w:tcPr>
          <w:p w14:paraId="0A145300" w14:textId="77777777" w:rsidR="00AF6B46" w:rsidRPr="000766B7" w:rsidRDefault="00AF6B46" w:rsidP="002B4A0C">
            <w:pPr>
              <w:pStyle w:val="Tabletext"/>
              <w:jc w:val="center"/>
              <w:rPr>
                <w:color w:val="000000" w:themeColor="text1"/>
                <w:lang w:val="en-US"/>
              </w:rPr>
            </w:pPr>
            <w:r w:rsidRPr="000766B7">
              <w:rPr>
                <w:color w:val="000000" w:themeColor="text1"/>
                <w:lang w:val="en-US"/>
              </w:rPr>
              <w:t>2</w:t>
            </w:r>
          </w:p>
        </w:tc>
        <w:tc>
          <w:tcPr>
            <w:tcW w:w="2945" w:type="dxa"/>
            <w:gridSpan w:val="2"/>
            <w:tcMar>
              <w:top w:w="0" w:type="dxa"/>
              <w:left w:w="108" w:type="dxa"/>
              <w:bottom w:w="0" w:type="dxa"/>
              <w:right w:w="108" w:type="dxa"/>
            </w:tcMar>
            <w:vAlign w:val="center"/>
            <w:hideMark/>
          </w:tcPr>
          <w:p w14:paraId="48C0CD37" w14:textId="77777777" w:rsidR="00AF6B46" w:rsidRPr="000766B7" w:rsidRDefault="00AF6B46" w:rsidP="002B4A0C">
            <w:pPr>
              <w:pStyle w:val="Tabletext"/>
              <w:rPr>
                <w:color w:val="000000" w:themeColor="text1"/>
                <w:lang w:val="en-US"/>
              </w:rPr>
            </w:pPr>
            <w:r w:rsidRPr="000766B7">
              <w:rPr>
                <w:color w:val="000000" w:themeColor="text1"/>
                <w:lang w:val="en-US"/>
              </w:rPr>
              <w:t>HARQ retransmission</w:t>
            </w:r>
          </w:p>
        </w:tc>
        <w:tc>
          <w:tcPr>
            <w:tcW w:w="2693" w:type="dxa"/>
            <w:tcMar>
              <w:top w:w="0" w:type="dxa"/>
              <w:left w:w="108" w:type="dxa"/>
              <w:bottom w:w="0" w:type="dxa"/>
              <w:right w:w="108" w:type="dxa"/>
            </w:tcMar>
            <w:vAlign w:val="center"/>
          </w:tcPr>
          <w:p w14:paraId="278D82E2"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 xml:space="preserve">HARQ </w:t>
            </w:r>
            <w:r w:rsidRPr="000766B7">
              <w:rPr>
                <w:color w:val="000000" w:themeColor="text1"/>
                <w:lang w:val="en-US" w:eastAsia="zh-CN"/>
              </w:rPr>
              <w:t xml:space="preserve">= </w:t>
            </w:r>
            <w:r w:rsidRPr="000766B7">
              <w:rPr>
                <w:i/>
                <w:color w:val="000000" w:themeColor="text1"/>
                <w:lang w:val="en-US" w:eastAsia="zh-CN"/>
              </w:rPr>
              <w:t>T</w:t>
            </w:r>
            <w:r w:rsidRPr="000766B7">
              <w:rPr>
                <w:color w:val="000000" w:themeColor="text1"/>
                <w:vertAlign w:val="subscript"/>
                <w:lang w:val="en-US" w:eastAsia="zh-CN"/>
              </w:rPr>
              <w:t>2</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1</w:t>
            </w:r>
          </w:p>
          <w:p w14:paraId="7AE2F203"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2</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BS,tx</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FA,DL</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DL_duration</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UE,rx</w:t>
            </w:r>
            <w:r w:rsidRPr="000766B7">
              <w:rPr>
                <w:color w:val="000000" w:themeColor="text1"/>
                <w:lang w:val="en-US" w:eastAsia="zh-CN"/>
              </w:rPr>
              <w:t xml:space="preserve"> (For Steps 2.1 to 2.4)</w:t>
            </w:r>
          </w:p>
        </w:tc>
        <w:tc>
          <w:tcPr>
            <w:tcW w:w="3284" w:type="dxa"/>
          </w:tcPr>
          <w:p w14:paraId="6F6B5C17" w14:textId="2F19278E" w:rsidR="00AF6B46" w:rsidRPr="000766B7" w:rsidRDefault="00AF6B46" w:rsidP="002B4A0C">
            <w:pPr>
              <w:pStyle w:val="Tabletext"/>
              <w:ind w:leftChars="71" w:left="142"/>
              <w:rPr>
                <w:i/>
                <w:color w:val="000000" w:themeColor="text1"/>
                <w:lang w:val="en-US" w:eastAsia="zh-CN"/>
              </w:rPr>
            </w:pPr>
          </w:p>
        </w:tc>
      </w:tr>
      <w:tr w:rsidR="000766B7" w:rsidRPr="000766B7" w14:paraId="5A892DD9" w14:textId="77777777" w:rsidTr="000766B7">
        <w:trPr>
          <w:jc w:val="center"/>
        </w:trPr>
        <w:tc>
          <w:tcPr>
            <w:tcW w:w="594" w:type="dxa"/>
            <w:noWrap/>
            <w:tcMar>
              <w:top w:w="0" w:type="dxa"/>
              <w:left w:w="108" w:type="dxa"/>
              <w:bottom w:w="0" w:type="dxa"/>
              <w:right w:w="108" w:type="dxa"/>
            </w:tcMar>
            <w:vAlign w:val="center"/>
          </w:tcPr>
          <w:p w14:paraId="42926D75"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2.1</w:t>
            </w:r>
          </w:p>
        </w:tc>
        <w:tc>
          <w:tcPr>
            <w:tcW w:w="2945" w:type="dxa"/>
            <w:gridSpan w:val="2"/>
            <w:tcMar>
              <w:top w:w="0" w:type="dxa"/>
              <w:left w:w="108" w:type="dxa"/>
              <w:bottom w:w="0" w:type="dxa"/>
              <w:right w:w="108" w:type="dxa"/>
            </w:tcMar>
            <w:vAlign w:val="center"/>
          </w:tcPr>
          <w:p w14:paraId="067DEC96" w14:textId="77777777" w:rsidR="000766B7" w:rsidRPr="000766B7" w:rsidRDefault="000766B7" w:rsidP="000766B7">
            <w:pPr>
              <w:pStyle w:val="Tabletext"/>
              <w:rPr>
                <w:color w:val="000000" w:themeColor="text1"/>
                <w:lang w:val="en-US"/>
              </w:rPr>
            </w:pPr>
            <w:r w:rsidRPr="000766B7">
              <w:rPr>
                <w:color w:val="000000" w:themeColor="text1"/>
                <w:lang w:val="en-US"/>
              </w:rPr>
              <w:t>BS processing delay</w:t>
            </w:r>
          </w:p>
        </w:tc>
        <w:tc>
          <w:tcPr>
            <w:tcW w:w="2693" w:type="dxa"/>
            <w:tcMar>
              <w:top w:w="0" w:type="dxa"/>
              <w:left w:w="108" w:type="dxa"/>
              <w:bottom w:w="0" w:type="dxa"/>
              <w:right w:w="108" w:type="dxa"/>
            </w:tcMar>
            <w:vAlign w:val="center"/>
          </w:tcPr>
          <w:p w14:paraId="27E9EA1F"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BS,tx</w:t>
            </w:r>
            <w:r w:rsidRPr="000766B7">
              <w:rPr>
                <w:color w:val="000000" w:themeColor="text1"/>
                <w:lang w:val="en-US" w:eastAsia="zh-CN"/>
              </w:rPr>
              <w:t xml:space="preserve"> </w:t>
            </w:r>
          </w:p>
          <w:p w14:paraId="53C76082"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data is decoded, and PDCCH preparation</w:t>
            </w:r>
          </w:p>
        </w:tc>
        <w:tc>
          <w:tcPr>
            <w:tcW w:w="3284" w:type="dxa"/>
          </w:tcPr>
          <w:p w14:paraId="22CE2C60" w14:textId="09945669"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proc,1</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proc,1 </w:t>
            </w:r>
            <w:r w:rsidRPr="000766B7">
              <w:rPr>
                <w:rFonts w:eastAsiaTheme="minorEastAsia"/>
                <w:color w:val="000000" w:themeColor="text1"/>
                <w:lang w:eastAsia="zh-CN"/>
              </w:rPr>
              <w:t>is defined in Section 5.3 of TS38.214), d</w:t>
            </w:r>
            <w:r w:rsidRPr="000766B7">
              <w:rPr>
                <w:rFonts w:eastAsiaTheme="minorEastAsia"/>
                <w:color w:val="000000" w:themeColor="text1"/>
                <w:vertAlign w:val="subscript"/>
                <w:lang w:eastAsia="zh-CN"/>
              </w:rPr>
              <w:t>1,1</w:t>
            </w:r>
            <w:r w:rsidRPr="000766B7">
              <w:rPr>
                <w:rFonts w:eastAsiaTheme="minorEastAsia"/>
                <w:color w:val="000000" w:themeColor="text1"/>
                <w:lang w:eastAsia="zh-CN"/>
              </w:rPr>
              <w:t>=0;  d</w:t>
            </w:r>
            <w:r w:rsidRPr="000766B7">
              <w:rPr>
                <w:rFonts w:eastAsiaTheme="minorEastAsia"/>
                <w:color w:val="000000" w:themeColor="text1"/>
                <w:vertAlign w:val="subscript"/>
                <w:lang w:eastAsia="zh-CN"/>
              </w:rPr>
              <w:t>1,2</w:t>
            </w:r>
            <w:r w:rsidRPr="000766B7">
              <w:rPr>
                <w:rFonts w:eastAsiaTheme="minorEastAsia"/>
                <w:color w:val="000000" w:themeColor="text1"/>
                <w:lang w:eastAsia="zh-CN"/>
              </w:rPr>
              <w:t xml:space="preserve"> should be selected according to resource mapping type and UE capability.</w:t>
            </w:r>
            <w:r w:rsidRPr="000766B7">
              <w:rPr>
                <w:rFonts w:eastAsia="Batang"/>
                <w:i/>
                <w:color w:val="000000" w:themeColor="text1"/>
              </w:rPr>
              <w:t xml:space="preserve"> N</w:t>
            </w:r>
            <w:r w:rsidRPr="000766B7">
              <w:rPr>
                <w:rFonts w:eastAsia="Batang"/>
                <w:color w:val="000000" w:themeColor="text1"/>
                <w:vertAlign w:val="subscript"/>
              </w:rPr>
              <w:t>1</w:t>
            </w:r>
            <w:r w:rsidRPr="000766B7">
              <w:rPr>
                <w:i/>
                <w:color w:val="000000" w:themeColor="text1"/>
                <w:lang w:val="en-US" w:eastAsia="zh-CN"/>
              </w:rPr>
              <w:t>=</w:t>
            </w:r>
            <w:r w:rsidRPr="000766B7">
              <w:rPr>
                <w:color w:val="000000" w:themeColor="text1"/>
                <w:lang w:val="en-US" w:eastAsia="zh-CN"/>
              </w:rPr>
              <w:t>the value with “</w:t>
            </w:r>
            <w:r w:rsidRPr="000766B7">
              <w:rPr>
                <w:rFonts w:eastAsia="Batang"/>
                <w:color w:val="000000" w:themeColor="text1"/>
              </w:rPr>
              <w:t>No additional PDSCH DM-RS configured</w:t>
            </w:r>
            <w:r w:rsidRPr="000766B7">
              <w:rPr>
                <w:color w:val="000000" w:themeColor="text1"/>
                <w:lang w:val="en-US" w:eastAsia="zh-CN"/>
              </w:rPr>
              <w:t>”.</w:t>
            </w:r>
          </w:p>
        </w:tc>
      </w:tr>
      <w:tr w:rsidR="000766B7" w:rsidRPr="000766B7" w14:paraId="15A06BB9" w14:textId="77777777" w:rsidTr="000766B7">
        <w:trPr>
          <w:jc w:val="center"/>
        </w:trPr>
        <w:tc>
          <w:tcPr>
            <w:tcW w:w="594" w:type="dxa"/>
            <w:noWrap/>
            <w:tcMar>
              <w:top w:w="0" w:type="dxa"/>
              <w:left w:w="108" w:type="dxa"/>
              <w:bottom w:w="0" w:type="dxa"/>
              <w:right w:w="108" w:type="dxa"/>
            </w:tcMar>
            <w:vAlign w:val="center"/>
          </w:tcPr>
          <w:p w14:paraId="5BB0C8E7"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2.2</w:t>
            </w:r>
          </w:p>
        </w:tc>
        <w:tc>
          <w:tcPr>
            <w:tcW w:w="2945" w:type="dxa"/>
            <w:gridSpan w:val="2"/>
            <w:tcMar>
              <w:top w:w="0" w:type="dxa"/>
              <w:left w:w="108" w:type="dxa"/>
              <w:bottom w:w="0" w:type="dxa"/>
              <w:right w:w="108" w:type="dxa"/>
            </w:tcMar>
            <w:vAlign w:val="center"/>
          </w:tcPr>
          <w:p w14:paraId="2818356A" w14:textId="77777777" w:rsidR="000766B7" w:rsidRPr="000766B7" w:rsidRDefault="000766B7" w:rsidP="000766B7">
            <w:pPr>
              <w:pStyle w:val="Tabletext"/>
              <w:rPr>
                <w:color w:val="000000" w:themeColor="text1"/>
                <w:lang w:val="en-US"/>
              </w:rPr>
            </w:pPr>
            <w:r w:rsidRPr="000766B7">
              <w:rPr>
                <w:color w:val="000000" w:themeColor="text1"/>
                <w:lang w:val="en-US"/>
              </w:rPr>
              <w:t>DL Frame alignment</w:t>
            </w:r>
            <w:r w:rsidRPr="000766B7">
              <w:rPr>
                <w:color w:val="000000" w:themeColor="text1"/>
                <w:lang w:val="en-US" w:eastAsia="zh-CN"/>
              </w:rPr>
              <w:t xml:space="preserve"> (transmission alignment)</w:t>
            </w:r>
          </w:p>
        </w:tc>
        <w:tc>
          <w:tcPr>
            <w:tcW w:w="2693" w:type="dxa"/>
            <w:tcMar>
              <w:top w:w="0" w:type="dxa"/>
              <w:left w:w="108" w:type="dxa"/>
              <w:bottom w:w="0" w:type="dxa"/>
              <w:right w:w="108" w:type="dxa"/>
            </w:tcMar>
            <w:vAlign w:val="center"/>
          </w:tcPr>
          <w:p w14:paraId="43C5E1C6"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FA,DL</w:t>
            </w:r>
          </w:p>
          <w:p w14:paraId="19734099"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 xml:space="preserve">It includes frame alignment time, and the waiting time for next available DL slot </w:t>
            </w:r>
          </w:p>
        </w:tc>
        <w:tc>
          <w:tcPr>
            <w:tcW w:w="3284" w:type="dxa"/>
          </w:tcPr>
          <w:p w14:paraId="5F4D456A"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w:t>
            </w:r>
          </w:p>
          <w:p w14:paraId="326CEB9E"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is the frame alignment time within the current DL slot; </w:t>
            </w:r>
          </w:p>
          <w:p w14:paraId="7581F4FC" w14:textId="1797ECC2"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lastRenderedPageBreak/>
              <w:t>T</w:t>
            </w:r>
            <w:r w:rsidRPr="000766B7">
              <w:rPr>
                <w:color w:val="000000" w:themeColor="text1"/>
                <w:vertAlign w:val="subscript"/>
                <w:lang w:val="en-US" w:eastAsia="zh-CN"/>
              </w:rPr>
              <w:t>wait</w:t>
            </w:r>
            <w:r w:rsidRPr="000766B7">
              <w:rPr>
                <w:color w:val="000000" w:themeColor="text1"/>
                <w:lang w:val="en-US" w:eastAsia="zh-CN"/>
              </w:rPr>
              <w:t xml:space="preserve"> is the waiting time for next available DL slot if the current slot is not DL slot; </w:t>
            </w:r>
          </w:p>
        </w:tc>
      </w:tr>
      <w:tr w:rsidR="000766B7" w:rsidRPr="000766B7" w14:paraId="70B8DBCB" w14:textId="77777777" w:rsidTr="000766B7">
        <w:trPr>
          <w:jc w:val="center"/>
        </w:trPr>
        <w:tc>
          <w:tcPr>
            <w:tcW w:w="594" w:type="dxa"/>
            <w:noWrap/>
            <w:tcMar>
              <w:top w:w="0" w:type="dxa"/>
              <w:left w:w="108" w:type="dxa"/>
              <w:bottom w:w="0" w:type="dxa"/>
              <w:right w:w="108" w:type="dxa"/>
            </w:tcMar>
            <w:vAlign w:val="center"/>
          </w:tcPr>
          <w:p w14:paraId="46515B91"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lastRenderedPageBreak/>
              <w:t>2.3</w:t>
            </w:r>
          </w:p>
        </w:tc>
        <w:tc>
          <w:tcPr>
            <w:tcW w:w="2945" w:type="dxa"/>
            <w:gridSpan w:val="2"/>
            <w:tcMar>
              <w:top w:w="0" w:type="dxa"/>
              <w:left w:w="108" w:type="dxa"/>
              <w:bottom w:w="0" w:type="dxa"/>
              <w:right w:w="108" w:type="dxa"/>
            </w:tcMar>
            <w:vAlign w:val="center"/>
          </w:tcPr>
          <w:p w14:paraId="3A32AED4" w14:textId="77777777" w:rsidR="000766B7" w:rsidRPr="000766B7" w:rsidRDefault="000766B7" w:rsidP="000766B7">
            <w:pPr>
              <w:pStyle w:val="Tabletext"/>
              <w:rPr>
                <w:color w:val="000000" w:themeColor="text1"/>
                <w:lang w:val="en-US"/>
              </w:rPr>
            </w:pPr>
            <w:r w:rsidRPr="000766B7">
              <w:rPr>
                <w:color w:val="000000" w:themeColor="text1"/>
                <w:lang w:val="en-US"/>
              </w:rPr>
              <w:t>PDCCH transmission (see NOTE 5)</w:t>
            </w:r>
          </w:p>
        </w:tc>
        <w:tc>
          <w:tcPr>
            <w:tcW w:w="2693" w:type="dxa"/>
            <w:tcMar>
              <w:top w:w="0" w:type="dxa"/>
              <w:left w:w="108" w:type="dxa"/>
              <w:bottom w:w="0" w:type="dxa"/>
              <w:right w:w="108" w:type="dxa"/>
            </w:tcMar>
            <w:vAlign w:val="center"/>
          </w:tcPr>
          <w:p w14:paraId="4569DD19" w14:textId="77777777" w:rsidR="000766B7" w:rsidRPr="000766B7" w:rsidRDefault="000766B7" w:rsidP="000766B7">
            <w:pPr>
              <w:pStyle w:val="Tabletext"/>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DL_duration</w:t>
            </w:r>
          </w:p>
        </w:tc>
        <w:tc>
          <w:tcPr>
            <w:tcW w:w="3284" w:type="dxa"/>
          </w:tcPr>
          <w:p w14:paraId="0953D902" w14:textId="73845841" w:rsidR="000766B7" w:rsidRPr="000766B7" w:rsidRDefault="000766B7" w:rsidP="000766B7">
            <w:pPr>
              <w:pStyle w:val="Tabletext"/>
              <w:ind w:leftChars="71" w:left="142"/>
              <w:rPr>
                <w:color w:val="000000" w:themeColor="text1"/>
                <w:lang w:val="en-US" w:eastAsia="zh-CN"/>
              </w:rPr>
            </w:pPr>
            <w:r w:rsidRPr="000766B7">
              <w:rPr>
                <w:color w:val="000000" w:themeColor="text1"/>
                <w:lang w:val="en-US" w:eastAsia="zh-CN"/>
              </w:rPr>
              <w:t>1 OFDM symbols for PDCCH scheduling the retransmission.</w:t>
            </w:r>
          </w:p>
        </w:tc>
      </w:tr>
      <w:tr w:rsidR="000766B7" w:rsidRPr="000766B7" w14:paraId="6ECE26DB" w14:textId="77777777" w:rsidTr="000766B7">
        <w:trPr>
          <w:jc w:val="center"/>
        </w:trPr>
        <w:tc>
          <w:tcPr>
            <w:tcW w:w="594" w:type="dxa"/>
            <w:noWrap/>
            <w:tcMar>
              <w:top w:w="0" w:type="dxa"/>
              <w:left w:w="108" w:type="dxa"/>
              <w:bottom w:w="0" w:type="dxa"/>
              <w:right w:w="108" w:type="dxa"/>
            </w:tcMar>
            <w:vAlign w:val="center"/>
          </w:tcPr>
          <w:p w14:paraId="7ED4F22E"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2.4</w:t>
            </w:r>
          </w:p>
        </w:tc>
        <w:tc>
          <w:tcPr>
            <w:tcW w:w="2945" w:type="dxa"/>
            <w:gridSpan w:val="2"/>
            <w:tcMar>
              <w:top w:w="0" w:type="dxa"/>
              <w:left w:w="108" w:type="dxa"/>
              <w:bottom w:w="0" w:type="dxa"/>
              <w:right w:w="108" w:type="dxa"/>
            </w:tcMar>
            <w:vAlign w:val="center"/>
          </w:tcPr>
          <w:p w14:paraId="4A5BBD3B" w14:textId="77777777" w:rsidR="000766B7" w:rsidRPr="000766B7" w:rsidRDefault="000766B7" w:rsidP="000766B7">
            <w:pPr>
              <w:pStyle w:val="Tabletext"/>
              <w:rPr>
                <w:color w:val="000000" w:themeColor="text1"/>
                <w:lang w:val="en-US"/>
              </w:rPr>
            </w:pPr>
            <w:r w:rsidRPr="000766B7">
              <w:rPr>
                <w:color w:val="000000" w:themeColor="text1"/>
                <w:lang w:val="en-US"/>
              </w:rPr>
              <w:t>UE processing delay</w:t>
            </w:r>
          </w:p>
        </w:tc>
        <w:tc>
          <w:tcPr>
            <w:tcW w:w="2693" w:type="dxa"/>
            <w:tcMar>
              <w:top w:w="0" w:type="dxa"/>
              <w:left w:w="108" w:type="dxa"/>
              <w:bottom w:w="0" w:type="dxa"/>
              <w:right w:w="108" w:type="dxa"/>
            </w:tcMar>
            <w:vAlign w:val="center"/>
          </w:tcPr>
          <w:p w14:paraId="3C775747"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UE,rx</w:t>
            </w:r>
            <w:r w:rsidRPr="000766B7">
              <w:rPr>
                <w:color w:val="000000" w:themeColor="text1"/>
                <w:lang w:val="en-US" w:eastAsia="zh-CN"/>
              </w:rPr>
              <w:t xml:space="preserve"> </w:t>
            </w:r>
          </w:p>
          <w:p w14:paraId="495C0646"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PDCCH is received and decoded.</w:t>
            </w:r>
          </w:p>
        </w:tc>
        <w:tc>
          <w:tcPr>
            <w:tcW w:w="3284" w:type="dxa"/>
          </w:tcPr>
          <w:p w14:paraId="6A699035" w14:textId="5FC302AD" w:rsidR="000766B7" w:rsidRPr="000766B7" w:rsidRDefault="000766B7" w:rsidP="000766B7">
            <w:pPr>
              <w:pStyle w:val="Tabletext"/>
              <w:ind w:leftChars="71" w:left="142"/>
              <w:rPr>
                <w:i/>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proc,2</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proc,2 </w:t>
            </w:r>
            <w:r w:rsidRPr="000766B7">
              <w:rPr>
                <w:rFonts w:eastAsiaTheme="minorEastAsia"/>
                <w:color w:val="000000" w:themeColor="text1"/>
                <w:lang w:eastAsia="zh-CN"/>
              </w:rPr>
              <w:t>is defined in Section 6.4 of TS38.214), with d</w:t>
            </w:r>
            <w:r w:rsidRPr="000766B7">
              <w:rPr>
                <w:rFonts w:eastAsiaTheme="minorEastAsia"/>
                <w:color w:val="000000" w:themeColor="text1"/>
                <w:vertAlign w:val="subscript"/>
                <w:lang w:eastAsia="zh-CN"/>
              </w:rPr>
              <w:t>2,1</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2,2</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2,3</w:t>
            </w:r>
            <w:r w:rsidRPr="000766B7">
              <w:rPr>
                <w:rFonts w:eastAsiaTheme="minorEastAsia"/>
                <w:color w:val="000000" w:themeColor="text1"/>
                <w:lang w:eastAsia="zh-CN"/>
              </w:rPr>
              <w:t xml:space="preserve">=0 </w:t>
            </w:r>
          </w:p>
        </w:tc>
      </w:tr>
      <w:tr w:rsidR="00AF6B46" w:rsidRPr="000766B7" w14:paraId="28AA6CC8" w14:textId="77777777" w:rsidTr="000766B7">
        <w:trPr>
          <w:jc w:val="center"/>
        </w:trPr>
        <w:tc>
          <w:tcPr>
            <w:tcW w:w="594" w:type="dxa"/>
            <w:noWrap/>
            <w:tcMar>
              <w:top w:w="0" w:type="dxa"/>
              <w:left w:w="108" w:type="dxa"/>
              <w:bottom w:w="0" w:type="dxa"/>
              <w:right w:w="108" w:type="dxa"/>
            </w:tcMar>
            <w:vAlign w:val="center"/>
          </w:tcPr>
          <w:p w14:paraId="75B58515" w14:textId="77777777" w:rsidR="00AF6B46" w:rsidRPr="000766B7" w:rsidRDefault="00AF6B46" w:rsidP="002B4A0C">
            <w:pPr>
              <w:pStyle w:val="Tabletext"/>
              <w:jc w:val="center"/>
              <w:rPr>
                <w:color w:val="000000" w:themeColor="text1"/>
                <w:lang w:val="en-US" w:eastAsia="zh-CN"/>
              </w:rPr>
            </w:pPr>
            <w:r w:rsidRPr="000766B7">
              <w:rPr>
                <w:color w:val="000000" w:themeColor="text1"/>
                <w:lang w:val="en-US" w:eastAsia="zh-CN"/>
              </w:rPr>
              <w:t>2.5</w:t>
            </w:r>
          </w:p>
        </w:tc>
        <w:tc>
          <w:tcPr>
            <w:tcW w:w="2945" w:type="dxa"/>
            <w:gridSpan w:val="2"/>
            <w:tcMar>
              <w:top w:w="0" w:type="dxa"/>
              <w:left w:w="108" w:type="dxa"/>
              <w:bottom w:w="0" w:type="dxa"/>
              <w:right w:w="108" w:type="dxa"/>
            </w:tcMar>
            <w:vAlign w:val="center"/>
          </w:tcPr>
          <w:p w14:paraId="4FBF7BA0" w14:textId="77777777" w:rsidR="00AF6B46" w:rsidRPr="000766B7" w:rsidRDefault="00AF6B46" w:rsidP="002B4A0C">
            <w:pPr>
              <w:pStyle w:val="Tabletext"/>
              <w:rPr>
                <w:color w:val="000000" w:themeColor="text1"/>
                <w:lang w:val="en-US" w:eastAsia="zh-CN"/>
              </w:rPr>
            </w:pPr>
            <w:r w:rsidRPr="000766B7">
              <w:rPr>
                <w:color w:val="000000" w:themeColor="text1"/>
                <w:lang w:val="en-US" w:eastAsia="zh-CN"/>
              </w:rPr>
              <w:t>Repeat UL data transfer from 1.1 to 1.4</w:t>
            </w:r>
          </w:p>
        </w:tc>
        <w:tc>
          <w:tcPr>
            <w:tcW w:w="2693" w:type="dxa"/>
            <w:tcMar>
              <w:top w:w="0" w:type="dxa"/>
              <w:left w:w="108" w:type="dxa"/>
              <w:bottom w:w="0" w:type="dxa"/>
              <w:right w:w="108" w:type="dxa"/>
            </w:tcMar>
            <w:vAlign w:val="center"/>
          </w:tcPr>
          <w:p w14:paraId="7FF692D8" w14:textId="77777777" w:rsidR="00AF6B46" w:rsidRPr="000766B7" w:rsidRDefault="00AF6B46" w:rsidP="002B4A0C">
            <w:pPr>
              <w:pStyle w:val="Tabletext"/>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1</w:t>
            </w:r>
          </w:p>
        </w:tc>
        <w:tc>
          <w:tcPr>
            <w:tcW w:w="3284" w:type="dxa"/>
          </w:tcPr>
          <w:p w14:paraId="316C73FD" w14:textId="574A8435" w:rsidR="00AF6B46" w:rsidRPr="000766B7" w:rsidRDefault="00AF6B46" w:rsidP="002B4A0C">
            <w:pPr>
              <w:pStyle w:val="Tabletext"/>
              <w:ind w:leftChars="71" w:left="142"/>
              <w:rPr>
                <w:i/>
                <w:color w:val="000000" w:themeColor="text1"/>
                <w:lang w:val="en-US" w:eastAsia="zh-CN"/>
              </w:rPr>
            </w:pPr>
          </w:p>
        </w:tc>
      </w:tr>
      <w:tr w:rsidR="00AF6B46" w:rsidRPr="000766B7" w14:paraId="7A8A5736" w14:textId="77777777" w:rsidTr="000766B7">
        <w:trPr>
          <w:trHeight w:val="503"/>
          <w:jc w:val="center"/>
        </w:trPr>
        <w:tc>
          <w:tcPr>
            <w:tcW w:w="594" w:type="dxa"/>
            <w:vMerge w:val="restart"/>
            <w:noWrap/>
            <w:tcMar>
              <w:top w:w="0" w:type="dxa"/>
              <w:left w:w="108" w:type="dxa"/>
              <w:bottom w:w="0" w:type="dxa"/>
              <w:right w:w="108" w:type="dxa"/>
            </w:tcMar>
            <w:vAlign w:val="center"/>
          </w:tcPr>
          <w:p w14:paraId="2D1BED27" w14:textId="77777777" w:rsidR="00AF6B46" w:rsidRPr="000766B7" w:rsidRDefault="00AF6B46" w:rsidP="002B4A0C">
            <w:pPr>
              <w:pStyle w:val="Tabletext"/>
              <w:jc w:val="center"/>
              <w:rPr>
                <w:color w:val="000000" w:themeColor="text1"/>
                <w:lang w:val="en-US"/>
              </w:rPr>
            </w:pPr>
          </w:p>
        </w:tc>
        <w:tc>
          <w:tcPr>
            <w:tcW w:w="1188" w:type="dxa"/>
            <w:vMerge w:val="restart"/>
            <w:tcMar>
              <w:top w:w="0" w:type="dxa"/>
              <w:left w:w="108" w:type="dxa"/>
              <w:bottom w:w="0" w:type="dxa"/>
              <w:right w:w="108" w:type="dxa"/>
            </w:tcMar>
            <w:vAlign w:val="center"/>
            <w:hideMark/>
          </w:tcPr>
          <w:p w14:paraId="2365C95C" w14:textId="77777777" w:rsidR="00AF6B46" w:rsidRPr="000766B7" w:rsidRDefault="00AF6B46" w:rsidP="002B4A0C">
            <w:pPr>
              <w:pStyle w:val="Tabletext"/>
              <w:rPr>
                <w:b/>
                <w:color w:val="000000" w:themeColor="text1"/>
                <w:lang w:val="en-US"/>
              </w:rPr>
            </w:pPr>
            <w:r w:rsidRPr="000766B7">
              <w:rPr>
                <w:b/>
                <w:color w:val="000000" w:themeColor="text1"/>
                <w:lang w:val="en-US"/>
              </w:rPr>
              <w:t>Total one way user plane latency</w:t>
            </w:r>
            <w:r w:rsidRPr="000766B7">
              <w:rPr>
                <w:b/>
                <w:color w:val="000000" w:themeColor="text1"/>
                <w:lang w:val="en-US" w:eastAsia="zh-CN"/>
              </w:rPr>
              <w:t xml:space="preserve"> for UL [ms]</w:t>
            </w:r>
          </w:p>
        </w:tc>
        <w:tc>
          <w:tcPr>
            <w:tcW w:w="1757" w:type="dxa"/>
            <w:vAlign w:val="center"/>
          </w:tcPr>
          <w:p w14:paraId="12EAA03F" w14:textId="77777777" w:rsidR="00AF6B46" w:rsidRPr="000766B7" w:rsidRDefault="00AF6B46" w:rsidP="002B4A0C">
            <w:pPr>
              <w:pStyle w:val="Tabletext"/>
              <w:rPr>
                <w:color w:val="000000" w:themeColor="text1"/>
                <w:lang w:val="en-US"/>
              </w:rPr>
            </w:pPr>
            <w:r w:rsidRPr="000766B7">
              <w:rPr>
                <w:b/>
                <w:color w:val="000000" w:themeColor="text1"/>
                <w:lang w:val="en-US" w:eastAsia="zh-CN"/>
              </w:rPr>
              <w:t xml:space="preserve">   </w:t>
            </w:r>
            <w:r w:rsidRPr="000766B7">
              <w:rPr>
                <w:color w:val="000000" w:themeColor="text1"/>
                <w:lang w:val="en-US" w:eastAsia="zh-CN"/>
              </w:rPr>
              <w:t>LEO600</w:t>
            </w:r>
          </w:p>
        </w:tc>
        <w:tc>
          <w:tcPr>
            <w:tcW w:w="2693" w:type="dxa"/>
            <w:noWrap/>
            <w:tcMar>
              <w:top w:w="0" w:type="dxa"/>
              <w:left w:w="108" w:type="dxa"/>
              <w:bottom w:w="0" w:type="dxa"/>
              <w:right w:w="108" w:type="dxa"/>
            </w:tcMar>
            <w:vAlign w:val="center"/>
          </w:tcPr>
          <w:p w14:paraId="4E1251D9"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UP</w:t>
            </w:r>
            <w:r w:rsidRPr="000766B7">
              <w:rPr>
                <w:color w:val="000000" w:themeColor="text1"/>
                <w:lang w:val="en-US" w:eastAsia="zh-CN"/>
              </w:rPr>
              <w:t xml:space="preserve">= </w:t>
            </w:r>
            <w:r w:rsidRPr="000766B7">
              <w:rPr>
                <w:i/>
                <w:color w:val="000000" w:themeColor="text1"/>
                <w:lang w:val="en-US" w:eastAsia="zh-CN"/>
              </w:rPr>
              <w:t>T</w:t>
            </w:r>
            <w:r w:rsidRPr="000766B7">
              <w:rPr>
                <w:color w:val="000000" w:themeColor="text1"/>
                <w:vertAlign w:val="subscript"/>
                <w:lang w:val="en-US" w:eastAsia="zh-CN"/>
              </w:rPr>
              <w:t>1</w:t>
            </w:r>
            <w:r w:rsidRPr="000766B7">
              <w:rPr>
                <w:color w:val="000000" w:themeColor="text1"/>
                <w:lang w:val="en-US" w:eastAsia="zh-CN"/>
              </w:rPr>
              <w:t xml:space="preserve"> + </w:t>
            </w:r>
            <w:r w:rsidRPr="000766B7">
              <w:rPr>
                <w:i/>
                <w:color w:val="000000" w:themeColor="text1"/>
                <w:lang w:val="en-US" w:eastAsia="zh-CN"/>
              </w:rPr>
              <w:t>n</w:t>
            </w:r>
            <w:r w:rsidRPr="000766B7">
              <w:rPr>
                <w:color w:val="000000" w:themeColor="text1"/>
                <w:lang w:val="en-US" w:eastAsia="zh-CN"/>
              </w:rPr>
              <w:t>×</w:t>
            </w:r>
            <w:r w:rsidRPr="000766B7">
              <w:rPr>
                <w:i/>
                <w:color w:val="000000" w:themeColor="text1"/>
                <w:lang w:val="en-US" w:eastAsia="zh-CN"/>
              </w:rPr>
              <w:t>T</w:t>
            </w:r>
            <w:r w:rsidRPr="000766B7">
              <w:rPr>
                <w:color w:val="000000" w:themeColor="text1"/>
                <w:vertAlign w:val="subscript"/>
                <w:lang w:val="en-US" w:eastAsia="zh-CN"/>
              </w:rPr>
              <w:t xml:space="preserve">HARQ </w:t>
            </w:r>
            <w:r w:rsidRPr="000766B7">
              <w:rPr>
                <w:color w:val="000000" w:themeColor="text1"/>
                <w:lang w:val="en-US" w:eastAsia="zh-CN"/>
              </w:rPr>
              <w:t xml:space="preserve">where </w:t>
            </w:r>
            <w:r w:rsidRPr="000766B7">
              <w:rPr>
                <w:i/>
                <w:color w:val="000000" w:themeColor="text1"/>
                <w:lang w:val="en-US" w:eastAsia="zh-CN"/>
              </w:rPr>
              <w:t>n</w:t>
            </w:r>
            <w:r w:rsidRPr="000766B7">
              <w:rPr>
                <w:color w:val="000000" w:themeColor="text1"/>
                <w:lang w:val="en-US" w:eastAsia="zh-CN"/>
              </w:rPr>
              <w:t xml:space="preserve"> is the number of re-transmissions (</w:t>
            </w:r>
            <w:r w:rsidRPr="000766B7">
              <w:rPr>
                <w:i/>
                <w:color w:val="000000" w:themeColor="text1"/>
                <w:lang w:val="en-US" w:eastAsia="zh-CN"/>
              </w:rPr>
              <w:t>n</w:t>
            </w:r>
            <w:r w:rsidRPr="000766B7">
              <w:rPr>
                <w:color w:val="000000" w:themeColor="text1"/>
                <w:lang w:val="en-US" w:eastAsia="zh-CN"/>
              </w:rPr>
              <w:t>≥0)</w:t>
            </w:r>
          </w:p>
        </w:tc>
        <w:tc>
          <w:tcPr>
            <w:tcW w:w="3284" w:type="dxa"/>
            <w:vAlign w:val="center"/>
          </w:tcPr>
          <w:p w14:paraId="2FDADE2E" w14:textId="60BECB88" w:rsidR="00AF6B46" w:rsidRPr="000766B7" w:rsidRDefault="00AF6B46" w:rsidP="002B4A0C">
            <w:pPr>
              <w:pStyle w:val="Tabletext"/>
              <w:rPr>
                <w:i/>
                <w:color w:val="000000" w:themeColor="text1"/>
                <w:lang w:val="en-US" w:eastAsia="zh-CN"/>
              </w:rPr>
            </w:pPr>
          </w:p>
        </w:tc>
      </w:tr>
      <w:tr w:rsidR="00AF6B46" w:rsidRPr="000766B7" w14:paraId="19DCCE86" w14:textId="77777777" w:rsidTr="000766B7">
        <w:trPr>
          <w:trHeight w:val="502"/>
          <w:jc w:val="center"/>
        </w:trPr>
        <w:tc>
          <w:tcPr>
            <w:tcW w:w="594" w:type="dxa"/>
            <w:vMerge/>
            <w:noWrap/>
            <w:tcMar>
              <w:top w:w="0" w:type="dxa"/>
              <w:left w:w="108" w:type="dxa"/>
              <w:bottom w:w="0" w:type="dxa"/>
              <w:right w:w="108" w:type="dxa"/>
            </w:tcMar>
            <w:vAlign w:val="center"/>
          </w:tcPr>
          <w:p w14:paraId="28409DEB" w14:textId="77777777" w:rsidR="00AF6B46" w:rsidRPr="000766B7" w:rsidRDefault="00AF6B46" w:rsidP="002B4A0C">
            <w:pPr>
              <w:pStyle w:val="Tabletext"/>
              <w:jc w:val="center"/>
              <w:rPr>
                <w:color w:val="000000" w:themeColor="text1"/>
                <w:lang w:val="en-US"/>
              </w:rPr>
            </w:pPr>
          </w:p>
        </w:tc>
        <w:tc>
          <w:tcPr>
            <w:tcW w:w="1188" w:type="dxa"/>
            <w:vMerge/>
            <w:tcMar>
              <w:top w:w="0" w:type="dxa"/>
              <w:left w:w="108" w:type="dxa"/>
              <w:bottom w:w="0" w:type="dxa"/>
              <w:right w:w="108" w:type="dxa"/>
            </w:tcMar>
            <w:vAlign w:val="center"/>
          </w:tcPr>
          <w:p w14:paraId="51F6F80B" w14:textId="77777777" w:rsidR="00AF6B46" w:rsidRPr="000766B7" w:rsidRDefault="00AF6B46" w:rsidP="002B4A0C">
            <w:pPr>
              <w:pStyle w:val="Tabletext"/>
              <w:rPr>
                <w:b/>
                <w:color w:val="000000" w:themeColor="text1"/>
                <w:lang w:val="en-US"/>
              </w:rPr>
            </w:pPr>
          </w:p>
        </w:tc>
        <w:tc>
          <w:tcPr>
            <w:tcW w:w="1757" w:type="dxa"/>
            <w:vAlign w:val="center"/>
          </w:tcPr>
          <w:p w14:paraId="0A969644" w14:textId="77777777" w:rsidR="00AF6B46" w:rsidRPr="000766B7" w:rsidRDefault="00AF6B46" w:rsidP="002B4A0C">
            <w:pPr>
              <w:pStyle w:val="Tabletext"/>
              <w:rPr>
                <w:color w:val="000000" w:themeColor="text1"/>
                <w:lang w:val="en-US"/>
              </w:rPr>
            </w:pPr>
            <w:r w:rsidRPr="000766B7">
              <w:rPr>
                <w:b/>
                <w:color w:val="000000" w:themeColor="text1"/>
                <w:lang w:val="en-US" w:eastAsia="zh-CN"/>
              </w:rPr>
              <w:t xml:space="preserve">   </w:t>
            </w:r>
            <w:r w:rsidRPr="000766B7">
              <w:rPr>
                <w:color w:val="000000" w:themeColor="text1"/>
                <w:lang w:val="en-US" w:eastAsia="zh-CN"/>
              </w:rPr>
              <w:t>GEO</w:t>
            </w:r>
          </w:p>
        </w:tc>
        <w:tc>
          <w:tcPr>
            <w:tcW w:w="2693" w:type="dxa"/>
            <w:noWrap/>
            <w:tcMar>
              <w:top w:w="0" w:type="dxa"/>
              <w:left w:w="108" w:type="dxa"/>
              <w:bottom w:w="0" w:type="dxa"/>
              <w:right w:w="108" w:type="dxa"/>
            </w:tcMar>
            <w:vAlign w:val="center"/>
          </w:tcPr>
          <w:p w14:paraId="4E0F6121" w14:textId="77777777" w:rsidR="00AF6B46" w:rsidRPr="000766B7" w:rsidRDefault="00AF6B46" w:rsidP="002B4A0C">
            <w:pPr>
              <w:pStyle w:val="Tabletext"/>
              <w:rPr>
                <w:i/>
                <w:color w:val="000000" w:themeColor="text1"/>
                <w:lang w:val="en-US" w:eastAsia="zh-CN"/>
              </w:rPr>
            </w:pPr>
          </w:p>
        </w:tc>
        <w:tc>
          <w:tcPr>
            <w:tcW w:w="3284" w:type="dxa"/>
            <w:vAlign w:val="center"/>
          </w:tcPr>
          <w:p w14:paraId="3F0E1232" w14:textId="1292F7ED" w:rsidR="00AF6B46" w:rsidRPr="000766B7" w:rsidRDefault="00AF6B46" w:rsidP="002B4A0C">
            <w:pPr>
              <w:pStyle w:val="Tabletext"/>
              <w:rPr>
                <w:i/>
                <w:color w:val="000000" w:themeColor="text1"/>
                <w:lang w:val="en-US" w:eastAsia="zh-CN"/>
              </w:rPr>
            </w:pPr>
          </w:p>
        </w:tc>
      </w:tr>
      <w:tr w:rsidR="00AF6B46" w:rsidRPr="000766B7" w14:paraId="5B583116" w14:textId="77777777" w:rsidTr="002B4A0C">
        <w:trPr>
          <w:jc w:val="center"/>
        </w:trPr>
        <w:tc>
          <w:tcPr>
            <w:tcW w:w="9516" w:type="dxa"/>
            <w:gridSpan w:val="5"/>
            <w:noWrap/>
            <w:tcMar>
              <w:top w:w="0" w:type="dxa"/>
              <w:left w:w="108" w:type="dxa"/>
              <w:bottom w:w="0" w:type="dxa"/>
              <w:right w:w="108" w:type="dxa"/>
            </w:tcMar>
            <w:vAlign w:val="center"/>
          </w:tcPr>
          <w:p w14:paraId="563CA08B" w14:textId="50A3CB3A" w:rsidR="00AF6B46" w:rsidRPr="000766B7" w:rsidRDefault="00AF6B46" w:rsidP="002B4A0C">
            <w:pPr>
              <w:pStyle w:val="Tabletext"/>
              <w:rPr>
                <w:rFonts w:eastAsia="DengXian"/>
                <w:color w:val="000000"/>
                <w:kern w:val="24"/>
                <w:lang w:val="sv-SE" w:eastAsia="sv-SE"/>
              </w:rPr>
            </w:pPr>
            <w:r w:rsidRPr="000766B7">
              <w:rPr>
                <w:rFonts w:eastAsia="DengXian"/>
                <w:color w:val="000000"/>
                <w:kern w:val="24"/>
                <w:lang w:val="sv-SE" w:eastAsia="sv-SE"/>
              </w:rPr>
              <w:t xml:space="preserve">NOTE </w:t>
            </w:r>
            <w:r w:rsidR="000766B7" w:rsidRPr="000766B7">
              <w:rPr>
                <w:rFonts w:eastAsia="DengXian"/>
                <w:color w:val="000000"/>
                <w:kern w:val="24"/>
                <w:lang w:val="sv-SE" w:eastAsia="sv-SE"/>
              </w:rPr>
              <w:t>1</w:t>
            </w:r>
            <w:r w:rsidRPr="000766B7">
              <w:rPr>
                <w:rFonts w:eastAsia="DengXian"/>
                <w:color w:val="000000"/>
                <w:kern w:val="24"/>
                <w:lang w:val="sv-SE" w:eastAsia="sv-SE"/>
              </w:rPr>
              <w:t xml:space="preserve"> : Transmission delay includes service link propagation delay, feeder link propagation delay and satellite processing delay but only the satellite processing delay is including in the time budget as explained in Observation 2.</w:t>
            </w:r>
          </w:p>
          <w:p w14:paraId="36B863B0" w14:textId="14BE41FC" w:rsidR="000766B7" w:rsidRPr="000766B7" w:rsidRDefault="000766B7" w:rsidP="000766B7">
            <w:pPr>
              <w:pStyle w:val="Tabletext"/>
              <w:rPr>
                <w:rFonts w:eastAsia="DengXian"/>
                <w:color w:val="000000"/>
                <w:kern w:val="24"/>
                <w:lang w:val="sv-SE" w:eastAsia="sv-SE"/>
              </w:rPr>
            </w:pPr>
            <w:r w:rsidRPr="000766B7">
              <w:rPr>
                <w:rFonts w:eastAsia="DengXian"/>
                <w:color w:val="000000"/>
                <w:kern w:val="24"/>
                <w:lang w:val="sv-SE" w:eastAsia="sv-SE"/>
              </w:rPr>
              <w:t>Note 2:  The value is used for evaluation only; gNB processing delay may vary depending on implementation.</w:t>
            </w:r>
          </w:p>
          <w:p w14:paraId="46EBB3A9" w14:textId="0375B8BB" w:rsidR="000766B7" w:rsidRPr="000766B7" w:rsidRDefault="000766B7" w:rsidP="002B4A0C">
            <w:pPr>
              <w:pStyle w:val="Tabletext"/>
              <w:rPr>
                <w:i/>
                <w:color w:val="000000" w:themeColor="text1"/>
                <w:lang w:val="en-US" w:eastAsia="zh-CN"/>
              </w:rPr>
            </w:pPr>
          </w:p>
        </w:tc>
      </w:tr>
    </w:tbl>
    <w:p w14:paraId="615FF8E6" w14:textId="77777777" w:rsidR="00AF6B46" w:rsidRPr="00757835" w:rsidRDefault="00AF6B46" w:rsidP="00AF6B46">
      <w:pPr>
        <w:rPr>
          <w:b/>
        </w:rPr>
      </w:pPr>
    </w:p>
    <w:p w14:paraId="6BE15190" w14:textId="221F153B" w:rsidR="000766B7" w:rsidRPr="00D00AE5" w:rsidRDefault="000766B7" w:rsidP="000766B7">
      <w:pPr>
        <w:pStyle w:val="Prop1"/>
      </w:pPr>
      <w:r w:rsidRPr="00B93D82">
        <w:t xml:space="preserve">Proposal </w:t>
      </w:r>
      <w:r w:rsidR="00B4369A">
        <w:t>7</w:t>
      </w:r>
      <w:r w:rsidRPr="00B93D82">
        <w:t xml:space="preserve">:   </w:t>
      </w:r>
      <w:r>
        <w:t>Send LS to RAN2 to provide RAN1 inputs on User</w:t>
      </w:r>
      <w:r w:rsidRPr="00AC43BF">
        <w:t xml:space="preserve"> plane procedure latency</w:t>
      </w:r>
    </w:p>
    <w:p w14:paraId="5AA3F841" w14:textId="77777777" w:rsidR="00AF6B46" w:rsidRPr="00816F3B" w:rsidRDefault="00AF6B46" w:rsidP="00AF6B46"/>
    <w:p w14:paraId="6663B659" w14:textId="77777777" w:rsidR="00AF6B46" w:rsidRDefault="00AF6B46" w:rsidP="00AF6B46"/>
    <w:p w14:paraId="226566E0" w14:textId="77777777" w:rsidR="00AF6B46" w:rsidRPr="00180321" w:rsidRDefault="00AF6B46" w:rsidP="00AF6B46">
      <w:pPr>
        <w:pStyle w:val="Heading1"/>
      </w:pPr>
      <w:r w:rsidRPr="00180321">
        <w:t>Mobility interruption time</w:t>
      </w:r>
    </w:p>
    <w:p w14:paraId="272853D4" w14:textId="77777777" w:rsidR="00AF6B46" w:rsidRDefault="00AF6B46" w:rsidP="00AF6B46">
      <w:r>
        <w:t>The mobility interruption time is defined in [2] as follows:</w:t>
      </w:r>
    </w:p>
    <w:p w14:paraId="5124A52F" w14:textId="77777777" w:rsidR="00AF6B46" w:rsidRDefault="00AF6B46" w:rsidP="00AF6B46"/>
    <w:p w14:paraId="05E1EC9F" w14:textId="77777777" w:rsidR="00AF6B46" w:rsidRPr="009D695A" w:rsidRDefault="00AF6B46" w:rsidP="00AF6B46">
      <w:pPr>
        <w:pBdr>
          <w:top w:val="single" w:sz="4" w:space="1" w:color="auto"/>
          <w:left w:val="single" w:sz="4" w:space="4" w:color="auto"/>
          <w:bottom w:val="single" w:sz="4" w:space="1" w:color="auto"/>
          <w:right w:val="single" w:sz="4" w:space="4" w:color="auto"/>
        </w:pBdr>
      </w:pPr>
      <w:r w:rsidRPr="009D695A">
        <w:t>Mobility interruption time is the shortest time duration supported by the system during which a user terminal cannot exchange user plane packets with any satellite and/or gateway node during transitions.</w:t>
      </w:r>
    </w:p>
    <w:p w14:paraId="473F3C7E" w14:textId="77777777" w:rsidR="00AF6B46" w:rsidRPr="009D695A" w:rsidRDefault="00AF6B46" w:rsidP="00AF6B46">
      <w:pPr>
        <w:pBdr>
          <w:top w:val="single" w:sz="4" w:space="1" w:color="auto"/>
          <w:left w:val="single" w:sz="4" w:space="4" w:color="auto"/>
          <w:bottom w:val="single" w:sz="4" w:space="1" w:color="auto"/>
          <w:right w:val="single" w:sz="4" w:space="4" w:color="auto"/>
        </w:pBdr>
      </w:pPr>
      <w:r w:rsidRPr="009D695A">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60009878" w14:textId="77777777" w:rsidR="00AF6B46" w:rsidRPr="009D695A" w:rsidRDefault="00AF6B46" w:rsidP="00AF6B46">
      <w:pPr>
        <w:pBdr>
          <w:top w:val="single" w:sz="4" w:space="1" w:color="auto"/>
          <w:left w:val="single" w:sz="4" w:space="4" w:color="auto"/>
          <w:bottom w:val="single" w:sz="4" w:space="1" w:color="auto"/>
          <w:right w:val="single" w:sz="4" w:space="4" w:color="auto"/>
        </w:pBdr>
      </w:pPr>
      <w:r w:rsidRPr="009D695A">
        <w:t>The requirement for mobility interruption time is 50 ms.</w:t>
      </w:r>
    </w:p>
    <w:p w14:paraId="11E6269D" w14:textId="77777777" w:rsidR="00AF6B46" w:rsidRPr="009D695A" w:rsidRDefault="00AF6B46" w:rsidP="00AF6B46">
      <w:pPr>
        <w:pBdr>
          <w:top w:val="single" w:sz="4" w:space="1" w:color="auto"/>
          <w:left w:val="single" w:sz="4" w:space="4" w:color="auto"/>
          <w:bottom w:val="single" w:sz="4" w:space="1" w:color="auto"/>
          <w:right w:val="single" w:sz="4" w:space="4" w:color="auto"/>
        </w:pBdr>
      </w:pPr>
      <w:r w:rsidRPr="009D695A">
        <w:t>The procedure of exchanging user plane packets with base stations during transitions shall be described based on the proposed technology including the functions and the timing involved.</w:t>
      </w:r>
    </w:p>
    <w:p w14:paraId="4564018B" w14:textId="77777777" w:rsidR="00AF6B46" w:rsidRPr="009D695A" w:rsidRDefault="00AF6B46" w:rsidP="00AF6B46">
      <w:pPr>
        <w:pBdr>
          <w:top w:val="single" w:sz="4" w:space="1" w:color="auto"/>
          <w:left w:val="single" w:sz="4" w:space="4" w:color="auto"/>
          <w:bottom w:val="single" w:sz="4" w:space="1" w:color="auto"/>
          <w:right w:val="single" w:sz="4" w:space="4" w:color="auto"/>
        </w:pBdr>
      </w:pPr>
      <w:r w:rsidRPr="009D695A">
        <w:t>The requirement value above pertains to the eMBB-s usage scenario and applies to handheld devices.</w:t>
      </w:r>
    </w:p>
    <w:p w14:paraId="289C074A" w14:textId="77777777" w:rsidR="00AF6B46" w:rsidRDefault="00AF6B46" w:rsidP="00AF6B46"/>
    <w:p w14:paraId="04D07AE7" w14:textId="77777777" w:rsidR="00AF6B46" w:rsidRPr="001A16EA" w:rsidRDefault="00AF6B46" w:rsidP="00AF6B46">
      <w:r w:rsidRPr="001A16EA">
        <w:t>Network controlled mobility applies to UEs in RRC_CONNECTED is categori</w:t>
      </w:r>
      <w:r>
        <w:t xml:space="preserve">zed into two types of mobility: </w:t>
      </w:r>
      <w:r w:rsidRPr="001A16EA">
        <w:t>cell level m</w:t>
      </w:r>
      <w:r>
        <w:t>obility and beam level mobility.</w:t>
      </w:r>
    </w:p>
    <w:p w14:paraId="4D079B4D" w14:textId="77777777" w:rsidR="00AF6B46" w:rsidRDefault="00AF6B46" w:rsidP="00AF6B46"/>
    <w:p w14:paraId="37DDB955" w14:textId="77777777" w:rsidR="00AF6B46" w:rsidRDefault="00AF6B46" w:rsidP="00AF6B46">
      <w:pPr>
        <w:pStyle w:val="Heading2"/>
      </w:pPr>
      <w:r>
        <w:t>Cell level m</w:t>
      </w:r>
      <w:r w:rsidRPr="00FB4DE2">
        <w:t>obility interruption time</w:t>
      </w:r>
    </w:p>
    <w:p w14:paraId="501BBBFB" w14:textId="77777777" w:rsidR="00AF6B46" w:rsidRDefault="00AF6B46" w:rsidP="00AF6B46">
      <w:pPr>
        <w:pStyle w:val="ListParagraph"/>
      </w:pPr>
    </w:p>
    <w:p w14:paraId="53077EAC" w14:textId="77777777" w:rsidR="00AF6B46" w:rsidRPr="001A16EA" w:rsidRDefault="00AF6B46" w:rsidP="00AF6B46">
      <w:r w:rsidRPr="001A16EA">
        <w:t>Cell level mobility requires explicit RRC signaling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14:paraId="61937B4D" w14:textId="77777777" w:rsidR="00AF6B46" w:rsidRDefault="00AF6B46" w:rsidP="00AF6B46"/>
    <w:p w14:paraId="71EE2B9C" w14:textId="77777777" w:rsidR="00AF6B46" w:rsidRDefault="00AF6B46" w:rsidP="00AF6B46">
      <w:r w:rsidRPr="00CC1D16">
        <w:t>The user plane data transfe</w:t>
      </w:r>
      <w:r>
        <w:t>r interruption (T</w:t>
      </w:r>
      <w:r w:rsidRPr="00C528B0">
        <w:rPr>
          <w:vertAlign w:val="subscript"/>
        </w:rPr>
        <w:t>data_interrupt</w:t>
      </w:r>
      <w:r w:rsidRPr="00CC1D16">
        <w:t xml:space="preserve">) during handover execution is defined as the interruption: From reception of rrcreconfiguration (HO command) within the serving cell to the transmission of rrcreconfigurationcomplete to the target cell: </w:t>
      </w:r>
    </w:p>
    <w:p w14:paraId="590BFC6D" w14:textId="77777777" w:rsidR="00AF6B46" w:rsidRPr="00CC1D16" w:rsidRDefault="00AF6B46" w:rsidP="00AF6B46"/>
    <w:p w14:paraId="3BDFCC12" w14:textId="77777777" w:rsidR="00AF6B46" w:rsidRPr="00CC1D16" w:rsidRDefault="00AF6B46" w:rsidP="00AF6B46">
      <w:pPr>
        <w:ind w:firstLine="425"/>
      </w:pPr>
      <w:r w:rsidRPr="00CC1D16">
        <w:t>T</w:t>
      </w:r>
      <w:r w:rsidRPr="00CB6C20">
        <w:rPr>
          <w:vertAlign w:val="subscript"/>
        </w:rPr>
        <w:t>data_interrupt</w:t>
      </w:r>
      <w:r w:rsidRPr="00CC1D16">
        <w:t xml:space="preserve"> =  RRC procedure delay + T</w:t>
      </w:r>
      <w:r w:rsidRPr="00CB6C20">
        <w:rPr>
          <w:vertAlign w:val="subscript"/>
        </w:rPr>
        <w:t>interrupt</w:t>
      </w:r>
      <w:r w:rsidRPr="00CC1D16">
        <w:t xml:space="preserve"> + 3 * Propagation dela</w:t>
      </w:r>
      <w:r>
        <w:t>y + UE processing + L1 encoding [ms]</w:t>
      </w:r>
    </w:p>
    <w:p w14:paraId="13A4ACA7" w14:textId="77777777" w:rsidR="00AF6B46" w:rsidRDefault="00AF6B46" w:rsidP="00AF6B46"/>
    <w:p w14:paraId="2F803B8A" w14:textId="77777777" w:rsidR="00AF6B46" w:rsidRPr="00CC1D16" w:rsidRDefault="00AF6B46" w:rsidP="00AF6B46">
      <w:r w:rsidRPr="00CC1D16">
        <w:t>Where: T</w:t>
      </w:r>
      <w:r w:rsidRPr="00CB6C20">
        <w:rPr>
          <w:vertAlign w:val="subscript"/>
        </w:rPr>
        <w:t>interrupt</w:t>
      </w:r>
      <w:r w:rsidRPr="00CC1D16">
        <w:t xml:space="preserve"> = T</w:t>
      </w:r>
      <w:r w:rsidRPr="00CB6C20">
        <w:rPr>
          <w:vertAlign w:val="subscript"/>
        </w:rPr>
        <w:t>search</w:t>
      </w:r>
      <w:r w:rsidRPr="00CC1D16">
        <w:t xml:space="preserve"> + T</w:t>
      </w:r>
      <w:r w:rsidRPr="00CB6C20">
        <w:rPr>
          <w:vertAlign w:val="subscript"/>
        </w:rPr>
        <w:t>IU</w:t>
      </w:r>
      <w:r w:rsidRPr="00CC1D16">
        <w:t xml:space="preserve"> + T</w:t>
      </w:r>
      <w:r w:rsidRPr="00CB6C20">
        <w:rPr>
          <w:vertAlign w:val="subscript"/>
        </w:rPr>
        <w:t>processing</w:t>
      </w:r>
      <w:r w:rsidRPr="00CC1D16">
        <w:t xml:space="preserve">  + T</w:t>
      </w:r>
      <w:r w:rsidRPr="00CB6C20">
        <w:rPr>
          <w:vertAlign w:val="subscript"/>
        </w:rPr>
        <w:t>∆</w:t>
      </w:r>
      <w:r w:rsidRPr="00CC1D16">
        <w:t xml:space="preserve"> + T</w:t>
      </w:r>
      <w:r w:rsidRPr="00CB6C20">
        <w:rPr>
          <w:vertAlign w:val="subscript"/>
        </w:rPr>
        <w:t>margin</w:t>
      </w:r>
      <w:r w:rsidRPr="00CC1D16">
        <w:t xml:space="preserve"> </w:t>
      </w:r>
      <w:r>
        <w:t>[</w:t>
      </w:r>
      <w:r w:rsidRPr="00CC1D16">
        <w:t>ms</w:t>
      </w:r>
      <w:r>
        <w:t>] (</w:t>
      </w:r>
      <w:r w:rsidRPr="00CC1D16">
        <w:t xml:space="preserve">see clause </w:t>
      </w:r>
      <w:r>
        <w:t>§6.1.1.2.2</w:t>
      </w:r>
      <w:r w:rsidRPr="00CC1D16">
        <w:t xml:space="preserve"> in TS 38.133) and RRC procedure delay = 1</w:t>
      </w:r>
      <w:r>
        <w:t>0 ms (see clause</w:t>
      </w:r>
      <w:r w:rsidRPr="00CC1D16">
        <w:t xml:space="preserve"> </w:t>
      </w:r>
      <w:r>
        <w:t>§</w:t>
      </w:r>
      <w:r w:rsidRPr="00CC1D16">
        <w:t>12 in TS 38.331</w:t>
      </w:r>
      <w:r>
        <w:t>)</w:t>
      </w:r>
      <w:r w:rsidRPr="00CC1D16">
        <w:t>.</w:t>
      </w:r>
    </w:p>
    <w:p w14:paraId="6578F1CD" w14:textId="77777777" w:rsidR="00AF6B46" w:rsidRDefault="00AF6B46" w:rsidP="00AF6B46">
      <w:r w:rsidRPr="00CC1D16">
        <w:lastRenderedPageBreak/>
        <w:t>The different delays are depicted on the following signaling flow:</w:t>
      </w:r>
    </w:p>
    <w:p w14:paraId="6BE1290D" w14:textId="77777777" w:rsidR="00AF6B46" w:rsidRDefault="00AF6B46" w:rsidP="00AF6B46"/>
    <w:p w14:paraId="37F0C0EC" w14:textId="362F0240" w:rsidR="00AF6B46" w:rsidRPr="00CE4B3A" w:rsidRDefault="00AF6B46" w:rsidP="00AF6B46">
      <w:pPr>
        <w:keepNext/>
        <w:rPr>
          <w:noProof/>
          <w:lang w:eastAsia="zh-CN"/>
        </w:rPr>
      </w:pPr>
      <w:r>
        <w:rPr>
          <w:noProof/>
        </w:rPr>
        <w:drawing>
          <wp:anchor distT="0" distB="0" distL="114300" distR="114300" simplePos="0" relativeHeight="251658240" behindDoc="0" locked="0" layoutInCell="1" allowOverlap="1" wp14:anchorId="4783B28B" wp14:editId="55659C6E">
            <wp:simplePos x="0" y="0"/>
            <wp:positionH relativeFrom="column">
              <wp:posOffset>1163955</wp:posOffset>
            </wp:positionH>
            <wp:positionV relativeFrom="paragraph">
              <wp:posOffset>8890</wp:posOffset>
            </wp:positionV>
            <wp:extent cx="3398520" cy="2803525"/>
            <wp:effectExtent l="0" t="0" r="0" b="0"/>
            <wp:wrapTopAndBottom/>
            <wp:docPr id="5" name="Picture 5" descr="helena_self_evaluation_figures_HO_interru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ena_self_evaluation_figures_HO_interrup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8520" cy="2803525"/>
                    </a:xfrm>
                    <a:prstGeom prst="rect">
                      <a:avLst/>
                    </a:prstGeom>
                    <a:noFill/>
                  </pic:spPr>
                </pic:pic>
              </a:graphicData>
            </a:graphic>
            <wp14:sizeRelH relativeFrom="page">
              <wp14:pctWidth>0</wp14:pctWidth>
            </wp14:sizeRelH>
            <wp14:sizeRelV relativeFrom="page">
              <wp14:pctHeight>0</wp14:pctHeight>
            </wp14:sizeRelV>
          </wp:anchor>
        </w:drawing>
      </w:r>
    </w:p>
    <w:p w14:paraId="2A25F879" w14:textId="77777777" w:rsidR="00AF6B46" w:rsidRDefault="00AF6B46" w:rsidP="00AF6B46">
      <w:pPr>
        <w:keepNext/>
      </w:pPr>
    </w:p>
    <w:p w14:paraId="0DBA1287" w14:textId="77777777" w:rsidR="00AF6B46" w:rsidRDefault="00AF6B46" w:rsidP="00AF6B46">
      <w:pPr>
        <w:pStyle w:val="Caption"/>
      </w:pPr>
      <w:r>
        <w:t xml:space="preserve">Figure 3: </w:t>
      </w:r>
      <w:r w:rsidRPr="00BC0A07">
        <w:t>Data transfer interruption during Handover execution</w:t>
      </w:r>
    </w:p>
    <w:p w14:paraId="36656CFB" w14:textId="77777777" w:rsidR="00AF6B46" w:rsidRDefault="00AF6B46" w:rsidP="00AF6B46"/>
    <w:p w14:paraId="6C12ABE7" w14:textId="2C8604BD" w:rsidR="00AF6B46" w:rsidRPr="000F6495" w:rsidRDefault="00AF6B46" w:rsidP="00AF6B46">
      <w:pPr>
        <w:rPr>
          <w:lang w:eastAsia="ja-JP"/>
        </w:rPr>
      </w:pPr>
      <w:r>
        <w:rPr>
          <w:lang w:eastAsia="ja-JP"/>
        </w:rPr>
        <w:t>The T</w:t>
      </w:r>
      <w:r w:rsidRPr="000F6495">
        <w:rPr>
          <w:lang w:eastAsia="ja-JP"/>
        </w:rPr>
        <w:t>able</w:t>
      </w:r>
      <w:r>
        <w:rPr>
          <w:lang w:eastAsia="ja-JP"/>
        </w:rPr>
        <w:t xml:space="preserve"> </w:t>
      </w:r>
      <w:r w:rsidR="00B4369A">
        <w:rPr>
          <w:lang w:eastAsia="ja-JP"/>
        </w:rPr>
        <w:t>10</w:t>
      </w:r>
      <w:r w:rsidRPr="000F6495">
        <w:rPr>
          <w:lang w:eastAsia="ja-JP"/>
        </w:rPr>
        <w:t xml:space="preserve"> shows the user plane data transfer interrupt (ms) for cell at nadir (Scenario C: Transparent payload): </w:t>
      </w:r>
    </w:p>
    <w:p w14:paraId="2359AB24" w14:textId="77777777" w:rsidR="00AF6B46" w:rsidRDefault="00AF6B46" w:rsidP="00AF6B46">
      <w:pPr>
        <w:pStyle w:val="Caption"/>
        <w:keepNext/>
      </w:pPr>
    </w:p>
    <w:p w14:paraId="7B82AD8F" w14:textId="1535B782" w:rsidR="00725C24" w:rsidRDefault="00725C24" w:rsidP="00725C24">
      <w:pPr>
        <w:pStyle w:val="Caption"/>
        <w:keepNext/>
      </w:pPr>
      <w:r>
        <w:t xml:space="preserve">Table </w:t>
      </w:r>
      <w:r>
        <w:fldChar w:fldCharType="begin"/>
      </w:r>
      <w:r>
        <w:instrText xml:space="preserve"> SEQ Table \* ARABIC </w:instrText>
      </w:r>
      <w:r>
        <w:fldChar w:fldCharType="separate"/>
      </w:r>
      <w:r>
        <w:rPr>
          <w:noProof/>
        </w:rPr>
        <w:t>10</w:t>
      </w:r>
      <w:r>
        <w:fldChar w:fldCharType="end"/>
      </w:r>
      <w:r w:rsidRPr="0038160A">
        <w:t>: User plane data transfer interruption duration for cell at nadir</w:t>
      </w: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AF6B46" w:rsidRPr="00834204" w14:paraId="7F9195A6" w14:textId="77777777" w:rsidTr="002B4A0C">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42073F0C" w14:textId="77777777" w:rsidR="00AF6B46" w:rsidRPr="00B63819" w:rsidRDefault="00AF6B46" w:rsidP="002B4A0C">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2B0A8754" w14:textId="77777777" w:rsidR="00AF6B46" w:rsidRPr="00834204" w:rsidRDefault="00AF6B46" w:rsidP="002B4A0C">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4DF65E6F" w14:textId="77777777" w:rsidR="00AF6B46" w:rsidRPr="00834204" w:rsidRDefault="00AF6B46" w:rsidP="002B4A0C">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AF6B46" w:rsidRPr="00B63819" w14:paraId="44128441" w14:textId="77777777" w:rsidTr="002B4A0C">
        <w:trPr>
          <w:jc w:val="center"/>
        </w:trPr>
        <w:tc>
          <w:tcPr>
            <w:tcW w:w="3681" w:type="dxa"/>
            <w:tcMar>
              <w:top w:w="0" w:type="dxa"/>
              <w:left w:w="108" w:type="dxa"/>
              <w:bottom w:w="0" w:type="dxa"/>
              <w:right w:w="108" w:type="dxa"/>
            </w:tcMar>
            <w:hideMark/>
          </w:tcPr>
          <w:p w14:paraId="0F26EC88" w14:textId="77777777" w:rsidR="00AF6B46" w:rsidRPr="00A55CDD" w:rsidRDefault="00AF6B46" w:rsidP="002B4A0C">
            <w:r w:rsidRPr="00A55CDD">
              <w:t>RRC procedure delay</w:t>
            </w:r>
          </w:p>
        </w:tc>
        <w:tc>
          <w:tcPr>
            <w:tcW w:w="2693" w:type="dxa"/>
            <w:tcMar>
              <w:top w:w="0" w:type="dxa"/>
              <w:left w:w="108" w:type="dxa"/>
              <w:bottom w:w="0" w:type="dxa"/>
              <w:right w:w="108" w:type="dxa"/>
            </w:tcMar>
          </w:tcPr>
          <w:p w14:paraId="634CCE2F" w14:textId="77777777" w:rsidR="00AF6B46" w:rsidRPr="00936558" w:rsidRDefault="00AF6B46" w:rsidP="002B4A0C">
            <w:r w:rsidRPr="00936558">
              <w:t>10</w:t>
            </w:r>
          </w:p>
        </w:tc>
        <w:tc>
          <w:tcPr>
            <w:tcW w:w="2548" w:type="dxa"/>
          </w:tcPr>
          <w:p w14:paraId="148EC46F" w14:textId="77777777" w:rsidR="00AF6B46" w:rsidRPr="001F246C" w:rsidRDefault="00AF6B46" w:rsidP="002B4A0C">
            <w:r>
              <w:t xml:space="preserve">  </w:t>
            </w:r>
            <w:r w:rsidRPr="001F246C">
              <w:t>10</w:t>
            </w:r>
          </w:p>
        </w:tc>
      </w:tr>
      <w:tr w:rsidR="00AF6B46" w:rsidRPr="00B63819" w14:paraId="168A08C2" w14:textId="77777777" w:rsidTr="002B4A0C">
        <w:trPr>
          <w:jc w:val="center"/>
        </w:trPr>
        <w:tc>
          <w:tcPr>
            <w:tcW w:w="3681" w:type="dxa"/>
            <w:tcMar>
              <w:top w:w="0" w:type="dxa"/>
              <w:left w:w="108" w:type="dxa"/>
              <w:bottom w:w="0" w:type="dxa"/>
              <w:right w:w="108" w:type="dxa"/>
            </w:tcMar>
            <w:hideMark/>
          </w:tcPr>
          <w:p w14:paraId="156898B8" w14:textId="77777777" w:rsidR="00AF6B46" w:rsidRPr="00A55CDD" w:rsidRDefault="00AF6B46" w:rsidP="002B4A0C">
            <w:r w:rsidRPr="00A55CDD">
              <w:t>Tinterrupt</w:t>
            </w:r>
          </w:p>
        </w:tc>
        <w:tc>
          <w:tcPr>
            <w:tcW w:w="2693" w:type="dxa"/>
            <w:tcMar>
              <w:top w:w="0" w:type="dxa"/>
              <w:left w:w="108" w:type="dxa"/>
              <w:bottom w:w="0" w:type="dxa"/>
              <w:right w:w="108" w:type="dxa"/>
            </w:tcMar>
          </w:tcPr>
          <w:p w14:paraId="68B77BEB" w14:textId="77777777" w:rsidR="00AF6B46" w:rsidRPr="00936558" w:rsidRDefault="00AF6B46" w:rsidP="002B4A0C">
            <w:r w:rsidRPr="00936558">
              <w:t>210</w:t>
            </w:r>
          </w:p>
        </w:tc>
        <w:tc>
          <w:tcPr>
            <w:tcW w:w="2548" w:type="dxa"/>
          </w:tcPr>
          <w:p w14:paraId="6219E599" w14:textId="77777777" w:rsidR="00AF6B46" w:rsidRPr="001F246C" w:rsidRDefault="00AF6B46" w:rsidP="002B4A0C">
            <w:r>
              <w:t xml:space="preserve">  </w:t>
            </w:r>
            <w:r w:rsidRPr="001F246C">
              <w:t>270</w:t>
            </w:r>
          </w:p>
        </w:tc>
      </w:tr>
      <w:tr w:rsidR="00AF6B46" w:rsidRPr="00B63819" w14:paraId="1262F950" w14:textId="77777777" w:rsidTr="002B4A0C">
        <w:trPr>
          <w:jc w:val="center"/>
        </w:trPr>
        <w:tc>
          <w:tcPr>
            <w:tcW w:w="3681" w:type="dxa"/>
            <w:tcMar>
              <w:top w:w="0" w:type="dxa"/>
              <w:left w:w="108" w:type="dxa"/>
              <w:bottom w:w="0" w:type="dxa"/>
              <w:right w:w="108" w:type="dxa"/>
            </w:tcMar>
            <w:hideMark/>
          </w:tcPr>
          <w:p w14:paraId="487EBCB7" w14:textId="77777777" w:rsidR="00AF6B46" w:rsidRPr="00A55CDD" w:rsidRDefault="00AF6B46" w:rsidP="002B4A0C">
            <w:r w:rsidRPr="00A55CDD">
              <w:t>Propagation delay (PRACH UE to gNB)</w:t>
            </w:r>
          </w:p>
        </w:tc>
        <w:tc>
          <w:tcPr>
            <w:tcW w:w="2693" w:type="dxa"/>
            <w:tcMar>
              <w:top w:w="0" w:type="dxa"/>
              <w:left w:w="108" w:type="dxa"/>
              <w:bottom w:w="0" w:type="dxa"/>
              <w:right w:w="108" w:type="dxa"/>
            </w:tcMar>
          </w:tcPr>
          <w:p w14:paraId="411A81D6" w14:textId="77777777" w:rsidR="00AF6B46" w:rsidRPr="00936558" w:rsidRDefault="00AF6B46" w:rsidP="002B4A0C">
            <w:r w:rsidRPr="00936558">
              <w:t>4</w:t>
            </w:r>
          </w:p>
        </w:tc>
        <w:tc>
          <w:tcPr>
            <w:tcW w:w="2548" w:type="dxa"/>
          </w:tcPr>
          <w:p w14:paraId="30F3C1EA" w14:textId="77777777" w:rsidR="00AF6B46" w:rsidRPr="001F246C" w:rsidRDefault="00AF6B46" w:rsidP="002B4A0C">
            <w:r>
              <w:t xml:space="preserve">  </w:t>
            </w:r>
            <w:r w:rsidRPr="001F246C">
              <w:t>4</w:t>
            </w:r>
          </w:p>
        </w:tc>
      </w:tr>
      <w:tr w:rsidR="00AF6B46" w:rsidRPr="00B63819" w14:paraId="3515B025" w14:textId="77777777" w:rsidTr="002B4A0C">
        <w:trPr>
          <w:jc w:val="center"/>
        </w:trPr>
        <w:tc>
          <w:tcPr>
            <w:tcW w:w="3681" w:type="dxa"/>
            <w:tcMar>
              <w:top w:w="0" w:type="dxa"/>
              <w:left w:w="108" w:type="dxa"/>
              <w:bottom w:w="0" w:type="dxa"/>
              <w:right w:w="108" w:type="dxa"/>
            </w:tcMar>
          </w:tcPr>
          <w:p w14:paraId="7A033A97" w14:textId="77777777" w:rsidR="00AF6B46" w:rsidRPr="00A55CDD" w:rsidRDefault="00AF6B46" w:rsidP="002B4A0C">
            <w:r w:rsidRPr="00A55CDD">
              <w:t>Preamble detection</w:t>
            </w:r>
          </w:p>
        </w:tc>
        <w:tc>
          <w:tcPr>
            <w:tcW w:w="2693" w:type="dxa"/>
            <w:tcMar>
              <w:top w:w="0" w:type="dxa"/>
              <w:left w:w="108" w:type="dxa"/>
              <w:bottom w:w="0" w:type="dxa"/>
              <w:right w:w="108" w:type="dxa"/>
            </w:tcMar>
          </w:tcPr>
          <w:p w14:paraId="68EBAC76" w14:textId="77777777" w:rsidR="00AF6B46" w:rsidRPr="00936558" w:rsidRDefault="00AF6B46" w:rsidP="002B4A0C">
            <w:r w:rsidRPr="00936558">
              <w:t>2,25</w:t>
            </w:r>
          </w:p>
        </w:tc>
        <w:tc>
          <w:tcPr>
            <w:tcW w:w="2548" w:type="dxa"/>
          </w:tcPr>
          <w:p w14:paraId="34442394" w14:textId="77777777" w:rsidR="00AF6B46" w:rsidRPr="001F246C" w:rsidRDefault="00AF6B46" w:rsidP="002B4A0C">
            <w:r>
              <w:t xml:space="preserve">  </w:t>
            </w:r>
            <w:r w:rsidRPr="001F246C">
              <w:t>2,25</w:t>
            </w:r>
          </w:p>
        </w:tc>
      </w:tr>
      <w:tr w:rsidR="00AF6B46" w:rsidRPr="00B63819" w14:paraId="6062EA06" w14:textId="77777777" w:rsidTr="002B4A0C">
        <w:trPr>
          <w:jc w:val="center"/>
        </w:trPr>
        <w:tc>
          <w:tcPr>
            <w:tcW w:w="3681" w:type="dxa"/>
            <w:tcMar>
              <w:top w:w="0" w:type="dxa"/>
              <w:left w:w="108" w:type="dxa"/>
              <w:bottom w:w="0" w:type="dxa"/>
              <w:right w:w="108" w:type="dxa"/>
            </w:tcMar>
            <w:hideMark/>
          </w:tcPr>
          <w:p w14:paraId="1C134AF1" w14:textId="77777777" w:rsidR="00AF6B46" w:rsidRPr="00A55CDD" w:rsidRDefault="00AF6B46" w:rsidP="002B4A0C">
            <w:r w:rsidRPr="00A55CDD">
              <w:t>Propagation delay (RAR gNB to UE)</w:t>
            </w:r>
          </w:p>
        </w:tc>
        <w:tc>
          <w:tcPr>
            <w:tcW w:w="2693" w:type="dxa"/>
            <w:tcMar>
              <w:top w:w="0" w:type="dxa"/>
              <w:left w:w="108" w:type="dxa"/>
              <w:bottom w:w="0" w:type="dxa"/>
              <w:right w:w="108" w:type="dxa"/>
            </w:tcMar>
          </w:tcPr>
          <w:p w14:paraId="2B2ECEAD" w14:textId="77777777" w:rsidR="00AF6B46" w:rsidRPr="00936558" w:rsidRDefault="00AF6B46" w:rsidP="002B4A0C">
            <w:r w:rsidRPr="00936558">
              <w:t>4</w:t>
            </w:r>
          </w:p>
        </w:tc>
        <w:tc>
          <w:tcPr>
            <w:tcW w:w="2548" w:type="dxa"/>
          </w:tcPr>
          <w:p w14:paraId="3DBB957E" w14:textId="77777777" w:rsidR="00AF6B46" w:rsidRPr="001F246C" w:rsidRDefault="00AF6B46" w:rsidP="002B4A0C">
            <w:r>
              <w:t xml:space="preserve">  </w:t>
            </w:r>
            <w:r w:rsidRPr="001F246C">
              <w:t>4</w:t>
            </w:r>
          </w:p>
        </w:tc>
      </w:tr>
      <w:tr w:rsidR="00AF6B46" w:rsidRPr="00B63819" w14:paraId="54642CEC" w14:textId="77777777" w:rsidTr="002B4A0C">
        <w:trPr>
          <w:jc w:val="center"/>
        </w:trPr>
        <w:tc>
          <w:tcPr>
            <w:tcW w:w="3681" w:type="dxa"/>
            <w:tcMar>
              <w:top w:w="0" w:type="dxa"/>
              <w:left w:w="108" w:type="dxa"/>
              <w:bottom w:w="0" w:type="dxa"/>
              <w:right w:w="108" w:type="dxa"/>
            </w:tcMar>
          </w:tcPr>
          <w:p w14:paraId="4DB8CD8F" w14:textId="77777777" w:rsidR="00AF6B46" w:rsidRPr="00A55CDD" w:rsidRDefault="00AF6B46" w:rsidP="002B4A0C">
            <w:r w:rsidRPr="00A55CDD">
              <w:t>UE Processing and L1 encoding</w:t>
            </w:r>
          </w:p>
        </w:tc>
        <w:tc>
          <w:tcPr>
            <w:tcW w:w="2693" w:type="dxa"/>
            <w:tcMar>
              <w:top w:w="0" w:type="dxa"/>
              <w:left w:w="108" w:type="dxa"/>
              <w:bottom w:w="0" w:type="dxa"/>
              <w:right w:w="108" w:type="dxa"/>
            </w:tcMar>
          </w:tcPr>
          <w:p w14:paraId="45B2B792" w14:textId="77777777" w:rsidR="00AF6B46" w:rsidRPr="00936558" w:rsidRDefault="00AF6B46" w:rsidP="002B4A0C">
            <w:r w:rsidRPr="00936558">
              <w:t>5</w:t>
            </w:r>
          </w:p>
        </w:tc>
        <w:tc>
          <w:tcPr>
            <w:tcW w:w="2548" w:type="dxa"/>
          </w:tcPr>
          <w:p w14:paraId="743946F5" w14:textId="77777777" w:rsidR="00AF6B46" w:rsidRPr="001F246C" w:rsidRDefault="00AF6B46" w:rsidP="002B4A0C">
            <w:r>
              <w:t xml:space="preserve">  </w:t>
            </w:r>
            <w:r w:rsidRPr="001F246C">
              <w:t>5</w:t>
            </w:r>
          </w:p>
        </w:tc>
      </w:tr>
      <w:tr w:rsidR="00AF6B46" w:rsidRPr="00B63819" w14:paraId="3B7E4961" w14:textId="77777777" w:rsidTr="002B4A0C">
        <w:trPr>
          <w:jc w:val="center"/>
        </w:trPr>
        <w:tc>
          <w:tcPr>
            <w:tcW w:w="3681" w:type="dxa"/>
            <w:tcMar>
              <w:top w:w="0" w:type="dxa"/>
              <w:left w:w="108" w:type="dxa"/>
              <w:bottom w:w="0" w:type="dxa"/>
              <w:right w:w="108" w:type="dxa"/>
            </w:tcMar>
          </w:tcPr>
          <w:p w14:paraId="221C46C2" w14:textId="77777777" w:rsidR="00AF6B46" w:rsidRDefault="00AF6B46" w:rsidP="002B4A0C">
            <w:r w:rsidRPr="00A55CDD">
              <w:t>Propagation delay (RRC Reconfig Complete UE to gNB)</w:t>
            </w:r>
          </w:p>
        </w:tc>
        <w:tc>
          <w:tcPr>
            <w:tcW w:w="2693" w:type="dxa"/>
            <w:tcMar>
              <w:top w:w="0" w:type="dxa"/>
              <w:left w:w="108" w:type="dxa"/>
              <w:bottom w:w="0" w:type="dxa"/>
              <w:right w:w="108" w:type="dxa"/>
            </w:tcMar>
          </w:tcPr>
          <w:p w14:paraId="31D33EF8" w14:textId="77777777" w:rsidR="00AF6B46" w:rsidRDefault="00AF6B46" w:rsidP="002B4A0C">
            <w:r w:rsidRPr="00936558">
              <w:t>4</w:t>
            </w:r>
          </w:p>
        </w:tc>
        <w:tc>
          <w:tcPr>
            <w:tcW w:w="2548" w:type="dxa"/>
          </w:tcPr>
          <w:p w14:paraId="1023764E" w14:textId="77777777" w:rsidR="00AF6B46" w:rsidRDefault="00AF6B46" w:rsidP="002B4A0C">
            <w:r>
              <w:t xml:space="preserve">  </w:t>
            </w:r>
            <w:r w:rsidRPr="001F246C">
              <w:t>4</w:t>
            </w:r>
          </w:p>
        </w:tc>
      </w:tr>
      <w:tr w:rsidR="00AF6B46" w:rsidRPr="00B63819" w14:paraId="3E5D7198" w14:textId="77777777" w:rsidTr="002B4A0C">
        <w:trPr>
          <w:jc w:val="center"/>
        </w:trPr>
        <w:tc>
          <w:tcPr>
            <w:tcW w:w="3681" w:type="dxa"/>
            <w:tcMar>
              <w:top w:w="0" w:type="dxa"/>
              <w:left w:w="108" w:type="dxa"/>
              <w:bottom w:w="0" w:type="dxa"/>
              <w:right w:w="108" w:type="dxa"/>
            </w:tcMar>
          </w:tcPr>
          <w:p w14:paraId="76D1ED2B" w14:textId="77777777" w:rsidR="00AF6B46" w:rsidRPr="00834204" w:rsidRDefault="00AF6B46" w:rsidP="002B4A0C">
            <w:pPr>
              <w:rPr>
                <w:b/>
              </w:rPr>
            </w:pPr>
            <w:r>
              <w:rPr>
                <w:b/>
              </w:rPr>
              <w:t>UP plane data transfer interrupt [ms]</w:t>
            </w:r>
          </w:p>
        </w:tc>
        <w:tc>
          <w:tcPr>
            <w:tcW w:w="2693" w:type="dxa"/>
            <w:tcMar>
              <w:top w:w="0" w:type="dxa"/>
              <w:left w:w="108" w:type="dxa"/>
              <w:bottom w:w="0" w:type="dxa"/>
              <w:right w:w="108" w:type="dxa"/>
            </w:tcMar>
          </w:tcPr>
          <w:p w14:paraId="6E849024" w14:textId="77777777" w:rsidR="00AF6B46" w:rsidRPr="00834204" w:rsidRDefault="00AF6B46" w:rsidP="002B4A0C">
            <w:pPr>
              <w:rPr>
                <w:b/>
              </w:rPr>
            </w:pPr>
            <w:r>
              <w:rPr>
                <w:b/>
              </w:rPr>
              <w:t>239.25</w:t>
            </w:r>
          </w:p>
        </w:tc>
        <w:tc>
          <w:tcPr>
            <w:tcW w:w="2548" w:type="dxa"/>
          </w:tcPr>
          <w:p w14:paraId="6E9AA94A" w14:textId="77777777" w:rsidR="00AF6B46" w:rsidRPr="00834204" w:rsidRDefault="00AF6B46" w:rsidP="002B4A0C">
            <w:pPr>
              <w:rPr>
                <w:b/>
              </w:rPr>
            </w:pPr>
            <w:r>
              <w:t xml:space="preserve">  </w:t>
            </w:r>
            <w:r>
              <w:rPr>
                <w:b/>
              </w:rPr>
              <w:t>299.25</w:t>
            </w:r>
          </w:p>
        </w:tc>
      </w:tr>
    </w:tbl>
    <w:p w14:paraId="21DBBBD9" w14:textId="77777777" w:rsidR="00AF6B46" w:rsidRDefault="00AF6B46" w:rsidP="00AF6B46"/>
    <w:p w14:paraId="059E6589" w14:textId="77777777" w:rsidR="00AF6B46" w:rsidRDefault="00AF6B46" w:rsidP="00AF6B46">
      <w:pPr>
        <w:rPr>
          <w:lang w:eastAsia="ja-JP"/>
        </w:rPr>
      </w:pPr>
    </w:p>
    <w:p w14:paraId="28A9FF34" w14:textId="77777777" w:rsidR="00AF6B46" w:rsidRDefault="00AF6B46" w:rsidP="00AF6B46">
      <w:pPr>
        <w:rPr>
          <w:lang w:eastAsia="ja-JP"/>
        </w:rPr>
      </w:pPr>
      <w:r w:rsidRPr="000F6495">
        <w:rPr>
          <w:lang w:eastAsia="ja-JP"/>
        </w:rPr>
        <w:t xml:space="preserve">The following table shows the user plane data transfer interrupt (ms) the cell at </w:t>
      </w:r>
      <w:r>
        <w:rPr>
          <w:lang w:eastAsia="ja-JP"/>
        </w:rPr>
        <w:t>Edge of Cell (EoC)</w:t>
      </w:r>
      <w:r w:rsidRPr="000F6495">
        <w:rPr>
          <w:lang w:eastAsia="ja-JP"/>
        </w:rPr>
        <w:t xml:space="preserve"> (Scenario C: Transparent payload):</w:t>
      </w:r>
    </w:p>
    <w:p w14:paraId="1CB03DD7" w14:textId="77777777" w:rsidR="00AF6B46" w:rsidRDefault="00AF6B46" w:rsidP="00AF6B46">
      <w:pPr>
        <w:rPr>
          <w:lang w:eastAsia="ja-JP"/>
        </w:rPr>
      </w:pPr>
    </w:p>
    <w:p w14:paraId="0A9EA82B" w14:textId="6C7D1B43" w:rsidR="00725C24" w:rsidRDefault="00725C24" w:rsidP="00725C24">
      <w:pPr>
        <w:pStyle w:val="Caption"/>
        <w:keepNext/>
      </w:pPr>
      <w:r>
        <w:t xml:space="preserve">Table </w:t>
      </w:r>
      <w:r>
        <w:fldChar w:fldCharType="begin"/>
      </w:r>
      <w:r>
        <w:instrText xml:space="preserve"> SEQ Table \* ARABIC </w:instrText>
      </w:r>
      <w:r>
        <w:fldChar w:fldCharType="separate"/>
      </w:r>
      <w:r>
        <w:rPr>
          <w:noProof/>
        </w:rPr>
        <w:t>11</w:t>
      </w:r>
      <w:r>
        <w:fldChar w:fldCharType="end"/>
      </w:r>
      <w:r w:rsidRPr="00526347">
        <w:t>: User plane data transfer interruption duration for cell at Edge of Cell</w:t>
      </w: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AF6B46" w:rsidRPr="00834204" w14:paraId="6B0C0EA8" w14:textId="77777777" w:rsidTr="002B4A0C">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304133AD" w14:textId="77777777" w:rsidR="00AF6B46" w:rsidRPr="00B63819" w:rsidRDefault="00AF6B46" w:rsidP="002B4A0C">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50685421" w14:textId="77777777" w:rsidR="00AF6B46" w:rsidRPr="00834204" w:rsidRDefault="00AF6B46" w:rsidP="002B4A0C">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4D705F7D" w14:textId="77777777" w:rsidR="00AF6B46" w:rsidRPr="00834204" w:rsidRDefault="00AF6B46" w:rsidP="002B4A0C">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AF6B46" w:rsidRPr="00B63819" w14:paraId="1716FF80" w14:textId="77777777" w:rsidTr="002B4A0C">
        <w:trPr>
          <w:jc w:val="center"/>
        </w:trPr>
        <w:tc>
          <w:tcPr>
            <w:tcW w:w="3681" w:type="dxa"/>
            <w:tcMar>
              <w:top w:w="0" w:type="dxa"/>
              <w:left w:w="108" w:type="dxa"/>
              <w:bottom w:w="0" w:type="dxa"/>
              <w:right w:w="108" w:type="dxa"/>
            </w:tcMar>
            <w:hideMark/>
          </w:tcPr>
          <w:p w14:paraId="489B317A" w14:textId="77777777" w:rsidR="00AF6B46" w:rsidRPr="00A55CDD" w:rsidRDefault="00AF6B46" w:rsidP="002B4A0C">
            <w:r w:rsidRPr="00A55CDD">
              <w:t>RRC procedure delay</w:t>
            </w:r>
          </w:p>
        </w:tc>
        <w:tc>
          <w:tcPr>
            <w:tcW w:w="2693" w:type="dxa"/>
            <w:tcMar>
              <w:top w:w="0" w:type="dxa"/>
              <w:left w:w="108" w:type="dxa"/>
              <w:bottom w:w="0" w:type="dxa"/>
              <w:right w:w="108" w:type="dxa"/>
            </w:tcMar>
          </w:tcPr>
          <w:p w14:paraId="04C5E546" w14:textId="77777777" w:rsidR="00AF6B46" w:rsidRPr="00416143" w:rsidRDefault="00AF6B46" w:rsidP="002B4A0C">
            <w:r w:rsidRPr="00416143">
              <w:t>10</w:t>
            </w:r>
          </w:p>
        </w:tc>
        <w:tc>
          <w:tcPr>
            <w:tcW w:w="2548" w:type="dxa"/>
          </w:tcPr>
          <w:p w14:paraId="36F95AA3" w14:textId="77777777" w:rsidR="00AF6B46" w:rsidRPr="00F677B7" w:rsidRDefault="00AF6B46" w:rsidP="002B4A0C">
            <w:r>
              <w:t xml:space="preserve">  </w:t>
            </w:r>
            <w:r w:rsidRPr="00F677B7">
              <w:t>10</w:t>
            </w:r>
          </w:p>
        </w:tc>
      </w:tr>
      <w:tr w:rsidR="00AF6B46" w:rsidRPr="00B63819" w14:paraId="6B129EDC" w14:textId="77777777" w:rsidTr="002B4A0C">
        <w:trPr>
          <w:jc w:val="center"/>
        </w:trPr>
        <w:tc>
          <w:tcPr>
            <w:tcW w:w="3681" w:type="dxa"/>
            <w:tcMar>
              <w:top w:w="0" w:type="dxa"/>
              <w:left w:w="108" w:type="dxa"/>
              <w:bottom w:w="0" w:type="dxa"/>
              <w:right w:w="108" w:type="dxa"/>
            </w:tcMar>
            <w:hideMark/>
          </w:tcPr>
          <w:p w14:paraId="685494A2" w14:textId="77777777" w:rsidR="00AF6B46" w:rsidRPr="00A55CDD" w:rsidRDefault="00AF6B46" w:rsidP="002B4A0C">
            <w:r w:rsidRPr="00A55CDD">
              <w:t>Tinterrupt</w:t>
            </w:r>
          </w:p>
        </w:tc>
        <w:tc>
          <w:tcPr>
            <w:tcW w:w="2693" w:type="dxa"/>
            <w:tcMar>
              <w:top w:w="0" w:type="dxa"/>
              <w:left w:w="108" w:type="dxa"/>
              <w:bottom w:w="0" w:type="dxa"/>
              <w:right w:w="108" w:type="dxa"/>
            </w:tcMar>
          </w:tcPr>
          <w:p w14:paraId="0FD70177" w14:textId="77777777" w:rsidR="00AF6B46" w:rsidRPr="00416143" w:rsidRDefault="00AF6B46" w:rsidP="002B4A0C">
            <w:r w:rsidRPr="00416143">
              <w:t>210</w:t>
            </w:r>
          </w:p>
        </w:tc>
        <w:tc>
          <w:tcPr>
            <w:tcW w:w="2548" w:type="dxa"/>
          </w:tcPr>
          <w:p w14:paraId="465FFA50" w14:textId="77777777" w:rsidR="00AF6B46" w:rsidRPr="00F677B7" w:rsidRDefault="00AF6B46" w:rsidP="002B4A0C">
            <w:r>
              <w:t xml:space="preserve">  </w:t>
            </w:r>
            <w:r w:rsidRPr="00F677B7">
              <w:t>270</w:t>
            </w:r>
          </w:p>
        </w:tc>
      </w:tr>
      <w:tr w:rsidR="00AF6B46" w:rsidRPr="00B63819" w14:paraId="4CB468FE" w14:textId="77777777" w:rsidTr="002B4A0C">
        <w:trPr>
          <w:jc w:val="center"/>
        </w:trPr>
        <w:tc>
          <w:tcPr>
            <w:tcW w:w="3681" w:type="dxa"/>
            <w:tcMar>
              <w:top w:w="0" w:type="dxa"/>
              <w:left w:w="108" w:type="dxa"/>
              <w:bottom w:w="0" w:type="dxa"/>
              <w:right w:w="108" w:type="dxa"/>
            </w:tcMar>
            <w:hideMark/>
          </w:tcPr>
          <w:p w14:paraId="446548EB" w14:textId="77777777" w:rsidR="00AF6B46" w:rsidRPr="00A55CDD" w:rsidRDefault="00AF6B46" w:rsidP="002B4A0C">
            <w:r w:rsidRPr="00A55CDD">
              <w:t>Propagation delay (PRACH UE to gNB)</w:t>
            </w:r>
          </w:p>
        </w:tc>
        <w:tc>
          <w:tcPr>
            <w:tcW w:w="2693" w:type="dxa"/>
            <w:tcMar>
              <w:top w:w="0" w:type="dxa"/>
              <w:left w:w="108" w:type="dxa"/>
              <w:bottom w:w="0" w:type="dxa"/>
              <w:right w:w="108" w:type="dxa"/>
            </w:tcMar>
          </w:tcPr>
          <w:p w14:paraId="7CAB47E5" w14:textId="77777777" w:rsidR="00AF6B46" w:rsidRPr="00416143" w:rsidRDefault="00AF6B46" w:rsidP="002B4A0C">
            <w:r w:rsidRPr="00416143">
              <w:t>12,88</w:t>
            </w:r>
          </w:p>
        </w:tc>
        <w:tc>
          <w:tcPr>
            <w:tcW w:w="2548" w:type="dxa"/>
          </w:tcPr>
          <w:p w14:paraId="51F204F1" w14:textId="77777777" w:rsidR="00AF6B46" w:rsidRPr="00F677B7" w:rsidRDefault="00AF6B46" w:rsidP="002B4A0C">
            <w:r>
              <w:t xml:space="preserve">  </w:t>
            </w:r>
            <w:r w:rsidRPr="00F677B7">
              <w:t>12,88</w:t>
            </w:r>
          </w:p>
        </w:tc>
      </w:tr>
      <w:tr w:rsidR="00AF6B46" w:rsidRPr="00B63819" w14:paraId="013A4B89" w14:textId="77777777" w:rsidTr="002B4A0C">
        <w:trPr>
          <w:jc w:val="center"/>
        </w:trPr>
        <w:tc>
          <w:tcPr>
            <w:tcW w:w="3681" w:type="dxa"/>
            <w:tcMar>
              <w:top w:w="0" w:type="dxa"/>
              <w:left w:w="108" w:type="dxa"/>
              <w:bottom w:w="0" w:type="dxa"/>
              <w:right w:w="108" w:type="dxa"/>
            </w:tcMar>
          </w:tcPr>
          <w:p w14:paraId="402CB124" w14:textId="77777777" w:rsidR="00AF6B46" w:rsidRPr="00A55CDD" w:rsidRDefault="00AF6B46" w:rsidP="002B4A0C">
            <w:r w:rsidRPr="00A55CDD">
              <w:t>Preamble detection</w:t>
            </w:r>
          </w:p>
        </w:tc>
        <w:tc>
          <w:tcPr>
            <w:tcW w:w="2693" w:type="dxa"/>
            <w:tcMar>
              <w:top w:w="0" w:type="dxa"/>
              <w:left w:w="108" w:type="dxa"/>
              <w:bottom w:w="0" w:type="dxa"/>
              <w:right w:w="108" w:type="dxa"/>
            </w:tcMar>
          </w:tcPr>
          <w:p w14:paraId="0D9475E4" w14:textId="77777777" w:rsidR="00AF6B46" w:rsidRPr="00416143" w:rsidRDefault="00AF6B46" w:rsidP="002B4A0C">
            <w:r w:rsidRPr="00416143">
              <w:t>2,25</w:t>
            </w:r>
          </w:p>
        </w:tc>
        <w:tc>
          <w:tcPr>
            <w:tcW w:w="2548" w:type="dxa"/>
          </w:tcPr>
          <w:p w14:paraId="137B6E11" w14:textId="77777777" w:rsidR="00AF6B46" w:rsidRPr="00F677B7" w:rsidRDefault="00AF6B46" w:rsidP="002B4A0C">
            <w:r>
              <w:t xml:space="preserve">  </w:t>
            </w:r>
            <w:r w:rsidRPr="00F677B7">
              <w:t>2,25</w:t>
            </w:r>
          </w:p>
        </w:tc>
      </w:tr>
      <w:tr w:rsidR="00AF6B46" w:rsidRPr="00B63819" w14:paraId="4DFF30E5" w14:textId="77777777" w:rsidTr="002B4A0C">
        <w:trPr>
          <w:jc w:val="center"/>
        </w:trPr>
        <w:tc>
          <w:tcPr>
            <w:tcW w:w="3681" w:type="dxa"/>
            <w:tcMar>
              <w:top w:w="0" w:type="dxa"/>
              <w:left w:w="108" w:type="dxa"/>
              <w:bottom w:w="0" w:type="dxa"/>
              <w:right w:w="108" w:type="dxa"/>
            </w:tcMar>
            <w:hideMark/>
          </w:tcPr>
          <w:p w14:paraId="34707394" w14:textId="77777777" w:rsidR="00AF6B46" w:rsidRPr="00A55CDD" w:rsidRDefault="00AF6B46" w:rsidP="002B4A0C">
            <w:r w:rsidRPr="00A55CDD">
              <w:t>Propagation delay (RAR gNB to UE)</w:t>
            </w:r>
          </w:p>
        </w:tc>
        <w:tc>
          <w:tcPr>
            <w:tcW w:w="2693" w:type="dxa"/>
            <w:tcMar>
              <w:top w:w="0" w:type="dxa"/>
              <w:left w:w="108" w:type="dxa"/>
              <w:bottom w:w="0" w:type="dxa"/>
              <w:right w:w="108" w:type="dxa"/>
            </w:tcMar>
          </w:tcPr>
          <w:p w14:paraId="590EC012" w14:textId="77777777" w:rsidR="00AF6B46" w:rsidRPr="00416143" w:rsidRDefault="00AF6B46" w:rsidP="002B4A0C">
            <w:r w:rsidRPr="00416143">
              <w:t>12,88</w:t>
            </w:r>
          </w:p>
        </w:tc>
        <w:tc>
          <w:tcPr>
            <w:tcW w:w="2548" w:type="dxa"/>
          </w:tcPr>
          <w:p w14:paraId="25EB4693" w14:textId="77777777" w:rsidR="00AF6B46" w:rsidRPr="00F677B7" w:rsidRDefault="00AF6B46" w:rsidP="002B4A0C">
            <w:r>
              <w:t xml:space="preserve">  </w:t>
            </w:r>
            <w:r w:rsidRPr="00F677B7">
              <w:t>12,88</w:t>
            </w:r>
          </w:p>
        </w:tc>
      </w:tr>
      <w:tr w:rsidR="00AF6B46" w:rsidRPr="00B63819" w14:paraId="60F139F2" w14:textId="77777777" w:rsidTr="002B4A0C">
        <w:trPr>
          <w:jc w:val="center"/>
        </w:trPr>
        <w:tc>
          <w:tcPr>
            <w:tcW w:w="3681" w:type="dxa"/>
            <w:tcMar>
              <w:top w:w="0" w:type="dxa"/>
              <w:left w:w="108" w:type="dxa"/>
              <w:bottom w:w="0" w:type="dxa"/>
              <w:right w:w="108" w:type="dxa"/>
            </w:tcMar>
          </w:tcPr>
          <w:p w14:paraId="5203A392" w14:textId="77777777" w:rsidR="00AF6B46" w:rsidRPr="00A55CDD" w:rsidRDefault="00AF6B46" w:rsidP="002B4A0C">
            <w:r w:rsidRPr="00A55CDD">
              <w:t>UE Processing and L1 encoding</w:t>
            </w:r>
          </w:p>
        </w:tc>
        <w:tc>
          <w:tcPr>
            <w:tcW w:w="2693" w:type="dxa"/>
            <w:tcMar>
              <w:top w:w="0" w:type="dxa"/>
              <w:left w:w="108" w:type="dxa"/>
              <w:bottom w:w="0" w:type="dxa"/>
              <w:right w:w="108" w:type="dxa"/>
            </w:tcMar>
          </w:tcPr>
          <w:p w14:paraId="70A704D5" w14:textId="77777777" w:rsidR="00AF6B46" w:rsidRPr="00416143" w:rsidRDefault="00AF6B46" w:rsidP="002B4A0C">
            <w:r w:rsidRPr="00416143">
              <w:t>5</w:t>
            </w:r>
          </w:p>
        </w:tc>
        <w:tc>
          <w:tcPr>
            <w:tcW w:w="2548" w:type="dxa"/>
          </w:tcPr>
          <w:p w14:paraId="527155B1" w14:textId="77777777" w:rsidR="00AF6B46" w:rsidRPr="00F677B7" w:rsidRDefault="00AF6B46" w:rsidP="002B4A0C">
            <w:r>
              <w:t xml:space="preserve">  </w:t>
            </w:r>
            <w:r w:rsidRPr="00F677B7">
              <w:t>5</w:t>
            </w:r>
          </w:p>
        </w:tc>
      </w:tr>
      <w:tr w:rsidR="00AF6B46" w:rsidRPr="00B63819" w14:paraId="70AF35AA" w14:textId="77777777" w:rsidTr="002B4A0C">
        <w:trPr>
          <w:jc w:val="center"/>
        </w:trPr>
        <w:tc>
          <w:tcPr>
            <w:tcW w:w="3681" w:type="dxa"/>
            <w:tcMar>
              <w:top w:w="0" w:type="dxa"/>
              <w:left w:w="108" w:type="dxa"/>
              <w:bottom w:w="0" w:type="dxa"/>
              <w:right w:w="108" w:type="dxa"/>
            </w:tcMar>
          </w:tcPr>
          <w:p w14:paraId="2148E02B" w14:textId="77777777" w:rsidR="00AF6B46" w:rsidRDefault="00AF6B46" w:rsidP="002B4A0C">
            <w:r w:rsidRPr="00A55CDD">
              <w:t>Propagation delay (RRC Reconfig Complete UE to gNB)</w:t>
            </w:r>
          </w:p>
        </w:tc>
        <w:tc>
          <w:tcPr>
            <w:tcW w:w="2693" w:type="dxa"/>
            <w:tcMar>
              <w:top w:w="0" w:type="dxa"/>
              <w:left w:w="108" w:type="dxa"/>
              <w:bottom w:w="0" w:type="dxa"/>
              <w:right w:w="108" w:type="dxa"/>
            </w:tcMar>
          </w:tcPr>
          <w:p w14:paraId="03CC90A4" w14:textId="77777777" w:rsidR="00AF6B46" w:rsidRDefault="00AF6B46" w:rsidP="002B4A0C">
            <w:r w:rsidRPr="00416143">
              <w:t>12,88</w:t>
            </w:r>
          </w:p>
        </w:tc>
        <w:tc>
          <w:tcPr>
            <w:tcW w:w="2548" w:type="dxa"/>
          </w:tcPr>
          <w:p w14:paraId="59D58DD6" w14:textId="77777777" w:rsidR="00AF6B46" w:rsidRDefault="00AF6B46" w:rsidP="002B4A0C">
            <w:r>
              <w:t xml:space="preserve">  </w:t>
            </w:r>
            <w:r w:rsidRPr="00F677B7">
              <w:t>12,88</w:t>
            </w:r>
          </w:p>
        </w:tc>
      </w:tr>
      <w:tr w:rsidR="00AF6B46" w:rsidRPr="00B63819" w14:paraId="2FF5C342" w14:textId="77777777" w:rsidTr="002B4A0C">
        <w:trPr>
          <w:jc w:val="center"/>
        </w:trPr>
        <w:tc>
          <w:tcPr>
            <w:tcW w:w="3681" w:type="dxa"/>
            <w:tcMar>
              <w:top w:w="0" w:type="dxa"/>
              <w:left w:w="108" w:type="dxa"/>
              <w:bottom w:w="0" w:type="dxa"/>
              <w:right w:w="108" w:type="dxa"/>
            </w:tcMar>
          </w:tcPr>
          <w:p w14:paraId="0CAA9C51" w14:textId="77777777" w:rsidR="00AF6B46" w:rsidRPr="00834204" w:rsidRDefault="00AF6B46" w:rsidP="002B4A0C">
            <w:pPr>
              <w:rPr>
                <w:b/>
              </w:rPr>
            </w:pPr>
            <w:r>
              <w:rPr>
                <w:b/>
              </w:rPr>
              <w:t>UP plane data transfer interrupt [ms]</w:t>
            </w:r>
          </w:p>
        </w:tc>
        <w:tc>
          <w:tcPr>
            <w:tcW w:w="2693" w:type="dxa"/>
            <w:tcMar>
              <w:top w:w="0" w:type="dxa"/>
              <w:left w:w="108" w:type="dxa"/>
              <w:bottom w:w="0" w:type="dxa"/>
              <w:right w:w="108" w:type="dxa"/>
            </w:tcMar>
          </w:tcPr>
          <w:p w14:paraId="083B9616" w14:textId="77777777" w:rsidR="00AF6B46" w:rsidRPr="00834204" w:rsidRDefault="00AF6B46" w:rsidP="002B4A0C">
            <w:pPr>
              <w:rPr>
                <w:b/>
              </w:rPr>
            </w:pPr>
            <w:r>
              <w:rPr>
                <w:b/>
              </w:rPr>
              <w:t>265.89</w:t>
            </w:r>
          </w:p>
        </w:tc>
        <w:tc>
          <w:tcPr>
            <w:tcW w:w="2548" w:type="dxa"/>
          </w:tcPr>
          <w:p w14:paraId="70F9887B" w14:textId="77777777" w:rsidR="00AF6B46" w:rsidRPr="00834204" w:rsidRDefault="00AF6B46" w:rsidP="002B4A0C">
            <w:pPr>
              <w:rPr>
                <w:b/>
              </w:rPr>
            </w:pPr>
            <w:r>
              <w:t xml:space="preserve">  </w:t>
            </w:r>
            <w:r>
              <w:rPr>
                <w:b/>
              </w:rPr>
              <w:t>325.89</w:t>
            </w:r>
          </w:p>
        </w:tc>
      </w:tr>
    </w:tbl>
    <w:p w14:paraId="02507619" w14:textId="77777777" w:rsidR="00AF6B46" w:rsidRDefault="00AF6B46" w:rsidP="00AF6B46"/>
    <w:p w14:paraId="25211ACE" w14:textId="77777777" w:rsidR="00AF6B46" w:rsidRDefault="00AF6B46" w:rsidP="00AF6B46">
      <w:pPr>
        <w:rPr>
          <w:rFonts w:cstheme="minorHAnsi"/>
          <w:lang w:eastAsia="ja-JP"/>
        </w:rPr>
      </w:pPr>
    </w:p>
    <w:p w14:paraId="020E0F8E" w14:textId="77777777" w:rsidR="00AF6B46" w:rsidRDefault="00AF6B46" w:rsidP="00AF6B46">
      <w:pPr>
        <w:pStyle w:val="Heading2"/>
      </w:pPr>
      <w:r>
        <w:lastRenderedPageBreak/>
        <w:t>Beam level m</w:t>
      </w:r>
      <w:r w:rsidRPr="00FB4DE2">
        <w:t>obility interruption time</w:t>
      </w:r>
    </w:p>
    <w:p w14:paraId="70776F55" w14:textId="77777777" w:rsidR="00AF6B46" w:rsidRDefault="00AF6B46" w:rsidP="00AF6B46">
      <w:r w:rsidRPr="001A16EA">
        <w:t>Beam level mobility does not require explicit RRC signaling to be triggered - it is dealt with at lower layers - and RRC is not required to know which beam is being used at a given point in time.</w:t>
      </w:r>
    </w:p>
    <w:p w14:paraId="30F70B4A" w14:textId="77777777" w:rsidR="00AF6B46" w:rsidRDefault="00AF6B46" w:rsidP="00AF6B46">
      <w:pPr>
        <w:rPr>
          <w:lang w:eastAsia="ja-JP"/>
        </w:rPr>
      </w:pPr>
    </w:p>
    <w:p w14:paraId="1078E695" w14:textId="752C5E4D" w:rsidR="00AF6B46" w:rsidRPr="001A16EA" w:rsidRDefault="00AF6B46" w:rsidP="000766B7">
      <w:pPr>
        <w:pStyle w:val="Prop1"/>
      </w:pPr>
      <w:r w:rsidRPr="001A16EA">
        <w:t xml:space="preserve">Proposal </w:t>
      </w:r>
      <w:r w:rsidR="00B4369A">
        <w:t>8</w:t>
      </w:r>
      <w:r w:rsidRPr="001A16EA">
        <w:t>:</w:t>
      </w:r>
      <w:r>
        <w:t xml:space="preserve"> </w:t>
      </w:r>
      <w:r w:rsidRPr="001A16EA">
        <w:t>Beam level mobility in same cell with no RRC involvement should be considered for mobility interruption time evaluation.</w:t>
      </w:r>
    </w:p>
    <w:p w14:paraId="0932ADA9" w14:textId="77777777" w:rsidR="00AF6B46" w:rsidRPr="00CC1D16" w:rsidRDefault="00AF6B46" w:rsidP="00AF6B46"/>
    <w:p w14:paraId="7B896185" w14:textId="77777777" w:rsidR="00AF6B46" w:rsidRPr="00816F3B" w:rsidRDefault="00AF6B46" w:rsidP="0026016F">
      <w:pPr>
        <w:snapToGrid w:val="0"/>
        <w:rPr>
          <w:szCs w:val="20"/>
        </w:rPr>
      </w:pPr>
    </w:p>
    <w:p w14:paraId="24937719" w14:textId="78B42898" w:rsidR="002267AB" w:rsidRPr="00816F3B" w:rsidRDefault="002267AB" w:rsidP="00A06E62">
      <w:pPr>
        <w:pStyle w:val="Heading1"/>
      </w:pPr>
      <w:r w:rsidRPr="00816F3B">
        <w:t>Conclusion</w:t>
      </w:r>
    </w:p>
    <w:p w14:paraId="62A852F3" w14:textId="77777777" w:rsidR="00AF6B46" w:rsidRDefault="00AF6B46" w:rsidP="00AF6B46">
      <w:pPr>
        <w:rPr>
          <w:szCs w:val="20"/>
        </w:rPr>
      </w:pPr>
      <w:r w:rsidRPr="00816F3B">
        <w:rPr>
          <w:szCs w:val="20"/>
        </w:rPr>
        <w:t>In this contribution</w:t>
      </w:r>
      <w:r>
        <w:rPr>
          <w:szCs w:val="20"/>
        </w:rPr>
        <w:t xml:space="preserve"> </w:t>
      </w:r>
      <w:r w:rsidRPr="00816F3B">
        <w:rPr>
          <w:szCs w:val="20"/>
        </w:rPr>
        <w:t>we made the following observations and proposals:</w:t>
      </w:r>
    </w:p>
    <w:p w14:paraId="6E832617" w14:textId="045F8B1E" w:rsidR="00AF6B46" w:rsidRDefault="00AF6B46" w:rsidP="00AF6B46">
      <w:pPr>
        <w:rPr>
          <w:szCs w:val="20"/>
        </w:rPr>
      </w:pPr>
    </w:p>
    <w:p w14:paraId="299D963E" w14:textId="73D34559" w:rsidR="00B4369A" w:rsidRPr="00DB5CA6" w:rsidRDefault="00DB5CA6" w:rsidP="00DB5CA6">
      <w:pPr>
        <w:pStyle w:val="Observation"/>
        <w:numPr>
          <w:ilvl w:val="0"/>
          <w:numId w:val="0"/>
        </w:numPr>
        <w:rPr>
          <w:b w:val="0"/>
          <w:i w:val="0"/>
        </w:rPr>
      </w:pPr>
      <w:r>
        <w:rPr>
          <w:i w:val="0"/>
        </w:rPr>
        <w:t xml:space="preserve">Observation </w:t>
      </w:r>
      <w:r w:rsidRPr="00DB5CA6">
        <w:rPr>
          <w:i w:val="0"/>
        </w:rPr>
        <w:t>1</w:t>
      </w:r>
      <w:r>
        <w:rPr>
          <w:i w:val="0"/>
        </w:rPr>
        <w:t>:</w:t>
      </w:r>
      <w:r>
        <w:rPr>
          <w:b w:val="0"/>
          <w:i w:val="0"/>
        </w:rPr>
        <w:t xml:space="preserve"> </w:t>
      </w:r>
      <w:r w:rsidR="00B4369A" w:rsidRPr="00DB5CA6">
        <w:rPr>
          <w:b w:val="0"/>
          <w:i w:val="0"/>
        </w:rPr>
        <w:t>For peak spectral efficiency evaluation in NR NTN, it is reasonable to consider the following assumptions: 0dB atmospheric loss, 0dB shadow fading margin, 0dB scintillation loss, 0dB polarization loss and 0dB additional losses</w:t>
      </w:r>
    </w:p>
    <w:p w14:paraId="1D9982BF" w14:textId="77777777" w:rsidR="00B4369A" w:rsidRPr="00DB5CA6" w:rsidRDefault="00B4369A" w:rsidP="00B4369A">
      <w:pPr>
        <w:pStyle w:val="Observation"/>
        <w:numPr>
          <w:ilvl w:val="0"/>
          <w:numId w:val="0"/>
        </w:numPr>
        <w:ind w:left="360" w:hanging="360"/>
        <w:rPr>
          <w:b w:val="0"/>
          <w:i w:val="0"/>
        </w:rPr>
      </w:pPr>
      <w:r w:rsidRPr="00DB5CA6">
        <w:rPr>
          <w:i w:val="0"/>
        </w:rPr>
        <w:t>Observation 2:</w:t>
      </w:r>
      <w:r w:rsidRPr="00DB5CA6">
        <w:rPr>
          <w:b w:val="0"/>
          <w:i w:val="0"/>
        </w:rPr>
        <w:t xml:space="preserve"> Based on simulations results:</w:t>
      </w:r>
    </w:p>
    <w:p w14:paraId="25399209" w14:textId="77777777" w:rsidR="00B4369A" w:rsidRPr="00DB5CA6" w:rsidRDefault="00B4369A" w:rsidP="00B4369A">
      <w:pPr>
        <w:pStyle w:val="Observation"/>
        <w:numPr>
          <w:ilvl w:val="0"/>
          <w:numId w:val="25"/>
        </w:numPr>
        <w:rPr>
          <w:rFonts w:cs="Times New Roman"/>
          <w:b w:val="0"/>
          <w:i w:val="0"/>
        </w:rPr>
      </w:pPr>
      <w:r w:rsidRPr="00DB5CA6">
        <w:rPr>
          <w:rFonts w:cs="Times New Roman"/>
          <w:b w:val="0"/>
          <w:i w:val="0"/>
        </w:rPr>
        <w:t>The DL peak spectral efficiency in NR NTN is equal to 3.67 which corresponds to a Modulation Order of 6 with a maximum coding rate of 0.7021</w:t>
      </w:r>
    </w:p>
    <w:p w14:paraId="2CA42309" w14:textId="77777777" w:rsidR="00B4369A" w:rsidRPr="00DB5CA6" w:rsidRDefault="00B4369A" w:rsidP="00B4369A">
      <w:pPr>
        <w:pStyle w:val="Observation"/>
        <w:numPr>
          <w:ilvl w:val="0"/>
          <w:numId w:val="25"/>
        </w:numPr>
        <w:rPr>
          <w:rFonts w:cs="Times New Roman"/>
          <w:b w:val="0"/>
          <w:i w:val="0"/>
        </w:rPr>
      </w:pPr>
      <w:r w:rsidRPr="00DB5CA6">
        <w:rPr>
          <w:rFonts w:cs="Times New Roman"/>
          <w:b w:val="0"/>
          <w:i w:val="0"/>
        </w:rPr>
        <w:t>The UL peak spectral efficiency is equal to 1.54 which corresponds to a Modulation Order of 4 with a maximum coding rate of  0,4785</w:t>
      </w:r>
    </w:p>
    <w:p w14:paraId="2FE0D9DA" w14:textId="77777777" w:rsidR="00B4369A" w:rsidRPr="00DB5CA6" w:rsidRDefault="00B4369A" w:rsidP="00B4369A">
      <w:pPr>
        <w:pStyle w:val="Observation"/>
        <w:numPr>
          <w:ilvl w:val="0"/>
          <w:numId w:val="0"/>
        </w:numPr>
        <w:ind w:left="360" w:hanging="360"/>
        <w:rPr>
          <w:rFonts w:cs="Times New Roman"/>
          <w:b w:val="0"/>
          <w:i w:val="0"/>
        </w:rPr>
      </w:pPr>
      <w:r w:rsidRPr="00DB5CA6">
        <w:rPr>
          <w:rFonts w:cs="Times New Roman"/>
          <w:i w:val="0"/>
        </w:rPr>
        <w:t>Observation 3:</w:t>
      </w:r>
      <w:r w:rsidRPr="00DB5CA6">
        <w:rPr>
          <w:rFonts w:cs="Times New Roman"/>
          <w:b w:val="0"/>
          <w:i w:val="0"/>
        </w:rPr>
        <w:t xml:space="preserve">  NR NTN can fulfill the DL peak spectral efficiency requirement </w:t>
      </w:r>
    </w:p>
    <w:p w14:paraId="601241E8" w14:textId="3FE75FEF" w:rsidR="00B4369A" w:rsidRPr="00DB5CA6" w:rsidRDefault="00B4369A" w:rsidP="00B4369A">
      <w:pPr>
        <w:pStyle w:val="Observation"/>
        <w:numPr>
          <w:ilvl w:val="0"/>
          <w:numId w:val="0"/>
        </w:numPr>
        <w:ind w:left="360" w:hanging="360"/>
        <w:rPr>
          <w:rFonts w:cs="Times New Roman"/>
          <w:b w:val="0"/>
          <w:i w:val="0"/>
        </w:rPr>
      </w:pPr>
      <w:r w:rsidRPr="00DB5CA6">
        <w:rPr>
          <w:rFonts w:cs="Times New Roman"/>
          <w:i w:val="0"/>
        </w:rPr>
        <w:t>Observation 4</w:t>
      </w:r>
      <w:r w:rsidR="00DB5CA6">
        <w:rPr>
          <w:rFonts w:cs="Times New Roman"/>
          <w:i w:val="0"/>
        </w:rPr>
        <w:t>:</w:t>
      </w:r>
      <w:r w:rsidRPr="00DB5CA6">
        <w:rPr>
          <w:rFonts w:cs="Times New Roman"/>
          <w:b w:val="0"/>
          <w:i w:val="0"/>
        </w:rPr>
        <w:t xml:space="preserve"> NR NTN can fulfill the UL peak spectral efficiency requirement </w:t>
      </w:r>
    </w:p>
    <w:p w14:paraId="75DBB225" w14:textId="2A582B7E" w:rsidR="00B4369A" w:rsidRPr="00DB5CA6" w:rsidRDefault="00B4369A" w:rsidP="00B4369A">
      <w:pPr>
        <w:pStyle w:val="Observation"/>
        <w:numPr>
          <w:ilvl w:val="0"/>
          <w:numId w:val="0"/>
        </w:numPr>
        <w:ind w:left="360" w:hanging="360"/>
        <w:rPr>
          <w:rStyle w:val="ObservationCar"/>
          <w:rFonts w:cs="Times New Roman"/>
          <w:b/>
          <w:i/>
        </w:rPr>
      </w:pPr>
      <w:r w:rsidRPr="00DB5CA6">
        <w:rPr>
          <w:rFonts w:cs="Times New Roman"/>
          <w:i w:val="0"/>
        </w:rPr>
        <w:t>Observation 5</w:t>
      </w:r>
      <w:r w:rsidR="00DB5CA6">
        <w:rPr>
          <w:rFonts w:cs="Times New Roman"/>
          <w:b w:val="0"/>
          <w:i w:val="0"/>
        </w:rPr>
        <w:t>:</w:t>
      </w:r>
      <w:r w:rsidRPr="00DB5CA6">
        <w:rPr>
          <w:rFonts w:cs="Times New Roman"/>
          <w:b w:val="0"/>
          <w:i w:val="0"/>
        </w:rPr>
        <w:t xml:space="preserve"> NR NTN can fulfill the area traffic capacity requirements for both DL and UL requirements </w:t>
      </w:r>
    </w:p>
    <w:p w14:paraId="084E247D" w14:textId="77777777" w:rsidR="00B4369A" w:rsidRPr="00DB5CA6" w:rsidRDefault="00B4369A" w:rsidP="00B4369A">
      <w:pPr>
        <w:rPr>
          <w:b/>
          <w:i/>
        </w:rPr>
      </w:pPr>
      <w:r w:rsidRPr="00DB5CA6">
        <w:rPr>
          <w:rStyle w:val="ObservationCar"/>
          <w:i w:val="0"/>
        </w:rPr>
        <w:t>Observation 6:</w:t>
      </w:r>
      <w:r w:rsidRPr="00DB5CA6">
        <w:rPr>
          <w:rStyle w:val="ObservationCar"/>
          <w:b w:val="0"/>
          <w:i w:val="0"/>
        </w:rPr>
        <w:t xml:space="preserve">  Feeder and service links propagation delays are not included in the time budget to satisfy the 40 ms control plane latency requirement.</w:t>
      </w:r>
    </w:p>
    <w:p w14:paraId="38DA8A61" w14:textId="77777777" w:rsidR="00B4369A" w:rsidRDefault="00B4369A" w:rsidP="00B4369A">
      <w:r w:rsidRPr="00DB5CA6">
        <w:rPr>
          <w:rStyle w:val="ObservationCar"/>
          <w:i w:val="0"/>
        </w:rPr>
        <w:t>Observation 7:</w:t>
      </w:r>
      <w:r w:rsidRPr="00DB5CA6">
        <w:rPr>
          <w:rStyle w:val="ObservationCar"/>
          <w:b w:val="0"/>
          <w:i w:val="0"/>
        </w:rPr>
        <w:t xml:space="preserve"> Feeder and service links propagation delay are not included in the time budget to satisfy the 10 ms user plane latency requirement</w:t>
      </w:r>
      <w:r w:rsidRPr="00FB0432">
        <w:rPr>
          <w:rStyle w:val="ObservationCar"/>
        </w:rPr>
        <w:t>.</w:t>
      </w:r>
    </w:p>
    <w:p w14:paraId="6068A562" w14:textId="530196E4" w:rsidR="00B4369A" w:rsidRDefault="00B4369A" w:rsidP="00AF6B46">
      <w:pPr>
        <w:rPr>
          <w:szCs w:val="20"/>
        </w:rPr>
      </w:pPr>
    </w:p>
    <w:p w14:paraId="3659FC9B" w14:textId="77777777" w:rsidR="00DB5CA6" w:rsidRPr="00DB5CA6" w:rsidRDefault="00DB5CA6" w:rsidP="00DB5CA6">
      <w:pPr>
        <w:pStyle w:val="Prop1"/>
        <w:rPr>
          <w:rFonts w:cs="Times New Roman"/>
          <w:b w:val="0"/>
        </w:rPr>
      </w:pPr>
      <w:r w:rsidRPr="00DB5CA6">
        <w:rPr>
          <w:rFonts w:cs="Times New Roman"/>
        </w:rPr>
        <w:t>Proposal 1:</w:t>
      </w:r>
      <w:r w:rsidRPr="00DB5CA6">
        <w:rPr>
          <w:rFonts w:cs="Times New Roman"/>
          <w:b w:val="0"/>
        </w:rPr>
        <w:t xml:space="preserve"> Peak spectral efficiency is evaluated in NR NTN using the analytical method with: </w:t>
      </w:r>
    </w:p>
    <w:p w14:paraId="353C9E5A" w14:textId="77777777" w:rsidR="00DB5CA6" w:rsidRPr="00DB5CA6" w:rsidRDefault="00DB5CA6" w:rsidP="00DB5CA6">
      <w:pPr>
        <w:pStyle w:val="Prop1"/>
        <w:numPr>
          <w:ilvl w:val="0"/>
          <w:numId w:val="22"/>
        </w:numPr>
        <w:rPr>
          <w:rFonts w:cs="Times New Roman"/>
          <w:b w:val="0"/>
        </w:rPr>
      </w:pPr>
      <w:r w:rsidRPr="00DB5CA6">
        <w:rPr>
          <w:rFonts w:cs="Times New Roman"/>
          <w:b w:val="0"/>
        </w:rPr>
        <w:t>For DL: a  modulation order of 6 with a maximum coding rate of 0.7021</w:t>
      </w:r>
    </w:p>
    <w:p w14:paraId="7193A694" w14:textId="77777777" w:rsidR="00DB5CA6" w:rsidRPr="00DB5CA6" w:rsidRDefault="00DB5CA6" w:rsidP="00DB5CA6">
      <w:pPr>
        <w:pStyle w:val="Prop1"/>
        <w:numPr>
          <w:ilvl w:val="0"/>
          <w:numId w:val="22"/>
        </w:numPr>
        <w:rPr>
          <w:rFonts w:cs="Times New Roman"/>
          <w:b w:val="0"/>
        </w:rPr>
      </w:pPr>
      <w:r w:rsidRPr="00DB5CA6">
        <w:rPr>
          <w:rFonts w:cs="Times New Roman"/>
          <w:b w:val="0"/>
        </w:rPr>
        <w:t>For UL: a  modulation order of 4 with a maximum coding rate of 0,4785</w:t>
      </w:r>
    </w:p>
    <w:p w14:paraId="5140DEED" w14:textId="77777777" w:rsidR="00DB5CA6" w:rsidRDefault="00DB5CA6" w:rsidP="00DB5CA6">
      <w:pPr>
        <w:pStyle w:val="Prop1"/>
      </w:pPr>
    </w:p>
    <w:p w14:paraId="486A6B55" w14:textId="216C4286" w:rsidR="00DB5CA6" w:rsidRPr="00DB5CA6" w:rsidRDefault="00DB5CA6" w:rsidP="00DB5CA6">
      <w:pPr>
        <w:pStyle w:val="Prop1"/>
        <w:rPr>
          <w:b w:val="0"/>
        </w:rPr>
      </w:pPr>
      <w:r w:rsidRPr="00DB5CA6">
        <w:t>Proposal 2</w:t>
      </w:r>
      <w:r w:rsidRPr="00DB5CA6">
        <w:rPr>
          <w:b w:val="0"/>
        </w:rPr>
        <w:t xml:space="preserve">: </w:t>
      </w:r>
    </w:p>
    <w:p w14:paraId="35A4878D" w14:textId="17E467F8" w:rsidR="00DB5CA6" w:rsidRPr="00DB5CA6" w:rsidRDefault="00DB5CA6" w:rsidP="00DB5CA6">
      <w:pPr>
        <w:pStyle w:val="Prop1"/>
        <w:rPr>
          <w:b w:val="0"/>
          <w:iCs/>
          <w:lang w:val="en-GB" w:eastAsia="zh-CN"/>
        </w:rPr>
      </w:pPr>
      <w:r w:rsidRPr="00DB5CA6">
        <w:rPr>
          <w:b w:val="0"/>
        </w:rPr>
        <w:t xml:space="preserve">Using the analytical method, area traffic capacity can be derived from the average spectral efficiency </w:t>
      </w:r>
      <m:oMath>
        <m:sSub>
          <m:sSubPr>
            <m:ctrlPr>
              <w:rPr>
                <w:rFonts w:ascii="Cambria Math" w:hAnsi="Cambria Math"/>
                <w:b w:val="0"/>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sidRPr="00DB5CA6">
        <w:rPr>
          <w:b w:val="0"/>
          <w:iCs/>
          <w:lang w:val="en-GB" w:eastAsia="zh-CN"/>
        </w:rPr>
        <w:t xml:space="preserve"> as follows: </w:t>
      </w:r>
    </w:p>
    <w:p w14:paraId="03F106BD" w14:textId="196060BF" w:rsidR="00DB5CA6" w:rsidRPr="00DB5CA6" w:rsidRDefault="00DB5CA6" w:rsidP="00DB5CA6">
      <w:pPr>
        <w:pStyle w:val="Prop1"/>
        <w:rPr>
          <w:b w:val="0"/>
          <w:iCs/>
          <w:lang w:val="en-GB" w:eastAsia="zh-CN"/>
        </w:rPr>
      </w:pPr>
      <m:oMathPara>
        <m:oMath>
          <m:sSub>
            <m:sSubPr>
              <m:ctrlPr>
                <w:rPr>
                  <w:rFonts w:ascii="Cambria Math" w:hAnsi="Cambria Math"/>
                  <w:b w:val="0"/>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ρ×BW×</m:t>
          </m:r>
          <m:sSub>
            <m:sSubPr>
              <m:ctrlPr>
                <w:rPr>
                  <w:rFonts w:ascii="Cambria Math" w:hAnsi="Cambria Math"/>
                  <w:b w:val="0"/>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509C4452" w14:textId="77777777" w:rsidR="00DB5CA6" w:rsidRPr="00DB5CA6" w:rsidRDefault="00DB5CA6" w:rsidP="00DB5CA6">
      <w:pPr>
        <w:pStyle w:val="Prop1"/>
        <w:rPr>
          <w:b w:val="0"/>
        </w:rPr>
      </w:pPr>
      <w:r w:rsidRPr="00DB5CA6">
        <w:rPr>
          <w:b w:val="0"/>
        </w:rPr>
        <w:t xml:space="preserve">Wherein: </w:t>
      </w:r>
    </w:p>
    <w:p w14:paraId="15F5D875" w14:textId="77777777" w:rsidR="00DB5CA6" w:rsidRPr="00DB5CA6" w:rsidRDefault="00DB5CA6" w:rsidP="00DB5CA6">
      <w:pPr>
        <w:pStyle w:val="Prop1"/>
        <w:rPr>
          <w:b w:val="0"/>
        </w:rPr>
      </w:pPr>
      <w:r w:rsidRPr="00DB5CA6">
        <w:rPr>
          <w:b w:val="0"/>
        </w:rPr>
        <w:t>BW denote the channel bandwidth</w:t>
      </w:r>
    </w:p>
    <w:p w14:paraId="137DABBE" w14:textId="77777777" w:rsidR="00DB5CA6" w:rsidRPr="00DB5CA6" w:rsidRDefault="00DB5CA6" w:rsidP="00DB5CA6">
      <w:pPr>
        <w:pStyle w:val="Prop1"/>
        <w:rPr>
          <w:b w:val="0"/>
        </w:rPr>
      </w:pPr>
      <w:r w:rsidRPr="00DB5CA6">
        <w:rPr>
          <w:b w:val="0"/>
        </w:rPr>
        <w:t xml:space="preserve">And ρ is the TRxP (transmission and reception point) density (TRxP/m2). </w:t>
      </w:r>
    </w:p>
    <w:p w14:paraId="57324415" w14:textId="77777777" w:rsidR="00DB5CA6" w:rsidRPr="00DB5CA6" w:rsidRDefault="00DB5CA6" w:rsidP="00DB5CA6">
      <w:pPr>
        <w:pStyle w:val="Prop1"/>
        <w:rPr>
          <w:b w:val="0"/>
        </w:rPr>
      </w:pPr>
      <w:r w:rsidRPr="00DB5CA6">
        <w:rPr>
          <w:b w:val="0"/>
        </w:rPr>
        <w:t>For a LEO600km based NTN with satellite beam diameter of 50km, ρ is calculated based on the area of the hexagonal cell circumscribed by the circular satellite beam footprint as follows: ρ = 1/ 1623,80 km</w:t>
      </w:r>
      <w:r w:rsidRPr="00DB5CA6">
        <w:rPr>
          <w:b w:val="0"/>
          <w:vertAlign w:val="superscript"/>
        </w:rPr>
        <w:t>-1</w:t>
      </w:r>
      <w:r w:rsidRPr="00DB5CA6">
        <w:rPr>
          <w:b w:val="0"/>
        </w:rPr>
        <w:t>.</w:t>
      </w:r>
    </w:p>
    <w:p w14:paraId="7E7B5C4B" w14:textId="77777777" w:rsidR="00DB5CA6" w:rsidRDefault="00DB5CA6" w:rsidP="00DB5CA6">
      <w:pPr>
        <w:pStyle w:val="Prop1"/>
        <w:rPr>
          <w:b w:val="0"/>
        </w:rPr>
      </w:pPr>
    </w:p>
    <w:p w14:paraId="3E6AABFA" w14:textId="40B5188B" w:rsidR="00DB5CA6" w:rsidRPr="00DB5CA6" w:rsidRDefault="00DB5CA6" w:rsidP="00DB5CA6">
      <w:pPr>
        <w:pStyle w:val="Prop1"/>
        <w:rPr>
          <w:b w:val="0"/>
        </w:rPr>
      </w:pPr>
      <w:r w:rsidRPr="00DB5CA6">
        <w:t>Proposal 3</w:t>
      </w:r>
      <w:r w:rsidRPr="00DB5CA6">
        <w:rPr>
          <w:b w:val="0"/>
        </w:rPr>
        <w:t>: The Table 7 is used for NR NTN Control plane latency analysis</w:t>
      </w:r>
    </w:p>
    <w:p w14:paraId="0E93F70D" w14:textId="77777777" w:rsidR="00DB5CA6" w:rsidRDefault="00DB5CA6" w:rsidP="00DB5CA6">
      <w:pPr>
        <w:pStyle w:val="Prop1"/>
      </w:pPr>
    </w:p>
    <w:p w14:paraId="1D546133" w14:textId="5D90943E" w:rsidR="00DB5CA6" w:rsidRPr="00DB5CA6" w:rsidRDefault="00DB5CA6" w:rsidP="00DB5CA6">
      <w:pPr>
        <w:pStyle w:val="Prop1"/>
        <w:rPr>
          <w:b w:val="0"/>
        </w:rPr>
      </w:pPr>
      <w:r w:rsidRPr="00DB5CA6">
        <w:t>Proposal 4:</w:t>
      </w:r>
      <w:r w:rsidRPr="00DB5CA6">
        <w:rPr>
          <w:b w:val="0"/>
        </w:rPr>
        <w:t xml:space="preserve">   Send LS to RAN2 to provide RAN1 inputs on Control plane procedure latency</w:t>
      </w:r>
    </w:p>
    <w:p w14:paraId="16CEB977" w14:textId="77777777" w:rsidR="00DB5CA6" w:rsidRDefault="00DB5CA6" w:rsidP="00DB5CA6">
      <w:pPr>
        <w:pStyle w:val="Prop1"/>
      </w:pPr>
    </w:p>
    <w:p w14:paraId="4921B107" w14:textId="5D79701C" w:rsidR="00DB5CA6" w:rsidRPr="00DB5CA6" w:rsidRDefault="00DB5CA6" w:rsidP="00DB5CA6">
      <w:pPr>
        <w:pStyle w:val="Prop1"/>
        <w:rPr>
          <w:b w:val="0"/>
        </w:rPr>
      </w:pPr>
      <w:r w:rsidRPr="00DB5CA6">
        <w:t>Proposal 5:</w:t>
      </w:r>
      <w:r w:rsidRPr="00DB5CA6">
        <w:rPr>
          <w:b w:val="0"/>
        </w:rPr>
        <w:t xml:space="preserve"> The components in Table 8 are considered for DL user plane procedure latency analysis for NR NTN with HARQ enabled. </w:t>
      </w:r>
    </w:p>
    <w:p w14:paraId="2C9128AB" w14:textId="77777777" w:rsidR="00DB5CA6" w:rsidRPr="00DB5CA6" w:rsidRDefault="00DB5CA6" w:rsidP="00DB5CA6">
      <w:pPr>
        <w:pStyle w:val="Prop1"/>
        <w:rPr>
          <w:b w:val="0"/>
        </w:rPr>
      </w:pPr>
      <w:r w:rsidRPr="00DB5CA6">
        <w:rPr>
          <w:b w:val="0"/>
        </w:rPr>
        <w:t>FFS: HARQ is disabled and radio retransmission handled by RLC ARQ.</w:t>
      </w:r>
    </w:p>
    <w:p w14:paraId="57D1FAC4" w14:textId="77777777" w:rsidR="00DB5CA6" w:rsidRPr="00DB5CA6" w:rsidRDefault="00DB5CA6" w:rsidP="00DB5CA6">
      <w:pPr>
        <w:pStyle w:val="Prop1"/>
        <w:rPr>
          <w:b w:val="0"/>
        </w:rPr>
      </w:pPr>
    </w:p>
    <w:p w14:paraId="2D8E1875" w14:textId="77777777" w:rsidR="00DB5CA6" w:rsidRPr="00DB5CA6" w:rsidRDefault="00DB5CA6" w:rsidP="00DB5CA6">
      <w:pPr>
        <w:pStyle w:val="Prop1"/>
        <w:rPr>
          <w:b w:val="0"/>
        </w:rPr>
      </w:pPr>
      <w:r w:rsidRPr="00DB5CA6">
        <w:t>Proposal 6:</w:t>
      </w:r>
      <w:r w:rsidRPr="00DB5CA6">
        <w:rPr>
          <w:b w:val="0"/>
        </w:rPr>
        <w:t xml:space="preserve"> The components in Table 9 are considered for UL user plane procedure latency analysis for NR NTN. FFS HARQ is disabled and radio retransmission handled by RLC ARQ.</w:t>
      </w:r>
    </w:p>
    <w:p w14:paraId="0ED751F3" w14:textId="77777777" w:rsidR="00DB5CA6" w:rsidRDefault="00DB5CA6" w:rsidP="00DB5CA6">
      <w:pPr>
        <w:pStyle w:val="Prop1"/>
        <w:rPr>
          <w:b w:val="0"/>
        </w:rPr>
      </w:pPr>
    </w:p>
    <w:p w14:paraId="3F4CFF85" w14:textId="13ADD529" w:rsidR="00DB5CA6" w:rsidRPr="00DB5CA6" w:rsidRDefault="00DB5CA6" w:rsidP="00DB5CA6">
      <w:pPr>
        <w:pStyle w:val="Prop1"/>
        <w:rPr>
          <w:b w:val="0"/>
        </w:rPr>
      </w:pPr>
      <w:r w:rsidRPr="00DB5CA6">
        <w:t>Proposal 7</w:t>
      </w:r>
      <w:r w:rsidRPr="00DB5CA6">
        <w:rPr>
          <w:b w:val="0"/>
        </w:rPr>
        <w:t>:   Send LS to RAN2 to provide RAN1 inputs on User plane procedure latency</w:t>
      </w:r>
    </w:p>
    <w:p w14:paraId="5544679A" w14:textId="77777777" w:rsidR="00DB5CA6" w:rsidRDefault="00DB5CA6" w:rsidP="00DB5CA6">
      <w:pPr>
        <w:pStyle w:val="Prop1"/>
        <w:rPr>
          <w:b w:val="0"/>
        </w:rPr>
      </w:pPr>
    </w:p>
    <w:p w14:paraId="07F361F1" w14:textId="756F98C3" w:rsidR="00DB5CA6" w:rsidRPr="00DB5CA6" w:rsidRDefault="00DB5CA6" w:rsidP="00DB5CA6">
      <w:pPr>
        <w:pStyle w:val="Prop1"/>
        <w:rPr>
          <w:b w:val="0"/>
        </w:rPr>
      </w:pPr>
      <w:bookmarkStart w:id="5" w:name="_GoBack"/>
      <w:bookmarkEnd w:id="5"/>
      <w:r w:rsidRPr="00DB5CA6">
        <w:t>Proposal 8:</w:t>
      </w:r>
      <w:r w:rsidRPr="00DB5CA6">
        <w:rPr>
          <w:b w:val="0"/>
        </w:rPr>
        <w:t xml:space="preserve"> Beam level mobility in same cell with no RRC involvement should be considered for mobility interruption time evaluation.</w:t>
      </w:r>
    </w:p>
    <w:p w14:paraId="7F0678EC" w14:textId="77777777" w:rsidR="00DB5CA6" w:rsidRDefault="00DB5CA6" w:rsidP="00AF6B46">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767FB704" w14:textId="2D20622E" w:rsidR="00460ABE" w:rsidRPr="008716CE" w:rsidRDefault="00460ABE" w:rsidP="00967840">
      <w:pPr>
        <w:pStyle w:val="ListParagraph"/>
        <w:numPr>
          <w:ilvl w:val="0"/>
          <w:numId w:val="12"/>
        </w:numPr>
        <w:rPr>
          <w:rFonts w:cs="Times New Roman"/>
          <w:sz w:val="18"/>
        </w:rPr>
      </w:pPr>
      <w:r w:rsidRPr="00460ABE">
        <w:rPr>
          <w:rFonts w:cs="Times New Roman"/>
        </w:rPr>
        <w:t>RP-230736 - New SID: Study on Self-Evaluation towards the 3GPP submission of an IMT-2020 Satellite Radio Interface Technology, Ericsson, Qualcomm, Thales, MediaTek Inc.</w:t>
      </w:r>
    </w:p>
    <w:p w14:paraId="416E3495" w14:textId="4EA6F8FD" w:rsidR="00460ABE" w:rsidRDefault="00460ABE" w:rsidP="00967840">
      <w:pPr>
        <w:pStyle w:val="ListParagraph"/>
        <w:numPr>
          <w:ilvl w:val="0"/>
          <w:numId w:val="12"/>
        </w:numPr>
        <w:rPr>
          <w:rFonts w:cs="Times New Roman"/>
        </w:rPr>
      </w:pPr>
      <w:r w:rsidRPr="00460ABE">
        <w:rPr>
          <w:rFonts w:cs="Times New Roman"/>
        </w:rPr>
        <w:t>Report ITU-R M.2514 (09/2022) - Vision, requirements and evaluation guidelines for satellite radio interface(s) of IMT-2020 – PDF, Word</w:t>
      </w:r>
    </w:p>
    <w:p w14:paraId="76AADD9F" w14:textId="4ACB0FB4" w:rsidR="003B398E" w:rsidRDefault="003B398E" w:rsidP="00967840">
      <w:pPr>
        <w:pStyle w:val="ListParagraph"/>
        <w:numPr>
          <w:ilvl w:val="0"/>
          <w:numId w:val="12"/>
        </w:numPr>
        <w:rPr>
          <w:rFonts w:cs="Times New Roman"/>
        </w:rPr>
      </w:pPr>
      <w:r w:rsidRPr="003B398E">
        <w:rPr>
          <w:rFonts w:cs="Times New Roman"/>
        </w:rPr>
        <w:t>R1-2302871</w:t>
      </w:r>
      <w:r>
        <w:rPr>
          <w:rFonts w:cs="Times New Roman"/>
        </w:rPr>
        <w:t xml:space="preserve">: </w:t>
      </w:r>
      <w:r w:rsidRPr="003B398E">
        <w:rPr>
          <w:rFonts w:cs="Times New Roman"/>
        </w:rPr>
        <w:t>SI work plan for Study on self-evaluation towards the IMT-2020 submission of the 3GPP Satellite Radio Interface Technology</w:t>
      </w:r>
      <w:r>
        <w:rPr>
          <w:rFonts w:cs="Times New Roman"/>
        </w:rPr>
        <w:t xml:space="preserve">, </w:t>
      </w:r>
      <w:r w:rsidRPr="003B398E">
        <w:rPr>
          <w:rFonts w:cs="Times New Roman"/>
        </w:rPr>
        <w:t>Rapporteur (Ericsson)</w:t>
      </w:r>
    </w:p>
    <w:p w14:paraId="34B1EA81" w14:textId="77777777" w:rsidR="00885A20" w:rsidRPr="00B71755" w:rsidRDefault="00A668BF" w:rsidP="00885A20">
      <w:pPr>
        <w:pStyle w:val="ListParagraph"/>
        <w:numPr>
          <w:ilvl w:val="0"/>
          <w:numId w:val="12"/>
        </w:numPr>
        <w:rPr>
          <w:rFonts w:cs="Times New Roman"/>
        </w:rPr>
      </w:pPr>
      <w:hyperlink r:id="rId26" w:history="1">
        <w:r w:rsidR="00885A20" w:rsidRPr="00B71755">
          <w:rPr>
            <w:rStyle w:val="Hyperlink"/>
            <w:rFonts w:cs="Times New Roman"/>
          </w:rPr>
          <w:t>https://www.nasa.gov/feature/ames/solar-activity-forecast-for-next-decade-favorable-for-exploration</w:t>
        </w:r>
      </w:hyperlink>
    </w:p>
    <w:p w14:paraId="287E349A" w14:textId="77777777" w:rsidR="00885A20" w:rsidRDefault="00A668BF" w:rsidP="00885A20">
      <w:pPr>
        <w:pStyle w:val="ListParagraph"/>
        <w:numPr>
          <w:ilvl w:val="0"/>
          <w:numId w:val="12"/>
        </w:numPr>
        <w:rPr>
          <w:rFonts w:cs="Times New Roman"/>
        </w:rPr>
      </w:pPr>
      <w:hyperlink r:id="rId27" w:history="1">
        <w:r w:rsidR="00885A20" w:rsidRPr="00B71755">
          <w:rPr>
            <w:rStyle w:val="Hyperlink"/>
            <w:rFonts w:cs="Times New Roman"/>
          </w:rPr>
          <w:t>https://phys.org/news/2019-04-scientists-sun-weak-solar.html</w:t>
        </w:r>
      </w:hyperlink>
    </w:p>
    <w:p w14:paraId="0CB4B457" w14:textId="21780CA0" w:rsidR="00885A20" w:rsidRDefault="00885A20" w:rsidP="00885A20">
      <w:pPr>
        <w:pStyle w:val="ListParagraph"/>
        <w:numPr>
          <w:ilvl w:val="0"/>
          <w:numId w:val="12"/>
        </w:numPr>
        <w:rPr>
          <w:rFonts w:cs="Times New Roman"/>
        </w:rPr>
      </w:pPr>
      <w:r w:rsidRPr="000C0DDF">
        <w:rPr>
          <w:rFonts w:cs="Times New Roman"/>
        </w:rPr>
        <w:t>R1- 2305703</w:t>
      </w:r>
      <w:r>
        <w:rPr>
          <w:rFonts w:cs="Times New Roman"/>
        </w:rPr>
        <w:t xml:space="preserve">, </w:t>
      </w:r>
      <w:r w:rsidRPr="000C0DDF">
        <w:rPr>
          <w:rFonts w:cs="Times New Roman"/>
        </w:rPr>
        <w:t>Peak data rate and peak spectral efficiency evaluation</w:t>
      </w:r>
      <w:r>
        <w:rPr>
          <w:rFonts w:cs="Times New Roman"/>
        </w:rPr>
        <w:t xml:space="preserve">, </w:t>
      </w:r>
      <w:r w:rsidRPr="000C0DDF">
        <w:rPr>
          <w:rFonts w:cs="Times New Roman"/>
        </w:rPr>
        <w:t>Ericsson</w:t>
      </w:r>
      <w:r>
        <w:rPr>
          <w:rFonts w:cs="Times New Roman"/>
        </w:rPr>
        <w:t>, May 2023</w:t>
      </w:r>
    </w:p>
    <w:p w14:paraId="158925ED" w14:textId="20A91DF6" w:rsidR="00A668BF" w:rsidRDefault="00A668BF" w:rsidP="00A668BF">
      <w:pPr>
        <w:pStyle w:val="ListParagraph"/>
        <w:numPr>
          <w:ilvl w:val="0"/>
          <w:numId w:val="12"/>
        </w:numPr>
        <w:rPr>
          <w:rFonts w:cs="Times New Roman"/>
        </w:rPr>
      </w:pPr>
      <w:r w:rsidRPr="00A668BF">
        <w:rPr>
          <w:rFonts w:cs="Times New Roman"/>
        </w:rPr>
        <w:t>R1-2306083</w:t>
      </w:r>
      <w:r w:rsidRPr="00A668BF">
        <w:rPr>
          <w:rFonts w:cs="Times New Roman"/>
        </w:rPr>
        <w:tab/>
        <w:t>Feature lead summary #1 on evaluation methodology for IMT-2020 Satellite</w:t>
      </w:r>
      <w:r w:rsidRPr="00A668BF">
        <w:rPr>
          <w:rFonts w:cs="Times New Roman"/>
        </w:rPr>
        <w:tab/>
        <w:t>Moderator (Qualcomm)</w:t>
      </w:r>
    </w:p>
    <w:p w14:paraId="12EF28AF" w14:textId="6D846BD5" w:rsidR="007B60AF" w:rsidRPr="00B71755" w:rsidRDefault="007B60AF" w:rsidP="007B60AF">
      <w:pPr>
        <w:pStyle w:val="ListParagraph"/>
        <w:numPr>
          <w:ilvl w:val="0"/>
          <w:numId w:val="12"/>
        </w:numPr>
        <w:rPr>
          <w:rFonts w:cs="Times New Roman"/>
        </w:rPr>
      </w:pPr>
      <w:r w:rsidRPr="007B60AF">
        <w:rPr>
          <w:rFonts w:cs="Times New Roman"/>
        </w:rPr>
        <w:t>R1-2306407</w:t>
      </w:r>
      <w:r>
        <w:rPr>
          <w:rFonts w:cs="Times New Roman"/>
        </w:rPr>
        <w:t xml:space="preserve"> </w:t>
      </w:r>
      <w:r w:rsidRPr="007B60AF">
        <w:rPr>
          <w:rFonts w:cs="Times New Roman"/>
        </w:rPr>
        <w:t>Simulation results for the study on self-evaluation towards the IMT-2020 of the 3GPP Satellite RIT</w:t>
      </w:r>
    </w:p>
    <w:p w14:paraId="6B263AFD" w14:textId="77777777" w:rsidR="00885A20" w:rsidRPr="003B398E" w:rsidRDefault="00885A20" w:rsidP="00885A20">
      <w:pPr>
        <w:pStyle w:val="ListParagraph"/>
        <w:ind w:left="360"/>
        <w:rPr>
          <w:rFonts w:cs="Times New Roman"/>
        </w:rPr>
      </w:pPr>
    </w:p>
    <w:p w14:paraId="38052398" w14:textId="77777777" w:rsidR="00460ABE" w:rsidRPr="008716CE" w:rsidRDefault="00460ABE">
      <w:pPr>
        <w:pStyle w:val="ListParagraph"/>
        <w:rPr>
          <w:rFonts w:cs="Times New Roman"/>
          <w:sz w:val="18"/>
        </w:rPr>
      </w:pPr>
    </w:p>
    <w:sectPr w:rsidR="00460AB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79E49" w14:textId="77777777" w:rsidR="00824E46" w:rsidRDefault="00824E46">
      <w:r>
        <w:separator/>
      </w:r>
    </w:p>
  </w:endnote>
  <w:endnote w:type="continuationSeparator" w:id="0">
    <w:p w14:paraId="730BC686" w14:textId="77777777" w:rsidR="00824E46" w:rsidRDefault="0082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auto"/>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A4FEF" w14:textId="77777777" w:rsidR="00824E46" w:rsidRDefault="00824E46">
      <w:r>
        <w:separator/>
      </w:r>
    </w:p>
  </w:footnote>
  <w:footnote w:type="continuationSeparator" w:id="0">
    <w:p w14:paraId="09D0FFAF" w14:textId="77777777" w:rsidR="00824E46" w:rsidRDefault="00824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CC04AB1"/>
    <w:multiLevelType w:val="hybridMultilevel"/>
    <w:tmpl w:val="4182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771B0"/>
    <w:multiLevelType w:val="hybridMultilevel"/>
    <w:tmpl w:val="790C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24EC5"/>
    <w:multiLevelType w:val="hybridMultilevel"/>
    <w:tmpl w:val="9BBE78BC"/>
    <w:lvl w:ilvl="0" w:tplc="548E2CF8">
      <w:start w:val="1"/>
      <w:numFmt w:val="decimal"/>
      <w:pStyle w:val="Observation"/>
      <w:lvlText w:val="Observation %1."/>
      <w:lvlJc w:val="left"/>
      <w:pPr>
        <w:ind w:left="1352"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6"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17"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C02509"/>
    <w:multiLevelType w:val="hybridMultilevel"/>
    <w:tmpl w:val="0F9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841ED3"/>
    <w:multiLevelType w:val="hybridMultilevel"/>
    <w:tmpl w:val="95426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4"/>
  </w:num>
  <w:num w:numId="4">
    <w:abstractNumId w:val="1"/>
  </w:num>
  <w:num w:numId="5">
    <w:abstractNumId w:val="13"/>
  </w:num>
  <w:num w:numId="6">
    <w:abstractNumId w:val="21"/>
  </w:num>
  <w:num w:numId="7">
    <w:abstractNumId w:val="15"/>
  </w:num>
  <w:num w:numId="8">
    <w:abstractNumId w:val="10"/>
  </w:num>
  <w:num w:numId="9">
    <w:abstractNumId w:val="0"/>
  </w:num>
  <w:num w:numId="10">
    <w:abstractNumId w:val="14"/>
  </w:num>
  <w:num w:numId="11">
    <w:abstractNumId w:val="22"/>
  </w:num>
  <w:num w:numId="12">
    <w:abstractNumId w:val="5"/>
  </w:num>
  <w:num w:numId="13">
    <w:abstractNumId w:val="4"/>
  </w:num>
  <w:num w:numId="14">
    <w:abstractNumId w:val="23"/>
  </w:num>
  <w:num w:numId="15">
    <w:abstractNumId w:val="7"/>
  </w:num>
  <w:num w:numId="16">
    <w:abstractNumId w:val="3"/>
  </w:num>
  <w:num w:numId="17">
    <w:abstractNumId w:val="11"/>
  </w:num>
  <w:num w:numId="18">
    <w:abstractNumId w:val="20"/>
  </w:num>
  <w:num w:numId="19">
    <w:abstractNumId w:val="19"/>
  </w:num>
  <w:num w:numId="20">
    <w:abstractNumId w:val="6"/>
  </w:num>
  <w:num w:numId="21">
    <w:abstractNumId w:val="17"/>
  </w:num>
  <w:num w:numId="22">
    <w:abstractNumId w:val="12"/>
  </w:num>
  <w:num w:numId="23">
    <w:abstractNumId w:val="16"/>
  </w:num>
  <w:num w:numId="24">
    <w:abstractNumId w:val="18"/>
  </w:num>
  <w:num w:numId="25">
    <w:abstractNumId w:val="2"/>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CA9"/>
    <w:rsid w:val="00011E3C"/>
    <w:rsid w:val="00011F67"/>
    <w:rsid w:val="000121C3"/>
    <w:rsid w:val="000121DD"/>
    <w:rsid w:val="0001241C"/>
    <w:rsid w:val="00012862"/>
    <w:rsid w:val="000128E6"/>
    <w:rsid w:val="000129FF"/>
    <w:rsid w:val="00012A12"/>
    <w:rsid w:val="00012A50"/>
    <w:rsid w:val="00012E0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7DC"/>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6B7"/>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196A"/>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BB"/>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BDD"/>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16"/>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0C"/>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4BC"/>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52"/>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5BA"/>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A12"/>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0"/>
    <w:rsid w:val="003B0FBC"/>
    <w:rsid w:val="003B11E7"/>
    <w:rsid w:val="003B1882"/>
    <w:rsid w:val="003B19F7"/>
    <w:rsid w:val="003B1F9D"/>
    <w:rsid w:val="003B2272"/>
    <w:rsid w:val="003B24EC"/>
    <w:rsid w:val="003B2A34"/>
    <w:rsid w:val="003B2D6D"/>
    <w:rsid w:val="003B2E18"/>
    <w:rsid w:val="003B3575"/>
    <w:rsid w:val="003B398E"/>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831"/>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0C"/>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A11"/>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975"/>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200"/>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498"/>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DD6"/>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A05"/>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5C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7D3"/>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8E1"/>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C24"/>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453"/>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835"/>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0AF"/>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1A"/>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279"/>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E46"/>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364C"/>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FB3"/>
    <w:rsid w:val="008846C5"/>
    <w:rsid w:val="008846F1"/>
    <w:rsid w:val="008847D2"/>
    <w:rsid w:val="00885A20"/>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CA1"/>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40"/>
    <w:rsid w:val="0096787C"/>
    <w:rsid w:val="0096798F"/>
    <w:rsid w:val="00970318"/>
    <w:rsid w:val="00970413"/>
    <w:rsid w:val="009705FB"/>
    <w:rsid w:val="009709F8"/>
    <w:rsid w:val="00970CD9"/>
    <w:rsid w:val="00970FED"/>
    <w:rsid w:val="009710B5"/>
    <w:rsid w:val="00971489"/>
    <w:rsid w:val="00971761"/>
    <w:rsid w:val="00971CA0"/>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88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68BF"/>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3BF"/>
    <w:rsid w:val="00AC44F8"/>
    <w:rsid w:val="00AC4BD1"/>
    <w:rsid w:val="00AC4DEC"/>
    <w:rsid w:val="00AC50BD"/>
    <w:rsid w:val="00AC5165"/>
    <w:rsid w:val="00AC59A5"/>
    <w:rsid w:val="00AC5C3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B4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8A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69A"/>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6C6"/>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B4A"/>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32"/>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0F"/>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864"/>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5CA6"/>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128"/>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27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3E7"/>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500"/>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6AE8"/>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C7E"/>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563"/>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730"/>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1A"/>
    <w:pPr>
      <w:jc w:val="both"/>
    </w:pPr>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eastAsiaTheme="minorEastAsia" w:hAnsi="Arial"/>
      <w:szCs w:val="20"/>
      <w:lang w:val="sv-SE"/>
    </w:rPr>
  </w:style>
  <w:style w:type="paragraph" w:customStyle="1" w:styleId="a">
    <w:name w:val="提案正文"/>
    <w:basedOn w:val="Normal"/>
    <w:rsid w:val="009A7DE1"/>
    <w:pPr>
      <w:spacing w:before="156" w:after="156"/>
      <w:ind w:left="720"/>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ind w:left="360"/>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Eqn">
    <w:name w:val="Eqn"/>
    <w:basedOn w:val="Normal"/>
    <w:qFormat/>
    <w:rsid w:val="003B0FB0"/>
    <w:pPr>
      <w:tabs>
        <w:tab w:val="center" w:pos="4608"/>
        <w:tab w:val="right" w:pos="9216"/>
      </w:tabs>
      <w:autoSpaceDE w:val="0"/>
      <w:autoSpaceDN w:val="0"/>
      <w:adjustRightInd w:val="0"/>
      <w:snapToGrid w:val="0"/>
      <w:spacing w:after="120"/>
    </w:pPr>
    <w:rPr>
      <w:rFonts w:eastAsia="SimSun"/>
      <w:sz w:val="22"/>
      <w:szCs w:val="22"/>
      <w:lang w:eastAsia="ja-JP"/>
    </w:rPr>
  </w:style>
  <w:style w:type="paragraph" w:customStyle="1" w:styleId="MTDisplayEquation">
    <w:name w:val="MTDisplayEquation"/>
    <w:basedOn w:val="Normal"/>
    <w:next w:val="Normal"/>
    <w:link w:val="MTDisplayEquationChar"/>
    <w:rsid w:val="003B0FB0"/>
    <w:pPr>
      <w:tabs>
        <w:tab w:val="center" w:pos="4660"/>
        <w:tab w:val="right" w:pos="9320"/>
      </w:tabs>
      <w:autoSpaceDE w:val="0"/>
      <w:autoSpaceDN w:val="0"/>
      <w:adjustRightInd w:val="0"/>
      <w:snapToGrid w:val="0"/>
      <w:spacing w:after="120"/>
    </w:pPr>
    <w:rPr>
      <w:rFonts w:eastAsia="SimSun"/>
      <w:kern w:val="2"/>
      <w:sz w:val="24"/>
      <w:szCs w:val="20"/>
      <w:lang w:val="en-GB"/>
    </w:rPr>
  </w:style>
  <w:style w:type="character" w:customStyle="1" w:styleId="MTDisplayEquationChar">
    <w:name w:val="MTDisplayEquation Char"/>
    <w:link w:val="MTDisplayEquation"/>
    <w:rsid w:val="003B0FB0"/>
    <w:rPr>
      <w:rFonts w:eastAsia="SimSun"/>
      <w:kern w:val="2"/>
      <w:sz w:val="24"/>
      <w:lang w:val="en-GB" w:eastAsia="en-US"/>
    </w:rPr>
  </w:style>
  <w:style w:type="paragraph" w:customStyle="1" w:styleId="Comments">
    <w:name w:val="Comments"/>
    <w:basedOn w:val="Normal"/>
    <w:link w:val="CommentsChar"/>
    <w:qFormat/>
    <w:rsid w:val="00F60563"/>
    <w:pPr>
      <w:spacing w:before="40"/>
      <w:jc w:val="left"/>
    </w:pPr>
    <w:rPr>
      <w:rFonts w:ascii="Arial" w:eastAsia="MS Mincho" w:hAnsi="Arial"/>
      <w:i/>
      <w:noProof/>
      <w:sz w:val="18"/>
      <w:lang w:val="en-GB" w:eastAsia="en-GB"/>
    </w:rPr>
  </w:style>
  <w:style w:type="character" w:customStyle="1" w:styleId="CommentsChar">
    <w:name w:val="Comments Char"/>
    <w:link w:val="Comments"/>
    <w:qFormat/>
    <w:rsid w:val="00F60563"/>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png"/><Relationship Id="rId26" Type="http://schemas.openxmlformats.org/officeDocument/2006/relationships/hyperlink" Target="https://www.nasa.gov/feature/ames/solar-activity-forecast-for-next-decade-favorable-for-exploration"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itu.int/pub/R-REP-M.241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cid:image003.png@01D974B0.A00CCD8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s://www.itu.int/pub/R-REP-M.2412" TargetMode="External"/><Relationship Id="rId27" Type="http://schemas.openxmlformats.org/officeDocument/2006/relationships/hyperlink" Target="https://phys.org/news/2019-04-scientists-sun-weak-solar.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125B198-A702-4E6B-A6BB-9B1EA291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5661</Words>
  <Characters>32271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47</cp:revision>
  <cp:lastPrinted>2015-07-25T09:06:00Z</cp:lastPrinted>
  <dcterms:created xsi:type="dcterms:W3CDTF">2023-05-15T11:50:00Z</dcterms:created>
  <dcterms:modified xsi:type="dcterms:W3CDTF">2023-08-11T20:30:00Z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