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4"/>
          <w:szCs w:val="24"/>
          <w:highlight w:val="yellow"/>
          <w:lang w:val="en-US" w:eastAsia="zh-CN"/>
        </w:rPr>
      </w:pPr>
      <w:r>
        <w:rPr>
          <w:rFonts w:hint="default" w:ascii="Times New Roman" w:hAnsi="Times New Roman" w:cs="Times New Roman"/>
          <w:b/>
          <w:bCs/>
          <w:sz w:val="24"/>
          <w:szCs w:val="24"/>
        </w:rPr>
        <w:t>3GPP TSG RAN WG1 #1</w:t>
      </w:r>
      <w:r>
        <w:rPr>
          <w:rFonts w:hint="default" w:ascii="Times New Roman" w:hAnsi="Times New Roman" w:eastAsia="宋体" w:cs="Times New Roman"/>
          <w:b/>
          <w:bCs/>
          <w:sz w:val="24"/>
          <w:szCs w:val="24"/>
          <w:lang w:val="en-US" w:eastAsia="zh-CN"/>
        </w:rPr>
        <w:t>1</w:t>
      </w:r>
      <w:r>
        <w:rPr>
          <w:rFonts w:hint="eastAsia" w:eastAsia="宋体" w:cs="Times New Roman"/>
          <w:b/>
          <w:bCs/>
          <w:sz w:val="24"/>
          <w:szCs w:val="24"/>
          <w:lang w:val="en-US" w:eastAsia="zh-CN"/>
        </w:rPr>
        <w:t>4</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highlight w:val="none"/>
        </w:rPr>
        <w:t xml:space="preserve">    </w:t>
      </w:r>
      <w:r>
        <w:rPr>
          <w:rFonts w:hint="default" w:ascii="Times New Roman" w:hAnsi="Times New Roman"/>
          <w:b/>
          <w:bCs/>
          <w:sz w:val="24"/>
          <w:szCs w:val="24"/>
          <w:highlight w:val="none"/>
        </w:rPr>
        <w:t>R1-2307547</w:t>
      </w:r>
    </w:p>
    <w:p>
      <w:pPr>
        <w:tabs>
          <w:tab w:val="center" w:pos="4536"/>
          <w:tab w:val="right" w:pos="8280"/>
          <w:tab w:val="right" w:pos="9639"/>
        </w:tabs>
        <w:jc w:val="both"/>
        <w:rPr>
          <w:rFonts w:hint="default" w:ascii="Times New Roman" w:hAnsi="Times New Roman" w:cs="Times New Roman"/>
          <w:b/>
          <w:bCs/>
          <w:sz w:val="24"/>
          <w:szCs w:val="24"/>
          <w:lang w:eastAsia="ja-JP"/>
        </w:rPr>
      </w:pPr>
      <w:r>
        <w:rPr>
          <w:rFonts w:hint="default" w:ascii="Times New Roman" w:hAnsi="Times New Roman" w:cs="Times New Roman"/>
          <w:b/>
          <w:bCs/>
          <w:sz w:val="24"/>
          <w:szCs w:val="24"/>
          <w:lang w:eastAsia="ja-JP"/>
        </w:rPr>
        <w:t>Toulouse, France, August 21st – August 25th, 2023</w:t>
      </w:r>
    </w:p>
    <w:p>
      <w:pPr>
        <w:pStyle w:val="17"/>
        <w:rPr>
          <w:rFonts w:ascii="Times New Roman" w:hAnsi="Times New Roman" w:eastAsia="宋体"/>
          <w:sz w:val="22"/>
          <w:szCs w:val="22"/>
          <w:lang w:val="en-GB"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RAN2 LS on unchanged PCI</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5</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eastAsia="等线"/>
          <w:szCs w:val="20"/>
          <w:lang w:eastAsia="zh-CN"/>
        </w:rPr>
        <w:t>I</w:t>
      </w:r>
      <w:r>
        <w:rPr>
          <w:rFonts w:hint="eastAsia" w:eastAsia="等线"/>
          <w:szCs w:val="20"/>
          <w:lang w:eastAsia="zh-CN"/>
        </w:rPr>
        <w:t>n</w:t>
      </w:r>
      <w:r>
        <w:rPr>
          <w:rFonts w:eastAsia="等线"/>
          <w:szCs w:val="20"/>
          <w:lang w:eastAsia="zh-CN"/>
        </w:rPr>
        <w:t xml:space="preserve"> </w:t>
      </w:r>
      <w:r>
        <w:rPr>
          <w:rFonts w:eastAsiaTheme="minorEastAsia"/>
          <w:bCs/>
          <w:szCs w:val="20"/>
          <w:lang w:val="en-GB" w:eastAsia="zh-CN"/>
        </w:rPr>
        <w:t>RAN2#121bis-e meeting</w:t>
      </w:r>
      <w:r>
        <w:rPr>
          <w:rFonts w:eastAsia="等线"/>
          <w:szCs w:val="20"/>
          <w:lang w:eastAsia="zh-CN"/>
        </w:rPr>
        <w:t>, two satellite switching scenarios with unchanged PCI in quasi-earth fixed cell, including hard satellite switching and soft satellite switching, were discussed by RAN2, and an LS has been sent to RAN1 to check its feasibility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pacing w:after="120"/>
              <w:rPr>
                <w:rFonts w:ascii="Arial" w:hAnsi="Arial" w:eastAsia="宋体" w:cs="Arial"/>
                <w:b/>
                <w:szCs w:val="20"/>
                <w:lang w:val="en-GB"/>
              </w:rPr>
            </w:pPr>
            <w:bookmarkStart w:id="0" w:name="_Hlk130998004"/>
            <w:r>
              <w:rPr>
                <w:rFonts w:ascii="Arial" w:hAnsi="Arial" w:eastAsia="宋体" w:cs="Arial"/>
                <w:b/>
                <w:szCs w:val="20"/>
                <w:lang w:val="en-GB"/>
              </w:rPr>
              <w:t>1. Overall Description:</w:t>
            </w:r>
          </w:p>
          <w:p>
            <w:pPr>
              <w:spacing w:before="240" w:beforeLines="100"/>
              <w:jc w:val="both"/>
              <w:rPr>
                <w:rFonts w:eastAsia="宋体"/>
                <w:szCs w:val="20"/>
                <w:lang w:val="en-GB" w:eastAsia="zh-CN"/>
              </w:rPr>
            </w:pPr>
            <w:r>
              <w:rPr>
                <w:rFonts w:eastAsia="宋体"/>
                <w:szCs w:val="20"/>
                <w:lang w:val="en-GB" w:eastAsia="zh-CN"/>
              </w:rPr>
              <w:t>For mobility enhancement in Rel-18 NR NTN, in quasi-earth fixed cell case,</w:t>
            </w:r>
            <w:r>
              <w:rPr>
                <w:rFonts w:hint="eastAsia" w:eastAsia="宋体"/>
                <w:szCs w:val="20"/>
                <w:lang w:val="en-GB" w:eastAsia="zh-CN"/>
              </w:rPr>
              <w:t xml:space="preserve"> </w:t>
            </w:r>
            <w:r>
              <w:rPr>
                <w:rFonts w:eastAsia="宋体"/>
                <w:szCs w:val="20"/>
                <w:lang w:val="en-GB" w:eastAsia="zh-CN"/>
              </w:rPr>
              <w:t xml:space="preserve">RAN2 has discussed unchanged PCI </w:t>
            </w:r>
            <w:r>
              <w:rPr>
                <w:rFonts w:hint="eastAsia" w:eastAsia="宋体"/>
                <w:szCs w:val="20"/>
                <w:lang w:val="en-GB" w:eastAsia="zh-CN"/>
              </w:rPr>
              <w:t>scenario, including</w:t>
            </w:r>
            <w:r>
              <w:rPr>
                <w:rFonts w:eastAsia="宋体"/>
                <w:szCs w:val="20"/>
                <w:lang w:val="en-GB" w:eastAsia="zh-CN"/>
              </w:rPr>
              <w:t xml:space="preserve"> </w:t>
            </w:r>
            <w:r>
              <w:rPr>
                <w:rFonts w:hint="eastAsia" w:eastAsia="宋体"/>
                <w:szCs w:val="20"/>
                <w:lang w:val="en-GB" w:eastAsia="zh-CN"/>
              </w:rPr>
              <w:t xml:space="preserve">hard </w:t>
            </w:r>
            <w:r>
              <w:rPr>
                <w:rFonts w:eastAsia="宋体"/>
                <w:szCs w:val="20"/>
                <w:lang w:val="en-GB" w:eastAsia="zh-CN"/>
              </w:rPr>
              <w:t>satellite switch</w:t>
            </w:r>
            <w:r>
              <w:rPr>
                <w:rFonts w:hint="eastAsia" w:eastAsia="宋体"/>
                <w:szCs w:val="20"/>
                <w:lang w:val="en-GB" w:eastAsia="zh-CN"/>
              </w:rPr>
              <w:t xml:space="preserve">ing </w:t>
            </w:r>
            <w:r>
              <w:rPr>
                <w:rFonts w:eastAsia="宋体"/>
                <w:szCs w:val="20"/>
                <w:lang w:val="en-GB" w:eastAsia="zh-CN"/>
              </w:rPr>
              <w:t>(non-overlapping satellite coverage at switching time) and soft satellite switch</w:t>
            </w:r>
            <w:r>
              <w:rPr>
                <w:rFonts w:hint="eastAsia" w:eastAsia="宋体"/>
                <w:szCs w:val="20"/>
                <w:lang w:val="en-GB" w:eastAsia="zh-CN"/>
              </w:rPr>
              <w:t xml:space="preserve">ing </w:t>
            </w:r>
            <w:r>
              <w:rPr>
                <w:rFonts w:eastAsia="宋体"/>
                <w:szCs w:val="20"/>
                <w:lang w:val="en-GB" w:eastAsia="zh-CN"/>
              </w:rPr>
              <w:t>(overlapping satellite coverage at switching time).</w:t>
            </w:r>
          </w:p>
          <w:p>
            <w:pPr>
              <w:spacing w:before="240" w:beforeLines="100"/>
              <w:jc w:val="both"/>
              <w:rPr>
                <w:rFonts w:eastAsia="宋体"/>
                <w:szCs w:val="20"/>
                <w:lang w:val="en-GB" w:eastAsia="zh-CN"/>
              </w:rPr>
            </w:pPr>
            <w:r>
              <w:rPr>
                <w:rFonts w:hint="eastAsia" w:eastAsia="宋体"/>
                <w:szCs w:val="20"/>
                <w:lang w:val="en-GB" w:eastAsia="zh-CN"/>
              </w:rPr>
              <w:t>RAN2 has agreed that, i</w:t>
            </w:r>
            <w:r>
              <w:rPr>
                <w:rFonts w:eastAsia="宋体"/>
                <w:szCs w:val="20"/>
                <w:lang w:val="en-GB" w:eastAsia="zh-CN"/>
              </w:rPr>
              <w:t>n quasi-earth fixed cell case, for hard satellite switch in the same SSB frequency and same gNB (no key change),</w:t>
            </w:r>
            <w:r>
              <w:rPr>
                <w:rFonts w:eastAsia="宋体"/>
                <w:szCs w:val="20"/>
                <w:highlight w:val="none"/>
                <w:lang w:val="en-GB" w:eastAsia="zh-CN"/>
              </w:rPr>
              <w:t xml:space="preserve"> satellite switching without PCI changing (not requiring L3 mobility) is s</w:t>
            </w:r>
            <w:r>
              <w:rPr>
                <w:rFonts w:eastAsia="宋体"/>
                <w:szCs w:val="20"/>
                <w:lang w:val="en-GB" w:eastAsia="zh-CN"/>
              </w:rPr>
              <w:t>upported, unless major technical issues are identified by RAN1</w:t>
            </w:r>
            <w:r>
              <w:rPr>
                <w:rFonts w:hint="eastAsia" w:eastAsia="宋体"/>
                <w:szCs w:val="20"/>
                <w:lang w:val="en-GB" w:eastAsia="zh-CN"/>
              </w:rPr>
              <w:t xml:space="preserve">. </w:t>
            </w:r>
            <w:r>
              <w:rPr>
                <w:rFonts w:eastAsia="宋体"/>
                <w:szCs w:val="20"/>
                <w:lang w:val="en-GB" w:eastAsia="zh-CN"/>
              </w:rPr>
              <w:t>RAN2 understands</w:t>
            </w:r>
            <w:r>
              <w:rPr>
                <w:rFonts w:hint="eastAsia" w:eastAsia="宋体"/>
                <w:szCs w:val="20"/>
                <w:lang w:eastAsia="zh-CN"/>
              </w:rPr>
              <w:t xml:space="preserve"> that the standard impact includes</w:t>
            </w:r>
            <w:r>
              <w:rPr>
                <w:rFonts w:eastAsia="宋体"/>
                <w:szCs w:val="20"/>
                <w:lang w:eastAsia="zh-CN"/>
              </w:rPr>
              <w:t xml:space="preserve"> </w:t>
            </w:r>
            <w:r>
              <w:rPr>
                <w:rFonts w:hint="eastAsia" w:eastAsia="宋体"/>
                <w:szCs w:val="20"/>
                <w:lang w:eastAsia="zh-CN"/>
              </w:rPr>
              <w:t>th</w:t>
            </w:r>
            <w:r>
              <w:rPr>
                <w:rFonts w:eastAsia="宋体"/>
                <w:szCs w:val="20"/>
                <w:lang w:eastAsia="zh-CN"/>
              </w:rPr>
              <w:t>at</w:t>
            </w:r>
            <w:r>
              <w:rPr>
                <w:rFonts w:eastAsia="宋体"/>
                <w:szCs w:val="20"/>
                <w:lang w:val="en-GB" w:eastAsia="zh-CN"/>
              </w:rPr>
              <w:t xml:space="preserve"> the UE </w:t>
            </w:r>
            <w:r>
              <w:rPr>
                <w:rFonts w:eastAsia="宋体"/>
                <w:szCs w:val="20"/>
                <w:lang w:eastAsia="zh-CN"/>
              </w:rPr>
              <w:t>may</w:t>
            </w:r>
            <w:r>
              <w:rPr>
                <w:rFonts w:hint="eastAsia" w:eastAsia="宋体"/>
                <w:szCs w:val="20"/>
                <w:lang w:eastAsia="zh-CN"/>
              </w:rPr>
              <w:t xml:space="preserve"> be notified</w:t>
            </w:r>
            <w:r>
              <w:rPr>
                <w:rFonts w:eastAsia="宋体"/>
                <w:szCs w:val="20"/>
                <w:lang w:val="en-GB" w:eastAsia="zh-CN"/>
              </w:rPr>
              <w:t xml:space="preserve"> to re-acquire DL/UL synchronization </w:t>
            </w:r>
            <w:r>
              <w:rPr>
                <w:rFonts w:hint="eastAsia" w:eastAsia="宋体"/>
                <w:szCs w:val="20"/>
                <w:lang w:eastAsia="zh-CN"/>
              </w:rPr>
              <w:t xml:space="preserve">with the serving cell </w:t>
            </w:r>
            <w:r>
              <w:rPr>
                <w:rFonts w:eastAsia="宋体"/>
                <w:szCs w:val="20"/>
                <w:lang w:val="en-GB" w:eastAsia="zh-CN"/>
              </w:rPr>
              <w:t xml:space="preserve">after the </w:t>
            </w:r>
            <w:r>
              <w:rPr>
                <w:rFonts w:hint="eastAsia" w:eastAsia="宋体"/>
                <w:szCs w:val="20"/>
                <w:lang w:eastAsia="zh-CN"/>
              </w:rPr>
              <w:t xml:space="preserve">satellite </w:t>
            </w:r>
            <w:r>
              <w:rPr>
                <w:rFonts w:eastAsia="宋体"/>
                <w:szCs w:val="20"/>
                <w:lang w:val="en-GB" w:eastAsia="zh-CN"/>
              </w:rPr>
              <w:t>switch</w:t>
            </w:r>
            <w:r>
              <w:rPr>
                <w:rFonts w:hint="eastAsia" w:eastAsia="宋体"/>
                <w:szCs w:val="20"/>
                <w:lang w:val="en-GB" w:eastAsia="zh-CN"/>
              </w:rPr>
              <w:t>ing</w:t>
            </w:r>
            <w:r>
              <w:rPr>
                <w:rFonts w:eastAsia="宋体"/>
                <w:szCs w:val="20"/>
                <w:lang w:val="en-GB" w:eastAsia="zh-CN"/>
              </w:rPr>
              <w:t xml:space="preserve">. </w:t>
            </w:r>
          </w:p>
          <w:p>
            <w:pPr>
              <w:spacing w:before="240" w:beforeLines="100"/>
              <w:jc w:val="both"/>
              <w:rPr>
                <w:rFonts w:eastAsia="宋体"/>
                <w:szCs w:val="20"/>
                <w:lang w:val="en-GB" w:eastAsia="zh-CN"/>
              </w:rPr>
            </w:pPr>
            <w:r>
              <w:rPr>
                <w:rFonts w:eastAsia="宋体"/>
                <w:szCs w:val="20"/>
                <w:lang w:val="en-GB" w:eastAsia="zh-CN"/>
              </w:rPr>
              <w:t>RAN2</w:t>
            </w:r>
            <w:r>
              <w:rPr>
                <w:rFonts w:hint="eastAsia" w:eastAsia="宋体"/>
                <w:szCs w:val="20"/>
                <w:lang w:val="en-GB" w:eastAsia="zh-CN"/>
              </w:rPr>
              <w:t xml:space="preserve"> understands that</w:t>
            </w:r>
            <w:r>
              <w:rPr>
                <w:rFonts w:eastAsia="宋体"/>
                <w:szCs w:val="20"/>
                <w:lang w:val="en-GB" w:eastAsia="zh-CN"/>
              </w:rPr>
              <w:t xml:space="preserve"> the feasibility of soft satellite switch</w:t>
            </w:r>
            <w:r>
              <w:rPr>
                <w:rFonts w:hint="eastAsia" w:eastAsia="宋体"/>
                <w:szCs w:val="20"/>
                <w:lang w:val="en-GB" w:eastAsia="zh-CN"/>
              </w:rPr>
              <w:t>ing</w:t>
            </w:r>
            <w:r>
              <w:rPr>
                <w:rFonts w:eastAsia="宋体"/>
                <w:szCs w:val="20"/>
                <w:lang w:val="en-GB" w:eastAsia="zh-CN"/>
              </w:rPr>
              <w:t xml:space="preserve"> without PCI change (not requiring L3 mobility)</w:t>
            </w:r>
            <w:r>
              <w:rPr>
                <w:rFonts w:hint="eastAsia" w:eastAsia="宋体"/>
                <w:szCs w:val="20"/>
                <w:lang w:val="en-GB" w:eastAsia="zh-CN"/>
              </w:rPr>
              <w:t xml:space="preserve"> is more relevant to RAN1 aspects, and would like to check its feasibility with RAN1.</w:t>
            </w:r>
          </w:p>
          <w:p>
            <w:pPr>
              <w:jc w:val="both"/>
              <w:rPr>
                <w:rFonts w:eastAsia="宋体"/>
                <w:szCs w:val="20"/>
                <w:lang w:val="en-GB" w:eastAsia="zh-CN"/>
              </w:rPr>
            </w:pPr>
          </w:p>
          <w:p>
            <w:pPr>
              <w:jc w:val="both"/>
              <w:rPr>
                <w:rFonts w:ascii="Arial" w:hAnsi="Arial" w:eastAsia="宋体" w:cs="Arial"/>
                <w:color w:val="000000"/>
                <w:szCs w:val="20"/>
                <w:lang w:val="en-GB" w:eastAsia="ko-KR"/>
              </w:rPr>
            </w:pPr>
          </w:p>
          <w:p>
            <w:pPr>
              <w:spacing w:after="120"/>
              <w:rPr>
                <w:rFonts w:ascii="Arial" w:hAnsi="Arial" w:eastAsia="宋体" w:cs="Arial"/>
                <w:b/>
                <w:szCs w:val="20"/>
                <w:lang w:val="en-GB"/>
              </w:rPr>
            </w:pPr>
            <w:r>
              <w:rPr>
                <w:rFonts w:ascii="Arial" w:hAnsi="Arial" w:eastAsia="宋体" w:cs="Arial"/>
                <w:b/>
                <w:szCs w:val="20"/>
                <w:lang w:val="en-GB"/>
              </w:rPr>
              <w:t>2. Actions:</w:t>
            </w:r>
          </w:p>
          <w:p>
            <w:pPr>
              <w:spacing w:after="120"/>
              <w:ind w:left="1985" w:hanging="1985"/>
              <w:rPr>
                <w:rFonts w:ascii="Arial" w:hAnsi="Arial" w:eastAsia="宋体" w:cs="Arial"/>
                <w:b/>
                <w:szCs w:val="20"/>
                <w:lang w:val="en-GB"/>
              </w:rPr>
            </w:pPr>
            <w:r>
              <w:rPr>
                <w:rFonts w:ascii="Arial" w:hAnsi="Arial" w:eastAsia="宋体" w:cs="Arial"/>
                <w:b/>
                <w:szCs w:val="20"/>
                <w:lang w:val="en-GB"/>
              </w:rPr>
              <w:t>To</w:t>
            </w:r>
            <w:bookmarkStart w:id="1" w:name="_Hlk46227635"/>
            <w:r>
              <w:rPr>
                <w:rFonts w:ascii="Arial" w:hAnsi="Arial" w:eastAsia="宋体" w:cs="Arial"/>
                <w:b/>
                <w:szCs w:val="20"/>
                <w:lang w:val="en-GB"/>
              </w:rPr>
              <w:t xml:space="preserve"> </w:t>
            </w:r>
            <w:bookmarkEnd w:id="1"/>
            <w:r>
              <w:rPr>
                <w:rFonts w:ascii="Arial" w:hAnsi="Arial" w:eastAsia="宋体" w:cs="Arial"/>
                <w:b/>
                <w:szCs w:val="20"/>
                <w:lang w:val="en-GB"/>
              </w:rPr>
              <w:t>RAN1</w:t>
            </w:r>
          </w:p>
          <w:p>
            <w:pPr>
              <w:rPr>
                <w:rFonts w:eastAsia="宋体"/>
                <w:b/>
                <w:color w:val="000000"/>
                <w:szCs w:val="20"/>
                <w:lang w:val="en-GB" w:eastAsia="zh-CN"/>
              </w:rPr>
            </w:pPr>
            <w:r>
              <w:rPr>
                <w:rFonts w:ascii="Arial" w:hAnsi="Arial" w:eastAsia="宋体" w:cs="Arial"/>
                <w:b/>
                <w:szCs w:val="20"/>
                <w:lang w:val="en-GB"/>
              </w:rPr>
              <w:t>ACTION:</w:t>
            </w:r>
            <w:r>
              <w:rPr>
                <w:rFonts w:hint="eastAsia" w:ascii="Arial" w:hAnsi="Arial" w:eastAsia="宋体" w:cs="Arial"/>
                <w:b/>
                <w:szCs w:val="20"/>
                <w:lang w:val="en-GB" w:eastAsia="zh-CN"/>
              </w:rPr>
              <w:t xml:space="preserve"> </w:t>
            </w:r>
            <w:r>
              <w:rPr>
                <w:rFonts w:eastAsia="宋体"/>
                <w:color w:val="000000"/>
                <w:szCs w:val="20"/>
                <w:lang w:val="en-GB"/>
              </w:rPr>
              <w:t xml:space="preserve">RAN2 kindly requests RAN1 to </w:t>
            </w:r>
            <w:r>
              <w:rPr>
                <w:rFonts w:hint="eastAsia" w:eastAsia="宋体"/>
                <w:color w:val="000000"/>
                <w:szCs w:val="20"/>
                <w:lang w:val="en-GB" w:eastAsia="zh-CN"/>
              </w:rPr>
              <w:t>take into account the above agreement on hard satellite switching without PCI change</w:t>
            </w:r>
            <w:r>
              <w:rPr>
                <w:rFonts w:eastAsia="宋体"/>
                <w:color w:val="000000"/>
                <w:szCs w:val="20"/>
                <w:lang w:val="en-GB" w:eastAsia="zh-CN"/>
              </w:rPr>
              <w:t xml:space="preserve"> and provide fee</w:t>
            </w:r>
            <w:r>
              <w:rPr>
                <w:rFonts w:eastAsia="宋体"/>
                <w:color w:val="000000"/>
                <w:szCs w:val="20"/>
                <w:lang w:val="en-GB"/>
              </w:rPr>
              <w:t>dback if RAN1 identifies any major technical issues</w:t>
            </w:r>
            <w:r>
              <w:rPr>
                <w:rFonts w:hint="eastAsia" w:eastAsia="宋体"/>
                <w:color w:val="000000"/>
                <w:szCs w:val="20"/>
                <w:lang w:val="en-GB"/>
              </w:rPr>
              <w:t>, and</w:t>
            </w:r>
            <w:r>
              <w:rPr>
                <w:rFonts w:hint="eastAsia" w:eastAsia="宋体"/>
                <w:color w:val="000000"/>
                <w:szCs w:val="20"/>
                <w:lang w:val="en-GB" w:eastAsia="zh-CN"/>
              </w:rPr>
              <w:t xml:space="preserve"> </w:t>
            </w:r>
            <w:r>
              <w:rPr>
                <w:rFonts w:eastAsia="宋体"/>
                <w:color w:val="000000"/>
                <w:szCs w:val="20"/>
                <w:lang w:val="en-GB" w:eastAsia="zh-CN"/>
              </w:rPr>
              <w:t xml:space="preserve">also </w:t>
            </w:r>
            <w:r>
              <w:rPr>
                <w:rFonts w:hint="eastAsia" w:eastAsia="宋体"/>
                <w:color w:val="000000"/>
                <w:szCs w:val="20"/>
                <w:lang w:val="en-GB" w:eastAsia="zh-CN"/>
              </w:rPr>
              <w:t>provide feedback on the feasibility to support soft satellite switching without PCI change</w:t>
            </w:r>
            <w:r>
              <w:rPr>
                <w:rFonts w:eastAsia="宋体"/>
                <w:color w:val="000000"/>
                <w:szCs w:val="20"/>
                <w:lang w:val="en-GB"/>
              </w:rPr>
              <w:t>.</w:t>
            </w:r>
          </w:p>
          <w:p>
            <w:pPr>
              <w:rPr>
                <w:rFonts w:ascii="Arial" w:hAnsi="Arial" w:eastAsia="宋体" w:cs="Arial"/>
                <w:color w:val="000000"/>
                <w:szCs w:val="20"/>
                <w:lang w:val="en-GB"/>
              </w:rPr>
            </w:pPr>
          </w:p>
          <w:p>
            <w:pPr>
              <w:spacing w:after="120"/>
              <w:rPr>
                <w:rFonts w:ascii="Arial" w:hAnsi="Arial" w:eastAsia="宋体" w:cs="Arial"/>
                <w:b/>
                <w:szCs w:val="20"/>
                <w:lang w:val="en-GB"/>
              </w:rPr>
            </w:pPr>
            <w:r>
              <w:rPr>
                <w:rFonts w:ascii="Arial" w:hAnsi="Arial" w:eastAsia="宋体" w:cs="Arial"/>
                <w:b/>
                <w:szCs w:val="20"/>
                <w:lang w:val="en-GB"/>
              </w:rPr>
              <w:t>3. Date of Next RAN2 Meetings:</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2</w:t>
            </w:r>
            <w:r>
              <w:rPr>
                <w:rFonts w:eastAsia="宋体"/>
                <w:bCs/>
                <w:szCs w:val="20"/>
                <w:lang w:val="sv-SE"/>
              </w:rPr>
              <w:t xml:space="preserve">                      202</w:t>
            </w:r>
            <w:r>
              <w:rPr>
                <w:rFonts w:hint="eastAsia" w:eastAsia="宋体"/>
                <w:bCs/>
                <w:szCs w:val="20"/>
                <w:lang w:val="sv-SE" w:eastAsia="zh-CN"/>
              </w:rPr>
              <w:t>3</w:t>
            </w:r>
            <w:r>
              <w:rPr>
                <w:rFonts w:eastAsia="宋体"/>
                <w:bCs/>
                <w:szCs w:val="20"/>
                <w:lang w:val="sv-SE"/>
              </w:rPr>
              <w:t>-</w:t>
            </w:r>
            <w:r>
              <w:rPr>
                <w:rFonts w:hint="eastAsia" w:eastAsia="宋体"/>
                <w:bCs/>
                <w:szCs w:val="20"/>
                <w:lang w:val="sv-SE" w:eastAsia="zh-CN"/>
              </w:rPr>
              <w:t>05</w:t>
            </w:r>
            <w:r>
              <w:rPr>
                <w:rFonts w:eastAsia="宋体"/>
                <w:bCs/>
                <w:szCs w:val="20"/>
                <w:lang w:val="sv-SE"/>
              </w:rPr>
              <w:t>-</w:t>
            </w:r>
            <w:r>
              <w:rPr>
                <w:rFonts w:hint="eastAsia" w:eastAsia="宋体"/>
                <w:bCs/>
                <w:szCs w:val="20"/>
                <w:lang w:val="sv-SE" w:eastAsia="zh-CN"/>
              </w:rPr>
              <w:t>22</w:t>
            </w:r>
            <w:r>
              <w:rPr>
                <w:rFonts w:eastAsia="宋体"/>
                <w:bCs/>
                <w:szCs w:val="20"/>
                <w:lang w:val="sv-SE"/>
              </w:rPr>
              <w:t xml:space="preserve"> </w:t>
            </w:r>
            <w:r>
              <w:rPr>
                <w:rFonts w:eastAsia="宋体"/>
                <w:bCs/>
                <w:szCs w:val="20"/>
                <w:lang w:val="sv-SE" w:eastAsia="zh-CN"/>
              </w:rPr>
              <w:t>to 202</w:t>
            </w:r>
            <w:r>
              <w:rPr>
                <w:rFonts w:hint="eastAsia" w:eastAsia="宋体"/>
                <w:bCs/>
                <w:szCs w:val="20"/>
                <w:lang w:val="sv-SE" w:eastAsia="zh-CN"/>
              </w:rPr>
              <w:t>3</w:t>
            </w:r>
            <w:r>
              <w:rPr>
                <w:rFonts w:eastAsia="宋体"/>
                <w:bCs/>
                <w:szCs w:val="20"/>
                <w:lang w:val="sv-SE" w:eastAsia="zh-CN"/>
              </w:rPr>
              <w:t>-</w:t>
            </w:r>
            <w:r>
              <w:rPr>
                <w:rFonts w:hint="eastAsia" w:eastAsia="宋体"/>
                <w:bCs/>
                <w:szCs w:val="20"/>
                <w:lang w:val="sv-SE" w:eastAsia="zh-CN"/>
              </w:rPr>
              <w:t>05</w:t>
            </w:r>
            <w:r>
              <w:rPr>
                <w:rFonts w:eastAsia="宋体"/>
                <w:bCs/>
                <w:szCs w:val="20"/>
                <w:lang w:val="sv-SE" w:eastAsia="zh-CN"/>
              </w:rPr>
              <w:t>-</w:t>
            </w:r>
            <w:r>
              <w:rPr>
                <w:rFonts w:hint="eastAsia" w:eastAsia="宋体"/>
                <w:bCs/>
                <w:szCs w:val="20"/>
                <w:lang w:val="sv-SE" w:eastAsia="zh-CN"/>
              </w:rPr>
              <w:t>26</w:t>
            </w:r>
            <w:r>
              <w:rPr>
                <w:rFonts w:eastAsia="宋体"/>
                <w:bCs/>
                <w:szCs w:val="20"/>
                <w:lang w:val="sv-SE" w:eastAsia="zh-CN"/>
              </w:rPr>
              <w:tab/>
            </w:r>
            <w:r>
              <w:rPr>
                <w:rFonts w:eastAsia="宋体"/>
                <w:bCs/>
                <w:szCs w:val="20"/>
                <w:lang w:val="sv-SE" w:eastAsia="zh-CN"/>
              </w:rPr>
              <w:tab/>
            </w:r>
            <w:r>
              <w:rPr>
                <w:rFonts w:eastAsia="宋体"/>
                <w:bCs/>
                <w:szCs w:val="20"/>
                <w:lang w:val="sv-SE" w:eastAsia="zh-CN"/>
              </w:rPr>
              <w:t>Incheon, KR</w:t>
            </w:r>
            <w:r>
              <w:rPr>
                <w:rFonts w:eastAsia="宋体"/>
                <w:bCs/>
                <w:szCs w:val="20"/>
                <w:lang w:val="sv-SE"/>
              </w:rPr>
              <w:t xml:space="preserve"> </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3</w:t>
            </w:r>
            <w:r>
              <w:rPr>
                <w:rFonts w:eastAsia="宋体"/>
                <w:bCs/>
                <w:szCs w:val="20"/>
                <w:lang w:val="sv-SE"/>
              </w:rPr>
              <w:t xml:space="preserve">                      2023-0</w:t>
            </w:r>
            <w:r>
              <w:rPr>
                <w:rFonts w:hint="eastAsia" w:eastAsia="宋体"/>
                <w:bCs/>
                <w:szCs w:val="20"/>
                <w:lang w:val="sv-SE" w:eastAsia="zh-CN"/>
              </w:rPr>
              <w:t>8</w:t>
            </w:r>
            <w:r>
              <w:rPr>
                <w:rFonts w:eastAsia="宋体"/>
                <w:bCs/>
                <w:szCs w:val="20"/>
                <w:lang w:val="sv-SE"/>
              </w:rPr>
              <w:t>-2</w:t>
            </w:r>
            <w:r>
              <w:rPr>
                <w:rFonts w:hint="eastAsia" w:eastAsia="宋体"/>
                <w:bCs/>
                <w:szCs w:val="20"/>
                <w:lang w:val="sv-SE" w:eastAsia="zh-CN"/>
              </w:rPr>
              <w:t xml:space="preserve">1 </w:t>
            </w:r>
            <w:r>
              <w:rPr>
                <w:rFonts w:eastAsia="宋体"/>
                <w:bCs/>
                <w:szCs w:val="20"/>
                <w:lang w:val="sv-SE" w:eastAsia="zh-CN"/>
              </w:rPr>
              <w:t xml:space="preserve">to </w:t>
            </w:r>
            <w:r>
              <w:rPr>
                <w:rFonts w:eastAsia="宋体"/>
                <w:bCs/>
                <w:szCs w:val="20"/>
                <w:lang w:val="sv-SE"/>
              </w:rPr>
              <w:t>2023-0</w:t>
            </w:r>
            <w:r>
              <w:rPr>
                <w:rFonts w:hint="eastAsia" w:eastAsia="宋体"/>
                <w:bCs/>
                <w:szCs w:val="20"/>
                <w:lang w:val="sv-SE" w:eastAsia="zh-CN"/>
              </w:rPr>
              <w:t>8</w:t>
            </w:r>
            <w:r>
              <w:rPr>
                <w:rFonts w:eastAsia="宋体"/>
                <w:bCs/>
                <w:szCs w:val="20"/>
                <w:lang w:val="sv-SE"/>
              </w:rPr>
              <w:t>-</w:t>
            </w:r>
            <w:r>
              <w:rPr>
                <w:rFonts w:hint="eastAsia" w:eastAsia="宋体"/>
                <w:bCs/>
                <w:szCs w:val="20"/>
                <w:lang w:val="sv-SE" w:eastAsia="zh-CN"/>
              </w:rPr>
              <w:t>25</w:t>
            </w:r>
            <w:r>
              <w:rPr>
                <w:rFonts w:eastAsia="宋体"/>
                <w:bCs/>
                <w:szCs w:val="20"/>
                <w:lang w:val="sv-SE"/>
              </w:rPr>
              <w:tab/>
            </w:r>
            <w:r>
              <w:rPr>
                <w:rFonts w:eastAsia="宋体"/>
                <w:bCs/>
                <w:szCs w:val="20"/>
                <w:lang w:val="sv-SE"/>
              </w:rPr>
              <w:tab/>
            </w:r>
            <w:r>
              <w:rPr>
                <w:rFonts w:eastAsia="宋体"/>
                <w:bCs/>
                <w:szCs w:val="20"/>
                <w:lang w:val="sv-SE"/>
              </w:rPr>
              <w:t xml:space="preserve">Toulouse, FR </w:t>
            </w:r>
          </w:p>
        </w:tc>
      </w:tr>
      <w:bookmarkEnd w:id="0"/>
    </w:tbl>
    <w:p>
      <w:pPr>
        <w:pStyle w:val="3"/>
        <w:snapToGrid w:val="0"/>
        <w:spacing w:after="0"/>
        <w:rPr>
          <w:rFonts w:eastAsia="等线"/>
          <w:szCs w:val="20"/>
          <w:lang w:eastAsia="zh-CN"/>
        </w:rPr>
      </w:pPr>
    </w:p>
    <w:p>
      <w:pPr>
        <w:pStyle w:val="3"/>
        <w:spacing w:line="252" w:lineRule="auto"/>
        <w:rPr>
          <w:rFonts w:eastAsia="等线"/>
          <w:szCs w:val="20"/>
          <w:lang w:eastAsia="zh-CN"/>
        </w:rPr>
      </w:pPr>
      <w:r>
        <w:rPr>
          <w:rFonts w:hint="eastAsia" w:eastAsia="等线"/>
          <w:szCs w:val="20"/>
          <w:lang w:eastAsia="zh-CN"/>
        </w:rPr>
        <w:t>I</w:t>
      </w:r>
      <w:r>
        <w:rPr>
          <w:rFonts w:eastAsia="等线"/>
          <w:szCs w:val="20"/>
          <w:lang w:eastAsia="zh-CN"/>
        </w:rPr>
        <w:t xml:space="preserve">n this contribution, we provide our views on the potential technical issues and feasibility on the above satellite switching scenarios. A draft reply LS for some responses is provided in our companion contribution [2]. </w:t>
      </w:r>
    </w:p>
    <w:p>
      <w:pPr>
        <w:pStyle w:val="2"/>
        <w:spacing w:before="180"/>
        <w:ind w:left="562" w:hanging="562"/>
        <w:rPr>
          <w:rFonts w:ascii="Times New Roman" w:hAnsi="Times New Roman" w:cs="Times New Roman"/>
          <w:szCs w:val="28"/>
        </w:rPr>
      </w:pPr>
      <w:r>
        <w:rPr>
          <w:rFonts w:ascii="Times New Roman" w:hAnsi="Times New Roman" w:cs="Times New Roman"/>
          <w:szCs w:val="28"/>
        </w:rPr>
        <w:t>Discussion</w:t>
      </w:r>
    </w:p>
    <w:p>
      <w:pPr>
        <w:pStyle w:val="3"/>
        <w:spacing w:line="252" w:lineRule="auto"/>
        <w:rPr>
          <w:rFonts w:hint="eastAsia" w:eastAsia="等线"/>
          <w:color w:val="auto"/>
          <w:szCs w:val="20"/>
          <w:lang w:val="en-US" w:eastAsia="zh-CN"/>
        </w:rPr>
      </w:pPr>
      <w:r>
        <w:rPr>
          <w:rFonts w:hint="eastAsia" w:eastAsia="等线"/>
          <w:color w:val="auto"/>
          <w:szCs w:val="20"/>
          <w:lang w:val="en-US" w:eastAsia="zh-CN"/>
        </w:rPr>
        <w:t xml:space="preserve">In last RAN1#113 meeting, extensive discussions were conducted to figure out whether the hard or soft satellite switching is feasible. After the discussions, companies evantually had  common understanding that the hard satellite switching is fine to be supported by the NTN devices, thus, arriving at the following agreement. </w:t>
      </w:r>
    </w:p>
    <w:p>
      <w:pPr>
        <w:rPr>
          <w:rFonts w:hint="default" w:ascii="Times New Roman" w:hAnsi="Times New Roman" w:cs="Times New Roman"/>
          <w:b/>
          <w:sz w:val="18"/>
          <w:szCs w:val="18"/>
          <w:lang w:eastAsia="zh-CN"/>
        </w:rPr>
      </w:pPr>
      <w:r>
        <w:rPr>
          <w:rFonts w:hint="default" w:ascii="Times New Roman" w:hAnsi="Times New Roman" w:cs="Times New Roman"/>
          <w:b/>
          <w:sz w:val="18"/>
          <w:szCs w:val="18"/>
          <w:highlight w:val="green"/>
          <w:lang w:eastAsia="zh-CN"/>
        </w:rPr>
        <w:t>Agreement</w:t>
      </w:r>
    </w:p>
    <w:p>
      <w:pPr>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 xml:space="preserve">Conclusion: </w:t>
      </w: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From RAN1 perspective, no feasibility issue is identified for hard satellite switching without PCI change. </w:t>
      </w:r>
    </w:p>
    <w:p>
      <w:pPr>
        <w:rPr>
          <w:rFonts w:hint="default" w:ascii="Times New Roman" w:hAnsi="Times New Roman" w:cs="Times New Roman"/>
          <w:b/>
          <w:sz w:val="18"/>
          <w:szCs w:val="18"/>
          <w:lang w:eastAsia="zh-CN"/>
        </w:rPr>
      </w:pP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Reply to RAN2 with the following LS content:</w:t>
      </w:r>
    </w:p>
    <w:tbl>
      <w:tblPr>
        <w:tblStyle w:val="10"/>
        <w:tblW w:w="0" w:type="auto"/>
        <w:tblInd w:w="392"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89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141" w:type="dxa"/>
            <w:shd w:val="clear" w:color="auto" w:fill="auto"/>
            <w:noWrap w:val="0"/>
            <w:vAlign w:val="top"/>
          </w:tcPr>
          <w:p>
            <w:pPr>
              <w:rPr>
                <w:rFonts w:hint="default" w:ascii="Times New Roman" w:hAnsi="Times New Roman" w:cs="Times New Roman"/>
                <w:color w:val="000000"/>
                <w:sz w:val="18"/>
                <w:szCs w:val="18"/>
                <w:lang w:eastAsia="zh-CN"/>
              </w:rPr>
            </w:pPr>
            <w:r>
              <w:rPr>
                <w:rFonts w:hint="default" w:ascii="Times New Roman" w:hAnsi="Times New Roman" w:cs="Times New Roman"/>
                <w:b/>
                <w:color w:val="000000"/>
                <w:sz w:val="18"/>
                <w:szCs w:val="18"/>
                <w:lang w:eastAsia="zh-CN"/>
              </w:rPr>
              <w:t xml:space="preserve">Question 1: </w:t>
            </w:r>
            <w:r>
              <w:rPr>
                <w:rFonts w:hint="default" w:ascii="Times New Roman" w:hAnsi="Times New Roman" w:cs="Times New Roman"/>
                <w:color w:val="000000"/>
                <w:sz w:val="18"/>
                <w:szCs w:val="18"/>
                <w:lang w:eastAsia="zh-CN"/>
              </w:rPr>
              <w:t>For</w:t>
            </w:r>
            <w:r>
              <w:rPr>
                <w:rFonts w:hint="default" w:ascii="Times New Roman" w:hAnsi="Times New Roman" w:cs="Times New Roman"/>
                <w:b/>
                <w:color w:val="000000"/>
                <w:sz w:val="18"/>
                <w:szCs w:val="18"/>
                <w:lang w:eastAsia="zh-CN"/>
              </w:rPr>
              <w:t xml:space="preserve"> </w:t>
            </w:r>
            <w:r>
              <w:rPr>
                <w:rFonts w:hint="default" w:ascii="Times New Roman" w:hAnsi="Times New Roman" w:cs="Times New Roman"/>
                <w:color w:val="000000"/>
                <w:sz w:val="18"/>
                <w:szCs w:val="18"/>
                <w:lang w:eastAsia="zh-CN"/>
              </w:rPr>
              <w:t xml:space="preserve">hard satellite switching without PCI change, </w:t>
            </w:r>
            <w:r>
              <w:rPr>
                <w:rFonts w:hint="default" w:ascii="Times New Roman" w:hAnsi="Times New Roman" w:cs="Times New Roman"/>
                <w:color w:val="000000"/>
                <w:sz w:val="18"/>
                <w:szCs w:val="18"/>
              </w:rPr>
              <w:t>if RAN1 identifies any major technical issues</w:t>
            </w:r>
            <w:r>
              <w:rPr>
                <w:rFonts w:hint="default" w:ascii="Times New Roman" w:hAnsi="Times New Roman" w:cs="Times New Roman"/>
                <w:color w:val="000000"/>
                <w:sz w:val="18"/>
                <w:szCs w:val="18"/>
                <w:lang w:eastAsia="zh-CN"/>
              </w:rPr>
              <w:t>?</w:t>
            </w:r>
          </w:p>
          <w:p>
            <w:pPr>
              <w:rPr>
                <w:rFonts w:hint="default" w:ascii="Times New Roman" w:hAnsi="Times New Roman" w:cs="Times New Roman"/>
                <w:color w:val="000000"/>
                <w:sz w:val="18"/>
                <w:szCs w:val="18"/>
                <w:lang w:eastAsia="zh-CN"/>
              </w:rPr>
            </w:pPr>
            <w:r>
              <w:rPr>
                <w:rFonts w:hint="default" w:ascii="Times New Roman" w:hAnsi="Times New Roman" w:cs="Times New Roman"/>
                <w:b/>
                <w:color w:val="000000"/>
                <w:sz w:val="18"/>
                <w:szCs w:val="18"/>
                <w:lang w:eastAsia="zh-CN"/>
              </w:rPr>
              <w:t>Reply:</w:t>
            </w:r>
            <w:r>
              <w:rPr>
                <w:rFonts w:hint="default" w:ascii="Times New Roman" w:hAnsi="Times New Roman" w:cs="Times New Roman"/>
                <w:color w:val="000000"/>
                <w:sz w:val="18"/>
                <w:szCs w:val="18"/>
                <w:lang w:eastAsia="zh-CN"/>
              </w:rPr>
              <w:t xml:space="preserve"> </w:t>
            </w:r>
          </w:p>
          <w:p>
            <w:pPr>
              <w:rPr>
                <w:rFonts w:hint="default" w:ascii="Times New Roman" w:hAnsi="Times New Roman" w:cs="Times New Roman"/>
                <w:color w:val="000000"/>
                <w:sz w:val="18"/>
                <w:szCs w:val="18"/>
                <w:lang w:eastAsia="zh-CN"/>
              </w:rPr>
            </w:pPr>
            <w:r>
              <w:rPr>
                <w:rFonts w:hint="default" w:ascii="Times New Roman" w:hAnsi="Times New Roman" w:cs="Times New Roman"/>
                <w:color w:val="000000"/>
                <w:sz w:val="18"/>
                <w:szCs w:val="18"/>
                <w:lang w:eastAsia="zh-CN"/>
              </w:rPr>
              <w:t>RAN1 discussed the resynchronization of UE when hard switching, given that new common TA, K_mac, ephemeris and cell-specific K-offset are applied during resynchronization to new satellite.</w:t>
            </w:r>
          </w:p>
          <w:p>
            <w:pPr>
              <w:rPr>
                <w:rFonts w:hint="default" w:ascii="Times New Roman" w:hAnsi="Times New Roman" w:cs="Times New Roman"/>
                <w:b/>
                <w:i/>
                <w:sz w:val="18"/>
                <w:szCs w:val="18"/>
                <w:lang w:eastAsia="zh-CN"/>
              </w:rPr>
            </w:pPr>
            <w:r>
              <w:rPr>
                <w:rFonts w:hint="default" w:ascii="Times New Roman" w:hAnsi="Times New Roman" w:cs="Times New Roman"/>
                <w:sz w:val="18"/>
                <w:szCs w:val="18"/>
                <w:lang w:eastAsia="zh-CN"/>
              </w:rPr>
              <w:t xml:space="preserve">From RAN1 perspective, no feasibility issue is identified for hard satellite switching without PCI change.  </w:t>
            </w:r>
          </w:p>
          <w:p>
            <w:pPr>
              <w:rPr>
                <w:rFonts w:hint="default" w:ascii="Times New Roman" w:hAnsi="Times New Roman" w:cs="Times New Roman"/>
                <w:b/>
                <w:sz w:val="18"/>
                <w:szCs w:val="18"/>
                <w:lang w:eastAsia="zh-CN"/>
              </w:rPr>
            </w:pPr>
          </w:p>
        </w:tc>
      </w:tr>
    </w:tbl>
    <w:p>
      <w:pPr>
        <w:pStyle w:val="3"/>
        <w:spacing w:line="252" w:lineRule="auto"/>
        <w:rPr>
          <w:rFonts w:hint="default" w:eastAsia="等线"/>
          <w:color w:val="auto"/>
          <w:szCs w:val="20"/>
          <w:lang w:val="en-US" w:eastAsia="zh-CN"/>
        </w:rPr>
      </w:pPr>
    </w:p>
    <w:p>
      <w:pPr>
        <w:pStyle w:val="3"/>
        <w:spacing w:line="252" w:lineRule="auto"/>
        <w:rPr>
          <w:rFonts w:hint="eastAsia" w:eastAsia="等线"/>
          <w:color w:val="auto"/>
          <w:szCs w:val="20"/>
          <w:lang w:val="en-US" w:eastAsia="zh-CN"/>
        </w:rPr>
      </w:pPr>
      <w:r>
        <w:rPr>
          <w:rFonts w:hint="eastAsia" w:eastAsia="等线"/>
          <w:color w:val="auto"/>
          <w:szCs w:val="20"/>
          <w:lang w:val="en-US" w:eastAsia="zh-CN"/>
        </w:rPr>
        <w:t>However, when it comes to the soft satellite switching case, some diverged opinions occurred. There are common understanding on the following assumptions</w:t>
      </w:r>
    </w:p>
    <w:p>
      <w:pPr>
        <w:pStyle w:val="3"/>
        <w:numPr>
          <w:ilvl w:val="0"/>
          <w:numId w:val="7"/>
        </w:numPr>
        <w:spacing w:line="252" w:lineRule="auto"/>
        <w:rPr>
          <w:rFonts w:hint="default" w:eastAsia="等线"/>
          <w:color w:val="auto"/>
          <w:szCs w:val="20"/>
          <w:lang w:val="en-US" w:eastAsia="zh-CN"/>
        </w:rPr>
      </w:pPr>
      <w:r>
        <w:rPr>
          <w:rFonts w:hint="eastAsia" w:eastAsia="等线"/>
          <w:color w:val="auto"/>
          <w:szCs w:val="20"/>
          <w:lang w:val="en-US" w:eastAsia="zh-CN"/>
        </w:rPr>
        <w:t xml:space="preserve">From RAN1 perspective, the UE behavior is the same for both hard and soft satellite switching cases. </w:t>
      </w:r>
    </w:p>
    <w:p>
      <w:pPr>
        <w:pStyle w:val="3"/>
        <w:numPr>
          <w:ilvl w:val="0"/>
          <w:numId w:val="7"/>
        </w:numPr>
        <w:spacing w:line="252" w:lineRule="auto"/>
        <w:rPr>
          <w:rFonts w:hint="default" w:eastAsia="等线"/>
          <w:color w:val="auto"/>
          <w:szCs w:val="20"/>
          <w:lang w:val="en-US" w:eastAsia="zh-CN"/>
        </w:rPr>
      </w:pPr>
      <w:r>
        <w:rPr>
          <w:rFonts w:hint="eastAsia" w:eastAsia="等线"/>
          <w:color w:val="auto"/>
          <w:szCs w:val="20"/>
          <w:lang w:val="en-US" w:eastAsia="zh-CN"/>
        </w:rPr>
        <w:t>The potential interference caused by soft satellite switching can be handled by the network.</w:t>
      </w:r>
    </w:p>
    <w:p>
      <w:pPr>
        <w:pStyle w:val="3"/>
        <w:numPr>
          <w:ilvl w:val="0"/>
          <w:numId w:val="0"/>
        </w:numPr>
        <w:spacing w:line="252" w:lineRule="auto"/>
        <w:rPr>
          <w:rFonts w:hint="eastAsia" w:eastAsia="等线"/>
          <w:color w:val="auto"/>
          <w:szCs w:val="20"/>
          <w:lang w:val="en-US" w:eastAsia="zh-CN"/>
        </w:rPr>
      </w:pPr>
      <w:r>
        <w:rPr>
          <w:rFonts w:hint="eastAsia" w:eastAsia="等线"/>
          <w:color w:val="auto"/>
          <w:szCs w:val="20"/>
          <w:lang w:val="en-US" w:eastAsia="zh-CN"/>
        </w:rPr>
        <w:t xml:space="preserve">Moreover, the controversy yields that some companies think that the UE should not be required to connect with two satellites (one before the soft switching and the other after the soft switching sharing the same PCI simultaneously) . This implies that the UE does not need to perform synchronization with these two satellite at the same time as the UE only can maintain one synchronization clock at a time. This requirement/assumption is reasonable and from our view point when this requirement/assumption is confirmed, together with the above assumptions 1) and 2), there is no issue to support UE maintaining the connection to a satellite during the soft satellite switching. </w:t>
      </w:r>
    </w:p>
    <w:p>
      <w:pPr>
        <w:pStyle w:val="3"/>
        <w:numPr>
          <w:ilvl w:val="0"/>
          <w:numId w:val="0"/>
        </w:numPr>
        <w:spacing w:line="252" w:lineRule="auto"/>
        <w:rPr>
          <w:rFonts w:hint="default" w:eastAsia="等线"/>
          <w:color w:val="auto"/>
          <w:szCs w:val="20"/>
          <w:lang w:val="en-US" w:eastAsia="zh-CN"/>
        </w:rPr>
      </w:pPr>
      <w:r>
        <w:rPr>
          <w:rFonts w:hint="eastAsia" w:eastAsia="等线"/>
          <w:color w:val="auto"/>
          <w:szCs w:val="20"/>
          <w:lang w:val="en-US" w:eastAsia="zh-CN"/>
        </w:rPr>
        <w:t xml:space="preserve">But the counter part company group suggests to add more restriction, such as the UE is not required to measure these two satellites simultaneously. We think that this requirement is somehow equivalent to the previous one. As we know that the UE has to be synchronized with a satellite in order to perform the synchronization. Thus, if the UE is not required to synchronize with two satellites simultaneously, it naturally implies that the UE cannot perform measurement on these two satellites simultaneously. Therefore, we think that as long as the synchronization requirement is clear and captured, the measurement requirement is maybe not completely necessary. </w:t>
      </w:r>
    </w:p>
    <w:p>
      <w:pPr>
        <w:pStyle w:val="3"/>
        <w:spacing w:line="252" w:lineRule="auto"/>
        <w:rPr>
          <w:rFonts w:eastAsia="等线"/>
          <w:szCs w:val="20"/>
          <w:lang w:eastAsia="zh-CN"/>
        </w:rPr>
      </w:pPr>
      <w:r>
        <w:rPr>
          <w:rFonts w:eastAsia="等线"/>
          <w:szCs w:val="20"/>
          <w:lang w:eastAsia="zh-CN"/>
        </w:rPr>
        <w:t xml:space="preserve"> </w:t>
      </w:r>
    </w:p>
    <w:p>
      <w:pPr>
        <w:pStyle w:val="3"/>
        <w:spacing w:line="252" w:lineRule="auto"/>
        <w:rPr>
          <w:rFonts w:hint="eastAsia" w:eastAsia="等线"/>
          <w:b/>
          <w:bCs/>
          <w:szCs w:val="20"/>
          <w:lang w:val="en-US" w:eastAsia="zh-CN"/>
        </w:rPr>
      </w:pPr>
      <w:r>
        <w:rPr>
          <w:rFonts w:hint="eastAsia" w:eastAsia="等线"/>
          <w:b/>
          <w:bCs/>
          <w:szCs w:val="20"/>
          <w:lang w:eastAsia="zh-CN"/>
        </w:rPr>
        <w:t xml:space="preserve">Proposal 1: </w:t>
      </w:r>
      <w:r>
        <w:rPr>
          <w:rFonts w:hint="eastAsia" w:eastAsia="等线"/>
          <w:b/>
          <w:bCs/>
          <w:szCs w:val="20"/>
          <w:lang w:val="en-US" w:eastAsia="zh-CN"/>
        </w:rPr>
        <w:t>RAN1 replies RAN2 with the following response:</w:t>
      </w:r>
    </w:p>
    <w:p>
      <w:pPr>
        <w:pStyle w:val="3"/>
        <w:spacing w:line="252" w:lineRule="auto"/>
        <w:rPr>
          <w:rFonts w:hint="eastAsia" w:eastAsia="等线"/>
          <w:b/>
          <w:bCs/>
          <w:szCs w:val="20"/>
          <w:lang w:val="en-US" w:eastAsia="zh-CN"/>
        </w:rPr>
      </w:pPr>
      <w:r>
        <w:rPr>
          <w:rFonts w:hint="eastAsia" w:eastAsia="等线"/>
          <w:b/>
          <w:bCs/>
          <w:szCs w:val="20"/>
          <w:lang w:val="en-US" w:eastAsia="zh-CN"/>
        </w:rPr>
        <w:t>From RAN1 perspective the soft satellite switching can be supported without issue if the following assumptions hold:</w:t>
      </w:r>
    </w:p>
    <w:p>
      <w:pPr>
        <w:pStyle w:val="3"/>
        <w:numPr>
          <w:ilvl w:val="0"/>
          <w:numId w:val="8"/>
        </w:numPr>
        <w:spacing w:line="252" w:lineRule="auto"/>
        <w:rPr>
          <w:rFonts w:eastAsia="等线"/>
          <w:b/>
          <w:bCs/>
          <w:szCs w:val="20"/>
          <w:lang w:eastAsia="zh-CN"/>
        </w:rPr>
      </w:pPr>
      <w:r>
        <w:rPr>
          <w:rFonts w:hint="eastAsia" w:eastAsia="等线"/>
          <w:b/>
          <w:bCs/>
          <w:szCs w:val="20"/>
          <w:lang w:val="en-US" w:eastAsia="zh-CN"/>
        </w:rPr>
        <w:t>UE behavior is the same for hard and soft satellite switching cases.</w:t>
      </w:r>
    </w:p>
    <w:p>
      <w:pPr>
        <w:pStyle w:val="3"/>
        <w:numPr>
          <w:ilvl w:val="0"/>
          <w:numId w:val="8"/>
        </w:numPr>
        <w:spacing w:line="252" w:lineRule="auto"/>
        <w:rPr>
          <w:rFonts w:eastAsia="等线"/>
          <w:b/>
          <w:bCs/>
          <w:szCs w:val="20"/>
          <w:lang w:eastAsia="zh-CN"/>
        </w:rPr>
      </w:pPr>
      <w:r>
        <w:rPr>
          <w:rFonts w:hint="eastAsia" w:eastAsia="等线"/>
          <w:b/>
          <w:bCs/>
          <w:szCs w:val="20"/>
          <w:lang w:val="en-US" w:eastAsia="zh-CN"/>
        </w:rPr>
        <w:t xml:space="preserve">The potential interference </w:t>
      </w:r>
      <w:r>
        <w:rPr>
          <w:rFonts w:hint="eastAsia" w:eastAsia="等线"/>
          <w:b/>
          <w:bCs/>
          <w:color w:val="auto"/>
          <w:szCs w:val="20"/>
          <w:lang w:val="en-US" w:eastAsia="zh-CN"/>
        </w:rPr>
        <w:t>caused by soft satellite switching can be handled by the network.</w:t>
      </w:r>
    </w:p>
    <w:p>
      <w:pPr>
        <w:pStyle w:val="3"/>
        <w:numPr>
          <w:ilvl w:val="0"/>
          <w:numId w:val="8"/>
        </w:numPr>
        <w:spacing w:line="252" w:lineRule="auto"/>
        <w:rPr>
          <w:rFonts w:eastAsia="等线"/>
          <w:b/>
          <w:bCs/>
          <w:szCs w:val="20"/>
          <w:lang w:eastAsia="zh-CN"/>
        </w:rPr>
      </w:pPr>
      <w:r>
        <w:rPr>
          <w:rFonts w:hint="eastAsia" w:eastAsia="等线"/>
          <w:b/>
          <w:bCs/>
          <w:color w:val="auto"/>
          <w:szCs w:val="20"/>
          <w:lang w:val="en-US" w:eastAsia="zh-CN"/>
        </w:rPr>
        <w:t xml:space="preserve">UE is not required to be synchronized with two satellites simultaneously. </w:t>
      </w:r>
    </w:p>
    <w:p>
      <w:pPr>
        <w:pStyle w:val="3"/>
        <w:numPr>
          <w:ilvl w:val="0"/>
          <w:numId w:val="0"/>
        </w:numPr>
        <w:spacing w:line="252" w:lineRule="auto"/>
        <w:rPr>
          <w:rFonts w:eastAsia="等线"/>
          <w:b/>
          <w:bCs/>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discussed the RAN2 LS on unchanged PCI. The following proposals are made:</w:t>
      </w:r>
    </w:p>
    <w:p>
      <w:pPr>
        <w:pStyle w:val="3"/>
        <w:spacing w:line="252" w:lineRule="auto"/>
        <w:rPr>
          <w:rFonts w:hint="eastAsia" w:eastAsia="等线"/>
          <w:b/>
          <w:bCs/>
          <w:szCs w:val="20"/>
          <w:lang w:val="en-US" w:eastAsia="zh-CN"/>
        </w:rPr>
      </w:pPr>
      <w:r>
        <w:rPr>
          <w:rFonts w:hint="eastAsia" w:eastAsia="等线"/>
          <w:b/>
          <w:bCs/>
          <w:szCs w:val="20"/>
          <w:lang w:eastAsia="zh-CN"/>
        </w:rPr>
        <w:t xml:space="preserve">Proposal 1: </w:t>
      </w:r>
      <w:r>
        <w:rPr>
          <w:rFonts w:hint="eastAsia" w:eastAsia="等线"/>
          <w:b/>
          <w:bCs/>
          <w:szCs w:val="20"/>
          <w:lang w:val="en-US" w:eastAsia="zh-CN"/>
        </w:rPr>
        <w:t>RAN1 replies RAN2 with the following response:</w:t>
      </w:r>
    </w:p>
    <w:p>
      <w:pPr>
        <w:pStyle w:val="3"/>
        <w:spacing w:line="252" w:lineRule="auto"/>
        <w:rPr>
          <w:rFonts w:hint="eastAsia" w:eastAsia="等线"/>
          <w:b/>
          <w:bCs/>
          <w:szCs w:val="20"/>
          <w:lang w:val="en-US" w:eastAsia="zh-CN"/>
        </w:rPr>
      </w:pPr>
      <w:r>
        <w:rPr>
          <w:rFonts w:hint="eastAsia" w:eastAsia="等线"/>
          <w:b/>
          <w:bCs/>
          <w:szCs w:val="20"/>
          <w:lang w:val="en-US" w:eastAsia="zh-CN"/>
        </w:rPr>
        <w:t>From RAN1 perspective the soft satellite switching can be supported without issue if the following assumptions hold:</w:t>
      </w:r>
      <w:bookmarkStart w:id="2" w:name="_GoBack"/>
      <w:bookmarkEnd w:id="2"/>
    </w:p>
    <w:p>
      <w:pPr>
        <w:pStyle w:val="3"/>
        <w:numPr>
          <w:ilvl w:val="0"/>
          <w:numId w:val="9"/>
        </w:numPr>
        <w:spacing w:line="252" w:lineRule="auto"/>
        <w:rPr>
          <w:rFonts w:eastAsia="等线"/>
          <w:b/>
          <w:bCs/>
          <w:szCs w:val="20"/>
          <w:lang w:eastAsia="zh-CN"/>
        </w:rPr>
      </w:pPr>
      <w:r>
        <w:rPr>
          <w:rFonts w:hint="eastAsia" w:eastAsia="等线"/>
          <w:b/>
          <w:bCs/>
          <w:szCs w:val="20"/>
          <w:lang w:val="en-US" w:eastAsia="zh-CN"/>
        </w:rPr>
        <w:t>UE behavior is the same for hard and soft satellite switching cases.</w:t>
      </w:r>
    </w:p>
    <w:p>
      <w:pPr>
        <w:pStyle w:val="3"/>
        <w:numPr>
          <w:ilvl w:val="0"/>
          <w:numId w:val="9"/>
        </w:numPr>
        <w:spacing w:line="252" w:lineRule="auto"/>
        <w:rPr>
          <w:rFonts w:eastAsia="等线"/>
          <w:b/>
          <w:bCs/>
          <w:szCs w:val="20"/>
          <w:lang w:eastAsia="zh-CN"/>
        </w:rPr>
      </w:pPr>
      <w:r>
        <w:rPr>
          <w:rFonts w:hint="eastAsia" w:eastAsia="等线"/>
          <w:b/>
          <w:bCs/>
          <w:szCs w:val="20"/>
          <w:lang w:val="en-US" w:eastAsia="zh-CN"/>
        </w:rPr>
        <w:t xml:space="preserve">The potential interference </w:t>
      </w:r>
      <w:r>
        <w:rPr>
          <w:rFonts w:hint="eastAsia" w:eastAsia="等线"/>
          <w:b/>
          <w:bCs/>
          <w:color w:val="auto"/>
          <w:szCs w:val="20"/>
          <w:lang w:val="en-US" w:eastAsia="zh-CN"/>
        </w:rPr>
        <w:t>caused by soft satellite switching can be handled by the network.</w:t>
      </w:r>
    </w:p>
    <w:p>
      <w:pPr>
        <w:pStyle w:val="3"/>
        <w:numPr>
          <w:ilvl w:val="0"/>
          <w:numId w:val="9"/>
        </w:numPr>
        <w:spacing w:line="252" w:lineRule="auto"/>
        <w:rPr>
          <w:rFonts w:eastAsia="等线"/>
          <w:b/>
          <w:bCs/>
          <w:szCs w:val="20"/>
          <w:lang w:eastAsia="zh-CN"/>
        </w:rPr>
      </w:pPr>
      <w:r>
        <w:rPr>
          <w:rFonts w:hint="eastAsia" w:eastAsia="等线"/>
          <w:b/>
          <w:bCs/>
          <w:color w:val="auto"/>
          <w:szCs w:val="20"/>
          <w:lang w:val="en-US" w:eastAsia="zh-CN"/>
        </w:rPr>
        <w:t xml:space="preserve">UE is not required to be synchronized with two satellites simultaneously. </w:t>
      </w:r>
    </w:p>
    <w:p>
      <w:pPr>
        <w:pStyle w:val="3"/>
        <w:spacing w:line="252" w:lineRule="auto"/>
        <w:rPr>
          <w:rFonts w:eastAsia="等线"/>
          <w:b/>
          <w:bCs/>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宋体"/>
          <w:lang w:val="de-DE" w:eastAsia="zh-CN"/>
        </w:rPr>
      </w:pPr>
      <w:r>
        <w:rPr>
          <w:rFonts w:eastAsia="等线"/>
          <w:szCs w:val="20"/>
          <w:lang w:eastAsia="zh-CN"/>
        </w:rPr>
        <w:t>[1]</w:t>
      </w:r>
      <w:r>
        <w:rPr>
          <w:rFonts w:eastAsia="宋体"/>
          <w:szCs w:val="20"/>
          <w:lang w:eastAsia="zh-CN"/>
        </w:rPr>
        <w:t xml:space="preserve">       </w:t>
      </w:r>
      <w:r>
        <w:rPr>
          <w:rFonts w:eastAsia="宋体"/>
          <w:lang w:val="de-DE" w:eastAsia="zh-CN"/>
        </w:rPr>
        <w:t>R2-2304273</w:t>
      </w:r>
      <w:r>
        <w:rPr>
          <w:rFonts w:hint="eastAsia" w:eastAsia="宋体"/>
          <w:lang w:val="de-DE" w:eastAsia="zh-CN"/>
        </w:rPr>
        <w:t>,</w:t>
      </w:r>
      <w:r>
        <w:rPr>
          <w:rFonts w:eastAsia="宋体"/>
          <w:lang w:val="de-DE" w:eastAsia="zh-CN"/>
        </w:rPr>
        <w:t xml:space="preserve"> LS on unchanged PCI, RAN WG2.</w:t>
      </w:r>
    </w:p>
    <w:p>
      <w:pPr>
        <w:pStyle w:val="3"/>
        <w:rPr>
          <w:rFonts w:eastAsia="宋体"/>
          <w:szCs w:val="20"/>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E183F"/>
    <w:multiLevelType w:val="singleLevel"/>
    <w:tmpl w:val="9BFE183F"/>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5E1B687"/>
    <w:multiLevelType w:val="singleLevel"/>
    <w:tmpl w:val="45E1B687"/>
    <w:lvl w:ilvl="0" w:tentative="0">
      <w:start w:val="1"/>
      <w:numFmt w:val="decimal"/>
      <w:suff w:val="space"/>
      <w:lvlText w:val="%1)"/>
      <w:lvlJc w:val="left"/>
    </w:lvl>
  </w:abstractNum>
  <w:abstractNum w:abstractNumId="6">
    <w:nsid w:val="4CA4111A"/>
    <w:multiLevelType w:val="singleLevel"/>
    <w:tmpl w:val="4CA4111A"/>
    <w:lvl w:ilvl="0" w:tentative="0">
      <w:start w:val="1"/>
      <w:numFmt w:val="decimal"/>
      <w:suff w:val="space"/>
      <w:lvlText w:val="%1)"/>
      <w:lvlJc w:val="left"/>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8"/>
  </w:num>
  <w:num w:numId="2">
    <w:abstractNumId w:val="1"/>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3"/>
  </w:num>
  <w:num w:numId="5">
    <w:abstractNumId w:val="2"/>
  </w:num>
  <w:num w:numId="6">
    <w:abstractNumId w:val="4"/>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082"/>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5C45"/>
    <w:rsid w:val="004A6EB2"/>
    <w:rsid w:val="004A75B8"/>
    <w:rsid w:val="004A7614"/>
    <w:rsid w:val="004A7B80"/>
    <w:rsid w:val="004A7F61"/>
    <w:rsid w:val="004B6650"/>
    <w:rsid w:val="004C1AC4"/>
    <w:rsid w:val="004C1B7C"/>
    <w:rsid w:val="004C2929"/>
    <w:rsid w:val="004C344E"/>
    <w:rsid w:val="004C3DB0"/>
    <w:rsid w:val="004C6ABC"/>
    <w:rsid w:val="004C6DAE"/>
    <w:rsid w:val="004D1514"/>
    <w:rsid w:val="004D1796"/>
    <w:rsid w:val="004D187B"/>
    <w:rsid w:val="004D2927"/>
    <w:rsid w:val="004D29A1"/>
    <w:rsid w:val="004D2A18"/>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69E3"/>
    <w:rsid w:val="005F7CD0"/>
    <w:rsid w:val="006014D6"/>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47C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203B"/>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385"/>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2A69"/>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09911852"/>
    <w:rsid w:val="0D775278"/>
    <w:rsid w:val="134277FC"/>
    <w:rsid w:val="1E063A91"/>
    <w:rsid w:val="3220388A"/>
    <w:rsid w:val="36A25253"/>
    <w:rsid w:val="39F44C22"/>
    <w:rsid w:val="3EB72472"/>
    <w:rsid w:val="4EED50E7"/>
    <w:rsid w:val="5C3A26DF"/>
    <w:rsid w:val="5ECC65E2"/>
    <w:rsid w:val="64A94625"/>
    <w:rsid w:val="67716461"/>
    <w:rsid w:val="6BC665C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A10B-68F2-4258-B850-C4C8EBDCE034}">
  <ds:schemaRefs/>
</ds:datastoreItem>
</file>

<file path=customXml/itemProps2.xml><?xml version="1.0" encoding="utf-8"?>
<ds:datastoreItem xmlns:ds="http://schemas.openxmlformats.org/officeDocument/2006/customXml" ds:itemID="{663EDABF-7F2D-4554-BA55-C9F3D4347D7D}">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623</Words>
  <Characters>3552</Characters>
  <Lines>29</Lines>
  <Paragraphs>8</Paragraphs>
  <TotalTime>0</TotalTime>
  <ScaleCrop>false</ScaleCrop>
  <LinksUpToDate>false</LinksUpToDate>
  <CharactersWithSpaces>4167</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OPPO</cp:lastModifiedBy>
  <dcterms:modified xsi:type="dcterms:W3CDTF">2023-08-10T18:39:57Z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DB6C24840ADB4F6ABC5E74BFF9C0002B</vt:lpwstr>
  </property>
</Properties>
</file>