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2"/>
          <w:szCs w:val="22"/>
          <w:highlight w:val="yellow"/>
          <w:lang w:val="en-US" w:eastAsia="zh-CN"/>
        </w:rPr>
      </w:pPr>
      <w:r>
        <w:rPr>
          <w:rFonts w:hint="default" w:ascii="Times New Roman" w:hAnsi="Times New Roman" w:cs="Times New Roman"/>
          <w:b/>
          <w:bCs/>
          <w:sz w:val="22"/>
          <w:szCs w:val="22"/>
        </w:rPr>
        <w:t>3GPP TSG RAN WG1 #1</w:t>
      </w:r>
      <w:r>
        <w:rPr>
          <w:rFonts w:hint="default" w:ascii="Times New Roman" w:hAnsi="Times New Roman" w:eastAsia="宋体" w:cs="Times New Roman"/>
          <w:b/>
          <w:bCs/>
          <w:sz w:val="22"/>
          <w:szCs w:val="22"/>
          <w:lang w:val="en-US" w:eastAsia="zh-CN"/>
        </w:rPr>
        <w:t>1</w:t>
      </w:r>
      <w:r>
        <w:rPr>
          <w:rFonts w:hint="default" w:cs="Times New Roman"/>
          <w:b/>
          <w:bCs/>
          <w:sz w:val="22"/>
          <w:szCs w:val="22"/>
          <w:lang w:val="en-US" w:eastAsia="zh-CN"/>
        </w:rPr>
        <w:t>4</w:t>
      </w:r>
      <w:r>
        <w:rPr>
          <w:rFonts w:hint="default" w:ascii="Times New Roman" w:hAnsi="Times New Roman" w:cs="Times New Roman"/>
          <w:b/>
          <w:bCs/>
          <w:sz w:val="22"/>
          <w:szCs w:val="22"/>
        </w:rPr>
        <w:t xml:space="preserve">                                                                          </w:t>
      </w:r>
      <w:r>
        <w:rPr>
          <w:rFonts w:hint="default" w:ascii="Times New Roman" w:hAnsi="Times New Roman"/>
          <w:b/>
          <w:bCs/>
          <w:sz w:val="22"/>
          <w:szCs w:val="22"/>
          <w:highlight w:val="none"/>
        </w:rPr>
        <w:t>R1-2307540</w:t>
      </w:r>
    </w:p>
    <w:p>
      <w:pPr>
        <w:tabs>
          <w:tab w:val="center" w:pos="4536"/>
          <w:tab w:val="right" w:pos="8280"/>
          <w:tab w:val="right" w:pos="9639"/>
        </w:tabs>
        <w:jc w:val="both"/>
        <w:rPr>
          <w:rFonts w:hint="default" w:ascii="Times New Roman" w:hAnsi="Times New Roman" w:cs="Times New Roman"/>
          <w:b/>
          <w:bCs/>
          <w:sz w:val="22"/>
          <w:szCs w:val="22"/>
          <w:lang w:eastAsia="ja-JP"/>
        </w:rPr>
      </w:pPr>
      <w:r>
        <w:rPr>
          <w:rFonts w:hint="default" w:ascii="Times New Roman" w:hAnsi="Times New Roman" w:cs="Times New Roman"/>
          <w:b/>
          <w:bCs/>
          <w:sz w:val="22"/>
          <w:szCs w:val="22"/>
          <w:lang w:eastAsia="ja-JP"/>
        </w:rPr>
        <w:t>Toulouse, France, August 21st – August 25th, 2023</w:t>
      </w:r>
      <w:bookmarkStart w:id="1" w:name="_GoBack"/>
      <w:bookmarkEnd w:id="1"/>
    </w:p>
    <w:p>
      <w:pPr>
        <w:pStyle w:val="22"/>
        <w:tabs>
          <w:tab w:val="left" w:pos="1800"/>
          <w:tab w:val="clear" w:pos="4536"/>
        </w:tabs>
        <w:spacing w:after="0"/>
        <w:ind w:left="1800" w:hanging="1800"/>
        <w:jc w:val="both"/>
        <w:rPr>
          <w:rFonts w:hint="default" w:ascii="Times New Roman" w:hAnsi="Times New Roman" w:cs="Times New Roman"/>
          <w:sz w:val="22"/>
          <w:szCs w:val="22"/>
          <w:lang w:val="en-GB"/>
        </w:rPr>
      </w:pPr>
    </w:p>
    <w:p>
      <w:pPr>
        <w:pStyle w:val="22"/>
        <w:tabs>
          <w:tab w:val="left" w:pos="1800"/>
          <w:tab w:val="clear" w:pos="4536"/>
        </w:tabs>
        <w:spacing w:after="0"/>
        <w:ind w:left="1800" w:hanging="1800"/>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OPPO</w:t>
      </w:r>
    </w:p>
    <w:p>
      <w:pPr>
        <w:pStyle w:val="22"/>
        <w:tabs>
          <w:tab w:val="clear" w:pos="4536"/>
        </w:tabs>
        <w:spacing w:after="0"/>
        <w:ind w:left="1800" w:hanging="1794" w:hangingChars="815"/>
        <w:jc w:val="both"/>
        <w:rPr>
          <w:rFonts w:hint="default" w:ascii="Times New Roman" w:hAnsi="Times New Roman" w:eastAsia="宋体" w:cs="Times New Roman"/>
          <w:b w:val="0"/>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sz w:val="22"/>
          <w:szCs w:val="22"/>
        </w:rPr>
        <w:t>Discussion on techniques in spatial and power domains</w:t>
      </w:r>
    </w:p>
    <w:p>
      <w:pPr>
        <w:pStyle w:val="22"/>
        <w:tabs>
          <w:tab w:val="clear" w:pos="4536"/>
        </w:tabs>
        <w:spacing w:after="0"/>
        <w:ind w:left="1800" w:hanging="1800" w:hangingChars="815"/>
        <w:jc w:val="both"/>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eastAsia="zh-CN"/>
        </w:rPr>
        <w:t>Agenda Item:</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9.</w:t>
      </w:r>
      <w:r>
        <w:rPr>
          <w:rFonts w:hint="eastAsia" w:ascii="Times New Roman" w:hAnsi="Times New Roman" w:eastAsia="宋体" w:cs="Times New Roman"/>
          <w:sz w:val="22"/>
          <w:szCs w:val="22"/>
          <w:lang w:val="en-US" w:eastAsia="zh-CN"/>
        </w:rPr>
        <w:t>7</w:t>
      </w:r>
      <w:r>
        <w:rPr>
          <w:rFonts w:hint="default" w:ascii="Times New Roman" w:hAnsi="Times New Roman" w:eastAsia="宋体" w:cs="Times New Roman"/>
          <w:sz w:val="22"/>
          <w:szCs w:val="22"/>
          <w:lang w:eastAsia="zh-CN"/>
        </w:rPr>
        <w:t>.</w:t>
      </w:r>
      <w:r>
        <w:rPr>
          <w:rFonts w:hint="eastAsia" w:ascii="Times New Roman" w:hAnsi="Times New Roman" w:eastAsia="宋体" w:cs="Times New Roman"/>
          <w:sz w:val="22"/>
          <w:szCs w:val="22"/>
          <w:lang w:val="en-US" w:eastAsia="zh-CN"/>
        </w:rPr>
        <w:t>1</w:t>
      </w:r>
    </w:p>
    <w:p>
      <w:pPr>
        <w:pStyle w:val="22"/>
        <w:tabs>
          <w:tab w:val="left" w:pos="1800"/>
        </w:tabs>
        <w:spacing w:after="0"/>
        <w:jc w:val="both"/>
        <w:rPr>
          <w:rFonts w:hint="default" w:ascii="Times New Roman" w:hAnsi="Times New Roman" w:eastAsia="宋体" w:cs="Times New Roman"/>
          <w:lang w:eastAsia="zh-CN"/>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w:t>
      </w:r>
      <w:r>
        <w:rPr>
          <w:rFonts w:hint="default" w:ascii="Times New Roman" w:hAnsi="Times New Roman" w:eastAsia="宋体" w:cs="Times New Roman"/>
          <w:sz w:val="22"/>
          <w:szCs w:val="22"/>
          <w:lang w:eastAsia="zh-CN"/>
        </w:rPr>
        <w:t>n and Decision</w:t>
      </w:r>
    </w:p>
    <w:p>
      <w:pPr>
        <w:pBdr>
          <w:bottom w:val="single" w:color="auto" w:sz="4" w:space="1"/>
        </w:pBdr>
        <w:tabs>
          <w:tab w:val="left" w:pos="2552"/>
        </w:tabs>
        <w:spacing w:after="0"/>
        <w:jc w:val="both"/>
        <w:rPr>
          <w:rFonts w:hint="default" w:ascii="Times New Roman" w:hAnsi="Times New Roman" w:eastAsia="宋体" w:cs="Times New Roman"/>
          <w:lang w:eastAsia="zh-CN"/>
        </w:rPr>
      </w:pPr>
    </w:p>
    <w:p>
      <w:pPr>
        <w:pStyle w:val="2"/>
        <w:jc w:val="both"/>
        <w:rPr>
          <w:rFonts w:hint="default" w:ascii="Times New Roman" w:hAnsi="Times New Roman" w:cs="Times New Roman"/>
        </w:rPr>
      </w:pPr>
      <w:bookmarkStart w:id="0" w:name="_Ref85728113"/>
      <w:r>
        <w:rPr>
          <w:rFonts w:hint="default" w:ascii="Times New Roman" w:hAnsi="Times New Roman" w:cs="Times New Roman"/>
        </w:rPr>
        <w:t>Introduction</w:t>
      </w:r>
      <w:bookmarkEnd w:id="0"/>
    </w:p>
    <w:p>
      <w:pPr>
        <w:pStyle w:val="14"/>
        <w:jc w:val="both"/>
        <w:rPr>
          <w:rFonts w:eastAsia="等线"/>
          <w:szCs w:val="20"/>
          <w:lang w:eastAsia="zh-CN"/>
        </w:rPr>
      </w:pPr>
      <w:r>
        <w:rPr>
          <w:rFonts w:hint="eastAsia" w:eastAsia="等线"/>
          <w:szCs w:val="20"/>
          <w:lang w:eastAsia="zh-CN"/>
        </w:rPr>
        <w:t>I</w:t>
      </w:r>
      <w:r>
        <w:rPr>
          <w:rFonts w:eastAsia="等线"/>
          <w:szCs w:val="20"/>
          <w:lang w:eastAsia="zh-CN"/>
        </w:rPr>
        <w:t>n RAN</w:t>
      </w:r>
      <w:r>
        <w:rPr>
          <w:rFonts w:hint="eastAsia" w:eastAsia="等线"/>
          <w:szCs w:val="20"/>
          <w:lang w:eastAsia="zh-CN"/>
        </w:rPr>
        <w:t>P</w:t>
      </w:r>
      <w:r>
        <w:rPr>
          <w:rFonts w:eastAsia="等线"/>
          <w:szCs w:val="20"/>
          <w:lang w:eastAsia="zh-CN"/>
        </w:rPr>
        <w:t>#98 meeting, a new work item of “network energy savings for NR” is approved [1]. One objective of the work item is the following:</w:t>
      </w:r>
    </w:p>
    <w:p>
      <w:pPr>
        <w:numPr>
          <w:ilvl w:val="0"/>
          <w:numId w:val="7"/>
        </w:numPr>
        <w:spacing w:before="240" w:after="0"/>
        <w:jc w:val="both"/>
        <w:rPr>
          <w:bCs/>
        </w:rPr>
      </w:pPr>
      <w:r>
        <w:rPr>
          <w:bCs/>
        </w:rPr>
        <w:t>Specify the following techniques in spatial and power domains</w:t>
      </w:r>
    </w:p>
    <w:p>
      <w:pPr>
        <w:numPr>
          <w:ilvl w:val="0"/>
          <w:numId w:val="8"/>
        </w:numPr>
        <w:spacing w:before="120" w:beforeLines="50" w:after="120" w:afterLines="50"/>
        <w:ind w:left="1049" w:hanging="329"/>
        <w:jc w:val="both"/>
        <w:rPr>
          <w:bCs/>
          <w:lang w:val="en-US" w:eastAsia="zh-CN"/>
        </w:rPr>
      </w:pPr>
      <w:r>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pPr>
        <w:numPr>
          <w:ilvl w:val="0"/>
          <w:numId w:val="8"/>
        </w:numPr>
        <w:spacing w:before="120" w:beforeLines="50" w:after="120" w:afterLines="50"/>
        <w:ind w:left="1049" w:hanging="329"/>
        <w:jc w:val="both"/>
        <w:rPr>
          <w:bCs/>
          <w:lang w:val="en-US" w:eastAsia="zh-CN"/>
        </w:rPr>
      </w:pPr>
      <w:r>
        <w:rPr>
          <w:bCs/>
          <w:lang w:val="en-US" w:eastAsia="zh-CN"/>
        </w:rPr>
        <w:t>Specify necessary enhancements on CSI related procedures including measurement and report, and signaling to enable efficient adaptation of power offset values between PDSCH and CSI-RS [RAN1, RAN2]</w:t>
      </w:r>
    </w:p>
    <w:p>
      <w:pPr>
        <w:numPr>
          <w:ilvl w:val="0"/>
          <w:numId w:val="8"/>
        </w:numPr>
        <w:spacing w:before="120" w:beforeLines="50" w:after="120" w:afterLines="50"/>
        <w:ind w:left="1049" w:hanging="329"/>
        <w:jc w:val="both"/>
        <w:rPr>
          <w:bCs/>
          <w:lang w:val="en-US" w:eastAsia="zh-CN"/>
        </w:rPr>
      </w:pPr>
      <w:r>
        <w:rPr>
          <w:bCs/>
          <w:lang w:val="en-US" w:eastAsia="zh-CN"/>
        </w:rPr>
        <w:t>Note: Above objectives are only for UE specific channels/signals</w:t>
      </w:r>
    </w:p>
    <w:p>
      <w:pPr>
        <w:numPr>
          <w:ilvl w:val="0"/>
          <w:numId w:val="8"/>
        </w:numPr>
        <w:spacing w:before="120" w:beforeLines="50" w:after="120" w:afterLines="50"/>
        <w:ind w:left="1049" w:hanging="329"/>
        <w:jc w:val="both"/>
        <w:rPr>
          <w:rFonts w:hint="eastAsia"/>
          <w:bCs/>
          <w:lang w:val="en-US" w:eastAsia="zh-CN"/>
        </w:rPr>
      </w:pPr>
      <w:r>
        <w:rPr>
          <w:bCs/>
          <w:lang w:val="en-US" w:eastAsia="zh-CN"/>
        </w:rPr>
        <w:t>Note: Legacy UE CSI/CSI-RS capabilities applies when considering total number of CSI reports and requirements</w:t>
      </w:r>
    </w:p>
    <w:p>
      <w:pPr>
        <w:pStyle w:val="14"/>
        <w:jc w:val="both"/>
        <w:rPr>
          <w:rFonts w:hint="default" w:eastAsia="等线"/>
          <w:szCs w:val="20"/>
          <w:lang w:val="en-US" w:eastAsia="zh-CN"/>
        </w:rPr>
      </w:pPr>
      <w:r>
        <w:rPr>
          <w:rFonts w:hint="eastAsia" w:eastAsia="等线"/>
          <w:szCs w:val="20"/>
          <w:lang w:eastAsia="zh-CN"/>
        </w:rPr>
        <w:t>I</w:t>
      </w:r>
      <w:r>
        <w:rPr>
          <w:rFonts w:eastAsia="等线"/>
          <w:szCs w:val="20"/>
          <w:lang w:eastAsia="zh-CN"/>
        </w:rPr>
        <w:t xml:space="preserve">n this contribution, we provide our views on the potential enhancements on </w:t>
      </w:r>
      <w:r>
        <w:rPr>
          <w:rFonts w:hint="eastAsia" w:eastAsia="等线"/>
          <w:szCs w:val="20"/>
          <w:lang w:val="en-US" w:eastAsia="zh-CN"/>
        </w:rPr>
        <w:t>CSI measurement and reporting</w:t>
      </w:r>
      <w:r>
        <w:rPr>
          <w:rFonts w:eastAsia="等线"/>
          <w:szCs w:val="20"/>
          <w:lang w:eastAsia="zh-CN"/>
        </w:rPr>
        <w:t xml:space="preserve"> for </w:t>
      </w:r>
      <w:r>
        <w:rPr>
          <w:rFonts w:hint="eastAsia" w:eastAsia="等线"/>
          <w:szCs w:val="20"/>
          <w:lang w:val="en-US" w:eastAsia="zh-CN"/>
        </w:rPr>
        <w:t>network dynamic adaptation of spatial elements.</w:t>
      </w:r>
    </w:p>
    <w:p>
      <w:pPr>
        <w:pStyle w:val="2"/>
        <w:jc w:val="both"/>
        <w:rPr>
          <w:rFonts w:hint="default" w:ascii="Times New Roman" w:hAnsi="Times New Roman" w:cs="Times New Roman"/>
        </w:rPr>
      </w:pPr>
      <w:r>
        <w:rPr>
          <w:rFonts w:hint="default" w:ascii="Times New Roman" w:hAnsi="Times New Roman" w:cs="Times New Roman"/>
        </w:rPr>
        <w:t>Discussion</w:t>
      </w:r>
    </w:p>
    <w:p>
      <w:pPr>
        <w:jc w:val="both"/>
        <w:rPr>
          <w:rFonts w:hint="default" w:eastAsia="宋体" w:cs="Times New Roman"/>
          <w:b/>
          <w:bCs/>
          <w:sz w:val="20"/>
          <w:szCs w:val="20"/>
          <w:highlight w:val="none"/>
          <w:u w:val="single"/>
          <w:lang w:val="en-US" w:eastAsia="zh-CN"/>
        </w:rPr>
      </w:pPr>
      <w:r>
        <w:rPr>
          <w:rFonts w:hint="default" w:eastAsia="宋体" w:cs="Times New Roman"/>
          <w:b/>
          <w:bCs/>
          <w:sz w:val="20"/>
          <w:szCs w:val="20"/>
          <w:highlight w:val="none"/>
          <w:u w:val="single"/>
          <w:lang w:val="en-US" w:eastAsia="zh-CN"/>
        </w:rPr>
        <w:t>Association between CSI resource and CSI report</w:t>
      </w:r>
    </w:p>
    <w:p>
      <w:pPr>
        <w:jc w:val="both"/>
        <w:rPr>
          <w:rFonts w:hint="default" w:eastAsia="宋体" w:cs="Times New Roman"/>
          <w:b w:val="0"/>
          <w:bCs w:val="0"/>
          <w:sz w:val="20"/>
          <w:szCs w:val="20"/>
          <w:highlight w:val="none"/>
          <w:u w:val="none"/>
          <w:lang w:val="en-US" w:eastAsia="zh-CN"/>
        </w:rPr>
      </w:pPr>
      <w:r>
        <w:rPr>
          <w:rFonts w:hint="default" w:eastAsia="宋体" w:cs="Times New Roman"/>
          <w:b w:val="0"/>
          <w:bCs w:val="0"/>
          <w:sz w:val="20"/>
          <w:szCs w:val="20"/>
          <w:highlight w:val="none"/>
          <w:u w:val="none"/>
          <w:lang w:val="en-US" w:eastAsia="zh-CN"/>
        </w:rPr>
        <w:t xml:space="preserve">In this document, we further discuss the remaining issue for the CSI resource and report association. But before that, we first take a quick overview on the differences between legacy CSI association framework and the R18 recently agreed enhancements. In the legacy framework, the linkage is directly between the CSI report configuration and CSI resource configuration. Then as the CSI resource configuration may contain a list of resource sets, thus, in the associated CSI report configuration, the network further selects one resource set for the channel measurement. Thus, the UE will naturally measure the CSI RS resources within the selected CSI resource set as shown in Fig. 1. This framework is quite clear and clean. But when it comes to our newly agreed enhancement, i.e. the RAN1 agreement in below, the details of the association may need further considerations. </w:t>
      </w:r>
    </w:p>
    <w:p>
      <w:pPr>
        <w:jc w:val="both"/>
        <w:rPr>
          <w:rFonts w:hint="default" w:eastAsia="宋体" w:cs="Times New Roman"/>
          <w:b w:val="0"/>
          <w:bCs w:val="0"/>
          <w:sz w:val="20"/>
          <w:szCs w:val="20"/>
          <w:highlight w:val="none"/>
          <w:u w:val="none"/>
          <w:lang w:val="en-US" w:eastAsia="zh-CN"/>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rPr>
                <w:rFonts w:hint="default" w:ascii="Times New Roman" w:hAnsi="Times New Roman" w:cs="Times New Roman"/>
                <w:b/>
                <w:bCs/>
                <w:sz w:val="18"/>
                <w:szCs w:val="18"/>
                <w:highlight w:val="green"/>
              </w:rPr>
            </w:pPr>
            <w:r>
              <w:rPr>
                <w:rFonts w:hint="default" w:ascii="Times New Roman" w:hAnsi="Times New Roman" w:cs="Times New Roman"/>
                <w:b/>
                <w:bCs/>
                <w:sz w:val="18"/>
                <w:szCs w:val="18"/>
                <w:highlight w:val="green"/>
              </w:rPr>
              <w:t>Agreement</w:t>
            </w:r>
          </w:p>
          <w:p>
            <w:pPr>
              <w:pStyle w:val="67"/>
              <w:ind w:left="0" w:leftChars="0"/>
              <w:jc w:val="both"/>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Confirm the working</w:t>
            </w:r>
            <w:r>
              <w:rPr>
                <w:rFonts w:hint="default" w:ascii="Times New Roman" w:hAnsi="Times New Roman" w:cs="Times New Roman"/>
                <w:sz w:val="18"/>
                <w:szCs w:val="18"/>
                <w:lang w:eastAsia="en-US"/>
              </w:rPr>
              <w:t xml:space="preserve"> assumption with the following update (in </w:t>
            </w:r>
            <w:r>
              <w:rPr>
                <w:rFonts w:hint="default" w:ascii="Times New Roman" w:hAnsi="Times New Roman" w:cs="Times New Roman"/>
                <w:color w:val="FF0000"/>
                <w:sz w:val="18"/>
                <w:szCs w:val="18"/>
                <w:lang w:eastAsia="en-US"/>
              </w:rPr>
              <w:t>red</w:t>
            </w:r>
            <w:r>
              <w:rPr>
                <w:rFonts w:hint="default" w:ascii="Times New Roman" w:hAnsi="Times New Roman" w:cs="Times New Roman"/>
                <w:sz w:val="18"/>
                <w:szCs w:val="18"/>
                <w:lang w:eastAsia="en-US"/>
              </w:rPr>
              <w:t>)</w:t>
            </w:r>
          </w:p>
          <w:p>
            <w:pPr>
              <w:numPr>
                <w:ilvl w:val="2"/>
                <w:numId w:val="9"/>
              </w:numPr>
              <w:ind w:left="851" w:hanging="284"/>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Al-1-revised and A1-2-revised are supported</w:t>
            </w:r>
          </w:p>
          <w:p>
            <w:pPr>
              <w:numPr>
                <w:ilvl w:val="3"/>
                <w:numId w:val="9"/>
              </w:numPr>
              <w:rPr>
                <w:rFonts w:hint="default" w:ascii="Times New Roman" w:hAnsi="Times New Roman" w:cs="Times New Roman"/>
                <w:color w:val="FF0000"/>
                <w:sz w:val="18"/>
                <w:szCs w:val="18"/>
                <w:lang w:eastAsia="zh-CN"/>
              </w:rPr>
            </w:pPr>
            <w:r>
              <w:rPr>
                <w:rFonts w:hint="default" w:ascii="Times New Roman" w:hAnsi="Times New Roman" w:cs="Times New Roman"/>
                <w:bCs/>
                <w:color w:val="FF0000"/>
                <w:sz w:val="18"/>
                <w:szCs w:val="18"/>
                <w:lang w:val="en-US"/>
              </w:rPr>
              <w:t>For Type 1 SD adaptation</w:t>
            </w:r>
          </w:p>
          <w:p>
            <w:pPr>
              <w:numPr>
                <w:ilvl w:val="4"/>
                <w:numId w:val="9"/>
              </w:numPr>
              <w:rPr>
                <w:rFonts w:hint="default" w:ascii="Times New Roman" w:hAnsi="Times New Roman" w:cs="Times New Roman"/>
                <w:color w:val="FF0000"/>
                <w:sz w:val="18"/>
                <w:szCs w:val="18"/>
                <w:lang w:eastAsia="zh-CN"/>
              </w:rPr>
            </w:pPr>
            <w:r>
              <w:rPr>
                <w:rFonts w:hint="default" w:ascii="Times New Roman" w:hAnsi="Times New Roman" w:cs="Times New Roman"/>
                <w:bCs/>
                <w:color w:val="FF0000"/>
                <w:sz w:val="18"/>
                <w:szCs w:val="18"/>
                <w:lang w:val="en-US"/>
              </w:rPr>
              <w:t xml:space="preserve">A1-2-revised is supported </w:t>
            </w:r>
          </w:p>
          <w:p>
            <w:pPr>
              <w:numPr>
                <w:ilvl w:val="3"/>
                <w:numId w:val="9"/>
              </w:numPr>
              <w:rPr>
                <w:rFonts w:hint="default" w:ascii="Times New Roman" w:hAnsi="Times New Roman" w:cs="Times New Roman"/>
                <w:color w:val="FF0000"/>
                <w:sz w:val="18"/>
                <w:szCs w:val="18"/>
                <w:lang w:eastAsia="zh-CN"/>
              </w:rPr>
            </w:pPr>
            <w:r>
              <w:rPr>
                <w:rFonts w:hint="default" w:ascii="Times New Roman" w:hAnsi="Times New Roman" w:cs="Times New Roman"/>
                <w:bCs/>
                <w:color w:val="FF0000"/>
                <w:sz w:val="18"/>
                <w:szCs w:val="18"/>
                <w:lang w:val="en-US"/>
              </w:rPr>
              <w:t>For Type 2 SD adaptation</w:t>
            </w:r>
          </w:p>
          <w:p>
            <w:pPr>
              <w:numPr>
                <w:ilvl w:val="4"/>
                <w:numId w:val="9"/>
              </w:numPr>
              <w:rPr>
                <w:rFonts w:hint="default" w:ascii="Times New Roman" w:hAnsi="Times New Roman" w:cs="Times New Roman"/>
                <w:color w:val="FF0000"/>
                <w:sz w:val="18"/>
                <w:szCs w:val="18"/>
                <w:lang w:eastAsia="zh-CN"/>
              </w:rPr>
            </w:pPr>
            <w:r>
              <w:rPr>
                <w:rFonts w:hint="default" w:ascii="Times New Roman" w:hAnsi="Times New Roman" w:cs="Times New Roman"/>
                <w:bCs/>
                <w:color w:val="FF0000"/>
                <w:sz w:val="18"/>
                <w:szCs w:val="18"/>
                <w:lang w:val="en-US"/>
              </w:rPr>
              <w:t>A1-1-revised is supported.</w:t>
            </w:r>
          </w:p>
          <w:p>
            <w:pPr>
              <w:rPr>
                <w:rFonts w:hint="default" w:ascii="Times New Roman" w:hAnsi="Times New Roman" w:cs="Times New Roman"/>
                <w:b/>
                <w:bCs/>
                <w:sz w:val="18"/>
                <w:szCs w:val="18"/>
                <w:highlight w:val="green"/>
              </w:rPr>
            </w:pPr>
            <w:r>
              <w:rPr>
                <w:rFonts w:hint="default" w:ascii="Times New Roman" w:hAnsi="Times New Roman" w:cs="Times New Roman"/>
                <w:b/>
                <w:bCs/>
                <w:sz w:val="18"/>
                <w:szCs w:val="18"/>
                <w:highlight w:val="green"/>
              </w:rPr>
              <w:t>Agreement</w:t>
            </w:r>
          </w:p>
          <w:p>
            <w:pPr>
              <w:rPr>
                <w:rFonts w:hint="default" w:ascii="Times New Roman" w:hAnsi="Times New Roman" w:cs="Times New Roman"/>
                <w:sz w:val="18"/>
                <w:szCs w:val="18"/>
              </w:rPr>
            </w:pPr>
            <w:r>
              <w:rPr>
                <w:rFonts w:hint="default" w:ascii="Times New Roman" w:hAnsi="Times New Roman" w:cs="Times New Roman"/>
                <w:sz w:val="18"/>
                <w:szCs w:val="18"/>
              </w:rPr>
              <w:t xml:space="preserve">For N&gt;=1 CSI reporting corresponding to N out of L sub-configurations in one reportConfig where each sub-configuration corresponding to an SD adaptation pattern or/[and] a powerControlOffset value, </w:t>
            </w:r>
          </w:p>
          <w:p>
            <w:pPr>
              <w:numPr>
                <w:ilvl w:val="0"/>
                <w:numId w:val="10"/>
              </w:numPr>
              <w:rPr>
                <w:rFonts w:hint="default" w:ascii="Times New Roman" w:hAnsi="Times New Roman" w:cs="Times New Roman"/>
                <w:sz w:val="18"/>
                <w:szCs w:val="18"/>
              </w:rPr>
            </w:pPr>
            <w:r>
              <w:rPr>
                <w:rFonts w:hint="default" w:ascii="Times New Roman" w:hAnsi="Times New Roman" w:cs="Times New Roman"/>
                <w:sz w:val="18"/>
                <w:szCs w:val="18"/>
              </w:rPr>
              <w:t>For A-CSI and SP-CSI on PUSCH report, support DCI-based triggering</w:t>
            </w:r>
          </w:p>
          <w:p>
            <w:pPr>
              <w:numPr>
                <w:ilvl w:val="1"/>
                <w:numId w:val="10"/>
              </w:numPr>
              <w:rPr>
                <w:rFonts w:hint="default" w:ascii="Times New Roman" w:hAnsi="Times New Roman" w:cs="Times New Roman"/>
                <w:sz w:val="18"/>
                <w:szCs w:val="18"/>
              </w:rPr>
            </w:pPr>
            <w:r>
              <w:rPr>
                <w:rFonts w:hint="default" w:ascii="Times New Roman" w:hAnsi="Times New Roman" w:cs="Times New Roman"/>
                <w:sz w:val="18"/>
                <w:szCs w:val="18"/>
              </w:rPr>
              <w:t>For A-CSI-RS, CPU and CSI-RS resource/port counting depend on N indicated sub-configurations</w:t>
            </w:r>
          </w:p>
          <w:p>
            <w:pPr>
              <w:numPr>
                <w:ilvl w:val="2"/>
                <w:numId w:val="10"/>
              </w:numP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FFS: How to do the counting</w:t>
            </w:r>
          </w:p>
          <w:p>
            <w:pPr>
              <w:numPr>
                <w:ilvl w:val="1"/>
                <w:numId w:val="10"/>
              </w:numPr>
              <w:rPr>
                <w:rFonts w:hint="default" w:ascii="Times New Roman" w:hAnsi="Times New Roman" w:cs="Times New Roman"/>
                <w:sz w:val="18"/>
                <w:szCs w:val="18"/>
              </w:rPr>
            </w:pPr>
            <w:r>
              <w:rPr>
                <w:rFonts w:hint="default" w:ascii="Times New Roman" w:hAnsi="Times New Roman" w:cs="Times New Roman"/>
                <w:sz w:val="18"/>
                <w:szCs w:val="18"/>
              </w:rPr>
              <w:t>FFS: For P-CSI-RS/SP-CSI-RS, CPU and CSI-RS resource/port counting depend on L or N sub-configurations</w:t>
            </w:r>
          </w:p>
          <w:p>
            <w:pPr>
              <w:numPr>
                <w:ilvl w:val="0"/>
                <w:numId w:val="10"/>
              </w:numPr>
              <w:rPr>
                <w:rFonts w:hint="default" w:ascii="Times New Roman" w:hAnsi="Times New Roman" w:cs="Times New Roman"/>
                <w:sz w:val="18"/>
                <w:szCs w:val="18"/>
              </w:rPr>
            </w:pPr>
            <w:r>
              <w:rPr>
                <w:rFonts w:hint="default" w:ascii="Times New Roman" w:hAnsi="Times New Roman" w:cs="Times New Roman"/>
                <w:sz w:val="18"/>
                <w:szCs w:val="18"/>
              </w:rPr>
              <w:t>For SP-CSI on PUCCH report, support MAC-CE-based triggering</w:t>
            </w:r>
          </w:p>
          <w:p>
            <w:pPr>
              <w:numPr>
                <w:ilvl w:val="1"/>
                <w:numId w:val="10"/>
              </w:numPr>
              <w:rPr>
                <w:rFonts w:hint="default" w:ascii="Times New Roman" w:hAnsi="Times New Roman" w:cs="Times New Roman"/>
                <w:sz w:val="18"/>
                <w:szCs w:val="18"/>
              </w:rPr>
            </w:pPr>
            <w:r>
              <w:rPr>
                <w:rFonts w:hint="default" w:ascii="Times New Roman" w:hAnsi="Times New Roman" w:cs="Times New Roman"/>
                <w:sz w:val="18"/>
                <w:szCs w:val="18"/>
              </w:rPr>
              <w:t>FFS: For P-CSI-RS/SP-CSI-RS, CPU and CSI-RS resource/port counting depend on L or N sub-configurations</w:t>
            </w:r>
          </w:p>
          <w:p>
            <w:pPr>
              <w:rPr>
                <w:rFonts w:hint="default" w:ascii="Times New Roman" w:hAnsi="Times New Roman" w:cs="Times New Roman"/>
                <w:sz w:val="18"/>
                <w:szCs w:val="18"/>
              </w:rPr>
            </w:pPr>
            <w:r>
              <w:rPr>
                <w:rFonts w:hint="default" w:ascii="Times New Roman" w:hAnsi="Times New Roman" w:cs="Times New Roman"/>
                <w:sz w:val="18"/>
                <w:szCs w:val="18"/>
              </w:rPr>
              <w:t>Note: UE complexity reduction is not precluded</w:t>
            </w:r>
          </w:p>
          <w:p>
            <w:pPr>
              <w:numPr>
                <w:ilvl w:val="0"/>
                <w:numId w:val="10"/>
              </w:numPr>
              <w:rPr>
                <w:rFonts w:hint="default" w:ascii="Times New Roman" w:hAnsi="Times New Roman" w:cs="Times New Roman"/>
                <w:sz w:val="18"/>
                <w:szCs w:val="18"/>
              </w:rPr>
            </w:pPr>
            <w:r>
              <w:rPr>
                <w:rFonts w:hint="default" w:ascii="Times New Roman" w:hAnsi="Times New Roman" w:cs="Times New Roman"/>
                <w:sz w:val="18"/>
                <w:szCs w:val="18"/>
              </w:rPr>
              <w:t xml:space="preserve">For DCI-based triggering, </w:t>
            </w:r>
          </w:p>
          <w:p>
            <w:pPr>
              <w:numPr>
                <w:ilvl w:val="1"/>
                <w:numId w:val="10"/>
              </w:numPr>
              <w:rPr>
                <w:rFonts w:hint="default" w:ascii="Times New Roman" w:hAnsi="Times New Roman" w:cs="Times New Roman"/>
                <w:sz w:val="18"/>
                <w:szCs w:val="18"/>
              </w:rPr>
            </w:pPr>
            <w:r>
              <w:rPr>
                <w:rFonts w:hint="default" w:ascii="Times New Roman" w:hAnsi="Times New Roman" w:cs="Times New Roman"/>
                <w:sz w:val="18"/>
                <w:szCs w:val="18"/>
              </w:rPr>
              <w:t>Alt 1: A triggering state corresponding to N sub-configurations is indicated via the existing CSI request field in DCI. Different triggering states could represent different subsets of L sub-configurations.</w:t>
            </w:r>
          </w:p>
          <w:p>
            <w:pPr>
              <w:numPr>
                <w:ilvl w:val="2"/>
                <w:numId w:val="10"/>
              </w:numPr>
              <w:rPr>
                <w:rFonts w:hint="default" w:ascii="Times New Roman" w:hAnsi="Times New Roman" w:cs="Times New Roman"/>
                <w:sz w:val="18"/>
                <w:szCs w:val="18"/>
              </w:rPr>
            </w:pPr>
            <w:r>
              <w:rPr>
                <w:rFonts w:hint="default" w:ascii="Times New Roman" w:hAnsi="Times New Roman" w:cs="Times New Roman"/>
                <w:sz w:val="18"/>
                <w:szCs w:val="18"/>
              </w:rPr>
              <w:t xml:space="preserve">The DCI is UE specific (in this case, legacy DCI format applies) </w:t>
            </w:r>
          </w:p>
          <w:p>
            <w:pPr>
              <w:numPr>
                <w:ilvl w:val="0"/>
                <w:numId w:val="10"/>
              </w:numPr>
              <w:rPr>
                <w:rFonts w:hint="default" w:ascii="Times New Roman" w:hAnsi="Times New Roman" w:cs="Times New Roman"/>
                <w:sz w:val="18"/>
                <w:szCs w:val="18"/>
              </w:rPr>
            </w:pPr>
            <w:r>
              <w:rPr>
                <w:rFonts w:hint="default" w:ascii="Times New Roman" w:hAnsi="Times New Roman" w:cs="Times New Roman"/>
                <w:sz w:val="18"/>
                <w:szCs w:val="18"/>
              </w:rPr>
              <w:t xml:space="preserve">For MAC-CE based triggering </w:t>
            </w:r>
          </w:p>
          <w:p>
            <w:pPr>
              <w:numPr>
                <w:ilvl w:val="1"/>
                <w:numId w:val="10"/>
              </w:numPr>
              <w:rPr>
                <w:rFonts w:hint="default" w:ascii="Times New Roman" w:hAnsi="Times New Roman" w:cs="Times New Roman"/>
                <w:sz w:val="18"/>
                <w:szCs w:val="18"/>
              </w:rPr>
            </w:pPr>
            <w:r>
              <w:rPr>
                <w:rFonts w:hint="default" w:ascii="Times New Roman" w:hAnsi="Times New Roman" w:cs="Times New Roman"/>
                <w:sz w:val="18"/>
                <w:szCs w:val="18"/>
              </w:rPr>
              <w:t>Opt 2: An indication to select to N sub-configurations in a MAC-CE is supported</w:t>
            </w:r>
          </w:p>
          <w:p>
            <w:pPr>
              <w:numPr>
                <w:ilvl w:val="2"/>
                <w:numId w:val="10"/>
              </w:numPr>
              <w:rPr>
                <w:rFonts w:hint="default" w:ascii="Times New Roman" w:hAnsi="Times New Roman" w:cs="Times New Roman"/>
                <w:sz w:val="18"/>
                <w:szCs w:val="18"/>
              </w:rPr>
            </w:pPr>
            <w:r>
              <w:rPr>
                <w:rFonts w:hint="default" w:ascii="Times New Roman" w:hAnsi="Times New Roman" w:cs="Times New Roman"/>
                <w:sz w:val="18"/>
                <w:szCs w:val="18"/>
              </w:rPr>
              <w:t>It is up to RAN2 to decide the signaling designs of the MAC-CE (including whether it is a new MAC CE or an existing MAC CE)</w:t>
            </w:r>
          </w:p>
          <w:p>
            <w:pPr>
              <w:numPr>
                <w:ilvl w:val="2"/>
                <w:numId w:val="10"/>
              </w:numPr>
              <w:rPr>
                <w:rFonts w:hint="default" w:ascii="Times New Roman" w:hAnsi="Times New Roman" w:cs="Times New Roman"/>
                <w:sz w:val="18"/>
                <w:szCs w:val="18"/>
              </w:rPr>
            </w:pPr>
            <w:r>
              <w:rPr>
                <w:rFonts w:hint="default" w:ascii="Times New Roman" w:hAnsi="Times New Roman" w:cs="Times New Roman"/>
                <w:sz w:val="18"/>
                <w:szCs w:val="18"/>
              </w:rPr>
              <w:t>Only one MAC CE is used for this triggering</w:t>
            </w:r>
          </w:p>
          <w:p>
            <w:pPr>
              <w:rPr>
                <w:rFonts w:hint="default" w:ascii="Times New Roman" w:hAnsi="Times New Roman" w:cs="Times New Roman"/>
                <w:b/>
                <w:bCs/>
                <w:sz w:val="18"/>
                <w:szCs w:val="18"/>
                <w:highlight w:val="green"/>
              </w:rPr>
            </w:pPr>
            <w:r>
              <w:rPr>
                <w:rFonts w:hint="default" w:ascii="Times New Roman" w:hAnsi="Times New Roman" w:cs="Times New Roman"/>
                <w:b/>
                <w:bCs/>
                <w:sz w:val="18"/>
                <w:szCs w:val="18"/>
                <w:highlight w:val="green"/>
              </w:rPr>
              <w:t>Agreement</w:t>
            </w:r>
          </w:p>
          <w:p>
            <w:pPr>
              <w:pStyle w:val="67"/>
              <w:numPr>
                <w:ilvl w:val="0"/>
                <w:numId w:val="11"/>
              </w:numPr>
              <w:ind w:leftChars="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eastAsia="zh-CN"/>
              </w:rPr>
              <w:t xml:space="preserve">For A1-1-revised for Type 2, </w:t>
            </w:r>
            <w:r>
              <w:rPr>
                <w:rFonts w:hint="default" w:ascii="Times New Roman" w:hAnsi="Times New Roman" w:cs="Times New Roman"/>
                <w:sz w:val="18"/>
                <w:szCs w:val="18"/>
                <w:lang w:val="en-US" w:eastAsia="zh-CN"/>
              </w:rPr>
              <w:t>one or more CSI-RS resources from a CSI-RS resource set for channel measurement can be associated with the same sub-configuration provided in a CSI report configuration</w:t>
            </w:r>
          </w:p>
          <w:p>
            <w:pPr>
              <w:pStyle w:val="67"/>
              <w:numPr>
                <w:ilvl w:val="1"/>
                <w:numId w:val="11"/>
              </w:numPr>
              <w:ind w:leftChars="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Resources in the resource set for channel measurement have the same number of antenna ports</w:t>
            </w:r>
          </w:p>
          <w:p>
            <w:pPr>
              <w:pStyle w:val="67"/>
              <w:numPr>
                <w:ilvl w:val="0"/>
                <w:numId w:val="11"/>
              </w:numPr>
              <w:ind w:leftChars="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eastAsia="zh-CN"/>
              </w:rPr>
              <w:t xml:space="preserve">For A1-2-revised for Type 1, </w:t>
            </w:r>
            <w:r>
              <w:rPr>
                <w:rFonts w:hint="default" w:ascii="Times New Roman" w:hAnsi="Times New Roman" w:cs="Times New Roman"/>
                <w:sz w:val="18"/>
                <w:szCs w:val="18"/>
                <w:lang w:val="en-US" w:eastAsia="zh-CN"/>
              </w:rPr>
              <w:t>all CSI-RS resource(s) (which can be one or more) in the CSI-RS resource set for channel measurement are associated with each sub-configuration provided in a CSI report configuration</w:t>
            </w:r>
          </w:p>
          <w:p>
            <w:pPr>
              <w:pStyle w:val="67"/>
              <w:numPr>
                <w:ilvl w:val="1"/>
                <w:numId w:val="11"/>
              </w:numPr>
              <w:ind w:leftChars="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i.e. each CSI-RS resource is associated with all the sub-configurations</w:t>
            </w:r>
          </w:p>
          <w:p>
            <w:pPr>
              <w:pStyle w:val="67"/>
              <w:numPr>
                <w:ilvl w:val="1"/>
                <w:numId w:val="11"/>
              </w:numPr>
              <w:ind w:leftChars="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Resources in the resource set for channel measurement have the same number of antenna ports</w:t>
            </w:r>
          </w:p>
          <w:p>
            <w:pPr>
              <w:pStyle w:val="67"/>
              <w:numPr>
                <w:ilvl w:val="0"/>
                <w:numId w:val="11"/>
              </w:numPr>
              <w:ind w:leftChars="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FFS: restriction on total number of CSI-RS resources for channel measurement in a CSI-ReportConfig and/or sub-configuration.</w:t>
            </w:r>
          </w:p>
          <w:p>
            <w:pPr>
              <w:jc w:val="both"/>
              <w:rPr>
                <w:rFonts w:hint="default" w:ascii="Times New Roman" w:hAnsi="Times New Roman" w:cs="Times New Roman"/>
                <w:sz w:val="18"/>
                <w:szCs w:val="18"/>
                <w:lang w:val="en-US" w:eastAsia="zh-CN"/>
              </w:rPr>
            </w:pPr>
          </w:p>
        </w:tc>
      </w:tr>
    </w:tbl>
    <w:p>
      <w:pPr>
        <w:jc w:val="both"/>
        <w:rPr>
          <w:rFonts w:hint="default" w:eastAsia="宋体" w:cs="Times New Roman"/>
          <w:b w:val="0"/>
          <w:bCs w:val="0"/>
          <w:sz w:val="20"/>
          <w:szCs w:val="20"/>
          <w:highlight w:val="none"/>
          <w:u w:val="none"/>
          <w:lang w:val="en-US" w:eastAsia="zh-CN"/>
        </w:rPr>
      </w:pPr>
    </w:p>
    <w:p>
      <w:pPr>
        <w:jc w:val="both"/>
        <w:rPr>
          <w:rFonts w:hint="default" w:eastAsia="宋体" w:cs="Times New Roman"/>
          <w:b w:val="0"/>
          <w:bCs w:val="0"/>
          <w:sz w:val="20"/>
          <w:szCs w:val="20"/>
          <w:highlight w:val="none"/>
          <w:u w:val="single"/>
          <w:lang w:val="en-US" w:eastAsia="zh-CN"/>
        </w:rPr>
      </w:pPr>
      <w:r>
        <w:rPr>
          <w:rFonts w:hint="default" w:eastAsia="宋体" w:cs="Times New Roman"/>
          <w:b w:val="0"/>
          <w:bCs w:val="0"/>
          <w:sz w:val="20"/>
          <w:szCs w:val="20"/>
          <w:highlight w:val="none"/>
          <w:u w:val="single"/>
          <w:lang w:val="en-US" w:eastAsia="zh-CN"/>
        </w:rPr>
        <w:t>A1-</w:t>
      </w:r>
      <w:r>
        <w:rPr>
          <w:rFonts w:hint="eastAsia" w:eastAsia="宋体" w:cs="Times New Roman"/>
          <w:b w:val="0"/>
          <w:bCs w:val="0"/>
          <w:sz w:val="20"/>
          <w:szCs w:val="20"/>
          <w:highlight w:val="none"/>
          <w:u w:val="single"/>
          <w:lang w:val="en-US" w:eastAsia="zh-CN"/>
        </w:rPr>
        <w:t>2</w:t>
      </w:r>
      <w:r>
        <w:rPr>
          <w:rFonts w:hint="default" w:eastAsia="宋体" w:cs="Times New Roman"/>
          <w:b w:val="0"/>
          <w:bCs w:val="0"/>
          <w:sz w:val="20"/>
          <w:szCs w:val="20"/>
          <w:highlight w:val="none"/>
          <w:u w:val="single"/>
          <w:lang w:val="en-US" w:eastAsia="zh-CN"/>
        </w:rPr>
        <w:t xml:space="preserve">-revised for type </w:t>
      </w:r>
      <w:r>
        <w:rPr>
          <w:rFonts w:hint="eastAsia" w:eastAsia="宋体" w:cs="Times New Roman"/>
          <w:b w:val="0"/>
          <w:bCs w:val="0"/>
          <w:sz w:val="20"/>
          <w:szCs w:val="20"/>
          <w:highlight w:val="none"/>
          <w:u w:val="single"/>
          <w:lang w:val="en-US" w:eastAsia="zh-CN"/>
        </w:rPr>
        <w:t>1</w:t>
      </w:r>
    </w:p>
    <w:p>
      <w:pPr>
        <w:jc w:val="both"/>
        <w:rPr>
          <w:rFonts w:hint="default" w:eastAsia="宋体" w:cs="Times New Roman"/>
          <w:b w:val="0"/>
          <w:bCs w:val="0"/>
          <w:sz w:val="20"/>
          <w:szCs w:val="20"/>
          <w:highlight w:val="none"/>
          <w:u w:val="none"/>
          <w:lang w:val="en-US" w:eastAsia="zh-CN"/>
        </w:rPr>
      </w:pPr>
      <w:r>
        <w:rPr>
          <w:rFonts w:hint="default" w:eastAsia="宋体" w:cs="Times New Roman"/>
          <w:b w:val="0"/>
          <w:bCs w:val="0"/>
          <w:sz w:val="20"/>
          <w:szCs w:val="20"/>
          <w:highlight w:val="none"/>
          <w:u w:val="none"/>
          <w:lang w:val="en-US" w:eastAsia="zh-CN"/>
        </w:rPr>
        <w:t>In this case, the CSI RS resource set may configure one or more CSI RS resources, where the CSI RS resources may further be configured with different spatial elements, e.g. number of antenna ports. But each CSI RS resource can only configure one spatial element pattern. Therefore, the legacy association can be workable, together with the newly agreed enhancement to use bitmap to select the CSI RS resource. The details can be as follows:</w:t>
      </w:r>
    </w:p>
    <w:p>
      <w:pPr>
        <w:jc w:val="both"/>
        <w:rPr>
          <w:rFonts w:hint="default" w:eastAsia="宋体" w:cs="Times New Roman"/>
          <w:b w:val="0"/>
          <w:bCs w:val="0"/>
          <w:sz w:val="20"/>
          <w:szCs w:val="20"/>
          <w:highlight w:val="none"/>
          <w:u w:val="none"/>
          <w:lang w:val="en-US" w:eastAsia="zh-CN"/>
        </w:rPr>
      </w:pPr>
      <w:r>
        <w:rPr>
          <w:rFonts w:hint="default" w:eastAsia="宋体" w:cs="Times New Roman"/>
          <w:b w:val="0"/>
          <w:bCs w:val="0"/>
          <w:sz w:val="20"/>
          <w:szCs w:val="20"/>
          <w:highlight w:val="none"/>
          <w:u w:val="none"/>
          <w:lang w:val="en-US" w:eastAsia="zh-CN"/>
        </w:rPr>
        <w:t>A CSI report configuration is first linked to a CSI resource configuration. Then as in legacy case the CSI report configuration can select a CSI RS resource set from a list of the resource sets configured in the CSI resource configuration for channel measurement. Then in the report sub-configuration, the network can further use bitmap to select the subset of the CSI RS resources that have the matched spatial elements with the report sub-configurations. One example is given as follows: assume that there are two CSI RS resources configured in one CSI RS resource set and the CSI RS resource set is selected by the report configuration for the channel measurement. Then the bitmap bits in the sub-configuration can follow a rule that the number of bits is equal to the maximum number of different antenna ports supported in one CSI RS resource set, e.g. 12 (supporting antenna ports 2, 4, 8, 12, 16, 24, 32). Moreover, bitmap ordering can be such that the LSB bit corresponds to the smallest antenna port number and the MSB corresponds to the largest antenna port number. Alternatively, the number of bits can be derived from the number of CSI RS resources being actually configured with different antenna ports.</w:t>
      </w:r>
    </w:p>
    <w:p>
      <w:pPr>
        <w:jc w:val="both"/>
        <w:rPr>
          <w:rFonts w:hint="default" w:eastAsia="宋体" w:cs="Times New Roman"/>
          <w:b/>
          <w:bCs/>
          <w:sz w:val="20"/>
          <w:szCs w:val="20"/>
          <w:highlight w:val="none"/>
          <w:u w:val="none"/>
          <w:lang w:val="en-US" w:eastAsia="zh-CN"/>
        </w:rPr>
      </w:pPr>
      <w:r>
        <w:rPr>
          <w:rFonts w:hint="default" w:eastAsia="宋体" w:cs="Times New Roman"/>
          <w:b/>
          <w:bCs/>
          <w:sz w:val="20"/>
          <w:szCs w:val="20"/>
          <w:highlight w:val="none"/>
          <w:u w:val="none"/>
          <w:lang w:val="en-US" w:eastAsia="zh-CN"/>
        </w:rPr>
        <w:t xml:space="preserve">Proposal 1: For A1-2-revised for type 1 SD, the bitmap under each sub-configuration contains X bits, where X is equal to 12; or X is equal to the number of different antenna port number actually configured for the selected CSI RS resource set. </w:t>
      </w:r>
    </w:p>
    <w:p>
      <w:pPr>
        <w:jc w:val="both"/>
        <w:rPr>
          <w:rFonts w:hint="default" w:eastAsia="宋体" w:cs="Times New Roman"/>
          <w:b w:val="0"/>
          <w:bCs w:val="0"/>
          <w:sz w:val="20"/>
          <w:szCs w:val="20"/>
          <w:highlight w:val="none"/>
          <w:u w:val="none"/>
          <w:lang w:val="en-US" w:eastAsia="zh-CN"/>
        </w:rPr>
      </w:pPr>
      <w:r>
        <w:rPr>
          <w:rFonts w:hint="default" w:eastAsia="宋体" w:cs="Times New Roman"/>
          <w:b/>
          <w:bCs/>
          <w:sz w:val="20"/>
          <w:szCs w:val="20"/>
          <w:highlight w:val="none"/>
          <w:u w:val="none"/>
          <w:lang w:val="en-US" w:eastAsia="zh-CN"/>
        </w:rPr>
        <w:t xml:space="preserve">Proposal 2: For A1-2-revised for type 1 SD, the bitmap ordering follows: LSB indicating the smallest antenna port number, and MSB indicating the largest antenna port number. </w:t>
      </w:r>
    </w:p>
    <w:p>
      <w:pPr>
        <w:jc w:val="both"/>
        <w:rPr>
          <w:rFonts w:hint="default" w:eastAsia="宋体" w:cs="Times New Roman"/>
          <w:b/>
          <w:bCs/>
          <w:sz w:val="20"/>
          <w:szCs w:val="20"/>
          <w:highlight w:val="none"/>
          <w:u w:val="single"/>
          <w:lang w:val="en-US" w:eastAsia="zh-CN"/>
        </w:rPr>
      </w:pPr>
      <w:r>
        <w:rPr>
          <w:rFonts w:hint="default" w:eastAsia="宋体" w:cs="Times New Roman"/>
          <w:b/>
          <w:bCs/>
          <w:sz w:val="20"/>
          <w:szCs w:val="20"/>
          <w:highlight w:val="none"/>
          <w:u w:val="single"/>
          <w:lang w:val="en-US" w:eastAsia="zh-CN"/>
        </w:rPr>
        <w:t>CSI processing CPU counting</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rPr>
                <w:rFonts w:hint="default" w:ascii="Times New Roman" w:hAnsi="Times New Roman" w:cs="Times New Roman"/>
                <w:b/>
                <w:bCs/>
                <w:sz w:val="18"/>
                <w:szCs w:val="18"/>
                <w:highlight w:val="green"/>
                <w:lang w:val="en-US"/>
              </w:rPr>
            </w:pPr>
            <w:r>
              <w:rPr>
                <w:rFonts w:hint="default" w:ascii="Times New Roman" w:hAnsi="Times New Roman" w:cs="Times New Roman"/>
                <w:b/>
                <w:bCs/>
                <w:sz w:val="18"/>
                <w:szCs w:val="18"/>
                <w:highlight w:val="green"/>
                <w:lang w:val="en-US"/>
              </w:rPr>
              <w:t>Agreement</w:t>
            </w:r>
          </w:p>
          <w:p>
            <w:pP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For spatial domain adaptation or power domain adaptation, for CSIs reporting corresponding to N indicated sub-configurations from L sub-configurations in a CSI report, for the case </w:t>
            </w:r>
            <w:r>
              <w:rPr>
                <w:rFonts w:hint="default" w:ascii="Times New Roman" w:hAnsi="Times New Roman" w:cs="Times New Roman"/>
                <w:sz w:val="18"/>
                <w:szCs w:val="18"/>
                <w:u w:val="single"/>
                <w:lang w:eastAsia="zh-CN"/>
              </w:rPr>
              <w:t>without CSI</w:t>
            </w:r>
            <w:r>
              <w:rPr>
                <w:rFonts w:hint="default" w:ascii="Times New Roman" w:hAnsi="Times New Roman" w:cs="Times New Roman"/>
                <w:sz w:val="18"/>
                <w:szCs w:val="18"/>
                <w:lang w:eastAsia="zh-CN"/>
              </w:rPr>
              <w:t xml:space="preserve"> payload reduction</w:t>
            </w:r>
          </w:p>
          <w:p>
            <w:pPr>
              <w:pStyle w:val="67"/>
              <w:numPr>
                <w:ilvl w:val="0"/>
                <w:numId w:val="12"/>
              </w:numPr>
              <w:ind w:leftChars="0"/>
              <w:jc w:val="both"/>
              <w:rPr>
                <w:rFonts w:hint="default" w:ascii="Times New Roman" w:hAnsi="Times New Roman" w:eastAsia="Malgun Gothic" w:cs="Times New Roman"/>
                <w:sz w:val="18"/>
                <w:szCs w:val="18"/>
                <w:lang w:eastAsia="ko-KR"/>
              </w:rPr>
            </w:pPr>
            <w:r>
              <w:rPr>
                <w:rFonts w:hint="default" w:ascii="Times New Roman" w:hAnsi="Times New Roman" w:eastAsia="Malgun Gothic" w:cs="Times New Roman"/>
                <w:sz w:val="18"/>
                <w:szCs w:val="18"/>
                <w:lang w:eastAsia="ko-KR"/>
              </w:rPr>
              <w:fldChar w:fldCharType="begin"/>
            </w:r>
            <w:r>
              <w:rPr>
                <w:rFonts w:hint="default" w:ascii="Times New Roman" w:hAnsi="Times New Roman" w:eastAsia="Malgun Gothic" w:cs="Times New Roman"/>
                <w:sz w:val="18"/>
                <w:szCs w:val="18"/>
                <w:lang w:eastAsia="ko-KR"/>
              </w:rPr>
              <w:instrText xml:space="preserve"> QUOTE </w:instrText>
            </w:r>
            <w:r>
              <w:rPr>
                <w:rFonts w:hint="default" w:ascii="Times New Roman" w:hAnsi="Times New Roman" w:cs="Times New Roman"/>
                <w:position w:val="-6"/>
                <w:sz w:val="18"/>
                <w:szCs w:val="18"/>
              </w:rPr>
              <w:pict>
                <v:shape id="_x0000_i1025" o:spt="75" type="#_x0000_t75" style="height:15pt;width:78.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78A&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6578A&quot; wsp:rsidP=&quot;0046578A&quot;&gt;&lt;m:oMathPara&gt;&lt;m:oMath&gt;&lt;m:sSub&gt;&lt;m:sSubPr&gt;&lt;m:ctrlPr&gt;&lt;w:rPr&gt;&lt;w:rFonts w:ascii=&quot;Cambria Math&quot; w:fareast=&quot;Malgun Gothic&quot; w:h-ansi=&quot;Cambria Math&quot;/&gt;&lt;wx:font wx:val=&quot;Cambria Math&quot;/&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O&lt;/m:t&gt;&lt;/m:r&gt;&lt;/m:e&gt;&lt;m:sub&gt;&lt;m:r&gt;&lt;w:rPr&gt;&lt;w:rFonts w:ascii=&quot;Cambria Math&quot; w:fareast=&quot;Malgun Gothic&quot; w:h-ansi=&quot;Cambria Math&quot;/&gt;&lt;wx:font wx:val=&quot;Cambria Math&quot;/&gt;&lt;w:i/&gt;&lt;w:sz-cs w:val=&quot;20&quot;/&gt;&lt;w:lang w:fareast=&quot;KO&quot;/&gt;&lt;/w:rPr&gt;&lt;m:t&gt;CPU&lt;/m:t&gt;&lt;/m:r&gt;&lt;/m:sub&gt;&lt;/m:sSub&gt;&lt;m:r&gt;&lt;m:rPr&gt;&lt;m:sty m:val=&quot;p&quot;/&gt;&lt;/m:rPr&gt;&lt;w:rPr&gt;&lt;w:rFonts w:ascii=&quot;Cambria Math&quot; w:fareast=&quot;Malgun Gothic&quot; w:h-ansi=&quot;Cambria Math&quot;/&gt;&lt;wx:font wx:val=&quot;Cambria Math&quot;/&gt;&lt;w:sz-cs w:val=&quot;20&quot;/&gt;&lt;w:lang w:fareast=&quot;KO&quot;/&gt;&lt;/w:rPr&gt;&lt;m:t&gt;=&lt;/m:t&gt;&lt;/m:r&gt;&lt;m:nary&gt;&lt;m:naryPr&gt;&lt;m:chr m:val=&quot;∑&quot;/&gt;&lt;m:limLoc m:val=&quot;undOvr&quot;/&gt;&lt;m:ctrlPr&gt;&lt;w:rPr&gt;&lt;w:rFonts w:ascii=&quot;Cambria Math&quot; w:fareast=&quot;Malgun Gothic&quot; w:h-ansi=&quot;Cambria Math&quot;/&gt;&lt;wx:font wx:val=&quot;Cambria Math&quot;/&gt;&lt;w:sz-cs w:val=&quot;20&quot;/&gt;&lt;w:lang w:fareast=&quot;KO&quot;/&gt;&lt;/w:rPr&gt;&lt;/m:ctrlPr&gt;&lt;/m:naryPr&gt;&lt;m:sub&gt;&lt;m:r&gt;&lt;w:rPr&gt;&lt;w:rFonts w:ascii=&quot;Cambria Math&quot; w:fareast=&quot;Malgun Gothic&quot; w:h-ansi=&quot;Cambria Math&quot;/&gt;&lt;wx:font wx:val=&quot;Cambria Math&quot;/&gt;&lt;w:i/&gt;&lt;w:sz-cs w:val=&quot;20&quot;/&gt;&lt;w:lang w:fareast=&quot;KO&quot;/&gt;&lt;/w:rPr&gt;&lt;m:t&gt;i&lt;/m:t&gt;&lt;/m:r&gt;&lt;m:r&gt;&lt;m:rPr&gt;&lt;m:sty m:val=&quot;p&quot;/&gt;&lt;/m:rPr&gt;&lt;w:rPr&gt;&lt;w:rFonts w:ascii=&quot;Cambria Math&quot; w:fareast=&quot;Malgun Gothic&quot; w:h-ansi=&quot;Cambria Math&quot;/&gt;&lt;wx:font wx:val=&quot;Cambria Math&quot;/&gt;&lt;w:sz-cs w:val=&quot;20&quot;/&gt;&lt;w:lang w:fareast=&quot;KO&quot;/&gt;&lt;/w:rPr&gt;&lt;m:t&gt;=1&lt;/m:t&gt;&lt;/m:r&gt;&lt;/m:sub&gt;&lt;m:sup&gt;&lt;m:r&gt;&lt;w:rPr&gt;&lt;w:rFonts w:ascii=&quot;Cambria Math&quot; w:fareast=&quot;Malgun Gothic&quot; w:h-ansi=&quot;Cambria Math&quot;/&gt;&lt;wx:font wx:val=&quot;Cambria Math&quot;/&gt;&lt;w:i/&gt;&lt;w:sz-cs w:val=&quot;20&quot;/&gt;&lt;w:lang w:fareast=&quot;KO&quot;/&gt;&lt;/w:rPr&gt;&lt;m:t&gt;[N&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or&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L]&lt;/m:t&gt;&lt;/m:r&gt;&lt;/m:sup&gt;&lt;m:e&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hint="default" w:ascii="Times New Roman" w:hAnsi="Times New Roman" w:eastAsia="Malgun Gothic" w:cs="Times New Roman"/>
                <w:sz w:val="18"/>
                <w:szCs w:val="18"/>
                <w:lang w:eastAsia="ko-KR"/>
              </w:rPr>
              <w:instrText xml:space="preserve"> </w:instrText>
            </w:r>
            <w:r>
              <w:rPr>
                <w:rFonts w:hint="default" w:ascii="Times New Roman" w:hAnsi="Times New Roman" w:eastAsia="Malgun Gothic" w:cs="Times New Roman"/>
                <w:sz w:val="18"/>
                <w:szCs w:val="18"/>
                <w:lang w:eastAsia="ko-KR"/>
              </w:rPr>
              <w:fldChar w:fldCharType="separate"/>
            </w:r>
            <w:r>
              <w:rPr>
                <w:rFonts w:hint="default" w:ascii="Times New Roman" w:hAnsi="Times New Roman" w:cs="Times New Roman"/>
                <w:position w:val="-6"/>
                <w:sz w:val="18"/>
                <w:szCs w:val="18"/>
              </w:rPr>
              <w:pict>
                <v:shape id="_x0000_i1026" o:spt="75" type="#_x0000_t75" style="height:15pt;width:78.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78A&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6578A&quot; wsp:rsidP=&quot;0046578A&quot;&gt;&lt;m:oMathPara&gt;&lt;m:oMath&gt;&lt;m:sSub&gt;&lt;m:sSubPr&gt;&lt;m:ctrlPr&gt;&lt;w:rPr&gt;&lt;w:rFonts w:ascii=&quot;Cambria Math&quot; w:fareast=&quot;Malgun Gothic&quot; w:h-ansi=&quot;Cambria Math&quot;/&gt;&lt;wx:font wx:val=&quot;Cambria Math&quot;/&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O&lt;/m:t&gt;&lt;/m:r&gt;&lt;/m:e&gt;&lt;m:sub&gt;&lt;m:r&gt;&lt;w:rPr&gt;&lt;w:rFonts w:ascii=&quot;Cambria Math&quot; w:fareast=&quot;Malgun Gothic&quot; w:h-ansi=&quot;Cambria Math&quot;/&gt;&lt;wx:font wx:val=&quot;Cambria Math&quot;/&gt;&lt;w:i/&gt;&lt;w:sz-cs w:val=&quot;20&quot;/&gt;&lt;w:lang w:fareast=&quot;KO&quot;/&gt;&lt;/w:rPr&gt;&lt;m:t&gt;CPU&lt;/m:t&gt;&lt;/m:r&gt;&lt;/m:sub&gt;&lt;/m:sSub&gt;&lt;m:r&gt;&lt;m:rPr&gt;&lt;m:sty m:val=&quot;p&quot;/&gt;&lt;/m:rPr&gt;&lt;w:rPr&gt;&lt;w:rFonts w:ascii=&quot;Cambria Math&quot; w:fareast=&quot;Malgun Gothic&quot; w:h-ansi=&quot;Cambria Math&quot;/&gt;&lt;wx:font wx:val=&quot;Cambria Math&quot;/&gt;&lt;w:sz-cs w:val=&quot;20&quot;/&gt;&lt;w:lang w:fareast=&quot;KO&quot;/&gt;&lt;/w:rPr&gt;&lt;m:t&gt;=&lt;/m:t&gt;&lt;/m:r&gt;&lt;m:nary&gt;&lt;m:naryPr&gt;&lt;m:chr m:val=&quot;∑&quot;/&gt;&lt;m:limLoc m:val=&quot;undOvr&quot;/&gt;&lt;m:ctrlPr&gt;&lt;w:rPr&gt;&lt;w:rFonts w:ascii=&quot;Cambria Math&quot; w:fareast=&quot;Malgun Gothic&quot; w:h-ansi=&quot;Cambria Math&quot;/&gt;&lt;wx:font wx:val=&quot;Cambria Math&quot;/&gt;&lt;w:sz-cs w:val=&quot;20&quot;/&gt;&lt;w:lang w:fareast=&quot;KO&quot;/&gt;&lt;/w:rPr&gt;&lt;/m:ctrlPr&gt;&lt;/m:naryPr&gt;&lt;m:sub&gt;&lt;m:r&gt;&lt;w:rPr&gt;&lt;w:rFonts w:ascii=&quot;Cambria Math&quot; w:fareast=&quot;Malgun Gothic&quot; w:h-ansi=&quot;Cambria Math&quot;/&gt;&lt;wx:font wx:val=&quot;Cambria Math&quot;/&gt;&lt;w:i/&gt;&lt;w:sz-cs w:val=&quot;20&quot;/&gt;&lt;w:lang w:fareast=&quot;KO&quot;/&gt;&lt;/w:rPr&gt;&lt;m:t&gt;i&lt;/m:t&gt;&lt;/m:r&gt;&lt;m:r&gt;&lt;m:rPr&gt;&lt;m:sty m:val=&quot;p&quot;/&gt;&lt;/m:rPr&gt;&lt;w:rPr&gt;&lt;w:rFonts w:ascii=&quot;Cambria Math&quot; w:fareast=&quot;Malgun Gothic&quot; w:h-ansi=&quot;Cambria Math&quot;/&gt;&lt;wx:font wx:val=&quot;Cambria Math&quot;/&gt;&lt;w:sz-cs w:val=&quot;20&quot;/&gt;&lt;w:lang w:fareast=&quot;KO&quot;/&gt;&lt;/w:rPr&gt;&lt;m:t&gt;=1&lt;/m:t&gt;&lt;/m:r&gt;&lt;/m:sub&gt;&lt;m:sup&gt;&lt;m:r&gt;&lt;w:rPr&gt;&lt;w:rFonts w:ascii=&quot;Cambria Math&quot; w:fareast=&quot;Malgun Gothic&quot; w:h-ansi=&quot;Cambria Math&quot;/&gt;&lt;wx:font wx:val=&quot;Cambria Math&quot;/&gt;&lt;w:i/&gt;&lt;w:sz-cs w:val=&quot;20&quot;/&gt;&lt;w:lang w:fareast=&quot;KO&quot;/&gt;&lt;/w:rPr&gt;&lt;m:t&gt;[N&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or&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L]&lt;/m:t&gt;&lt;/m:r&gt;&lt;/m:sup&gt;&lt;m:e&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hint="default" w:ascii="Times New Roman" w:hAnsi="Times New Roman" w:eastAsia="Malgun Gothic" w:cs="Times New Roman"/>
                <w:sz w:val="18"/>
                <w:szCs w:val="18"/>
                <w:lang w:eastAsia="ko-KR"/>
              </w:rPr>
              <w:fldChar w:fldCharType="end"/>
            </w:r>
            <w:r>
              <w:rPr>
                <w:rFonts w:hint="default" w:ascii="Times New Roman" w:hAnsi="Times New Roman" w:eastAsia="Malgun Gothic" w:cs="Times New Roman"/>
                <w:sz w:val="18"/>
                <w:szCs w:val="18"/>
                <w:lang w:eastAsia="ko-KR"/>
              </w:rPr>
              <w:fldChar w:fldCharType="begin"/>
            </w:r>
            <w:r>
              <w:rPr>
                <w:rFonts w:hint="default" w:ascii="Times New Roman" w:hAnsi="Times New Roman" w:eastAsia="Malgun Gothic" w:cs="Times New Roman"/>
                <w:sz w:val="18"/>
                <w:szCs w:val="18"/>
                <w:lang w:eastAsia="ko-KR"/>
              </w:rPr>
              <w:instrText xml:space="preserve"> QUOTE OCPU=KS </w:instrText>
            </w:r>
            <w:r>
              <w:rPr>
                <w:rFonts w:hint="default" w:ascii="Times New Roman" w:hAnsi="Times New Roman" w:eastAsia="Malgun Gothic" w:cs="Times New Roman"/>
                <w:sz w:val="18"/>
                <w:szCs w:val="18"/>
                <w:lang w:eastAsia="ko-KR"/>
              </w:rPr>
              <w:fldChar w:fldCharType="end"/>
            </w:r>
            <w:r>
              <w:rPr>
                <w:rFonts w:hint="default" w:ascii="Times New Roman" w:hAnsi="Times New Roman" w:eastAsia="Malgun Gothic" w:cs="Times New Roman"/>
                <w:sz w:val="18"/>
                <w:szCs w:val="18"/>
                <w:lang w:eastAsia="ko-KR"/>
              </w:rPr>
              <w:t xml:space="preserve">, where </w:t>
            </w:r>
            <w:r>
              <w:rPr>
                <w:rFonts w:hint="default" w:ascii="Times New Roman" w:hAnsi="Times New Roman" w:eastAsia="Malgun Gothic" w:cs="Times New Roman"/>
                <w:sz w:val="18"/>
                <w:szCs w:val="18"/>
                <w:lang w:eastAsia="ko-KR"/>
              </w:rPr>
              <w:fldChar w:fldCharType="begin"/>
            </w:r>
            <w:r>
              <w:rPr>
                <w:rFonts w:hint="default" w:ascii="Times New Roman" w:hAnsi="Times New Roman" w:eastAsia="Malgun Gothic" w:cs="Times New Roman"/>
                <w:sz w:val="18"/>
                <w:szCs w:val="18"/>
                <w:lang w:eastAsia="ko-KR"/>
              </w:rPr>
              <w:instrText xml:space="preserve"> QUOTE </w:instrText>
            </w:r>
            <w:r>
              <w:rPr>
                <w:rFonts w:hint="default" w:ascii="Times New Roman" w:hAnsi="Times New Roman" w:cs="Times New Roman"/>
                <w:position w:val="-5"/>
                <w:sz w:val="18"/>
                <w:szCs w:val="18"/>
              </w:rPr>
              <w:pict>
                <v:shape id="_x0000_i1027"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6A7&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D76A7&quot; wsp:rsidP=&quot;00ED76A7&quot;&gt;&lt;m:oMathPara&gt;&lt;m:oMath&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hint="default" w:ascii="Times New Roman" w:hAnsi="Times New Roman" w:eastAsia="Malgun Gothic" w:cs="Times New Roman"/>
                <w:sz w:val="18"/>
                <w:szCs w:val="18"/>
                <w:lang w:eastAsia="ko-KR"/>
              </w:rPr>
              <w:instrText xml:space="preserve"> </w:instrText>
            </w:r>
            <w:r>
              <w:rPr>
                <w:rFonts w:hint="default" w:ascii="Times New Roman" w:hAnsi="Times New Roman" w:eastAsia="Malgun Gothic" w:cs="Times New Roman"/>
                <w:sz w:val="18"/>
                <w:szCs w:val="18"/>
                <w:lang w:eastAsia="ko-KR"/>
              </w:rPr>
              <w:fldChar w:fldCharType="separate"/>
            </w:r>
            <w:r>
              <w:rPr>
                <w:rFonts w:hint="default" w:ascii="Times New Roman" w:hAnsi="Times New Roman" w:cs="Times New Roman"/>
                <w:position w:val="-5"/>
                <w:sz w:val="18"/>
                <w:szCs w:val="18"/>
              </w:rPr>
              <w:pict>
                <v:shape id="_x0000_i1028"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6A7&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D76A7&quot; wsp:rsidP=&quot;00ED76A7&quot;&gt;&lt;m:oMathPara&gt;&lt;m:oMath&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hint="default" w:ascii="Times New Roman" w:hAnsi="Times New Roman" w:eastAsia="Malgun Gothic" w:cs="Times New Roman"/>
                <w:sz w:val="18"/>
                <w:szCs w:val="18"/>
                <w:lang w:eastAsia="ko-KR"/>
              </w:rPr>
              <w:fldChar w:fldCharType="end"/>
            </w:r>
            <w:r>
              <w:rPr>
                <w:rFonts w:hint="default" w:ascii="Times New Roman" w:hAnsi="Times New Roman" w:eastAsia="Malgun Gothic" w:cs="Times New Roman"/>
                <w:sz w:val="18"/>
                <w:szCs w:val="18"/>
                <w:lang w:eastAsia="ko-KR"/>
              </w:rPr>
              <w:t xml:space="preserve"> </w:t>
            </w:r>
            <w:r>
              <w:rPr>
                <w:rFonts w:hint="default" w:ascii="Times New Roman" w:hAnsi="Times New Roman" w:eastAsia="Malgun Gothic" w:cs="Times New Roman"/>
                <w:sz w:val="18"/>
                <w:szCs w:val="18"/>
                <w:lang w:eastAsia="ko-KR"/>
              </w:rPr>
              <w:fldChar w:fldCharType="begin"/>
            </w:r>
            <w:r>
              <w:rPr>
                <w:rFonts w:hint="default" w:ascii="Times New Roman" w:hAnsi="Times New Roman" w:eastAsia="Malgun Gothic" w:cs="Times New Roman"/>
                <w:sz w:val="18"/>
                <w:szCs w:val="18"/>
                <w:lang w:eastAsia="ko-KR"/>
              </w:rPr>
              <w:instrText xml:space="preserve"> QUOTE Ks  </w:instrText>
            </w:r>
            <w:r>
              <w:rPr>
                <w:rFonts w:hint="default" w:ascii="Times New Roman" w:hAnsi="Times New Roman" w:eastAsia="Malgun Gothic" w:cs="Times New Roman"/>
                <w:sz w:val="18"/>
                <w:szCs w:val="18"/>
                <w:lang w:eastAsia="ko-KR"/>
              </w:rPr>
              <w:fldChar w:fldCharType="end"/>
            </w:r>
            <w:r>
              <w:rPr>
                <w:rFonts w:hint="default" w:ascii="Times New Roman" w:hAnsi="Times New Roman" w:eastAsia="Malgun Gothic" w:cs="Times New Roman"/>
                <w:sz w:val="18"/>
                <w:szCs w:val="18"/>
                <w:lang w:eastAsia="ko-KR"/>
              </w:rPr>
              <w:t>is the total number of CSI-RS resources corresponding to i-th sub-configuration in the CSI-RS resource set for channel measurement.</w:t>
            </w:r>
          </w:p>
          <w:p>
            <w:pPr>
              <w:pStyle w:val="67"/>
              <w:numPr>
                <w:ilvl w:val="1"/>
                <w:numId w:val="12"/>
              </w:numPr>
              <w:ind w:leftChars="0"/>
              <w:jc w:val="both"/>
              <w:rPr>
                <w:rFonts w:hint="default" w:ascii="Times New Roman" w:hAnsi="Times New Roman" w:eastAsia="Malgun Gothic" w:cs="Times New Roman"/>
                <w:sz w:val="18"/>
                <w:szCs w:val="18"/>
                <w:lang w:eastAsia="ko-KR"/>
              </w:rPr>
            </w:pPr>
            <w:r>
              <w:rPr>
                <w:rFonts w:hint="default" w:ascii="Times New Roman" w:hAnsi="Times New Roman" w:cs="Times New Roman"/>
                <w:sz w:val="18"/>
                <w:szCs w:val="18"/>
                <w:lang w:eastAsia="zh-CN"/>
              </w:rPr>
              <w:t>the summation is over N for A-CSI RS</w:t>
            </w:r>
          </w:p>
          <w:p>
            <w:pPr>
              <w:pStyle w:val="67"/>
              <w:numPr>
                <w:ilvl w:val="1"/>
                <w:numId w:val="12"/>
              </w:numPr>
              <w:ind w:leftChars="0"/>
              <w:jc w:val="both"/>
              <w:rPr>
                <w:rFonts w:hint="default" w:eastAsia="宋体" w:cs="Times New Roman"/>
                <w:b w:val="0"/>
                <w:bCs w:val="0"/>
                <w:sz w:val="20"/>
                <w:szCs w:val="20"/>
                <w:highlight w:val="none"/>
                <w:u w:val="none"/>
                <w:vertAlign w:val="baseline"/>
                <w:lang w:val="en-US" w:eastAsia="zh-CN"/>
              </w:rPr>
            </w:pPr>
            <w:r>
              <w:rPr>
                <w:rFonts w:hint="default" w:ascii="Times New Roman" w:hAnsi="Times New Roman" w:cs="Times New Roman"/>
                <w:sz w:val="18"/>
                <w:szCs w:val="18"/>
                <w:lang w:eastAsia="zh-CN"/>
              </w:rPr>
              <w:t>This is for CSI processing criteria for NES in Clause 5.2.1.6 of TS 38.214</w:t>
            </w:r>
          </w:p>
        </w:tc>
      </w:tr>
    </w:tbl>
    <w:p>
      <w:pPr>
        <w:jc w:val="both"/>
        <w:rPr>
          <w:rFonts w:hint="default" w:eastAsia="宋体" w:cs="Times New Roman"/>
          <w:b/>
          <w:bCs/>
          <w:sz w:val="20"/>
          <w:szCs w:val="20"/>
          <w:highlight w:val="none"/>
          <w:u w:val="single"/>
          <w:lang w:val="en-US" w:eastAsia="zh-CN"/>
        </w:rPr>
      </w:pPr>
    </w:p>
    <w:p>
      <w:pPr>
        <w:jc w:val="both"/>
        <w:rPr>
          <w:rFonts w:hint="default"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In legacy CSI framework, the thumb rule is to require the UE to report the CSI as long as the CPU is not all occupied; otherwise, the UE will select subset CSI to report according to the specified priority rule. The UE will need to report up to M CSI reports such that </w:t>
      </w:r>
      <m:oMath>
        <m:nary>
          <m:naryPr>
            <m:chr m:val="∑"/>
            <m:grow m:val="1"/>
            <m:limLoc m:val="undOvr"/>
            <m:ctrlPr>
              <w:rPr>
                <w:rFonts w:ascii="Cambria Math" w:hAnsi="Cambria Math" w:cs="Times New Roman"/>
                <w:bCs w:val="0"/>
                <w:i/>
                <w:sz w:val="20"/>
                <w:szCs w:val="20"/>
                <w:highlight w:val="none"/>
                <w:u w:val="none"/>
                <w:lang w:val="en-US"/>
              </w:rPr>
            </m:ctrlPr>
          </m:naryPr>
          <m:sub>
            <m:r>
              <m:rPr/>
              <w:rPr>
                <w:rFonts w:hint="default" w:ascii="Cambria Math" w:hAnsi="Cambria Math" w:eastAsia="宋体" w:cs="Times New Roman"/>
                <w:sz w:val="20"/>
                <w:szCs w:val="20"/>
                <w:highlight w:val="none"/>
                <w:u w:val="none"/>
                <w:lang w:val="en-US" w:eastAsia="zh-CN"/>
              </w:rPr>
              <m:t>i</m:t>
            </m:r>
            <m:r>
              <m:rPr/>
              <w:rPr>
                <w:rFonts w:ascii="Cambria Math" w:hAnsi="Cambria Math" w:cs="Times New Roman"/>
                <w:sz w:val="20"/>
                <w:szCs w:val="20"/>
                <w:highlight w:val="none"/>
                <w:u w:val="none"/>
                <w:lang w:val="en-US"/>
              </w:rPr>
              <m:t>=0</m:t>
            </m:r>
            <m:ctrlPr>
              <w:rPr>
                <w:rFonts w:ascii="Cambria Math" w:hAnsi="Cambria Math" w:cs="Times New Roman"/>
                <w:bCs w:val="0"/>
                <w:i/>
                <w:sz w:val="20"/>
                <w:szCs w:val="20"/>
                <w:highlight w:val="none"/>
                <w:u w:val="none"/>
                <w:lang w:val="en-US"/>
              </w:rPr>
            </m:ctrlPr>
          </m:sub>
          <m:sup>
            <m:r>
              <m:rPr/>
              <w:rPr>
                <w:rFonts w:hint="default" w:ascii="Cambria Math" w:hAnsi="Cambria Math" w:eastAsia="宋体" w:cs="Times New Roman"/>
                <w:sz w:val="20"/>
                <w:szCs w:val="20"/>
                <w:highlight w:val="none"/>
                <w:u w:val="none"/>
                <w:lang w:val="en-US" w:eastAsia="zh-CN"/>
              </w:rPr>
              <m:t>(M−1)</m:t>
            </m:r>
            <m:ctrlPr>
              <w:rPr>
                <w:rFonts w:ascii="Cambria Math" w:hAnsi="Cambria Math" w:cs="Times New Roman"/>
                <w:bCs w:val="0"/>
                <w:i/>
                <w:sz w:val="20"/>
                <w:szCs w:val="20"/>
                <w:highlight w:val="none"/>
                <w:u w:val="none"/>
                <w:lang w:val="en-US"/>
              </w:rPr>
            </m:ctrlPr>
          </m:sup>
          <m:e>
            <m:sSubSup>
              <m:sSubSupPr>
                <m:ctrlPr>
                  <w:rPr>
                    <w:rFonts w:ascii="Cambria Math" w:hAnsi="Cambria Math" w:cs="Times New Roman"/>
                    <w:bCs w:val="0"/>
                    <w:i/>
                    <w:sz w:val="20"/>
                    <w:szCs w:val="20"/>
                    <w:highlight w:val="none"/>
                    <w:u w:val="none"/>
                    <w:lang w:val="en-US"/>
                  </w:rPr>
                </m:ctrlPr>
              </m:sSubSupPr>
              <m:e>
                <m:r>
                  <m:rPr/>
                  <w:rPr>
                    <w:rFonts w:hint="default" w:ascii="Cambria Math" w:hAnsi="Cambria Math" w:eastAsia="宋体" w:cs="Times New Roman"/>
                    <w:sz w:val="20"/>
                    <w:szCs w:val="20"/>
                    <w:highlight w:val="none"/>
                    <w:u w:val="none"/>
                    <w:lang w:val="en-US" w:eastAsia="zh-CN"/>
                  </w:rPr>
                  <m:t>O</m:t>
                </m:r>
                <m:ctrlPr>
                  <w:rPr>
                    <w:rFonts w:ascii="Cambria Math" w:hAnsi="Cambria Math" w:cs="Times New Roman"/>
                    <w:bCs w:val="0"/>
                    <w:i/>
                    <w:sz w:val="20"/>
                    <w:szCs w:val="20"/>
                    <w:highlight w:val="none"/>
                    <w:u w:val="none"/>
                    <w:lang w:val="en-US"/>
                  </w:rPr>
                </m:ctrlPr>
              </m:e>
              <m:sub>
                <m:r>
                  <m:rPr/>
                  <w:rPr>
                    <w:rFonts w:hint="default" w:ascii="Cambria Math" w:hAnsi="Cambria Math" w:eastAsia="宋体" w:cs="Times New Roman"/>
                    <w:sz w:val="20"/>
                    <w:szCs w:val="20"/>
                    <w:highlight w:val="none"/>
                    <w:u w:val="none"/>
                    <w:lang w:val="en-US" w:eastAsia="zh-CN"/>
                  </w:rPr>
                  <m:t>cpu</m:t>
                </m:r>
                <m:ctrlPr>
                  <w:rPr>
                    <w:rFonts w:ascii="Cambria Math" w:hAnsi="Cambria Math" w:cs="Times New Roman"/>
                    <w:bCs w:val="0"/>
                    <w:i/>
                    <w:sz w:val="20"/>
                    <w:szCs w:val="20"/>
                    <w:highlight w:val="none"/>
                    <w:u w:val="none"/>
                    <w:lang w:val="en-US"/>
                  </w:rPr>
                </m:ctrlPr>
              </m:sub>
              <m:sup>
                <m:r>
                  <m:rPr/>
                  <w:rPr>
                    <w:rFonts w:hint="default" w:ascii="Cambria Math" w:hAnsi="Cambria Math" w:eastAsia="宋体" w:cs="Times New Roman"/>
                    <w:sz w:val="20"/>
                    <w:szCs w:val="20"/>
                    <w:highlight w:val="none"/>
                    <w:u w:val="none"/>
                    <w:lang w:val="en-US" w:eastAsia="zh-CN"/>
                  </w:rPr>
                  <m:t>(i)</m:t>
                </m:r>
                <m:ctrlPr>
                  <w:rPr>
                    <w:rFonts w:ascii="Cambria Math" w:hAnsi="Cambria Math" w:cs="Times New Roman"/>
                    <w:bCs w:val="0"/>
                    <w:i/>
                    <w:sz w:val="20"/>
                    <w:szCs w:val="20"/>
                    <w:highlight w:val="none"/>
                    <w:u w:val="none"/>
                    <w:lang w:val="en-US"/>
                  </w:rPr>
                </m:ctrlPr>
              </m:sup>
            </m:sSubSup>
            <m:r>
              <m:rPr/>
              <w:rPr>
                <w:rFonts w:ascii="Cambria Math" w:hAnsi="Cambria Math" w:cs="Times New Roman"/>
                <w:sz w:val="20"/>
                <w:szCs w:val="20"/>
                <w:highlight w:val="none"/>
                <w:u w:val="none"/>
                <w:lang w:val="en-US"/>
              </w:rPr>
              <m:t>≤</m:t>
            </m:r>
            <m:sSub>
              <m:sSubPr>
                <m:ctrlPr>
                  <w:rPr>
                    <w:rFonts w:ascii="Cambria Math" w:hAnsi="Cambria Math" w:cs="Times New Roman"/>
                    <w:bCs w:val="0"/>
                    <w:i/>
                    <w:sz w:val="20"/>
                    <w:szCs w:val="20"/>
                    <w:highlight w:val="none"/>
                    <w:u w:val="none"/>
                    <w:lang w:val="en-US"/>
                  </w:rPr>
                </m:ctrlPr>
              </m:sSubPr>
              <m:e>
                <m:r>
                  <m:rPr/>
                  <w:rPr>
                    <w:rFonts w:hint="default" w:ascii="Cambria Math" w:hAnsi="Cambria Math" w:eastAsia="宋体" w:cs="Times New Roman"/>
                    <w:sz w:val="20"/>
                    <w:szCs w:val="20"/>
                    <w:highlight w:val="none"/>
                    <w:u w:val="none"/>
                    <w:lang w:val="en-US" w:eastAsia="zh-CN"/>
                  </w:rPr>
                  <m:t>N</m:t>
                </m:r>
                <m:ctrlPr>
                  <w:rPr>
                    <w:rFonts w:ascii="Cambria Math" w:hAnsi="Cambria Math" w:cs="Times New Roman"/>
                    <w:bCs w:val="0"/>
                    <w:i/>
                    <w:sz w:val="20"/>
                    <w:szCs w:val="20"/>
                    <w:highlight w:val="none"/>
                    <w:u w:val="none"/>
                    <w:lang w:val="en-US"/>
                  </w:rPr>
                </m:ctrlPr>
              </m:e>
              <m:sub>
                <m:r>
                  <m:rPr/>
                  <w:rPr>
                    <w:rFonts w:hint="default" w:ascii="Cambria Math" w:hAnsi="Cambria Math" w:eastAsia="宋体" w:cs="Times New Roman"/>
                    <w:sz w:val="20"/>
                    <w:szCs w:val="20"/>
                    <w:highlight w:val="none"/>
                    <w:u w:val="none"/>
                    <w:lang w:val="en-US" w:eastAsia="zh-CN"/>
                  </w:rPr>
                  <m:t>cpu</m:t>
                </m:r>
                <m:ctrlPr>
                  <w:rPr>
                    <w:rFonts w:ascii="Cambria Math" w:hAnsi="Cambria Math" w:cs="Times New Roman"/>
                    <w:bCs w:val="0"/>
                    <w:i/>
                    <w:sz w:val="20"/>
                    <w:szCs w:val="20"/>
                    <w:highlight w:val="none"/>
                    <w:u w:val="none"/>
                    <w:lang w:val="en-US"/>
                  </w:rPr>
                </m:ctrlPr>
              </m:sub>
            </m:sSub>
            <m:r>
              <m:rPr/>
              <w:rPr>
                <w:rFonts w:hint="default" w:ascii="Cambria Math" w:hAnsi="Cambria Math" w:eastAsia="宋体" w:cs="Times New Roman"/>
                <w:sz w:val="20"/>
                <w:szCs w:val="20"/>
                <w:highlight w:val="none"/>
                <w:u w:val="none"/>
                <w:lang w:val="en-US" w:eastAsia="zh-CN"/>
              </w:rPr>
              <m:t>−L</m:t>
            </m:r>
            <m:ctrlPr>
              <w:rPr>
                <w:rFonts w:ascii="Cambria Math" w:hAnsi="Cambria Math" w:cs="Times New Roman"/>
                <w:bCs w:val="0"/>
                <w:i/>
                <w:sz w:val="20"/>
                <w:szCs w:val="20"/>
                <w:highlight w:val="none"/>
                <w:u w:val="none"/>
                <w:lang w:val="en-US"/>
              </w:rPr>
            </m:ctrlPr>
          </m:e>
        </m:nary>
      </m:oMath>
      <w:r>
        <w:rPr>
          <w:rFonts w:hint="eastAsia" w:hAnsi="Cambria Math" w:eastAsia="宋体" w:cs="Times New Roman"/>
          <w:bCs w:val="0"/>
          <w:i w:val="0"/>
          <w:sz w:val="20"/>
          <w:szCs w:val="20"/>
          <w:highlight w:val="none"/>
          <w:u w:val="none"/>
          <w:lang w:val="en-US" w:eastAsia="zh-CN"/>
        </w:rPr>
        <w:t xml:space="preserve">, where </w:t>
      </w:r>
      <w:r>
        <w:rPr>
          <w:rFonts w:hint="eastAsia" w:hAnsi="Cambria Math" w:eastAsia="宋体" w:cs="Times New Roman"/>
          <w:bCs w:val="0"/>
          <w:i/>
          <w:iCs/>
          <w:sz w:val="20"/>
          <w:szCs w:val="20"/>
          <w:highlight w:val="none"/>
          <w:u w:val="none"/>
          <w:lang w:val="en-US" w:eastAsia="zh-CN"/>
        </w:rPr>
        <w:t>L</w:t>
      </w:r>
      <w:r>
        <w:rPr>
          <w:rFonts w:hint="eastAsia" w:hAnsi="Cambria Math" w:eastAsia="宋体" w:cs="Times New Roman"/>
          <w:bCs w:val="0"/>
          <w:i w:val="0"/>
          <w:sz w:val="20"/>
          <w:szCs w:val="20"/>
          <w:highlight w:val="none"/>
          <w:u w:val="none"/>
          <w:lang w:val="en-US" w:eastAsia="zh-CN"/>
        </w:rPr>
        <w:t xml:space="preserve"> is the occupied CPU, </w:t>
      </w:r>
      <m:oMath>
        <m:sSub>
          <m:sSubPr>
            <m:ctrlPr>
              <w:rPr>
                <w:rFonts w:ascii="Cambria Math" w:hAnsi="Cambria Math" w:cs="Times New Roman"/>
                <w:bCs w:val="0"/>
                <w:i/>
                <w:sz w:val="20"/>
                <w:szCs w:val="20"/>
                <w:highlight w:val="none"/>
                <w:u w:val="none"/>
                <w:lang w:val="en-US"/>
              </w:rPr>
            </m:ctrlPr>
          </m:sSubPr>
          <m:e>
            <m:r>
              <m:rPr/>
              <w:rPr>
                <w:rFonts w:hint="default" w:ascii="Cambria Math" w:hAnsi="Cambria Math" w:eastAsia="宋体" w:cs="Times New Roman"/>
                <w:sz w:val="20"/>
                <w:szCs w:val="20"/>
                <w:highlight w:val="none"/>
                <w:u w:val="none"/>
                <w:lang w:val="en-US" w:eastAsia="zh-CN"/>
              </w:rPr>
              <m:t>N</m:t>
            </m:r>
            <m:ctrlPr>
              <w:rPr>
                <w:rFonts w:ascii="Cambria Math" w:hAnsi="Cambria Math" w:cs="Times New Roman"/>
                <w:bCs w:val="0"/>
                <w:i/>
                <w:sz w:val="20"/>
                <w:szCs w:val="20"/>
                <w:highlight w:val="none"/>
                <w:u w:val="none"/>
                <w:lang w:val="en-US"/>
              </w:rPr>
            </m:ctrlPr>
          </m:e>
          <m:sub>
            <m:r>
              <m:rPr/>
              <w:rPr>
                <w:rFonts w:hint="default" w:ascii="Cambria Math" w:hAnsi="Cambria Math" w:eastAsia="宋体" w:cs="Times New Roman"/>
                <w:sz w:val="20"/>
                <w:szCs w:val="20"/>
                <w:highlight w:val="none"/>
                <w:u w:val="none"/>
                <w:lang w:val="en-US" w:eastAsia="zh-CN"/>
              </w:rPr>
              <m:t>cpu</m:t>
            </m:r>
            <m:ctrlPr>
              <w:rPr>
                <w:rFonts w:ascii="Cambria Math" w:hAnsi="Cambria Math" w:cs="Times New Roman"/>
                <w:bCs w:val="0"/>
                <w:i/>
                <w:sz w:val="20"/>
                <w:szCs w:val="20"/>
                <w:highlight w:val="none"/>
                <w:u w:val="none"/>
                <w:lang w:val="en-US"/>
              </w:rPr>
            </m:ctrlPr>
          </m:sub>
        </m:sSub>
      </m:oMath>
      <w:r>
        <w:rPr>
          <w:rFonts w:hint="eastAsia" w:hAnsi="Cambria Math" w:eastAsia="宋体" w:cs="Times New Roman"/>
          <w:bCs w:val="0"/>
          <w:i w:val="0"/>
          <w:sz w:val="20"/>
          <w:szCs w:val="20"/>
          <w:highlight w:val="none"/>
          <w:u w:val="none"/>
          <w:lang w:val="en-US" w:eastAsia="zh-CN"/>
        </w:rPr>
        <w:t xml:space="preserve"> is the total CPU and the </w:t>
      </w:r>
      <m:oMath>
        <m:sSubSup>
          <m:sSubSupPr>
            <m:ctrlPr>
              <w:rPr>
                <w:rFonts w:ascii="Cambria Math" w:hAnsi="Cambria Math" w:cs="Times New Roman"/>
                <w:bCs w:val="0"/>
                <w:i/>
                <w:sz w:val="20"/>
                <w:szCs w:val="20"/>
                <w:highlight w:val="none"/>
                <w:u w:val="none"/>
                <w:lang w:val="en-US"/>
              </w:rPr>
            </m:ctrlPr>
          </m:sSubSupPr>
          <m:e>
            <m:r>
              <m:rPr/>
              <w:rPr>
                <w:rFonts w:hint="default" w:ascii="Cambria Math" w:hAnsi="Cambria Math" w:eastAsia="宋体" w:cs="Times New Roman"/>
                <w:sz w:val="20"/>
                <w:szCs w:val="20"/>
                <w:highlight w:val="none"/>
                <w:u w:val="none"/>
                <w:lang w:val="en-US" w:eastAsia="zh-CN"/>
              </w:rPr>
              <m:t>O</m:t>
            </m:r>
            <m:ctrlPr>
              <w:rPr>
                <w:rFonts w:ascii="Cambria Math" w:hAnsi="Cambria Math" w:cs="Times New Roman"/>
                <w:bCs w:val="0"/>
                <w:i/>
                <w:sz w:val="20"/>
                <w:szCs w:val="20"/>
                <w:highlight w:val="none"/>
                <w:u w:val="none"/>
                <w:lang w:val="en-US"/>
              </w:rPr>
            </m:ctrlPr>
          </m:e>
          <m:sub>
            <m:r>
              <m:rPr/>
              <w:rPr>
                <w:rFonts w:hint="default" w:ascii="Cambria Math" w:hAnsi="Cambria Math" w:eastAsia="宋体" w:cs="Times New Roman"/>
                <w:sz w:val="20"/>
                <w:szCs w:val="20"/>
                <w:highlight w:val="none"/>
                <w:u w:val="none"/>
                <w:lang w:val="en-US" w:eastAsia="zh-CN"/>
              </w:rPr>
              <m:t>cpu</m:t>
            </m:r>
            <m:ctrlPr>
              <w:rPr>
                <w:rFonts w:ascii="Cambria Math" w:hAnsi="Cambria Math" w:cs="Times New Roman"/>
                <w:bCs w:val="0"/>
                <w:i/>
                <w:sz w:val="20"/>
                <w:szCs w:val="20"/>
                <w:highlight w:val="none"/>
                <w:u w:val="none"/>
                <w:lang w:val="en-US"/>
              </w:rPr>
            </m:ctrlPr>
          </m:sub>
          <m:sup>
            <m:r>
              <m:rPr/>
              <w:rPr>
                <w:rFonts w:hint="default" w:ascii="Cambria Math" w:hAnsi="Cambria Math" w:eastAsia="宋体" w:cs="Times New Roman"/>
                <w:sz w:val="20"/>
                <w:szCs w:val="20"/>
                <w:highlight w:val="none"/>
                <w:u w:val="none"/>
                <w:lang w:val="en-US" w:eastAsia="zh-CN"/>
              </w:rPr>
              <m:t>(i)</m:t>
            </m:r>
            <m:ctrlPr>
              <w:rPr>
                <w:rFonts w:ascii="Cambria Math" w:hAnsi="Cambria Math" w:cs="Times New Roman"/>
                <w:bCs w:val="0"/>
                <w:i/>
                <w:sz w:val="20"/>
                <w:szCs w:val="20"/>
                <w:highlight w:val="none"/>
                <w:u w:val="none"/>
                <w:lang w:val="en-US"/>
              </w:rPr>
            </m:ctrlPr>
          </m:sup>
        </m:sSubSup>
      </m:oMath>
      <w:r>
        <w:rPr>
          <w:rFonts w:hint="eastAsia" w:hAnsi="Cambria Math" w:eastAsia="宋体" w:cs="Times New Roman"/>
          <w:bCs w:val="0"/>
          <w:i w:val="0"/>
          <w:sz w:val="20"/>
          <w:szCs w:val="20"/>
          <w:highlight w:val="none"/>
          <w:u w:val="none"/>
          <w:lang w:val="en-US" w:eastAsia="zh-CN"/>
        </w:rPr>
        <w:t xml:space="preserve"> is the required CPU for i-th CSI report corresponding to i-th CSI report configuration. For calculating the </w:t>
      </w:r>
      <m:oMath>
        <m:sSubSup>
          <m:sSubSupPr>
            <m:ctrlPr>
              <w:rPr>
                <w:rFonts w:ascii="Cambria Math" w:hAnsi="Cambria Math" w:cs="Times New Roman"/>
                <w:bCs w:val="0"/>
                <w:i/>
                <w:sz w:val="20"/>
                <w:szCs w:val="20"/>
                <w:highlight w:val="none"/>
                <w:u w:val="none"/>
                <w:lang w:val="en-US"/>
              </w:rPr>
            </m:ctrlPr>
          </m:sSubSupPr>
          <m:e>
            <m:r>
              <m:rPr/>
              <w:rPr>
                <w:rFonts w:hint="default" w:ascii="Cambria Math" w:hAnsi="Cambria Math" w:eastAsia="宋体" w:cs="Times New Roman"/>
                <w:sz w:val="20"/>
                <w:szCs w:val="20"/>
                <w:highlight w:val="none"/>
                <w:u w:val="none"/>
                <w:lang w:val="en-US" w:eastAsia="zh-CN"/>
              </w:rPr>
              <m:t>O</m:t>
            </m:r>
            <m:ctrlPr>
              <w:rPr>
                <w:rFonts w:ascii="Cambria Math" w:hAnsi="Cambria Math" w:cs="Times New Roman"/>
                <w:bCs w:val="0"/>
                <w:i/>
                <w:sz w:val="20"/>
                <w:szCs w:val="20"/>
                <w:highlight w:val="none"/>
                <w:u w:val="none"/>
                <w:lang w:val="en-US"/>
              </w:rPr>
            </m:ctrlPr>
          </m:e>
          <m:sub>
            <m:r>
              <m:rPr/>
              <w:rPr>
                <w:rFonts w:hint="default" w:ascii="Cambria Math" w:hAnsi="Cambria Math" w:eastAsia="宋体" w:cs="Times New Roman"/>
                <w:sz w:val="20"/>
                <w:szCs w:val="20"/>
                <w:highlight w:val="none"/>
                <w:u w:val="none"/>
                <w:lang w:val="en-US" w:eastAsia="zh-CN"/>
              </w:rPr>
              <m:t>cpu</m:t>
            </m:r>
            <m:ctrlPr>
              <w:rPr>
                <w:rFonts w:ascii="Cambria Math" w:hAnsi="Cambria Math" w:cs="Times New Roman"/>
                <w:bCs w:val="0"/>
                <w:i/>
                <w:sz w:val="20"/>
                <w:szCs w:val="20"/>
                <w:highlight w:val="none"/>
                <w:u w:val="none"/>
                <w:lang w:val="en-US"/>
              </w:rPr>
            </m:ctrlPr>
          </m:sub>
          <m:sup>
            <m:r>
              <m:rPr/>
              <w:rPr>
                <w:rFonts w:hint="default" w:ascii="Cambria Math" w:hAnsi="Cambria Math" w:eastAsia="宋体" w:cs="Times New Roman"/>
                <w:sz w:val="20"/>
                <w:szCs w:val="20"/>
                <w:highlight w:val="none"/>
                <w:u w:val="none"/>
                <w:lang w:val="en-US" w:eastAsia="zh-CN"/>
              </w:rPr>
              <m:t>(i)</m:t>
            </m:r>
            <m:ctrlPr>
              <w:rPr>
                <w:rFonts w:ascii="Cambria Math" w:hAnsi="Cambria Math" w:cs="Times New Roman"/>
                <w:bCs w:val="0"/>
                <w:i/>
                <w:sz w:val="20"/>
                <w:szCs w:val="20"/>
                <w:highlight w:val="none"/>
                <w:u w:val="none"/>
                <w:lang w:val="en-US"/>
              </w:rPr>
            </m:ctrlPr>
          </m:sup>
        </m:sSubSup>
      </m:oMath>
      <w:r>
        <w:rPr>
          <w:rFonts w:hint="eastAsia" w:hAnsi="Cambria Math" w:eastAsia="宋体" w:cs="Times New Roman"/>
          <w:bCs w:val="0"/>
          <w:i w:val="0"/>
          <w:sz w:val="20"/>
          <w:szCs w:val="20"/>
          <w:highlight w:val="none"/>
          <w:u w:val="none"/>
          <w:lang w:val="en-US" w:eastAsia="zh-CN"/>
        </w:rPr>
        <w:t xml:space="preserve">, its value is equal to either </w:t>
      </w:r>
      <m:oMath>
        <m:sSub>
          <m:sSubPr>
            <m:ctrlPr>
              <w:rPr>
                <w:rFonts w:ascii="Cambria Math" w:hAnsi="Cambria Math" w:cs="Times New Roman"/>
                <w:bCs w:val="0"/>
                <w:i/>
                <w:sz w:val="20"/>
                <w:szCs w:val="20"/>
                <w:highlight w:val="none"/>
                <w:u w:val="none"/>
                <w:lang w:val="en-US"/>
              </w:rPr>
            </m:ctrlPr>
          </m:sSubPr>
          <m:e>
            <m:r>
              <m:rPr/>
              <w:rPr>
                <w:rFonts w:hint="default" w:ascii="Cambria Math" w:hAnsi="Cambria Math" w:eastAsia="宋体" w:cs="Times New Roman"/>
                <w:sz w:val="20"/>
                <w:szCs w:val="20"/>
                <w:highlight w:val="none"/>
                <w:u w:val="none"/>
                <w:lang w:val="en-US" w:eastAsia="zh-CN"/>
              </w:rPr>
              <m:t>N</m:t>
            </m:r>
            <m:ctrlPr>
              <w:rPr>
                <w:rFonts w:ascii="Cambria Math" w:hAnsi="Cambria Math" w:cs="Times New Roman"/>
                <w:bCs w:val="0"/>
                <w:i/>
                <w:sz w:val="20"/>
                <w:szCs w:val="20"/>
                <w:highlight w:val="none"/>
                <w:u w:val="none"/>
                <w:lang w:val="en-US"/>
              </w:rPr>
            </m:ctrlPr>
          </m:e>
          <m:sub>
            <m:r>
              <m:rPr/>
              <w:rPr>
                <w:rFonts w:hint="default" w:ascii="Cambria Math" w:hAnsi="Cambria Math" w:eastAsia="宋体" w:cs="Times New Roman"/>
                <w:sz w:val="20"/>
                <w:szCs w:val="20"/>
                <w:highlight w:val="none"/>
                <w:u w:val="none"/>
                <w:lang w:val="en-US" w:eastAsia="zh-CN"/>
              </w:rPr>
              <m:t>cpu</m:t>
            </m:r>
            <m:ctrlPr>
              <w:rPr>
                <w:rFonts w:ascii="Cambria Math" w:hAnsi="Cambria Math" w:cs="Times New Roman"/>
                <w:bCs w:val="0"/>
                <w:i/>
                <w:sz w:val="20"/>
                <w:szCs w:val="20"/>
                <w:highlight w:val="none"/>
                <w:u w:val="none"/>
                <w:lang w:val="en-US"/>
              </w:rPr>
            </m:ctrlPr>
          </m:sub>
        </m:sSub>
      </m:oMath>
      <w:r>
        <w:rPr>
          <w:rFonts w:hint="eastAsia" w:hAnsi="Cambria Math" w:eastAsia="宋体" w:cs="Times New Roman"/>
          <w:bCs w:val="0"/>
          <w:i w:val="0"/>
          <w:sz w:val="20"/>
          <w:szCs w:val="20"/>
          <w:highlight w:val="none"/>
          <w:u w:val="none"/>
          <w:lang w:val="en-US" w:eastAsia="zh-CN"/>
        </w:rPr>
        <w:t xml:space="preserve"> or </w:t>
      </w:r>
      <m:oMath>
        <m:sSub>
          <m:sSubPr>
            <m:ctrlPr>
              <w:rPr>
                <w:rFonts w:ascii="Cambria Math" w:hAnsi="Cambria Math" w:cs="Times New Roman"/>
                <w:bCs w:val="0"/>
                <w:i/>
                <w:sz w:val="20"/>
                <w:szCs w:val="20"/>
                <w:highlight w:val="none"/>
                <w:u w:val="none"/>
                <w:lang w:val="en-US"/>
              </w:rPr>
            </m:ctrlPr>
          </m:sSubPr>
          <m:e>
            <m:r>
              <m:rPr/>
              <w:rPr>
                <w:rFonts w:hint="default" w:ascii="Cambria Math" w:hAnsi="Cambria Math" w:eastAsia="宋体" w:cs="Times New Roman"/>
                <w:sz w:val="20"/>
                <w:szCs w:val="20"/>
                <w:highlight w:val="none"/>
                <w:u w:val="none"/>
                <w:lang w:val="en-US" w:eastAsia="zh-CN"/>
              </w:rPr>
              <m:t>K</m:t>
            </m:r>
            <m:ctrlPr>
              <w:rPr>
                <w:rFonts w:ascii="Cambria Math" w:hAnsi="Cambria Math" w:cs="Times New Roman"/>
                <w:bCs w:val="0"/>
                <w:i/>
                <w:sz w:val="20"/>
                <w:szCs w:val="20"/>
                <w:highlight w:val="none"/>
                <w:u w:val="none"/>
                <w:lang w:val="en-US"/>
              </w:rPr>
            </m:ctrlPr>
          </m:e>
          <m:sub>
            <m:r>
              <m:rPr/>
              <w:rPr>
                <w:rFonts w:hint="default" w:ascii="Cambria Math" w:hAnsi="Cambria Math" w:eastAsia="宋体" w:cs="Times New Roman"/>
                <w:sz w:val="20"/>
                <w:szCs w:val="20"/>
                <w:highlight w:val="none"/>
                <w:u w:val="none"/>
                <w:lang w:val="en-US" w:eastAsia="zh-CN"/>
              </w:rPr>
              <m:t>s</m:t>
            </m:r>
            <m:ctrlPr>
              <w:rPr>
                <w:rFonts w:ascii="Cambria Math" w:hAnsi="Cambria Math" w:cs="Times New Roman"/>
                <w:bCs w:val="0"/>
                <w:i/>
                <w:sz w:val="20"/>
                <w:szCs w:val="20"/>
                <w:highlight w:val="none"/>
                <w:u w:val="none"/>
                <w:lang w:val="en-US"/>
              </w:rPr>
            </m:ctrlPr>
          </m:sub>
        </m:sSub>
      </m:oMath>
      <w:r>
        <w:rPr>
          <w:rFonts w:hint="eastAsia" w:hAnsi="Cambria Math" w:eastAsia="宋体" w:cs="Times New Roman"/>
          <w:bCs w:val="0"/>
          <w:i w:val="0"/>
          <w:sz w:val="20"/>
          <w:szCs w:val="20"/>
          <w:highlight w:val="none"/>
          <w:u w:val="none"/>
          <w:lang w:val="en-US" w:eastAsia="zh-CN"/>
        </w:rPr>
        <w:t xml:space="preserve"> depending on report quantity, CSI bandwidth, and codebook type, where </w:t>
      </w:r>
      <m:oMath>
        <m:sSub>
          <m:sSubPr>
            <m:ctrlPr>
              <w:rPr>
                <w:rFonts w:ascii="Cambria Math" w:hAnsi="Cambria Math" w:cs="Times New Roman"/>
                <w:bCs w:val="0"/>
                <w:i/>
                <w:sz w:val="20"/>
                <w:szCs w:val="20"/>
                <w:highlight w:val="none"/>
                <w:u w:val="none"/>
                <w:lang w:val="en-US"/>
              </w:rPr>
            </m:ctrlPr>
          </m:sSubPr>
          <m:e>
            <m:r>
              <m:rPr/>
              <w:rPr>
                <w:rFonts w:hint="default" w:ascii="Cambria Math" w:hAnsi="Cambria Math" w:eastAsia="宋体" w:cs="Times New Roman"/>
                <w:sz w:val="20"/>
                <w:szCs w:val="20"/>
                <w:highlight w:val="none"/>
                <w:u w:val="none"/>
                <w:lang w:val="en-US" w:eastAsia="zh-CN"/>
              </w:rPr>
              <m:t>K</m:t>
            </m:r>
            <m:ctrlPr>
              <w:rPr>
                <w:rFonts w:ascii="Cambria Math" w:hAnsi="Cambria Math" w:cs="Times New Roman"/>
                <w:bCs w:val="0"/>
                <w:i/>
                <w:sz w:val="20"/>
                <w:szCs w:val="20"/>
                <w:highlight w:val="none"/>
                <w:u w:val="none"/>
                <w:lang w:val="en-US"/>
              </w:rPr>
            </m:ctrlPr>
          </m:e>
          <m:sub>
            <m:r>
              <m:rPr/>
              <w:rPr>
                <w:rFonts w:hint="default" w:ascii="Cambria Math" w:hAnsi="Cambria Math" w:eastAsia="宋体" w:cs="Times New Roman"/>
                <w:sz w:val="20"/>
                <w:szCs w:val="20"/>
                <w:highlight w:val="none"/>
                <w:u w:val="none"/>
                <w:lang w:val="en-US" w:eastAsia="zh-CN"/>
              </w:rPr>
              <m:t>s</m:t>
            </m:r>
            <m:ctrlPr>
              <w:rPr>
                <w:rFonts w:ascii="Cambria Math" w:hAnsi="Cambria Math" w:cs="Times New Roman"/>
                <w:bCs w:val="0"/>
                <w:i/>
                <w:sz w:val="20"/>
                <w:szCs w:val="20"/>
                <w:highlight w:val="none"/>
                <w:u w:val="none"/>
                <w:lang w:val="en-US"/>
              </w:rPr>
            </m:ctrlPr>
          </m:sub>
        </m:sSub>
      </m:oMath>
      <w:r>
        <w:rPr>
          <w:rFonts w:hint="eastAsia" w:hAnsi="Cambria Math" w:eastAsia="宋体" w:cs="Times New Roman"/>
          <w:bCs w:val="0"/>
          <w:i w:val="0"/>
          <w:sz w:val="20"/>
          <w:szCs w:val="20"/>
          <w:highlight w:val="none"/>
          <w:u w:val="none"/>
          <w:lang w:val="en-US" w:eastAsia="zh-CN"/>
        </w:rPr>
        <w:t xml:space="preserve"> is the number of CSI RS resources for channel measurement. </w:t>
      </w:r>
      <w:r>
        <w:rPr>
          <w:rFonts w:hint="eastAsia" w:hAnsi="Cambria Math" w:eastAsia="宋体" w:cs="Times New Roman"/>
          <w:bCs w:val="0"/>
          <w:i/>
          <w:iCs/>
          <w:sz w:val="20"/>
          <w:szCs w:val="20"/>
          <w:highlight w:val="none"/>
          <w:u w:val="none"/>
          <w:lang w:val="en-US" w:eastAsia="zh-CN"/>
        </w:rPr>
        <w:t xml:space="preserve"> </w:t>
      </w:r>
    </w:p>
    <w:p>
      <w:pPr>
        <w:jc w:val="both"/>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In last meeting, RAN1 has made some agreement on the CPU counting, but what we should further discuss is that whether all the CSI RS resources should be counted. For example for A1-2-revised for type 1, where the sub-configuration may use bitmap to indicate that some of the antenna ports are switched off. Based on the bitmap indication, some CSI RS resources may not be activated. This such CSI RS resource should not be counted. </w:t>
      </w:r>
    </w:p>
    <w:p>
      <w:pPr>
        <w:jc w:val="both"/>
        <w:rPr>
          <w:rFonts w:hint="default" w:eastAsia="宋体" w:cs="Times New Roman"/>
          <w:b/>
          <w:bCs/>
          <w:sz w:val="20"/>
          <w:szCs w:val="20"/>
          <w:highlight w:val="none"/>
          <w:u w:val="none"/>
          <w:lang w:val="en-US" w:eastAsia="zh-CN"/>
        </w:rPr>
      </w:pPr>
      <w:r>
        <w:rPr>
          <w:rFonts w:hint="eastAsia" w:eastAsia="宋体" w:cs="Times New Roman"/>
          <w:b/>
          <w:bCs/>
          <w:sz w:val="20"/>
          <w:szCs w:val="20"/>
          <w:highlight w:val="none"/>
          <w:u w:val="none"/>
          <w:lang w:val="en-US" w:eastAsia="zh-CN"/>
        </w:rPr>
        <w:t xml:space="preserve">Proposal 3: For </w:t>
      </w:r>
      <m:oMath>
        <m:sSubSup>
          <m:sSubSupPr>
            <m:ctrlPr>
              <w:rPr>
                <w:rFonts w:ascii="Cambria Math" w:hAnsi="Cambria Math" w:cs="Times New Roman"/>
                <w:b/>
                <w:bCs/>
                <w:i/>
                <w:sz w:val="20"/>
                <w:szCs w:val="20"/>
                <w:highlight w:val="none"/>
                <w:u w:val="none"/>
                <w:lang w:val="en-US"/>
              </w:rPr>
            </m:ctrlPr>
          </m:sSubSupPr>
          <m:e>
            <m:r>
              <m:rPr>
                <m:sty m:val="bi"/>
              </m:rPr>
              <w:rPr>
                <w:rFonts w:hint="default" w:ascii="Cambria Math" w:hAnsi="Cambria Math" w:eastAsia="宋体" w:cs="Times New Roman"/>
                <w:sz w:val="20"/>
                <w:szCs w:val="20"/>
                <w:highlight w:val="none"/>
                <w:u w:val="none"/>
                <w:lang w:val="en-US" w:eastAsia="zh-CN"/>
              </w:rPr>
              <m:t>K</m:t>
            </m:r>
            <m:ctrlPr>
              <w:rPr>
                <w:rFonts w:ascii="Cambria Math" w:hAnsi="Cambria Math" w:cs="Times New Roman"/>
                <w:b/>
                <w:bCs/>
                <w:i/>
                <w:sz w:val="20"/>
                <w:szCs w:val="20"/>
                <w:highlight w:val="none"/>
                <w:u w:val="none"/>
                <w:lang w:val="en-US"/>
              </w:rPr>
            </m:ctrlPr>
          </m:e>
          <m:sub>
            <m:r>
              <m:rPr>
                <m:sty m:val="bi"/>
              </m:rPr>
              <w:rPr>
                <w:rFonts w:hint="default" w:ascii="Cambria Math" w:hAnsi="Cambria Math" w:eastAsia="宋体" w:cs="Times New Roman"/>
                <w:sz w:val="20"/>
                <w:szCs w:val="20"/>
                <w:highlight w:val="none"/>
                <w:u w:val="none"/>
                <w:lang w:val="en-US" w:eastAsia="zh-CN"/>
              </w:rPr>
              <m:t>s</m:t>
            </m:r>
            <m:ctrlPr>
              <w:rPr>
                <w:rFonts w:ascii="Cambria Math" w:hAnsi="Cambria Math" w:cs="Times New Roman"/>
                <w:b/>
                <w:bCs/>
                <w:i/>
                <w:sz w:val="20"/>
                <w:szCs w:val="20"/>
                <w:highlight w:val="none"/>
                <w:u w:val="none"/>
                <w:lang w:val="en-US"/>
              </w:rPr>
            </m:ctrlPr>
          </m:sub>
          <m:sup>
            <m:r>
              <m:rPr>
                <m:sty m:val="bi"/>
              </m:rPr>
              <w:rPr>
                <w:rFonts w:hint="default" w:ascii="Cambria Math" w:hAnsi="Cambria Math" w:eastAsia="宋体" w:cs="Times New Roman"/>
                <w:sz w:val="20"/>
                <w:szCs w:val="20"/>
                <w:highlight w:val="none"/>
                <w:u w:val="none"/>
                <w:lang w:val="en-US" w:eastAsia="zh-CN"/>
              </w:rPr>
              <m:t>i</m:t>
            </m:r>
            <m:ctrlPr>
              <w:rPr>
                <w:rFonts w:ascii="Cambria Math" w:hAnsi="Cambria Math" w:cs="Times New Roman"/>
                <w:b/>
                <w:bCs/>
                <w:i/>
                <w:sz w:val="20"/>
                <w:szCs w:val="20"/>
                <w:highlight w:val="none"/>
                <w:u w:val="none"/>
                <w:lang w:val="en-US"/>
              </w:rPr>
            </m:ctrlPr>
          </m:sup>
        </m:sSubSup>
      </m:oMath>
      <w:r>
        <w:rPr>
          <w:rFonts w:hint="eastAsia" w:hAnsi="Cambria Math" w:eastAsia="宋体" w:cs="Times New Roman"/>
          <w:b/>
          <w:bCs/>
          <w:i w:val="0"/>
          <w:sz w:val="20"/>
          <w:szCs w:val="20"/>
          <w:highlight w:val="none"/>
          <w:u w:val="none"/>
          <w:lang w:val="en-US" w:eastAsia="zh-CN"/>
        </w:rPr>
        <w:t xml:space="preserve">, UE counts the number of active CSI RS resources for the channel measurement according to the sub-configuration bitmap indication. </w:t>
      </w:r>
    </w:p>
    <w:p>
      <w:pPr>
        <w:jc w:val="both"/>
        <w:rPr>
          <w:rFonts w:hint="default" w:eastAsia="宋体" w:cs="Times New Roman"/>
          <w:b/>
          <w:bCs/>
          <w:sz w:val="20"/>
          <w:szCs w:val="20"/>
          <w:highlight w:val="none"/>
          <w:u w:val="single"/>
          <w:lang w:val="en-US" w:eastAsia="zh-CN"/>
        </w:rPr>
      </w:pPr>
      <w:r>
        <w:rPr>
          <w:rFonts w:hint="default" w:eastAsia="宋体" w:cs="Times New Roman"/>
          <w:b/>
          <w:bCs/>
          <w:sz w:val="20"/>
          <w:szCs w:val="20"/>
          <w:highlight w:val="none"/>
          <w:u w:val="single"/>
          <w:lang w:val="en-US" w:eastAsia="zh-CN"/>
        </w:rPr>
        <w:t>Further discussion on aperiodic CSI triggering</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In last meeting, the following agreement was made: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numPr>
                <w:ilvl w:val="0"/>
                <w:numId w:val="10"/>
              </w:numPr>
              <w:rPr>
                <w:rFonts w:hint="default" w:ascii="Times New Roman" w:hAnsi="Times New Roman" w:cs="Times New Roman"/>
                <w:sz w:val="18"/>
                <w:szCs w:val="18"/>
              </w:rPr>
            </w:pPr>
            <w:r>
              <w:rPr>
                <w:rFonts w:hint="default" w:ascii="Times New Roman" w:hAnsi="Times New Roman" w:cs="Times New Roman"/>
                <w:sz w:val="18"/>
                <w:szCs w:val="18"/>
              </w:rPr>
              <w:t xml:space="preserve">For DCI-based triggering, </w:t>
            </w:r>
          </w:p>
          <w:p>
            <w:pPr>
              <w:numPr>
                <w:ilvl w:val="1"/>
                <w:numId w:val="10"/>
              </w:numPr>
              <w:rPr>
                <w:rFonts w:hint="default" w:ascii="Times New Roman" w:hAnsi="Times New Roman" w:cs="Times New Roman"/>
                <w:sz w:val="18"/>
                <w:szCs w:val="18"/>
              </w:rPr>
            </w:pPr>
            <w:r>
              <w:rPr>
                <w:rFonts w:hint="default" w:ascii="Times New Roman" w:hAnsi="Times New Roman" w:cs="Times New Roman"/>
                <w:sz w:val="18"/>
                <w:szCs w:val="18"/>
              </w:rPr>
              <w:t>Alt 1: A triggering state corresponding to N sub-configurations is indicated via the existing CSI request field in DCI. Different triggering states could represent different subsets of L sub-configurations.</w:t>
            </w:r>
          </w:p>
          <w:p>
            <w:pPr>
              <w:numPr>
                <w:ilvl w:val="2"/>
                <w:numId w:val="10"/>
              </w:numPr>
              <w:rPr>
                <w:rFonts w:hint="eastAsia" w:eastAsia="宋体" w:cs="Times New Roman"/>
                <w:sz w:val="20"/>
                <w:szCs w:val="20"/>
                <w:highlight w:val="none"/>
                <w:vertAlign w:val="baseline"/>
                <w:lang w:val="en-US" w:eastAsia="zh-CN"/>
              </w:rPr>
            </w:pPr>
            <w:r>
              <w:rPr>
                <w:rFonts w:hint="default" w:ascii="Times New Roman" w:hAnsi="Times New Roman" w:cs="Times New Roman"/>
                <w:sz w:val="18"/>
                <w:szCs w:val="18"/>
              </w:rPr>
              <w:t xml:space="preserve">The DCI is UE specific (in this case, legacy DCI format applies) </w:t>
            </w:r>
          </w:p>
        </w:tc>
      </w:tr>
    </w:tbl>
    <w:p>
      <w:pPr>
        <w:jc w:val="both"/>
        <w:rPr>
          <w:rFonts w:hint="eastAsia" w:eastAsia="宋体" w:cs="Times New Roman"/>
          <w:sz w:val="20"/>
          <w:szCs w:val="20"/>
          <w:highlight w:val="none"/>
          <w:lang w:val="en-US" w:eastAsia="zh-CN"/>
        </w:rPr>
      </w:pP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Although it was agreed to follow legacy DCI triggering fashion by making the triggering state being associated with N sub-configurations, we still need to decide the maximum number of the sub-configurations per trigger state. In legacy case, a trigger state can trigger maximum 16 report configurations, thus we think this could be the baseline also for NES.</w:t>
      </w:r>
    </w:p>
    <w:p>
      <w:pPr>
        <w:jc w:val="both"/>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Proposal 4: the maximum number of sub-configurations per trigger state is 16.  </w:t>
      </w:r>
    </w:p>
    <w:p>
      <w:pPr>
        <w:jc w:val="both"/>
        <w:rPr>
          <w:rFonts w:hint="eastAsia"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P-CSI report configuration</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For P-CSI reporting, the main concern from some companies is the UE complexity. It is true though by setting N=1, L&gt;1, can still allow the network collect multi-CSI information from single CSI report configuration. However, in order to support periodic multi-CSI reporting while still address the UE complexity issue and overhead issue (due to limited resource of PUCCH), we can limit the maximum number of N=2. </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5: For P-CSI reporting, RAN1 may consider N=1 or N=2, with L&gt;1, which allows NES to support multi-CSI reporting via single CSI report configuration and at the same time addressing the overhead issue in PUCCH and UE complexity issue by limiting the maximum number of N</w:t>
      </w:r>
      <w:r>
        <w:rPr>
          <w:rFonts w:hint="eastAsia" w:eastAsia="宋体" w:cs="Times New Roman"/>
          <w:b/>
          <w:bCs/>
          <w:sz w:val="20"/>
          <w:szCs w:val="20"/>
          <w:highlight w:val="none"/>
          <w:vertAlign w:val="subscript"/>
          <w:lang w:val="en-US" w:eastAsia="zh-CN"/>
        </w:rPr>
        <w:t>max</w:t>
      </w:r>
      <w:r>
        <w:rPr>
          <w:rFonts w:hint="eastAsia" w:eastAsia="宋体" w:cs="Times New Roman"/>
          <w:b/>
          <w:bCs/>
          <w:sz w:val="20"/>
          <w:szCs w:val="20"/>
          <w:highlight w:val="none"/>
          <w:lang w:val="en-US" w:eastAsia="zh-CN"/>
        </w:rPr>
        <w:t xml:space="preserve">=2. </w:t>
      </w:r>
    </w:p>
    <w:p>
      <w:pPr>
        <w:jc w:val="both"/>
        <w:rPr>
          <w:rFonts w:hint="eastAsia"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CSI overhead reduction</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It has been discussed the motivations for CSI overhead reduction. First of all, for AP-CSI, the CSI reporting is transmitted in PUSCH. Thus, the overhead issue can be relieved to some extent, by assuming that the N CSI can be affordable in PUSCH. For SP-CSI, the N CSI can be transmitted either in PUSCH or PUCCH. If the PUSCH is used to transmit N CSI (e.g. SP-CSI activated by DCI), the overhead issue can also be relieved to some extent. But if the SP-CSI is acitvated by MAC-CE, PUCCH will carry the N CSI, which causes the overhead issue. Given the limited time for the R18 WI, the reasonable way forward could be that let NES to at least support AP-CSI, SP-CSI with N CSI reported in PUSCH, and P-CSI with maximum number of N=2. Thus, all the three functions can be supported and the overhead issue is not severe. For the enhancement for CSI reduction in PUCCH can be further designed in next release. </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6: In NES R18, RAN1 could prioritize AP-CSI, SP-CSI triggered by DCI, and P-CSI with N</w:t>
      </w:r>
      <w:r>
        <w:rPr>
          <w:rFonts w:hint="eastAsia" w:eastAsia="宋体" w:cs="Times New Roman"/>
          <w:b/>
          <w:bCs/>
          <w:sz w:val="20"/>
          <w:szCs w:val="20"/>
          <w:highlight w:val="none"/>
          <w:vertAlign w:val="subscript"/>
          <w:lang w:val="en-US" w:eastAsia="zh-CN"/>
        </w:rPr>
        <w:t>max</w:t>
      </w:r>
      <w:r>
        <w:rPr>
          <w:rFonts w:hint="eastAsia" w:eastAsia="宋体" w:cs="Times New Roman"/>
          <w:b/>
          <w:bCs/>
          <w:sz w:val="20"/>
          <w:szCs w:val="20"/>
          <w:highlight w:val="none"/>
          <w:lang w:val="en-US" w:eastAsia="zh-CN"/>
        </w:rPr>
        <w:t xml:space="preserve">=1 or 2, so that the NES can have all these three feedback functions without having severe overhead issue. </w:t>
      </w:r>
    </w:p>
    <w:p>
      <w:pPr>
        <w:pStyle w:val="2"/>
        <w:jc w:val="both"/>
        <w:rPr>
          <w:rFonts w:hint="default" w:ascii="Times New Roman" w:hAnsi="Times New Roman" w:cs="Times New Roman"/>
        </w:rPr>
      </w:pPr>
      <w:r>
        <w:rPr>
          <w:rFonts w:hint="default" w:ascii="Times New Roman" w:hAnsi="Times New Roman" w:cs="Times New Roman"/>
        </w:rPr>
        <w:t>Conclusion</w:t>
      </w:r>
    </w:p>
    <w:p>
      <w:pPr>
        <w:pStyle w:val="14"/>
        <w:spacing w:before="120" w:beforeLines="50"/>
        <w:jc w:val="both"/>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This contribution </w:t>
      </w:r>
      <w:r>
        <w:rPr>
          <w:rFonts w:hint="default" w:ascii="Times New Roman" w:hAnsi="Times New Roman" w:eastAsia="宋体" w:cs="Times New Roman"/>
          <w:iCs/>
          <w:szCs w:val="20"/>
          <w:lang w:eastAsia="zh-CN"/>
        </w:rPr>
        <w:t xml:space="preserve">discusses our considerations on </w:t>
      </w:r>
      <w:r>
        <w:rPr>
          <w:rFonts w:hint="eastAsia" w:eastAsia="宋体" w:cs="Times New Roman"/>
          <w:iCs/>
          <w:szCs w:val="20"/>
          <w:lang w:val="en-US" w:eastAsia="zh-CN"/>
        </w:rPr>
        <w:t xml:space="preserve">the </w:t>
      </w:r>
      <w:r>
        <w:rPr>
          <w:rFonts w:hint="default" w:ascii="Times New Roman" w:hAnsi="Times New Roman" w:eastAsia="宋体" w:cs="Times New Roman"/>
          <w:iCs/>
          <w:szCs w:val="20"/>
          <w:lang w:eastAsia="zh-CN"/>
        </w:rPr>
        <w:t>enhancements</w:t>
      </w:r>
      <w:r>
        <w:rPr>
          <w:rFonts w:hint="eastAsia" w:eastAsia="宋体" w:cs="Times New Roman"/>
          <w:iCs/>
          <w:szCs w:val="20"/>
          <w:lang w:val="en-US" w:eastAsia="zh-CN"/>
        </w:rPr>
        <w:t xml:space="preserve"> of spatial domain adaptation for NES</w:t>
      </w:r>
      <w:r>
        <w:rPr>
          <w:rFonts w:hint="default" w:ascii="Times New Roman" w:hAnsi="Times New Roman" w:eastAsia="宋体" w:cs="Times New Roman"/>
          <w:iCs/>
          <w:szCs w:val="20"/>
          <w:lang w:eastAsia="zh-CN"/>
        </w:rPr>
        <w:t xml:space="preserve"> and</w:t>
      </w:r>
      <w:r>
        <w:rPr>
          <w:rFonts w:hint="default" w:ascii="Times New Roman" w:hAnsi="Times New Roman" w:eastAsia="宋体" w:cs="Times New Roman"/>
          <w:lang w:eastAsia="zh-CN"/>
        </w:rPr>
        <w:t xml:space="preserve"> provides the following observations and proposals.</w:t>
      </w:r>
    </w:p>
    <w:p>
      <w:pPr>
        <w:jc w:val="both"/>
        <w:rPr>
          <w:rFonts w:hint="default" w:eastAsia="宋体" w:cs="Times New Roman"/>
          <w:b/>
          <w:bCs/>
          <w:sz w:val="20"/>
          <w:szCs w:val="20"/>
          <w:highlight w:val="none"/>
          <w:u w:val="none"/>
          <w:lang w:val="en-US" w:eastAsia="zh-CN"/>
        </w:rPr>
      </w:pPr>
      <w:r>
        <w:rPr>
          <w:rFonts w:hint="default" w:eastAsia="宋体" w:cs="Times New Roman"/>
          <w:b/>
          <w:bCs/>
          <w:sz w:val="20"/>
          <w:szCs w:val="20"/>
          <w:highlight w:val="none"/>
          <w:u w:val="none"/>
          <w:lang w:val="en-US" w:eastAsia="zh-CN"/>
        </w:rPr>
        <w:t xml:space="preserve">Proposal 1: For A1-2-revised for type 1 SD, the bitmap under each sub-configuration contains X bits, where X is equal to 12; or X is equal to the number of different antenna port number actually configured for the selected CSI RS resource set. </w:t>
      </w:r>
    </w:p>
    <w:p>
      <w:pPr>
        <w:jc w:val="both"/>
        <w:rPr>
          <w:rFonts w:hint="default" w:eastAsia="宋体" w:cs="Times New Roman"/>
          <w:b w:val="0"/>
          <w:bCs w:val="0"/>
          <w:sz w:val="20"/>
          <w:szCs w:val="20"/>
          <w:highlight w:val="none"/>
          <w:u w:val="none"/>
          <w:lang w:val="en-US" w:eastAsia="zh-CN"/>
        </w:rPr>
      </w:pPr>
      <w:r>
        <w:rPr>
          <w:rFonts w:hint="default" w:eastAsia="宋体" w:cs="Times New Roman"/>
          <w:b/>
          <w:bCs/>
          <w:sz w:val="20"/>
          <w:szCs w:val="20"/>
          <w:highlight w:val="none"/>
          <w:u w:val="none"/>
          <w:lang w:val="en-US" w:eastAsia="zh-CN"/>
        </w:rPr>
        <w:t xml:space="preserve">Proposal 2: For A1-2-revised for type 1 SD, the bitmap ordering follows: LSB indicating the smallest antenna port number, and MSB indicating the largest antenna port number. </w:t>
      </w:r>
    </w:p>
    <w:p>
      <w:pPr>
        <w:jc w:val="both"/>
        <w:rPr>
          <w:rFonts w:hint="default" w:eastAsia="宋体" w:cs="Times New Roman"/>
          <w:b/>
          <w:bCs/>
          <w:sz w:val="20"/>
          <w:szCs w:val="20"/>
          <w:highlight w:val="none"/>
          <w:u w:val="none"/>
          <w:lang w:val="en-US" w:eastAsia="zh-CN"/>
        </w:rPr>
      </w:pPr>
      <w:r>
        <w:rPr>
          <w:rFonts w:hint="eastAsia" w:eastAsia="宋体" w:cs="Times New Roman"/>
          <w:b/>
          <w:bCs/>
          <w:sz w:val="20"/>
          <w:szCs w:val="20"/>
          <w:highlight w:val="none"/>
          <w:u w:val="none"/>
          <w:lang w:val="en-US" w:eastAsia="zh-CN"/>
        </w:rPr>
        <w:t xml:space="preserve">Proposal 3: For </w:t>
      </w:r>
      <m:oMath>
        <m:sSubSup>
          <m:sSubSupPr>
            <m:ctrlPr>
              <w:rPr>
                <w:rFonts w:ascii="Cambria Math" w:hAnsi="Cambria Math" w:cs="Times New Roman"/>
                <w:b/>
                <w:bCs/>
                <w:i/>
                <w:sz w:val="20"/>
                <w:szCs w:val="20"/>
                <w:highlight w:val="none"/>
                <w:u w:val="none"/>
                <w:lang w:val="en-US"/>
              </w:rPr>
            </m:ctrlPr>
          </m:sSubSupPr>
          <m:e>
            <m:r>
              <m:rPr>
                <m:sty m:val="bi"/>
              </m:rPr>
              <w:rPr>
                <w:rFonts w:hint="default" w:ascii="Cambria Math" w:hAnsi="Cambria Math" w:eastAsia="宋体" w:cs="Times New Roman"/>
                <w:sz w:val="20"/>
                <w:szCs w:val="20"/>
                <w:highlight w:val="none"/>
                <w:u w:val="none"/>
                <w:lang w:val="en-US" w:eastAsia="zh-CN"/>
              </w:rPr>
              <m:t>K</m:t>
            </m:r>
            <m:ctrlPr>
              <w:rPr>
                <w:rFonts w:ascii="Cambria Math" w:hAnsi="Cambria Math" w:cs="Times New Roman"/>
                <w:b/>
                <w:bCs/>
                <w:i/>
                <w:sz w:val="20"/>
                <w:szCs w:val="20"/>
                <w:highlight w:val="none"/>
                <w:u w:val="none"/>
                <w:lang w:val="en-US"/>
              </w:rPr>
            </m:ctrlPr>
          </m:e>
          <m:sub>
            <m:r>
              <m:rPr>
                <m:sty m:val="bi"/>
              </m:rPr>
              <w:rPr>
                <w:rFonts w:hint="default" w:ascii="Cambria Math" w:hAnsi="Cambria Math" w:eastAsia="宋体" w:cs="Times New Roman"/>
                <w:sz w:val="20"/>
                <w:szCs w:val="20"/>
                <w:highlight w:val="none"/>
                <w:u w:val="none"/>
                <w:lang w:val="en-US" w:eastAsia="zh-CN"/>
              </w:rPr>
              <m:t>s</m:t>
            </m:r>
            <m:ctrlPr>
              <w:rPr>
                <w:rFonts w:ascii="Cambria Math" w:hAnsi="Cambria Math" w:cs="Times New Roman"/>
                <w:b/>
                <w:bCs/>
                <w:i/>
                <w:sz w:val="20"/>
                <w:szCs w:val="20"/>
                <w:highlight w:val="none"/>
                <w:u w:val="none"/>
                <w:lang w:val="en-US"/>
              </w:rPr>
            </m:ctrlPr>
          </m:sub>
          <m:sup>
            <m:r>
              <m:rPr>
                <m:sty m:val="bi"/>
              </m:rPr>
              <w:rPr>
                <w:rFonts w:hint="default" w:ascii="Cambria Math" w:hAnsi="Cambria Math" w:eastAsia="宋体" w:cs="Times New Roman"/>
                <w:sz w:val="20"/>
                <w:szCs w:val="20"/>
                <w:highlight w:val="none"/>
                <w:u w:val="none"/>
                <w:lang w:val="en-US" w:eastAsia="zh-CN"/>
              </w:rPr>
              <m:t>i</m:t>
            </m:r>
            <m:ctrlPr>
              <w:rPr>
                <w:rFonts w:ascii="Cambria Math" w:hAnsi="Cambria Math" w:cs="Times New Roman"/>
                <w:b/>
                <w:bCs/>
                <w:i/>
                <w:sz w:val="20"/>
                <w:szCs w:val="20"/>
                <w:highlight w:val="none"/>
                <w:u w:val="none"/>
                <w:lang w:val="en-US"/>
              </w:rPr>
            </m:ctrlPr>
          </m:sup>
        </m:sSubSup>
      </m:oMath>
      <w:r>
        <w:rPr>
          <w:rFonts w:hint="eastAsia" w:hAnsi="Cambria Math" w:eastAsia="宋体" w:cs="Times New Roman"/>
          <w:b/>
          <w:bCs/>
          <w:i w:val="0"/>
          <w:sz w:val="20"/>
          <w:szCs w:val="20"/>
          <w:highlight w:val="none"/>
          <w:u w:val="none"/>
          <w:lang w:val="en-US" w:eastAsia="zh-CN"/>
        </w:rPr>
        <w:t xml:space="preserve">, UE counts the number of active CSI RS resources for the channel measurement according to the sub-configuration bitmap indication. </w:t>
      </w:r>
    </w:p>
    <w:p>
      <w:pPr>
        <w:jc w:val="both"/>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Proposal 4: the maximum number of sub-configurations per trigger state is 16.  </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5: For P-CSI reporting, RAN1 may consider N=1 or N=2, with L&gt;1, which allows NES to support multi-CSI reporting via single CSI report configuration and at the same time addressing the overhead issue in PUCCH and UE complexity issue by limiting the maximum number of N</w:t>
      </w:r>
      <w:r>
        <w:rPr>
          <w:rFonts w:hint="eastAsia" w:eastAsia="宋体" w:cs="Times New Roman"/>
          <w:b/>
          <w:bCs/>
          <w:sz w:val="20"/>
          <w:szCs w:val="20"/>
          <w:highlight w:val="none"/>
          <w:vertAlign w:val="subscript"/>
          <w:lang w:val="en-US" w:eastAsia="zh-CN"/>
        </w:rPr>
        <w:t>max</w:t>
      </w:r>
      <w:r>
        <w:rPr>
          <w:rFonts w:hint="eastAsia" w:eastAsia="宋体" w:cs="Times New Roman"/>
          <w:b/>
          <w:bCs/>
          <w:sz w:val="20"/>
          <w:szCs w:val="20"/>
          <w:highlight w:val="none"/>
          <w:lang w:val="en-US" w:eastAsia="zh-CN"/>
        </w:rPr>
        <w:t xml:space="preserve">=2. </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6: In NES R18, RAN1 could prioritize AP-CSI, SP-CSI triggered by DCI, and P-CSI with N</w:t>
      </w:r>
      <w:r>
        <w:rPr>
          <w:rFonts w:hint="eastAsia" w:eastAsia="宋体" w:cs="Times New Roman"/>
          <w:b/>
          <w:bCs/>
          <w:sz w:val="20"/>
          <w:szCs w:val="20"/>
          <w:highlight w:val="none"/>
          <w:vertAlign w:val="subscript"/>
          <w:lang w:val="en-US" w:eastAsia="zh-CN"/>
        </w:rPr>
        <w:t>max</w:t>
      </w:r>
      <w:r>
        <w:rPr>
          <w:rFonts w:hint="eastAsia" w:eastAsia="宋体" w:cs="Times New Roman"/>
          <w:b/>
          <w:bCs/>
          <w:sz w:val="20"/>
          <w:szCs w:val="20"/>
          <w:highlight w:val="none"/>
          <w:lang w:val="en-US" w:eastAsia="zh-CN"/>
        </w:rPr>
        <w:t xml:space="preserve">=1 or 2, so that the NES can have all these three feedback functions without having severe overhead issue. </w:t>
      </w:r>
    </w:p>
    <w:p>
      <w:pPr>
        <w:spacing w:after="120"/>
        <w:jc w:val="both"/>
        <w:rPr>
          <w:rFonts w:hint="default" w:eastAsia="宋体" w:cs="Times New Roman"/>
          <w:b/>
          <w:bCs/>
          <w:sz w:val="21"/>
          <w:szCs w:val="21"/>
          <w:lang w:val="en-US" w:eastAsia="zh-CN"/>
        </w:rPr>
      </w:pPr>
    </w:p>
    <w:p>
      <w:pPr>
        <w:pStyle w:val="2"/>
        <w:jc w:val="both"/>
        <w:rPr>
          <w:rFonts w:hint="default" w:ascii="Times New Roman" w:hAnsi="Times New Roman" w:cs="Times New Roman"/>
        </w:rPr>
      </w:pPr>
      <w:r>
        <w:rPr>
          <w:rFonts w:hint="default" w:ascii="Times New Roman" w:hAnsi="Times New Roman" w:cs="Times New Roman"/>
        </w:rPr>
        <w:t>Reference</w:t>
      </w:r>
    </w:p>
    <w:p>
      <w:pPr>
        <w:numPr>
          <w:ilvl w:val="0"/>
          <w:numId w:val="13"/>
        </w:numPr>
        <w:spacing w:after="120"/>
        <w:jc w:val="both"/>
        <w:rPr>
          <w:rFonts w:eastAsia="宋体"/>
          <w:color w:val="000000"/>
          <w:szCs w:val="20"/>
          <w:lang w:eastAsia="zh-CN"/>
        </w:rPr>
      </w:pPr>
      <w:r>
        <w:rPr>
          <w:rFonts w:eastAsia="宋体"/>
          <w:color w:val="000000"/>
          <w:szCs w:val="20"/>
          <w:lang w:eastAsia="zh-CN"/>
        </w:rPr>
        <w:t>RP-223540, New WID: Network energy savings for NR, Huawei.</w:t>
      </w:r>
    </w:p>
    <w:p>
      <w:pPr>
        <w:numPr>
          <w:ilvl w:val="0"/>
          <w:numId w:val="13"/>
        </w:numPr>
        <w:spacing w:after="120"/>
        <w:jc w:val="both"/>
        <w:rPr>
          <w:rFonts w:eastAsia="宋体"/>
          <w:color w:val="000000"/>
          <w:szCs w:val="20"/>
          <w:lang w:eastAsia="zh-CN"/>
        </w:rPr>
      </w:pPr>
      <w:r>
        <w:rPr>
          <w:rFonts w:hint="eastAsia" w:eastAsia="宋体"/>
          <w:color w:val="000000"/>
          <w:szCs w:val="20"/>
          <w:lang w:eastAsia="zh-CN"/>
        </w:rPr>
        <w:t>T</w:t>
      </w:r>
      <w:r>
        <w:rPr>
          <w:rFonts w:eastAsia="宋体"/>
          <w:color w:val="000000"/>
          <w:szCs w:val="20"/>
          <w:lang w:eastAsia="zh-CN"/>
        </w:rPr>
        <w:t>R38.864, Study on network energy savings for NR (Release 18)</w:t>
      </w:r>
    </w:p>
    <w:p>
      <w:pPr>
        <w:spacing w:after="120"/>
        <w:jc w:val="both"/>
        <w:rPr>
          <w:rFonts w:hint="default" w:ascii="Times New Roman" w:hAnsi="Times New Roman" w:eastAsia="宋体" w:cs="Times New Roman"/>
          <w:color w:val="000000"/>
          <w:szCs w:val="20"/>
          <w:lang w:val="en-US" w:eastAsia="zh-CN"/>
        </w:rPr>
      </w:pPr>
      <w:r>
        <w:rPr>
          <w:rFonts w:hint="eastAsia" w:eastAsia="宋体" w:cs="Times New Roman"/>
          <w:color w:val="000000"/>
          <w:szCs w:val="20"/>
          <w:lang w:val="en-US" w:eastAsia="zh-CN"/>
        </w:rPr>
        <w:t xml:space="preserve">[3] </w:t>
      </w:r>
      <w:r>
        <w:rPr>
          <w:rFonts w:hint="eastAsia" w:eastAsia="宋体"/>
          <w:color w:val="000000"/>
          <w:szCs w:val="20"/>
          <w:lang w:eastAsia="zh-CN"/>
        </w:rPr>
        <w:fldChar w:fldCharType="begin"/>
      </w:r>
      <w:r>
        <w:rPr>
          <w:rFonts w:hint="eastAsia" w:eastAsia="宋体"/>
          <w:color w:val="000000"/>
          <w:szCs w:val="20"/>
          <w:lang w:eastAsia="zh-CN"/>
        </w:rPr>
        <w:instrText xml:space="preserve">HYPERLINK "../../../../../../../../../youns/OneDrive/Documents/3GPP/RAN1 tdocs/TSGR1_112b-e/Docs/R1-2302561.zip"</w:instrText>
      </w:r>
      <w:r>
        <w:rPr>
          <w:rFonts w:hint="eastAsia" w:eastAsia="宋体"/>
          <w:color w:val="000000"/>
          <w:szCs w:val="20"/>
          <w:lang w:eastAsia="zh-CN"/>
        </w:rPr>
        <w:fldChar w:fldCharType="separate"/>
      </w:r>
      <w:r>
        <w:rPr>
          <w:rFonts w:hint="eastAsia" w:eastAsia="宋体"/>
          <w:color w:val="000000"/>
          <w:szCs w:val="20"/>
          <w:lang w:eastAsia="zh-CN"/>
        </w:rPr>
        <w:t>R1-2302561</w:t>
      </w:r>
      <w:r>
        <w:rPr>
          <w:rFonts w:hint="eastAsia" w:eastAsia="宋体"/>
          <w:color w:val="000000"/>
          <w:szCs w:val="20"/>
          <w:lang w:eastAsia="zh-CN"/>
        </w:rPr>
        <w:fldChar w:fldCharType="end"/>
      </w:r>
      <w:r>
        <w:rPr>
          <w:rFonts w:hint="eastAsia" w:eastAsia="宋体"/>
          <w:color w:val="000000"/>
          <w:szCs w:val="20"/>
          <w:lang w:eastAsia="zh-CN"/>
        </w:rPr>
        <w:tab/>
      </w:r>
      <w:r>
        <w:rPr>
          <w:rFonts w:hint="eastAsia" w:eastAsia="宋体"/>
          <w:color w:val="000000"/>
          <w:szCs w:val="20"/>
          <w:lang w:eastAsia="zh-CN"/>
        </w:rPr>
        <w:t>Discussion on techniques in spatial and power domains</w:t>
      </w:r>
      <w:r>
        <w:rPr>
          <w:rFonts w:hint="eastAsia" w:eastAsia="宋体"/>
          <w:color w:val="000000"/>
          <w:szCs w:val="20"/>
          <w:lang w:eastAsia="zh-CN"/>
        </w:rPr>
        <w:tab/>
      </w:r>
      <w:r>
        <w:rPr>
          <w:rFonts w:hint="eastAsia" w:eastAsia="宋体"/>
          <w:color w:val="000000"/>
          <w:szCs w:val="20"/>
          <w:lang w:eastAsia="zh-CN"/>
        </w:rPr>
        <w:t>OPPO</w:t>
      </w:r>
    </w:p>
    <w:p>
      <w:pPr>
        <w:spacing w:after="120"/>
        <w:jc w:val="both"/>
        <w:rPr>
          <w:rFonts w:hint="default" w:ascii="Times New Roman" w:hAnsi="Times New Roman" w:eastAsia="宋体" w:cs="Times New Roman"/>
          <w:color w:val="000000"/>
          <w:szCs w:val="20"/>
          <w:lang w:eastAsia="zh-CN"/>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auto"/>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8342D"/>
    <w:multiLevelType w:val="multilevel"/>
    <w:tmpl w:val="0168342D"/>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2ACB7F7"/>
    <w:multiLevelType w:val="singleLevel"/>
    <w:tmpl w:val="02ACB7F7"/>
    <w:lvl w:ilvl="0" w:tentative="0">
      <w:start w:val="1"/>
      <w:numFmt w:val="decimal"/>
      <w:suff w:val="space"/>
      <w:lvlText w:val="[%1]"/>
      <w:lvlJc w:val="left"/>
    </w:lvl>
  </w:abstractNum>
  <w:abstractNum w:abstractNumId="2">
    <w:nsid w:val="032E2D76"/>
    <w:multiLevelType w:val="multilevel"/>
    <w:tmpl w:val="032E2D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9DC1DF6"/>
    <w:multiLevelType w:val="singleLevel"/>
    <w:tmpl w:val="19DC1DF6"/>
    <w:lvl w:ilvl="0" w:tentative="0">
      <w:start w:val="3"/>
      <w:numFmt w:val="decimal"/>
      <w:suff w:val="space"/>
      <w:lvlText w:val="%1."/>
      <w:lvlJc w:val="left"/>
    </w:lvl>
  </w:abstractNum>
  <w:abstractNum w:abstractNumId="4">
    <w:nsid w:val="38926C73"/>
    <w:multiLevelType w:val="multilevel"/>
    <w:tmpl w:val="38926C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6">
    <w:nsid w:val="6D0F203A"/>
    <w:multiLevelType w:val="multilevel"/>
    <w:tmpl w:val="6D0F203A"/>
    <w:lvl w:ilvl="0" w:tentative="0">
      <w:start w:val="1"/>
      <w:numFmt w:val="bullet"/>
      <w:lvlText w:val=""/>
      <w:lvlJc w:val="left"/>
      <w:pPr>
        <w:ind w:left="1051" w:hanging="420"/>
      </w:pPr>
      <w:rPr>
        <w:rFonts w:hint="default" w:ascii="Symbol" w:hAnsi="Symbol"/>
      </w:rPr>
    </w:lvl>
    <w:lvl w:ilvl="1" w:tentative="0">
      <w:start w:val="1"/>
      <w:numFmt w:val="bullet"/>
      <w:lvlText w:val="o"/>
      <w:lvlJc w:val="left"/>
      <w:pPr>
        <w:ind w:left="1471" w:hanging="420"/>
      </w:pPr>
      <w:rPr>
        <w:rFonts w:hint="default" w:ascii="Courier New" w:hAnsi="Courier New" w:cs="Courier New"/>
      </w:rPr>
    </w:lvl>
    <w:lvl w:ilvl="2" w:tentative="0">
      <w:start w:val="1"/>
      <w:numFmt w:val="bullet"/>
      <w:lvlText w:val=""/>
      <w:lvlJc w:val="left"/>
      <w:pPr>
        <w:ind w:left="1891" w:hanging="420"/>
      </w:pPr>
      <w:rPr>
        <w:rFonts w:hint="default" w:ascii="Wingdings" w:hAnsi="Wingdings"/>
      </w:rPr>
    </w:lvl>
    <w:lvl w:ilvl="3" w:tentative="0">
      <w:start w:val="1"/>
      <w:numFmt w:val="bullet"/>
      <w:lvlText w:val=""/>
      <w:lvlJc w:val="left"/>
      <w:pPr>
        <w:ind w:left="2311" w:hanging="420"/>
      </w:pPr>
      <w:rPr>
        <w:rFonts w:hint="default" w:ascii="Wingdings" w:hAnsi="Wingdings"/>
      </w:rPr>
    </w:lvl>
    <w:lvl w:ilvl="4" w:tentative="0">
      <w:start w:val="1"/>
      <w:numFmt w:val="bullet"/>
      <w:lvlText w:val=""/>
      <w:lvlJc w:val="left"/>
      <w:pPr>
        <w:ind w:left="2731" w:hanging="420"/>
      </w:pPr>
      <w:rPr>
        <w:rFonts w:hint="default" w:ascii="Wingdings" w:hAnsi="Wingdings"/>
      </w:rPr>
    </w:lvl>
    <w:lvl w:ilvl="5" w:tentative="0">
      <w:start w:val="1"/>
      <w:numFmt w:val="bullet"/>
      <w:lvlText w:val=""/>
      <w:lvlJc w:val="left"/>
      <w:pPr>
        <w:ind w:left="3151" w:hanging="420"/>
      </w:pPr>
      <w:rPr>
        <w:rFonts w:hint="default" w:ascii="Wingdings" w:hAnsi="Wingdings"/>
      </w:rPr>
    </w:lvl>
    <w:lvl w:ilvl="6" w:tentative="0">
      <w:start w:val="1"/>
      <w:numFmt w:val="bullet"/>
      <w:lvlText w:val=""/>
      <w:lvlJc w:val="left"/>
      <w:pPr>
        <w:ind w:left="3571" w:hanging="420"/>
      </w:pPr>
      <w:rPr>
        <w:rFonts w:hint="default" w:ascii="Wingdings" w:hAnsi="Wingdings"/>
      </w:rPr>
    </w:lvl>
    <w:lvl w:ilvl="7" w:tentative="0">
      <w:start w:val="1"/>
      <w:numFmt w:val="bullet"/>
      <w:lvlText w:val=""/>
      <w:lvlJc w:val="left"/>
      <w:pPr>
        <w:ind w:left="3991" w:hanging="420"/>
      </w:pPr>
      <w:rPr>
        <w:rFonts w:hint="default" w:ascii="Wingdings" w:hAnsi="Wingdings"/>
      </w:rPr>
    </w:lvl>
    <w:lvl w:ilvl="8" w:tentative="0">
      <w:start w:val="1"/>
      <w:numFmt w:val="bullet"/>
      <w:lvlText w:val=""/>
      <w:lvlJc w:val="left"/>
      <w:pPr>
        <w:ind w:left="4411" w:hanging="420"/>
      </w:pPr>
      <w:rPr>
        <w:rFonts w:hint="default" w:ascii="Wingdings" w:hAnsi="Wingdings"/>
      </w:rPr>
    </w:lvl>
  </w:abstractNum>
  <w:abstractNum w:abstractNumId="7">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0146DC0"/>
    <w:multiLevelType w:val="multilevel"/>
    <w:tmpl w:val="70146DC0"/>
    <w:lvl w:ilvl="0" w:tentative="0">
      <w:start w:val="1"/>
      <w:numFmt w:val="bullet"/>
      <w:pStyle w:val="101"/>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12">
    <w:nsid w:val="7C7F6F36"/>
    <w:multiLevelType w:val="multilevel"/>
    <w:tmpl w:val="7C7F6F3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Symbol" w:hAnsi="Symbol"/>
        <w:lang w:val="en-US"/>
      </w:rPr>
    </w:lvl>
    <w:lvl w:ilvl="2" w:tentative="0">
      <w:start w:val="0"/>
      <w:numFmt w:val="bullet"/>
      <w:lvlText w:val="-"/>
      <w:lvlJc w:val="left"/>
      <w:pPr>
        <w:ind w:left="1200" w:hanging="360"/>
      </w:pPr>
      <w:rPr>
        <w:rFonts w:hint="default" w:ascii="Times" w:hAnsi="Times" w:eastAsia="바탕" w:cs="Time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9"/>
  </w:num>
  <w:num w:numId="3">
    <w:abstractNumId w:val="10"/>
  </w:num>
  <w:num w:numId="4">
    <w:abstractNumId w:val="7"/>
  </w:num>
  <w:num w:numId="5">
    <w:abstractNumId w:val="5"/>
  </w:num>
  <w:num w:numId="6">
    <w:abstractNumId w:val="8"/>
  </w:num>
  <w:num w:numId="7">
    <w:abstractNumId w:val="3"/>
  </w:num>
  <w:num w:numId="8">
    <w:abstractNumId w:val="6"/>
  </w:num>
  <w:num w:numId="9">
    <w:abstractNumId w:val="12"/>
  </w:num>
  <w:num w:numId="10">
    <w:abstractNumId w:val="4"/>
  </w:num>
  <w:num w:numId="11">
    <w:abstractNumId w:val="2"/>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AD3"/>
    <w:rsid w:val="00094C25"/>
    <w:rsid w:val="00094DBA"/>
    <w:rsid w:val="00094F01"/>
    <w:rsid w:val="00095093"/>
    <w:rsid w:val="0009519F"/>
    <w:rsid w:val="0009523C"/>
    <w:rsid w:val="00095244"/>
    <w:rsid w:val="0009536B"/>
    <w:rsid w:val="00095379"/>
    <w:rsid w:val="0009542E"/>
    <w:rsid w:val="00095724"/>
    <w:rsid w:val="00095833"/>
    <w:rsid w:val="000958D3"/>
    <w:rsid w:val="00095CB0"/>
    <w:rsid w:val="00095DA7"/>
    <w:rsid w:val="00096321"/>
    <w:rsid w:val="00096485"/>
    <w:rsid w:val="000969B9"/>
    <w:rsid w:val="00096A80"/>
    <w:rsid w:val="0009700D"/>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BDC"/>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347"/>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E6B"/>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34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866"/>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EB"/>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2C0"/>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A6E"/>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CFE"/>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86C"/>
    <w:rsid w:val="002D3E51"/>
    <w:rsid w:val="002D40EF"/>
    <w:rsid w:val="002D4397"/>
    <w:rsid w:val="002D4620"/>
    <w:rsid w:val="002D4874"/>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8E2"/>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4C3"/>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4BD"/>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DC6"/>
    <w:rsid w:val="003348F6"/>
    <w:rsid w:val="00334946"/>
    <w:rsid w:val="00334C43"/>
    <w:rsid w:val="00334CCA"/>
    <w:rsid w:val="003351C6"/>
    <w:rsid w:val="003357E0"/>
    <w:rsid w:val="00335C3E"/>
    <w:rsid w:val="00335EA1"/>
    <w:rsid w:val="003361D0"/>
    <w:rsid w:val="00336268"/>
    <w:rsid w:val="003364B8"/>
    <w:rsid w:val="0033669E"/>
    <w:rsid w:val="003366D2"/>
    <w:rsid w:val="0033686F"/>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1DF4"/>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228"/>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620"/>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0F1"/>
    <w:rsid w:val="003D72B6"/>
    <w:rsid w:val="003D740B"/>
    <w:rsid w:val="003D78A6"/>
    <w:rsid w:val="003D7958"/>
    <w:rsid w:val="003D7D4E"/>
    <w:rsid w:val="003D7F0B"/>
    <w:rsid w:val="003D7FD7"/>
    <w:rsid w:val="003E0173"/>
    <w:rsid w:val="003E0523"/>
    <w:rsid w:val="003E05E7"/>
    <w:rsid w:val="003E0B0E"/>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A01"/>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3F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51C"/>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1E6C"/>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65A"/>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921"/>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789"/>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D1"/>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10B"/>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20A"/>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9C"/>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08D6"/>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BF"/>
    <w:rsid w:val="006911DF"/>
    <w:rsid w:val="00691231"/>
    <w:rsid w:val="00691346"/>
    <w:rsid w:val="0069175A"/>
    <w:rsid w:val="006917FC"/>
    <w:rsid w:val="00691B5F"/>
    <w:rsid w:val="006921C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007"/>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B94"/>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720"/>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0C7"/>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34"/>
    <w:rsid w:val="007878B3"/>
    <w:rsid w:val="007905CB"/>
    <w:rsid w:val="00790792"/>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5AF"/>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2FBC"/>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33B"/>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5FC9"/>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315"/>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A7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537"/>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60A"/>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441"/>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5D4A"/>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B7A"/>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89D"/>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7BE"/>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BE8"/>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869"/>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AB5"/>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E7F"/>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EC8"/>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A83"/>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6CB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5B4"/>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9E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0D0C"/>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642"/>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608"/>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167"/>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858"/>
    <w:rsid w:val="00D9199D"/>
    <w:rsid w:val="00D91B1A"/>
    <w:rsid w:val="00D91B3D"/>
    <w:rsid w:val="00D91EA4"/>
    <w:rsid w:val="00D922A4"/>
    <w:rsid w:val="00D923C2"/>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12"/>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1D"/>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5CA"/>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071"/>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65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B7FD6"/>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2BAE"/>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058"/>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6DE"/>
    <w:rsid w:val="00FE38BF"/>
    <w:rsid w:val="00FE3B85"/>
    <w:rsid w:val="00FE4168"/>
    <w:rsid w:val="00FE41C3"/>
    <w:rsid w:val="00FE461C"/>
    <w:rsid w:val="00FE4859"/>
    <w:rsid w:val="00FE4B2E"/>
    <w:rsid w:val="00FE4CB1"/>
    <w:rsid w:val="00FE50BC"/>
    <w:rsid w:val="00FE5484"/>
    <w:rsid w:val="00FE58AE"/>
    <w:rsid w:val="00FE5AC2"/>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2B60AF4"/>
    <w:rsid w:val="039E7CF7"/>
    <w:rsid w:val="040D24DD"/>
    <w:rsid w:val="089B4E78"/>
    <w:rsid w:val="090C7E23"/>
    <w:rsid w:val="09BF2351"/>
    <w:rsid w:val="0D2F1D92"/>
    <w:rsid w:val="110542CA"/>
    <w:rsid w:val="127756B4"/>
    <w:rsid w:val="135407C2"/>
    <w:rsid w:val="14216F1D"/>
    <w:rsid w:val="15FC5185"/>
    <w:rsid w:val="165D6AE1"/>
    <w:rsid w:val="183C17FF"/>
    <w:rsid w:val="186164A1"/>
    <w:rsid w:val="19A05834"/>
    <w:rsid w:val="19C04EC7"/>
    <w:rsid w:val="1A392C83"/>
    <w:rsid w:val="1A8F57CC"/>
    <w:rsid w:val="1BA77509"/>
    <w:rsid w:val="1D242ABF"/>
    <w:rsid w:val="1DF4614E"/>
    <w:rsid w:val="1ECA3368"/>
    <w:rsid w:val="1F065805"/>
    <w:rsid w:val="2165788F"/>
    <w:rsid w:val="25FB2D3D"/>
    <w:rsid w:val="27CD7733"/>
    <w:rsid w:val="28D14AB8"/>
    <w:rsid w:val="2A151A98"/>
    <w:rsid w:val="2A503CDA"/>
    <w:rsid w:val="2F102715"/>
    <w:rsid w:val="2FFFFE55"/>
    <w:rsid w:val="32BDCB28"/>
    <w:rsid w:val="32D62BD6"/>
    <w:rsid w:val="33BD368B"/>
    <w:rsid w:val="353C442D"/>
    <w:rsid w:val="3788340A"/>
    <w:rsid w:val="3811540E"/>
    <w:rsid w:val="386F72BF"/>
    <w:rsid w:val="38E057E4"/>
    <w:rsid w:val="3AA3533B"/>
    <w:rsid w:val="3C2D08A4"/>
    <w:rsid w:val="3CBF6E29"/>
    <w:rsid w:val="3D142025"/>
    <w:rsid w:val="3E602708"/>
    <w:rsid w:val="416E2F19"/>
    <w:rsid w:val="43D268A2"/>
    <w:rsid w:val="45913C96"/>
    <w:rsid w:val="462907DC"/>
    <w:rsid w:val="47A512D4"/>
    <w:rsid w:val="47A520E4"/>
    <w:rsid w:val="47B97AF3"/>
    <w:rsid w:val="48B50DB6"/>
    <w:rsid w:val="4B6906A1"/>
    <w:rsid w:val="4BBD7719"/>
    <w:rsid w:val="4C425EC7"/>
    <w:rsid w:val="4DDD3990"/>
    <w:rsid w:val="4DF97A10"/>
    <w:rsid w:val="4EED3F2E"/>
    <w:rsid w:val="51894824"/>
    <w:rsid w:val="51E84BF0"/>
    <w:rsid w:val="53A74A37"/>
    <w:rsid w:val="54A90F1A"/>
    <w:rsid w:val="56C80BD6"/>
    <w:rsid w:val="57CF050A"/>
    <w:rsid w:val="58312510"/>
    <w:rsid w:val="5891035B"/>
    <w:rsid w:val="58D01724"/>
    <w:rsid w:val="5B30018E"/>
    <w:rsid w:val="5F3E0043"/>
    <w:rsid w:val="5F7B894C"/>
    <w:rsid w:val="5FF3287E"/>
    <w:rsid w:val="601C7ED4"/>
    <w:rsid w:val="608D7A77"/>
    <w:rsid w:val="612D2A31"/>
    <w:rsid w:val="61B76E93"/>
    <w:rsid w:val="63475D32"/>
    <w:rsid w:val="63753E2B"/>
    <w:rsid w:val="64231BC2"/>
    <w:rsid w:val="649A4750"/>
    <w:rsid w:val="664857EC"/>
    <w:rsid w:val="676AA382"/>
    <w:rsid w:val="69BE3E37"/>
    <w:rsid w:val="6AA51EE2"/>
    <w:rsid w:val="6B77066F"/>
    <w:rsid w:val="6BCB0C8C"/>
    <w:rsid w:val="6BD54567"/>
    <w:rsid w:val="6C165B49"/>
    <w:rsid w:val="6D333A80"/>
    <w:rsid w:val="6DB444C7"/>
    <w:rsid w:val="6F7E4B22"/>
    <w:rsid w:val="70393FEB"/>
    <w:rsid w:val="704D7DC3"/>
    <w:rsid w:val="711041C2"/>
    <w:rsid w:val="723B73D2"/>
    <w:rsid w:val="73A45645"/>
    <w:rsid w:val="75B83CCF"/>
    <w:rsid w:val="75CD4430"/>
    <w:rsid w:val="76B06C46"/>
    <w:rsid w:val="76D44AC9"/>
    <w:rsid w:val="7725122B"/>
    <w:rsid w:val="77D5EBDD"/>
    <w:rsid w:val="77FF31C3"/>
    <w:rsid w:val="7A267A1F"/>
    <w:rsid w:val="7B1F107C"/>
    <w:rsid w:val="7C8823A9"/>
    <w:rsid w:val="7CA7723F"/>
    <w:rsid w:val="7D3568AE"/>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宋体"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宋体"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6"/>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6"/>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宋体"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宋体"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宋体"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宋体"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5">
    <w:name w:val="NO Char"/>
    <w:link w:val="54"/>
    <w:qFormat/>
    <w:uiPriority w:val="0"/>
    <w:rPr>
      <w:rFonts w:ascii="Arial" w:hAnsi="Arial" w:eastAsia="宋体"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8">
    <w:name w:val="B3 Char"/>
    <w:link w:val="57"/>
    <w:qFormat/>
    <w:uiPriority w:val="0"/>
    <w:rPr>
      <w:rFonts w:ascii="Arial" w:hAnsi="Arial" w:eastAsia="宋体"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6">
    <w:name w:val="正文缩进 字符"/>
    <w:link w:val="28"/>
    <w:qFormat/>
    <w:uiPriority w:val="0"/>
    <w:rPr>
      <w:rFonts w:ascii="Arial" w:hAnsi="Arial" w:eastAsia="宋体"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宋体" w:cs="宋体"/>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1">
    <w:name w:val="hl"/>
    <w:basedOn w:val="11"/>
    <w:qFormat/>
    <w:uiPriority w:val="0"/>
    <w:rPr>
      <w:rFonts w:ascii="Arial" w:hAnsi="Arial" w:eastAsia="宋体"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宋体"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宋体"/>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宋体" w:cs="宋体"/>
      <w:color w:val="0000FF"/>
      <w:kern w:val="2"/>
      <w:sz w:val="22"/>
      <w:szCs w:val="22"/>
      <w:lang w:val="en-US" w:eastAsia="zh-CN" w:bidi="ar-SA"/>
    </w:rPr>
  </w:style>
  <w:style w:type="character" w:styleId="87">
    <w:name w:val="Placeholder Text"/>
    <w:basedOn w:val="11"/>
    <w:semiHidden/>
    <w:qFormat/>
    <w:uiPriority w:val="99"/>
    <w:rPr>
      <w:rFonts w:ascii="Arial" w:hAnsi="Arial" w:eastAsia="宋体"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宋体"/>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宋体"/>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01">
    <w:name w:val="Agreement"/>
    <w:basedOn w:val="1"/>
    <w:next w:val="43"/>
    <w:qFormat/>
    <w:uiPriority w:val="99"/>
    <w:pPr>
      <w:numPr>
        <w:ilvl w:val="0"/>
        <w:numId w:val="6"/>
      </w:numPr>
      <w:tabs>
        <w:tab w:val="left" w:pos="1619"/>
      </w:tabs>
      <w:overflowPunct w:val="0"/>
      <w:autoSpaceDE w:val="0"/>
      <w:autoSpaceDN w:val="0"/>
      <w:adjustRightInd w:val="0"/>
      <w:spacing w:before="60" w:after="0" w:line="240" w:lineRule="auto"/>
      <w:ind w:left="1616" w:hanging="357"/>
      <w:textAlignment w:val="baseline"/>
    </w:pPr>
    <w:rPr>
      <w:rFonts w:ascii="Arial" w:hAnsi="Arial"/>
      <w:b/>
      <w:szCs w:val="20"/>
      <w:lang w:val="en-GB" w:eastAsia="ja-JP"/>
    </w:rPr>
  </w:style>
  <w:style w:type="paragraph" w:customStyle="1" w:styleId="102">
    <w:name w:val="x_msonormal"/>
    <w:basedOn w:val="1"/>
    <w:qFormat/>
    <w:uiPriority w:val="0"/>
    <w:rPr>
      <w:rFonts w:ascii="Calibri" w:hAnsi="Calibri" w:eastAsia="Calibri" w:cs="Calibri"/>
      <w:sz w:val="22"/>
      <w:szCs w:val="22"/>
    </w:rPr>
  </w:style>
  <w:style w:type="paragraph" w:customStyle="1" w:styleId="103">
    <w:name w:val="x_msolistparagraph"/>
    <w:basedOn w:val="1"/>
    <w:qFormat/>
    <w:uiPriority w:val="0"/>
    <w:pPr>
      <w:spacing w:before="100" w:beforeAutospacing="1" w:after="100" w:afterAutospacing="1"/>
    </w:pPr>
    <w:rPr>
      <w:rFonts w:ascii="宋体" w:hAnsi="宋体"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A7095-DAD6-4D75-A2AD-D156B6698CC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986</Words>
  <Characters>5626</Characters>
  <Lines>46</Lines>
  <Paragraphs>13</Paragraphs>
  <TotalTime>1</TotalTime>
  <ScaleCrop>false</ScaleCrop>
  <LinksUpToDate>false</LinksUpToDate>
  <CharactersWithSpaces>6599</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OPPO</cp:lastModifiedBy>
  <cp:lastPrinted>2019-08-11T16:10:00Z</cp:lastPrinted>
  <dcterms:modified xsi:type="dcterms:W3CDTF">2023-08-10T18:53:18Z</dcterms:modified>
  <dc:title>3GPP Contribution</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0D0148CF1BF44B949F97012A60F0F3C4</vt:lpwstr>
  </property>
</Properties>
</file>