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1C7D0" w14:textId="3E337816" w:rsidR="00CA1261" w:rsidRDefault="00CA1261" w:rsidP="00CA1261">
      <w:pPr>
        <w:pStyle w:val="a4"/>
        <w:tabs>
          <w:tab w:val="right" w:pos="10206"/>
        </w:tabs>
        <w:spacing w:after="0" w:afterAutospacing="0"/>
        <w:rPr>
          <w:rFonts w:cs="Arial"/>
          <w:noProof w:val="0"/>
          <w:sz w:val="28"/>
          <w:szCs w:val="28"/>
          <w:lang w:val="en-US"/>
        </w:rPr>
      </w:pPr>
      <w:bookmarkStart w:id="0" w:name="_Ref133120545"/>
      <w:bookmarkStart w:id="1" w:name="OLE_LINK3"/>
      <w:r w:rsidRPr="00613A65">
        <w:rPr>
          <w:rFonts w:cs="Arial"/>
          <w:noProof w:val="0"/>
          <w:sz w:val="28"/>
          <w:szCs w:val="28"/>
          <w:lang w:val="en-US"/>
        </w:rPr>
        <w:t>3GPP TSG RAN WG1 #11</w:t>
      </w:r>
      <w:r>
        <w:rPr>
          <w:rFonts w:cs="Arial"/>
          <w:noProof w:val="0"/>
          <w:sz w:val="28"/>
          <w:szCs w:val="28"/>
          <w:lang w:val="en-US"/>
        </w:rPr>
        <w:t>4</w:t>
      </w:r>
      <w:r>
        <w:rPr>
          <w:rFonts w:cs="Arial"/>
          <w:noProof w:val="0"/>
          <w:sz w:val="28"/>
          <w:szCs w:val="28"/>
          <w:lang w:val="en-US"/>
        </w:rPr>
        <w:tab/>
      </w:r>
      <w:r w:rsidRPr="00276F02">
        <w:rPr>
          <w:rFonts w:cs="Arial"/>
          <w:noProof w:val="0"/>
          <w:sz w:val="28"/>
          <w:szCs w:val="28"/>
          <w:lang w:val="en-US"/>
        </w:rPr>
        <w:t>R1-230</w:t>
      </w:r>
      <w:r>
        <w:rPr>
          <w:rFonts w:cs="Arial"/>
          <w:noProof w:val="0"/>
          <w:sz w:val="28"/>
          <w:szCs w:val="28"/>
          <w:lang w:val="en-US"/>
        </w:rPr>
        <w:t>7433</w:t>
      </w:r>
    </w:p>
    <w:p w14:paraId="517B6814" w14:textId="77777777" w:rsidR="00CA1261" w:rsidRDefault="00CA1261" w:rsidP="00CA1261">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21</w:t>
      </w:r>
      <w:r>
        <w:rPr>
          <w:rFonts w:ascii="Arial" w:eastAsia="ＭＳ 明朝" w:hAnsi="Arial" w:cs="Arial"/>
          <w:b/>
          <w:bCs/>
          <w:sz w:val="28"/>
          <w:vertAlign w:val="superscript"/>
        </w:rPr>
        <w:t>st</w:t>
      </w:r>
      <w:r>
        <w:rPr>
          <w:rFonts w:ascii="Arial" w:eastAsia="ＭＳ 明朝" w:hAnsi="Arial" w:cs="Arial"/>
          <w:b/>
          <w:bCs/>
          <w:sz w:val="28"/>
        </w:rPr>
        <w:t xml:space="preserve"> – August 25</w:t>
      </w:r>
      <w:r>
        <w:rPr>
          <w:rFonts w:ascii="Arial" w:eastAsia="ＭＳ 明朝" w:hAnsi="Arial" w:cs="Arial"/>
          <w:b/>
          <w:bCs/>
          <w:sz w:val="28"/>
          <w:vertAlign w:val="superscript"/>
        </w:rPr>
        <w:t>th</w:t>
      </w:r>
      <w:r>
        <w:rPr>
          <w:rFonts w:ascii="Arial" w:eastAsia="ＭＳ 明朝" w:hAnsi="Arial" w:cs="Arial"/>
          <w:b/>
          <w:bCs/>
          <w:sz w:val="28"/>
        </w:rPr>
        <w:t>, 2023</w:t>
      </w:r>
    </w:p>
    <w:bookmarkEnd w:id="1"/>
    <w:p w14:paraId="62BB3189" w14:textId="77777777" w:rsidR="005C3F9B" w:rsidRPr="00683FDE" w:rsidRDefault="005C3F9B" w:rsidP="005C3F9B">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42682D7C" w14:textId="77777777" w:rsidR="005C3F9B" w:rsidRPr="00153159" w:rsidRDefault="005C3F9B" w:rsidP="005C3F9B">
      <w:pPr>
        <w:spacing w:after="0" w:afterAutospacing="0"/>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Pr="00153159">
        <w:rPr>
          <w:rFonts w:ascii="Arial" w:hAnsi="Arial" w:cs="Arial"/>
          <w:b/>
          <w:color w:val="000000" w:themeColor="text1"/>
          <w:sz w:val="28"/>
          <w:szCs w:val="28"/>
          <w:lang w:val="en-US"/>
        </w:rPr>
        <w:t>Disabling of HARQ feedback for IoT NTN</w:t>
      </w:r>
    </w:p>
    <w:p w14:paraId="31A5CA49" w14:textId="77777777" w:rsidR="005C3F9B" w:rsidRPr="00683FDE" w:rsidRDefault="005C3F9B" w:rsidP="005C3F9B">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Pr>
          <w:rFonts w:ascii="Arial" w:hAnsi="Arial" w:cs="Arial"/>
          <w:b/>
          <w:color w:val="000000" w:themeColor="text1"/>
          <w:sz w:val="28"/>
          <w:szCs w:val="28"/>
          <w:lang w:val="en-US"/>
        </w:rPr>
        <w:t>9</w:t>
      </w:r>
      <w:r w:rsidRPr="00AD0FF0">
        <w:rPr>
          <w:rFonts w:ascii="Arial" w:hAnsi="Arial" w:cs="Arial"/>
          <w:b/>
          <w:color w:val="000000" w:themeColor="text1"/>
          <w:sz w:val="28"/>
          <w:szCs w:val="28"/>
          <w:lang w:val="en-US"/>
        </w:rPr>
        <w:t>.</w:t>
      </w:r>
      <w:r>
        <w:rPr>
          <w:rFonts w:ascii="Arial" w:hAnsi="Arial" w:cs="Arial"/>
          <w:b/>
          <w:color w:val="000000" w:themeColor="text1"/>
          <w:sz w:val="28"/>
          <w:szCs w:val="28"/>
          <w:lang w:val="en-US"/>
        </w:rPr>
        <w:t>9</w:t>
      </w:r>
      <w:r w:rsidRPr="00AD0FF0">
        <w:rPr>
          <w:rFonts w:ascii="Arial" w:hAnsi="Arial" w:cs="Arial"/>
          <w:b/>
          <w:color w:val="000000" w:themeColor="text1"/>
          <w:sz w:val="28"/>
          <w:szCs w:val="28"/>
          <w:lang w:val="en-US"/>
        </w:rPr>
        <w:t>.</w:t>
      </w:r>
      <w:r>
        <w:rPr>
          <w:rFonts w:ascii="Arial" w:hAnsi="Arial" w:cs="Arial"/>
          <w:b/>
          <w:color w:val="000000" w:themeColor="text1"/>
          <w:sz w:val="28"/>
          <w:szCs w:val="28"/>
          <w:lang w:val="en-US"/>
        </w:rPr>
        <w:t>3</w:t>
      </w:r>
    </w:p>
    <w:p w14:paraId="404E1D00" w14:textId="77777777" w:rsidR="005C3F9B" w:rsidRPr="00683FDE" w:rsidRDefault="005C3F9B" w:rsidP="005C3F9B">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0"/>
    </w:p>
    <w:p w14:paraId="51C52015" w14:textId="3FE7BE30"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D718E0">
        <w:rPr>
          <w:rFonts w:eastAsiaTheme="minorEastAsia"/>
          <w:color w:val="000000" w:themeColor="text1"/>
          <w:szCs w:val="24"/>
          <w:lang w:val="en-US"/>
        </w:rPr>
        <w:t>3</w:t>
      </w:r>
      <w:r>
        <w:rPr>
          <w:rFonts w:eastAsiaTheme="minorEastAsia"/>
          <w:color w:val="000000" w:themeColor="text1"/>
          <w:szCs w:val="24"/>
          <w:lang w:val="en-US"/>
        </w:rPr>
        <w:t xml:space="preserve">, </w:t>
      </w:r>
      <w:r w:rsidR="003A09B0">
        <w:rPr>
          <w:rFonts w:eastAsiaTheme="minorEastAsia"/>
          <w:color w:val="000000" w:themeColor="text1"/>
          <w:szCs w:val="24"/>
          <w:lang w:val="en-US"/>
        </w:rPr>
        <w:t>for IoT NTN, disabling of HARQ feedback was discussed</w:t>
      </w:r>
      <w:r w:rsidR="00855C6B">
        <w:t>, and following w</w:t>
      </w:r>
      <w:r w:rsidR="003A09B0">
        <w:t>as</w:t>
      </w:r>
      <w:r w:rsidR="00855C6B">
        <w:t xml:space="preserve"> agreed</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601DEA4A" w14:textId="77777777" w:rsidR="0098045E" w:rsidRPr="00CA1261" w:rsidRDefault="0098045E" w:rsidP="00CA1261">
            <w:pPr>
              <w:spacing w:after="0" w:afterAutospacing="0"/>
              <w:rPr>
                <w:b/>
                <w:sz w:val="22"/>
                <w:szCs w:val="18"/>
                <w:lang w:eastAsia="x-none"/>
              </w:rPr>
            </w:pPr>
            <w:bookmarkStart w:id="5" w:name="_Hlk83924038"/>
            <w:r w:rsidRPr="00CA1261">
              <w:rPr>
                <w:b/>
                <w:sz w:val="22"/>
                <w:szCs w:val="18"/>
                <w:highlight w:val="darkYellow"/>
                <w:lang w:eastAsia="x-none"/>
              </w:rPr>
              <w:t>Working assumption</w:t>
            </w:r>
          </w:p>
          <w:p w14:paraId="76B2157C" w14:textId="77777777" w:rsidR="0098045E" w:rsidRPr="00CA1261" w:rsidRDefault="0098045E" w:rsidP="00610AC7">
            <w:pPr>
              <w:spacing w:after="0" w:afterAutospacing="0"/>
              <w:rPr>
                <w:sz w:val="22"/>
                <w:szCs w:val="14"/>
              </w:rPr>
            </w:pPr>
            <w:r w:rsidRPr="00CA1261">
              <w:rPr>
                <w:sz w:val="22"/>
                <w:szCs w:val="14"/>
              </w:rPr>
              <w:t xml:space="preserve">For DCI-based direct indication in single TB scheduled by DCI, </w:t>
            </w:r>
          </w:p>
          <w:p w14:paraId="28EF38E0" w14:textId="77777777" w:rsidR="0098045E" w:rsidRPr="00CA1261" w:rsidRDefault="0098045E" w:rsidP="0098045E">
            <w:pPr>
              <w:pStyle w:val="aff9"/>
              <w:numPr>
                <w:ilvl w:val="0"/>
                <w:numId w:val="23"/>
              </w:numPr>
              <w:overflowPunct w:val="0"/>
              <w:autoSpaceDE w:val="0"/>
              <w:autoSpaceDN w:val="0"/>
              <w:adjustRightInd w:val="0"/>
              <w:snapToGrid/>
              <w:spacing w:after="0" w:afterAutospacing="0"/>
              <w:ind w:firstLineChars="0"/>
              <w:contextualSpacing/>
              <w:jc w:val="left"/>
              <w:textAlignment w:val="baseline"/>
              <w:rPr>
                <w:sz w:val="22"/>
                <w:szCs w:val="18"/>
              </w:rPr>
            </w:pPr>
            <w:r w:rsidRPr="00CA1261">
              <w:rPr>
                <w:sz w:val="22"/>
                <w:szCs w:val="18"/>
              </w:rPr>
              <w:t>Indication by reusing/reinterpreting HARQ-ACK related field in DCI</w:t>
            </w:r>
          </w:p>
          <w:p w14:paraId="7C65A28B" w14:textId="77777777" w:rsidR="0098045E" w:rsidRPr="00CA1261" w:rsidRDefault="0098045E" w:rsidP="0098045E">
            <w:pPr>
              <w:pStyle w:val="aff9"/>
              <w:numPr>
                <w:ilvl w:val="2"/>
                <w:numId w:val="23"/>
              </w:numPr>
              <w:overflowPunct w:val="0"/>
              <w:autoSpaceDE w:val="0"/>
              <w:autoSpaceDN w:val="0"/>
              <w:adjustRightInd w:val="0"/>
              <w:snapToGrid/>
              <w:spacing w:after="0" w:afterAutospacing="0"/>
              <w:ind w:firstLineChars="0"/>
              <w:contextualSpacing/>
              <w:jc w:val="left"/>
              <w:textAlignment w:val="baseline"/>
              <w:rPr>
                <w:sz w:val="22"/>
                <w:szCs w:val="18"/>
              </w:rPr>
            </w:pPr>
            <w:r w:rsidRPr="00CA1261">
              <w:rPr>
                <w:sz w:val="22"/>
                <w:szCs w:val="18"/>
              </w:rPr>
              <w:t>For eMTC CE mode B, one state of “HARQ-ACK resource offset” field in DCI format 6-1B is used for indication of HARQ feedback disabled, other states are used for indication of HARQ feedback enabled and corresponding HARQ-ACK resource.</w:t>
            </w:r>
          </w:p>
          <w:p w14:paraId="62199F09" w14:textId="77777777" w:rsidR="0098045E" w:rsidRPr="00CA1261" w:rsidRDefault="0098045E" w:rsidP="0098045E">
            <w:pPr>
              <w:pStyle w:val="aff9"/>
              <w:numPr>
                <w:ilvl w:val="3"/>
                <w:numId w:val="23"/>
              </w:numPr>
              <w:overflowPunct w:val="0"/>
              <w:autoSpaceDE w:val="0"/>
              <w:autoSpaceDN w:val="0"/>
              <w:adjustRightInd w:val="0"/>
              <w:snapToGrid/>
              <w:spacing w:after="0" w:afterAutospacing="0"/>
              <w:ind w:firstLineChars="0"/>
              <w:contextualSpacing/>
              <w:jc w:val="left"/>
              <w:textAlignment w:val="baseline"/>
              <w:rPr>
                <w:sz w:val="22"/>
                <w:szCs w:val="18"/>
              </w:rPr>
            </w:pPr>
            <w:r w:rsidRPr="00CA1261">
              <w:rPr>
                <w:sz w:val="22"/>
                <w:szCs w:val="18"/>
              </w:rPr>
              <w:t>FFS: detailed state, and whether this state is different across different UEs</w:t>
            </w:r>
          </w:p>
          <w:p w14:paraId="0BF715E2" w14:textId="77777777" w:rsidR="0098045E" w:rsidRPr="00CA1261" w:rsidRDefault="0098045E" w:rsidP="0098045E">
            <w:pPr>
              <w:pStyle w:val="aff9"/>
              <w:numPr>
                <w:ilvl w:val="2"/>
                <w:numId w:val="23"/>
              </w:numPr>
              <w:overflowPunct w:val="0"/>
              <w:autoSpaceDE w:val="0"/>
              <w:autoSpaceDN w:val="0"/>
              <w:adjustRightInd w:val="0"/>
              <w:snapToGrid/>
              <w:spacing w:after="0" w:afterAutospacing="0"/>
              <w:ind w:firstLineChars="0"/>
              <w:contextualSpacing/>
              <w:jc w:val="left"/>
              <w:textAlignment w:val="baseline"/>
              <w:rPr>
                <w:sz w:val="22"/>
                <w:szCs w:val="18"/>
              </w:rPr>
            </w:pPr>
            <w:r w:rsidRPr="00CA1261">
              <w:rPr>
                <w:sz w:val="22"/>
                <w:szCs w:val="18"/>
              </w:rPr>
              <w:t xml:space="preserve">For </w:t>
            </w:r>
            <w:proofErr w:type="spellStart"/>
            <w:r w:rsidRPr="00CA1261">
              <w:rPr>
                <w:sz w:val="22"/>
                <w:szCs w:val="18"/>
              </w:rPr>
              <w:t>NBIoT</w:t>
            </w:r>
            <w:proofErr w:type="spellEnd"/>
            <w:r w:rsidRPr="00CA1261">
              <w:rPr>
                <w:sz w:val="22"/>
                <w:szCs w:val="18"/>
              </w:rPr>
              <w:t>, one state of “HARQ-ACK resource” field in DCI format N1 is used for indication of HARQ feedback disabled, other states are used for indication of HARQ feedback enabled and corresponding HARQ-ACK resource.</w:t>
            </w:r>
          </w:p>
          <w:p w14:paraId="210F2B03" w14:textId="77777777" w:rsidR="0098045E" w:rsidRPr="00CA1261" w:rsidRDefault="0098045E" w:rsidP="0098045E">
            <w:pPr>
              <w:pStyle w:val="aff9"/>
              <w:numPr>
                <w:ilvl w:val="3"/>
                <w:numId w:val="23"/>
              </w:numPr>
              <w:overflowPunct w:val="0"/>
              <w:autoSpaceDE w:val="0"/>
              <w:autoSpaceDN w:val="0"/>
              <w:adjustRightInd w:val="0"/>
              <w:snapToGrid/>
              <w:spacing w:after="0" w:afterAutospacing="0"/>
              <w:ind w:firstLineChars="0"/>
              <w:contextualSpacing/>
              <w:jc w:val="left"/>
              <w:textAlignment w:val="baseline"/>
              <w:rPr>
                <w:sz w:val="22"/>
                <w:szCs w:val="18"/>
                <w:lang w:eastAsia="zh-CN"/>
              </w:rPr>
            </w:pPr>
            <w:r w:rsidRPr="00CA1261">
              <w:rPr>
                <w:sz w:val="22"/>
                <w:szCs w:val="18"/>
                <w:lang w:eastAsia="zh-CN"/>
              </w:rPr>
              <w:t>FFS: detailed state</w:t>
            </w:r>
            <w:r w:rsidRPr="00CA1261">
              <w:rPr>
                <w:sz w:val="22"/>
                <w:szCs w:val="18"/>
              </w:rPr>
              <w:t>, and whether this state is different across different UEs</w:t>
            </w:r>
          </w:p>
          <w:p w14:paraId="5DF1D67F" w14:textId="77777777" w:rsidR="0098045E" w:rsidRPr="00CA1261" w:rsidRDefault="0098045E" w:rsidP="00610AC7">
            <w:pPr>
              <w:pStyle w:val="aff9"/>
              <w:numPr>
                <w:ilvl w:val="0"/>
                <w:numId w:val="23"/>
              </w:numPr>
              <w:overflowPunct w:val="0"/>
              <w:autoSpaceDE w:val="0"/>
              <w:autoSpaceDN w:val="0"/>
              <w:adjustRightInd w:val="0"/>
              <w:snapToGrid/>
              <w:spacing w:after="240" w:afterAutospacing="0"/>
              <w:ind w:firstLineChars="0"/>
              <w:contextualSpacing/>
              <w:jc w:val="left"/>
              <w:textAlignment w:val="baseline"/>
              <w:rPr>
                <w:sz w:val="22"/>
                <w:szCs w:val="18"/>
                <w:lang w:eastAsia="zh-CN"/>
              </w:rPr>
            </w:pPr>
            <w:r w:rsidRPr="00CA1261">
              <w:rPr>
                <w:rFonts w:eastAsia="DengXian" w:hint="eastAsia"/>
                <w:sz w:val="22"/>
                <w:szCs w:val="18"/>
                <w:lang w:eastAsia="zh-CN"/>
              </w:rPr>
              <w:t>I</w:t>
            </w:r>
            <w:r w:rsidRPr="00CA1261">
              <w:rPr>
                <w:rFonts w:eastAsia="DengXian"/>
                <w:sz w:val="22"/>
                <w:szCs w:val="18"/>
                <w:lang w:eastAsia="zh-CN"/>
              </w:rPr>
              <w:t xml:space="preserve">f </w:t>
            </w:r>
            <w:r w:rsidRPr="00CA1261">
              <w:rPr>
                <w:sz w:val="22"/>
                <w:szCs w:val="18"/>
              </w:rPr>
              <w:t xml:space="preserve">reusing/reinterpreting HARQ-ACK related field in DCI is also used for DCI overriding scheme, the interpretation of the state can be different than for </w:t>
            </w:r>
            <w:r w:rsidRPr="00CA1261">
              <w:rPr>
                <w:sz w:val="22"/>
                <w:szCs w:val="14"/>
              </w:rPr>
              <w:t>DCI-based direct indication.</w:t>
            </w:r>
          </w:p>
          <w:p w14:paraId="4DAACA76" w14:textId="77777777" w:rsidR="009C3A3D" w:rsidRPr="00CA1261" w:rsidRDefault="009C3A3D" w:rsidP="00610AC7">
            <w:pPr>
              <w:spacing w:after="0" w:afterAutospacing="0"/>
              <w:rPr>
                <w:b/>
                <w:bCs/>
                <w:sz w:val="22"/>
                <w:szCs w:val="18"/>
                <w:highlight w:val="green"/>
              </w:rPr>
            </w:pPr>
            <w:bookmarkStart w:id="6" w:name="_Hlk135835537"/>
            <w:r w:rsidRPr="00CA1261">
              <w:rPr>
                <w:b/>
                <w:bCs/>
                <w:sz w:val="22"/>
                <w:szCs w:val="18"/>
                <w:highlight w:val="green"/>
              </w:rPr>
              <w:t>Agreement</w:t>
            </w:r>
          </w:p>
          <w:p w14:paraId="2C25FD4A" w14:textId="77777777" w:rsidR="009C3A3D" w:rsidRPr="00CA1261" w:rsidRDefault="009C3A3D" w:rsidP="00610AC7">
            <w:pPr>
              <w:spacing w:after="0" w:afterAutospacing="0"/>
              <w:rPr>
                <w:sz w:val="22"/>
                <w:szCs w:val="18"/>
              </w:rPr>
            </w:pPr>
            <w:r w:rsidRPr="00CA1261">
              <w:rPr>
                <w:sz w:val="22"/>
                <w:szCs w:val="18"/>
              </w:rPr>
              <w:t xml:space="preserve">For single TB scheduled by DCI, </w:t>
            </w:r>
          </w:p>
          <w:p w14:paraId="4872D35A" w14:textId="77777777" w:rsidR="009C3A3D" w:rsidRPr="00CA1261" w:rsidRDefault="009C3A3D" w:rsidP="009C3A3D">
            <w:pPr>
              <w:pStyle w:val="aff9"/>
              <w:numPr>
                <w:ilvl w:val="0"/>
                <w:numId w:val="26"/>
              </w:numPr>
              <w:overflowPunct w:val="0"/>
              <w:autoSpaceDE w:val="0"/>
              <w:autoSpaceDN w:val="0"/>
              <w:adjustRightInd w:val="0"/>
              <w:snapToGrid/>
              <w:spacing w:after="0" w:afterAutospacing="0"/>
              <w:ind w:firstLineChars="0"/>
              <w:contextualSpacing/>
              <w:jc w:val="left"/>
              <w:textAlignment w:val="baseline"/>
              <w:rPr>
                <w:sz w:val="22"/>
                <w:szCs w:val="18"/>
              </w:rPr>
            </w:pPr>
            <w:r w:rsidRPr="00CA1261">
              <w:rPr>
                <w:rFonts w:hint="eastAsia"/>
                <w:sz w:val="22"/>
                <w:szCs w:val="18"/>
                <w:highlight w:val="darkYellow"/>
              </w:rPr>
              <w:t>Work</w:t>
            </w:r>
            <w:r w:rsidRPr="00CA1261">
              <w:rPr>
                <w:sz w:val="22"/>
                <w:szCs w:val="18"/>
                <w:highlight w:val="darkYellow"/>
              </w:rPr>
              <w:t>ing assumption 1</w:t>
            </w:r>
            <w:r w:rsidRPr="00CA1261">
              <w:rPr>
                <w:sz w:val="22"/>
                <w:szCs w:val="18"/>
              </w:rPr>
              <w:t xml:space="preserve"> DCI based overridden indication is applied to both semi-statically HARQ disabled and enabled processes</w:t>
            </w:r>
          </w:p>
          <w:p w14:paraId="78230ADE" w14:textId="77777777" w:rsidR="009C3A3D" w:rsidRPr="00CA1261" w:rsidRDefault="009C3A3D" w:rsidP="009C3A3D">
            <w:pPr>
              <w:pStyle w:val="aff9"/>
              <w:numPr>
                <w:ilvl w:val="1"/>
                <w:numId w:val="26"/>
              </w:numPr>
              <w:overflowPunct w:val="0"/>
              <w:autoSpaceDE w:val="0"/>
              <w:autoSpaceDN w:val="0"/>
              <w:adjustRightInd w:val="0"/>
              <w:snapToGrid/>
              <w:spacing w:after="0" w:afterAutospacing="0"/>
              <w:ind w:firstLineChars="0"/>
              <w:contextualSpacing/>
              <w:jc w:val="left"/>
              <w:textAlignment w:val="baseline"/>
              <w:rPr>
                <w:sz w:val="22"/>
                <w:szCs w:val="18"/>
              </w:rPr>
            </w:pPr>
            <w:r w:rsidRPr="00CA1261">
              <w:rPr>
                <w:sz w:val="22"/>
                <w:szCs w:val="18"/>
              </w:rPr>
              <w:t xml:space="preserve">For DCI based overridden indication, adopt </w:t>
            </w:r>
            <w:r w:rsidRPr="00CA1261">
              <w:rPr>
                <w:sz w:val="22"/>
                <w:szCs w:val="18"/>
                <w:lang w:eastAsia="zh-CN"/>
              </w:rPr>
              <w:t>i</w:t>
            </w:r>
            <w:r w:rsidRPr="00CA1261">
              <w:rPr>
                <w:sz w:val="22"/>
                <w:szCs w:val="18"/>
              </w:rPr>
              <w:t>ndication by reusing/reinterpreting HARQ-ACK related field in DCI</w:t>
            </w:r>
          </w:p>
          <w:p w14:paraId="7364EB6B" w14:textId="77777777" w:rsidR="009C3A3D" w:rsidRPr="00CA1261" w:rsidRDefault="009C3A3D" w:rsidP="009C3A3D">
            <w:pPr>
              <w:pStyle w:val="aff9"/>
              <w:numPr>
                <w:ilvl w:val="2"/>
                <w:numId w:val="26"/>
              </w:numPr>
              <w:overflowPunct w:val="0"/>
              <w:autoSpaceDE w:val="0"/>
              <w:autoSpaceDN w:val="0"/>
              <w:adjustRightInd w:val="0"/>
              <w:snapToGrid/>
              <w:spacing w:after="0" w:afterAutospacing="0"/>
              <w:ind w:firstLineChars="0"/>
              <w:contextualSpacing/>
              <w:jc w:val="left"/>
              <w:textAlignment w:val="baseline"/>
              <w:rPr>
                <w:sz w:val="22"/>
                <w:szCs w:val="18"/>
              </w:rPr>
            </w:pPr>
            <w:r w:rsidRPr="00CA1261">
              <w:rPr>
                <w:sz w:val="22"/>
                <w:szCs w:val="18"/>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01A862FB" w14:textId="77777777" w:rsidR="009C3A3D" w:rsidRPr="00CA1261" w:rsidRDefault="009C3A3D" w:rsidP="009C3A3D">
            <w:pPr>
              <w:pStyle w:val="aff9"/>
              <w:numPr>
                <w:ilvl w:val="3"/>
                <w:numId w:val="26"/>
              </w:numPr>
              <w:overflowPunct w:val="0"/>
              <w:autoSpaceDE w:val="0"/>
              <w:autoSpaceDN w:val="0"/>
              <w:adjustRightInd w:val="0"/>
              <w:snapToGrid/>
              <w:spacing w:after="0" w:afterAutospacing="0"/>
              <w:ind w:firstLineChars="0"/>
              <w:contextualSpacing/>
              <w:jc w:val="left"/>
              <w:textAlignment w:val="baseline"/>
              <w:rPr>
                <w:sz w:val="22"/>
                <w:szCs w:val="18"/>
              </w:rPr>
            </w:pPr>
            <w:r w:rsidRPr="00CA1261">
              <w:rPr>
                <w:sz w:val="22"/>
                <w:szCs w:val="18"/>
              </w:rPr>
              <w:t>HARQ feedback disabled is reversed to enabled in case of any states other than state A in “HARQ-ACK resource offset”, otherwise is maintained as disabled.</w:t>
            </w:r>
          </w:p>
          <w:p w14:paraId="33E9FB72" w14:textId="77777777" w:rsidR="009C3A3D" w:rsidRPr="00CA1261" w:rsidRDefault="009C3A3D" w:rsidP="009C3A3D">
            <w:pPr>
              <w:pStyle w:val="aff9"/>
              <w:numPr>
                <w:ilvl w:val="3"/>
                <w:numId w:val="26"/>
              </w:numPr>
              <w:overflowPunct w:val="0"/>
              <w:autoSpaceDE w:val="0"/>
              <w:autoSpaceDN w:val="0"/>
              <w:adjustRightInd w:val="0"/>
              <w:snapToGrid/>
              <w:spacing w:after="0" w:afterAutospacing="0"/>
              <w:ind w:firstLineChars="0"/>
              <w:contextualSpacing/>
              <w:jc w:val="left"/>
              <w:textAlignment w:val="baseline"/>
              <w:rPr>
                <w:sz w:val="22"/>
                <w:szCs w:val="18"/>
              </w:rPr>
            </w:pPr>
            <w:r w:rsidRPr="00CA1261">
              <w:rPr>
                <w:sz w:val="22"/>
                <w:szCs w:val="18"/>
              </w:rPr>
              <w:lastRenderedPageBreak/>
              <w:t>HARQ feedback enabled is maintained in case of any states other than state A in “HARQ-ACK resource offset”, otherwise is reversed to disabled.</w:t>
            </w:r>
          </w:p>
          <w:p w14:paraId="32600A1A" w14:textId="77777777" w:rsidR="009C3A3D" w:rsidRPr="00CA1261" w:rsidRDefault="009C3A3D" w:rsidP="009C3A3D">
            <w:pPr>
              <w:pStyle w:val="aff9"/>
              <w:numPr>
                <w:ilvl w:val="4"/>
                <w:numId w:val="26"/>
              </w:numPr>
              <w:overflowPunct w:val="0"/>
              <w:autoSpaceDE w:val="0"/>
              <w:autoSpaceDN w:val="0"/>
              <w:adjustRightInd w:val="0"/>
              <w:snapToGrid/>
              <w:spacing w:after="0" w:afterAutospacing="0"/>
              <w:ind w:firstLineChars="0"/>
              <w:contextualSpacing/>
              <w:jc w:val="left"/>
              <w:textAlignment w:val="baseline"/>
              <w:rPr>
                <w:sz w:val="22"/>
                <w:szCs w:val="18"/>
                <w:lang w:eastAsia="zh-CN"/>
              </w:rPr>
            </w:pPr>
            <w:r w:rsidRPr="00CA1261">
              <w:rPr>
                <w:sz w:val="22"/>
                <w:szCs w:val="18"/>
                <w:lang w:eastAsia="zh-CN"/>
              </w:rPr>
              <w:t>FFS: detailed state A</w:t>
            </w:r>
            <w:r w:rsidRPr="00CA1261">
              <w:rPr>
                <w:sz w:val="22"/>
                <w:szCs w:val="18"/>
              </w:rPr>
              <w:t>, and whether this state A is different across different UEs</w:t>
            </w:r>
          </w:p>
          <w:p w14:paraId="29704394" w14:textId="77777777" w:rsidR="009C3A3D" w:rsidRPr="00CA1261" w:rsidRDefault="009C3A3D" w:rsidP="009C3A3D">
            <w:pPr>
              <w:pStyle w:val="aff9"/>
              <w:numPr>
                <w:ilvl w:val="2"/>
                <w:numId w:val="26"/>
              </w:numPr>
              <w:overflowPunct w:val="0"/>
              <w:autoSpaceDE w:val="0"/>
              <w:autoSpaceDN w:val="0"/>
              <w:adjustRightInd w:val="0"/>
              <w:snapToGrid/>
              <w:spacing w:after="0" w:afterAutospacing="0"/>
              <w:ind w:firstLineChars="0"/>
              <w:contextualSpacing/>
              <w:jc w:val="left"/>
              <w:textAlignment w:val="baseline"/>
              <w:rPr>
                <w:sz w:val="22"/>
                <w:szCs w:val="18"/>
              </w:rPr>
            </w:pPr>
            <w:r w:rsidRPr="00CA1261">
              <w:rPr>
                <w:sz w:val="22"/>
                <w:szCs w:val="18"/>
              </w:rPr>
              <w:t xml:space="preserve">For </w:t>
            </w:r>
            <w:proofErr w:type="spellStart"/>
            <w:r w:rsidRPr="00CA1261">
              <w:rPr>
                <w:sz w:val="22"/>
                <w:szCs w:val="18"/>
              </w:rPr>
              <w:t>NBIoT</w:t>
            </w:r>
            <w:proofErr w:type="spellEnd"/>
            <w:r w:rsidRPr="00CA1261">
              <w:rPr>
                <w:sz w:val="22"/>
                <w:szCs w:val="18"/>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52DD4278" w14:textId="77777777" w:rsidR="009C3A3D" w:rsidRPr="00CA1261" w:rsidRDefault="009C3A3D" w:rsidP="009C3A3D">
            <w:pPr>
              <w:pStyle w:val="aff9"/>
              <w:numPr>
                <w:ilvl w:val="3"/>
                <w:numId w:val="26"/>
              </w:numPr>
              <w:overflowPunct w:val="0"/>
              <w:autoSpaceDE w:val="0"/>
              <w:autoSpaceDN w:val="0"/>
              <w:adjustRightInd w:val="0"/>
              <w:snapToGrid/>
              <w:spacing w:after="0" w:afterAutospacing="0"/>
              <w:ind w:firstLineChars="0"/>
              <w:contextualSpacing/>
              <w:jc w:val="left"/>
              <w:textAlignment w:val="baseline"/>
              <w:rPr>
                <w:sz w:val="22"/>
                <w:szCs w:val="18"/>
                <w:lang w:eastAsia="zh-CN"/>
              </w:rPr>
            </w:pPr>
            <w:r w:rsidRPr="00CA1261">
              <w:rPr>
                <w:sz w:val="22"/>
                <w:szCs w:val="18"/>
                <w:lang w:eastAsia="zh-CN"/>
              </w:rPr>
              <w:t>The same DCI indication functionality as eMTC is adopted.</w:t>
            </w:r>
          </w:p>
          <w:p w14:paraId="0D4BD28C" w14:textId="77777777" w:rsidR="009C3A3D" w:rsidRPr="00CA1261" w:rsidRDefault="009C3A3D" w:rsidP="009C3A3D">
            <w:pPr>
              <w:pStyle w:val="aff9"/>
              <w:numPr>
                <w:ilvl w:val="0"/>
                <w:numId w:val="26"/>
              </w:numPr>
              <w:overflowPunct w:val="0"/>
              <w:autoSpaceDE w:val="0"/>
              <w:autoSpaceDN w:val="0"/>
              <w:adjustRightInd w:val="0"/>
              <w:snapToGrid/>
              <w:spacing w:after="0" w:afterAutospacing="0"/>
              <w:ind w:firstLineChars="0"/>
              <w:contextualSpacing/>
              <w:jc w:val="left"/>
              <w:textAlignment w:val="baseline"/>
              <w:rPr>
                <w:rFonts w:eastAsia="Times New Roman"/>
                <w:sz w:val="22"/>
                <w:szCs w:val="18"/>
              </w:rPr>
            </w:pPr>
            <w:r w:rsidRPr="00CA1261">
              <w:rPr>
                <w:sz w:val="22"/>
                <w:szCs w:val="18"/>
                <w:highlight w:val="darkYellow"/>
                <w:lang w:eastAsia="zh-CN"/>
              </w:rPr>
              <w:t>Working assumption 2</w:t>
            </w:r>
            <w:r w:rsidRPr="00CA1261">
              <w:rPr>
                <w:sz w:val="22"/>
                <w:szCs w:val="18"/>
                <w:lang w:eastAsia="zh-CN"/>
              </w:rPr>
              <w:t xml:space="preserve"> For Option 1 + Option 3 DCI based overridden mechanism, for a HARQ process configured as HARQ feedback disabled by per-HARQ process bitmap </w:t>
            </w:r>
            <w:proofErr w:type="spellStart"/>
            <w:r w:rsidRPr="00CA1261">
              <w:rPr>
                <w:sz w:val="22"/>
                <w:szCs w:val="18"/>
                <w:lang w:eastAsia="zh-CN"/>
              </w:rPr>
              <w:t>signaling</w:t>
            </w:r>
            <w:proofErr w:type="spellEnd"/>
            <w:r w:rsidRPr="00CA1261">
              <w:rPr>
                <w:sz w:val="22"/>
                <w:szCs w:val="18"/>
                <w:lang w:eastAsia="zh-CN"/>
              </w:rPr>
              <w:t xml:space="preserve"> and</w:t>
            </w:r>
            <w:r w:rsidRPr="00CA1261">
              <w:rPr>
                <w:sz w:val="22"/>
                <w:szCs w:val="18"/>
              </w:rPr>
              <w:t xml:space="preserve"> further </w:t>
            </w:r>
            <w:r w:rsidRPr="00CA1261">
              <w:rPr>
                <w:sz w:val="22"/>
                <w:szCs w:val="18"/>
                <w:lang w:eastAsia="zh-CN"/>
              </w:rPr>
              <w:t xml:space="preserve">reversed to HARQ feedback enabled </w:t>
            </w:r>
            <w:r w:rsidRPr="00CA1261">
              <w:rPr>
                <w:sz w:val="22"/>
                <w:szCs w:val="18"/>
              </w:rPr>
              <w:t>by DCI</w:t>
            </w:r>
            <w:r w:rsidRPr="00CA1261">
              <w:rPr>
                <w:sz w:val="22"/>
                <w:szCs w:val="18"/>
                <w:lang w:eastAsia="zh-CN"/>
              </w:rPr>
              <w:t xml:space="preserve">, the </w:t>
            </w:r>
            <w:proofErr w:type="spellStart"/>
            <w:r w:rsidRPr="00CA1261">
              <w:rPr>
                <w:sz w:val="22"/>
                <w:szCs w:val="18"/>
                <w:lang w:eastAsia="zh-CN"/>
              </w:rPr>
              <w:t>NBIoT</w:t>
            </w:r>
            <w:proofErr w:type="spellEnd"/>
            <w:r w:rsidRPr="00CA1261">
              <w:rPr>
                <w:sz w:val="22"/>
                <w:szCs w:val="18"/>
                <w:lang w:eastAsia="zh-CN"/>
              </w:rPr>
              <w:t xml:space="preserve"> UE does not wait for an RTT+3ms (</w:t>
            </w:r>
            <w:r w:rsidRPr="00CA1261">
              <w:rPr>
                <w:rFonts w:hint="eastAsia"/>
                <w:sz w:val="22"/>
                <w:szCs w:val="18"/>
                <w:lang w:eastAsia="zh-CN"/>
              </w:rPr>
              <w:t>i.</w:t>
            </w:r>
            <w:r w:rsidRPr="00CA1261">
              <w:rPr>
                <w:sz w:val="22"/>
                <w:szCs w:val="18"/>
                <w:lang w:eastAsia="zh-CN"/>
              </w:rPr>
              <w:t xml:space="preserve">e., till subframe </w:t>
            </w:r>
            <w:r w:rsidRPr="00CA1261">
              <w:rPr>
                <w:i/>
                <w:iCs/>
                <w:sz w:val="22"/>
                <w:szCs w:val="18"/>
                <w:lang w:eastAsia="zh-CN"/>
              </w:rPr>
              <w:t>n+Kmac+3</w:t>
            </w:r>
            <w:r w:rsidRPr="00CA1261">
              <w:rPr>
                <w:sz w:val="22"/>
                <w:szCs w:val="18"/>
                <w:lang w:eastAsia="zh-CN"/>
              </w:rPr>
              <w:t xml:space="preserve"> in TS36.213 section 16.6) before monitoring NPDCCH for the same HARQ process (or monitoring any NPDCCH for the case of single HARQ process configuration). </w:t>
            </w:r>
          </w:p>
          <w:p w14:paraId="30D8F1AB" w14:textId="77777777" w:rsidR="009C3A3D" w:rsidRPr="00CA1261" w:rsidRDefault="009C3A3D" w:rsidP="009C3A3D">
            <w:pPr>
              <w:pStyle w:val="aff9"/>
              <w:numPr>
                <w:ilvl w:val="0"/>
                <w:numId w:val="26"/>
              </w:numPr>
              <w:overflowPunct w:val="0"/>
              <w:autoSpaceDE w:val="0"/>
              <w:autoSpaceDN w:val="0"/>
              <w:adjustRightInd w:val="0"/>
              <w:snapToGrid/>
              <w:spacing w:after="0" w:afterAutospacing="0"/>
              <w:ind w:firstLineChars="0"/>
              <w:contextualSpacing/>
              <w:jc w:val="left"/>
              <w:textAlignment w:val="baseline"/>
              <w:rPr>
                <w:sz w:val="22"/>
                <w:szCs w:val="18"/>
                <w:lang w:eastAsia="ko-KR"/>
              </w:rPr>
            </w:pPr>
            <w:r w:rsidRPr="00CA1261">
              <w:rPr>
                <w:sz w:val="22"/>
                <w:szCs w:val="18"/>
                <w:lang w:eastAsia="ko-KR"/>
              </w:rPr>
              <w:t>Send an LS to RAN2 with the following contents:</w:t>
            </w:r>
          </w:p>
          <w:p w14:paraId="0DBBF86D" w14:textId="77777777" w:rsidR="009C3A3D" w:rsidRPr="00CA1261" w:rsidRDefault="009C3A3D" w:rsidP="00610AC7">
            <w:pPr>
              <w:pStyle w:val="aff9"/>
              <w:numPr>
                <w:ilvl w:val="1"/>
                <w:numId w:val="26"/>
              </w:numPr>
              <w:overflowPunct w:val="0"/>
              <w:autoSpaceDE w:val="0"/>
              <w:autoSpaceDN w:val="0"/>
              <w:adjustRightInd w:val="0"/>
              <w:snapToGrid/>
              <w:spacing w:after="240" w:afterAutospacing="0"/>
              <w:ind w:firstLineChars="0"/>
              <w:contextualSpacing/>
              <w:jc w:val="left"/>
              <w:textAlignment w:val="baseline"/>
              <w:rPr>
                <w:sz w:val="22"/>
                <w:szCs w:val="18"/>
                <w:lang w:eastAsia="ko-KR"/>
              </w:rPr>
            </w:pPr>
            <w:r w:rsidRPr="00CA1261">
              <w:rPr>
                <w:sz w:val="22"/>
                <w:szCs w:val="18"/>
                <w:lang w:eastAsia="ko-KR"/>
              </w:rPr>
              <w:t>RAN1 respectfully ask RAN2 for the feasibility of Working assumption 2 (</w:t>
            </w:r>
            <w:proofErr w:type="gramStart"/>
            <w:r w:rsidRPr="00CA1261">
              <w:rPr>
                <w:sz w:val="22"/>
                <w:szCs w:val="18"/>
                <w:lang w:eastAsia="ko-KR"/>
              </w:rPr>
              <w:t>taking into account</w:t>
            </w:r>
            <w:proofErr w:type="gramEnd"/>
            <w:r w:rsidRPr="00CA1261">
              <w:rPr>
                <w:sz w:val="22"/>
                <w:szCs w:val="18"/>
                <w:lang w:eastAsia="ko-KR"/>
              </w:rPr>
              <w:t xml:space="preserve"> potential RAN2 spec impact).</w:t>
            </w:r>
          </w:p>
          <w:bookmarkEnd w:id="6"/>
          <w:p w14:paraId="209AD8E9" w14:textId="77777777" w:rsidR="00192E2F" w:rsidRPr="00CA1261" w:rsidRDefault="00192E2F" w:rsidP="00610AC7">
            <w:pPr>
              <w:spacing w:after="0" w:afterAutospacing="0"/>
              <w:rPr>
                <w:b/>
                <w:bCs/>
                <w:iCs/>
                <w:sz w:val="22"/>
                <w:szCs w:val="18"/>
                <w:highlight w:val="green"/>
                <w:lang w:eastAsia="zh-CN"/>
              </w:rPr>
            </w:pPr>
            <w:r w:rsidRPr="00CA1261">
              <w:rPr>
                <w:b/>
                <w:bCs/>
                <w:iCs/>
                <w:sz w:val="22"/>
                <w:szCs w:val="18"/>
                <w:highlight w:val="green"/>
                <w:lang w:eastAsia="zh-CN"/>
              </w:rPr>
              <w:t>Agreement</w:t>
            </w:r>
          </w:p>
          <w:p w14:paraId="6F8018AA" w14:textId="77777777" w:rsidR="00192E2F" w:rsidRPr="00CA1261" w:rsidRDefault="00192E2F" w:rsidP="00192E2F">
            <w:pPr>
              <w:rPr>
                <w:sz w:val="22"/>
                <w:szCs w:val="18"/>
                <w:lang w:eastAsia="zh-CN"/>
              </w:rPr>
            </w:pPr>
            <w:r w:rsidRPr="00CA1261">
              <w:rPr>
                <w:sz w:val="22"/>
                <w:szCs w:val="18"/>
                <w:lang w:eastAsia="zh-CN"/>
              </w:rPr>
              <w:t>For the RRC configuration of DCI solution enabling/disabling of HARQ feedback for NB-IoT and LTE-MTC in CE Mode B, the RRC configuration is UE-specific.</w:t>
            </w:r>
          </w:p>
          <w:p w14:paraId="3335DE7F" w14:textId="77777777" w:rsidR="00192E2F" w:rsidRPr="00CA1261" w:rsidRDefault="00192E2F" w:rsidP="00610AC7">
            <w:pPr>
              <w:spacing w:after="0" w:afterAutospacing="0"/>
              <w:rPr>
                <w:b/>
                <w:bCs/>
                <w:iCs/>
                <w:sz w:val="22"/>
                <w:szCs w:val="18"/>
                <w:highlight w:val="green"/>
                <w:lang w:eastAsia="zh-CN"/>
              </w:rPr>
            </w:pPr>
            <w:r w:rsidRPr="00CA1261">
              <w:rPr>
                <w:b/>
                <w:bCs/>
                <w:iCs/>
                <w:sz w:val="22"/>
                <w:szCs w:val="18"/>
                <w:highlight w:val="green"/>
                <w:lang w:eastAsia="zh-CN"/>
              </w:rPr>
              <w:t>Agreement</w:t>
            </w:r>
          </w:p>
          <w:p w14:paraId="34A5891A" w14:textId="77777777" w:rsidR="00192E2F" w:rsidRPr="00CA1261" w:rsidRDefault="00192E2F" w:rsidP="00192E2F">
            <w:pPr>
              <w:rPr>
                <w:rFonts w:eastAsia="DengXian"/>
                <w:sz w:val="22"/>
                <w:szCs w:val="18"/>
                <w:lang w:eastAsia="zh-CN"/>
              </w:rPr>
            </w:pPr>
            <w:r w:rsidRPr="00CA1261">
              <w:rPr>
                <w:sz w:val="22"/>
                <w:szCs w:val="18"/>
                <w:lang w:eastAsia="zh-CN"/>
              </w:rPr>
              <w:t>for NB-IoT and LTE-MTC in CE Mode B</w:t>
            </w:r>
            <w:r w:rsidRPr="00CA1261">
              <w:rPr>
                <w:rFonts w:eastAsia="DengXian"/>
                <w:sz w:val="22"/>
                <w:szCs w:val="18"/>
                <w:lang w:eastAsia="zh-CN"/>
              </w:rPr>
              <w:t xml:space="preserve">, if multiple TBs is configured, for DCI-based </w:t>
            </w:r>
            <w:r w:rsidRPr="00CA1261">
              <w:rPr>
                <w:iCs/>
                <w:sz w:val="22"/>
                <w:szCs w:val="18"/>
                <w:lang w:eastAsia="zh-CN"/>
              </w:rPr>
              <w:t>HARQ enabling/disabling direct indication</w:t>
            </w:r>
            <w:r w:rsidRPr="00CA1261">
              <w:rPr>
                <w:rFonts w:eastAsia="DengXian"/>
                <w:sz w:val="22"/>
                <w:szCs w:val="18"/>
                <w:lang w:eastAsia="zh-CN"/>
              </w:rPr>
              <w:t xml:space="preserve"> in multiple TBs scheduled by single DCI, the </w:t>
            </w:r>
            <w:r w:rsidRPr="00CA1261">
              <w:rPr>
                <w:iCs/>
                <w:sz w:val="22"/>
                <w:szCs w:val="18"/>
                <w:lang w:eastAsia="zh-CN"/>
              </w:rPr>
              <w:t xml:space="preserve">same indication is applied to </w:t>
            </w:r>
            <w:r w:rsidRPr="00CA1261">
              <w:rPr>
                <w:rFonts w:eastAsia="DengXian"/>
                <w:sz w:val="22"/>
                <w:szCs w:val="18"/>
                <w:lang w:eastAsia="zh-CN"/>
              </w:rPr>
              <w:t xml:space="preserve">all scheduled TBs, </w:t>
            </w:r>
            <w:proofErr w:type="gramStart"/>
            <w:r w:rsidRPr="00CA1261">
              <w:rPr>
                <w:rFonts w:eastAsia="DengXian"/>
                <w:sz w:val="22"/>
                <w:szCs w:val="18"/>
                <w:lang w:eastAsia="zh-CN"/>
              </w:rPr>
              <w:t>i.e.</w:t>
            </w:r>
            <w:proofErr w:type="gramEnd"/>
            <w:r w:rsidRPr="00CA1261">
              <w:rPr>
                <w:rFonts w:eastAsia="DengXian"/>
                <w:sz w:val="22"/>
                <w:szCs w:val="18"/>
                <w:lang w:eastAsia="zh-CN"/>
              </w:rPr>
              <w:t xml:space="preserve"> HARQ is enabled or disabled for all </w:t>
            </w:r>
            <w:proofErr w:type="spellStart"/>
            <w:r w:rsidRPr="00CA1261">
              <w:rPr>
                <w:rFonts w:eastAsia="DengXian"/>
                <w:sz w:val="22"/>
                <w:szCs w:val="18"/>
                <w:lang w:eastAsia="zh-CN"/>
              </w:rPr>
              <w:t>TBs.</w:t>
            </w:r>
            <w:proofErr w:type="spellEnd"/>
          </w:p>
          <w:p w14:paraId="1D07DE0E" w14:textId="77777777" w:rsidR="00192E2F" w:rsidRPr="00CA1261" w:rsidRDefault="00192E2F" w:rsidP="00CA1261">
            <w:pPr>
              <w:spacing w:after="0" w:afterAutospacing="0"/>
              <w:rPr>
                <w:b/>
                <w:bCs/>
                <w:sz w:val="22"/>
                <w:szCs w:val="18"/>
                <w:highlight w:val="green"/>
              </w:rPr>
            </w:pPr>
            <w:r w:rsidRPr="00CA1261">
              <w:rPr>
                <w:b/>
                <w:bCs/>
                <w:sz w:val="22"/>
                <w:szCs w:val="18"/>
                <w:highlight w:val="green"/>
              </w:rPr>
              <w:t>Agreement</w:t>
            </w:r>
          </w:p>
          <w:p w14:paraId="51DE884A" w14:textId="77777777" w:rsidR="00192E2F" w:rsidRPr="00CA1261" w:rsidRDefault="00192E2F" w:rsidP="00CA1261">
            <w:pPr>
              <w:rPr>
                <w:sz w:val="22"/>
                <w:szCs w:val="18"/>
                <w:lang w:eastAsia="zh-CN"/>
              </w:rPr>
            </w:pPr>
            <w:r w:rsidRPr="00CA1261">
              <w:rPr>
                <w:sz w:val="22"/>
                <w:szCs w:val="18"/>
                <w:lang w:eastAsia="zh-CN"/>
              </w:rPr>
              <w:t>For a NB-IoT UE operating with two HARQ processes, for an UL HARQ process with HARQ mode B, the minimum time between the end of NPUSCH transmission and the start of NPDCCH monitoring for the same HARQ process is 1 ms.</w:t>
            </w:r>
          </w:p>
          <w:p w14:paraId="611F6A7A" w14:textId="77777777" w:rsidR="00192E2F" w:rsidRPr="00CA1261" w:rsidRDefault="00192E2F" w:rsidP="00610AC7">
            <w:pPr>
              <w:pStyle w:val="aff9"/>
              <w:numPr>
                <w:ilvl w:val="0"/>
                <w:numId w:val="26"/>
              </w:numPr>
              <w:overflowPunct w:val="0"/>
              <w:autoSpaceDE w:val="0"/>
              <w:autoSpaceDN w:val="0"/>
              <w:adjustRightInd w:val="0"/>
              <w:snapToGrid/>
              <w:spacing w:after="240" w:afterAutospacing="0"/>
              <w:ind w:firstLineChars="0"/>
              <w:contextualSpacing/>
              <w:jc w:val="left"/>
              <w:textAlignment w:val="baseline"/>
              <w:rPr>
                <w:rFonts w:eastAsia="SimSun"/>
                <w:iCs/>
                <w:sz w:val="22"/>
                <w:szCs w:val="18"/>
                <w:lang w:eastAsia="zh-CN"/>
              </w:rPr>
            </w:pPr>
            <w:r w:rsidRPr="00CA1261">
              <w:rPr>
                <w:rFonts w:eastAsia="SimSun" w:hint="eastAsia"/>
                <w:iCs/>
                <w:sz w:val="22"/>
                <w:szCs w:val="18"/>
                <w:lang w:eastAsia="zh-CN"/>
              </w:rPr>
              <w:t>N</w:t>
            </w:r>
            <w:r w:rsidRPr="00CA1261">
              <w:rPr>
                <w:rFonts w:eastAsia="SimSun"/>
                <w:iCs/>
                <w:sz w:val="22"/>
                <w:szCs w:val="18"/>
                <w:lang w:eastAsia="zh-CN"/>
              </w:rPr>
              <w:t>ote: this implies a RAN1 specification change in Rel-18</w:t>
            </w:r>
          </w:p>
          <w:p w14:paraId="20FE2B22" w14:textId="77777777" w:rsidR="00192E2F" w:rsidRPr="00CA1261" w:rsidRDefault="00192E2F" w:rsidP="00CA1261">
            <w:pPr>
              <w:spacing w:after="0" w:afterAutospacing="0"/>
              <w:rPr>
                <w:b/>
                <w:bCs/>
                <w:sz w:val="22"/>
                <w:szCs w:val="18"/>
                <w:highlight w:val="green"/>
              </w:rPr>
            </w:pPr>
            <w:r w:rsidRPr="00CA1261">
              <w:rPr>
                <w:b/>
                <w:bCs/>
                <w:sz w:val="22"/>
                <w:szCs w:val="18"/>
                <w:highlight w:val="green"/>
              </w:rPr>
              <w:t>Agreement</w:t>
            </w:r>
          </w:p>
          <w:p w14:paraId="51C98D72" w14:textId="77777777" w:rsidR="00192E2F" w:rsidRPr="00CA1261" w:rsidRDefault="00192E2F" w:rsidP="00192E2F">
            <w:pPr>
              <w:pStyle w:val="af3"/>
              <w:spacing w:after="0"/>
              <w:rPr>
                <w:rFonts w:ascii="Times New Roman" w:eastAsia="ＭＳ ゴシック" w:hAnsi="Times New Roman"/>
                <w:sz w:val="22"/>
                <w:szCs w:val="18"/>
                <w:lang w:val="en-GB" w:eastAsia="zh-CN"/>
              </w:rPr>
            </w:pPr>
            <w:r w:rsidRPr="00CA1261">
              <w:rPr>
                <w:rFonts w:ascii="Times New Roman" w:eastAsia="ＭＳ ゴシック" w:hAnsi="Times New Roman"/>
                <w:sz w:val="22"/>
                <w:szCs w:val="18"/>
                <w:lang w:val="en-GB" w:eastAsia="zh-CN"/>
              </w:rPr>
              <w:t>For a NB-IoT UE operating with one HARQ process, for an UL HARQ process with HARQ mode B, the minimum time between the end of NPUSCH transmission and the start of NPDCCH monitoring is 1 ms.</w:t>
            </w:r>
          </w:p>
          <w:p w14:paraId="358B54E5" w14:textId="2BAD6AE6" w:rsidR="009C3A3D" w:rsidRPr="00CA1261" w:rsidRDefault="00192E2F" w:rsidP="00704DC7">
            <w:pPr>
              <w:numPr>
                <w:ilvl w:val="0"/>
                <w:numId w:val="26"/>
              </w:numPr>
              <w:overflowPunct w:val="0"/>
              <w:autoSpaceDE w:val="0"/>
              <w:autoSpaceDN w:val="0"/>
              <w:adjustRightInd w:val="0"/>
              <w:snapToGrid/>
              <w:spacing w:after="0" w:afterAutospacing="0"/>
              <w:contextualSpacing/>
              <w:jc w:val="left"/>
              <w:textAlignment w:val="baseline"/>
              <w:rPr>
                <w:rFonts w:eastAsia="SimSun"/>
                <w:iCs/>
                <w:lang w:eastAsia="zh-CN"/>
              </w:rPr>
            </w:pPr>
            <w:r w:rsidRPr="00CA1261">
              <w:rPr>
                <w:rFonts w:hint="eastAsia"/>
                <w:sz w:val="22"/>
                <w:szCs w:val="18"/>
                <w:lang w:eastAsia="zh-CN"/>
              </w:rPr>
              <w:t>N</w:t>
            </w:r>
            <w:r w:rsidRPr="00CA1261">
              <w:rPr>
                <w:sz w:val="22"/>
                <w:szCs w:val="18"/>
                <w:lang w:eastAsia="zh-CN"/>
              </w:rPr>
              <w:t>ote: this implies a RAN1 specification change in Rel-18</w:t>
            </w:r>
          </w:p>
        </w:tc>
      </w:tr>
    </w:tbl>
    <w:bookmarkEnd w:id="5"/>
    <w:p w14:paraId="0FEFEC97" w14:textId="02199204" w:rsidR="00935905" w:rsidRDefault="00935905" w:rsidP="00F11DF1">
      <w:pPr>
        <w:spacing w:before="240"/>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3A09B0">
        <w:rPr>
          <w:rFonts w:eastAsiaTheme="minorEastAsia"/>
          <w:color w:val="000000" w:themeColor="text1"/>
          <w:szCs w:val="24"/>
          <w:lang w:val="en-US"/>
        </w:rPr>
        <w:t>disabling of HARQ feedback</w:t>
      </w:r>
      <w:r w:rsidR="00404C4C" w:rsidRPr="00404C4C">
        <w:rPr>
          <w:rFonts w:eastAsia="ＭＳ 明朝"/>
          <w:color w:val="000000" w:themeColor="text1"/>
        </w:rPr>
        <w:t xml:space="preserve"> for </w:t>
      </w:r>
      <w:r w:rsidR="00417F9A">
        <w:rPr>
          <w:rFonts w:eastAsia="ＭＳ 明朝" w:hint="eastAsia"/>
          <w:color w:val="000000" w:themeColor="text1"/>
        </w:rPr>
        <w:t xml:space="preserve">Rel-18 </w:t>
      </w:r>
      <w:r w:rsidR="003A09B0">
        <w:rPr>
          <w:rFonts w:eastAsia="ＭＳ 明朝"/>
          <w:color w:val="000000" w:themeColor="text1"/>
        </w:rPr>
        <w:t>IoT NTN</w:t>
      </w:r>
      <w:r w:rsidRPr="00683FDE">
        <w:rPr>
          <w:rFonts w:eastAsia="ＭＳ 明朝"/>
          <w:color w:val="000000" w:themeColor="text1"/>
        </w:rPr>
        <w:t>.</w:t>
      </w:r>
    </w:p>
    <w:bookmarkEnd w:id="3"/>
    <w:p w14:paraId="2EF708C8" w14:textId="13F8DD6E" w:rsidR="00322B14" w:rsidRDefault="00656E99" w:rsidP="0025513F">
      <w:pPr>
        <w:pStyle w:val="10"/>
        <w:spacing w:after="180"/>
        <w:rPr>
          <w:color w:val="000000" w:themeColor="text1"/>
          <w:lang w:val="en-US"/>
        </w:rPr>
      </w:pPr>
      <w:r w:rsidRPr="00683FDE">
        <w:rPr>
          <w:color w:val="000000" w:themeColor="text1"/>
          <w:lang w:val="en-US"/>
        </w:rPr>
        <w:lastRenderedPageBreak/>
        <w:t>Discussions</w:t>
      </w:r>
    </w:p>
    <w:p w14:paraId="4F61757D" w14:textId="677BFE0A" w:rsidR="0035319C" w:rsidRPr="00213D93" w:rsidRDefault="0035319C" w:rsidP="00B272D6">
      <w:pPr>
        <w:pStyle w:val="20"/>
        <w:rPr>
          <w:lang w:val="en-US"/>
        </w:rPr>
      </w:pPr>
      <w:r w:rsidRPr="00213D93">
        <w:rPr>
          <w:lang w:eastAsia="zh-CN"/>
        </w:rPr>
        <w:t>HARQ feedback for scheduling multiple TB</w:t>
      </w:r>
    </w:p>
    <w:p w14:paraId="5E954A57" w14:textId="0DD2AFED" w:rsidR="00B52D3A" w:rsidRDefault="00B52D3A" w:rsidP="000604FF">
      <w:r>
        <w:rPr>
          <w:rFonts w:hint="eastAsia"/>
        </w:rPr>
        <w:t>I</w:t>
      </w:r>
      <w:r>
        <w:t>n RAN1#113, some details on i</w:t>
      </w:r>
      <w:r w:rsidRPr="00B52D3A">
        <w:t>ndication/configuration of disabling HARQ feedback</w:t>
      </w:r>
      <w:r>
        <w:t xml:space="preserve"> </w:t>
      </w:r>
      <w:r w:rsidR="00953D74">
        <w:t xml:space="preserve">for single TB case </w:t>
      </w:r>
      <w:r>
        <w:t>have been agreed.</w:t>
      </w:r>
    </w:p>
    <w:p w14:paraId="555B6AB7" w14:textId="54AE113A" w:rsidR="00671ADD" w:rsidRPr="00213D93" w:rsidRDefault="00671ADD" w:rsidP="00671ADD">
      <w:r w:rsidRPr="00213D93">
        <w:t>For eMTC/NB-IoT, the case of multiple TB scheduling with single DCI</w:t>
      </w:r>
      <w:r w:rsidRPr="00213D93">
        <w:rPr>
          <w:rFonts w:hint="eastAsia"/>
        </w:rPr>
        <w:t xml:space="preserve"> </w:t>
      </w:r>
      <w:r w:rsidRPr="00213D93">
        <w:t xml:space="preserve">which was introduced in Rel-16 has been discussed. The rule for the case of transmitting HARQ feedback for a multi-TB block where some TBs (or TB bundles) have feedback enabled, while some others have feedback disabled is needed. </w:t>
      </w:r>
      <w:r w:rsidRPr="00213D93">
        <w:rPr>
          <w:rFonts w:hint="eastAsia"/>
        </w:rPr>
        <w:t>I</w:t>
      </w:r>
      <w:r w:rsidRPr="00213D93">
        <w:t>n previous meeting [</w:t>
      </w:r>
      <w:r>
        <w:t>2</w:t>
      </w:r>
      <w:r w:rsidRPr="00213D93">
        <w:t>], based on the enhancement of NR NTN HARQ disabling (</w:t>
      </w:r>
      <w:proofErr w:type="gramStart"/>
      <w:r w:rsidRPr="00213D93">
        <w:t>i.e.</w:t>
      </w:r>
      <w:proofErr w:type="gramEnd"/>
      <w:r w:rsidRPr="00213D93">
        <w:t xml:space="preserve"> Type-1/Type-2 HARQ codebook enhancement), following proposals were discussed.</w:t>
      </w:r>
    </w:p>
    <w:tbl>
      <w:tblPr>
        <w:tblStyle w:val="af2"/>
        <w:tblpPr w:leftFromText="142" w:rightFromText="142" w:vertAnchor="text" w:horzAnchor="margin" w:tblpY="-15"/>
        <w:tblW w:w="0" w:type="auto"/>
        <w:tblLook w:val="04A0" w:firstRow="1" w:lastRow="0" w:firstColumn="1" w:lastColumn="0" w:noHBand="0" w:noVBand="1"/>
      </w:tblPr>
      <w:tblGrid>
        <w:gridCol w:w="9954"/>
      </w:tblGrid>
      <w:tr w:rsidR="00953D74" w:rsidRPr="00213D93" w14:paraId="012FB70A" w14:textId="77777777" w:rsidTr="00953D74">
        <w:tc>
          <w:tcPr>
            <w:tcW w:w="9954" w:type="dxa"/>
          </w:tcPr>
          <w:p w14:paraId="6D910C10" w14:textId="77777777" w:rsidR="00953D74" w:rsidRDefault="00953D74" w:rsidP="00CA1261">
            <w:pPr>
              <w:spacing w:after="0"/>
              <w:rPr>
                <w:rFonts w:eastAsia="SimSun"/>
                <w:b/>
                <w:bCs/>
                <w:iCs/>
                <w:sz w:val="20"/>
                <w:lang w:eastAsia="zh-CN"/>
              </w:rPr>
            </w:pPr>
            <w:r>
              <w:rPr>
                <w:b/>
                <w:bCs/>
                <w:iCs/>
                <w:sz w:val="20"/>
                <w:highlight w:val="lightGray"/>
                <w:lang w:eastAsia="zh-CN"/>
              </w:rPr>
              <w:t>[Proposal 2-1a]:</w:t>
            </w:r>
          </w:p>
          <w:p w14:paraId="7088C6A8" w14:textId="77777777" w:rsidR="00953D74" w:rsidRPr="003C79F1" w:rsidRDefault="00953D74" w:rsidP="00953D74">
            <w:pPr>
              <w:spacing w:after="0"/>
              <w:rPr>
                <w:b/>
                <w:bCs/>
                <w:iCs/>
                <w:sz w:val="20"/>
                <w:highlight w:val="lightGray"/>
                <w:lang w:eastAsia="zh-CN"/>
              </w:rPr>
            </w:pPr>
            <w:r>
              <w:rPr>
                <w:rFonts w:eastAsiaTheme="minorEastAsia"/>
                <w:sz w:val="20"/>
                <w:lang w:eastAsia="zh-CN"/>
              </w:rPr>
              <w:t xml:space="preserve">For </w:t>
            </w:r>
            <w:r>
              <w:rPr>
                <w:sz w:val="20"/>
                <w:lang w:eastAsia="zh-CN"/>
              </w:rPr>
              <w:t>the multiple TBs scheduled by single DCI in</w:t>
            </w:r>
            <w:r>
              <w:rPr>
                <w:rFonts w:eastAsiaTheme="minorEastAsia"/>
                <w:sz w:val="20"/>
                <w:lang w:eastAsia="zh-CN"/>
              </w:rPr>
              <w:t xml:space="preserve"> </w:t>
            </w:r>
            <w:proofErr w:type="spellStart"/>
            <w:r>
              <w:rPr>
                <w:rFonts w:eastAsiaTheme="minorEastAsia"/>
                <w:sz w:val="20"/>
                <w:lang w:eastAsia="zh-CN"/>
              </w:rPr>
              <w:t>NBIoT</w:t>
            </w:r>
            <w:proofErr w:type="spellEnd"/>
            <w:r>
              <w:rPr>
                <w:sz w:val="20"/>
                <w:lang w:eastAsia="zh-CN"/>
              </w:rPr>
              <w:t>, whether and how to support mixed HARQ feedback enabling/disabling scheduling, the following directions can be considered:</w:t>
            </w:r>
          </w:p>
          <w:p w14:paraId="4A3A1D2E" w14:textId="77777777" w:rsidR="00953D74" w:rsidRDefault="00953D74" w:rsidP="00953D74">
            <w:pPr>
              <w:pStyle w:val="aff9"/>
              <w:numPr>
                <w:ilvl w:val="0"/>
                <w:numId w:val="30"/>
              </w:numPr>
              <w:spacing w:after="0" w:afterAutospacing="0"/>
              <w:ind w:firstLineChars="0"/>
              <w:jc w:val="left"/>
              <w:rPr>
                <w:sz w:val="20"/>
                <w:lang w:eastAsia="zh-CN"/>
              </w:rPr>
            </w:pPr>
            <w:r>
              <w:rPr>
                <w:sz w:val="20"/>
                <w:lang w:eastAsia="zh-CN"/>
              </w:rPr>
              <w:t>Direction 1: mixed HARQ feedback enabling/disabling is not supported (e.g., by eNB scheduling implementation, UE is not expected to receive a DCI scheduling 2 TBs with different HARQ feedback enabled/disabled configuration/indication, or specifying UE behavior to either all HARQ feedback enabling or all HARQ feedback disabling when mixed scheduling)</w:t>
            </w:r>
          </w:p>
          <w:p w14:paraId="327E5B2F" w14:textId="77777777" w:rsidR="00953D74" w:rsidRDefault="00953D74" w:rsidP="00953D74">
            <w:pPr>
              <w:pStyle w:val="aff9"/>
              <w:numPr>
                <w:ilvl w:val="0"/>
                <w:numId w:val="30"/>
              </w:numPr>
              <w:spacing w:after="0" w:afterAutospacing="0"/>
              <w:ind w:firstLineChars="0"/>
              <w:jc w:val="left"/>
              <w:rPr>
                <w:sz w:val="20"/>
                <w:lang w:eastAsia="zh-CN"/>
              </w:rPr>
            </w:pPr>
            <w:r>
              <w:rPr>
                <w:sz w:val="20"/>
                <w:lang w:eastAsia="zh-CN"/>
              </w:rPr>
              <w:t>Direction 2: mixed HARQ enabling/disabling is supported (e.g., one TB with HARQ feedback and the other TB w/o HARQ feedback)</w:t>
            </w:r>
          </w:p>
          <w:p w14:paraId="347CDC03" w14:textId="77777777" w:rsidR="00953D74" w:rsidRDefault="00953D74" w:rsidP="00953D74">
            <w:pPr>
              <w:pStyle w:val="aff9"/>
              <w:numPr>
                <w:ilvl w:val="0"/>
                <w:numId w:val="30"/>
              </w:numPr>
              <w:spacing w:after="0" w:afterAutospacing="0"/>
              <w:ind w:firstLineChars="0"/>
              <w:jc w:val="left"/>
              <w:rPr>
                <w:sz w:val="20"/>
                <w:lang w:eastAsia="zh-CN"/>
              </w:rPr>
            </w:pPr>
            <w:r>
              <w:rPr>
                <w:sz w:val="20"/>
                <w:lang w:eastAsia="zh-CN"/>
              </w:rPr>
              <w:t>FFS for eMTC</w:t>
            </w:r>
          </w:p>
          <w:p w14:paraId="351132F0" w14:textId="77777777" w:rsidR="00953D74" w:rsidRDefault="00953D74" w:rsidP="00953D74">
            <w:pPr>
              <w:spacing w:before="240" w:after="0"/>
              <w:rPr>
                <w:b/>
                <w:bCs/>
                <w:sz w:val="20"/>
                <w:highlight w:val="lightGray"/>
              </w:rPr>
            </w:pPr>
            <w:r>
              <w:rPr>
                <w:b/>
                <w:bCs/>
                <w:sz w:val="20"/>
                <w:highlight w:val="lightGray"/>
                <w:lang w:eastAsia="zh-CN"/>
              </w:rPr>
              <w:t>[</w:t>
            </w:r>
            <w:r>
              <w:rPr>
                <w:b/>
                <w:bCs/>
                <w:sz w:val="20"/>
                <w:highlight w:val="lightGray"/>
              </w:rPr>
              <w:t>Proposal 2</w:t>
            </w:r>
            <w:r>
              <w:rPr>
                <w:rFonts w:hint="eastAsia"/>
                <w:b/>
                <w:bCs/>
                <w:sz w:val="20"/>
                <w:highlight w:val="lightGray"/>
                <w:lang w:eastAsia="zh-CN"/>
              </w:rPr>
              <w:t>-</w:t>
            </w:r>
            <w:r>
              <w:rPr>
                <w:b/>
                <w:bCs/>
                <w:sz w:val="20"/>
                <w:highlight w:val="lightGray"/>
              </w:rPr>
              <w:t xml:space="preserve">2a]: </w:t>
            </w:r>
          </w:p>
          <w:p w14:paraId="6FDBDE7A" w14:textId="77777777" w:rsidR="00953D74" w:rsidRDefault="00953D74" w:rsidP="00953D74">
            <w:pPr>
              <w:pStyle w:val="aff9"/>
              <w:numPr>
                <w:ilvl w:val="0"/>
                <w:numId w:val="17"/>
              </w:numPr>
              <w:spacing w:after="0" w:afterAutospacing="0"/>
              <w:ind w:firstLineChars="0"/>
              <w:jc w:val="left"/>
              <w:rPr>
                <w:sz w:val="20"/>
                <w:lang w:eastAsia="zh-CN"/>
              </w:rPr>
            </w:pPr>
            <w:r>
              <w:rPr>
                <w:sz w:val="20"/>
                <w:lang w:eastAsia="zh-CN"/>
              </w:rPr>
              <w:t xml:space="preserve">For </w:t>
            </w:r>
            <w:proofErr w:type="spellStart"/>
            <w:r>
              <w:rPr>
                <w:sz w:val="20"/>
                <w:lang w:eastAsia="zh-CN"/>
              </w:rPr>
              <w:t>NBIoT</w:t>
            </w:r>
            <w:proofErr w:type="spellEnd"/>
            <w:r>
              <w:rPr>
                <w:sz w:val="20"/>
                <w:lang w:eastAsia="zh-CN"/>
              </w:rPr>
              <w:t xml:space="preserve"> two TBs scheduled by single DCI, the following UE </w:t>
            </w:r>
            <w:proofErr w:type="spellStart"/>
            <w:r>
              <w:rPr>
                <w:sz w:val="20"/>
                <w:lang w:eastAsia="zh-CN"/>
              </w:rPr>
              <w:t>behaviors</w:t>
            </w:r>
            <w:proofErr w:type="spellEnd"/>
            <w:r>
              <w:rPr>
                <w:sz w:val="20"/>
                <w:lang w:eastAsia="zh-CN"/>
              </w:rPr>
              <w:t xml:space="preserve"> are considered for the downlink transmission with HARQ process disabled</w:t>
            </w:r>
            <w:r>
              <w:rPr>
                <w:sz w:val="20"/>
                <w:lang w:eastAsia="zh-CN"/>
              </w:rPr>
              <w:t>：</w:t>
            </w:r>
          </w:p>
          <w:p w14:paraId="60F2DE7C" w14:textId="77777777" w:rsidR="00953D74" w:rsidRDefault="00953D74" w:rsidP="00953D74">
            <w:pPr>
              <w:pStyle w:val="aff9"/>
              <w:numPr>
                <w:ilvl w:val="1"/>
                <w:numId w:val="18"/>
              </w:numPr>
              <w:spacing w:after="0" w:afterAutospacing="0"/>
              <w:ind w:firstLineChars="0"/>
              <w:jc w:val="left"/>
              <w:rPr>
                <w:rFonts w:eastAsiaTheme="minorEastAsia"/>
                <w:sz w:val="20"/>
                <w:lang w:eastAsia="zh-CN"/>
              </w:rPr>
            </w:pPr>
            <w:r>
              <w:rPr>
                <w:sz w:val="20"/>
                <w:lang w:eastAsia="zh-CN"/>
              </w:rPr>
              <w:t xml:space="preserve">Option 1: </w:t>
            </w:r>
            <w:r>
              <w:rPr>
                <w:rFonts w:eastAsiaTheme="minorEastAsia"/>
                <w:sz w:val="20"/>
                <w:lang w:eastAsia="zh-CN"/>
              </w:rPr>
              <w:t xml:space="preserve">ACK is assumed/reported for the </w:t>
            </w:r>
            <w:r>
              <w:rPr>
                <w:sz w:val="20"/>
                <w:lang w:eastAsia="zh-CN"/>
              </w:rPr>
              <w:t>downlink transmission</w:t>
            </w:r>
            <w:r>
              <w:rPr>
                <w:rFonts w:eastAsiaTheme="minorEastAsia"/>
                <w:sz w:val="20"/>
                <w:lang w:eastAsia="zh-CN"/>
              </w:rPr>
              <w:t xml:space="preserve"> with HARQ process disabled regardless of decoding results of corresponding </w:t>
            </w:r>
            <w:r>
              <w:rPr>
                <w:sz w:val="20"/>
                <w:lang w:eastAsia="zh-CN"/>
              </w:rPr>
              <w:t>transmission</w:t>
            </w:r>
          </w:p>
          <w:p w14:paraId="604E381A" w14:textId="77777777" w:rsidR="00953D74" w:rsidRDefault="00953D74" w:rsidP="00953D74">
            <w:pPr>
              <w:pStyle w:val="aff9"/>
              <w:numPr>
                <w:ilvl w:val="1"/>
                <w:numId w:val="18"/>
              </w:numPr>
              <w:spacing w:after="0" w:afterAutospacing="0"/>
              <w:ind w:firstLineChars="0"/>
              <w:jc w:val="left"/>
              <w:rPr>
                <w:sz w:val="20"/>
                <w:lang w:eastAsia="zh-CN"/>
              </w:rPr>
            </w:pPr>
            <w:r>
              <w:rPr>
                <w:rFonts w:eastAsiaTheme="minorEastAsia"/>
                <w:sz w:val="20"/>
                <w:lang w:eastAsia="zh-CN"/>
              </w:rPr>
              <w:t xml:space="preserve">Option 2: </w:t>
            </w:r>
            <w:r>
              <w:rPr>
                <w:sz w:val="20"/>
                <w:lang w:eastAsia="zh-CN"/>
              </w:rPr>
              <w:t>HARQ feedback is reported only for downlink transmission with HARQ process enabled (e.g., HARQ feedback is not reported for downlink transmission with HARQ process disabled)</w:t>
            </w:r>
          </w:p>
          <w:p w14:paraId="33CB1D5B" w14:textId="77777777" w:rsidR="00953D74" w:rsidRDefault="00953D74" w:rsidP="00953D74">
            <w:pPr>
              <w:pStyle w:val="aff9"/>
              <w:numPr>
                <w:ilvl w:val="1"/>
                <w:numId w:val="18"/>
              </w:numPr>
              <w:spacing w:after="0" w:afterAutospacing="0"/>
              <w:ind w:firstLineChars="0"/>
              <w:jc w:val="left"/>
              <w:rPr>
                <w:sz w:val="20"/>
                <w:lang w:eastAsia="zh-CN"/>
              </w:rPr>
            </w:pPr>
            <w:r>
              <w:rPr>
                <w:sz w:val="20"/>
                <w:lang w:eastAsia="zh-CN"/>
              </w:rPr>
              <w:t xml:space="preserve">Option 3: HARQ feedback is reported or not depending on the other TBs HARQ-enabled/HARQ-disabling scheduled by DCI </w:t>
            </w:r>
          </w:p>
          <w:p w14:paraId="1231F2B8" w14:textId="77777777" w:rsidR="00953D74" w:rsidRDefault="00953D74" w:rsidP="00953D74">
            <w:pPr>
              <w:pStyle w:val="aff9"/>
              <w:numPr>
                <w:ilvl w:val="1"/>
                <w:numId w:val="18"/>
              </w:numPr>
              <w:snapToGrid/>
              <w:spacing w:after="0" w:afterAutospacing="0"/>
              <w:ind w:firstLineChars="0"/>
              <w:jc w:val="left"/>
              <w:rPr>
                <w:sz w:val="20"/>
                <w:lang w:eastAsia="zh-CN"/>
              </w:rPr>
            </w:pPr>
            <w:r>
              <w:rPr>
                <w:sz w:val="20"/>
                <w:lang w:eastAsia="zh-CN"/>
              </w:rPr>
              <w:t>Other options are not excluded</w:t>
            </w:r>
          </w:p>
          <w:p w14:paraId="21393B56" w14:textId="77777777" w:rsidR="00953D74" w:rsidRDefault="00953D74" w:rsidP="00953D74">
            <w:pPr>
              <w:spacing w:before="240" w:after="0"/>
              <w:rPr>
                <w:b/>
                <w:bCs/>
                <w:sz w:val="20"/>
                <w:highlight w:val="lightGray"/>
              </w:rPr>
            </w:pPr>
            <w:r>
              <w:rPr>
                <w:b/>
                <w:bCs/>
                <w:sz w:val="20"/>
                <w:highlight w:val="lightGray"/>
                <w:lang w:eastAsia="zh-CN"/>
              </w:rPr>
              <w:t>[</w:t>
            </w:r>
            <w:r>
              <w:rPr>
                <w:b/>
                <w:bCs/>
                <w:sz w:val="20"/>
                <w:highlight w:val="lightGray"/>
              </w:rPr>
              <w:t>Proposal 2</w:t>
            </w:r>
            <w:r>
              <w:rPr>
                <w:rFonts w:hint="eastAsia"/>
                <w:b/>
                <w:bCs/>
                <w:sz w:val="20"/>
                <w:highlight w:val="lightGray"/>
                <w:lang w:eastAsia="zh-CN"/>
              </w:rPr>
              <w:t>-</w:t>
            </w:r>
            <w:r>
              <w:rPr>
                <w:b/>
                <w:bCs/>
                <w:sz w:val="20"/>
                <w:highlight w:val="lightGray"/>
              </w:rPr>
              <w:t xml:space="preserve">3a]: </w:t>
            </w:r>
          </w:p>
          <w:p w14:paraId="2BA61874" w14:textId="77777777" w:rsidR="00953D74" w:rsidRDefault="00953D74" w:rsidP="00953D74">
            <w:pPr>
              <w:pStyle w:val="aff9"/>
              <w:numPr>
                <w:ilvl w:val="0"/>
                <w:numId w:val="16"/>
              </w:numPr>
              <w:spacing w:after="0" w:afterAutospacing="0"/>
              <w:ind w:firstLineChars="0"/>
              <w:jc w:val="left"/>
              <w:rPr>
                <w:sz w:val="20"/>
                <w:lang w:eastAsia="zh-CN"/>
              </w:rPr>
            </w:pPr>
            <w:r>
              <w:rPr>
                <w:sz w:val="20"/>
                <w:lang w:eastAsia="zh-CN"/>
              </w:rPr>
              <w:t xml:space="preserve">At least for </w:t>
            </w:r>
            <w:r>
              <w:rPr>
                <w:rFonts w:hint="eastAsia"/>
                <w:sz w:val="20"/>
                <w:lang w:eastAsia="zh-CN"/>
              </w:rPr>
              <w:t>eMTC</w:t>
            </w:r>
            <w:r>
              <w:rPr>
                <w:sz w:val="20"/>
                <w:lang w:eastAsia="zh-CN"/>
              </w:rPr>
              <w:t xml:space="preserve"> FDD/HD-FDD multiple TBs scheduled by single DCI without HARQ bundling, the following UE </w:t>
            </w:r>
            <w:proofErr w:type="spellStart"/>
            <w:r>
              <w:rPr>
                <w:sz w:val="20"/>
                <w:lang w:eastAsia="zh-CN"/>
              </w:rPr>
              <w:t>behaviors</w:t>
            </w:r>
            <w:proofErr w:type="spellEnd"/>
            <w:r>
              <w:rPr>
                <w:sz w:val="20"/>
                <w:lang w:eastAsia="zh-CN"/>
              </w:rPr>
              <w:t xml:space="preserve"> are considered for the downlink transmission with HARQ process disabled</w:t>
            </w:r>
            <w:r>
              <w:rPr>
                <w:rFonts w:hint="eastAsia"/>
                <w:sz w:val="20"/>
                <w:lang w:eastAsia="zh-CN"/>
              </w:rPr>
              <w:t>：</w:t>
            </w:r>
          </w:p>
          <w:p w14:paraId="1E04D530" w14:textId="77777777" w:rsidR="00953D74" w:rsidRDefault="00953D74" w:rsidP="00953D74">
            <w:pPr>
              <w:pStyle w:val="aff9"/>
              <w:numPr>
                <w:ilvl w:val="0"/>
                <w:numId w:val="16"/>
              </w:numPr>
              <w:spacing w:after="0" w:afterAutospacing="0"/>
              <w:ind w:leftChars="200" w:left="900" w:firstLineChars="0"/>
              <w:jc w:val="left"/>
              <w:rPr>
                <w:rFonts w:eastAsiaTheme="minorEastAsia"/>
                <w:sz w:val="20"/>
                <w:lang w:eastAsia="zh-CN"/>
              </w:rPr>
            </w:pPr>
            <w:r>
              <w:rPr>
                <w:sz w:val="20"/>
                <w:lang w:eastAsia="zh-CN"/>
              </w:rPr>
              <w:t xml:space="preserve">Option 1: </w:t>
            </w:r>
            <w:r>
              <w:rPr>
                <w:rFonts w:eastAsiaTheme="minorEastAsia"/>
                <w:sz w:val="20"/>
                <w:lang w:eastAsia="zh-CN"/>
              </w:rPr>
              <w:t xml:space="preserve">ACK is assumed/reported for the </w:t>
            </w:r>
            <w:r>
              <w:rPr>
                <w:sz w:val="20"/>
                <w:lang w:eastAsia="zh-CN"/>
              </w:rPr>
              <w:t>downlink transmission</w:t>
            </w:r>
            <w:r>
              <w:rPr>
                <w:rFonts w:eastAsiaTheme="minorEastAsia"/>
                <w:sz w:val="20"/>
                <w:lang w:eastAsia="zh-CN"/>
              </w:rPr>
              <w:t xml:space="preserve"> with HARQ process disabled regardless of decoding results of corresponding </w:t>
            </w:r>
            <w:r>
              <w:rPr>
                <w:sz w:val="20"/>
                <w:lang w:eastAsia="zh-CN"/>
              </w:rPr>
              <w:t>transmission</w:t>
            </w:r>
          </w:p>
          <w:p w14:paraId="3A734B02" w14:textId="77777777" w:rsidR="00953D74" w:rsidRDefault="00953D74" w:rsidP="00953D74">
            <w:pPr>
              <w:pStyle w:val="aff9"/>
              <w:numPr>
                <w:ilvl w:val="0"/>
                <w:numId w:val="16"/>
              </w:numPr>
              <w:spacing w:after="0" w:afterAutospacing="0"/>
              <w:ind w:leftChars="200" w:left="900" w:firstLineChars="0"/>
              <w:jc w:val="left"/>
              <w:rPr>
                <w:sz w:val="20"/>
                <w:lang w:eastAsia="zh-CN"/>
              </w:rPr>
            </w:pPr>
            <w:r>
              <w:rPr>
                <w:rFonts w:eastAsiaTheme="minorEastAsia"/>
                <w:sz w:val="20"/>
                <w:lang w:eastAsia="zh-CN"/>
              </w:rPr>
              <w:t xml:space="preserve">Option 2: </w:t>
            </w:r>
            <w:r>
              <w:rPr>
                <w:sz w:val="20"/>
                <w:lang w:eastAsia="zh-CN"/>
              </w:rPr>
              <w:t>HARQ feedback is reported only for downlink transmission with HARQ process enabled (e.g., HARQ feedback is not reported for downlink transmission with HARQ process disabled)</w:t>
            </w:r>
          </w:p>
          <w:p w14:paraId="74116AE2" w14:textId="77777777" w:rsidR="00953D74" w:rsidRDefault="00953D74" w:rsidP="00953D74">
            <w:pPr>
              <w:pStyle w:val="aff9"/>
              <w:numPr>
                <w:ilvl w:val="0"/>
                <w:numId w:val="15"/>
              </w:numPr>
              <w:snapToGrid/>
              <w:spacing w:after="0" w:afterAutospacing="0"/>
              <w:ind w:leftChars="200" w:left="900" w:firstLineChars="0"/>
              <w:jc w:val="left"/>
              <w:rPr>
                <w:sz w:val="20"/>
                <w:lang w:eastAsia="zh-CN"/>
              </w:rPr>
            </w:pPr>
            <w:r>
              <w:rPr>
                <w:sz w:val="20"/>
                <w:lang w:eastAsia="zh-CN"/>
              </w:rPr>
              <w:t>Other options are not excluded</w:t>
            </w:r>
          </w:p>
          <w:p w14:paraId="5B3E542A" w14:textId="77777777" w:rsidR="00953D74" w:rsidRPr="003C79F1" w:rsidRDefault="00953D74" w:rsidP="00953D74">
            <w:pPr>
              <w:pStyle w:val="aff9"/>
              <w:numPr>
                <w:ilvl w:val="0"/>
                <w:numId w:val="15"/>
              </w:numPr>
              <w:snapToGrid/>
              <w:spacing w:after="240" w:afterAutospacing="0"/>
              <w:ind w:firstLineChars="0"/>
              <w:jc w:val="left"/>
              <w:rPr>
                <w:sz w:val="20"/>
                <w:lang w:eastAsia="zh-CN"/>
              </w:rPr>
            </w:pPr>
            <w:r>
              <w:rPr>
                <w:rFonts w:hint="eastAsia"/>
                <w:sz w:val="20"/>
                <w:lang w:eastAsia="zh-CN"/>
              </w:rPr>
              <w:t>F</w:t>
            </w:r>
            <w:r>
              <w:rPr>
                <w:sz w:val="20"/>
                <w:lang w:eastAsia="zh-CN"/>
              </w:rPr>
              <w:t xml:space="preserve">FS:  scenarios for </w:t>
            </w:r>
            <w:r>
              <w:rPr>
                <w:rFonts w:hint="eastAsia"/>
                <w:sz w:val="20"/>
                <w:lang w:eastAsia="zh-CN"/>
              </w:rPr>
              <w:t>eMTC</w:t>
            </w:r>
            <w:r>
              <w:rPr>
                <w:sz w:val="20"/>
                <w:lang w:eastAsia="zh-CN"/>
              </w:rPr>
              <w:t xml:space="preserve"> FDD/HD-FDD multiple TBs scheduled by single DCI with HARQ bundling</w:t>
            </w:r>
          </w:p>
        </w:tc>
      </w:tr>
    </w:tbl>
    <w:p w14:paraId="176BF5A5" w14:textId="562F6F5B" w:rsidR="003C79F1" w:rsidRDefault="003C79F1" w:rsidP="000604FF"/>
    <w:p w14:paraId="4A14A34E" w14:textId="12947549" w:rsidR="00671ADD" w:rsidRDefault="00671ADD" w:rsidP="00671ADD">
      <w:pPr>
        <w:spacing w:before="240"/>
      </w:pPr>
      <w:r>
        <w:rPr>
          <w:rFonts w:hint="eastAsia"/>
        </w:rPr>
        <w:lastRenderedPageBreak/>
        <w:t>F</w:t>
      </w:r>
      <w:r>
        <w:t>irstly,</w:t>
      </w:r>
      <w:r w:rsidR="00953D74">
        <w:t xml:space="preserve"> considering the scheduling flexibility by the feedback of HARQ-ACK for both TBs to obtain the benefit of link adaptation, mixed HARQ enabling/disabling (</w:t>
      </w:r>
      <w:proofErr w:type="gramStart"/>
      <w:r w:rsidR="00953D74">
        <w:t>i.e.</w:t>
      </w:r>
      <w:proofErr w:type="gramEnd"/>
      <w:r w:rsidR="00953D74">
        <w:t xml:space="preserve"> </w:t>
      </w:r>
      <w:r w:rsidR="00953D74" w:rsidRPr="00953D74">
        <w:t>One TB is configured with HARQ feedback enabled while the other TB is configured with HARQ feedback disabled</w:t>
      </w:r>
      <w:r w:rsidR="00953D74">
        <w:t>) should be supported.</w:t>
      </w:r>
    </w:p>
    <w:p w14:paraId="4FDE76C6" w14:textId="7A8E9355" w:rsidR="00953D74" w:rsidRPr="00213D93" w:rsidRDefault="00953D74" w:rsidP="00953D74">
      <w:pPr>
        <w:rPr>
          <w:b/>
          <w:bCs/>
          <w:sz w:val="20"/>
          <w:lang w:eastAsia="zh-CN"/>
        </w:rPr>
      </w:pPr>
      <w:r w:rsidRPr="00213D93">
        <w:rPr>
          <w:b/>
          <w:bCs/>
          <w:u w:val="single"/>
          <w:lang w:val="en-US"/>
        </w:rPr>
        <w:t xml:space="preserve">Proposal </w:t>
      </w:r>
      <w:r w:rsidR="007125F0">
        <w:rPr>
          <w:b/>
          <w:bCs/>
          <w:u w:val="single"/>
          <w:lang w:val="en-US"/>
        </w:rPr>
        <w:t>1</w:t>
      </w:r>
      <w:r w:rsidRPr="00213D93">
        <w:rPr>
          <w:b/>
          <w:bCs/>
          <w:u w:val="single"/>
          <w:lang w:val="en-US"/>
        </w:rPr>
        <w:t>:</w:t>
      </w:r>
      <w:r w:rsidRPr="00213D93">
        <w:rPr>
          <w:b/>
          <w:bCs/>
          <w:lang w:val="en-US"/>
        </w:rPr>
        <w:t xml:space="preserve"> </w:t>
      </w:r>
      <w:r w:rsidRPr="0083313A">
        <w:rPr>
          <w:iCs/>
          <w:szCs w:val="24"/>
        </w:rPr>
        <w:t>For the multiple TBs scheduled by single DCI in NB</w:t>
      </w:r>
      <w:r>
        <w:rPr>
          <w:iCs/>
          <w:szCs w:val="24"/>
        </w:rPr>
        <w:t>-</w:t>
      </w:r>
      <w:r w:rsidRPr="0083313A">
        <w:rPr>
          <w:iCs/>
          <w:szCs w:val="24"/>
        </w:rPr>
        <w:t>IoT,</w:t>
      </w:r>
      <w:r w:rsidRPr="00213D93">
        <w:rPr>
          <w:iCs/>
          <w:szCs w:val="24"/>
        </w:rPr>
        <w:t xml:space="preserve"> </w:t>
      </w:r>
      <w:r w:rsidRPr="0083313A">
        <w:rPr>
          <w:iCs/>
          <w:szCs w:val="24"/>
        </w:rPr>
        <w:t>mixed HARQ enabling/disabling is supported</w:t>
      </w:r>
      <w:r w:rsidRPr="00213D93">
        <w:rPr>
          <w:iCs/>
          <w:szCs w:val="24"/>
        </w:rPr>
        <w:t>.</w:t>
      </w:r>
    </w:p>
    <w:p w14:paraId="4DD8ABC0" w14:textId="1FF0D7AA" w:rsidR="007125F0" w:rsidRDefault="007125F0" w:rsidP="00671ADD">
      <w:pPr>
        <w:spacing w:before="240"/>
      </w:pPr>
      <w:r>
        <w:t xml:space="preserve">For the mixed </w:t>
      </w:r>
      <w:r w:rsidRPr="0083313A">
        <w:rPr>
          <w:iCs/>
          <w:szCs w:val="24"/>
        </w:rPr>
        <w:t>HARQ enabling/disabling</w:t>
      </w:r>
      <w:r w:rsidRPr="00213D93">
        <w:t xml:space="preserve"> </w:t>
      </w:r>
      <w:r>
        <w:t xml:space="preserve">case, </w:t>
      </w:r>
      <w:r w:rsidR="00671ADD" w:rsidRPr="00213D93">
        <w:t>when two TBs are scheduled by single DCI, there is a possibility that feedbacks of enabled HARQ process and disabled HARQ process are bundled.</w:t>
      </w:r>
      <w:r>
        <w:t xml:space="preserve"> In LTE-MTC, it has been concluded that the UE is not expected to receive a DCI with </w:t>
      </w:r>
      <w:r w:rsidRPr="007125F0">
        <w:t>HARQ-ACK bundling flag field set to 1</w:t>
      </w:r>
      <w:r>
        <w:t xml:space="preserve">. Considering the simplicity and commonality between eMTC and NB-IoT, </w:t>
      </w:r>
      <w:r w:rsidR="00D718E0">
        <w:t xml:space="preserve">it is preferred that </w:t>
      </w:r>
      <w:r w:rsidR="00D718E0" w:rsidRPr="00D718E0">
        <w:t xml:space="preserve">HARQ feedback is reported only for downlink transmission with HARQ process enabled </w:t>
      </w:r>
      <w:r>
        <w:t>for both</w:t>
      </w:r>
      <w:r w:rsidR="00D718E0">
        <w:t xml:space="preserve"> cases.</w:t>
      </w:r>
    </w:p>
    <w:p w14:paraId="368AF391" w14:textId="6B9A51DC" w:rsidR="003C79F1" w:rsidRPr="00213D93" w:rsidRDefault="003C79F1" w:rsidP="003C79F1">
      <w:pPr>
        <w:rPr>
          <w:b/>
          <w:bCs/>
          <w:sz w:val="20"/>
          <w:lang w:eastAsia="zh-CN"/>
        </w:rPr>
      </w:pPr>
      <w:r w:rsidRPr="00213D93">
        <w:rPr>
          <w:b/>
          <w:bCs/>
          <w:u w:val="single"/>
          <w:lang w:val="en-US"/>
        </w:rPr>
        <w:t xml:space="preserve">Proposal </w:t>
      </w:r>
      <w:r w:rsidR="007125F0">
        <w:rPr>
          <w:b/>
          <w:bCs/>
          <w:u w:val="single"/>
          <w:lang w:val="en-US"/>
        </w:rPr>
        <w:t>2</w:t>
      </w:r>
      <w:r w:rsidRPr="00213D93">
        <w:rPr>
          <w:b/>
          <w:bCs/>
          <w:u w:val="single"/>
          <w:lang w:val="en-US"/>
        </w:rPr>
        <w:t>:</w:t>
      </w:r>
      <w:r w:rsidRPr="00213D93">
        <w:rPr>
          <w:b/>
          <w:bCs/>
          <w:lang w:val="en-US"/>
        </w:rPr>
        <w:t xml:space="preserve"> </w:t>
      </w:r>
      <w:r w:rsidRPr="00213D93">
        <w:rPr>
          <w:iCs/>
          <w:szCs w:val="24"/>
        </w:rPr>
        <w:t xml:space="preserve">For NB-IoT, when two TBs are scheduled by single DCI, </w:t>
      </w:r>
      <w:r w:rsidR="0083313A" w:rsidRPr="0083313A">
        <w:rPr>
          <w:iCs/>
          <w:szCs w:val="24"/>
        </w:rPr>
        <w:t>HARQ feedback is reported only for downlink transmission with HARQ process enabled</w:t>
      </w:r>
      <w:r w:rsidRPr="00213D93">
        <w:rPr>
          <w:iCs/>
          <w:szCs w:val="24"/>
        </w:rPr>
        <w:t>.</w:t>
      </w:r>
    </w:p>
    <w:p w14:paraId="0BAED6B9" w14:textId="22441FB9" w:rsidR="003C79F1" w:rsidRPr="00213D93" w:rsidRDefault="003C79F1" w:rsidP="003C79F1">
      <w:pPr>
        <w:rPr>
          <w:b/>
          <w:bCs/>
          <w:sz w:val="20"/>
          <w:lang w:eastAsia="zh-CN"/>
        </w:rPr>
      </w:pPr>
      <w:r w:rsidRPr="00213D93">
        <w:rPr>
          <w:b/>
          <w:bCs/>
          <w:u w:val="single"/>
          <w:lang w:val="en-US"/>
        </w:rPr>
        <w:t xml:space="preserve">Proposal </w:t>
      </w:r>
      <w:r w:rsidR="007125F0">
        <w:rPr>
          <w:b/>
          <w:bCs/>
          <w:u w:val="single"/>
          <w:lang w:val="en-US"/>
        </w:rPr>
        <w:t>3</w:t>
      </w:r>
      <w:r w:rsidRPr="00213D93">
        <w:rPr>
          <w:b/>
          <w:bCs/>
          <w:u w:val="single"/>
          <w:lang w:val="en-US"/>
        </w:rPr>
        <w:t>:</w:t>
      </w:r>
      <w:r w:rsidRPr="00213D93">
        <w:rPr>
          <w:b/>
          <w:bCs/>
          <w:lang w:val="en-US"/>
        </w:rPr>
        <w:t xml:space="preserve"> </w:t>
      </w:r>
      <w:r w:rsidRPr="00213D93">
        <w:rPr>
          <w:szCs w:val="24"/>
          <w:lang w:eastAsia="zh-CN"/>
        </w:rPr>
        <w:t xml:space="preserve">At least for </w:t>
      </w:r>
      <w:r w:rsidRPr="00213D93">
        <w:rPr>
          <w:rFonts w:hint="eastAsia"/>
          <w:szCs w:val="24"/>
          <w:lang w:eastAsia="zh-CN"/>
        </w:rPr>
        <w:t>eMTC</w:t>
      </w:r>
      <w:r w:rsidRPr="00213D93">
        <w:rPr>
          <w:szCs w:val="24"/>
          <w:lang w:eastAsia="zh-CN"/>
        </w:rPr>
        <w:t xml:space="preserve"> FDD/HD-FDD, when multiple TBs are scheduled by single DCI without HARQ bundling</w:t>
      </w:r>
      <w:r w:rsidRPr="00213D93">
        <w:rPr>
          <w:iCs/>
          <w:szCs w:val="24"/>
        </w:rPr>
        <w:t xml:space="preserve">, </w:t>
      </w:r>
      <w:r w:rsidR="0083313A" w:rsidRPr="0083313A">
        <w:rPr>
          <w:iCs/>
          <w:szCs w:val="24"/>
        </w:rPr>
        <w:t>HARQ feedback is reported only for downlink transmission with HARQ process enabled</w:t>
      </w:r>
      <w:r w:rsidRPr="00213D93">
        <w:rPr>
          <w:iCs/>
          <w:szCs w:val="24"/>
        </w:rPr>
        <w:t>.</w:t>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5108C45F"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r w:rsidR="004A3540">
        <w:rPr>
          <w:rFonts w:eastAsiaTheme="minorEastAsia"/>
          <w:color w:val="000000" w:themeColor="text1"/>
        </w:rPr>
        <w:t>s</w:t>
      </w:r>
      <w:r w:rsidRPr="00006ABC">
        <w:rPr>
          <w:rFonts w:eastAsiaTheme="minorEastAsia"/>
          <w:color w:val="000000" w:themeColor="text1"/>
        </w:rPr>
        <w:t>:</w:t>
      </w:r>
    </w:p>
    <w:bookmarkEnd w:id="4"/>
    <w:p w14:paraId="157664F7" w14:textId="77777777" w:rsidR="00D718E0" w:rsidRPr="00213D93" w:rsidRDefault="00D718E0" w:rsidP="00D718E0">
      <w:pPr>
        <w:rPr>
          <w:b/>
          <w:bCs/>
          <w:sz w:val="20"/>
          <w:lang w:eastAsia="zh-CN"/>
        </w:rPr>
      </w:pPr>
      <w:r w:rsidRPr="00213D93">
        <w:rPr>
          <w:b/>
          <w:bCs/>
          <w:u w:val="single"/>
          <w:lang w:val="en-US"/>
        </w:rPr>
        <w:t xml:space="preserve">Proposal </w:t>
      </w:r>
      <w:r>
        <w:rPr>
          <w:b/>
          <w:bCs/>
          <w:u w:val="single"/>
          <w:lang w:val="en-US"/>
        </w:rPr>
        <w:t>1</w:t>
      </w:r>
      <w:r w:rsidRPr="00213D93">
        <w:rPr>
          <w:b/>
          <w:bCs/>
          <w:u w:val="single"/>
          <w:lang w:val="en-US"/>
        </w:rPr>
        <w:t>:</w:t>
      </w:r>
      <w:r w:rsidRPr="00213D93">
        <w:rPr>
          <w:b/>
          <w:bCs/>
          <w:lang w:val="en-US"/>
        </w:rPr>
        <w:t xml:space="preserve"> </w:t>
      </w:r>
      <w:r w:rsidRPr="0083313A">
        <w:rPr>
          <w:iCs/>
          <w:szCs w:val="24"/>
        </w:rPr>
        <w:t>For the multiple TBs scheduled by single DCI in NB</w:t>
      </w:r>
      <w:r>
        <w:rPr>
          <w:iCs/>
          <w:szCs w:val="24"/>
        </w:rPr>
        <w:t>-</w:t>
      </w:r>
      <w:r w:rsidRPr="0083313A">
        <w:rPr>
          <w:iCs/>
          <w:szCs w:val="24"/>
        </w:rPr>
        <w:t>IoT,</w:t>
      </w:r>
      <w:r w:rsidRPr="00213D93">
        <w:rPr>
          <w:iCs/>
          <w:szCs w:val="24"/>
        </w:rPr>
        <w:t xml:space="preserve"> </w:t>
      </w:r>
      <w:r w:rsidRPr="0083313A">
        <w:rPr>
          <w:iCs/>
          <w:szCs w:val="24"/>
        </w:rPr>
        <w:t>mixed HARQ enabling/disabling is supported</w:t>
      </w:r>
      <w:r w:rsidRPr="00213D93">
        <w:rPr>
          <w:iCs/>
          <w:szCs w:val="24"/>
        </w:rPr>
        <w:t>.</w:t>
      </w:r>
    </w:p>
    <w:p w14:paraId="27519B2F" w14:textId="77777777" w:rsidR="00D718E0" w:rsidRPr="00213D93" w:rsidRDefault="00D718E0" w:rsidP="00D718E0">
      <w:pPr>
        <w:rPr>
          <w:b/>
          <w:bCs/>
          <w:sz w:val="20"/>
          <w:lang w:eastAsia="zh-CN"/>
        </w:rPr>
      </w:pPr>
      <w:r w:rsidRPr="00213D93">
        <w:rPr>
          <w:b/>
          <w:bCs/>
          <w:u w:val="single"/>
          <w:lang w:val="en-US"/>
        </w:rPr>
        <w:t xml:space="preserve">Proposal </w:t>
      </w:r>
      <w:r>
        <w:rPr>
          <w:b/>
          <w:bCs/>
          <w:u w:val="single"/>
          <w:lang w:val="en-US"/>
        </w:rPr>
        <w:t>2</w:t>
      </w:r>
      <w:r w:rsidRPr="00213D93">
        <w:rPr>
          <w:b/>
          <w:bCs/>
          <w:u w:val="single"/>
          <w:lang w:val="en-US"/>
        </w:rPr>
        <w:t>:</w:t>
      </w:r>
      <w:r w:rsidRPr="00213D93">
        <w:rPr>
          <w:b/>
          <w:bCs/>
          <w:lang w:val="en-US"/>
        </w:rPr>
        <w:t xml:space="preserve"> </w:t>
      </w:r>
      <w:r w:rsidRPr="00213D93">
        <w:rPr>
          <w:iCs/>
          <w:szCs w:val="24"/>
        </w:rPr>
        <w:t xml:space="preserve">For NB-IoT, when two TBs are scheduled by single DCI, </w:t>
      </w:r>
      <w:r w:rsidRPr="0083313A">
        <w:rPr>
          <w:iCs/>
          <w:szCs w:val="24"/>
        </w:rPr>
        <w:t>HARQ feedback is reported only for downlink transmission with HARQ process enabled</w:t>
      </w:r>
      <w:r w:rsidRPr="00213D93">
        <w:rPr>
          <w:iCs/>
          <w:szCs w:val="24"/>
        </w:rPr>
        <w:t>.</w:t>
      </w:r>
    </w:p>
    <w:p w14:paraId="00BB17E5" w14:textId="77777777" w:rsidR="00D718E0" w:rsidRPr="00213D93" w:rsidRDefault="00D718E0" w:rsidP="00D718E0">
      <w:pPr>
        <w:rPr>
          <w:b/>
          <w:bCs/>
          <w:sz w:val="20"/>
          <w:lang w:eastAsia="zh-CN"/>
        </w:rPr>
      </w:pPr>
      <w:r w:rsidRPr="00213D93">
        <w:rPr>
          <w:b/>
          <w:bCs/>
          <w:u w:val="single"/>
          <w:lang w:val="en-US"/>
        </w:rPr>
        <w:t xml:space="preserve">Proposal </w:t>
      </w:r>
      <w:r>
        <w:rPr>
          <w:b/>
          <w:bCs/>
          <w:u w:val="single"/>
          <w:lang w:val="en-US"/>
        </w:rPr>
        <w:t>3</w:t>
      </w:r>
      <w:r w:rsidRPr="00213D93">
        <w:rPr>
          <w:b/>
          <w:bCs/>
          <w:u w:val="single"/>
          <w:lang w:val="en-US"/>
        </w:rPr>
        <w:t>:</w:t>
      </w:r>
      <w:r w:rsidRPr="00213D93">
        <w:rPr>
          <w:b/>
          <w:bCs/>
          <w:lang w:val="en-US"/>
        </w:rPr>
        <w:t xml:space="preserve"> </w:t>
      </w:r>
      <w:r w:rsidRPr="00213D93">
        <w:rPr>
          <w:szCs w:val="24"/>
          <w:lang w:eastAsia="zh-CN"/>
        </w:rPr>
        <w:t xml:space="preserve">At least for </w:t>
      </w:r>
      <w:r w:rsidRPr="00213D93">
        <w:rPr>
          <w:rFonts w:hint="eastAsia"/>
          <w:szCs w:val="24"/>
          <w:lang w:eastAsia="zh-CN"/>
        </w:rPr>
        <w:t>eMTC</w:t>
      </w:r>
      <w:r w:rsidRPr="00213D93">
        <w:rPr>
          <w:szCs w:val="24"/>
          <w:lang w:eastAsia="zh-CN"/>
        </w:rPr>
        <w:t xml:space="preserve"> FDD/HD-FDD, when multiple TBs are scheduled by single DCI without HARQ bundling</w:t>
      </w:r>
      <w:r w:rsidRPr="00213D93">
        <w:rPr>
          <w:iCs/>
          <w:szCs w:val="24"/>
        </w:rPr>
        <w:t xml:space="preserve">, </w:t>
      </w:r>
      <w:r w:rsidRPr="0083313A">
        <w:rPr>
          <w:iCs/>
          <w:szCs w:val="24"/>
        </w:rPr>
        <w:t>HARQ feedback is reported only for downlink transmission with HARQ process enabled</w:t>
      </w:r>
      <w:r w:rsidRPr="00213D93">
        <w:rPr>
          <w:iCs/>
          <w:szCs w:val="24"/>
        </w:rPr>
        <w:t>.</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211AFC24" w:rsidR="00F67A3B" w:rsidRPr="0078545E" w:rsidRDefault="00C8640D" w:rsidP="002E4229">
      <w:pPr>
        <w:pStyle w:val="textintend2"/>
        <w:rPr>
          <w:color w:val="000000" w:themeColor="text1"/>
          <w:szCs w:val="24"/>
        </w:rPr>
      </w:pPr>
      <w:r w:rsidRPr="0078545E">
        <w:rPr>
          <w:rFonts w:eastAsiaTheme="minorEastAsia"/>
          <w:lang w:eastAsia="ja-JP"/>
        </w:rPr>
        <w:t>“</w:t>
      </w:r>
      <w:r w:rsidR="002E4229" w:rsidRPr="0078545E">
        <w:rPr>
          <w:color w:val="000000" w:themeColor="text1"/>
          <w:szCs w:val="24"/>
          <w:lang w:eastAsia="ja-JP"/>
        </w:rPr>
        <w:t xml:space="preserve">RAN1 Chairman’s Notes,” </w:t>
      </w:r>
      <w:r w:rsidR="002E4229" w:rsidRPr="0078545E">
        <w:t>RAN</w:t>
      </w:r>
      <w:r w:rsidR="002E4229" w:rsidRPr="0078545E">
        <w:rPr>
          <w:rFonts w:eastAsiaTheme="minorEastAsia" w:hint="eastAsia"/>
          <w:lang w:eastAsia="zh-CN"/>
        </w:rPr>
        <w:t>1</w:t>
      </w:r>
      <w:r w:rsidR="002E4229" w:rsidRPr="0078545E">
        <w:t xml:space="preserve"> #</w:t>
      </w:r>
      <w:r w:rsidR="001C2E58" w:rsidRPr="0078545E">
        <w:t>11</w:t>
      </w:r>
      <w:r w:rsidR="00D718E0">
        <w:t>3</w:t>
      </w:r>
      <w:r w:rsidR="002E4229" w:rsidRPr="0078545E">
        <w:rPr>
          <w:rFonts w:eastAsiaTheme="minorEastAsia" w:hint="eastAsia"/>
          <w:lang w:eastAsia="zh-CN"/>
        </w:rPr>
        <w:t xml:space="preserve">, </w:t>
      </w:r>
      <w:r w:rsidR="00D718E0">
        <w:rPr>
          <w:rFonts w:eastAsiaTheme="minorEastAsia"/>
          <w:lang w:eastAsia="zh-CN"/>
        </w:rPr>
        <w:t>May</w:t>
      </w:r>
      <w:r w:rsidR="001C2E58" w:rsidRPr="0078545E">
        <w:t xml:space="preserve"> </w:t>
      </w:r>
      <w:r w:rsidR="002E4229" w:rsidRPr="0078545E">
        <w:t>202</w:t>
      </w:r>
      <w:r w:rsidR="00D71EE5">
        <w:t>3</w:t>
      </w:r>
      <w:r w:rsidR="002E4229" w:rsidRPr="0078545E">
        <w:rPr>
          <w:rFonts w:eastAsiaTheme="minorEastAsia" w:hint="eastAsia"/>
          <w:lang w:eastAsia="zh-CN"/>
        </w:rPr>
        <w:t>.</w:t>
      </w:r>
    </w:p>
    <w:p w14:paraId="6E55E1DC" w14:textId="18FD5F96" w:rsidR="00ED445E" w:rsidRPr="00934C0C" w:rsidRDefault="00D718E0" w:rsidP="00AD6B63">
      <w:pPr>
        <w:pStyle w:val="textintend2"/>
        <w:rPr>
          <w:color w:val="000000" w:themeColor="text1"/>
          <w:szCs w:val="24"/>
        </w:rPr>
      </w:pPr>
      <w:r w:rsidRPr="00D718E0">
        <w:rPr>
          <w:rFonts w:eastAsiaTheme="minorEastAsia"/>
          <w:lang w:eastAsia="ja-JP"/>
        </w:rPr>
        <w:t>R1-2306021</w:t>
      </w:r>
      <w:r w:rsidR="007960C4" w:rsidRPr="0078545E">
        <w:rPr>
          <w:rFonts w:eastAsiaTheme="minorEastAsia"/>
          <w:lang w:eastAsia="ja-JP"/>
        </w:rPr>
        <w:t xml:space="preserve"> “</w:t>
      </w:r>
      <w:r w:rsidR="00092515" w:rsidRPr="00092515">
        <w:rPr>
          <w:lang w:eastAsia="x-none"/>
        </w:rPr>
        <w:t>FLS#2 on disabling of HARQ feedback for IoT NTN</w:t>
      </w:r>
      <w:r w:rsidR="007960C4" w:rsidRPr="0078545E">
        <w:rPr>
          <w:rFonts w:eastAsiaTheme="minorEastAsia"/>
          <w:lang w:eastAsia="ja-JP"/>
        </w:rPr>
        <w:t>,” Moderator (</w:t>
      </w:r>
      <w:r w:rsidR="0078545E" w:rsidRPr="0078545E">
        <w:rPr>
          <w:rFonts w:eastAsiaTheme="minorEastAsia"/>
          <w:lang w:eastAsia="ja-JP"/>
        </w:rPr>
        <w:t>Lenovo</w:t>
      </w:r>
      <w:r w:rsidR="007960C4" w:rsidRPr="0078545E">
        <w:rPr>
          <w:rFonts w:eastAsiaTheme="minorEastAsia"/>
          <w:lang w:eastAsia="ja-JP"/>
        </w:rPr>
        <w:t>),</w:t>
      </w:r>
      <w:r w:rsidR="007960C4" w:rsidRPr="0078545E">
        <w:t xml:space="preserve"> </w:t>
      </w:r>
      <w:r w:rsidR="007960C4" w:rsidRPr="0078545E">
        <w:rPr>
          <w:rFonts w:eastAsiaTheme="minorEastAsia"/>
          <w:lang w:eastAsia="ja-JP"/>
        </w:rPr>
        <w:t>RAN1 #11</w:t>
      </w:r>
      <w:r>
        <w:rPr>
          <w:rFonts w:eastAsiaTheme="minorEastAsia"/>
          <w:lang w:eastAsia="ja-JP"/>
        </w:rPr>
        <w:t>3</w:t>
      </w:r>
      <w:r w:rsidR="007960C4" w:rsidRPr="0078545E">
        <w:rPr>
          <w:rFonts w:eastAsiaTheme="minorEastAsia"/>
          <w:lang w:eastAsia="ja-JP"/>
        </w:rPr>
        <w:t xml:space="preserve">, </w:t>
      </w:r>
      <w:r>
        <w:rPr>
          <w:rFonts w:eastAsiaTheme="minorEastAsia"/>
          <w:lang w:eastAsia="ja-JP"/>
        </w:rPr>
        <w:t>May</w:t>
      </w:r>
      <w:r w:rsidR="007960C4" w:rsidRPr="0078545E">
        <w:rPr>
          <w:rFonts w:eastAsiaTheme="minorEastAsia"/>
          <w:lang w:eastAsia="ja-JP"/>
        </w:rPr>
        <w:t xml:space="preserve"> 202</w:t>
      </w:r>
      <w:r w:rsidR="00D71EE5">
        <w:rPr>
          <w:rFonts w:eastAsiaTheme="minorEastAsia"/>
          <w:lang w:eastAsia="ja-JP"/>
        </w:rPr>
        <w:t>3</w:t>
      </w:r>
      <w:r w:rsidR="007960C4" w:rsidRPr="0078545E">
        <w:rPr>
          <w:rFonts w:eastAsiaTheme="minorEastAsia"/>
          <w:lang w:eastAsia="ja-JP"/>
        </w:rPr>
        <w:t>.</w:t>
      </w:r>
    </w:p>
    <w:sectPr w:rsidR="00ED445E" w:rsidRPr="00934C0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63857" w14:textId="77777777" w:rsidR="004C4A86" w:rsidRDefault="004C4A86">
      <w:r>
        <w:separator/>
      </w:r>
    </w:p>
  </w:endnote>
  <w:endnote w:type="continuationSeparator" w:id="0">
    <w:p w14:paraId="4267E33A" w14:textId="77777777" w:rsidR="004C4A86" w:rsidRDefault="004C4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EC30A" w14:textId="77777777" w:rsidR="004C4A86" w:rsidRDefault="004C4A86">
      <w:r>
        <w:separator/>
      </w:r>
    </w:p>
  </w:footnote>
  <w:footnote w:type="continuationSeparator" w:id="0">
    <w:p w14:paraId="0C62A0BB" w14:textId="77777777" w:rsidR="004C4A86" w:rsidRDefault="004C4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2DE3CDE"/>
    <w:multiLevelType w:val="multilevel"/>
    <w:tmpl w:val="02DE3CDE"/>
    <w:lvl w:ilvl="0">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226394"/>
    <w:multiLevelType w:val="multilevel"/>
    <w:tmpl w:val="07226394"/>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23"/>
      <w:numFmt w:val="bullet"/>
      <w:lvlText w:val="-"/>
      <w:lvlJc w:val="left"/>
      <w:pPr>
        <w:ind w:left="1260" w:hanging="42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1F967FF6"/>
    <w:multiLevelType w:val="multilevel"/>
    <w:tmpl w:val="11807F16"/>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30A43490"/>
    <w:multiLevelType w:val="multilevel"/>
    <w:tmpl w:val="30A4349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3F37693"/>
    <w:multiLevelType w:val="hybridMultilevel"/>
    <w:tmpl w:val="4BB4A58C"/>
    <w:lvl w:ilvl="0" w:tplc="B5A8667A">
      <w:numFmt w:val="bullet"/>
      <w:lvlText w:val="-"/>
      <w:lvlJc w:val="left"/>
      <w:pPr>
        <w:ind w:left="560" w:hanging="440"/>
      </w:pPr>
      <w:rPr>
        <w:rFonts w:ascii="Times" w:eastAsia="Batang" w:hAnsi="Times" w:cs="Time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A62645D"/>
    <w:multiLevelType w:val="hybridMultilevel"/>
    <w:tmpl w:val="E702C008"/>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564FB"/>
    <w:multiLevelType w:val="multilevel"/>
    <w:tmpl w:val="867AA0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613AE7"/>
    <w:multiLevelType w:val="multilevel"/>
    <w:tmpl w:val="EB0840B4"/>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6026B"/>
    <w:multiLevelType w:val="multilevel"/>
    <w:tmpl w:val="EE1C4B6E"/>
    <w:lvl w:ilvl="0">
      <w:numFmt w:val="bullet"/>
      <w:lvlText w:val="-"/>
      <w:lvlJc w:val="left"/>
      <w:pPr>
        <w:ind w:left="420" w:hanging="420"/>
      </w:pPr>
      <w:rPr>
        <w:rFonts w:ascii="Times New Roman" w:eastAsia="SimSun"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3157D4"/>
    <w:multiLevelType w:val="multilevel"/>
    <w:tmpl w:val="4276296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142"/>
        </w:tabs>
        <w:ind w:left="142"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2043702804">
    <w:abstractNumId w:val="25"/>
  </w:num>
  <w:num w:numId="2" w16cid:durableId="939027746">
    <w:abstractNumId w:val="4"/>
  </w:num>
  <w:num w:numId="3" w16cid:durableId="1664356628">
    <w:abstractNumId w:val="8"/>
  </w:num>
  <w:num w:numId="4" w16cid:durableId="647438073">
    <w:abstractNumId w:val="26"/>
  </w:num>
  <w:num w:numId="5" w16cid:durableId="1050493329">
    <w:abstractNumId w:val="17"/>
  </w:num>
  <w:num w:numId="6" w16cid:durableId="557010364">
    <w:abstractNumId w:val="19"/>
  </w:num>
  <w:num w:numId="7" w16cid:durableId="932280554">
    <w:abstractNumId w:val="15"/>
  </w:num>
  <w:num w:numId="8" w16cid:durableId="1175151542">
    <w:abstractNumId w:val="3"/>
  </w:num>
  <w:num w:numId="9" w16cid:durableId="1073308851">
    <w:abstractNumId w:val="29"/>
  </w:num>
  <w:num w:numId="10" w16cid:durableId="810754761">
    <w:abstractNumId w:val="13"/>
  </w:num>
  <w:num w:numId="11" w16cid:durableId="1566984703">
    <w:abstractNumId w:val="23"/>
  </w:num>
  <w:num w:numId="12" w16cid:durableId="1221017496">
    <w:abstractNumId w:val="20"/>
  </w:num>
  <w:num w:numId="13" w16cid:durableId="1460300373">
    <w:abstractNumId w:val="12"/>
  </w:num>
  <w:num w:numId="14" w16cid:durableId="1358316569">
    <w:abstractNumId w:val="24"/>
  </w:num>
  <w:num w:numId="15" w16cid:durableId="465198275">
    <w:abstractNumId w:val="6"/>
  </w:num>
  <w:num w:numId="16" w16cid:durableId="84885060">
    <w:abstractNumId w:val="21"/>
  </w:num>
  <w:num w:numId="17" w16cid:durableId="786119768">
    <w:abstractNumId w:val="27"/>
  </w:num>
  <w:num w:numId="18" w16cid:durableId="1496534670">
    <w:abstractNumId w:val="10"/>
  </w:num>
  <w:num w:numId="19" w16cid:durableId="1796409866">
    <w:abstractNumId w:val="5"/>
  </w:num>
  <w:num w:numId="20" w16cid:durableId="32537022">
    <w:abstractNumId w:val="18"/>
  </w:num>
  <w:num w:numId="21" w16cid:durableId="688144343">
    <w:abstractNumId w:val="28"/>
  </w:num>
  <w:num w:numId="22" w16cid:durableId="1573350230">
    <w:abstractNumId w:val="9"/>
  </w:num>
  <w:num w:numId="23" w16cid:durableId="1759600753">
    <w:abstractNumId w:val="5"/>
  </w:num>
  <w:num w:numId="24" w16cid:durableId="1844784733">
    <w:abstractNumId w:val="22"/>
  </w:num>
  <w:num w:numId="25" w16cid:durableId="1241405457">
    <w:abstractNumId w:val="14"/>
  </w:num>
  <w:num w:numId="26" w16cid:durableId="1043603873">
    <w:abstractNumId w:val="16"/>
  </w:num>
  <w:num w:numId="27" w16cid:durableId="1648364662">
    <w:abstractNumId w:val="0"/>
  </w:num>
  <w:num w:numId="28" w16cid:durableId="1580409900">
    <w:abstractNumId w:val="2"/>
  </w:num>
  <w:num w:numId="29" w16cid:durableId="134565828">
    <w:abstractNumId w:val="1"/>
  </w:num>
  <w:num w:numId="30" w16cid:durableId="1085222750">
    <w:abstractNumId w:val="7"/>
  </w:num>
  <w:num w:numId="31" w16cid:durableId="186269572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389"/>
    <w:rsid w:val="00036830"/>
    <w:rsid w:val="00037050"/>
    <w:rsid w:val="000377E9"/>
    <w:rsid w:val="00037D7F"/>
    <w:rsid w:val="0004004C"/>
    <w:rsid w:val="0004032B"/>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4FF"/>
    <w:rsid w:val="00060523"/>
    <w:rsid w:val="000607D7"/>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15"/>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8A4"/>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09E"/>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4FC0"/>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15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5D5"/>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6D6"/>
    <w:rsid w:val="00191A2E"/>
    <w:rsid w:val="00192468"/>
    <w:rsid w:val="00192A3D"/>
    <w:rsid w:val="00192B13"/>
    <w:rsid w:val="00192E2F"/>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679"/>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3ACE"/>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E0"/>
    <w:rsid w:val="001F60F3"/>
    <w:rsid w:val="001F6944"/>
    <w:rsid w:val="001F735A"/>
    <w:rsid w:val="001F7AA9"/>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3D93"/>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7C1"/>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6F02"/>
    <w:rsid w:val="00277608"/>
    <w:rsid w:val="00277852"/>
    <w:rsid w:val="00277CE6"/>
    <w:rsid w:val="00277F24"/>
    <w:rsid w:val="0028066B"/>
    <w:rsid w:val="00280B54"/>
    <w:rsid w:val="0028135C"/>
    <w:rsid w:val="00281592"/>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A0"/>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868"/>
    <w:rsid w:val="00330FE3"/>
    <w:rsid w:val="00331323"/>
    <w:rsid w:val="00331417"/>
    <w:rsid w:val="003318DB"/>
    <w:rsid w:val="00331932"/>
    <w:rsid w:val="00331DEA"/>
    <w:rsid w:val="00331E96"/>
    <w:rsid w:val="0033210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19C"/>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30F2"/>
    <w:rsid w:val="00373803"/>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2084"/>
    <w:rsid w:val="0038234A"/>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9B0"/>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9F1"/>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87A"/>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1009"/>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40A"/>
    <w:rsid w:val="00481959"/>
    <w:rsid w:val="004819A1"/>
    <w:rsid w:val="00481BB9"/>
    <w:rsid w:val="00481F80"/>
    <w:rsid w:val="00482107"/>
    <w:rsid w:val="00482456"/>
    <w:rsid w:val="00482487"/>
    <w:rsid w:val="004826D5"/>
    <w:rsid w:val="0048284A"/>
    <w:rsid w:val="00482942"/>
    <w:rsid w:val="00482F2F"/>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9F6"/>
    <w:rsid w:val="00496B02"/>
    <w:rsid w:val="00496D14"/>
    <w:rsid w:val="004972C3"/>
    <w:rsid w:val="00497768"/>
    <w:rsid w:val="004978AD"/>
    <w:rsid w:val="00497BCE"/>
    <w:rsid w:val="00497C5E"/>
    <w:rsid w:val="004A086A"/>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158"/>
    <w:rsid w:val="004C23B4"/>
    <w:rsid w:val="004C27C8"/>
    <w:rsid w:val="004C2ACB"/>
    <w:rsid w:val="004C2B26"/>
    <w:rsid w:val="004C3606"/>
    <w:rsid w:val="004C364F"/>
    <w:rsid w:val="004C4374"/>
    <w:rsid w:val="004C4643"/>
    <w:rsid w:val="004C4A86"/>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5F2"/>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63E7"/>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687"/>
    <w:rsid w:val="00537879"/>
    <w:rsid w:val="00537F9F"/>
    <w:rsid w:val="0054015C"/>
    <w:rsid w:val="00540168"/>
    <w:rsid w:val="005407C1"/>
    <w:rsid w:val="00540FA1"/>
    <w:rsid w:val="005411CE"/>
    <w:rsid w:val="005417AE"/>
    <w:rsid w:val="00541D34"/>
    <w:rsid w:val="00541D5F"/>
    <w:rsid w:val="005424D9"/>
    <w:rsid w:val="005436DA"/>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3FD"/>
    <w:rsid w:val="00571934"/>
    <w:rsid w:val="00571B57"/>
    <w:rsid w:val="00571E86"/>
    <w:rsid w:val="00572567"/>
    <w:rsid w:val="00572A6B"/>
    <w:rsid w:val="00572FC4"/>
    <w:rsid w:val="00573752"/>
    <w:rsid w:val="00573A0F"/>
    <w:rsid w:val="00573AB6"/>
    <w:rsid w:val="00573CC2"/>
    <w:rsid w:val="00574024"/>
    <w:rsid w:val="0057576A"/>
    <w:rsid w:val="00576873"/>
    <w:rsid w:val="00576875"/>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6ED8"/>
    <w:rsid w:val="00590921"/>
    <w:rsid w:val="005909AF"/>
    <w:rsid w:val="0059174A"/>
    <w:rsid w:val="0059244F"/>
    <w:rsid w:val="00592649"/>
    <w:rsid w:val="00592D0A"/>
    <w:rsid w:val="00592E7C"/>
    <w:rsid w:val="005939A2"/>
    <w:rsid w:val="00593C2D"/>
    <w:rsid w:val="00593DF8"/>
    <w:rsid w:val="00593F55"/>
    <w:rsid w:val="005943C7"/>
    <w:rsid w:val="00594723"/>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97F84"/>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3F9B"/>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5F7FCB"/>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866"/>
    <w:rsid w:val="0060799C"/>
    <w:rsid w:val="00607D37"/>
    <w:rsid w:val="0061011F"/>
    <w:rsid w:val="0061038A"/>
    <w:rsid w:val="00610553"/>
    <w:rsid w:val="006109F7"/>
    <w:rsid w:val="00610AC7"/>
    <w:rsid w:val="00610CB8"/>
    <w:rsid w:val="006114EA"/>
    <w:rsid w:val="006119B3"/>
    <w:rsid w:val="00611CC0"/>
    <w:rsid w:val="0061221C"/>
    <w:rsid w:val="006123BE"/>
    <w:rsid w:val="00612820"/>
    <w:rsid w:val="00612BAE"/>
    <w:rsid w:val="0061347A"/>
    <w:rsid w:val="006134F3"/>
    <w:rsid w:val="006139F1"/>
    <w:rsid w:val="00613A65"/>
    <w:rsid w:val="0061420F"/>
    <w:rsid w:val="0061427E"/>
    <w:rsid w:val="006146F1"/>
    <w:rsid w:val="00614DAB"/>
    <w:rsid w:val="006154DF"/>
    <w:rsid w:val="00615689"/>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18D"/>
    <w:rsid w:val="006456B1"/>
    <w:rsid w:val="00645BFC"/>
    <w:rsid w:val="00645F17"/>
    <w:rsid w:val="00645F7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0287"/>
    <w:rsid w:val="00671ADD"/>
    <w:rsid w:val="00672014"/>
    <w:rsid w:val="006728DA"/>
    <w:rsid w:val="006728EF"/>
    <w:rsid w:val="00672CA5"/>
    <w:rsid w:val="0067347C"/>
    <w:rsid w:val="00673706"/>
    <w:rsid w:val="00673ADF"/>
    <w:rsid w:val="00673D69"/>
    <w:rsid w:val="00673FAA"/>
    <w:rsid w:val="00674421"/>
    <w:rsid w:val="00674926"/>
    <w:rsid w:val="006749A3"/>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38B6"/>
    <w:rsid w:val="00693E7A"/>
    <w:rsid w:val="00694253"/>
    <w:rsid w:val="0069566E"/>
    <w:rsid w:val="006958AA"/>
    <w:rsid w:val="00695CDC"/>
    <w:rsid w:val="00695E1A"/>
    <w:rsid w:val="00695E83"/>
    <w:rsid w:val="006964EA"/>
    <w:rsid w:val="00696634"/>
    <w:rsid w:val="00697023"/>
    <w:rsid w:val="0069718D"/>
    <w:rsid w:val="00697334"/>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778"/>
    <w:rsid w:val="006D08F5"/>
    <w:rsid w:val="006D11C3"/>
    <w:rsid w:val="006D12DA"/>
    <w:rsid w:val="006D1B1C"/>
    <w:rsid w:val="006D1D36"/>
    <w:rsid w:val="006D2024"/>
    <w:rsid w:val="006D228F"/>
    <w:rsid w:val="006D24A4"/>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C7"/>
    <w:rsid w:val="00704DFD"/>
    <w:rsid w:val="00705633"/>
    <w:rsid w:val="0070571D"/>
    <w:rsid w:val="0070615D"/>
    <w:rsid w:val="0070625A"/>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25F0"/>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2F60"/>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3FC1"/>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93"/>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45E"/>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99"/>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217"/>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187"/>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06F4"/>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1E74"/>
    <w:rsid w:val="0081204C"/>
    <w:rsid w:val="00812408"/>
    <w:rsid w:val="0081367A"/>
    <w:rsid w:val="00813DC5"/>
    <w:rsid w:val="008142F8"/>
    <w:rsid w:val="00814347"/>
    <w:rsid w:val="00814535"/>
    <w:rsid w:val="008147E6"/>
    <w:rsid w:val="00814B10"/>
    <w:rsid w:val="00814D5C"/>
    <w:rsid w:val="00815589"/>
    <w:rsid w:val="00815887"/>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011"/>
    <w:rsid w:val="008316DC"/>
    <w:rsid w:val="008320B9"/>
    <w:rsid w:val="008322B3"/>
    <w:rsid w:val="00832B6F"/>
    <w:rsid w:val="00832CBD"/>
    <w:rsid w:val="0083313A"/>
    <w:rsid w:val="008331B1"/>
    <w:rsid w:val="00834781"/>
    <w:rsid w:val="00835188"/>
    <w:rsid w:val="00835D8D"/>
    <w:rsid w:val="00835F16"/>
    <w:rsid w:val="008365D1"/>
    <w:rsid w:val="008368EE"/>
    <w:rsid w:val="00837268"/>
    <w:rsid w:val="00837274"/>
    <w:rsid w:val="008373D8"/>
    <w:rsid w:val="00837443"/>
    <w:rsid w:val="0083764E"/>
    <w:rsid w:val="00840274"/>
    <w:rsid w:val="0084027A"/>
    <w:rsid w:val="008406BC"/>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661"/>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2B3"/>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4B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B5"/>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C0C"/>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D74"/>
    <w:rsid w:val="00953F08"/>
    <w:rsid w:val="00954107"/>
    <w:rsid w:val="00954511"/>
    <w:rsid w:val="0095455D"/>
    <w:rsid w:val="00954E14"/>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61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5AD"/>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5E"/>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09D0"/>
    <w:rsid w:val="009C1D33"/>
    <w:rsid w:val="009C20C7"/>
    <w:rsid w:val="009C22A8"/>
    <w:rsid w:val="009C27E1"/>
    <w:rsid w:val="009C32E0"/>
    <w:rsid w:val="009C32EE"/>
    <w:rsid w:val="009C34BF"/>
    <w:rsid w:val="009C3580"/>
    <w:rsid w:val="009C35FE"/>
    <w:rsid w:val="009C38F5"/>
    <w:rsid w:val="009C3A3D"/>
    <w:rsid w:val="009C3B72"/>
    <w:rsid w:val="009C4801"/>
    <w:rsid w:val="009C4BDD"/>
    <w:rsid w:val="009C5444"/>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278"/>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6C4"/>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97C"/>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A5B"/>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3EB"/>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272D6"/>
    <w:rsid w:val="00B27C33"/>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43A5"/>
    <w:rsid w:val="00B454CF"/>
    <w:rsid w:val="00B4585B"/>
    <w:rsid w:val="00B45C0A"/>
    <w:rsid w:val="00B46088"/>
    <w:rsid w:val="00B460E6"/>
    <w:rsid w:val="00B4673D"/>
    <w:rsid w:val="00B46979"/>
    <w:rsid w:val="00B4754F"/>
    <w:rsid w:val="00B502AC"/>
    <w:rsid w:val="00B50350"/>
    <w:rsid w:val="00B51D7E"/>
    <w:rsid w:val="00B52D3A"/>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6BF3"/>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6DF"/>
    <w:rsid w:val="00BB19C5"/>
    <w:rsid w:val="00BB221B"/>
    <w:rsid w:val="00BB2509"/>
    <w:rsid w:val="00BB2756"/>
    <w:rsid w:val="00BB282D"/>
    <w:rsid w:val="00BB2DC7"/>
    <w:rsid w:val="00BB3041"/>
    <w:rsid w:val="00BB30F7"/>
    <w:rsid w:val="00BB3410"/>
    <w:rsid w:val="00BB381F"/>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8D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333"/>
    <w:rsid w:val="00BE6EC1"/>
    <w:rsid w:val="00BE75E5"/>
    <w:rsid w:val="00BE7996"/>
    <w:rsid w:val="00BE7E8B"/>
    <w:rsid w:val="00BF0124"/>
    <w:rsid w:val="00BF0388"/>
    <w:rsid w:val="00BF03BE"/>
    <w:rsid w:val="00BF0DD8"/>
    <w:rsid w:val="00BF11E6"/>
    <w:rsid w:val="00BF168C"/>
    <w:rsid w:val="00BF16DE"/>
    <w:rsid w:val="00BF25B0"/>
    <w:rsid w:val="00BF2624"/>
    <w:rsid w:val="00BF2ADF"/>
    <w:rsid w:val="00BF2B06"/>
    <w:rsid w:val="00BF2D7E"/>
    <w:rsid w:val="00BF2E60"/>
    <w:rsid w:val="00BF32B4"/>
    <w:rsid w:val="00BF3C37"/>
    <w:rsid w:val="00BF3EC8"/>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61"/>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F2F"/>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261"/>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94E"/>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B4B"/>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6F73"/>
    <w:rsid w:val="00D1791D"/>
    <w:rsid w:val="00D179B4"/>
    <w:rsid w:val="00D17E85"/>
    <w:rsid w:val="00D20287"/>
    <w:rsid w:val="00D204EB"/>
    <w:rsid w:val="00D218FA"/>
    <w:rsid w:val="00D21937"/>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30C"/>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8BA"/>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18E0"/>
    <w:rsid w:val="00D71EE5"/>
    <w:rsid w:val="00D71F46"/>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379"/>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945"/>
    <w:rsid w:val="00DA2D12"/>
    <w:rsid w:val="00DA2D34"/>
    <w:rsid w:val="00DA38C5"/>
    <w:rsid w:val="00DA4249"/>
    <w:rsid w:val="00DA4376"/>
    <w:rsid w:val="00DA443B"/>
    <w:rsid w:val="00DA4B64"/>
    <w:rsid w:val="00DA4F06"/>
    <w:rsid w:val="00DA4F3C"/>
    <w:rsid w:val="00DA61C8"/>
    <w:rsid w:val="00DA64D0"/>
    <w:rsid w:val="00DA6502"/>
    <w:rsid w:val="00DA663D"/>
    <w:rsid w:val="00DA66BC"/>
    <w:rsid w:val="00DA67A2"/>
    <w:rsid w:val="00DA6B6A"/>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3B"/>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9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417C"/>
    <w:rsid w:val="00E45675"/>
    <w:rsid w:val="00E45B55"/>
    <w:rsid w:val="00E461A4"/>
    <w:rsid w:val="00E462C4"/>
    <w:rsid w:val="00E46686"/>
    <w:rsid w:val="00E46DB5"/>
    <w:rsid w:val="00E47E73"/>
    <w:rsid w:val="00E47F64"/>
    <w:rsid w:val="00E5023B"/>
    <w:rsid w:val="00E50341"/>
    <w:rsid w:val="00E507AD"/>
    <w:rsid w:val="00E50ACE"/>
    <w:rsid w:val="00E51A91"/>
    <w:rsid w:val="00E51B16"/>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D77"/>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5653"/>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05"/>
    <w:rsid w:val="00EA791E"/>
    <w:rsid w:val="00EA7E9D"/>
    <w:rsid w:val="00EA7ED4"/>
    <w:rsid w:val="00EB06B7"/>
    <w:rsid w:val="00EB0D2E"/>
    <w:rsid w:val="00EB277E"/>
    <w:rsid w:val="00EB2D1D"/>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1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3F2"/>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1FB"/>
    <w:rsid w:val="00F06B0C"/>
    <w:rsid w:val="00F10841"/>
    <w:rsid w:val="00F1088E"/>
    <w:rsid w:val="00F109A4"/>
    <w:rsid w:val="00F1115B"/>
    <w:rsid w:val="00F11295"/>
    <w:rsid w:val="00F11582"/>
    <w:rsid w:val="00F11835"/>
    <w:rsid w:val="00F11906"/>
    <w:rsid w:val="00F119C7"/>
    <w:rsid w:val="00F11DF1"/>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4AA"/>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219"/>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5EB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94E"/>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737"/>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8E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qFormat/>
    <w:rsid w:val="00B272D6"/>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locked/>
    <w:rsid w:val="00B272D6"/>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paragraph" w:customStyle="1" w:styleId="xmsonormal">
    <w:name w:val="x_msonormal"/>
    <w:basedOn w:val="a"/>
    <w:qFormat/>
    <w:rsid w:val="003A09B0"/>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11214352">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47533136">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84125689">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108416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08904430">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1319</Words>
  <Characters>7519</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3</cp:revision>
  <cp:lastPrinted>2019-02-13T08:31:00Z</cp:lastPrinted>
  <dcterms:created xsi:type="dcterms:W3CDTF">2023-08-10T06:08:00Z</dcterms:created>
  <dcterms:modified xsi:type="dcterms:W3CDTF">2023-08-10T06:09:00Z</dcterms:modified>
</cp:coreProperties>
</file>