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CE9F5" w14:textId="5438D571" w:rsidR="007239C7" w:rsidRPr="00967CFB" w:rsidRDefault="007239C7" w:rsidP="007239C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31063C" w:rsidRPr="0031063C">
        <w:rPr>
          <w:rFonts w:ascii="Arial" w:hAnsi="Arial" w:cs="Arial" w:hint="eastAsia"/>
          <w:b/>
          <w:bCs/>
          <w:sz w:val="28"/>
        </w:rPr>
        <w:t>R1-2307198</w:t>
      </w:r>
    </w:p>
    <w:p w14:paraId="68883FF5" w14:textId="77777777" w:rsidR="007239C7" w:rsidRPr="009513AC" w:rsidRDefault="007239C7" w:rsidP="007239C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10C8750" w14:textId="77777777" w:rsidR="00A2047D" w:rsidRPr="00FE4A50" w:rsidRDefault="00A2047D" w:rsidP="00572BA8">
      <w:pPr>
        <w:spacing w:after="0" w:line="288" w:lineRule="auto"/>
        <w:ind w:left="1988" w:hanging="1988"/>
        <w:jc w:val="both"/>
        <w:rPr>
          <w:rFonts w:ascii="Arial" w:hAnsi="Arial" w:cs="Arial"/>
          <w:b/>
          <w:sz w:val="24"/>
        </w:rPr>
      </w:pPr>
    </w:p>
    <w:p w14:paraId="68A16550" w14:textId="1F59BD21"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9156CB">
        <w:rPr>
          <w:rFonts w:ascii="Arial" w:hAnsi="Arial" w:cs="Arial"/>
          <w:b/>
          <w:sz w:val="24"/>
          <w:lang w:val="en-US"/>
        </w:rPr>
        <w:t>4</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8F0061F"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9156CB" w:rsidRPr="009156CB">
        <w:rPr>
          <w:rFonts w:ascii="Arial" w:hAnsi="Arial" w:cs="Arial"/>
          <w:b/>
          <w:sz w:val="24"/>
          <w:lang w:val="en-US"/>
        </w:rPr>
        <w:t>Discussion on sidelink CA operation</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42182D00" w:rsidR="006B0F9F" w:rsidRDefault="0031253B" w:rsidP="00B5296F">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RANP#99 meeting, a revised WID on NR sidelink evolution has been approved </w:t>
      </w:r>
      <w:r>
        <w:rPr>
          <w:rFonts w:ascii="Arial" w:hAnsi="Arial" w:cs="Arial"/>
          <w:lang w:eastAsia="zh-CN"/>
        </w:rPr>
        <w:fldChar w:fldCharType="begin"/>
      </w:r>
      <w:r>
        <w:rPr>
          <w:rFonts w:ascii="Arial" w:hAnsi="Arial" w:cs="Arial"/>
          <w:lang w:eastAsia="zh-CN"/>
        </w:rPr>
        <w:instrText xml:space="preserve"> REF _Ref91755639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xml:space="preserve">, in which the applicability of NR sidelink is extended to commercial use cases with increased sidelink data rate and support of new carrier frequencies. To support the new motivations, the following objective of SL CA has been identified. </w:t>
      </w:r>
    </w:p>
    <w:tbl>
      <w:tblPr>
        <w:tblStyle w:val="af1"/>
        <w:tblW w:w="0" w:type="auto"/>
        <w:tblLook w:val="04A0" w:firstRow="1" w:lastRow="0" w:firstColumn="1" w:lastColumn="0" w:noHBand="0" w:noVBand="1"/>
      </w:tblPr>
      <w:tblGrid>
        <w:gridCol w:w="9962"/>
      </w:tblGrid>
      <w:tr w:rsidR="00730A50" w:rsidRPr="00D80AF2" w14:paraId="0C07FA0F" w14:textId="77777777" w:rsidTr="00D711F2">
        <w:trPr>
          <w:trHeight w:val="2445"/>
        </w:trPr>
        <w:tc>
          <w:tcPr>
            <w:tcW w:w="9962" w:type="dxa"/>
          </w:tcPr>
          <w:p w14:paraId="7E088290" w14:textId="77777777" w:rsidR="00C22ECD" w:rsidRPr="00E54642" w:rsidRDefault="00C22ECD" w:rsidP="00C22ECD">
            <w:pPr>
              <w:numPr>
                <w:ilvl w:val="0"/>
                <w:numId w:val="31"/>
              </w:numPr>
              <w:spacing w:after="0"/>
              <w:ind w:left="426" w:hanging="284"/>
              <w:rPr>
                <w:rFonts w:ascii="Times" w:hAnsi="Times" w:cs="Times"/>
              </w:rPr>
            </w:pPr>
            <w:r w:rsidRPr="00136DCA">
              <w:rPr>
                <w:rFonts w:ascii="Times" w:hAnsi="Times" w:cs="Times"/>
              </w:rPr>
              <w:t xml:space="preserve">Specify mechanism to support NR sidelink CA operation based on LTE sidelink CA operation [RAN2, RAN1, </w:t>
            </w:r>
            <w:r w:rsidRPr="00E54642">
              <w:rPr>
                <w:rFonts w:ascii="Times" w:hAnsi="Times" w:cs="Times"/>
              </w:rPr>
              <w:t>RAN4]</w:t>
            </w:r>
          </w:p>
          <w:p w14:paraId="2785DC74" w14:textId="77777777" w:rsidR="00C22ECD" w:rsidRPr="00136DCA" w:rsidRDefault="00C22ECD" w:rsidP="00C22ECD">
            <w:pPr>
              <w:numPr>
                <w:ilvl w:val="0"/>
                <w:numId w:val="23"/>
              </w:numPr>
              <w:spacing w:before="60" w:after="60"/>
              <w:ind w:left="993" w:hanging="284"/>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power control for simultaneous sidelink TX, packet duplication)</w:t>
            </w:r>
          </w:p>
          <w:p w14:paraId="556717A5" w14:textId="77777777" w:rsidR="00C22ECD" w:rsidRPr="00136DCA" w:rsidRDefault="00C22ECD" w:rsidP="00C22ECD">
            <w:pPr>
              <w:numPr>
                <w:ilvl w:val="0"/>
                <w:numId w:val="23"/>
              </w:numPr>
              <w:spacing w:before="60" w:after="60"/>
              <w:ind w:left="993" w:hanging="284"/>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6F02F60C" w14:textId="77777777" w:rsidR="00C22ECD" w:rsidRPr="00136DCA" w:rsidRDefault="00C22ECD" w:rsidP="00C22ECD">
            <w:pPr>
              <w:numPr>
                <w:ilvl w:val="0"/>
                <w:numId w:val="23"/>
              </w:numPr>
              <w:spacing w:before="60" w:after="60"/>
              <w:ind w:left="993" w:hanging="284"/>
              <w:rPr>
                <w:rFonts w:ascii="Times" w:hAnsi="Times" w:cs="Times"/>
                <w:lang w:eastAsia="ko-KR"/>
              </w:rPr>
            </w:pPr>
            <w:r w:rsidRPr="00136DCA">
              <w:rPr>
                <w:rFonts w:ascii="Times" w:hAnsi="Times" w:cs="Times"/>
                <w:lang w:eastAsia="ko-KR"/>
              </w:rPr>
              <w:t>No specific enhancements of Rel-17 sidelink features with sidelink CA support.</w:t>
            </w:r>
          </w:p>
          <w:p w14:paraId="5FA613C8" w14:textId="77777777" w:rsidR="00C22ECD" w:rsidRPr="00136DCA" w:rsidRDefault="00C22ECD" w:rsidP="00C22ECD">
            <w:pPr>
              <w:numPr>
                <w:ilvl w:val="0"/>
                <w:numId w:val="23"/>
              </w:numPr>
              <w:spacing w:before="60" w:after="60"/>
              <w:ind w:left="993" w:hanging="284"/>
              <w:rPr>
                <w:rFonts w:ascii="Times" w:hAnsi="Times" w:cs="Times"/>
                <w:lang w:eastAsia="ko-KR"/>
              </w:rPr>
            </w:pPr>
            <w:r w:rsidRPr="00136DCA">
              <w:rPr>
                <w:rFonts w:ascii="Times" w:hAnsi="Times" w:cs="Times"/>
                <w:lang w:eastAsia="ko-KR"/>
              </w:rPr>
              <w:t>This feature is backwards compatible in the following regards</w:t>
            </w:r>
          </w:p>
          <w:p w14:paraId="0151CF61" w14:textId="77777777" w:rsidR="00C22ECD" w:rsidRDefault="00C22ECD" w:rsidP="00C22ECD">
            <w:pPr>
              <w:numPr>
                <w:ilvl w:val="1"/>
                <w:numId w:val="23"/>
              </w:numPr>
              <w:spacing w:before="60" w:after="60"/>
              <w:ind w:left="1418" w:hanging="284"/>
              <w:rPr>
                <w:rFonts w:ascii="Times" w:hAnsi="Times" w:cs="Times"/>
                <w:lang w:eastAsia="ko-KR"/>
              </w:rPr>
            </w:pPr>
            <w:bookmarkStart w:id="1"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1"/>
            <w:r w:rsidRPr="00136DCA">
              <w:rPr>
                <w:rFonts w:ascii="Times" w:hAnsi="Times" w:cs="Times"/>
                <w:lang w:eastAsia="ko-KR"/>
              </w:rPr>
              <w:t xml:space="preserve"> (when SL-HARQ is enabled in SCI)</w:t>
            </w:r>
          </w:p>
          <w:p w14:paraId="3A8D690C" w14:textId="77777777" w:rsidR="00C22ECD" w:rsidRDefault="00C22ECD" w:rsidP="00C22ECD">
            <w:pPr>
              <w:numPr>
                <w:ilvl w:val="0"/>
                <w:numId w:val="23"/>
              </w:numPr>
              <w:spacing w:before="60" w:after="60"/>
              <w:ind w:left="993" w:hanging="284"/>
              <w:rPr>
                <w:rFonts w:ascii="Times" w:hAnsi="Times" w:cs="Times"/>
                <w:lang w:eastAsia="ko-KR"/>
              </w:rPr>
            </w:pPr>
            <w:r w:rsidRPr="00DD5B4C">
              <w:rPr>
                <w:rFonts w:ascii="Times" w:hAnsi="Times" w:cs="Times"/>
                <w:lang w:eastAsia="ko-KR"/>
              </w:rPr>
              <w:t>Only Mode 2 operation</w:t>
            </w:r>
          </w:p>
          <w:p w14:paraId="5E03BCA9" w14:textId="77777777" w:rsidR="00C22ECD" w:rsidRDefault="00C22ECD" w:rsidP="00C22ECD">
            <w:pPr>
              <w:numPr>
                <w:ilvl w:val="0"/>
                <w:numId w:val="23"/>
              </w:numPr>
              <w:spacing w:before="60" w:after="60"/>
              <w:ind w:left="993" w:hanging="284"/>
              <w:rPr>
                <w:rFonts w:ascii="Times" w:hAnsi="Times" w:cs="Times"/>
                <w:lang w:eastAsia="ko-KR"/>
              </w:rPr>
            </w:pPr>
            <w:r w:rsidRPr="00DD5B4C">
              <w:rPr>
                <w:rFonts w:ascii="Times" w:hAnsi="Times" w:cs="Times"/>
                <w:lang w:eastAsia="ko-KR"/>
              </w:rPr>
              <w:t>Same subcarrier spacing (SCS) among CA carriers to avoid resource selection enhancements and AGC issues</w:t>
            </w:r>
          </w:p>
          <w:p w14:paraId="506999C0" w14:textId="77777777" w:rsidR="00C22ECD" w:rsidRDefault="00C22ECD" w:rsidP="00C22ECD">
            <w:pPr>
              <w:numPr>
                <w:ilvl w:val="1"/>
                <w:numId w:val="23"/>
              </w:numPr>
              <w:spacing w:before="60" w:after="60"/>
              <w:rPr>
                <w:rFonts w:ascii="Times" w:hAnsi="Times" w:cs="Times"/>
                <w:lang w:eastAsia="ko-KR"/>
              </w:rPr>
            </w:pPr>
            <w:r w:rsidRPr="00DD5B4C">
              <w:rPr>
                <w:rFonts w:ascii="Times" w:hAnsi="Times" w:cs="Times"/>
                <w:lang w:eastAsia="ko-KR"/>
              </w:rPr>
              <w:t>Time resources for PSFCH are aligned among the carriers for CA</w:t>
            </w:r>
          </w:p>
          <w:p w14:paraId="7E3C4C56" w14:textId="77777777" w:rsidR="00C22ECD" w:rsidRDefault="00C22ECD" w:rsidP="00C22ECD">
            <w:pPr>
              <w:numPr>
                <w:ilvl w:val="0"/>
                <w:numId w:val="23"/>
              </w:numPr>
              <w:spacing w:before="60" w:after="60"/>
              <w:ind w:left="993" w:hanging="284"/>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6A498D87" w14:textId="77777777" w:rsidR="00C22ECD" w:rsidRDefault="00C22ECD" w:rsidP="00C22ECD">
            <w:pPr>
              <w:numPr>
                <w:ilvl w:val="1"/>
                <w:numId w:val="23"/>
              </w:numPr>
              <w:spacing w:before="60" w:after="60"/>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22C771DA" w14:textId="77777777" w:rsidR="00C22ECD" w:rsidRDefault="00C22ECD" w:rsidP="00C22ECD">
            <w:pPr>
              <w:numPr>
                <w:ilvl w:val="1"/>
                <w:numId w:val="23"/>
              </w:numPr>
              <w:spacing w:before="60" w:after="60"/>
              <w:rPr>
                <w:rFonts w:ascii="Times" w:hAnsi="Times" w:cs="Times"/>
                <w:lang w:eastAsia="ko-KR"/>
              </w:rPr>
            </w:pPr>
            <w:r w:rsidRPr="00DD5B4C">
              <w:rPr>
                <w:rFonts w:ascii="Times" w:hAnsi="Times" w:cs="Times"/>
                <w:lang w:eastAsia="ko-KR"/>
              </w:rPr>
              <w:t>UE transmits SL HARQ feedback on the same carrier on which it receives the associated PSSCH</w:t>
            </w:r>
          </w:p>
          <w:p w14:paraId="58676AB2" w14:textId="77777777" w:rsidR="00C22ECD" w:rsidRDefault="00C22ECD" w:rsidP="00C22ECD">
            <w:pPr>
              <w:numPr>
                <w:ilvl w:val="0"/>
                <w:numId w:val="23"/>
              </w:numPr>
              <w:spacing w:before="60" w:after="60"/>
              <w:ind w:left="993" w:hanging="284"/>
              <w:rPr>
                <w:rFonts w:ascii="Times" w:hAnsi="Times" w:cs="Times"/>
                <w:lang w:eastAsia="ko-KR"/>
              </w:rPr>
            </w:pPr>
            <w:r w:rsidRPr="00DD5B4C">
              <w:rPr>
                <w:rFonts w:ascii="Times" w:hAnsi="Times" w:cs="Times"/>
                <w:lang w:eastAsia="ko-KR"/>
              </w:rPr>
              <w:t>No consideration for limited transmission and reception capability</w:t>
            </w:r>
          </w:p>
          <w:p w14:paraId="127518D7" w14:textId="77777777" w:rsidR="00C22ECD" w:rsidRDefault="00C22ECD" w:rsidP="00C22ECD">
            <w:pPr>
              <w:numPr>
                <w:ilvl w:val="0"/>
                <w:numId w:val="23"/>
              </w:numPr>
              <w:spacing w:before="60" w:after="60"/>
              <w:ind w:left="993" w:hanging="284"/>
              <w:rPr>
                <w:rFonts w:ascii="Times" w:hAnsi="Times" w:cs="Times"/>
                <w:lang w:eastAsia="ko-KR"/>
              </w:rPr>
            </w:pPr>
            <w:r w:rsidRPr="00DD5B4C">
              <w:rPr>
                <w:rFonts w:ascii="Times" w:hAnsi="Times" w:cs="Times"/>
                <w:lang w:eastAsia="ko-KR"/>
              </w:rPr>
              <w:t>No primary/secondary carrier differentiation</w:t>
            </w:r>
          </w:p>
          <w:p w14:paraId="3146B258" w14:textId="77777777" w:rsidR="00C22ECD" w:rsidRDefault="00C22ECD" w:rsidP="00C22ECD">
            <w:pPr>
              <w:numPr>
                <w:ilvl w:val="0"/>
                <w:numId w:val="23"/>
              </w:numPr>
              <w:spacing w:before="60" w:after="60"/>
              <w:ind w:left="993" w:hanging="284"/>
              <w:rPr>
                <w:rFonts w:ascii="Times" w:hAnsi="Times" w:cs="Times"/>
                <w:lang w:eastAsia="ko-KR"/>
              </w:rPr>
            </w:pPr>
            <w:r w:rsidRPr="00DD5B4C">
              <w:rPr>
                <w:rFonts w:ascii="Times" w:hAnsi="Times" w:cs="Times"/>
                <w:lang w:eastAsia="ko-KR"/>
              </w:rPr>
              <w:t>Reuse the LTE sidelink CA design for the following aspects:</w:t>
            </w:r>
          </w:p>
          <w:p w14:paraId="0034A354" w14:textId="77777777" w:rsidR="00C22ECD" w:rsidRPr="00E54642" w:rsidRDefault="00C22ECD" w:rsidP="00C22ECD">
            <w:pPr>
              <w:numPr>
                <w:ilvl w:val="1"/>
                <w:numId w:val="23"/>
              </w:numPr>
              <w:spacing w:before="60" w:after="60"/>
              <w:rPr>
                <w:rFonts w:ascii="Times" w:hAnsi="Times" w:cs="Times"/>
                <w:lang w:eastAsia="ko-KR"/>
              </w:rPr>
            </w:pPr>
            <w:r w:rsidRPr="00E54642">
              <w:rPr>
                <w:rFonts w:ascii="Times" w:hAnsi="Times" w:cs="Times"/>
                <w:lang w:eastAsia="ko-KR"/>
              </w:rPr>
              <w:t>Sidelink carrier (re-)selection, synchronization of aggregated carriers, Tx power split for simultaneous sidelink transmissions, packet duplication</w:t>
            </w:r>
          </w:p>
          <w:p w14:paraId="7E6A7A52" w14:textId="77777777" w:rsidR="00C22ECD" w:rsidRDefault="00C22ECD" w:rsidP="00C22ECD">
            <w:pPr>
              <w:numPr>
                <w:ilvl w:val="0"/>
                <w:numId w:val="23"/>
              </w:numPr>
              <w:spacing w:before="60" w:after="60"/>
              <w:ind w:left="993" w:hanging="284"/>
              <w:rPr>
                <w:rFonts w:ascii="Times" w:hAnsi="Times" w:cs="Times"/>
                <w:lang w:eastAsia="ko-KR"/>
              </w:rPr>
            </w:pPr>
            <w:r w:rsidRPr="00DD5B4C">
              <w:rPr>
                <w:rFonts w:ascii="Times" w:hAnsi="Times" w:cs="Times"/>
                <w:lang w:eastAsia="ko-KR"/>
              </w:rPr>
              <w:t>The CA band combination work in RAN4 is limited to intra-band contiguous CA in Rel-18.</w:t>
            </w:r>
          </w:p>
          <w:p w14:paraId="065BD506" w14:textId="55E38D75" w:rsidR="00730A50" w:rsidRPr="00D711F2" w:rsidRDefault="00C22ECD" w:rsidP="00C22ECD">
            <w:pPr>
              <w:numPr>
                <w:ilvl w:val="0"/>
                <w:numId w:val="23"/>
              </w:numPr>
              <w:spacing w:before="60" w:after="60"/>
              <w:ind w:left="993" w:hanging="284"/>
              <w:rPr>
                <w:rFonts w:ascii="Arial" w:eastAsia="Batang" w:hAnsi="Arial" w:cs="Arial"/>
                <w:lang w:eastAsia="ko-KR"/>
              </w:rPr>
            </w:pPr>
            <w:r w:rsidRPr="00DD5B4C">
              <w:rPr>
                <w:rFonts w:ascii="Times" w:hAnsi="Times" w:cs="Times"/>
                <w:lang w:eastAsia="ko-KR"/>
              </w:rPr>
              <w:t>Note: The SL CA work in Rel-18 mainly targets some V2X use cases</w:t>
            </w:r>
          </w:p>
        </w:tc>
      </w:tr>
    </w:tbl>
    <w:p w14:paraId="67B6B281" w14:textId="0D5E3AD0" w:rsidR="0031253B" w:rsidRDefault="0031253B" w:rsidP="00B92388">
      <w:pPr>
        <w:spacing w:beforeLines="50" w:before="120" w:afterLines="50" w:line="288" w:lineRule="auto"/>
        <w:jc w:val="both"/>
        <w:rPr>
          <w:rFonts w:ascii="Arial" w:hAnsi="Arial" w:cs="Arial"/>
          <w:lang w:eastAsia="zh-CN"/>
        </w:rPr>
      </w:pPr>
      <w:r>
        <w:rPr>
          <w:rFonts w:ascii="Arial" w:hAnsi="Arial" w:cs="Arial"/>
          <w:lang w:eastAsia="zh-CN"/>
        </w:rPr>
        <w:t xml:space="preserve">The discussion of </w:t>
      </w:r>
      <w:r w:rsidR="00DF3429">
        <w:rPr>
          <w:rFonts w:ascii="Arial" w:hAnsi="Arial" w:cs="Arial"/>
          <w:lang w:eastAsia="zh-CN"/>
        </w:rPr>
        <w:t>sidelink</w:t>
      </w:r>
      <w:r>
        <w:rPr>
          <w:rFonts w:ascii="Arial" w:hAnsi="Arial" w:cs="Arial"/>
          <w:lang w:eastAsia="zh-CN"/>
        </w:rPr>
        <w:t xml:space="preserve"> CA has been postponed due to the limited time. In RANP#99 meeting, it has concluded that the </w:t>
      </w:r>
      <w:r w:rsidR="00774121">
        <w:rPr>
          <w:rFonts w:ascii="Arial" w:hAnsi="Arial" w:cs="Arial"/>
          <w:lang w:eastAsia="zh-CN"/>
        </w:rPr>
        <w:t>sidelink</w:t>
      </w:r>
      <w:r w:rsidRPr="00B5296F">
        <w:rPr>
          <w:rFonts w:ascii="Arial" w:hAnsi="Arial" w:cs="Arial"/>
          <w:lang w:eastAsia="zh-CN"/>
        </w:rPr>
        <w:t xml:space="preserve"> CA objective starts in RAN1 from RAN#100</w:t>
      </w:r>
      <w:r>
        <w:rPr>
          <w:rFonts w:ascii="Arial" w:hAnsi="Arial" w:cs="Arial"/>
          <w:lang w:eastAsia="zh-CN"/>
        </w:rPr>
        <w:t>.</w:t>
      </w:r>
    </w:p>
    <w:p w14:paraId="7B5429DB" w14:textId="0D68DF17" w:rsidR="00730A50"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this contribution, </w:t>
      </w:r>
      <w:r w:rsidR="00773691">
        <w:rPr>
          <w:rFonts w:ascii="Arial" w:hAnsi="Arial" w:cs="Arial"/>
          <w:lang w:eastAsia="zh-CN"/>
        </w:rPr>
        <w:t>w</w:t>
      </w:r>
      <w:r w:rsidR="00773691" w:rsidRPr="00773691">
        <w:rPr>
          <w:rFonts w:ascii="Arial" w:hAnsi="Arial" w:cs="Arial"/>
          <w:lang w:eastAsia="zh-CN"/>
        </w:rPr>
        <w:t>e w</w:t>
      </w:r>
      <w:r w:rsidR="00A2047D">
        <w:rPr>
          <w:rFonts w:ascii="Arial" w:hAnsi="Arial" w:cs="Arial"/>
          <w:lang w:eastAsia="zh-CN"/>
        </w:rPr>
        <w:t xml:space="preserve">ill </w:t>
      </w:r>
      <w:r w:rsidR="00B5296F">
        <w:rPr>
          <w:rFonts w:ascii="Arial" w:hAnsi="Arial" w:cs="Arial"/>
          <w:lang w:eastAsia="zh-CN"/>
        </w:rPr>
        <w:t xml:space="preserve">provide our initial views on the RAN1 potential work in </w:t>
      </w:r>
      <w:r w:rsidR="00B963F1">
        <w:rPr>
          <w:rFonts w:ascii="Arial" w:hAnsi="Arial" w:cs="Arial"/>
          <w:lang w:eastAsia="zh-CN"/>
        </w:rPr>
        <w:t>sidelink</w:t>
      </w:r>
      <w:r w:rsidR="00B5296F">
        <w:rPr>
          <w:rFonts w:ascii="Arial" w:hAnsi="Arial" w:cs="Arial"/>
          <w:lang w:eastAsia="zh-CN"/>
        </w:rPr>
        <w:t xml:space="preserve"> CA.</w:t>
      </w:r>
    </w:p>
    <w:p w14:paraId="4A628AEB" w14:textId="77777777" w:rsidR="00EE3925" w:rsidRPr="007F6112" w:rsidRDefault="00EE3925" w:rsidP="00B92388">
      <w:pPr>
        <w:spacing w:beforeLines="50" w:before="120" w:afterLines="50" w:line="288" w:lineRule="auto"/>
        <w:jc w:val="both"/>
        <w:rPr>
          <w:rFonts w:ascii="Arial" w:hAnsi="Arial" w:cs="Arial"/>
          <w:lang w:eastAsia="zh-CN"/>
        </w:rPr>
      </w:pPr>
    </w:p>
    <w:p w14:paraId="5BD2A472" w14:textId="70B8318B" w:rsidR="00BB308D" w:rsidRDefault="00EE3925" w:rsidP="00E94EB9">
      <w:pPr>
        <w:pStyle w:val="3GPPH1"/>
        <w:rPr>
          <w:rFonts w:cs="Arial"/>
          <w:b/>
          <w:sz w:val="30"/>
          <w:szCs w:val="30"/>
        </w:rPr>
      </w:pPr>
      <w:r>
        <w:rPr>
          <w:rFonts w:cs="Arial"/>
          <w:b/>
          <w:sz w:val="30"/>
          <w:szCs w:val="30"/>
        </w:rPr>
        <w:t>Discussion</w:t>
      </w:r>
    </w:p>
    <w:p w14:paraId="11224242" w14:textId="77777777" w:rsidR="00EA4BAE" w:rsidRDefault="003B23D3" w:rsidP="00EA4BAE">
      <w:pPr>
        <w:widowControl w:val="0"/>
        <w:overflowPunct/>
        <w:autoSpaceDE/>
        <w:adjustRightInd/>
        <w:spacing w:after="0" w:line="288" w:lineRule="auto"/>
        <w:jc w:val="both"/>
        <w:textAlignment w:val="auto"/>
        <w:rPr>
          <w:rFonts w:ascii="Arial" w:eastAsia="宋体" w:hAnsi="Arial" w:cs="Arial"/>
        </w:rPr>
      </w:pPr>
      <w:r w:rsidRPr="003B23D3">
        <w:rPr>
          <w:rFonts w:ascii="Arial" w:eastAsia="宋体" w:hAnsi="Arial" w:cs="Arial"/>
        </w:rPr>
        <w:t xml:space="preserve">The </w:t>
      </w:r>
      <w:r w:rsidR="00B963F1">
        <w:rPr>
          <w:rFonts w:ascii="Arial" w:eastAsia="宋体" w:hAnsi="Arial" w:cs="Arial"/>
        </w:rPr>
        <w:t>sidelink</w:t>
      </w:r>
      <w:r w:rsidRPr="003B23D3">
        <w:rPr>
          <w:rFonts w:ascii="Arial" w:eastAsia="宋体" w:hAnsi="Arial" w:cs="Arial"/>
        </w:rPr>
        <w:t xml:space="preserve"> CA has been supported for LTE V2X</w:t>
      </w:r>
      <w:r>
        <w:rPr>
          <w:rFonts w:ascii="Arial" w:eastAsia="宋体" w:hAnsi="Arial" w:cs="Arial"/>
        </w:rPr>
        <w:t xml:space="preserve">. Based on the revised WID, </w:t>
      </w:r>
      <w:r w:rsidRPr="003B23D3">
        <w:rPr>
          <w:rFonts w:ascii="Arial" w:eastAsia="宋体" w:hAnsi="Arial" w:cs="Arial"/>
        </w:rPr>
        <w:t xml:space="preserve">support </w:t>
      </w:r>
      <w:r>
        <w:rPr>
          <w:rFonts w:ascii="Arial" w:eastAsia="宋体" w:hAnsi="Arial" w:cs="Arial"/>
        </w:rPr>
        <w:t xml:space="preserve">of </w:t>
      </w:r>
      <w:r w:rsidRPr="003B23D3">
        <w:rPr>
          <w:rFonts w:ascii="Arial" w:eastAsia="宋体" w:hAnsi="Arial" w:cs="Arial"/>
        </w:rPr>
        <w:t xml:space="preserve">NR </w:t>
      </w:r>
      <w:r w:rsidR="009A1D32">
        <w:rPr>
          <w:rFonts w:ascii="Arial" w:eastAsia="宋体" w:hAnsi="Arial" w:cs="Arial"/>
        </w:rPr>
        <w:t>sidelink</w:t>
      </w:r>
      <w:r w:rsidRPr="003B23D3">
        <w:rPr>
          <w:rFonts w:ascii="Arial" w:eastAsia="宋体" w:hAnsi="Arial" w:cs="Arial"/>
        </w:rPr>
        <w:t xml:space="preserve"> CA operation</w:t>
      </w:r>
      <w:r>
        <w:rPr>
          <w:rFonts w:ascii="Arial" w:eastAsia="宋体" w:hAnsi="Arial" w:cs="Arial"/>
        </w:rPr>
        <w:t xml:space="preserve"> should only focus on the CA features for LTE V2X, </w:t>
      </w:r>
      <w:r w:rsidR="00B963F1">
        <w:rPr>
          <w:rFonts w:ascii="Arial" w:eastAsia="宋体" w:hAnsi="Arial" w:cs="Arial"/>
        </w:rPr>
        <w:t xml:space="preserve">including </w:t>
      </w:r>
      <w:r w:rsidR="009A1D32">
        <w:rPr>
          <w:rFonts w:ascii="Arial" w:eastAsia="宋体" w:hAnsi="Arial" w:cs="Arial"/>
        </w:rPr>
        <w:t>sidelink</w:t>
      </w:r>
      <w:r w:rsidR="00B963F1" w:rsidRPr="00B963F1">
        <w:rPr>
          <w:rFonts w:ascii="Arial" w:eastAsia="宋体" w:hAnsi="Arial" w:cs="Arial"/>
        </w:rPr>
        <w:t xml:space="preserve"> carrier (re-)selection, synchronization of aggregated carriers, power control for simultaneous sidelink TX, packet duplication</w:t>
      </w:r>
      <w:r w:rsidR="009A1D32">
        <w:rPr>
          <w:rFonts w:ascii="Arial" w:eastAsia="宋体" w:hAnsi="Arial" w:cs="Arial"/>
        </w:rPr>
        <w:t xml:space="preserve">, </w:t>
      </w:r>
      <w:r>
        <w:rPr>
          <w:rFonts w:ascii="Arial" w:eastAsia="宋体" w:hAnsi="Arial" w:cs="Arial"/>
        </w:rPr>
        <w:t>and the LTE SL CA design should be reused as much as possible.</w:t>
      </w:r>
      <w:r w:rsidR="00C22A38">
        <w:rPr>
          <w:rFonts w:ascii="Arial" w:eastAsia="宋体" w:hAnsi="Arial" w:cs="Arial"/>
        </w:rPr>
        <w:t xml:space="preserve"> In addition, the scope has been limited as much as possible, </w:t>
      </w:r>
      <w:r w:rsidR="00EA4BAE">
        <w:rPr>
          <w:rFonts w:ascii="Arial" w:eastAsia="宋体" w:hAnsi="Arial" w:cs="Arial"/>
        </w:rPr>
        <w:t xml:space="preserve">the following </w:t>
      </w:r>
      <w:r w:rsidR="00C22A38">
        <w:rPr>
          <w:rFonts w:ascii="Arial" w:eastAsia="宋体" w:hAnsi="Arial" w:cs="Arial"/>
        </w:rPr>
        <w:t xml:space="preserve">potential enhancements </w:t>
      </w:r>
      <w:r w:rsidR="00EA4BAE">
        <w:rPr>
          <w:rFonts w:ascii="Arial" w:eastAsia="宋体" w:hAnsi="Arial" w:cs="Arial"/>
        </w:rPr>
        <w:t>are precluded in Rel-18:</w:t>
      </w:r>
    </w:p>
    <w:p w14:paraId="69D90330" w14:textId="77777777" w:rsidR="00EA4BAE" w:rsidRPr="00EA4BAE" w:rsidRDefault="00EA4BAE" w:rsidP="00EA4BAE">
      <w:pPr>
        <w:pStyle w:val="af9"/>
        <w:widowControl w:val="0"/>
        <w:numPr>
          <w:ilvl w:val="0"/>
          <w:numId w:val="48"/>
        </w:numPr>
        <w:spacing w:line="288" w:lineRule="auto"/>
        <w:jc w:val="both"/>
        <w:rPr>
          <w:rFonts w:ascii="Arial" w:eastAsia="宋体" w:hAnsi="Arial" w:cs="Arial"/>
          <w:sz w:val="20"/>
          <w:szCs w:val="20"/>
        </w:rPr>
      </w:pPr>
      <w:r w:rsidRPr="00EA4BAE">
        <w:rPr>
          <w:rFonts w:ascii="Arial" w:eastAsia="宋体" w:hAnsi="Arial" w:cs="Arial"/>
          <w:sz w:val="20"/>
          <w:szCs w:val="20"/>
        </w:rPr>
        <w:t>R</w:t>
      </w:r>
      <w:r w:rsidR="00C22A38" w:rsidRPr="00EA4BAE">
        <w:rPr>
          <w:rFonts w:ascii="Arial" w:eastAsia="宋体" w:hAnsi="Arial" w:cs="Arial"/>
          <w:sz w:val="20"/>
          <w:szCs w:val="20"/>
        </w:rPr>
        <w:t>esource (re-)selection</w:t>
      </w:r>
      <w:r w:rsidR="006D0EB9" w:rsidRPr="00EA4BAE">
        <w:rPr>
          <w:rFonts w:ascii="Arial" w:eastAsia="宋体" w:hAnsi="Arial" w:cs="Arial"/>
          <w:sz w:val="20"/>
          <w:szCs w:val="20"/>
        </w:rPr>
        <w:t>, r</w:t>
      </w:r>
      <w:r w:rsidR="001039CA" w:rsidRPr="00EA4BAE">
        <w:rPr>
          <w:rFonts w:ascii="Arial" w:eastAsia="宋体" w:hAnsi="Arial" w:cs="Arial"/>
          <w:sz w:val="20"/>
          <w:szCs w:val="20"/>
        </w:rPr>
        <w:t>es</w:t>
      </w:r>
      <w:r w:rsidR="006D0EB9" w:rsidRPr="00EA4BAE">
        <w:rPr>
          <w:rFonts w:ascii="Arial" w:eastAsia="宋体" w:hAnsi="Arial" w:cs="Arial"/>
          <w:sz w:val="20"/>
          <w:szCs w:val="20"/>
        </w:rPr>
        <w:t>ource allocation,</w:t>
      </w:r>
      <w:r w:rsidR="00C22A38" w:rsidRPr="00EA4BAE">
        <w:rPr>
          <w:rFonts w:ascii="Arial" w:eastAsia="宋体" w:hAnsi="Arial" w:cs="Arial"/>
          <w:sz w:val="20"/>
          <w:szCs w:val="20"/>
        </w:rPr>
        <w:t xml:space="preserve"> </w:t>
      </w:r>
      <w:r w:rsidR="006D0EB9" w:rsidRPr="00EA4BAE">
        <w:rPr>
          <w:rFonts w:ascii="Arial" w:eastAsia="宋体" w:hAnsi="Arial" w:cs="Arial"/>
          <w:sz w:val="20"/>
          <w:szCs w:val="20"/>
        </w:rPr>
        <w:t xml:space="preserve">and feedback </w:t>
      </w:r>
      <w:r w:rsidR="00C22A38" w:rsidRPr="00EA4BAE">
        <w:rPr>
          <w:rFonts w:ascii="Arial" w:eastAsia="宋体" w:hAnsi="Arial" w:cs="Arial"/>
          <w:sz w:val="20"/>
          <w:szCs w:val="20"/>
        </w:rPr>
        <w:t>across carriers</w:t>
      </w:r>
      <w:r w:rsidRPr="00EA4BAE">
        <w:rPr>
          <w:rFonts w:ascii="Arial" w:eastAsia="宋体" w:hAnsi="Arial" w:cs="Arial"/>
          <w:sz w:val="20"/>
          <w:szCs w:val="20"/>
        </w:rPr>
        <w:t>;</w:t>
      </w:r>
    </w:p>
    <w:p w14:paraId="098DC910" w14:textId="08DBDB55" w:rsidR="00EA4BAE" w:rsidRDefault="00EA4BAE" w:rsidP="00EA4BAE">
      <w:pPr>
        <w:pStyle w:val="af9"/>
        <w:widowControl w:val="0"/>
        <w:numPr>
          <w:ilvl w:val="0"/>
          <w:numId w:val="48"/>
        </w:numPr>
        <w:spacing w:line="288" w:lineRule="auto"/>
        <w:jc w:val="both"/>
        <w:rPr>
          <w:rFonts w:ascii="Arial" w:eastAsia="宋体" w:hAnsi="Arial" w:cs="Arial"/>
          <w:sz w:val="20"/>
          <w:szCs w:val="20"/>
          <w:lang w:eastAsia="zh-CN"/>
        </w:rPr>
      </w:pPr>
      <w:r w:rsidRPr="00EA4BAE">
        <w:rPr>
          <w:rFonts w:ascii="Arial" w:eastAsia="宋体" w:hAnsi="Arial" w:cs="Arial"/>
          <w:sz w:val="20"/>
          <w:szCs w:val="20"/>
          <w:lang w:eastAsia="zh-CN"/>
        </w:rPr>
        <w:t>Enhancement on Mode 1 resource allocation;</w:t>
      </w:r>
    </w:p>
    <w:p w14:paraId="676DD363" w14:textId="67D3B850" w:rsidR="00EA4BAE" w:rsidRPr="00EA4BAE" w:rsidRDefault="00EA4BAE" w:rsidP="00EA4BAE">
      <w:pPr>
        <w:pStyle w:val="af9"/>
        <w:widowControl w:val="0"/>
        <w:numPr>
          <w:ilvl w:val="0"/>
          <w:numId w:val="48"/>
        </w:numPr>
        <w:spacing w:line="288" w:lineRule="auto"/>
        <w:jc w:val="both"/>
        <w:rPr>
          <w:rFonts w:ascii="Arial" w:eastAsia="宋体"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nhancement on R17 sidelink features;</w:t>
      </w:r>
    </w:p>
    <w:p w14:paraId="5F7C65E5" w14:textId="77777777" w:rsidR="00EA4BAE" w:rsidRPr="00EA4BAE" w:rsidRDefault="00EA4BAE" w:rsidP="00EA4BAE">
      <w:pPr>
        <w:pStyle w:val="af9"/>
        <w:widowControl w:val="0"/>
        <w:numPr>
          <w:ilvl w:val="0"/>
          <w:numId w:val="48"/>
        </w:numPr>
        <w:spacing w:line="288" w:lineRule="auto"/>
        <w:jc w:val="both"/>
        <w:rPr>
          <w:rFonts w:ascii="Arial" w:eastAsia="宋体" w:hAnsi="Arial" w:cs="Arial"/>
          <w:sz w:val="20"/>
          <w:szCs w:val="20"/>
        </w:rPr>
      </w:pPr>
      <w:r w:rsidRPr="00EA4BAE">
        <w:rPr>
          <w:rFonts w:ascii="Arial" w:eastAsia="宋体" w:hAnsi="Arial" w:cs="Arial"/>
          <w:sz w:val="20"/>
          <w:szCs w:val="20"/>
        </w:rPr>
        <w:t>D</w:t>
      </w:r>
      <w:r w:rsidR="00C22A38" w:rsidRPr="00EA4BAE">
        <w:rPr>
          <w:rFonts w:ascii="Arial" w:eastAsia="宋体" w:hAnsi="Arial" w:cs="Arial"/>
          <w:sz w:val="20"/>
          <w:szCs w:val="20"/>
        </w:rPr>
        <w:t xml:space="preserve">ifferent SCS </w:t>
      </w:r>
      <w:r w:rsidR="006D0EB9" w:rsidRPr="00EA4BAE">
        <w:rPr>
          <w:rFonts w:ascii="Arial" w:eastAsia="宋体" w:hAnsi="Arial" w:cs="Arial"/>
          <w:sz w:val="20"/>
          <w:szCs w:val="20"/>
        </w:rPr>
        <w:t xml:space="preserve">and different slot patterns </w:t>
      </w:r>
      <w:r w:rsidR="00C22A38" w:rsidRPr="00EA4BAE">
        <w:rPr>
          <w:rFonts w:ascii="Arial" w:eastAsia="宋体" w:hAnsi="Arial" w:cs="Arial"/>
          <w:sz w:val="20"/>
          <w:szCs w:val="20"/>
        </w:rPr>
        <w:t>among carriers</w:t>
      </w:r>
      <w:r w:rsidRPr="00EA4BAE">
        <w:rPr>
          <w:rFonts w:ascii="Arial" w:eastAsia="宋体" w:hAnsi="Arial" w:cs="Arial"/>
          <w:sz w:val="20"/>
          <w:szCs w:val="20"/>
        </w:rPr>
        <w:t>;</w:t>
      </w:r>
    </w:p>
    <w:p w14:paraId="272A36AE" w14:textId="77777777" w:rsidR="00EA4BAE" w:rsidRPr="00EA4BAE" w:rsidRDefault="00EA4BAE" w:rsidP="00EA4BAE">
      <w:pPr>
        <w:pStyle w:val="af9"/>
        <w:widowControl w:val="0"/>
        <w:numPr>
          <w:ilvl w:val="0"/>
          <w:numId w:val="48"/>
        </w:numPr>
        <w:spacing w:line="288" w:lineRule="auto"/>
        <w:jc w:val="both"/>
        <w:rPr>
          <w:rFonts w:ascii="Arial" w:eastAsia="宋体" w:hAnsi="Arial" w:cs="Arial"/>
          <w:sz w:val="20"/>
          <w:szCs w:val="20"/>
        </w:rPr>
      </w:pPr>
      <w:r w:rsidRPr="00EA4BAE">
        <w:rPr>
          <w:rFonts w:ascii="Arial" w:eastAsia="宋体" w:hAnsi="Arial" w:cs="Arial"/>
          <w:sz w:val="20"/>
          <w:szCs w:val="20"/>
        </w:rPr>
        <w:t>C</w:t>
      </w:r>
      <w:r w:rsidR="006D0EB9" w:rsidRPr="00EA4BAE">
        <w:rPr>
          <w:rFonts w:ascii="Arial" w:eastAsia="宋体" w:hAnsi="Arial" w:cs="Arial"/>
          <w:sz w:val="20"/>
          <w:szCs w:val="20"/>
        </w:rPr>
        <w:t>onsiderations on Tx limitation and Rx reception capabilities</w:t>
      </w:r>
      <w:r w:rsidRPr="00EA4BAE">
        <w:rPr>
          <w:rFonts w:ascii="Arial" w:eastAsia="宋体" w:hAnsi="Arial" w:cs="Arial"/>
          <w:sz w:val="20"/>
          <w:szCs w:val="20"/>
        </w:rPr>
        <w:t>;</w:t>
      </w:r>
    </w:p>
    <w:p w14:paraId="78BB3954" w14:textId="29DFD1E6" w:rsidR="006D52A9" w:rsidRPr="00EA4BAE" w:rsidRDefault="00EA4BAE" w:rsidP="00EA4BAE">
      <w:pPr>
        <w:pStyle w:val="af9"/>
        <w:widowControl w:val="0"/>
        <w:numPr>
          <w:ilvl w:val="0"/>
          <w:numId w:val="48"/>
        </w:numPr>
        <w:spacing w:line="288" w:lineRule="auto"/>
        <w:jc w:val="both"/>
        <w:rPr>
          <w:rFonts w:ascii="Arial" w:eastAsia="宋体" w:hAnsi="Arial" w:cs="Arial"/>
          <w:sz w:val="20"/>
          <w:szCs w:val="20"/>
        </w:rPr>
      </w:pPr>
      <w:r w:rsidRPr="00EA4BAE">
        <w:rPr>
          <w:rFonts w:ascii="Arial" w:eastAsia="宋体" w:hAnsi="Arial" w:cs="Arial"/>
          <w:sz w:val="20"/>
          <w:szCs w:val="20"/>
        </w:rPr>
        <w:t>C</w:t>
      </w:r>
      <w:r w:rsidR="006D0EB9" w:rsidRPr="00EA4BAE">
        <w:rPr>
          <w:rFonts w:ascii="Arial" w:eastAsia="宋体" w:hAnsi="Arial" w:cs="Arial"/>
          <w:sz w:val="20"/>
          <w:szCs w:val="20"/>
        </w:rPr>
        <w:t>onsiderations on primary/secondary carrier</w:t>
      </w:r>
      <w:r w:rsidR="004F2466">
        <w:rPr>
          <w:rFonts w:ascii="Arial" w:eastAsia="宋体" w:hAnsi="Arial" w:cs="Arial"/>
          <w:sz w:val="20"/>
          <w:szCs w:val="20"/>
        </w:rPr>
        <w:t>.</w:t>
      </w:r>
    </w:p>
    <w:p w14:paraId="0CF40DEA" w14:textId="77777777" w:rsidR="00E101F4" w:rsidRDefault="00E101F4" w:rsidP="003B23D3">
      <w:pPr>
        <w:widowControl w:val="0"/>
        <w:overflowPunct/>
        <w:autoSpaceDE/>
        <w:adjustRightInd/>
        <w:spacing w:line="288" w:lineRule="auto"/>
        <w:jc w:val="both"/>
        <w:textAlignment w:val="auto"/>
        <w:rPr>
          <w:rFonts w:ascii="Arial" w:eastAsia="宋体" w:hAnsi="Arial" w:cs="Arial"/>
        </w:rPr>
      </w:pPr>
    </w:p>
    <w:p w14:paraId="7B6D1D63" w14:textId="1EC1B490" w:rsidR="006D0EB9" w:rsidRPr="00D46DC0" w:rsidRDefault="00D46DC0" w:rsidP="003B23D3">
      <w:pPr>
        <w:widowControl w:val="0"/>
        <w:overflowPunct/>
        <w:autoSpaceDE/>
        <w:adjustRightInd/>
        <w:spacing w:line="288" w:lineRule="auto"/>
        <w:jc w:val="both"/>
        <w:textAlignment w:val="auto"/>
        <w:rPr>
          <w:rFonts w:ascii="Arial" w:eastAsia="宋体" w:hAnsi="Arial" w:cs="Arial"/>
          <w:b/>
          <w:bCs/>
          <w:i/>
          <w:iCs/>
          <w:u w:val="single"/>
          <w:lang w:eastAsia="zh-CN"/>
        </w:rPr>
      </w:pPr>
      <w:r w:rsidRPr="00D46DC0">
        <w:rPr>
          <w:rFonts w:ascii="Arial" w:eastAsia="宋体" w:hAnsi="Arial" w:cs="Arial"/>
          <w:b/>
          <w:bCs/>
          <w:i/>
          <w:iCs/>
          <w:u w:val="single"/>
          <w:lang w:eastAsia="zh-CN"/>
        </w:rPr>
        <w:t>Sensing and resource selection</w:t>
      </w:r>
    </w:p>
    <w:p w14:paraId="05F17EB5" w14:textId="12A20F7F" w:rsidR="00D46DC0" w:rsidRDefault="00D46DC0" w:rsidP="003B23D3">
      <w:pPr>
        <w:widowControl w:val="0"/>
        <w:overflowPunct/>
        <w:autoSpaceDE/>
        <w:adjustRightInd/>
        <w:spacing w:line="288" w:lineRule="auto"/>
        <w:jc w:val="both"/>
        <w:textAlignment w:val="auto"/>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n LTE V2X CA, the per carrier independent sensing procedure is reused. In addition, for resource selection, the per carrier physical layer resource exclusion procedure and report of candidate resource set are used. As clarified by the WID that the LTE CA design should be reused as much as possible, we propose that NR sidelink CA should support per carrier sensing and resource selection can be used without further enhancements.</w:t>
      </w:r>
    </w:p>
    <w:p w14:paraId="2295D085" w14:textId="7BCFA84B" w:rsidR="00D46DC0" w:rsidRPr="00E101F4" w:rsidRDefault="00D46DC0" w:rsidP="003B23D3">
      <w:pPr>
        <w:widowControl w:val="0"/>
        <w:overflowPunct/>
        <w:autoSpaceDE/>
        <w:adjustRightInd/>
        <w:spacing w:line="288" w:lineRule="auto"/>
        <w:jc w:val="both"/>
        <w:textAlignment w:val="auto"/>
        <w:rPr>
          <w:rFonts w:ascii="Arial" w:eastAsia="宋体" w:hAnsi="Arial" w:cs="Arial"/>
          <w:b/>
          <w:bCs/>
          <w:lang w:eastAsia="zh-CN"/>
        </w:rPr>
      </w:pPr>
      <w:r w:rsidRPr="00E101F4">
        <w:rPr>
          <w:rFonts w:ascii="Arial" w:eastAsia="宋体" w:hAnsi="Arial" w:cs="Arial" w:hint="eastAsia"/>
          <w:b/>
          <w:bCs/>
          <w:lang w:eastAsia="zh-CN"/>
        </w:rPr>
        <w:t>P</w:t>
      </w:r>
      <w:r w:rsidRPr="00E101F4">
        <w:rPr>
          <w:rFonts w:ascii="Arial" w:eastAsia="宋体" w:hAnsi="Arial" w:cs="Arial"/>
          <w:b/>
          <w:bCs/>
          <w:lang w:eastAsia="zh-CN"/>
        </w:rPr>
        <w:t xml:space="preserve">roposal 1: </w:t>
      </w:r>
      <w:r w:rsidR="00E101F4" w:rsidRPr="00E101F4">
        <w:rPr>
          <w:rFonts w:ascii="Arial" w:eastAsia="宋体" w:hAnsi="Arial" w:cs="Arial"/>
          <w:b/>
          <w:bCs/>
          <w:lang w:eastAsia="zh-CN"/>
        </w:rPr>
        <w:t xml:space="preserve">NR sidelink CA should support </w:t>
      </w:r>
      <w:r w:rsidR="008A52E8">
        <w:rPr>
          <w:rFonts w:ascii="Arial" w:eastAsia="宋体" w:hAnsi="Arial" w:cs="Arial"/>
          <w:b/>
          <w:bCs/>
          <w:lang w:eastAsia="zh-CN"/>
        </w:rPr>
        <w:t xml:space="preserve">R16 </w:t>
      </w:r>
      <w:r w:rsidR="00E101F4" w:rsidRPr="00E101F4">
        <w:rPr>
          <w:rFonts w:ascii="Arial" w:eastAsia="宋体" w:hAnsi="Arial" w:cs="Arial"/>
          <w:b/>
          <w:bCs/>
          <w:lang w:eastAsia="zh-CN"/>
        </w:rPr>
        <w:t xml:space="preserve">per carrier sensing and resource </w:t>
      </w:r>
      <w:r w:rsidR="004E62E7">
        <w:rPr>
          <w:rFonts w:ascii="Arial" w:eastAsia="宋体" w:hAnsi="Arial" w:cs="Arial"/>
          <w:b/>
          <w:bCs/>
          <w:lang w:eastAsia="zh-CN"/>
        </w:rPr>
        <w:t>(re-)</w:t>
      </w:r>
      <w:r w:rsidR="00E101F4" w:rsidRPr="00E101F4">
        <w:rPr>
          <w:rFonts w:ascii="Arial" w:eastAsia="宋体" w:hAnsi="Arial" w:cs="Arial"/>
          <w:b/>
          <w:bCs/>
          <w:lang w:eastAsia="zh-CN"/>
        </w:rPr>
        <w:t>selection procedure without any enhancements.</w:t>
      </w:r>
    </w:p>
    <w:p w14:paraId="5854FABB" w14:textId="77777777" w:rsidR="006D52A9" w:rsidRDefault="006D52A9" w:rsidP="006D52A9">
      <w:pPr>
        <w:pStyle w:val="3GPPText"/>
        <w:rPr>
          <w:lang w:val="en-GB" w:eastAsia="zh-CN"/>
        </w:rPr>
      </w:pPr>
    </w:p>
    <w:p w14:paraId="2057D733" w14:textId="4B2A3028" w:rsidR="0048690E" w:rsidRDefault="0048690E" w:rsidP="0048690E">
      <w:pPr>
        <w:widowControl w:val="0"/>
        <w:overflowPunct/>
        <w:autoSpaceDE/>
        <w:adjustRightInd/>
        <w:spacing w:line="288" w:lineRule="auto"/>
        <w:jc w:val="both"/>
        <w:textAlignment w:val="auto"/>
        <w:rPr>
          <w:lang w:eastAsia="zh-CN"/>
        </w:rPr>
      </w:pPr>
      <w:r w:rsidRPr="0048690E">
        <w:rPr>
          <w:rFonts w:ascii="Arial" w:eastAsia="宋体" w:hAnsi="Arial" w:cs="Arial" w:hint="eastAsia"/>
          <w:b/>
          <w:bCs/>
          <w:i/>
          <w:iCs/>
          <w:u w:val="single"/>
          <w:lang w:eastAsia="zh-CN"/>
        </w:rPr>
        <w:t>S</w:t>
      </w:r>
      <w:r w:rsidRPr="0048690E">
        <w:rPr>
          <w:rFonts w:ascii="Arial" w:eastAsia="宋体" w:hAnsi="Arial" w:cs="Arial"/>
          <w:b/>
          <w:bCs/>
          <w:i/>
          <w:iCs/>
          <w:u w:val="single"/>
          <w:lang w:eastAsia="zh-CN"/>
        </w:rPr>
        <w:t>ynchronization across multiple carriers</w:t>
      </w:r>
    </w:p>
    <w:p w14:paraId="425D7351" w14:textId="3A49A886" w:rsidR="00E101F4" w:rsidRDefault="007E09E1" w:rsidP="007E09E1">
      <w:pPr>
        <w:widowControl w:val="0"/>
        <w:overflowPunct/>
        <w:autoSpaceDE/>
        <w:adjustRightInd/>
        <w:spacing w:line="288" w:lineRule="auto"/>
        <w:jc w:val="both"/>
        <w:textAlignment w:val="auto"/>
        <w:rPr>
          <w:rFonts w:ascii="Arial" w:eastAsia="宋体" w:hAnsi="Arial" w:cs="Arial"/>
          <w:lang w:eastAsia="zh-CN"/>
        </w:rPr>
      </w:pPr>
      <w:r w:rsidRPr="007E09E1">
        <w:rPr>
          <w:rFonts w:ascii="Arial" w:eastAsia="宋体" w:hAnsi="Arial" w:cs="Arial" w:hint="eastAsia"/>
          <w:lang w:eastAsia="zh-CN"/>
        </w:rPr>
        <w:t>I</w:t>
      </w:r>
      <w:r w:rsidRPr="007E09E1">
        <w:rPr>
          <w:rFonts w:ascii="Arial" w:eastAsia="宋体" w:hAnsi="Arial" w:cs="Arial"/>
          <w:lang w:eastAsia="zh-CN"/>
        </w:rPr>
        <w:t>n LTE V2</w:t>
      </w:r>
      <w:r w:rsidRPr="007E09E1">
        <w:rPr>
          <w:rFonts w:ascii="Arial" w:eastAsia="宋体" w:hAnsi="Arial" w:cs="Arial" w:hint="eastAsia"/>
          <w:lang w:eastAsia="zh-CN"/>
        </w:rPr>
        <w:t>X</w:t>
      </w:r>
      <w:r w:rsidRPr="007E09E1">
        <w:rPr>
          <w:rFonts w:ascii="Arial" w:eastAsia="宋体" w:hAnsi="Arial" w:cs="Arial"/>
          <w:lang w:eastAsia="zh-CN"/>
        </w:rPr>
        <w:t xml:space="preserve"> </w:t>
      </w:r>
      <w:r w:rsidRPr="007E09E1">
        <w:rPr>
          <w:rFonts w:ascii="Arial" w:eastAsia="宋体" w:hAnsi="Arial" w:cs="Arial" w:hint="eastAsia"/>
          <w:lang w:eastAsia="zh-CN"/>
        </w:rPr>
        <w:t>CA</w:t>
      </w:r>
      <w:r w:rsidRPr="007E09E1">
        <w:rPr>
          <w:rFonts w:ascii="Arial" w:eastAsia="宋体" w:hAnsi="Arial" w:cs="Arial"/>
          <w:lang w:eastAsia="zh-CN"/>
        </w:rPr>
        <w:t>,</w:t>
      </w:r>
      <w:r>
        <w:rPr>
          <w:rFonts w:ascii="Arial" w:eastAsia="宋体" w:hAnsi="Arial" w:cs="Arial"/>
          <w:lang w:eastAsia="zh-CN"/>
        </w:rPr>
        <w:t xml:space="preserve"> a single synchronization reference is used for all the aggregated carriers from both Tx and Rx UE perspective. </w:t>
      </w:r>
      <w:r w:rsidR="0054279D">
        <w:rPr>
          <w:rFonts w:ascii="Arial" w:eastAsia="宋体" w:hAnsi="Arial" w:cs="Arial"/>
          <w:lang w:eastAsia="zh-CN"/>
        </w:rPr>
        <w:t xml:space="preserve">For synchronization carrier selection, </w:t>
      </w:r>
      <w:r w:rsidR="00983CBD">
        <w:rPr>
          <w:rFonts w:ascii="Arial" w:eastAsia="宋体" w:hAnsi="Arial" w:cs="Arial"/>
          <w:lang w:eastAsia="zh-CN"/>
        </w:rPr>
        <w:t xml:space="preserve">as shown in the following figure, </w:t>
      </w:r>
      <w:r w:rsidR="0054279D">
        <w:rPr>
          <w:rFonts w:ascii="Arial" w:eastAsia="宋体" w:hAnsi="Arial" w:cs="Arial"/>
          <w:lang w:eastAsia="zh-CN"/>
        </w:rPr>
        <w:t xml:space="preserve">higher layer </w:t>
      </w:r>
      <w:r w:rsidR="00EE04E2">
        <w:rPr>
          <w:rFonts w:ascii="Arial" w:eastAsia="宋体" w:hAnsi="Arial" w:cs="Arial"/>
          <w:lang w:eastAsia="zh-CN"/>
        </w:rPr>
        <w:t xml:space="preserve">will </w:t>
      </w:r>
      <w:r w:rsidR="0054279D">
        <w:rPr>
          <w:rFonts w:ascii="Arial" w:eastAsia="宋体" w:hAnsi="Arial" w:cs="Arial"/>
          <w:lang w:eastAsia="zh-CN"/>
        </w:rPr>
        <w:t>provide a set of carriers (</w:t>
      </w:r>
      <w:r w:rsidR="0054279D">
        <w:rPr>
          <w:rFonts w:ascii="Arial" w:eastAsia="宋体" w:hAnsi="Arial" w:cs="Arial" w:hint="eastAsia"/>
          <w:lang w:eastAsia="zh-CN"/>
        </w:rPr>
        <w:t>Set</w:t>
      </w:r>
      <w:r w:rsidR="0054279D">
        <w:rPr>
          <w:rFonts w:ascii="Arial" w:eastAsia="宋体" w:hAnsi="Arial" w:cs="Arial"/>
          <w:lang w:eastAsia="zh-CN"/>
        </w:rPr>
        <w:t>-</w:t>
      </w:r>
      <w:r w:rsidR="0054279D">
        <w:rPr>
          <w:rFonts w:ascii="Arial" w:eastAsia="宋体" w:hAnsi="Arial" w:cs="Arial" w:hint="eastAsia"/>
          <w:lang w:eastAsia="zh-CN"/>
        </w:rPr>
        <w:t>A</w:t>
      </w:r>
      <w:r w:rsidR="0054279D">
        <w:rPr>
          <w:rFonts w:ascii="Arial" w:eastAsia="宋体" w:hAnsi="Arial" w:cs="Arial"/>
          <w:lang w:eastAsia="zh-CN"/>
        </w:rPr>
        <w:t>) as potential carriers for synchronization. A UE then determines the available set of synchronization carriers</w:t>
      </w:r>
      <w:r w:rsidR="00983CBD">
        <w:rPr>
          <w:rFonts w:ascii="Arial" w:eastAsia="宋体" w:hAnsi="Arial" w:cs="Arial"/>
          <w:lang w:eastAsia="zh-CN"/>
        </w:rPr>
        <w:t xml:space="preserve"> (Set-B)</w:t>
      </w:r>
      <w:r w:rsidR="0054279D">
        <w:rPr>
          <w:rFonts w:ascii="Arial" w:eastAsia="宋体" w:hAnsi="Arial" w:cs="Arial"/>
          <w:lang w:eastAsia="zh-CN"/>
        </w:rPr>
        <w:t xml:space="preserve"> as the subset of Set-A </w:t>
      </w:r>
      <w:r w:rsidR="00983CBD">
        <w:rPr>
          <w:rFonts w:ascii="Arial" w:eastAsia="宋体" w:hAnsi="Arial" w:cs="Arial"/>
          <w:lang w:eastAsia="zh-CN"/>
        </w:rPr>
        <w:t>based on the carriers on which the UE aggregates. If two or more potential synchronization carriers are included in Set-B</w:t>
      </w:r>
      <w:r w:rsidR="00AF2D0C">
        <w:rPr>
          <w:rFonts w:ascii="Arial" w:eastAsia="宋体" w:hAnsi="Arial" w:cs="Arial"/>
          <w:lang w:eastAsia="zh-CN"/>
        </w:rPr>
        <w:t>, the UE selects the carrier with highest priority in the Set-B.</w:t>
      </w:r>
    </w:p>
    <w:p w14:paraId="553FA9E3" w14:textId="141CFC98" w:rsidR="00AF2D0C" w:rsidRDefault="001D5068" w:rsidP="001D5068">
      <w:pPr>
        <w:widowControl w:val="0"/>
        <w:overflowPunct/>
        <w:autoSpaceDE/>
        <w:adjustRightInd/>
        <w:spacing w:line="288" w:lineRule="auto"/>
        <w:jc w:val="center"/>
        <w:textAlignment w:val="auto"/>
      </w:pPr>
      <w:r>
        <w:object w:dxaOrig="10088" w:dyaOrig="3916" w14:anchorId="0F6BC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151.9pt" o:ole="">
            <v:imagedata r:id="rId14" o:title=""/>
          </v:shape>
          <o:OLEObject Type="Embed" ProgID="Visio.Drawing.15" ShapeID="_x0000_i1025" DrawAspect="Content" ObjectID="_1753250357" r:id="rId15"/>
        </w:object>
      </w:r>
    </w:p>
    <w:p w14:paraId="66630B44" w14:textId="69C7F807" w:rsidR="00AF0FA3" w:rsidRPr="00AF0FA3" w:rsidRDefault="00AF0FA3" w:rsidP="00AF0FA3">
      <w:pPr>
        <w:widowControl w:val="0"/>
        <w:overflowPunct/>
        <w:autoSpaceDE/>
        <w:adjustRightInd/>
        <w:spacing w:line="288" w:lineRule="auto"/>
        <w:jc w:val="center"/>
        <w:textAlignment w:val="auto"/>
        <w:rPr>
          <w:rFonts w:ascii="Arial" w:eastAsia="宋体" w:hAnsi="Arial" w:cs="Arial"/>
          <w:b/>
          <w:bCs/>
          <w:lang w:eastAsia="zh-CN"/>
        </w:rPr>
      </w:pPr>
      <w:r w:rsidRPr="00AF0FA3">
        <w:rPr>
          <w:rFonts w:ascii="Arial" w:eastAsia="宋体" w:hAnsi="Arial" w:cs="Arial" w:hint="eastAsia"/>
          <w:b/>
          <w:bCs/>
          <w:lang w:eastAsia="zh-CN"/>
        </w:rPr>
        <w:t>F</w:t>
      </w:r>
      <w:r w:rsidRPr="00AF0FA3">
        <w:rPr>
          <w:rFonts w:ascii="Arial" w:eastAsia="宋体" w:hAnsi="Arial" w:cs="Arial"/>
          <w:b/>
          <w:bCs/>
          <w:lang w:eastAsia="zh-CN"/>
        </w:rPr>
        <w:t>i</w:t>
      </w:r>
      <w:r w:rsidRPr="00AF0FA3">
        <w:rPr>
          <w:rFonts w:ascii="Arial" w:eastAsia="宋体" w:hAnsi="Arial" w:cs="Arial" w:hint="eastAsia"/>
          <w:b/>
          <w:bCs/>
          <w:lang w:eastAsia="zh-CN"/>
        </w:rPr>
        <w:t>gure</w:t>
      </w:r>
      <w:r w:rsidRPr="00AF0FA3">
        <w:rPr>
          <w:rFonts w:ascii="Arial" w:eastAsia="宋体" w:hAnsi="Arial" w:cs="Arial"/>
          <w:b/>
          <w:bCs/>
          <w:lang w:eastAsia="zh-CN"/>
        </w:rPr>
        <w:t xml:space="preserve"> 1</w:t>
      </w:r>
      <w:r>
        <w:rPr>
          <w:rFonts w:ascii="Arial" w:eastAsia="宋体" w:hAnsi="Arial" w:cs="Arial"/>
          <w:b/>
          <w:bCs/>
          <w:lang w:eastAsia="zh-CN"/>
        </w:rPr>
        <w:t xml:space="preserve">: </w:t>
      </w:r>
      <w:r w:rsidRPr="00AF0FA3">
        <w:rPr>
          <w:rFonts w:ascii="Arial" w:eastAsia="宋体" w:hAnsi="Arial" w:cs="Arial" w:hint="eastAsia"/>
          <w:b/>
          <w:bCs/>
          <w:lang w:eastAsia="zh-CN"/>
        </w:rPr>
        <w:t>Illustration</w:t>
      </w:r>
      <w:r w:rsidRPr="00AF0FA3">
        <w:rPr>
          <w:rFonts w:ascii="Arial" w:eastAsia="宋体" w:hAnsi="Arial" w:cs="Arial"/>
          <w:b/>
          <w:bCs/>
          <w:lang w:eastAsia="zh-CN"/>
        </w:rPr>
        <w:t xml:space="preserve"> of LTE </w:t>
      </w:r>
      <w:r w:rsidRPr="00AF0FA3">
        <w:rPr>
          <w:rFonts w:ascii="Arial" w:eastAsia="宋体" w:hAnsi="Arial" w:cs="Arial" w:hint="eastAsia"/>
          <w:b/>
          <w:bCs/>
          <w:lang w:eastAsia="zh-CN"/>
        </w:rPr>
        <w:t>V</w:t>
      </w:r>
      <w:r w:rsidRPr="00AF0FA3">
        <w:rPr>
          <w:rFonts w:ascii="Arial" w:eastAsia="宋体" w:hAnsi="Arial" w:cs="Arial"/>
          <w:b/>
          <w:bCs/>
          <w:lang w:eastAsia="zh-CN"/>
        </w:rPr>
        <w:t>2</w:t>
      </w:r>
      <w:r w:rsidRPr="00AF0FA3">
        <w:rPr>
          <w:rFonts w:ascii="Arial" w:eastAsia="宋体" w:hAnsi="Arial" w:cs="Arial" w:hint="eastAsia"/>
          <w:b/>
          <w:bCs/>
          <w:lang w:eastAsia="zh-CN"/>
        </w:rPr>
        <w:t>X</w:t>
      </w:r>
      <w:r w:rsidRPr="00AF0FA3">
        <w:rPr>
          <w:rFonts w:ascii="Arial" w:eastAsia="宋体" w:hAnsi="Arial" w:cs="Arial"/>
          <w:b/>
          <w:bCs/>
          <w:lang w:eastAsia="zh-CN"/>
        </w:rPr>
        <w:t xml:space="preserve"> CA synchronization source selection</w:t>
      </w:r>
    </w:p>
    <w:p w14:paraId="76ED5462" w14:textId="70036769" w:rsidR="00CD6A61" w:rsidRDefault="00CD6A61" w:rsidP="00CD6A61">
      <w:pPr>
        <w:widowControl w:val="0"/>
        <w:overflowPunct/>
        <w:autoSpaceDE/>
        <w:adjustRightInd/>
        <w:spacing w:line="288" w:lineRule="auto"/>
        <w:jc w:val="both"/>
        <w:textAlignment w:val="auto"/>
        <w:rPr>
          <w:rFonts w:ascii="Arial" w:eastAsia="宋体" w:hAnsi="Arial" w:cs="Arial"/>
          <w:lang w:eastAsia="zh-CN"/>
        </w:rPr>
      </w:pPr>
      <w:r w:rsidRPr="00CD6A61">
        <w:rPr>
          <w:rFonts w:ascii="Arial" w:eastAsia="宋体" w:hAnsi="Arial" w:cs="Arial" w:hint="eastAsia"/>
          <w:lang w:eastAsia="zh-CN"/>
        </w:rPr>
        <w:lastRenderedPageBreak/>
        <w:t>S</w:t>
      </w:r>
      <w:r w:rsidRPr="00CD6A61">
        <w:rPr>
          <w:rFonts w:ascii="Arial" w:eastAsia="宋体" w:hAnsi="Arial" w:cs="Arial"/>
          <w:lang w:eastAsia="zh-CN"/>
        </w:rPr>
        <w:t>imilarly, we propose that the synchronization across multiple carriers in LTE V2X CA should be reused in NR SL CA.</w:t>
      </w:r>
    </w:p>
    <w:p w14:paraId="1CA7F9F1" w14:textId="35E33D35" w:rsidR="00CD6A61" w:rsidRPr="00CD6A61" w:rsidRDefault="00CD6A61" w:rsidP="00CD6A61">
      <w:pPr>
        <w:widowControl w:val="0"/>
        <w:overflowPunct/>
        <w:autoSpaceDE/>
        <w:adjustRightInd/>
        <w:spacing w:line="288" w:lineRule="auto"/>
        <w:jc w:val="both"/>
        <w:textAlignment w:val="auto"/>
        <w:rPr>
          <w:rFonts w:ascii="Arial" w:eastAsia="宋体" w:hAnsi="Arial" w:cs="Arial"/>
          <w:b/>
          <w:bCs/>
          <w:lang w:eastAsia="zh-CN"/>
        </w:rPr>
      </w:pPr>
      <w:r w:rsidRPr="00CD6A61">
        <w:rPr>
          <w:rFonts w:ascii="Arial" w:eastAsia="宋体" w:hAnsi="Arial" w:cs="Arial" w:hint="eastAsia"/>
          <w:b/>
          <w:bCs/>
          <w:lang w:eastAsia="zh-CN"/>
        </w:rPr>
        <w:t>P</w:t>
      </w:r>
      <w:r w:rsidRPr="00CD6A61">
        <w:rPr>
          <w:rFonts w:ascii="Arial" w:eastAsia="宋体" w:hAnsi="Arial" w:cs="Arial"/>
          <w:b/>
          <w:bCs/>
          <w:lang w:eastAsia="zh-CN"/>
        </w:rPr>
        <w:t>roposal 2: NR sidelink CA should reuse the synchronization mechanism in LTE V2X CA:</w:t>
      </w:r>
    </w:p>
    <w:p w14:paraId="1B3787CC" w14:textId="46F61BB0" w:rsidR="00CD6A61" w:rsidRDefault="00CD6A61" w:rsidP="00CD6A61">
      <w:pPr>
        <w:pStyle w:val="af9"/>
        <w:widowControl w:val="0"/>
        <w:numPr>
          <w:ilvl w:val="0"/>
          <w:numId w:val="47"/>
        </w:numPr>
        <w:spacing w:line="288" w:lineRule="auto"/>
        <w:ind w:left="993"/>
        <w:jc w:val="both"/>
        <w:rPr>
          <w:rFonts w:ascii="Arial" w:eastAsia="宋体" w:hAnsi="Arial" w:cs="Arial"/>
          <w:b/>
          <w:bCs/>
          <w:sz w:val="20"/>
          <w:szCs w:val="20"/>
          <w:lang w:eastAsia="zh-CN"/>
        </w:rPr>
      </w:pPr>
      <w:r w:rsidRPr="00CD6A61">
        <w:rPr>
          <w:rFonts w:ascii="Arial" w:eastAsia="宋体" w:hAnsi="Arial" w:cs="Arial" w:hint="eastAsia"/>
          <w:b/>
          <w:bCs/>
          <w:sz w:val="20"/>
          <w:szCs w:val="20"/>
          <w:lang w:eastAsia="zh-CN"/>
        </w:rPr>
        <w:t>A</w:t>
      </w:r>
      <w:r w:rsidRPr="00CD6A61">
        <w:rPr>
          <w:rFonts w:ascii="Arial" w:eastAsia="宋体" w:hAnsi="Arial" w:cs="Arial"/>
          <w:b/>
          <w:bCs/>
          <w:sz w:val="20"/>
          <w:szCs w:val="20"/>
          <w:lang w:eastAsia="zh-CN"/>
        </w:rPr>
        <w:t xml:space="preserve"> single synchronization reference is used across all aggregated carriers for both Tx and Rx perspectives.</w:t>
      </w:r>
    </w:p>
    <w:p w14:paraId="0AF1F838" w14:textId="3C01709D" w:rsidR="00CD6A61" w:rsidRDefault="00CD6A61" w:rsidP="00CD6A61">
      <w:pPr>
        <w:pStyle w:val="af9"/>
        <w:widowControl w:val="0"/>
        <w:numPr>
          <w:ilvl w:val="0"/>
          <w:numId w:val="47"/>
        </w:numPr>
        <w:spacing w:line="288" w:lineRule="auto"/>
        <w:ind w:left="993"/>
        <w:jc w:val="both"/>
        <w:rPr>
          <w:rFonts w:ascii="Arial" w:eastAsia="宋体" w:hAnsi="Arial" w:cs="Arial"/>
          <w:b/>
          <w:bCs/>
          <w:sz w:val="20"/>
          <w:szCs w:val="20"/>
          <w:lang w:eastAsia="zh-CN"/>
        </w:rPr>
      </w:pPr>
      <w:r>
        <w:rPr>
          <w:rFonts w:ascii="Arial" w:eastAsia="宋体" w:hAnsi="Arial" w:cs="Arial"/>
          <w:b/>
          <w:bCs/>
          <w:sz w:val="20"/>
          <w:szCs w:val="20"/>
          <w:lang w:eastAsia="zh-CN"/>
        </w:rPr>
        <w:t>Synchronization carrier selection procedure defined in LTE V2X CA is reused, and UE selects the synchronization carriers based on the highest synchronization reference priority.</w:t>
      </w:r>
    </w:p>
    <w:p w14:paraId="05A8246A" w14:textId="77777777" w:rsidR="00CD6A61" w:rsidRDefault="00CD6A61" w:rsidP="006D52A9">
      <w:pPr>
        <w:pStyle w:val="3GPPText"/>
        <w:rPr>
          <w:lang w:val="en-GB" w:eastAsia="zh-CN"/>
        </w:rPr>
      </w:pPr>
    </w:p>
    <w:p w14:paraId="4DA6A09C" w14:textId="6C01C15E" w:rsidR="002A61F5" w:rsidRPr="00837697" w:rsidRDefault="002A61F5" w:rsidP="00837697">
      <w:pPr>
        <w:widowControl w:val="0"/>
        <w:overflowPunct/>
        <w:autoSpaceDE/>
        <w:adjustRightInd/>
        <w:spacing w:line="288" w:lineRule="auto"/>
        <w:jc w:val="both"/>
        <w:textAlignment w:val="auto"/>
        <w:rPr>
          <w:rFonts w:ascii="Arial" w:eastAsia="宋体" w:hAnsi="Arial" w:cs="Arial"/>
          <w:b/>
          <w:bCs/>
          <w:i/>
          <w:iCs/>
          <w:u w:val="single"/>
          <w:lang w:eastAsia="zh-CN"/>
        </w:rPr>
      </w:pPr>
      <w:r w:rsidRPr="00837697">
        <w:rPr>
          <w:rFonts w:ascii="Arial" w:eastAsia="宋体" w:hAnsi="Arial" w:cs="Arial" w:hint="eastAsia"/>
          <w:b/>
          <w:bCs/>
          <w:i/>
          <w:iCs/>
          <w:u w:val="single"/>
          <w:lang w:eastAsia="zh-CN"/>
        </w:rPr>
        <w:t>P</w:t>
      </w:r>
      <w:r w:rsidRPr="00837697">
        <w:rPr>
          <w:rFonts w:ascii="Arial" w:eastAsia="宋体" w:hAnsi="Arial" w:cs="Arial"/>
          <w:b/>
          <w:bCs/>
          <w:i/>
          <w:iCs/>
          <w:u w:val="single"/>
          <w:lang w:eastAsia="zh-CN"/>
        </w:rPr>
        <w:t xml:space="preserve">ower control </w:t>
      </w:r>
      <w:r w:rsidR="00837697">
        <w:rPr>
          <w:rFonts w:ascii="Arial" w:eastAsia="宋体" w:hAnsi="Arial" w:cs="Arial"/>
          <w:b/>
          <w:bCs/>
          <w:i/>
          <w:iCs/>
          <w:u w:val="single"/>
          <w:lang w:eastAsia="zh-CN"/>
        </w:rPr>
        <w:t>for simultaneous transmission</w:t>
      </w:r>
      <w:r w:rsidR="00A5511A">
        <w:rPr>
          <w:rFonts w:ascii="Arial" w:eastAsia="宋体" w:hAnsi="Arial" w:cs="Arial"/>
          <w:b/>
          <w:bCs/>
          <w:i/>
          <w:iCs/>
          <w:u w:val="single"/>
          <w:lang w:eastAsia="zh-CN"/>
        </w:rPr>
        <w:t>s</w:t>
      </w:r>
    </w:p>
    <w:p w14:paraId="29447419" w14:textId="2F4E352D" w:rsidR="00F255D1" w:rsidRDefault="001423C3" w:rsidP="001423C3">
      <w:pPr>
        <w:widowControl w:val="0"/>
        <w:overflowPunct/>
        <w:autoSpaceDE/>
        <w:adjustRightInd/>
        <w:spacing w:line="288" w:lineRule="auto"/>
        <w:jc w:val="both"/>
        <w:textAlignment w:val="auto"/>
        <w:rPr>
          <w:rFonts w:ascii="Arial" w:eastAsia="宋体" w:hAnsi="Arial" w:cs="Arial"/>
          <w:lang w:eastAsia="zh-CN"/>
        </w:rPr>
      </w:pPr>
      <w:r w:rsidRPr="001423C3">
        <w:rPr>
          <w:rFonts w:ascii="Arial" w:eastAsia="宋体" w:hAnsi="Arial" w:cs="Arial" w:hint="eastAsia"/>
          <w:lang w:eastAsia="zh-CN"/>
        </w:rPr>
        <w:t>I</w:t>
      </w:r>
      <w:r w:rsidRPr="001423C3">
        <w:rPr>
          <w:rFonts w:ascii="Arial" w:eastAsia="宋体" w:hAnsi="Arial" w:cs="Arial"/>
          <w:lang w:eastAsia="zh-CN"/>
        </w:rPr>
        <w:t xml:space="preserve">n LTE V2X CA, parallel transmissions of MAC PDUs </w:t>
      </w:r>
      <w:r w:rsidR="00A14E32">
        <w:rPr>
          <w:rFonts w:ascii="Arial" w:eastAsia="宋体" w:hAnsi="Arial" w:cs="Arial"/>
          <w:lang w:eastAsia="zh-CN"/>
        </w:rPr>
        <w:t xml:space="preserve">across different carriers </w:t>
      </w:r>
      <w:r w:rsidRPr="001423C3">
        <w:rPr>
          <w:rFonts w:ascii="Arial" w:eastAsia="宋体" w:hAnsi="Arial" w:cs="Arial"/>
          <w:lang w:eastAsia="zh-CN"/>
        </w:rPr>
        <w:t xml:space="preserve">including cases at the same or different transmission time are </w:t>
      </w:r>
      <w:r w:rsidR="00192781">
        <w:rPr>
          <w:rFonts w:ascii="Arial" w:eastAsia="宋体" w:hAnsi="Arial" w:cs="Arial"/>
          <w:lang w:eastAsia="zh-CN"/>
        </w:rPr>
        <w:t>studied, in which</w:t>
      </w:r>
      <w:r w:rsidR="001F7DD4">
        <w:rPr>
          <w:rFonts w:ascii="Arial" w:eastAsia="宋体" w:hAnsi="Arial" w:cs="Arial"/>
          <w:lang w:eastAsia="zh-CN"/>
        </w:rPr>
        <w:t xml:space="preserve"> </w:t>
      </w:r>
      <w:r w:rsidR="00192781">
        <w:rPr>
          <w:rFonts w:ascii="Arial" w:eastAsia="宋体" w:hAnsi="Arial" w:cs="Arial"/>
          <w:lang w:eastAsia="zh-CN"/>
        </w:rPr>
        <w:t>when</w:t>
      </w:r>
      <w:r>
        <w:rPr>
          <w:rFonts w:ascii="Arial" w:eastAsia="宋体" w:hAnsi="Arial" w:cs="Arial"/>
          <w:lang w:eastAsia="zh-CN"/>
        </w:rPr>
        <w:t xml:space="preserve"> UE simultaneously transmits on multiple carriers, the limitations on maximum transmit power and corresponding power split mechanisms should be considered. </w:t>
      </w:r>
      <w:r w:rsidR="00026C9F">
        <w:rPr>
          <w:rFonts w:ascii="Arial" w:eastAsia="宋体" w:hAnsi="Arial" w:cs="Arial"/>
          <w:lang w:eastAsia="zh-CN"/>
        </w:rPr>
        <w:t xml:space="preserve">In </w:t>
      </w:r>
      <w:r w:rsidR="00945204">
        <w:rPr>
          <w:rFonts w:ascii="Arial" w:eastAsia="宋体" w:hAnsi="Arial" w:cs="Arial"/>
          <w:lang w:eastAsia="zh-CN"/>
        </w:rPr>
        <w:t xml:space="preserve">NR sidelink CA, similar issues </w:t>
      </w:r>
      <w:r w:rsidR="00566AC2">
        <w:rPr>
          <w:rFonts w:ascii="Arial" w:eastAsia="宋体" w:hAnsi="Arial" w:cs="Arial"/>
          <w:lang w:eastAsia="zh-CN"/>
        </w:rPr>
        <w:t xml:space="preserve">and solutions </w:t>
      </w:r>
      <w:r w:rsidR="00945204">
        <w:rPr>
          <w:rFonts w:ascii="Arial" w:eastAsia="宋体" w:hAnsi="Arial" w:cs="Arial"/>
          <w:lang w:eastAsia="zh-CN"/>
        </w:rPr>
        <w:t>should also be studied.</w:t>
      </w:r>
    </w:p>
    <w:p w14:paraId="6E8E5ACB" w14:textId="723E301E" w:rsidR="00945204" w:rsidRPr="00945204" w:rsidRDefault="00945204" w:rsidP="001423C3">
      <w:pPr>
        <w:widowControl w:val="0"/>
        <w:overflowPunct/>
        <w:autoSpaceDE/>
        <w:adjustRightInd/>
        <w:spacing w:line="288" w:lineRule="auto"/>
        <w:jc w:val="both"/>
        <w:textAlignment w:val="auto"/>
        <w:rPr>
          <w:rFonts w:ascii="Arial" w:eastAsia="宋体" w:hAnsi="Arial" w:cs="Arial"/>
          <w:b/>
          <w:bCs/>
          <w:lang w:eastAsia="zh-CN"/>
        </w:rPr>
      </w:pPr>
      <w:r w:rsidRPr="00945204">
        <w:rPr>
          <w:rFonts w:ascii="Arial" w:eastAsia="宋体" w:hAnsi="Arial" w:cs="Arial" w:hint="eastAsia"/>
          <w:b/>
          <w:bCs/>
          <w:lang w:eastAsia="zh-CN"/>
        </w:rPr>
        <w:t>P</w:t>
      </w:r>
      <w:r w:rsidRPr="00945204">
        <w:rPr>
          <w:rFonts w:ascii="Arial" w:eastAsia="宋体" w:hAnsi="Arial" w:cs="Arial"/>
          <w:b/>
          <w:bCs/>
          <w:lang w:eastAsia="zh-CN"/>
        </w:rPr>
        <w:t xml:space="preserve">roposal 3: Tx power </w:t>
      </w:r>
      <w:r>
        <w:rPr>
          <w:rFonts w:ascii="Arial" w:eastAsia="宋体" w:hAnsi="Arial" w:cs="Arial"/>
          <w:b/>
          <w:bCs/>
          <w:lang w:eastAsia="zh-CN"/>
        </w:rPr>
        <w:t>control</w:t>
      </w:r>
      <w:r w:rsidRPr="00945204">
        <w:rPr>
          <w:rFonts w:ascii="Arial" w:eastAsia="宋体" w:hAnsi="Arial" w:cs="Arial"/>
          <w:b/>
          <w:bCs/>
          <w:lang w:eastAsia="zh-CN"/>
        </w:rPr>
        <w:t xml:space="preserve"> </w:t>
      </w:r>
      <w:r>
        <w:rPr>
          <w:rFonts w:ascii="Arial" w:eastAsia="宋体" w:hAnsi="Arial" w:cs="Arial"/>
          <w:b/>
          <w:bCs/>
          <w:lang w:eastAsia="zh-CN"/>
        </w:rPr>
        <w:t xml:space="preserve">mechanism </w:t>
      </w:r>
      <w:r w:rsidRPr="00945204">
        <w:rPr>
          <w:rFonts w:ascii="Arial" w:eastAsia="宋体" w:hAnsi="Arial" w:cs="Arial"/>
          <w:b/>
          <w:bCs/>
          <w:lang w:eastAsia="zh-CN"/>
        </w:rPr>
        <w:t xml:space="preserve">for simultaneous transmissions </w:t>
      </w:r>
      <w:r>
        <w:rPr>
          <w:rFonts w:ascii="Arial" w:eastAsia="宋体" w:hAnsi="Arial" w:cs="Arial"/>
          <w:b/>
          <w:bCs/>
          <w:lang w:eastAsia="zh-CN"/>
        </w:rPr>
        <w:t xml:space="preserve">across multiple carriers </w:t>
      </w:r>
      <w:r w:rsidRPr="00945204">
        <w:rPr>
          <w:rFonts w:ascii="Arial" w:eastAsia="宋体" w:hAnsi="Arial" w:cs="Arial"/>
          <w:b/>
          <w:bCs/>
          <w:lang w:eastAsia="zh-CN"/>
        </w:rPr>
        <w:t>should be studied</w:t>
      </w:r>
      <w:r>
        <w:rPr>
          <w:rFonts w:ascii="Arial" w:eastAsia="宋体" w:hAnsi="Arial" w:cs="Arial"/>
          <w:b/>
          <w:bCs/>
          <w:lang w:eastAsia="zh-CN"/>
        </w:rPr>
        <w:t xml:space="preserve"> in NR sidelink</w:t>
      </w:r>
      <w:r w:rsidRPr="00945204">
        <w:rPr>
          <w:rFonts w:ascii="Arial" w:eastAsia="宋体" w:hAnsi="Arial" w:cs="Arial"/>
          <w:b/>
          <w:bCs/>
          <w:lang w:eastAsia="zh-CN"/>
        </w:rPr>
        <w:t>.</w:t>
      </w:r>
    </w:p>
    <w:p w14:paraId="7CC9FD27" w14:textId="77777777" w:rsidR="00A5511A" w:rsidRPr="006D52A9" w:rsidRDefault="00A5511A" w:rsidP="006D52A9">
      <w:pPr>
        <w:pStyle w:val="3GPPText"/>
        <w:rPr>
          <w:lang w:val="en-GB" w:eastAsia="zh-CN"/>
        </w:rPr>
      </w:pPr>
    </w:p>
    <w:p w14:paraId="0DDD2F13" w14:textId="5AABB881" w:rsidR="00984C6B" w:rsidRPr="006D52A9" w:rsidRDefault="00D97565" w:rsidP="006D52A9">
      <w:pPr>
        <w:pStyle w:val="3GPPH1"/>
        <w:rPr>
          <w:rFonts w:cs="Arial"/>
          <w:b/>
          <w:sz w:val="30"/>
          <w:szCs w:val="30"/>
        </w:rPr>
      </w:pPr>
      <w:bookmarkStart w:id="2" w:name="_Ref31533076"/>
      <w:r w:rsidRPr="006D52A9">
        <w:rPr>
          <w:rFonts w:cs="Arial"/>
          <w:b/>
          <w:sz w:val="30"/>
          <w:szCs w:val="30"/>
        </w:rPr>
        <w:t>Conclusions</w:t>
      </w:r>
    </w:p>
    <w:bookmarkEnd w:id="2"/>
    <w:p w14:paraId="64695DB6" w14:textId="27FB9D2E"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views on </w:t>
      </w:r>
      <w:r w:rsidR="00A96EDE" w:rsidRPr="00A96EDE">
        <w:rPr>
          <w:rFonts w:ascii="Arial" w:hAnsi="Arial" w:cs="Arial"/>
          <w:lang w:eastAsia="zh-CN"/>
        </w:rPr>
        <w:t xml:space="preserve">the </w:t>
      </w:r>
      <w:r w:rsidR="000430B4">
        <w:rPr>
          <w:rFonts w:ascii="Arial" w:hAnsi="Arial" w:cs="Arial"/>
          <w:lang w:eastAsia="zh-CN"/>
        </w:rPr>
        <w:t xml:space="preserve">sidelink </w:t>
      </w:r>
      <w:r w:rsidR="006D52A9">
        <w:rPr>
          <w:rFonts w:ascii="Arial" w:hAnsi="Arial" w:cs="Arial"/>
          <w:lang w:eastAsia="zh-CN"/>
        </w:rPr>
        <w:t>CA operation</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20BBE1D7" w14:textId="77777777" w:rsidR="007C4061" w:rsidRPr="00E101F4" w:rsidRDefault="007C4061" w:rsidP="007C4061">
      <w:pPr>
        <w:widowControl w:val="0"/>
        <w:overflowPunct/>
        <w:autoSpaceDE/>
        <w:adjustRightInd/>
        <w:spacing w:line="288" w:lineRule="auto"/>
        <w:jc w:val="both"/>
        <w:textAlignment w:val="auto"/>
        <w:rPr>
          <w:rFonts w:ascii="Arial" w:eastAsia="宋体" w:hAnsi="Arial" w:cs="Arial"/>
          <w:b/>
          <w:bCs/>
          <w:lang w:eastAsia="zh-CN"/>
        </w:rPr>
      </w:pPr>
      <w:r w:rsidRPr="00E101F4">
        <w:rPr>
          <w:rFonts w:ascii="Arial" w:eastAsia="宋体" w:hAnsi="Arial" w:cs="Arial" w:hint="eastAsia"/>
          <w:b/>
          <w:bCs/>
          <w:lang w:eastAsia="zh-CN"/>
        </w:rPr>
        <w:t>P</w:t>
      </w:r>
      <w:r w:rsidRPr="00E101F4">
        <w:rPr>
          <w:rFonts w:ascii="Arial" w:eastAsia="宋体" w:hAnsi="Arial" w:cs="Arial"/>
          <w:b/>
          <w:bCs/>
          <w:lang w:eastAsia="zh-CN"/>
        </w:rPr>
        <w:t>roposal 1: NR sidelink CA should support per carrier sensing and resource selection procedure without any enhancements.</w:t>
      </w:r>
    </w:p>
    <w:p w14:paraId="4D48BDEE" w14:textId="77777777" w:rsidR="007F2520" w:rsidRPr="00CD6A61" w:rsidRDefault="007F2520" w:rsidP="007F2520">
      <w:pPr>
        <w:widowControl w:val="0"/>
        <w:overflowPunct/>
        <w:autoSpaceDE/>
        <w:adjustRightInd/>
        <w:spacing w:line="288" w:lineRule="auto"/>
        <w:jc w:val="both"/>
        <w:textAlignment w:val="auto"/>
        <w:rPr>
          <w:rFonts w:ascii="Arial" w:eastAsia="宋体" w:hAnsi="Arial" w:cs="Arial"/>
          <w:b/>
          <w:bCs/>
          <w:lang w:eastAsia="zh-CN"/>
        </w:rPr>
      </w:pPr>
      <w:r w:rsidRPr="00CD6A61">
        <w:rPr>
          <w:rFonts w:ascii="Arial" w:eastAsia="宋体" w:hAnsi="Arial" w:cs="Arial" w:hint="eastAsia"/>
          <w:b/>
          <w:bCs/>
          <w:lang w:eastAsia="zh-CN"/>
        </w:rPr>
        <w:t>P</w:t>
      </w:r>
      <w:r w:rsidRPr="00CD6A61">
        <w:rPr>
          <w:rFonts w:ascii="Arial" w:eastAsia="宋体" w:hAnsi="Arial" w:cs="Arial"/>
          <w:b/>
          <w:bCs/>
          <w:lang w:eastAsia="zh-CN"/>
        </w:rPr>
        <w:t>roposal 2: NR sidelink CA should reuse the synchronization mechanism in LTE V2X CA:</w:t>
      </w:r>
    </w:p>
    <w:p w14:paraId="7AAB280D" w14:textId="77777777" w:rsidR="007F2520" w:rsidRDefault="007F2520" w:rsidP="007F2520">
      <w:pPr>
        <w:pStyle w:val="af9"/>
        <w:widowControl w:val="0"/>
        <w:numPr>
          <w:ilvl w:val="0"/>
          <w:numId w:val="47"/>
        </w:numPr>
        <w:spacing w:line="288" w:lineRule="auto"/>
        <w:ind w:left="993"/>
        <w:jc w:val="both"/>
        <w:rPr>
          <w:rFonts w:ascii="Arial" w:eastAsia="宋体" w:hAnsi="Arial" w:cs="Arial"/>
          <w:b/>
          <w:bCs/>
          <w:sz w:val="20"/>
          <w:szCs w:val="20"/>
          <w:lang w:eastAsia="zh-CN"/>
        </w:rPr>
      </w:pPr>
      <w:r w:rsidRPr="00CD6A61">
        <w:rPr>
          <w:rFonts w:ascii="Arial" w:eastAsia="宋体" w:hAnsi="Arial" w:cs="Arial" w:hint="eastAsia"/>
          <w:b/>
          <w:bCs/>
          <w:sz w:val="20"/>
          <w:szCs w:val="20"/>
          <w:lang w:eastAsia="zh-CN"/>
        </w:rPr>
        <w:t>A</w:t>
      </w:r>
      <w:r w:rsidRPr="00CD6A61">
        <w:rPr>
          <w:rFonts w:ascii="Arial" w:eastAsia="宋体" w:hAnsi="Arial" w:cs="Arial"/>
          <w:b/>
          <w:bCs/>
          <w:sz w:val="20"/>
          <w:szCs w:val="20"/>
          <w:lang w:eastAsia="zh-CN"/>
        </w:rPr>
        <w:t xml:space="preserve"> single synchronization reference is used across all aggregated carriers for both Tx and Rx perspectives.</w:t>
      </w:r>
    </w:p>
    <w:p w14:paraId="132C7DB3" w14:textId="77777777" w:rsidR="007F2520" w:rsidRDefault="007F2520" w:rsidP="007F2520">
      <w:pPr>
        <w:pStyle w:val="af9"/>
        <w:widowControl w:val="0"/>
        <w:numPr>
          <w:ilvl w:val="0"/>
          <w:numId w:val="47"/>
        </w:numPr>
        <w:spacing w:line="288" w:lineRule="auto"/>
        <w:ind w:left="993"/>
        <w:jc w:val="both"/>
        <w:rPr>
          <w:rFonts w:ascii="Arial" w:eastAsia="宋体" w:hAnsi="Arial" w:cs="Arial"/>
          <w:b/>
          <w:bCs/>
          <w:sz w:val="20"/>
          <w:szCs w:val="20"/>
          <w:lang w:eastAsia="zh-CN"/>
        </w:rPr>
      </w:pPr>
      <w:r>
        <w:rPr>
          <w:rFonts w:ascii="Arial" w:eastAsia="宋体" w:hAnsi="Arial" w:cs="Arial"/>
          <w:b/>
          <w:bCs/>
          <w:sz w:val="20"/>
          <w:szCs w:val="20"/>
          <w:lang w:eastAsia="zh-CN"/>
        </w:rPr>
        <w:t>Synchronization carrier selection procedure defined in LTE V2X CA is reused, and UE selects the synchronization carriers based on the highest synchronization reference priority.</w:t>
      </w:r>
    </w:p>
    <w:p w14:paraId="113173AB" w14:textId="7D673FB9" w:rsidR="006D52A9" w:rsidRPr="00F730F9" w:rsidRDefault="00434FD0" w:rsidP="00F730F9">
      <w:pPr>
        <w:widowControl w:val="0"/>
        <w:overflowPunct/>
        <w:autoSpaceDE/>
        <w:adjustRightInd/>
        <w:spacing w:beforeLines="50" w:before="120" w:line="288" w:lineRule="auto"/>
        <w:jc w:val="both"/>
        <w:textAlignment w:val="auto"/>
        <w:rPr>
          <w:rFonts w:ascii="Arial" w:eastAsia="宋体" w:hAnsi="Arial" w:cs="Arial"/>
          <w:b/>
          <w:bCs/>
          <w:lang w:eastAsia="zh-CN"/>
        </w:rPr>
      </w:pPr>
      <w:r w:rsidRPr="00434FD0">
        <w:rPr>
          <w:rFonts w:ascii="Arial" w:eastAsia="宋体" w:hAnsi="Arial" w:cs="Arial" w:hint="eastAsia"/>
          <w:b/>
          <w:bCs/>
          <w:lang w:eastAsia="zh-CN"/>
        </w:rPr>
        <w:t>P</w:t>
      </w:r>
      <w:r w:rsidRPr="00434FD0">
        <w:rPr>
          <w:rFonts w:ascii="Arial" w:eastAsia="宋体" w:hAnsi="Arial" w:cs="Arial"/>
          <w:b/>
          <w:bCs/>
          <w:lang w:eastAsia="zh-CN"/>
        </w:rPr>
        <w:t>roposal 3: Tx power control mechanism for simultaneous transmissions across multiple carriers should be studied in NR sidelink.</w:t>
      </w:r>
    </w:p>
    <w:p w14:paraId="34684F6D" w14:textId="77777777" w:rsidR="007C4061" w:rsidRPr="006D52A9" w:rsidRDefault="007C4061" w:rsidP="004B7261">
      <w:pPr>
        <w:widowControl w:val="0"/>
        <w:overflowPunct/>
        <w:autoSpaceDE/>
        <w:adjustRightInd/>
        <w:spacing w:line="288" w:lineRule="auto"/>
        <w:jc w:val="both"/>
        <w:textAlignment w:val="auto"/>
        <w:rPr>
          <w:rFonts w:ascii="Arial" w:hAnsi="Arial" w:cs="Arial"/>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6AA5D7A4" w:rsidR="002908F1" w:rsidRDefault="004F3BA1" w:rsidP="002908F1">
      <w:pPr>
        <w:widowControl w:val="0"/>
        <w:numPr>
          <w:ilvl w:val="0"/>
          <w:numId w:val="2"/>
        </w:numPr>
        <w:overflowPunct/>
        <w:autoSpaceDE/>
        <w:adjustRightInd/>
        <w:spacing w:line="288" w:lineRule="auto"/>
        <w:jc w:val="both"/>
        <w:textAlignment w:val="auto"/>
        <w:rPr>
          <w:rFonts w:ascii="Arial" w:eastAsia="宋体" w:hAnsi="Arial"/>
        </w:rPr>
      </w:pPr>
      <w:bookmarkStart w:id="3" w:name="_Ref91755639"/>
      <w:r>
        <w:rPr>
          <w:rFonts w:ascii="Arial" w:eastAsia="宋体" w:hAnsi="Arial"/>
        </w:rPr>
        <w:t>RP-2</w:t>
      </w:r>
      <w:r w:rsidR="00A2047D">
        <w:rPr>
          <w:rFonts w:ascii="Arial" w:eastAsia="宋体" w:hAnsi="Arial"/>
        </w:rPr>
        <w:t>30077</w:t>
      </w:r>
      <w:r>
        <w:rPr>
          <w:rFonts w:ascii="Arial" w:eastAsia="宋体" w:hAnsi="Arial"/>
        </w:rPr>
        <w:t xml:space="preserve">, </w:t>
      </w:r>
      <w:r w:rsidRPr="004F3BA1">
        <w:rPr>
          <w:rFonts w:ascii="Arial" w:eastAsia="宋体" w:hAnsi="Arial"/>
        </w:rPr>
        <w:t>WID revision: NR sidelink evolution</w:t>
      </w:r>
      <w:r>
        <w:rPr>
          <w:rFonts w:ascii="Arial" w:eastAsia="宋体" w:hAnsi="Arial"/>
        </w:rPr>
        <w:t xml:space="preserve">, </w:t>
      </w:r>
      <w:r w:rsidRPr="004F3BA1">
        <w:rPr>
          <w:rFonts w:ascii="Arial" w:eastAsia="宋体" w:hAnsi="Arial"/>
        </w:rPr>
        <w:t xml:space="preserve">3GPP TSG RAN </w:t>
      </w:r>
      <w:bookmarkStart w:id="4" w:name="OLE_LINK53"/>
      <w:r w:rsidRPr="004F3BA1">
        <w:rPr>
          <w:rFonts w:ascii="Arial" w:eastAsia="宋体" w:hAnsi="Arial"/>
        </w:rPr>
        <w:t>Meeting #9</w:t>
      </w:r>
      <w:r w:rsidR="00A2047D">
        <w:rPr>
          <w:rFonts w:ascii="Arial" w:eastAsia="宋体" w:hAnsi="Arial"/>
        </w:rPr>
        <w:t>9</w:t>
      </w:r>
      <w:r w:rsidR="00A678A6" w:rsidRPr="00A678A6">
        <w:rPr>
          <w:rFonts w:ascii="Arial" w:eastAsia="宋体" w:hAnsi="Arial"/>
          <w:lang w:eastAsia="zh-CN"/>
        </w:rPr>
        <w:t>.</w:t>
      </w:r>
      <w:bookmarkEnd w:id="3"/>
      <w:bookmarkEnd w:id="4"/>
    </w:p>
    <w:p w14:paraId="774E8FAF" w14:textId="4928EF57" w:rsidR="00BF1471" w:rsidRPr="00A678A6" w:rsidRDefault="00BF1471" w:rsidP="00882841">
      <w:pPr>
        <w:widowControl w:val="0"/>
        <w:overflowPunct/>
        <w:autoSpaceDE/>
        <w:adjustRightInd/>
        <w:spacing w:line="288" w:lineRule="auto"/>
        <w:jc w:val="both"/>
        <w:textAlignment w:val="auto"/>
        <w:rPr>
          <w:rFonts w:ascii="Arial" w:eastAsia="宋体" w:hAnsi="Arial"/>
        </w:rPr>
      </w:pPr>
    </w:p>
    <w:sectPr w:rsidR="00BF1471" w:rsidRPr="00A678A6"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6D305" w14:textId="77777777" w:rsidR="00A81084" w:rsidRDefault="00A81084">
      <w:r>
        <w:separator/>
      </w:r>
    </w:p>
  </w:endnote>
  <w:endnote w:type="continuationSeparator" w:id="0">
    <w:p w14:paraId="5C913A9F" w14:textId="77777777" w:rsidR="00A81084" w:rsidRDefault="00A8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0260D0" w:rsidRDefault="000260D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260D0" w:rsidRDefault="000260D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0260D0" w:rsidRPr="00270202" w:rsidRDefault="000260D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14624">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14624">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E0582" w14:textId="77777777" w:rsidR="00A81084" w:rsidRDefault="00A81084">
      <w:r>
        <w:separator/>
      </w:r>
    </w:p>
  </w:footnote>
  <w:footnote w:type="continuationSeparator" w:id="0">
    <w:p w14:paraId="71213411" w14:textId="77777777" w:rsidR="00A81084" w:rsidRDefault="00A81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0260D0" w:rsidRDefault="000260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566E120C"/>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286"/>
        </w:tabs>
        <w:ind w:left="1286" w:hanging="576"/>
      </w:pPr>
      <w:rPr>
        <w:rFonts w:hint="default"/>
        <w:i w:val="0"/>
        <w:sz w:val="22"/>
        <w:szCs w:val="22"/>
        <w:lang w:val="en-US"/>
      </w:rPr>
    </w:lvl>
    <w:lvl w:ilvl="2">
      <w:start w:val="1"/>
      <w:numFmt w:val="decimal"/>
      <w:pStyle w:val="3"/>
      <w:lvlText w:val="%1.%2.%3"/>
      <w:lvlJc w:val="left"/>
      <w:pPr>
        <w:tabs>
          <w:tab w:val="num" w:pos="-3401"/>
        </w:tabs>
        <w:ind w:left="-3401" w:firstLine="0"/>
      </w:pPr>
      <w:rPr>
        <w:rFonts w:hint="default"/>
      </w:rPr>
    </w:lvl>
    <w:lvl w:ilvl="3">
      <w:start w:val="1"/>
      <w:numFmt w:val="decimal"/>
      <w:pStyle w:val="4"/>
      <w:lvlText w:val="%1.%2.%3.%4"/>
      <w:lvlJc w:val="left"/>
      <w:pPr>
        <w:tabs>
          <w:tab w:val="num" w:pos="-2537"/>
        </w:tabs>
        <w:ind w:left="-2537" w:hanging="864"/>
      </w:pPr>
      <w:rPr>
        <w:rFonts w:hint="default"/>
      </w:rPr>
    </w:lvl>
    <w:lvl w:ilvl="4">
      <w:start w:val="1"/>
      <w:numFmt w:val="decimal"/>
      <w:pStyle w:val="5"/>
      <w:lvlText w:val="%1.%2.%3.%4.%5"/>
      <w:lvlJc w:val="left"/>
      <w:pPr>
        <w:tabs>
          <w:tab w:val="num" w:pos="6609"/>
        </w:tabs>
        <w:ind w:left="6537" w:hanging="1008"/>
      </w:pPr>
      <w:rPr>
        <w:rFonts w:hint="default"/>
        <w:lang w:val="en-US"/>
      </w:rPr>
    </w:lvl>
    <w:lvl w:ilvl="5">
      <w:start w:val="1"/>
      <w:numFmt w:val="decimal"/>
      <w:lvlText w:val="%1.%2.%3.%4.%5.%6"/>
      <w:lvlJc w:val="left"/>
      <w:pPr>
        <w:tabs>
          <w:tab w:val="num" w:pos="-2529"/>
        </w:tabs>
        <w:ind w:left="-2817" w:hanging="1152"/>
      </w:pPr>
      <w:rPr>
        <w:rFonts w:hint="default"/>
      </w:rPr>
    </w:lvl>
    <w:lvl w:ilvl="6">
      <w:start w:val="1"/>
      <w:numFmt w:val="decimal"/>
      <w:lvlText w:val="%1.%2.%3.%4.%5.%6.%7"/>
      <w:lvlJc w:val="left"/>
      <w:pPr>
        <w:tabs>
          <w:tab w:val="num" w:pos="-2169"/>
        </w:tabs>
        <w:ind w:left="-2673" w:hanging="1296"/>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385"/>
        </w:tabs>
        <w:ind w:left="-2385"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20A5E"/>
    <w:multiLevelType w:val="hybridMultilevel"/>
    <w:tmpl w:val="F642EE8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334DB1"/>
    <w:multiLevelType w:val="multilevel"/>
    <w:tmpl w:val="07334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1E2FDE"/>
    <w:multiLevelType w:val="hybridMultilevel"/>
    <w:tmpl w:val="4ADC50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7A5B18"/>
    <w:multiLevelType w:val="hybridMultilevel"/>
    <w:tmpl w:val="FCD04A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984A49"/>
    <w:multiLevelType w:val="hybridMultilevel"/>
    <w:tmpl w:val="235AAA92"/>
    <w:lvl w:ilvl="0" w:tplc="04090003">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CC38BE"/>
    <w:multiLevelType w:val="hybridMultilevel"/>
    <w:tmpl w:val="37DEB58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17D0874"/>
    <w:multiLevelType w:val="hybridMultilevel"/>
    <w:tmpl w:val="DD50E0E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7951C7"/>
    <w:multiLevelType w:val="hybridMultilevel"/>
    <w:tmpl w:val="1B08874E"/>
    <w:lvl w:ilvl="0" w:tplc="04090003">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33"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1B2697"/>
    <w:multiLevelType w:val="hybridMultilevel"/>
    <w:tmpl w:val="76066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36"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337BC"/>
    <w:multiLevelType w:val="hybridMultilevel"/>
    <w:tmpl w:val="DDAEE6B0"/>
    <w:lvl w:ilvl="0" w:tplc="04090003">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F6D692B"/>
    <w:multiLevelType w:val="hybridMultilevel"/>
    <w:tmpl w:val="EDACA0E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11660823">
    <w:abstractNumId w:val="19"/>
  </w:num>
  <w:num w:numId="2" w16cid:durableId="283540416">
    <w:abstractNumId w:val="12"/>
  </w:num>
  <w:num w:numId="3" w16cid:durableId="1725522871">
    <w:abstractNumId w:val="2"/>
  </w:num>
  <w:num w:numId="4" w16cid:durableId="811411358">
    <w:abstractNumId w:val="21"/>
  </w:num>
  <w:num w:numId="5" w16cid:durableId="178617739">
    <w:abstractNumId w:val="22"/>
  </w:num>
  <w:num w:numId="6" w16cid:durableId="325090988">
    <w:abstractNumId w:val="8"/>
  </w:num>
  <w:num w:numId="7" w16cid:durableId="923303449">
    <w:abstractNumId w:val="3"/>
  </w:num>
  <w:num w:numId="8" w16cid:durableId="2000767667">
    <w:abstractNumId w:val="24"/>
  </w:num>
  <w:num w:numId="9" w16cid:durableId="1598292420">
    <w:abstractNumId w:val="26"/>
  </w:num>
  <w:num w:numId="10" w16cid:durableId="973099263">
    <w:abstractNumId w:val="1"/>
  </w:num>
  <w:num w:numId="11" w16cid:durableId="1716999041">
    <w:abstractNumId w:val="7"/>
  </w:num>
  <w:num w:numId="12" w16cid:durableId="366488624">
    <w:abstractNumId w:val="30"/>
  </w:num>
  <w:num w:numId="13" w16cid:durableId="2027054290">
    <w:abstractNumId w:val="14"/>
  </w:num>
  <w:num w:numId="14" w16cid:durableId="1752004495">
    <w:abstractNumId w:val="10"/>
  </w:num>
  <w:num w:numId="15" w16cid:durableId="1494101369">
    <w:abstractNumId w:val="13"/>
  </w:num>
  <w:num w:numId="16" w16cid:durableId="1433209261">
    <w:abstractNumId w:val="16"/>
  </w:num>
  <w:num w:numId="17" w16cid:durableId="775249172">
    <w:abstractNumId w:val="41"/>
  </w:num>
  <w:num w:numId="18" w16cid:durableId="1057048704">
    <w:abstractNumId w:val="41"/>
  </w:num>
  <w:num w:numId="19" w16cid:durableId="688065792">
    <w:abstractNumId w:val="27"/>
  </w:num>
  <w:num w:numId="20" w16cid:durableId="2054034991">
    <w:abstractNumId w:val="16"/>
  </w:num>
  <w:num w:numId="21" w16cid:durableId="1821188792">
    <w:abstractNumId w:val="33"/>
  </w:num>
  <w:num w:numId="22" w16cid:durableId="2855011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3337405">
    <w:abstractNumId w:val="6"/>
  </w:num>
  <w:num w:numId="24" w16cid:durableId="20434353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7998955">
    <w:abstractNumId w:val="34"/>
  </w:num>
  <w:num w:numId="26" w16cid:durableId="1635063039">
    <w:abstractNumId w:val="2"/>
  </w:num>
  <w:num w:numId="27" w16cid:durableId="1265772617">
    <w:abstractNumId w:val="37"/>
  </w:num>
  <w:num w:numId="28" w16cid:durableId="1632056054">
    <w:abstractNumId w:val="42"/>
  </w:num>
  <w:num w:numId="29" w16cid:durableId="2136101608">
    <w:abstractNumId w:val="29"/>
  </w:num>
  <w:num w:numId="30" w16cid:durableId="1269040495">
    <w:abstractNumId w:val="18"/>
  </w:num>
  <w:num w:numId="31" w16cid:durableId="1241789517">
    <w:abstractNumId w:val="28"/>
  </w:num>
  <w:num w:numId="32" w16cid:durableId="1155141794">
    <w:abstractNumId w:val="23"/>
  </w:num>
  <w:num w:numId="33" w16cid:durableId="1343585703">
    <w:abstractNumId w:val="4"/>
  </w:num>
  <w:num w:numId="34" w16cid:durableId="1082796108">
    <w:abstractNumId w:val="36"/>
  </w:num>
  <w:num w:numId="35" w16cid:durableId="1501429795">
    <w:abstractNumId w:val="5"/>
  </w:num>
  <w:num w:numId="36" w16cid:durableId="475756332">
    <w:abstractNumId w:val="15"/>
  </w:num>
  <w:num w:numId="37" w16cid:durableId="73554077">
    <w:abstractNumId w:val="43"/>
  </w:num>
  <w:num w:numId="38" w16cid:durableId="1351881554">
    <w:abstractNumId w:val="32"/>
  </w:num>
  <w:num w:numId="39" w16cid:durableId="708804040">
    <w:abstractNumId w:val="11"/>
  </w:num>
  <w:num w:numId="40" w16cid:durableId="974527035">
    <w:abstractNumId w:val="35"/>
  </w:num>
  <w:num w:numId="41" w16cid:durableId="947008647">
    <w:abstractNumId w:val="31"/>
  </w:num>
  <w:num w:numId="42" w16cid:durableId="1414398259">
    <w:abstractNumId w:val="38"/>
  </w:num>
  <w:num w:numId="43" w16cid:durableId="886339814">
    <w:abstractNumId w:val="9"/>
  </w:num>
  <w:num w:numId="44" w16cid:durableId="2078244517">
    <w:abstractNumId w:val="20"/>
  </w:num>
  <w:num w:numId="45" w16cid:durableId="967397656">
    <w:abstractNumId w:val="17"/>
  </w:num>
  <w:num w:numId="46" w16cid:durableId="495457092">
    <w:abstractNumId w:val="2"/>
  </w:num>
  <w:num w:numId="47" w16cid:durableId="1583686179">
    <w:abstractNumId w:val="25"/>
  </w:num>
  <w:num w:numId="48" w16cid:durableId="486558567">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3FB5"/>
    <w:rsid w:val="000045D4"/>
    <w:rsid w:val="00004885"/>
    <w:rsid w:val="00004CD0"/>
    <w:rsid w:val="00004D8C"/>
    <w:rsid w:val="00004DCB"/>
    <w:rsid w:val="00004DD7"/>
    <w:rsid w:val="00005173"/>
    <w:rsid w:val="000051F0"/>
    <w:rsid w:val="00005327"/>
    <w:rsid w:val="0000553B"/>
    <w:rsid w:val="00005FE1"/>
    <w:rsid w:val="0000627B"/>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62"/>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BA8"/>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469"/>
    <w:rsid w:val="000205C1"/>
    <w:rsid w:val="0002060C"/>
    <w:rsid w:val="000208B8"/>
    <w:rsid w:val="0002094A"/>
    <w:rsid w:val="0002096C"/>
    <w:rsid w:val="00020A6F"/>
    <w:rsid w:val="00020A94"/>
    <w:rsid w:val="00020B3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219"/>
    <w:rsid w:val="000236E9"/>
    <w:rsid w:val="000238ED"/>
    <w:rsid w:val="00023C29"/>
    <w:rsid w:val="000240F5"/>
    <w:rsid w:val="00024122"/>
    <w:rsid w:val="000242B0"/>
    <w:rsid w:val="00024E37"/>
    <w:rsid w:val="00024E57"/>
    <w:rsid w:val="0002506A"/>
    <w:rsid w:val="00025281"/>
    <w:rsid w:val="000254DB"/>
    <w:rsid w:val="000255A1"/>
    <w:rsid w:val="000258DD"/>
    <w:rsid w:val="0002591B"/>
    <w:rsid w:val="00025AFC"/>
    <w:rsid w:val="00026012"/>
    <w:rsid w:val="000260D0"/>
    <w:rsid w:val="00026639"/>
    <w:rsid w:val="000266AE"/>
    <w:rsid w:val="00026905"/>
    <w:rsid w:val="00026977"/>
    <w:rsid w:val="00026AF7"/>
    <w:rsid w:val="00026C9F"/>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C82"/>
    <w:rsid w:val="00037DDF"/>
    <w:rsid w:val="000404F2"/>
    <w:rsid w:val="000405A5"/>
    <w:rsid w:val="000409BD"/>
    <w:rsid w:val="00040A16"/>
    <w:rsid w:val="00040F7A"/>
    <w:rsid w:val="00041168"/>
    <w:rsid w:val="000412AD"/>
    <w:rsid w:val="000412B7"/>
    <w:rsid w:val="000413B8"/>
    <w:rsid w:val="000417B1"/>
    <w:rsid w:val="0004182E"/>
    <w:rsid w:val="000418C8"/>
    <w:rsid w:val="000426B1"/>
    <w:rsid w:val="000427BE"/>
    <w:rsid w:val="00042955"/>
    <w:rsid w:val="00042AC6"/>
    <w:rsid w:val="00042BFC"/>
    <w:rsid w:val="00042C4A"/>
    <w:rsid w:val="00042E6F"/>
    <w:rsid w:val="000430B4"/>
    <w:rsid w:val="000430CF"/>
    <w:rsid w:val="0004336E"/>
    <w:rsid w:val="000435EF"/>
    <w:rsid w:val="00043703"/>
    <w:rsid w:val="0004388A"/>
    <w:rsid w:val="00043A66"/>
    <w:rsid w:val="00043C97"/>
    <w:rsid w:val="00043FB6"/>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5F8B"/>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8B8"/>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243"/>
    <w:rsid w:val="00083322"/>
    <w:rsid w:val="0008339A"/>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954"/>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33"/>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135"/>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4FD"/>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672"/>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C6E"/>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380"/>
    <w:rsid w:val="001025A7"/>
    <w:rsid w:val="0010298E"/>
    <w:rsid w:val="00102D2E"/>
    <w:rsid w:val="00103372"/>
    <w:rsid w:val="00103658"/>
    <w:rsid w:val="0010366C"/>
    <w:rsid w:val="00103994"/>
    <w:rsid w:val="001039CA"/>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034"/>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811"/>
    <w:rsid w:val="00136998"/>
    <w:rsid w:val="00136AAD"/>
    <w:rsid w:val="00136B7B"/>
    <w:rsid w:val="00136BA1"/>
    <w:rsid w:val="00136BD9"/>
    <w:rsid w:val="00136C0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3C3"/>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ED3"/>
    <w:rsid w:val="00162F38"/>
    <w:rsid w:val="00162F82"/>
    <w:rsid w:val="00162F9B"/>
    <w:rsid w:val="001630E4"/>
    <w:rsid w:val="001631BA"/>
    <w:rsid w:val="001637F6"/>
    <w:rsid w:val="00163971"/>
    <w:rsid w:val="001639BC"/>
    <w:rsid w:val="00163AFC"/>
    <w:rsid w:val="00164309"/>
    <w:rsid w:val="00164646"/>
    <w:rsid w:val="001647FA"/>
    <w:rsid w:val="001649D4"/>
    <w:rsid w:val="00164B8D"/>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19"/>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139"/>
    <w:rsid w:val="001923DB"/>
    <w:rsid w:val="001925E5"/>
    <w:rsid w:val="00192781"/>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363"/>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B04"/>
    <w:rsid w:val="001C3DC6"/>
    <w:rsid w:val="001C3EAE"/>
    <w:rsid w:val="001C4452"/>
    <w:rsid w:val="001C44AC"/>
    <w:rsid w:val="001C481A"/>
    <w:rsid w:val="001C4F47"/>
    <w:rsid w:val="001C4F5F"/>
    <w:rsid w:val="001C4FE8"/>
    <w:rsid w:val="001C512D"/>
    <w:rsid w:val="001C5143"/>
    <w:rsid w:val="001C518A"/>
    <w:rsid w:val="001C589B"/>
    <w:rsid w:val="001C58A6"/>
    <w:rsid w:val="001C5BB3"/>
    <w:rsid w:val="001C5F88"/>
    <w:rsid w:val="001C619C"/>
    <w:rsid w:val="001C6449"/>
    <w:rsid w:val="001C66C8"/>
    <w:rsid w:val="001C6AEF"/>
    <w:rsid w:val="001C6B14"/>
    <w:rsid w:val="001C6E88"/>
    <w:rsid w:val="001C7185"/>
    <w:rsid w:val="001C78EA"/>
    <w:rsid w:val="001C78F1"/>
    <w:rsid w:val="001C793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8"/>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7D0"/>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4D"/>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4"/>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04A"/>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339"/>
    <w:rsid w:val="0025045A"/>
    <w:rsid w:val="002507EA"/>
    <w:rsid w:val="00250A3E"/>
    <w:rsid w:val="00250D8E"/>
    <w:rsid w:val="00250D9C"/>
    <w:rsid w:val="00251117"/>
    <w:rsid w:val="002512A9"/>
    <w:rsid w:val="00251457"/>
    <w:rsid w:val="0025148A"/>
    <w:rsid w:val="002514DB"/>
    <w:rsid w:val="0025169E"/>
    <w:rsid w:val="00251929"/>
    <w:rsid w:val="002519BC"/>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4E49"/>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A03"/>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4B2"/>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17"/>
    <w:rsid w:val="00265E3B"/>
    <w:rsid w:val="00265E9A"/>
    <w:rsid w:val="00266202"/>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971"/>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B80"/>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6C2"/>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893"/>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1F5"/>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4ED4"/>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BC"/>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D8F"/>
    <w:rsid w:val="002D2E34"/>
    <w:rsid w:val="002D3271"/>
    <w:rsid w:val="002D32F7"/>
    <w:rsid w:val="002D35D3"/>
    <w:rsid w:val="002D3848"/>
    <w:rsid w:val="002D3968"/>
    <w:rsid w:val="002D425A"/>
    <w:rsid w:val="002D4322"/>
    <w:rsid w:val="002D4496"/>
    <w:rsid w:val="002D4527"/>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8E8"/>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20F"/>
    <w:rsid w:val="002E45DF"/>
    <w:rsid w:val="002E47CA"/>
    <w:rsid w:val="002E4A07"/>
    <w:rsid w:val="002E4AD2"/>
    <w:rsid w:val="002E5058"/>
    <w:rsid w:val="002E56DE"/>
    <w:rsid w:val="002E58E1"/>
    <w:rsid w:val="002E58FE"/>
    <w:rsid w:val="002E5ABC"/>
    <w:rsid w:val="002E5B1B"/>
    <w:rsid w:val="002E5BDD"/>
    <w:rsid w:val="002E5C56"/>
    <w:rsid w:val="002E5FF4"/>
    <w:rsid w:val="002E61DA"/>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18E"/>
    <w:rsid w:val="002F5422"/>
    <w:rsid w:val="002F55D2"/>
    <w:rsid w:val="002F5634"/>
    <w:rsid w:val="002F56AC"/>
    <w:rsid w:val="002F5DC5"/>
    <w:rsid w:val="002F5FDA"/>
    <w:rsid w:val="002F616E"/>
    <w:rsid w:val="002F619C"/>
    <w:rsid w:val="002F6319"/>
    <w:rsid w:val="002F6BDA"/>
    <w:rsid w:val="002F6EA2"/>
    <w:rsid w:val="002F7122"/>
    <w:rsid w:val="002F7305"/>
    <w:rsid w:val="002F758D"/>
    <w:rsid w:val="002F7975"/>
    <w:rsid w:val="002F7B6D"/>
    <w:rsid w:val="002F7BF8"/>
    <w:rsid w:val="002F7D38"/>
    <w:rsid w:val="002F7D48"/>
    <w:rsid w:val="002F7DA6"/>
    <w:rsid w:val="002F7DC2"/>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6FA"/>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3C"/>
    <w:rsid w:val="003106EF"/>
    <w:rsid w:val="003107C2"/>
    <w:rsid w:val="003107CE"/>
    <w:rsid w:val="0031083D"/>
    <w:rsid w:val="00310A91"/>
    <w:rsid w:val="00310C62"/>
    <w:rsid w:val="00310CC6"/>
    <w:rsid w:val="00311012"/>
    <w:rsid w:val="0031102D"/>
    <w:rsid w:val="00311336"/>
    <w:rsid w:val="00311387"/>
    <w:rsid w:val="0031141D"/>
    <w:rsid w:val="00311642"/>
    <w:rsid w:val="00311761"/>
    <w:rsid w:val="00311941"/>
    <w:rsid w:val="003121B8"/>
    <w:rsid w:val="0031226C"/>
    <w:rsid w:val="0031253B"/>
    <w:rsid w:val="003125FC"/>
    <w:rsid w:val="003136FF"/>
    <w:rsid w:val="003137A0"/>
    <w:rsid w:val="003137ED"/>
    <w:rsid w:val="00313BA1"/>
    <w:rsid w:val="00313C4F"/>
    <w:rsid w:val="00313EE1"/>
    <w:rsid w:val="00313F4E"/>
    <w:rsid w:val="003141C2"/>
    <w:rsid w:val="00314629"/>
    <w:rsid w:val="00314B31"/>
    <w:rsid w:val="00314EF0"/>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2A"/>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0E92"/>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05"/>
    <w:rsid w:val="00343C24"/>
    <w:rsid w:val="00343EFE"/>
    <w:rsid w:val="00343F90"/>
    <w:rsid w:val="00344021"/>
    <w:rsid w:val="00344312"/>
    <w:rsid w:val="00344412"/>
    <w:rsid w:val="00344725"/>
    <w:rsid w:val="003447F2"/>
    <w:rsid w:val="00344A23"/>
    <w:rsid w:val="00344F6A"/>
    <w:rsid w:val="0034511B"/>
    <w:rsid w:val="00345AF8"/>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352"/>
    <w:rsid w:val="003545D6"/>
    <w:rsid w:val="003549C0"/>
    <w:rsid w:val="00354C42"/>
    <w:rsid w:val="00355122"/>
    <w:rsid w:val="003552C6"/>
    <w:rsid w:val="0035553F"/>
    <w:rsid w:val="00355947"/>
    <w:rsid w:val="003559B4"/>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0F2A"/>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9F2"/>
    <w:rsid w:val="00387B2B"/>
    <w:rsid w:val="00387B53"/>
    <w:rsid w:val="00387C06"/>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4FB8"/>
    <w:rsid w:val="0039502C"/>
    <w:rsid w:val="003950DF"/>
    <w:rsid w:val="00395178"/>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3D3"/>
    <w:rsid w:val="003B2672"/>
    <w:rsid w:val="003B2A47"/>
    <w:rsid w:val="003B2AB9"/>
    <w:rsid w:val="003B2B79"/>
    <w:rsid w:val="003B2DAD"/>
    <w:rsid w:val="003B2DB4"/>
    <w:rsid w:val="003B3326"/>
    <w:rsid w:val="003B3435"/>
    <w:rsid w:val="003B3A30"/>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CFC"/>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6C7"/>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436"/>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24"/>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96A"/>
    <w:rsid w:val="00412CFA"/>
    <w:rsid w:val="00412F8D"/>
    <w:rsid w:val="00413369"/>
    <w:rsid w:val="004136D3"/>
    <w:rsid w:val="00413AA2"/>
    <w:rsid w:val="00413AE3"/>
    <w:rsid w:val="00414129"/>
    <w:rsid w:val="004142CD"/>
    <w:rsid w:val="004142F5"/>
    <w:rsid w:val="00414346"/>
    <w:rsid w:val="004145AE"/>
    <w:rsid w:val="00414624"/>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4FD0"/>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02"/>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EA"/>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73"/>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0E"/>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2"/>
    <w:rsid w:val="00496BEF"/>
    <w:rsid w:val="00496DA1"/>
    <w:rsid w:val="0049769B"/>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B9A"/>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0E55"/>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2E7"/>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466"/>
    <w:rsid w:val="004F2826"/>
    <w:rsid w:val="004F288E"/>
    <w:rsid w:val="004F29FD"/>
    <w:rsid w:val="004F2AA6"/>
    <w:rsid w:val="004F2B9C"/>
    <w:rsid w:val="004F2CCE"/>
    <w:rsid w:val="004F2D47"/>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62"/>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8"/>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0E7"/>
    <w:rsid w:val="005421F5"/>
    <w:rsid w:val="0054238C"/>
    <w:rsid w:val="005426E1"/>
    <w:rsid w:val="0054279D"/>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A1"/>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59"/>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A1"/>
    <w:rsid w:val="005653F4"/>
    <w:rsid w:val="005655BE"/>
    <w:rsid w:val="00565679"/>
    <w:rsid w:val="00565E28"/>
    <w:rsid w:val="00565F7D"/>
    <w:rsid w:val="00565FA5"/>
    <w:rsid w:val="0056613E"/>
    <w:rsid w:val="00566375"/>
    <w:rsid w:val="00566AC2"/>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E0"/>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BCC"/>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C74"/>
    <w:rsid w:val="005930FC"/>
    <w:rsid w:val="005934BF"/>
    <w:rsid w:val="00593A7F"/>
    <w:rsid w:val="00593ADD"/>
    <w:rsid w:val="00593D8E"/>
    <w:rsid w:val="00593E93"/>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3A3"/>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BF3"/>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5F6"/>
    <w:rsid w:val="005E48F7"/>
    <w:rsid w:val="005E4B4D"/>
    <w:rsid w:val="005E4C63"/>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0"/>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7E"/>
    <w:rsid w:val="005F40E5"/>
    <w:rsid w:val="005F438B"/>
    <w:rsid w:val="005F46D9"/>
    <w:rsid w:val="005F4950"/>
    <w:rsid w:val="005F4B2B"/>
    <w:rsid w:val="005F4B43"/>
    <w:rsid w:val="005F502F"/>
    <w:rsid w:val="005F509E"/>
    <w:rsid w:val="005F5203"/>
    <w:rsid w:val="005F528B"/>
    <w:rsid w:val="005F535C"/>
    <w:rsid w:val="005F53C6"/>
    <w:rsid w:val="005F53E0"/>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3E"/>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4B7"/>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0"/>
    <w:rsid w:val="00631C9F"/>
    <w:rsid w:val="00631D47"/>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70F"/>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18"/>
    <w:rsid w:val="006419ED"/>
    <w:rsid w:val="00641C48"/>
    <w:rsid w:val="00641D47"/>
    <w:rsid w:val="006420FD"/>
    <w:rsid w:val="006429B1"/>
    <w:rsid w:val="00642C15"/>
    <w:rsid w:val="00642D10"/>
    <w:rsid w:val="00643169"/>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95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04F"/>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201"/>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093"/>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9A"/>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9F7"/>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BEE"/>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0EB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2A9"/>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1D0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C8D"/>
    <w:rsid w:val="006E6DA9"/>
    <w:rsid w:val="006E6F03"/>
    <w:rsid w:val="006E6FBF"/>
    <w:rsid w:val="006E71A8"/>
    <w:rsid w:val="006E7320"/>
    <w:rsid w:val="006E7496"/>
    <w:rsid w:val="006E792F"/>
    <w:rsid w:val="006E7969"/>
    <w:rsid w:val="006E79AF"/>
    <w:rsid w:val="006E7ACC"/>
    <w:rsid w:val="006E7E49"/>
    <w:rsid w:val="006E7E6B"/>
    <w:rsid w:val="006E7F71"/>
    <w:rsid w:val="006F005D"/>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42"/>
    <w:rsid w:val="006F1C96"/>
    <w:rsid w:val="006F1D86"/>
    <w:rsid w:val="006F21C2"/>
    <w:rsid w:val="006F22CB"/>
    <w:rsid w:val="006F291E"/>
    <w:rsid w:val="006F2B10"/>
    <w:rsid w:val="006F2CD5"/>
    <w:rsid w:val="006F2E21"/>
    <w:rsid w:val="006F3052"/>
    <w:rsid w:val="006F314D"/>
    <w:rsid w:val="006F33AB"/>
    <w:rsid w:val="006F35AD"/>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9C7"/>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90"/>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B4F"/>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305"/>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0"/>
    <w:rsid w:val="00760E75"/>
    <w:rsid w:val="00760F08"/>
    <w:rsid w:val="0076116D"/>
    <w:rsid w:val="007613AF"/>
    <w:rsid w:val="007616D1"/>
    <w:rsid w:val="00761725"/>
    <w:rsid w:val="00761805"/>
    <w:rsid w:val="007619FB"/>
    <w:rsid w:val="00761C54"/>
    <w:rsid w:val="0076200C"/>
    <w:rsid w:val="0076223E"/>
    <w:rsid w:val="007624B9"/>
    <w:rsid w:val="0076271B"/>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F28"/>
    <w:rsid w:val="00774121"/>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D78"/>
    <w:rsid w:val="00784EA1"/>
    <w:rsid w:val="00784FC7"/>
    <w:rsid w:val="0078573B"/>
    <w:rsid w:val="00785957"/>
    <w:rsid w:val="00785A8A"/>
    <w:rsid w:val="00785E0F"/>
    <w:rsid w:val="0078600C"/>
    <w:rsid w:val="00786032"/>
    <w:rsid w:val="007861A3"/>
    <w:rsid w:val="007861D1"/>
    <w:rsid w:val="00786272"/>
    <w:rsid w:val="007864B2"/>
    <w:rsid w:val="00786566"/>
    <w:rsid w:val="00786620"/>
    <w:rsid w:val="00786802"/>
    <w:rsid w:val="007868B7"/>
    <w:rsid w:val="00786A4B"/>
    <w:rsid w:val="00786BC0"/>
    <w:rsid w:val="00786E45"/>
    <w:rsid w:val="00786F9F"/>
    <w:rsid w:val="007872D9"/>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6FE3"/>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5FE"/>
    <w:rsid w:val="007A166E"/>
    <w:rsid w:val="007A1B63"/>
    <w:rsid w:val="007A1BD6"/>
    <w:rsid w:val="007A1EF3"/>
    <w:rsid w:val="007A21EF"/>
    <w:rsid w:val="007A24BE"/>
    <w:rsid w:val="007A252B"/>
    <w:rsid w:val="007A261D"/>
    <w:rsid w:val="007A2AEA"/>
    <w:rsid w:val="007A2BFF"/>
    <w:rsid w:val="007A2DE7"/>
    <w:rsid w:val="007A2F47"/>
    <w:rsid w:val="007A3005"/>
    <w:rsid w:val="007A300F"/>
    <w:rsid w:val="007A3040"/>
    <w:rsid w:val="007A3149"/>
    <w:rsid w:val="007A3373"/>
    <w:rsid w:val="007A3395"/>
    <w:rsid w:val="007A3505"/>
    <w:rsid w:val="007A3774"/>
    <w:rsid w:val="007A3BF2"/>
    <w:rsid w:val="007A40C4"/>
    <w:rsid w:val="007A4264"/>
    <w:rsid w:val="007A43F5"/>
    <w:rsid w:val="007A4696"/>
    <w:rsid w:val="007A47FE"/>
    <w:rsid w:val="007A4918"/>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04C"/>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7"/>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038"/>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675"/>
    <w:rsid w:val="007C2A39"/>
    <w:rsid w:val="007C2AD0"/>
    <w:rsid w:val="007C2F99"/>
    <w:rsid w:val="007C3482"/>
    <w:rsid w:val="007C377D"/>
    <w:rsid w:val="007C3CBD"/>
    <w:rsid w:val="007C3D88"/>
    <w:rsid w:val="007C3E76"/>
    <w:rsid w:val="007C3F14"/>
    <w:rsid w:val="007C4059"/>
    <w:rsid w:val="007C4061"/>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9E1"/>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D98"/>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772"/>
    <w:rsid w:val="007F0ACD"/>
    <w:rsid w:val="007F0B77"/>
    <w:rsid w:val="007F0D37"/>
    <w:rsid w:val="007F0D61"/>
    <w:rsid w:val="007F0DD3"/>
    <w:rsid w:val="007F1061"/>
    <w:rsid w:val="007F1178"/>
    <w:rsid w:val="007F11C4"/>
    <w:rsid w:val="007F14FD"/>
    <w:rsid w:val="007F153C"/>
    <w:rsid w:val="007F1579"/>
    <w:rsid w:val="007F1670"/>
    <w:rsid w:val="007F18C0"/>
    <w:rsid w:val="007F1923"/>
    <w:rsid w:val="007F1A69"/>
    <w:rsid w:val="007F1DDF"/>
    <w:rsid w:val="007F22A5"/>
    <w:rsid w:val="007F2520"/>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700"/>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AE5"/>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2E0"/>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697"/>
    <w:rsid w:val="00837722"/>
    <w:rsid w:val="00837BED"/>
    <w:rsid w:val="00837C38"/>
    <w:rsid w:val="00837DF8"/>
    <w:rsid w:val="00837E01"/>
    <w:rsid w:val="008401C3"/>
    <w:rsid w:val="008403BA"/>
    <w:rsid w:val="008404D7"/>
    <w:rsid w:val="00840634"/>
    <w:rsid w:val="008408C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4C4"/>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C11"/>
    <w:rsid w:val="00846D1E"/>
    <w:rsid w:val="00846D8A"/>
    <w:rsid w:val="00846FF5"/>
    <w:rsid w:val="0084748E"/>
    <w:rsid w:val="00847991"/>
    <w:rsid w:val="008479AF"/>
    <w:rsid w:val="00847C40"/>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0E66"/>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A4"/>
    <w:rsid w:val="00881F28"/>
    <w:rsid w:val="00881F60"/>
    <w:rsid w:val="0088261A"/>
    <w:rsid w:val="00882841"/>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238"/>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877A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2E8"/>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45"/>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93E"/>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3B2"/>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D9"/>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D2A"/>
    <w:rsid w:val="008F2E0B"/>
    <w:rsid w:val="008F328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B61"/>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B22"/>
    <w:rsid w:val="00912EA1"/>
    <w:rsid w:val="0091350E"/>
    <w:rsid w:val="00913605"/>
    <w:rsid w:val="00913F4C"/>
    <w:rsid w:val="0091404B"/>
    <w:rsid w:val="0091404D"/>
    <w:rsid w:val="0091423A"/>
    <w:rsid w:val="009142B4"/>
    <w:rsid w:val="00914A5D"/>
    <w:rsid w:val="00914A6C"/>
    <w:rsid w:val="00914F86"/>
    <w:rsid w:val="00915032"/>
    <w:rsid w:val="0091537E"/>
    <w:rsid w:val="0091545A"/>
    <w:rsid w:val="009154BD"/>
    <w:rsid w:val="009154DD"/>
    <w:rsid w:val="009156CB"/>
    <w:rsid w:val="00915984"/>
    <w:rsid w:val="00915EB2"/>
    <w:rsid w:val="00915EE2"/>
    <w:rsid w:val="0091610F"/>
    <w:rsid w:val="009161BA"/>
    <w:rsid w:val="00916827"/>
    <w:rsid w:val="00916B43"/>
    <w:rsid w:val="00916E5E"/>
    <w:rsid w:val="00916E9C"/>
    <w:rsid w:val="009172E4"/>
    <w:rsid w:val="00917E9D"/>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6CC"/>
    <w:rsid w:val="00927752"/>
    <w:rsid w:val="00927C91"/>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30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204"/>
    <w:rsid w:val="00945794"/>
    <w:rsid w:val="00945A89"/>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69F"/>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D5B"/>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C31"/>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0"/>
    <w:rsid w:val="009720F3"/>
    <w:rsid w:val="009724E4"/>
    <w:rsid w:val="0097259E"/>
    <w:rsid w:val="009726A3"/>
    <w:rsid w:val="00972832"/>
    <w:rsid w:val="0097298A"/>
    <w:rsid w:val="00972A0B"/>
    <w:rsid w:val="00972BB7"/>
    <w:rsid w:val="00972C06"/>
    <w:rsid w:val="00972C41"/>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A8E"/>
    <w:rsid w:val="00976B43"/>
    <w:rsid w:val="00976C9F"/>
    <w:rsid w:val="00976E8C"/>
    <w:rsid w:val="00976F1F"/>
    <w:rsid w:val="009772D4"/>
    <w:rsid w:val="00977356"/>
    <w:rsid w:val="009775C2"/>
    <w:rsid w:val="00977852"/>
    <w:rsid w:val="009778AB"/>
    <w:rsid w:val="00977E37"/>
    <w:rsid w:val="0098011E"/>
    <w:rsid w:val="00980403"/>
    <w:rsid w:val="009804CB"/>
    <w:rsid w:val="00980630"/>
    <w:rsid w:val="0098075B"/>
    <w:rsid w:val="009809DD"/>
    <w:rsid w:val="00980F14"/>
    <w:rsid w:val="00981128"/>
    <w:rsid w:val="0098128F"/>
    <w:rsid w:val="00981376"/>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3CBD"/>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902"/>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27D"/>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D32"/>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CF4"/>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321"/>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2E"/>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1D"/>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0C4A"/>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C58"/>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32"/>
    <w:rsid w:val="00A14ED0"/>
    <w:rsid w:val="00A151B3"/>
    <w:rsid w:val="00A152DD"/>
    <w:rsid w:val="00A15459"/>
    <w:rsid w:val="00A155CA"/>
    <w:rsid w:val="00A1562B"/>
    <w:rsid w:val="00A1562F"/>
    <w:rsid w:val="00A15662"/>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7D"/>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877"/>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3A9"/>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9E"/>
    <w:rsid w:val="00A470ED"/>
    <w:rsid w:val="00A47139"/>
    <w:rsid w:val="00A47182"/>
    <w:rsid w:val="00A47430"/>
    <w:rsid w:val="00A4761F"/>
    <w:rsid w:val="00A47749"/>
    <w:rsid w:val="00A47B4B"/>
    <w:rsid w:val="00A5031A"/>
    <w:rsid w:val="00A5044D"/>
    <w:rsid w:val="00A50893"/>
    <w:rsid w:val="00A50B00"/>
    <w:rsid w:val="00A50E3A"/>
    <w:rsid w:val="00A50F14"/>
    <w:rsid w:val="00A511FB"/>
    <w:rsid w:val="00A514EB"/>
    <w:rsid w:val="00A52065"/>
    <w:rsid w:val="00A521E0"/>
    <w:rsid w:val="00A5266B"/>
    <w:rsid w:val="00A52C29"/>
    <w:rsid w:val="00A52D1E"/>
    <w:rsid w:val="00A52D87"/>
    <w:rsid w:val="00A52EF2"/>
    <w:rsid w:val="00A531B6"/>
    <w:rsid w:val="00A539C9"/>
    <w:rsid w:val="00A53A6D"/>
    <w:rsid w:val="00A53EA7"/>
    <w:rsid w:val="00A54208"/>
    <w:rsid w:val="00A54398"/>
    <w:rsid w:val="00A54457"/>
    <w:rsid w:val="00A544BF"/>
    <w:rsid w:val="00A54595"/>
    <w:rsid w:val="00A54850"/>
    <w:rsid w:val="00A54A90"/>
    <w:rsid w:val="00A54C15"/>
    <w:rsid w:val="00A54C35"/>
    <w:rsid w:val="00A54CCA"/>
    <w:rsid w:val="00A54D16"/>
    <w:rsid w:val="00A5511A"/>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5CC4"/>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084"/>
    <w:rsid w:val="00A8121F"/>
    <w:rsid w:val="00A8135C"/>
    <w:rsid w:val="00A81633"/>
    <w:rsid w:val="00A8221B"/>
    <w:rsid w:val="00A82665"/>
    <w:rsid w:val="00A82979"/>
    <w:rsid w:val="00A82A27"/>
    <w:rsid w:val="00A82C3B"/>
    <w:rsid w:val="00A82D62"/>
    <w:rsid w:val="00A82EE1"/>
    <w:rsid w:val="00A82FAA"/>
    <w:rsid w:val="00A831F0"/>
    <w:rsid w:val="00A834EC"/>
    <w:rsid w:val="00A83BF1"/>
    <w:rsid w:val="00A83C06"/>
    <w:rsid w:val="00A83D3C"/>
    <w:rsid w:val="00A83D87"/>
    <w:rsid w:val="00A83EB2"/>
    <w:rsid w:val="00A83F96"/>
    <w:rsid w:val="00A8409E"/>
    <w:rsid w:val="00A84178"/>
    <w:rsid w:val="00A84298"/>
    <w:rsid w:val="00A8452F"/>
    <w:rsid w:val="00A84622"/>
    <w:rsid w:val="00A84D3A"/>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5C7"/>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5F72"/>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5F47"/>
    <w:rsid w:val="00AB608B"/>
    <w:rsid w:val="00AB639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042"/>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6FBB"/>
    <w:rsid w:val="00AC7142"/>
    <w:rsid w:val="00AC731E"/>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44F"/>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0FA3"/>
    <w:rsid w:val="00AF11E0"/>
    <w:rsid w:val="00AF1414"/>
    <w:rsid w:val="00AF145E"/>
    <w:rsid w:val="00AF2170"/>
    <w:rsid w:val="00AF2269"/>
    <w:rsid w:val="00AF22BA"/>
    <w:rsid w:val="00AF28B0"/>
    <w:rsid w:val="00AF2926"/>
    <w:rsid w:val="00AF2B89"/>
    <w:rsid w:val="00AF2BB4"/>
    <w:rsid w:val="00AF2D0C"/>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ACC"/>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4E"/>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592"/>
    <w:rsid w:val="00B26974"/>
    <w:rsid w:val="00B2699C"/>
    <w:rsid w:val="00B269CE"/>
    <w:rsid w:val="00B26B24"/>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6F"/>
    <w:rsid w:val="00B529F2"/>
    <w:rsid w:val="00B52AAD"/>
    <w:rsid w:val="00B52F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5F33"/>
    <w:rsid w:val="00B664EC"/>
    <w:rsid w:val="00B665AE"/>
    <w:rsid w:val="00B66801"/>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3A9"/>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0AF"/>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DC8"/>
    <w:rsid w:val="00B91356"/>
    <w:rsid w:val="00B916D8"/>
    <w:rsid w:val="00B91C36"/>
    <w:rsid w:val="00B91E0F"/>
    <w:rsid w:val="00B92388"/>
    <w:rsid w:val="00B926E0"/>
    <w:rsid w:val="00B928B6"/>
    <w:rsid w:val="00B92A28"/>
    <w:rsid w:val="00B92CFB"/>
    <w:rsid w:val="00B92DE1"/>
    <w:rsid w:val="00B92EF0"/>
    <w:rsid w:val="00B92EFE"/>
    <w:rsid w:val="00B93626"/>
    <w:rsid w:val="00B93A34"/>
    <w:rsid w:val="00B93B55"/>
    <w:rsid w:val="00B93C36"/>
    <w:rsid w:val="00B93DE5"/>
    <w:rsid w:val="00B93FAC"/>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3F1"/>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BC8"/>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15"/>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41"/>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9E2"/>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DD1"/>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0F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471"/>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05"/>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6FAA"/>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38"/>
    <w:rsid w:val="00C22A73"/>
    <w:rsid w:val="00C22BA7"/>
    <w:rsid w:val="00C22E32"/>
    <w:rsid w:val="00C22ECD"/>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A08"/>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3E6"/>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67EB9"/>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34"/>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BD"/>
    <w:rsid w:val="00C83AEB"/>
    <w:rsid w:val="00C83B30"/>
    <w:rsid w:val="00C83BCE"/>
    <w:rsid w:val="00C83D79"/>
    <w:rsid w:val="00C84317"/>
    <w:rsid w:val="00C8454A"/>
    <w:rsid w:val="00C845CE"/>
    <w:rsid w:val="00C84B15"/>
    <w:rsid w:val="00C8534D"/>
    <w:rsid w:val="00C85505"/>
    <w:rsid w:val="00C85A05"/>
    <w:rsid w:val="00C85E0A"/>
    <w:rsid w:val="00C8624E"/>
    <w:rsid w:val="00C8629B"/>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67F"/>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3D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50"/>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C73"/>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18B"/>
    <w:rsid w:val="00CD477A"/>
    <w:rsid w:val="00CD4822"/>
    <w:rsid w:val="00CD48A8"/>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A61"/>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083"/>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4"/>
    <w:rsid w:val="00D04B68"/>
    <w:rsid w:val="00D04FC8"/>
    <w:rsid w:val="00D05393"/>
    <w:rsid w:val="00D056B2"/>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158"/>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1D3E"/>
    <w:rsid w:val="00D220E7"/>
    <w:rsid w:val="00D22148"/>
    <w:rsid w:val="00D221EC"/>
    <w:rsid w:val="00D22422"/>
    <w:rsid w:val="00D22D2B"/>
    <w:rsid w:val="00D22DD9"/>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816"/>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67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D4A"/>
    <w:rsid w:val="00D45EE3"/>
    <w:rsid w:val="00D46035"/>
    <w:rsid w:val="00D46075"/>
    <w:rsid w:val="00D46298"/>
    <w:rsid w:val="00D46316"/>
    <w:rsid w:val="00D466E5"/>
    <w:rsid w:val="00D467C7"/>
    <w:rsid w:val="00D4688E"/>
    <w:rsid w:val="00D46B61"/>
    <w:rsid w:val="00D46D60"/>
    <w:rsid w:val="00D46DC0"/>
    <w:rsid w:val="00D46E45"/>
    <w:rsid w:val="00D46F1F"/>
    <w:rsid w:val="00D46F2D"/>
    <w:rsid w:val="00D46F3F"/>
    <w:rsid w:val="00D47129"/>
    <w:rsid w:val="00D471EF"/>
    <w:rsid w:val="00D4736B"/>
    <w:rsid w:val="00D475CC"/>
    <w:rsid w:val="00D476FC"/>
    <w:rsid w:val="00D477E2"/>
    <w:rsid w:val="00D47F8C"/>
    <w:rsid w:val="00D47FA9"/>
    <w:rsid w:val="00D50196"/>
    <w:rsid w:val="00D501C8"/>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84"/>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B6"/>
    <w:rsid w:val="00D701E8"/>
    <w:rsid w:val="00D70403"/>
    <w:rsid w:val="00D7040B"/>
    <w:rsid w:val="00D70518"/>
    <w:rsid w:val="00D705FE"/>
    <w:rsid w:val="00D70A3E"/>
    <w:rsid w:val="00D70A53"/>
    <w:rsid w:val="00D70C66"/>
    <w:rsid w:val="00D70E1B"/>
    <w:rsid w:val="00D70F5E"/>
    <w:rsid w:val="00D70F87"/>
    <w:rsid w:val="00D711F2"/>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7EE"/>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873"/>
    <w:rsid w:val="00D86B37"/>
    <w:rsid w:val="00D86B97"/>
    <w:rsid w:val="00D86ED1"/>
    <w:rsid w:val="00D87123"/>
    <w:rsid w:val="00D87125"/>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BA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D1A"/>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E5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429"/>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637"/>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8B4"/>
    <w:rsid w:val="00E06AF4"/>
    <w:rsid w:val="00E07686"/>
    <w:rsid w:val="00E07E45"/>
    <w:rsid w:val="00E07FD4"/>
    <w:rsid w:val="00E1007C"/>
    <w:rsid w:val="00E101F4"/>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0E4"/>
    <w:rsid w:val="00E25386"/>
    <w:rsid w:val="00E25394"/>
    <w:rsid w:val="00E257F2"/>
    <w:rsid w:val="00E25ADB"/>
    <w:rsid w:val="00E25F49"/>
    <w:rsid w:val="00E260C3"/>
    <w:rsid w:val="00E2617B"/>
    <w:rsid w:val="00E2690E"/>
    <w:rsid w:val="00E26B8E"/>
    <w:rsid w:val="00E27152"/>
    <w:rsid w:val="00E272F4"/>
    <w:rsid w:val="00E272FE"/>
    <w:rsid w:val="00E27703"/>
    <w:rsid w:val="00E2770C"/>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DF8"/>
    <w:rsid w:val="00E32E0E"/>
    <w:rsid w:val="00E32E59"/>
    <w:rsid w:val="00E33351"/>
    <w:rsid w:val="00E33802"/>
    <w:rsid w:val="00E33814"/>
    <w:rsid w:val="00E339C6"/>
    <w:rsid w:val="00E33BB9"/>
    <w:rsid w:val="00E33BD1"/>
    <w:rsid w:val="00E33DA7"/>
    <w:rsid w:val="00E33E39"/>
    <w:rsid w:val="00E33E4D"/>
    <w:rsid w:val="00E3457A"/>
    <w:rsid w:val="00E347CD"/>
    <w:rsid w:val="00E34C9A"/>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4A89"/>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D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B7"/>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3A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326"/>
    <w:rsid w:val="00EA24FF"/>
    <w:rsid w:val="00EA2730"/>
    <w:rsid w:val="00EA2762"/>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BAE"/>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303"/>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58"/>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4E2"/>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925"/>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4F"/>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16A"/>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2A6"/>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380"/>
    <w:rsid w:val="00F174D5"/>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9E9"/>
    <w:rsid w:val="00F24A57"/>
    <w:rsid w:val="00F24BA8"/>
    <w:rsid w:val="00F24F4D"/>
    <w:rsid w:val="00F24FA0"/>
    <w:rsid w:val="00F250CE"/>
    <w:rsid w:val="00F25157"/>
    <w:rsid w:val="00F252C7"/>
    <w:rsid w:val="00F255D1"/>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3AAF"/>
    <w:rsid w:val="00F34286"/>
    <w:rsid w:val="00F342E5"/>
    <w:rsid w:val="00F346BC"/>
    <w:rsid w:val="00F34A4F"/>
    <w:rsid w:val="00F34CB9"/>
    <w:rsid w:val="00F34CFB"/>
    <w:rsid w:val="00F3521B"/>
    <w:rsid w:val="00F35532"/>
    <w:rsid w:val="00F35561"/>
    <w:rsid w:val="00F35865"/>
    <w:rsid w:val="00F35C57"/>
    <w:rsid w:val="00F35E92"/>
    <w:rsid w:val="00F363C3"/>
    <w:rsid w:val="00F3651B"/>
    <w:rsid w:val="00F367B0"/>
    <w:rsid w:val="00F369F3"/>
    <w:rsid w:val="00F369F8"/>
    <w:rsid w:val="00F36A49"/>
    <w:rsid w:val="00F36A81"/>
    <w:rsid w:val="00F370CB"/>
    <w:rsid w:val="00F3774C"/>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0F9"/>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5DD"/>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3DEB"/>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BE5"/>
    <w:rsid w:val="00FC5EE6"/>
    <w:rsid w:val="00FC61FE"/>
    <w:rsid w:val="00FC63CD"/>
    <w:rsid w:val="00FC645D"/>
    <w:rsid w:val="00FC654F"/>
    <w:rsid w:val="00FC65A0"/>
    <w:rsid w:val="00FC65FB"/>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9B7"/>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50"/>
    <w:rsid w:val="00FE4AD0"/>
    <w:rsid w:val="00FE4B47"/>
    <w:rsid w:val="00FE5172"/>
    <w:rsid w:val="00FE51F9"/>
    <w:rsid w:val="00FE5410"/>
    <w:rsid w:val="00FE5538"/>
    <w:rsid w:val="00FE55B1"/>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D4A"/>
    <w:rsid w:val="00FF3F6E"/>
    <w:rsid w:val="00FF43AF"/>
    <w:rsid w:val="00FF48E0"/>
    <w:rsid w:val="00FF4ABB"/>
    <w:rsid w:val="00FF4D22"/>
    <w:rsid w:val="00FF4EA9"/>
    <w:rsid w:val="00FF4FCD"/>
    <w:rsid w:val="00FF5026"/>
    <w:rsid w:val="00FF50A4"/>
    <w:rsid w:val="00FF5173"/>
    <w:rsid w:val="00FF51D0"/>
    <w:rsid w:val="00FF52CC"/>
    <w:rsid w:val="00FF52E3"/>
    <w:rsid w:val="00FF56C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30B4"/>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列表段落11,列表段,—ñ弌,列出段落"/>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1st level - Bullet List Paragraph 字符,Lettre d'introduction 字符,Normal bullet 2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76506F-FC1B-4AD1-A623-290821AF98AA}">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4FEC77-4BCB-41AE-84DE-B01AC98D6C39}">
  <ds:schemaRefs>
    <ds:schemaRef ds:uri="http://schemas.openxmlformats.org/officeDocument/2006/bibliography"/>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990</Words>
  <Characters>5648</Characters>
  <Application>Microsoft Office Word</Application>
  <DocSecurity>0</DocSecurity>
  <Lines>47</Lines>
  <Paragraphs>13</Paragraphs>
  <ScaleCrop>false</ScaleCrop>
  <Company>CMCC</Company>
  <LinksUpToDate>false</LinksUpToDate>
  <CharactersWithSpaces>6625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3</cp:revision>
  <cp:lastPrinted>2016-05-08T07:33:00Z</cp:lastPrinted>
  <dcterms:created xsi:type="dcterms:W3CDTF">2023-08-11T01:12:00Z</dcterms:created>
  <dcterms:modified xsi:type="dcterms:W3CDTF">2023-08-11T01:13:00Z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