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6E45F23" w14:textId="29EC833C" w:rsidR="00C71BBB" w:rsidRPr="000E2204" w:rsidRDefault="00C71BBB" w:rsidP="00C71BBB">
      <w:pPr>
        <w:tabs>
          <w:tab w:val="center" w:pos="4536"/>
          <w:tab w:val="right" w:pos="7938"/>
          <w:tab w:val="right" w:pos="9639"/>
        </w:tabs>
        <w:ind w:right="2"/>
        <w:rPr>
          <w:b/>
          <w:bCs/>
          <w:sz w:val="22"/>
        </w:rPr>
      </w:pPr>
      <w:bookmarkStart w:id="0" w:name="_GoBack"/>
      <w:bookmarkEnd w:id="0"/>
      <w:r w:rsidRPr="000E2204">
        <w:rPr>
          <w:b/>
          <w:bCs/>
          <w:sz w:val="22"/>
        </w:rPr>
        <w:t>3GPP TSG RAN WG1 #114</w:t>
      </w:r>
      <w:r w:rsidRPr="000E2204">
        <w:rPr>
          <w:b/>
          <w:bCs/>
          <w:sz w:val="22"/>
        </w:rPr>
        <w:tab/>
      </w:r>
      <w:r w:rsidRPr="000E2204">
        <w:rPr>
          <w:b/>
          <w:bCs/>
          <w:sz w:val="22"/>
        </w:rPr>
        <w:tab/>
      </w:r>
      <w:r w:rsidRPr="000E2204">
        <w:rPr>
          <w:b/>
          <w:bCs/>
          <w:sz w:val="22"/>
        </w:rPr>
        <w:tab/>
        <w:t>R1-</w:t>
      </w:r>
      <w:r w:rsidR="009D7175" w:rsidRPr="000E2204">
        <w:rPr>
          <w:b/>
          <w:bCs/>
          <w:sz w:val="22"/>
        </w:rPr>
        <w:t>2306664</w:t>
      </w:r>
    </w:p>
    <w:p w14:paraId="3222AA04" w14:textId="77777777" w:rsidR="00C71BBB" w:rsidRPr="000E2204" w:rsidRDefault="00C71BBB" w:rsidP="00C71BBB">
      <w:pPr>
        <w:tabs>
          <w:tab w:val="center" w:pos="4536"/>
          <w:tab w:val="right" w:pos="9072"/>
        </w:tabs>
        <w:rPr>
          <w:b/>
          <w:bCs/>
          <w:sz w:val="22"/>
          <w:lang w:eastAsia="ja-JP"/>
        </w:rPr>
      </w:pPr>
      <w:r w:rsidRPr="000E2204">
        <w:rPr>
          <w:b/>
          <w:bCs/>
          <w:sz w:val="22"/>
          <w:lang w:eastAsia="ja-JP"/>
        </w:rPr>
        <w:t>Toulouse, France, August 21</w:t>
      </w:r>
      <w:r w:rsidRPr="000E2204">
        <w:rPr>
          <w:b/>
          <w:bCs/>
          <w:sz w:val="22"/>
          <w:vertAlign w:val="superscript"/>
          <w:lang w:eastAsia="ja-JP"/>
        </w:rPr>
        <w:t>st</w:t>
      </w:r>
      <w:r w:rsidRPr="000E2204">
        <w:rPr>
          <w:b/>
          <w:bCs/>
          <w:sz w:val="22"/>
          <w:lang w:eastAsia="ja-JP"/>
        </w:rPr>
        <w:t xml:space="preserve"> – August 25</w:t>
      </w:r>
      <w:r w:rsidRPr="000E2204">
        <w:rPr>
          <w:b/>
          <w:bCs/>
          <w:sz w:val="22"/>
          <w:vertAlign w:val="superscript"/>
          <w:lang w:eastAsia="ja-JP"/>
        </w:rPr>
        <w:t>th</w:t>
      </w:r>
      <w:r w:rsidRPr="000E2204">
        <w:rPr>
          <w:b/>
          <w:bCs/>
          <w:sz w:val="22"/>
          <w:lang w:eastAsia="ja-JP"/>
        </w:rPr>
        <w:t>, 2023</w:t>
      </w:r>
    </w:p>
    <w:p w14:paraId="2CF51AFF" w14:textId="798C15E0"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1" w:name="Source"/>
      <w:bookmarkEnd w:id="1"/>
      <w:r w:rsidR="004D07ED" w:rsidRPr="000E2204">
        <w:rPr>
          <w:b/>
          <w:noProof/>
          <w:sz w:val="22"/>
          <w:lang w:val="en-US"/>
        </w:rPr>
        <w:t>9.</w:t>
      </w:r>
      <w:r w:rsidR="004756C7" w:rsidRPr="000E2204">
        <w:rPr>
          <w:b/>
          <w:noProof/>
          <w:sz w:val="22"/>
          <w:lang w:val="en-US"/>
        </w:rPr>
        <w:t>10</w:t>
      </w:r>
      <w:r w:rsidR="004D07ED" w:rsidRPr="000E2204">
        <w:rPr>
          <w:b/>
          <w:noProof/>
          <w:sz w:val="22"/>
          <w:lang w:val="en-US"/>
        </w:rPr>
        <w:t>.</w:t>
      </w:r>
      <w:r w:rsidR="00B34A4B" w:rsidRPr="000E2204">
        <w:rPr>
          <w:b/>
          <w:noProof/>
          <w:sz w:val="22"/>
          <w:lang w:val="en-US"/>
        </w:rPr>
        <w:t>2</w:t>
      </w:r>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5F7D8DB6"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2" w:name="OLE_LINK46"/>
      <w:bookmarkStart w:id="3" w:name="OLE_LINK3"/>
      <w:r w:rsidR="00B34A4B" w:rsidRPr="000E2204">
        <w:rPr>
          <w:b/>
          <w:noProof/>
          <w:sz w:val="22"/>
          <w:lang w:val="en-US"/>
        </w:rPr>
        <w:t>Discussion on timing advance management to reduce latency</w:t>
      </w:r>
    </w:p>
    <w:bookmarkEnd w:id="2"/>
    <w:bookmarkEnd w:id="3"/>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4" w:name="DocumentFor"/>
      <w:bookmarkEnd w:id="4"/>
      <w:r w:rsidR="00A273A5" w:rsidRPr="000E2204">
        <w:rPr>
          <w:b/>
          <w:noProof/>
          <w:sz w:val="22"/>
          <w:lang w:val="en-US"/>
        </w:rPr>
        <w:t>Discussion and decision</w:t>
      </w:r>
    </w:p>
    <w:p w14:paraId="73542678" w14:textId="77777777" w:rsidR="00A51114" w:rsidRPr="003C1B37" w:rsidRDefault="00D673C2" w:rsidP="00315195">
      <w:pPr>
        <w:pStyle w:val="1"/>
        <w:rPr>
          <w:lang w:eastAsia="ja-JP"/>
        </w:rPr>
      </w:pPr>
      <w:r w:rsidRPr="003C1B37">
        <w:rPr>
          <w:lang w:eastAsia="ja-JP"/>
        </w:rPr>
        <w:t>Introduction</w:t>
      </w:r>
    </w:p>
    <w:p w14:paraId="49D77011" w14:textId="213B3462" w:rsidR="006B0E62" w:rsidRPr="003C1B37" w:rsidRDefault="00927531" w:rsidP="001F5900">
      <w:pPr>
        <w:jc w:val="both"/>
        <w:rPr>
          <w:rFonts w:eastAsia="宋体"/>
          <w:lang w:eastAsia="zh-CN"/>
        </w:rPr>
      </w:pPr>
      <w:r w:rsidRPr="003C1B37">
        <w:rPr>
          <w:rFonts w:eastAsia="宋体"/>
          <w:lang w:eastAsia="zh-CN"/>
        </w:rPr>
        <w:t>In RAN#94 meeting, a new Work Item</w:t>
      </w:r>
      <w:r w:rsidR="00C36E8A" w:rsidRPr="003C1B37">
        <w:rPr>
          <w:rFonts w:eastAsia="宋体"/>
          <w:lang w:eastAsia="zh-CN"/>
        </w:rPr>
        <w:t xml:space="preserve"> [1]</w:t>
      </w:r>
      <w:r w:rsidRPr="003C1B37">
        <w:rPr>
          <w:rFonts w:eastAsia="宋体"/>
          <w:lang w:eastAsia="zh-CN"/>
        </w:rPr>
        <w:t xml:space="preserve"> was agreed to support </w:t>
      </w:r>
      <w:r w:rsidR="00B34A4B" w:rsidRPr="003C1B37">
        <w:rPr>
          <w:bCs/>
          <w:lang w:val="en-US"/>
        </w:rPr>
        <w:t>timing advance management</w:t>
      </w:r>
      <w:r w:rsidR="00E33635" w:rsidRPr="003C1B37">
        <w:rPr>
          <w:rFonts w:eastAsia="宋体"/>
          <w:lang w:eastAsia="zh-CN"/>
        </w:rPr>
        <w:t>.</w:t>
      </w:r>
      <w:r w:rsidR="00287EF1" w:rsidRPr="003C1B37">
        <w:rPr>
          <w:rFonts w:eastAsia="宋体"/>
          <w:lang w:eastAsia="zh-CN"/>
        </w:rPr>
        <w:t xml:space="preserve"> </w:t>
      </w:r>
      <w:r w:rsidRPr="003C1B37">
        <w:rPr>
          <w:rFonts w:eastAsia="宋体"/>
          <w:lang w:eastAsia="zh-CN"/>
        </w:rPr>
        <w:t xml:space="preserve"> </w:t>
      </w:r>
      <w:r w:rsidR="00C36E8A" w:rsidRPr="003C1B37">
        <w:rPr>
          <w:rFonts w:eastAsia="宋体"/>
          <w:lang w:eastAsia="zh-CN"/>
        </w:rPr>
        <w:t>Some agreements were achieved during RAN1#11</w:t>
      </w:r>
      <w:r w:rsidR="0018742E" w:rsidRPr="003C1B37">
        <w:rPr>
          <w:rFonts w:eastAsia="宋体"/>
          <w:lang w:eastAsia="zh-CN"/>
        </w:rPr>
        <w:t>3</w:t>
      </w:r>
      <w:r w:rsidR="00C36E8A" w:rsidRPr="003C1B37">
        <w:rPr>
          <w:rFonts w:eastAsia="宋体"/>
          <w:lang w:eastAsia="zh-CN"/>
        </w:rPr>
        <w:t xml:space="preserve"> meeting. </w:t>
      </w:r>
    </w:p>
    <w:p w14:paraId="304E414A" w14:textId="79C03BC7" w:rsidR="00927531" w:rsidRPr="003C1B37" w:rsidRDefault="00927531" w:rsidP="001F5900">
      <w:pPr>
        <w:jc w:val="both"/>
        <w:rPr>
          <w:lang w:eastAsia="ja-JP"/>
        </w:rPr>
      </w:pPr>
      <w:r w:rsidRPr="003C1B37">
        <w:rPr>
          <w:rFonts w:eastAsia="宋体"/>
          <w:lang w:eastAsia="zh-CN"/>
        </w:rPr>
        <w:t xml:space="preserve">This contribution provides </w:t>
      </w:r>
      <w:r w:rsidR="00C36E8A" w:rsidRPr="003C1B37">
        <w:rPr>
          <w:rFonts w:eastAsia="宋体"/>
          <w:lang w:eastAsia="zh-CN"/>
        </w:rPr>
        <w:t>further</w:t>
      </w:r>
      <w:r w:rsidRPr="003C1B37">
        <w:rPr>
          <w:rFonts w:eastAsia="宋体"/>
          <w:lang w:eastAsia="zh-CN"/>
        </w:rPr>
        <w:t xml:space="preserve"> considerations on</w:t>
      </w:r>
      <w:r w:rsidR="00483151" w:rsidRPr="003C1B37">
        <w:rPr>
          <w:rFonts w:eastAsia="宋体"/>
          <w:lang w:eastAsia="zh-CN"/>
        </w:rPr>
        <w:t xml:space="preserve"> </w:t>
      </w:r>
      <w:r w:rsidR="00B34A4B" w:rsidRPr="003C1B37">
        <w:rPr>
          <w:rFonts w:eastAsia="宋体"/>
          <w:lang w:eastAsia="zh-CN"/>
        </w:rPr>
        <w:t>timing advance management</w:t>
      </w:r>
      <w:r w:rsidR="00483151" w:rsidRPr="003C1B37">
        <w:rPr>
          <w:rFonts w:eastAsia="宋体"/>
          <w:lang w:eastAsia="zh-CN"/>
        </w:rPr>
        <w:t>.</w:t>
      </w:r>
    </w:p>
    <w:p w14:paraId="3D033E90" w14:textId="0B6E433D" w:rsidR="00927531" w:rsidRPr="003C1B37" w:rsidRDefault="00BD4ED7" w:rsidP="00315195">
      <w:pPr>
        <w:pStyle w:val="1"/>
        <w:rPr>
          <w:rFonts w:eastAsia="宋体"/>
          <w:lang w:eastAsia="zh-CN"/>
        </w:rPr>
      </w:pPr>
      <w:bookmarkStart w:id="5" w:name="OLE_LINK33"/>
      <w:bookmarkStart w:id="6" w:name="OLE_LINK34"/>
      <w:r w:rsidRPr="003C1B37">
        <w:t>Discussion</w:t>
      </w:r>
    </w:p>
    <w:p w14:paraId="64C52BA7" w14:textId="5846C941" w:rsidR="00817D41" w:rsidRPr="00315195" w:rsidRDefault="00AE3B94" w:rsidP="00315195">
      <w:pPr>
        <w:pStyle w:val="2"/>
      </w:pPr>
      <w:r w:rsidRPr="00315195">
        <w:t xml:space="preserve">PDCCH ordered RACH for </w:t>
      </w:r>
      <w:r w:rsidR="00817D41" w:rsidRPr="00315195">
        <w:t>TA acquisition</w:t>
      </w:r>
    </w:p>
    <w:p w14:paraId="15F53C14" w14:textId="135617C3" w:rsidR="00D51660" w:rsidRPr="003C1B37" w:rsidRDefault="00DB3A88" w:rsidP="001F5900">
      <w:pPr>
        <w:jc w:val="both"/>
        <w:rPr>
          <w:rFonts w:eastAsia="宋体"/>
          <w:lang w:eastAsia="zh-CN"/>
        </w:rPr>
      </w:pPr>
      <w:r w:rsidRPr="003C1B37">
        <w:rPr>
          <w:rFonts w:eastAsia="宋体"/>
          <w:lang w:eastAsia="zh-CN"/>
        </w:rPr>
        <w:t xml:space="preserve">During the </w:t>
      </w:r>
      <w:r w:rsidR="0018742E" w:rsidRPr="003C1B37">
        <w:rPr>
          <w:rFonts w:eastAsia="宋体"/>
          <w:lang w:eastAsia="zh-CN"/>
        </w:rPr>
        <w:t>last RAN2</w:t>
      </w:r>
      <w:r w:rsidRPr="003C1B37">
        <w:rPr>
          <w:rFonts w:eastAsia="宋体"/>
          <w:lang w:eastAsia="zh-CN"/>
        </w:rPr>
        <w:t xml:space="preserve"> meeting</w:t>
      </w:r>
      <w:r w:rsidR="00A83112" w:rsidRPr="003C1B37">
        <w:rPr>
          <w:rFonts w:eastAsia="宋体"/>
          <w:lang w:eastAsia="zh-CN"/>
        </w:rPr>
        <w:t>s</w:t>
      </w:r>
      <w:r w:rsidRPr="003C1B37">
        <w:rPr>
          <w:rFonts w:eastAsia="宋体"/>
          <w:lang w:eastAsia="zh-CN"/>
        </w:rPr>
        <w:t xml:space="preserve">, </w:t>
      </w:r>
      <w:r w:rsidR="0018742E" w:rsidRPr="003C1B37">
        <w:t xml:space="preserve">RAN2 did not see a need for a solution with RAR in for Rel-18. From this point of view, RAN1 should apply this conclusion, too. That is to drop all the agreements related with PDCCH ordered RACH with RAR, and </w:t>
      </w:r>
      <w:bookmarkStart w:id="7" w:name="OLE_LINK96"/>
      <w:r w:rsidR="0018742E" w:rsidRPr="003C1B37">
        <w:t>only focus on PDCCH ordered RACH without RAR</w:t>
      </w:r>
      <w:bookmarkEnd w:id="7"/>
      <w:r w:rsidR="0018742E" w:rsidRPr="003C1B37">
        <w:t xml:space="preserve">. </w:t>
      </w:r>
    </w:p>
    <w:tbl>
      <w:tblPr>
        <w:tblStyle w:val="aff"/>
        <w:tblW w:w="0" w:type="auto"/>
        <w:tblLook w:val="04A0" w:firstRow="1" w:lastRow="0" w:firstColumn="1" w:lastColumn="0" w:noHBand="0" w:noVBand="1"/>
      </w:tblPr>
      <w:tblGrid>
        <w:gridCol w:w="9630"/>
      </w:tblGrid>
      <w:tr w:rsidR="0018742E" w:rsidRPr="00CC716E" w14:paraId="441082A0" w14:textId="77777777" w:rsidTr="0018742E">
        <w:tc>
          <w:tcPr>
            <w:tcW w:w="9630" w:type="dxa"/>
          </w:tcPr>
          <w:p w14:paraId="7BC583C7" w14:textId="77777777" w:rsidR="0018742E" w:rsidRPr="00CC716E" w:rsidRDefault="0018742E" w:rsidP="0018742E">
            <w:pPr>
              <w:pStyle w:val="Agreement"/>
              <w:numPr>
                <w:ilvl w:val="0"/>
                <w:numId w:val="41"/>
              </w:numPr>
              <w:tabs>
                <w:tab w:val="clear" w:pos="5699"/>
                <w:tab w:val="num" w:pos="1619"/>
              </w:tabs>
              <w:ind w:left="1619"/>
              <w:jc w:val="both"/>
              <w:rPr>
                <w:rFonts w:ascii="Times New Roman" w:hAnsi="Times New Roman"/>
                <w:i/>
                <w:szCs w:val="20"/>
              </w:rPr>
            </w:pPr>
            <w:r w:rsidRPr="00CC716E">
              <w:rPr>
                <w:rFonts w:ascii="Times New Roman" w:hAnsi="Times New Roman"/>
                <w:i/>
                <w:szCs w:val="20"/>
              </w:rPr>
              <w:t>Dynamic grant can be used for RACH-less LTM, for the first UL data transmission to the target cell:</w:t>
            </w:r>
          </w:p>
          <w:p w14:paraId="635D5B2F" w14:textId="77777777" w:rsidR="0018742E" w:rsidRPr="00CC716E" w:rsidRDefault="0018742E" w:rsidP="0018742E">
            <w:pPr>
              <w:pStyle w:val="Agreement"/>
              <w:numPr>
                <w:ilvl w:val="0"/>
                <w:numId w:val="0"/>
              </w:numPr>
              <w:tabs>
                <w:tab w:val="left" w:pos="720"/>
              </w:tabs>
              <w:ind w:left="1619"/>
              <w:jc w:val="both"/>
              <w:rPr>
                <w:rFonts w:ascii="Times New Roman" w:hAnsi="Times New Roman"/>
                <w:i/>
                <w:szCs w:val="20"/>
              </w:rPr>
            </w:pPr>
            <w:r w:rsidRPr="00CC716E">
              <w:rPr>
                <w:rFonts w:ascii="Times New Roman" w:hAnsi="Times New Roman"/>
                <w:i/>
                <w:szCs w:val="20"/>
              </w:rPr>
              <w:t xml:space="preserve">- the UE monitors PDCCH for dynamic scheduling from the target cell, upon LTM cell switch. </w:t>
            </w:r>
          </w:p>
          <w:p w14:paraId="0F7FF783" w14:textId="77777777" w:rsidR="0018742E" w:rsidRPr="00CC716E" w:rsidRDefault="0018742E" w:rsidP="0018742E">
            <w:pPr>
              <w:pStyle w:val="Agreement"/>
              <w:numPr>
                <w:ilvl w:val="0"/>
                <w:numId w:val="0"/>
              </w:numPr>
              <w:tabs>
                <w:tab w:val="left" w:pos="720"/>
              </w:tabs>
              <w:ind w:left="1619"/>
              <w:jc w:val="both"/>
              <w:rPr>
                <w:rFonts w:ascii="Times New Roman" w:hAnsi="Times New Roman"/>
                <w:i/>
                <w:szCs w:val="20"/>
              </w:rPr>
            </w:pPr>
            <w:r w:rsidRPr="00CC716E">
              <w:rPr>
                <w:rFonts w:ascii="Times New Roman" w:hAnsi="Times New Roman"/>
                <w:i/>
                <w:szCs w:val="20"/>
              </w:rPr>
              <w:t xml:space="preserve">- upon cell switch decision, R2 assumes that the source DU informs the target DU about the selected beam, so that the target DU can start scheduling dynamic UL grant. </w:t>
            </w:r>
          </w:p>
          <w:p w14:paraId="3B472379" w14:textId="77777777" w:rsidR="0018742E" w:rsidRPr="00CC716E" w:rsidRDefault="0018742E" w:rsidP="0018742E">
            <w:pPr>
              <w:pStyle w:val="Agreement"/>
              <w:numPr>
                <w:ilvl w:val="0"/>
                <w:numId w:val="41"/>
              </w:numPr>
              <w:tabs>
                <w:tab w:val="clear" w:pos="5699"/>
                <w:tab w:val="num" w:pos="1619"/>
              </w:tabs>
              <w:ind w:left="1619"/>
              <w:jc w:val="both"/>
              <w:rPr>
                <w:rFonts w:ascii="Times New Roman" w:hAnsi="Times New Roman"/>
                <w:i/>
                <w:color w:val="000000"/>
                <w:szCs w:val="20"/>
              </w:rPr>
            </w:pPr>
            <w:r w:rsidRPr="00CC716E">
              <w:rPr>
                <w:rFonts w:ascii="Times New Roman" w:hAnsi="Times New Roman"/>
                <w:i/>
                <w:szCs w:val="20"/>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3328AC5A" w14:textId="77777777" w:rsidR="0018742E" w:rsidRPr="00CC716E" w:rsidRDefault="0018742E" w:rsidP="0018742E">
            <w:pPr>
              <w:pStyle w:val="Agreement"/>
              <w:numPr>
                <w:ilvl w:val="0"/>
                <w:numId w:val="0"/>
              </w:numPr>
              <w:tabs>
                <w:tab w:val="left" w:pos="720"/>
              </w:tabs>
              <w:ind w:left="1619" w:hanging="360"/>
              <w:jc w:val="both"/>
              <w:rPr>
                <w:rFonts w:ascii="Times New Roman" w:hAnsi="Times New Roman"/>
                <w:i/>
                <w:szCs w:val="20"/>
              </w:rPr>
            </w:pPr>
            <w:r w:rsidRPr="00CC716E">
              <w:rPr>
                <w:rFonts w:ascii="Times New Roman" w:hAnsi="Times New Roman"/>
                <w:i/>
                <w:szCs w:val="20"/>
              </w:rPr>
              <w:t>For early TA acquisition for candidate Cells</w:t>
            </w:r>
          </w:p>
          <w:p w14:paraId="3A68D8E7" w14:textId="77777777" w:rsidR="0018742E" w:rsidRPr="00CC716E" w:rsidRDefault="0018742E" w:rsidP="0018742E">
            <w:pPr>
              <w:pStyle w:val="Agreement"/>
              <w:numPr>
                <w:ilvl w:val="0"/>
                <w:numId w:val="41"/>
              </w:numPr>
              <w:tabs>
                <w:tab w:val="clear" w:pos="5699"/>
                <w:tab w:val="num" w:pos="1619"/>
              </w:tabs>
              <w:ind w:left="1619"/>
              <w:jc w:val="both"/>
              <w:rPr>
                <w:rFonts w:ascii="Times New Roman" w:hAnsi="Times New Roman"/>
                <w:i/>
                <w:szCs w:val="20"/>
              </w:rPr>
            </w:pPr>
            <w:r w:rsidRPr="00CC716E">
              <w:rPr>
                <w:rFonts w:ascii="Times New Roman" w:hAnsi="Times New Roman"/>
                <w:i/>
                <w:szCs w:val="20"/>
              </w:rPr>
              <w:t xml:space="preserve">For PDCCH ordered early TA acquisition without RAR, there is </w:t>
            </w:r>
            <w:r w:rsidRPr="00CC716E">
              <w:rPr>
                <w:rFonts w:ascii="Times New Roman" w:hAnsi="Times New Roman"/>
                <w:bCs/>
                <w:i/>
                <w:szCs w:val="20"/>
              </w:rPr>
              <w:t>no need</w:t>
            </w:r>
            <w:r w:rsidRPr="00CC716E">
              <w:rPr>
                <w:rFonts w:ascii="Times New Roman" w:hAnsi="Times New Roman"/>
                <w:i/>
                <w:szCs w:val="20"/>
              </w:rPr>
              <w:t xml:space="preserve"> for UE to maintain the TA timer for candidate cell (i.e. it is NW implementation to determine the TA validity), TA is given in the cell switch MAC CE (when available in the network). </w:t>
            </w:r>
          </w:p>
          <w:p w14:paraId="6355F872" w14:textId="77777777" w:rsidR="0018742E" w:rsidRPr="00CC716E" w:rsidRDefault="0018742E" w:rsidP="0018742E">
            <w:pPr>
              <w:pStyle w:val="Agreement"/>
              <w:numPr>
                <w:ilvl w:val="0"/>
                <w:numId w:val="41"/>
              </w:numPr>
              <w:tabs>
                <w:tab w:val="clear" w:pos="5699"/>
                <w:tab w:val="num" w:pos="1619"/>
              </w:tabs>
              <w:ind w:left="1619"/>
              <w:jc w:val="both"/>
              <w:rPr>
                <w:rFonts w:ascii="Times New Roman" w:hAnsi="Times New Roman"/>
                <w:i/>
                <w:szCs w:val="20"/>
              </w:rPr>
            </w:pPr>
            <w:bookmarkStart w:id="8" w:name="OLE_LINK95"/>
            <w:r w:rsidRPr="00CC716E">
              <w:rPr>
                <w:rFonts w:ascii="Times New Roman" w:hAnsi="Times New Roman"/>
                <w:i/>
                <w:szCs w:val="20"/>
              </w:rPr>
              <w:t>RAN2 doesn’t see a need for a solution with RAR in for Rel-18.</w:t>
            </w:r>
            <w:bookmarkEnd w:id="8"/>
            <w:r w:rsidRPr="00CC716E">
              <w:rPr>
                <w:rFonts w:ascii="Times New Roman" w:hAnsi="Times New Roman"/>
                <w:i/>
                <w:szCs w:val="20"/>
              </w:rPr>
              <w:t xml:space="preserve"> </w:t>
            </w:r>
          </w:p>
          <w:p w14:paraId="74292825" w14:textId="77777777" w:rsidR="0018742E" w:rsidRPr="00CC716E" w:rsidRDefault="0018742E" w:rsidP="0018742E">
            <w:pPr>
              <w:pStyle w:val="Agreement"/>
              <w:numPr>
                <w:ilvl w:val="0"/>
                <w:numId w:val="41"/>
              </w:numPr>
              <w:tabs>
                <w:tab w:val="clear" w:pos="5699"/>
                <w:tab w:val="num" w:pos="1619"/>
              </w:tabs>
              <w:ind w:left="1619"/>
              <w:jc w:val="both"/>
              <w:rPr>
                <w:rFonts w:ascii="Times New Roman" w:hAnsi="Times New Roman"/>
                <w:i/>
                <w:szCs w:val="20"/>
              </w:rPr>
            </w:pPr>
            <w:r w:rsidRPr="00CC716E">
              <w:rPr>
                <w:rFonts w:ascii="Times New Roman" w:hAnsi="Times New Roman"/>
                <w:i/>
                <w:szCs w:val="20"/>
              </w:rPr>
              <w:t>Observation: Without RAR (without UE maintaining TA), the UE will need to do RACH for link recovery and/or conditional (if supported), which is acceptable in Rel-18</w:t>
            </w:r>
          </w:p>
          <w:p w14:paraId="414D0DA0" w14:textId="40F2FDB5" w:rsidR="0018742E" w:rsidRPr="00CC716E" w:rsidRDefault="0018742E" w:rsidP="001F5900">
            <w:pPr>
              <w:pStyle w:val="Agreement"/>
              <w:numPr>
                <w:ilvl w:val="0"/>
                <w:numId w:val="41"/>
              </w:numPr>
              <w:tabs>
                <w:tab w:val="clear" w:pos="5699"/>
                <w:tab w:val="num" w:pos="1619"/>
              </w:tabs>
              <w:ind w:left="1619"/>
              <w:jc w:val="both"/>
              <w:rPr>
                <w:rFonts w:ascii="Times New Roman" w:hAnsi="Times New Roman"/>
                <w:b w:val="0"/>
                <w:i/>
                <w:szCs w:val="20"/>
              </w:rPr>
            </w:pPr>
            <w:r w:rsidRPr="00CC716E">
              <w:rPr>
                <w:rFonts w:ascii="Times New Roman" w:hAnsi="Times New Roman"/>
                <w:i/>
                <w:szCs w:val="20"/>
              </w:rPr>
              <w:t>The UE determines to trigger RACH-less cell switch in MAC layer, if the LTM cell switch MAC CE provides the TA value (no RAR is assumed).</w:t>
            </w:r>
          </w:p>
        </w:tc>
      </w:tr>
    </w:tbl>
    <w:p w14:paraId="2B84CA86" w14:textId="68DA460A" w:rsidR="0018742E" w:rsidRPr="003C1B37" w:rsidRDefault="0018742E" w:rsidP="001F5900">
      <w:pPr>
        <w:jc w:val="both"/>
        <w:rPr>
          <w:rFonts w:eastAsia="宋体"/>
          <w:lang w:eastAsia="zh-CN"/>
        </w:rPr>
      </w:pPr>
    </w:p>
    <w:p w14:paraId="18BDE24D" w14:textId="469E785E" w:rsidR="0018742E" w:rsidRPr="003C1B37" w:rsidRDefault="0018742E" w:rsidP="00CA41C6">
      <w:pPr>
        <w:pStyle w:val="aff8"/>
        <w:numPr>
          <w:ilvl w:val="0"/>
          <w:numId w:val="28"/>
        </w:numPr>
        <w:ind w:leftChars="0"/>
        <w:jc w:val="both"/>
        <w:rPr>
          <w:rFonts w:eastAsia="宋体"/>
          <w:b/>
          <w:i/>
          <w:lang w:eastAsia="zh-CN"/>
        </w:rPr>
      </w:pPr>
      <w:r w:rsidRPr="003C1B37">
        <w:rPr>
          <w:rFonts w:eastAsia="宋体"/>
          <w:b/>
          <w:i/>
          <w:lang w:eastAsia="zh-CN"/>
        </w:rPr>
        <w:t xml:space="preserve">To align with RAN2, only focus on PDCCH ordered RACH without RAR for TA acquisition, and PDCCH ordered RACH with RAR is </w:t>
      </w:r>
      <w:r w:rsidR="0023049D">
        <w:rPr>
          <w:rFonts w:eastAsia="宋体"/>
          <w:b/>
          <w:i/>
          <w:lang w:eastAsia="zh-CN"/>
        </w:rPr>
        <w:t>dropped</w:t>
      </w:r>
      <w:r w:rsidRPr="003C1B37">
        <w:rPr>
          <w:rFonts w:eastAsia="宋体"/>
          <w:b/>
          <w:i/>
          <w:lang w:eastAsia="zh-CN"/>
        </w:rPr>
        <w:t>.</w:t>
      </w:r>
    </w:p>
    <w:p w14:paraId="10856732" w14:textId="344E3AB0" w:rsidR="00D51660" w:rsidRPr="00315195" w:rsidRDefault="00AE3B94" w:rsidP="00315195">
      <w:pPr>
        <w:pStyle w:val="3"/>
      </w:pPr>
      <w:r w:rsidRPr="00315195">
        <w:t>Configuration of RACH resource for candidate cell</w:t>
      </w:r>
      <w:r w:rsidR="009C7855" w:rsidRPr="00315195">
        <w:t>(</w:t>
      </w:r>
      <w:r w:rsidRPr="00315195">
        <w:t>s</w:t>
      </w:r>
      <w:r w:rsidR="00465FD0" w:rsidRPr="00315195">
        <w:t>)</w:t>
      </w:r>
    </w:p>
    <w:p w14:paraId="57266A95" w14:textId="1F29364F" w:rsidR="0062347A" w:rsidRPr="003C1B37" w:rsidRDefault="00B616C3" w:rsidP="001F5900">
      <w:pPr>
        <w:jc w:val="both"/>
        <w:rPr>
          <w:rFonts w:eastAsia="宋体"/>
          <w:lang w:eastAsia="zh-CN"/>
        </w:rPr>
      </w:pPr>
      <w:r w:rsidRPr="003C1B37">
        <w:rPr>
          <w:rFonts w:eastAsia="宋体"/>
          <w:lang w:eastAsia="zh-CN"/>
        </w:rPr>
        <w:t>It was agreed that configuration of RACH reso</w:t>
      </w:r>
      <w:r w:rsidR="0075540E" w:rsidRPr="003C1B37">
        <w:rPr>
          <w:rFonts w:eastAsia="宋体"/>
          <w:lang w:eastAsia="zh-CN"/>
        </w:rPr>
        <w:t>u</w:t>
      </w:r>
      <w:r w:rsidRPr="003C1B37">
        <w:rPr>
          <w:rFonts w:eastAsia="宋体"/>
          <w:lang w:eastAsia="zh-CN"/>
        </w:rPr>
        <w:t>rce for candidate cell(s) is provided prior to the PDCCH order.</w:t>
      </w:r>
      <w:r w:rsidR="0062347A" w:rsidRPr="003C1B37">
        <w:rPr>
          <w:rFonts w:eastAsia="宋体"/>
          <w:lang w:eastAsia="zh-CN"/>
        </w:rPr>
        <w:t xml:space="preserve"> The remaining issue is how to configure RACH resource for candidate cell(s)</w:t>
      </w:r>
      <w:r w:rsidR="00E14C10" w:rsidRPr="003C1B37">
        <w:rPr>
          <w:rFonts w:eastAsia="宋体"/>
          <w:lang w:eastAsia="zh-CN"/>
        </w:rPr>
        <w:t>, the framework of which should be given by RAN1, and then designed by RAN2.</w:t>
      </w:r>
    </w:p>
    <w:p w14:paraId="2088B671" w14:textId="6022FEB6" w:rsidR="00DF74E9" w:rsidRPr="003C1B37" w:rsidRDefault="0062347A" w:rsidP="001F5900">
      <w:pPr>
        <w:jc w:val="both"/>
        <w:rPr>
          <w:lang w:eastAsia="ja-JP"/>
        </w:rPr>
      </w:pPr>
      <w:r w:rsidRPr="003C1B37">
        <w:rPr>
          <w:rFonts w:eastAsia="宋体"/>
          <w:lang w:eastAsia="zh-CN"/>
        </w:rPr>
        <w:t>Firstly, c</w:t>
      </w:r>
      <w:r w:rsidR="009C7855" w:rsidRPr="003C1B37">
        <w:rPr>
          <w:rFonts w:eastAsia="宋体"/>
          <w:lang w:eastAsia="zh-CN"/>
        </w:rPr>
        <w:t>onfiguration of RACH resource for candidate cell(s) can be provided per candidate cell</w:t>
      </w:r>
      <w:r w:rsidRPr="003C1B37">
        <w:rPr>
          <w:rFonts w:eastAsia="宋体"/>
          <w:lang w:eastAsia="zh-CN"/>
        </w:rPr>
        <w:t xml:space="preserve"> if multiple </w:t>
      </w:r>
      <w:bookmarkStart w:id="9" w:name="OLE_LINK2"/>
      <w:r w:rsidRPr="003C1B37">
        <w:rPr>
          <w:rFonts w:eastAsia="宋体"/>
          <w:lang w:eastAsia="zh-CN"/>
        </w:rPr>
        <w:t xml:space="preserve">candidate </w:t>
      </w:r>
      <w:bookmarkEnd w:id="9"/>
      <w:r w:rsidRPr="003C1B37">
        <w:rPr>
          <w:rFonts w:eastAsia="宋体"/>
          <w:lang w:eastAsia="zh-CN"/>
        </w:rPr>
        <w:t xml:space="preserve">cells are applied. </w:t>
      </w:r>
      <w:r w:rsidR="00DF74E9" w:rsidRPr="003C1B37">
        <w:t xml:space="preserve">UE can get TA of the candidate cell via RACH procedure if the RACH is based on SSB from the </w:t>
      </w:r>
      <w:r w:rsidR="00DF74E9" w:rsidRPr="003C1B37">
        <w:lastRenderedPageBreak/>
        <w:t xml:space="preserve">candidate cell. To trigger RACH procedure for a </w:t>
      </w:r>
      <w:r w:rsidR="00DF74E9" w:rsidRPr="003C1B37">
        <w:rPr>
          <w:rFonts w:eastAsia="宋体"/>
          <w:lang w:eastAsia="zh-CN"/>
        </w:rPr>
        <w:t>candidate</w:t>
      </w:r>
      <w:r w:rsidR="00DF74E9" w:rsidRPr="003C1B37">
        <w:t xml:space="preserve"> cell, RACH resource should be configured for the </w:t>
      </w:r>
      <w:r w:rsidR="00DF74E9" w:rsidRPr="003C1B37">
        <w:rPr>
          <w:rFonts w:eastAsia="宋体"/>
          <w:lang w:eastAsia="zh-CN"/>
        </w:rPr>
        <w:t>candidate</w:t>
      </w:r>
      <w:r w:rsidR="00DF74E9" w:rsidRPr="003C1B37">
        <w:t xml:space="preserve"> cell. Since each configured </w:t>
      </w:r>
      <w:r w:rsidR="00DF74E9" w:rsidRPr="003C1B37">
        <w:rPr>
          <w:rFonts w:eastAsia="宋体"/>
          <w:lang w:eastAsia="zh-CN"/>
        </w:rPr>
        <w:t>candidate</w:t>
      </w:r>
      <w:r w:rsidR="00DF74E9" w:rsidRPr="003C1B37">
        <w:t xml:space="preserve"> cell is likely to be provided by reference </w:t>
      </w:r>
      <w:r w:rsidR="00895F40" w:rsidRPr="003C1B37">
        <w:t>configuration and delta configuration</w:t>
      </w:r>
      <w:r w:rsidR="00DF74E9" w:rsidRPr="003C1B37">
        <w:t xml:space="preserve">, it is natural to configure RACH resource for each configured </w:t>
      </w:r>
      <w:r w:rsidR="00895F40" w:rsidRPr="003C1B37">
        <w:rPr>
          <w:rFonts w:eastAsia="宋体"/>
          <w:lang w:eastAsia="zh-CN"/>
        </w:rPr>
        <w:t>candidate</w:t>
      </w:r>
      <w:r w:rsidR="00DF74E9" w:rsidRPr="003C1B37">
        <w:t xml:space="preserve"> cell.</w:t>
      </w:r>
      <w:r w:rsidR="00895F40" w:rsidRPr="003C1B37">
        <w:t xml:space="preserve"> Sharing RACH resource among </w:t>
      </w:r>
      <w:r w:rsidR="00895F40" w:rsidRPr="003C1B37">
        <w:rPr>
          <w:rFonts w:eastAsia="宋体"/>
          <w:lang w:eastAsia="zh-CN"/>
        </w:rPr>
        <w:t>candidate</w:t>
      </w:r>
      <w:r w:rsidR="00DF74E9" w:rsidRPr="003C1B37">
        <w:t xml:space="preserve"> cells may cause some issues like collision of preamble/RO.</w:t>
      </w:r>
    </w:p>
    <w:p w14:paraId="63DBF949" w14:textId="406B9443" w:rsidR="0062347A" w:rsidRPr="003C1B37" w:rsidRDefault="0062347A" w:rsidP="001F5900">
      <w:pPr>
        <w:jc w:val="both"/>
        <w:rPr>
          <w:rFonts w:eastAsia="宋体"/>
          <w:lang w:eastAsia="zh-CN"/>
        </w:rPr>
      </w:pPr>
      <w:r w:rsidRPr="003C1B37">
        <w:rPr>
          <w:rFonts w:eastAsia="宋体"/>
          <w:lang w:eastAsia="zh-CN"/>
        </w:rPr>
        <w:t xml:space="preserve">Second, </w:t>
      </w:r>
      <w:r w:rsidR="007F518A" w:rsidRPr="003C1B37">
        <w:rPr>
          <w:rFonts w:eastAsia="宋体"/>
          <w:lang w:eastAsia="zh-CN"/>
        </w:rPr>
        <w:t xml:space="preserve">according to the issue of </w:t>
      </w:r>
      <w:r w:rsidR="0029787B" w:rsidRPr="003C1B37">
        <w:rPr>
          <w:rFonts w:eastAsia="宋体"/>
          <w:lang w:eastAsia="zh-CN"/>
        </w:rPr>
        <w:t xml:space="preserve">the configuration of RACH resource is configured under the serving cell or candidate </w:t>
      </w:r>
      <w:r w:rsidR="007F518A" w:rsidRPr="003C1B37">
        <w:rPr>
          <w:rFonts w:eastAsia="宋体"/>
          <w:lang w:eastAsia="zh-CN"/>
        </w:rPr>
        <w:t xml:space="preserve">cell, we prefer the RACH resource is configured under the candidate cell. </w:t>
      </w:r>
    </w:p>
    <w:p w14:paraId="7A23AB06" w14:textId="31EB0E61" w:rsidR="00BE756E" w:rsidRPr="003C1B37" w:rsidRDefault="00895F40" w:rsidP="007C4454">
      <w:pPr>
        <w:pStyle w:val="aff8"/>
        <w:numPr>
          <w:ilvl w:val="0"/>
          <w:numId w:val="28"/>
        </w:numPr>
        <w:ind w:leftChars="0"/>
        <w:jc w:val="both"/>
        <w:rPr>
          <w:rFonts w:eastAsia="宋体"/>
          <w:b/>
          <w:i/>
          <w:lang w:eastAsia="zh-CN"/>
        </w:rPr>
      </w:pPr>
      <w:r w:rsidRPr="003C1B37">
        <w:rPr>
          <w:rFonts w:eastAsia="宋体"/>
          <w:b/>
          <w:i/>
          <w:lang w:eastAsia="zh-CN"/>
        </w:rPr>
        <w:t>Configuration of RACH resource for candidate cell(s) can be provided per candidate cell</w:t>
      </w:r>
      <w:r w:rsidR="00B60780" w:rsidRPr="003C1B37">
        <w:rPr>
          <w:rFonts w:eastAsia="宋体"/>
          <w:b/>
          <w:i/>
          <w:lang w:eastAsia="zh-CN"/>
        </w:rPr>
        <w:t>.</w:t>
      </w:r>
    </w:p>
    <w:p w14:paraId="489030A3" w14:textId="0924C1D7" w:rsidR="004B4C18" w:rsidRPr="00315195" w:rsidRDefault="004B4C18" w:rsidP="00315195">
      <w:pPr>
        <w:pStyle w:val="3"/>
      </w:pPr>
      <w:r w:rsidRPr="00315195">
        <w:t xml:space="preserve">Power ramping </w:t>
      </w:r>
    </w:p>
    <w:p w14:paraId="622CFE04" w14:textId="0A1465C6" w:rsidR="00292F08" w:rsidRPr="003C1B37" w:rsidRDefault="009C3B27" w:rsidP="00292F08">
      <w:pPr>
        <w:rPr>
          <w:lang w:eastAsia="ja-JP"/>
        </w:rPr>
      </w:pPr>
      <w:r w:rsidRPr="003C1B37">
        <w:rPr>
          <w:lang w:eastAsia="ja-JP"/>
        </w:rPr>
        <w:t xml:space="preserve">It was agreed </w:t>
      </w:r>
      <w:r w:rsidR="00C012D5" w:rsidRPr="003C1B37">
        <w:rPr>
          <w:rFonts w:eastAsia="等线"/>
          <w:lang w:eastAsia="zh-CN"/>
        </w:rPr>
        <w:t>a</w:t>
      </w:r>
      <w:r w:rsidR="00C012D5" w:rsidRPr="003C1B37">
        <w:rPr>
          <w:rFonts w:eastAsia="等线"/>
          <w:color w:val="FF0000"/>
          <w:lang w:eastAsia="zh-CN"/>
        </w:rPr>
        <w:t xml:space="preserve"> </w:t>
      </w:r>
      <w:r w:rsidR="00C012D5" w:rsidRPr="003C1B37">
        <w:rPr>
          <w:rFonts w:eastAsia="等线"/>
          <w:lang w:eastAsia="zh-CN"/>
        </w:rPr>
        <w:t xml:space="preserve">1-bit field in PDCCH order explicitly indicating initial transmission or retransmission of PRACH. </w:t>
      </w:r>
    </w:p>
    <w:tbl>
      <w:tblPr>
        <w:tblStyle w:val="aff"/>
        <w:tblW w:w="0" w:type="auto"/>
        <w:tblLook w:val="04A0" w:firstRow="1" w:lastRow="0" w:firstColumn="1" w:lastColumn="0" w:noHBand="0" w:noVBand="1"/>
      </w:tblPr>
      <w:tblGrid>
        <w:gridCol w:w="9630"/>
      </w:tblGrid>
      <w:tr w:rsidR="009C3B27" w:rsidRPr="00A566CA" w14:paraId="48F468DA" w14:textId="77777777" w:rsidTr="009C3B27">
        <w:tc>
          <w:tcPr>
            <w:tcW w:w="9630" w:type="dxa"/>
          </w:tcPr>
          <w:p w14:paraId="636744F1" w14:textId="77777777" w:rsidR="009C3B27" w:rsidRPr="000E2204" w:rsidRDefault="009C3B27" w:rsidP="009C3B27">
            <w:pPr>
              <w:jc w:val="both"/>
              <w:rPr>
                <w:i/>
                <w:color w:val="1F497D"/>
                <w:highlight w:val="green"/>
              </w:rPr>
            </w:pPr>
            <w:r w:rsidRPr="000E2204">
              <w:rPr>
                <w:b/>
                <w:i/>
                <w:highlight w:val="green"/>
              </w:rPr>
              <w:t>Agreement</w:t>
            </w:r>
          </w:p>
          <w:p w14:paraId="0BCCB1E9" w14:textId="77777777" w:rsidR="009C3B27" w:rsidRPr="000E2204" w:rsidRDefault="009C3B27" w:rsidP="009C3B27">
            <w:pPr>
              <w:jc w:val="both"/>
              <w:rPr>
                <w:rFonts w:eastAsia="等线"/>
                <w:i/>
                <w:lang w:eastAsia="zh-CN"/>
              </w:rPr>
            </w:pPr>
            <w:r w:rsidRPr="000E2204">
              <w:rPr>
                <w:rFonts w:eastAsia="等线"/>
                <w:i/>
                <w:lang w:eastAsia="zh-CN"/>
              </w:rPr>
              <w:t>On the determination of the PRACH transmission power when reception of RAR is not configured, a</w:t>
            </w:r>
            <w:r w:rsidRPr="000E2204">
              <w:rPr>
                <w:rFonts w:eastAsia="等线"/>
                <w:i/>
                <w:color w:val="FF0000"/>
                <w:lang w:eastAsia="zh-CN"/>
              </w:rPr>
              <w:t xml:space="preserve"> </w:t>
            </w:r>
            <w:r w:rsidRPr="000E2204">
              <w:rPr>
                <w:rFonts w:eastAsia="等线"/>
                <w:i/>
                <w:lang w:eastAsia="zh-CN"/>
              </w:rPr>
              <w:t>1-bit field in PDCCH order explicitly indicating initial transmission or retransmission of PRACH, FFS</w:t>
            </w:r>
          </w:p>
          <w:p w14:paraId="46D201C0" w14:textId="77777777" w:rsidR="009C3B27" w:rsidRPr="000E2204" w:rsidRDefault="009C3B27" w:rsidP="009C3B27">
            <w:pPr>
              <w:pStyle w:val="aff8"/>
              <w:numPr>
                <w:ilvl w:val="0"/>
                <w:numId w:val="44"/>
              </w:numPr>
              <w:spacing w:after="160" w:line="259" w:lineRule="auto"/>
              <w:ind w:leftChars="0"/>
              <w:contextualSpacing/>
              <w:jc w:val="both"/>
              <w:rPr>
                <w:rFonts w:eastAsia="等线"/>
                <w:i/>
                <w:lang w:eastAsia="zh-CN"/>
              </w:rPr>
            </w:pPr>
            <w:r w:rsidRPr="000E2204">
              <w:rPr>
                <w:rFonts w:eastAsia="等线"/>
                <w:i/>
                <w:lang w:eastAsia="zh-CN"/>
              </w:rPr>
              <w:t>UE will increase the power with the value of power ramping configuration if it is indicated as re-transmission, unless the max allowed power is achieved</w:t>
            </w:r>
          </w:p>
          <w:p w14:paraId="7FB474DE" w14:textId="0DE72D1C" w:rsidR="009C3B27" w:rsidRPr="000E2204" w:rsidRDefault="009C3B27" w:rsidP="00292F08">
            <w:pPr>
              <w:pStyle w:val="aff8"/>
              <w:numPr>
                <w:ilvl w:val="0"/>
                <w:numId w:val="44"/>
              </w:numPr>
              <w:spacing w:after="160" w:line="259" w:lineRule="auto"/>
              <w:ind w:leftChars="0"/>
              <w:contextualSpacing/>
              <w:jc w:val="both"/>
              <w:rPr>
                <w:rFonts w:eastAsia="等线"/>
                <w:i/>
                <w:lang w:eastAsia="zh-CN"/>
              </w:rPr>
            </w:pPr>
            <w:r w:rsidRPr="000E2204">
              <w:rPr>
                <w:rFonts w:eastAsia="等线"/>
                <w:i/>
                <w:lang w:eastAsia="zh-CN"/>
              </w:rPr>
              <w:t>whether/how to reset the counter</w:t>
            </w:r>
          </w:p>
        </w:tc>
      </w:tr>
    </w:tbl>
    <w:p w14:paraId="39FC716A" w14:textId="3F6ED41E" w:rsidR="009C3B27" w:rsidRPr="003C1B37" w:rsidRDefault="009C3B27" w:rsidP="00292F08">
      <w:pPr>
        <w:rPr>
          <w:lang w:eastAsia="ja-JP"/>
        </w:rPr>
      </w:pPr>
    </w:p>
    <w:p w14:paraId="2CAD625A" w14:textId="4F40A135" w:rsidR="00DE13E5" w:rsidRPr="003C1B37" w:rsidRDefault="00C012D5" w:rsidP="00740CB2">
      <w:r w:rsidRPr="003C1B37">
        <w:t xml:space="preserve">According to the FFS points, the conditions that UE will increase the power </w:t>
      </w:r>
      <w:r w:rsidR="00835DA5" w:rsidRPr="003C1B37">
        <w:t xml:space="preserve">or reset the counter </w:t>
      </w:r>
      <w:r w:rsidRPr="003C1B37">
        <w:t xml:space="preserve">are still open. </w:t>
      </w:r>
      <w:r w:rsidR="00835DA5" w:rsidRPr="003C1B37">
        <w:t>When</w:t>
      </w:r>
      <w:r w:rsidRPr="003C1B37">
        <w:t xml:space="preserve"> 1-bit field</w:t>
      </w:r>
      <w:r w:rsidR="00120EA6" w:rsidRPr="003C1B37">
        <w:t xml:space="preserve"> (PRACH retransmission indicator)</w:t>
      </w:r>
      <w:r w:rsidRPr="003C1B37">
        <w:t xml:space="preserve"> in PDCCH order explicitly indicating it is the initial transmission of PRACH, </w:t>
      </w:r>
      <w:r w:rsidR="000D5986" w:rsidRPr="003C1B37">
        <w:t>the value equals 0 as</w:t>
      </w:r>
      <w:r w:rsidR="00B07A29">
        <w:t xml:space="preserve"> in</w:t>
      </w:r>
      <w:r w:rsidR="000D5986" w:rsidRPr="003C1B37">
        <w:t xml:space="preserve"> [5], </w:t>
      </w:r>
      <w:r w:rsidRPr="003C1B37">
        <w:t>it should reset the counter</w:t>
      </w:r>
      <w:r w:rsidR="00835DA5" w:rsidRPr="003C1B37">
        <w:t xml:space="preserve">. Otherwise, if 1 bit indicating it is retransmission of PRACH, </w:t>
      </w:r>
      <w:r w:rsidR="000D5986" w:rsidRPr="003C1B37">
        <w:t xml:space="preserve">the value equals 1 as </w:t>
      </w:r>
      <w:r w:rsidR="00B07A29">
        <w:t xml:space="preserve">in </w:t>
      </w:r>
      <w:r w:rsidR="000D5986" w:rsidRPr="003C1B37">
        <w:t xml:space="preserve">[5], </w:t>
      </w:r>
      <w:r w:rsidR="00120EA6" w:rsidRPr="003C1B37">
        <w:t xml:space="preserve">UE will increase the power with the value of power ramping configuration. In summary, reset or power ramping only depend on the explicit indicator. The relation to an SSB is not relevant. When different SSB indexes are received for initial transmission and re-transmission, gNB should use initial transmission indication in the PDCCH order, not re-transmission on purpose. </w:t>
      </w:r>
      <w:r w:rsidR="00942361" w:rsidRPr="003C1B37">
        <w:t xml:space="preserve">The same principle applies to different candidate cell for initial and re-transmissions. </w:t>
      </w:r>
    </w:p>
    <w:p w14:paraId="37FFF3DE" w14:textId="31FC3600" w:rsidR="00942361" w:rsidRPr="003C1B37" w:rsidRDefault="00942361" w:rsidP="00740CB2">
      <w:r w:rsidRPr="003C1B37">
        <w:t xml:space="preserve">When the max allowed power is achieved, the max power is applied for re-transmission. </w:t>
      </w:r>
    </w:p>
    <w:p w14:paraId="693F88F8" w14:textId="33386D37" w:rsidR="00C012D5" w:rsidRPr="003C1B37" w:rsidRDefault="00120EA6" w:rsidP="00740CB2">
      <w:r w:rsidRPr="003C1B37">
        <w:t xml:space="preserve">In addition, some considered </w:t>
      </w:r>
      <w:r w:rsidR="00DE13E5" w:rsidRPr="003C1B37">
        <w:t>PDCCH order would be</w:t>
      </w:r>
      <w:r w:rsidRPr="003C1B37">
        <w:t xml:space="preserve"> miss</w:t>
      </w:r>
      <w:r w:rsidR="00DE13E5" w:rsidRPr="003C1B37">
        <w:t>ed</w:t>
      </w:r>
      <w:r w:rsidR="00740CB2" w:rsidRPr="003C1B37">
        <w:t>, all those cases can be treated as error case. We do not need to specify those cases</w:t>
      </w:r>
      <w:r w:rsidR="00942361" w:rsidRPr="003C1B37">
        <w:t>.</w:t>
      </w:r>
    </w:p>
    <w:p w14:paraId="16C2B7A4" w14:textId="700A7574" w:rsidR="00942361" w:rsidRPr="003C1B37" w:rsidRDefault="00942361" w:rsidP="00740CB2">
      <w:r w:rsidRPr="003C1B37">
        <w:t>So the cases are summarized as below.</w:t>
      </w:r>
    </w:p>
    <w:p w14:paraId="5C48C5D2" w14:textId="0A5E377E" w:rsidR="00142039" w:rsidRPr="003C1B37" w:rsidRDefault="00142039" w:rsidP="00142039">
      <w:pPr>
        <w:pStyle w:val="ae"/>
        <w:jc w:val="center"/>
      </w:pPr>
      <w:r w:rsidRPr="003C1B37">
        <w:t xml:space="preserve">Table </w:t>
      </w:r>
      <w:r w:rsidRPr="003C1B37">
        <w:fldChar w:fldCharType="begin"/>
      </w:r>
      <w:r w:rsidRPr="003C1B37">
        <w:instrText xml:space="preserve"> SEQ Table \* ARABIC </w:instrText>
      </w:r>
      <w:r w:rsidRPr="003C1B37">
        <w:fldChar w:fldCharType="separate"/>
      </w:r>
      <w:r w:rsidRPr="003C1B37">
        <w:rPr>
          <w:noProof/>
        </w:rPr>
        <w:t>1</w:t>
      </w:r>
      <w:r w:rsidRPr="003C1B37">
        <w:fldChar w:fldCharType="end"/>
      </w:r>
      <w:r w:rsidRPr="003C1B37">
        <w:t>:</w:t>
      </w:r>
      <w:r w:rsidR="00EA6C2C">
        <w:t xml:space="preserve"> Cases for power reset and ramping</w:t>
      </w:r>
    </w:p>
    <w:tbl>
      <w:tblPr>
        <w:tblStyle w:val="aff"/>
        <w:tblW w:w="0" w:type="auto"/>
        <w:tblLook w:val="04A0" w:firstRow="1" w:lastRow="0" w:firstColumn="1" w:lastColumn="0" w:noHBand="0" w:noVBand="1"/>
      </w:tblPr>
      <w:tblGrid>
        <w:gridCol w:w="3210"/>
        <w:gridCol w:w="3210"/>
        <w:gridCol w:w="3210"/>
      </w:tblGrid>
      <w:tr w:rsidR="00942361" w:rsidRPr="003C1B37" w14:paraId="7669397B" w14:textId="77777777" w:rsidTr="00942361">
        <w:tc>
          <w:tcPr>
            <w:tcW w:w="3210" w:type="dxa"/>
          </w:tcPr>
          <w:p w14:paraId="00F562AE" w14:textId="1D5F23D6" w:rsidR="00942361" w:rsidRPr="003C1B37" w:rsidRDefault="00AF7EEB" w:rsidP="00AF7EEB">
            <w:r w:rsidRPr="003C1B37">
              <w:t xml:space="preserve">PRACH retransmission indicator </w:t>
            </w:r>
          </w:p>
        </w:tc>
        <w:tc>
          <w:tcPr>
            <w:tcW w:w="3210" w:type="dxa"/>
          </w:tcPr>
          <w:p w14:paraId="60D76841" w14:textId="2F553AB0" w:rsidR="00942361" w:rsidRPr="003C1B37" w:rsidRDefault="00AF7EEB" w:rsidP="00AF7EEB">
            <w:r w:rsidRPr="003C1B37">
              <w:t>Other indications in PDCCH order</w:t>
            </w:r>
          </w:p>
        </w:tc>
        <w:tc>
          <w:tcPr>
            <w:tcW w:w="3210" w:type="dxa"/>
          </w:tcPr>
          <w:p w14:paraId="42C7648C" w14:textId="765CAFCE" w:rsidR="00942361" w:rsidRPr="003C1B37" w:rsidRDefault="00AF7EEB" w:rsidP="00AF7EEB">
            <w:r w:rsidRPr="003C1B37">
              <w:t>Power control</w:t>
            </w:r>
          </w:p>
        </w:tc>
      </w:tr>
      <w:tr w:rsidR="00AF7EEB" w:rsidRPr="003C1B37" w14:paraId="7CB7D444" w14:textId="77777777" w:rsidTr="00865F8F">
        <w:tc>
          <w:tcPr>
            <w:tcW w:w="6420" w:type="dxa"/>
            <w:gridSpan w:val="2"/>
          </w:tcPr>
          <w:p w14:paraId="4B9B5013" w14:textId="44E9609A" w:rsidR="00AF7EEB" w:rsidRPr="003C1B37" w:rsidRDefault="00AF7EEB" w:rsidP="00AF7EEB">
            <w:r w:rsidRPr="003C1B37">
              <w:t>Initial transmission (0) by 1 bit indication</w:t>
            </w:r>
          </w:p>
        </w:tc>
        <w:tc>
          <w:tcPr>
            <w:tcW w:w="3210" w:type="dxa"/>
          </w:tcPr>
          <w:p w14:paraId="205BCC42" w14:textId="0525DD7A" w:rsidR="00AF7EEB" w:rsidRPr="003C1B37" w:rsidRDefault="00AF7EEB" w:rsidP="00AF7EEB">
            <w:r w:rsidRPr="003C1B37">
              <w:t>Reset the power</w:t>
            </w:r>
          </w:p>
        </w:tc>
      </w:tr>
      <w:tr w:rsidR="00AF7EEB" w:rsidRPr="003C1B37" w14:paraId="3B31F806" w14:textId="77777777" w:rsidTr="00942361">
        <w:tc>
          <w:tcPr>
            <w:tcW w:w="3210" w:type="dxa"/>
            <w:vMerge w:val="restart"/>
          </w:tcPr>
          <w:p w14:paraId="3357422B" w14:textId="52D0186C" w:rsidR="00AF7EEB" w:rsidRPr="003C1B37" w:rsidRDefault="00AF7EEB" w:rsidP="00AF7EEB">
            <w:r w:rsidRPr="003C1B37">
              <w:t>Re-transmission (1) by 1 bit indication</w:t>
            </w:r>
          </w:p>
        </w:tc>
        <w:tc>
          <w:tcPr>
            <w:tcW w:w="3210" w:type="dxa"/>
          </w:tcPr>
          <w:p w14:paraId="35924310" w14:textId="18E5C960" w:rsidR="00AF7EEB" w:rsidRPr="003C1B37" w:rsidRDefault="00AF7EEB" w:rsidP="00AF7EEB">
            <w:r w:rsidRPr="003C1B37">
              <w:t>Same associated SSB as the previous PRACH</w:t>
            </w:r>
          </w:p>
        </w:tc>
        <w:tc>
          <w:tcPr>
            <w:tcW w:w="3210" w:type="dxa"/>
          </w:tcPr>
          <w:p w14:paraId="472395AD" w14:textId="765AE9E5" w:rsidR="00AF7EEB" w:rsidRPr="003C1B37" w:rsidRDefault="00AF7EEB" w:rsidP="00AF7EEB">
            <w:r w:rsidRPr="003C1B37">
              <w:t>Power ramping with check the SSB index</w:t>
            </w:r>
          </w:p>
        </w:tc>
      </w:tr>
      <w:tr w:rsidR="00AF7EEB" w:rsidRPr="003C1B37" w14:paraId="7B41ABD3" w14:textId="77777777" w:rsidTr="00942361">
        <w:tc>
          <w:tcPr>
            <w:tcW w:w="3210" w:type="dxa"/>
            <w:vMerge/>
          </w:tcPr>
          <w:p w14:paraId="0704C06C" w14:textId="77777777" w:rsidR="00AF7EEB" w:rsidRPr="003C1B37" w:rsidRDefault="00AF7EEB" w:rsidP="00AF7EEB"/>
        </w:tc>
        <w:tc>
          <w:tcPr>
            <w:tcW w:w="3210" w:type="dxa"/>
          </w:tcPr>
          <w:p w14:paraId="5C569239" w14:textId="415060E4" w:rsidR="00AF7EEB" w:rsidRPr="003C1B37" w:rsidRDefault="00AF7EEB" w:rsidP="00AF7EEB">
            <w:r w:rsidRPr="003C1B37">
              <w:t>Different associated SSB as the previous PRACH</w:t>
            </w:r>
          </w:p>
        </w:tc>
        <w:tc>
          <w:tcPr>
            <w:tcW w:w="3210" w:type="dxa"/>
          </w:tcPr>
          <w:p w14:paraId="6764B77D" w14:textId="78CF6084" w:rsidR="00AF7EEB" w:rsidRPr="003C1B37" w:rsidRDefault="00AF7EEB" w:rsidP="00AF7EEB">
            <w:r w:rsidRPr="003C1B37">
              <w:t>Error case, 1 bit indicator should always equal 0 in PDCCH order</w:t>
            </w:r>
          </w:p>
          <w:p w14:paraId="00348E3F" w14:textId="234550E3" w:rsidR="00AF7EEB" w:rsidRPr="003C1B37" w:rsidRDefault="00AF7EEB" w:rsidP="00AF7EEB">
            <w:r w:rsidRPr="003C1B37">
              <w:t>Up to UE implementation for reset or power ramping</w:t>
            </w:r>
          </w:p>
        </w:tc>
      </w:tr>
      <w:tr w:rsidR="00AF7EEB" w:rsidRPr="003C1B37" w14:paraId="14051533" w14:textId="77777777" w:rsidTr="00942361">
        <w:tc>
          <w:tcPr>
            <w:tcW w:w="3210" w:type="dxa"/>
            <w:vMerge/>
          </w:tcPr>
          <w:p w14:paraId="2169AC8D" w14:textId="77777777" w:rsidR="00AF7EEB" w:rsidRPr="003C1B37" w:rsidRDefault="00AF7EEB" w:rsidP="00AF7EEB"/>
        </w:tc>
        <w:tc>
          <w:tcPr>
            <w:tcW w:w="3210" w:type="dxa"/>
          </w:tcPr>
          <w:p w14:paraId="6E0D587D" w14:textId="70F60C53" w:rsidR="00AF7EEB" w:rsidRPr="003C1B37" w:rsidRDefault="00AF7EEB" w:rsidP="00AF7EEB">
            <w:r w:rsidRPr="003C1B37">
              <w:t>Same candidate cell as the previous PRACH</w:t>
            </w:r>
          </w:p>
        </w:tc>
        <w:tc>
          <w:tcPr>
            <w:tcW w:w="3210" w:type="dxa"/>
          </w:tcPr>
          <w:p w14:paraId="1108A741" w14:textId="0E78DD5A" w:rsidR="00AF7EEB" w:rsidRPr="003C1B37" w:rsidRDefault="00AF7EEB" w:rsidP="00AF7EEB">
            <w:r w:rsidRPr="003C1B37">
              <w:t>Power ramping with check the candidate cell index</w:t>
            </w:r>
          </w:p>
        </w:tc>
      </w:tr>
      <w:tr w:rsidR="00AF7EEB" w:rsidRPr="003C1B37" w14:paraId="7D97D25F" w14:textId="77777777" w:rsidTr="00942361">
        <w:tc>
          <w:tcPr>
            <w:tcW w:w="3210" w:type="dxa"/>
            <w:vMerge/>
          </w:tcPr>
          <w:p w14:paraId="15F45F50" w14:textId="77777777" w:rsidR="00AF7EEB" w:rsidRPr="003C1B37" w:rsidRDefault="00AF7EEB" w:rsidP="00AF7EEB"/>
        </w:tc>
        <w:tc>
          <w:tcPr>
            <w:tcW w:w="3210" w:type="dxa"/>
          </w:tcPr>
          <w:p w14:paraId="5AF947FE" w14:textId="0D336EF9" w:rsidR="00AF7EEB" w:rsidRPr="003C1B37" w:rsidRDefault="00AF7EEB" w:rsidP="00AF7EEB">
            <w:r w:rsidRPr="003C1B37">
              <w:t>Different candidate cell SSB as the previous PRACH</w:t>
            </w:r>
          </w:p>
        </w:tc>
        <w:tc>
          <w:tcPr>
            <w:tcW w:w="3210" w:type="dxa"/>
          </w:tcPr>
          <w:p w14:paraId="4093B6C9" w14:textId="77777777" w:rsidR="00AF7EEB" w:rsidRPr="003C1B37" w:rsidRDefault="00AF7EEB" w:rsidP="00AF7EEB">
            <w:r w:rsidRPr="003C1B37">
              <w:t>Error case, 1 bit indicator should always equal 0 in PDCCH order</w:t>
            </w:r>
          </w:p>
          <w:p w14:paraId="284BC380" w14:textId="3BCCA689" w:rsidR="00AF7EEB" w:rsidRPr="003C1B37" w:rsidRDefault="00AF7EEB" w:rsidP="00AF7EEB">
            <w:r w:rsidRPr="003C1B37">
              <w:t>Up to UE implementation for reset or power ramping</w:t>
            </w:r>
          </w:p>
        </w:tc>
      </w:tr>
    </w:tbl>
    <w:p w14:paraId="4BE93597" w14:textId="77777777" w:rsidR="00942361" w:rsidRPr="003C1B37" w:rsidRDefault="00942361" w:rsidP="00740CB2"/>
    <w:p w14:paraId="6ED1E477" w14:textId="7FF323F3" w:rsidR="009C3B27" w:rsidRPr="003C1B37" w:rsidRDefault="00740CB2" w:rsidP="00740CB2">
      <w:pPr>
        <w:pStyle w:val="aff8"/>
        <w:numPr>
          <w:ilvl w:val="0"/>
          <w:numId w:val="28"/>
        </w:numPr>
        <w:ind w:leftChars="0"/>
        <w:rPr>
          <w:b/>
          <w:i/>
          <w:lang w:eastAsia="ja-JP"/>
        </w:rPr>
      </w:pPr>
      <w:r w:rsidRPr="003C1B37">
        <w:rPr>
          <w:b/>
          <w:i/>
        </w:rPr>
        <w:lastRenderedPageBreak/>
        <w:t xml:space="preserve">Reset or power ramping depend on the </w:t>
      </w:r>
      <w:r w:rsidR="00AF7EEB" w:rsidRPr="003C1B37">
        <w:rPr>
          <w:b/>
          <w:i/>
        </w:rPr>
        <w:t xml:space="preserve">PRACH retransmission indicator field </w:t>
      </w:r>
      <w:r w:rsidRPr="003C1B37">
        <w:rPr>
          <w:b/>
          <w:i/>
        </w:rPr>
        <w:t xml:space="preserve">in PDCCH order. </w:t>
      </w:r>
    </w:p>
    <w:p w14:paraId="2DB70B4D" w14:textId="423197D7" w:rsidR="00AF7EEB" w:rsidRPr="003C1B37" w:rsidRDefault="00AF7EEB" w:rsidP="00AF7EEB">
      <w:pPr>
        <w:pStyle w:val="aff8"/>
        <w:numPr>
          <w:ilvl w:val="0"/>
          <w:numId w:val="47"/>
        </w:numPr>
        <w:ind w:leftChars="0"/>
        <w:rPr>
          <w:b/>
          <w:i/>
          <w:lang w:eastAsia="ja-JP"/>
        </w:rPr>
      </w:pPr>
      <w:r w:rsidRPr="003C1B37">
        <w:rPr>
          <w:b/>
          <w:i/>
        </w:rPr>
        <w:t xml:space="preserve">When it indicates initial transmission, power reset. </w:t>
      </w:r>
    </w:p>
    <w:p w14:paraId="4C770168" w14:textId="2B8FE28B" w:rsidR="00AF7EEB" w:rsidRPr="003C1B37" w:rsidRDefault="00AF7EEB" w:rsidP="007A0F1F">
      <w:pPr>
        <w:pStyle w:val="aff8"/>
        <w:numPr>
          <w:ilvl w:val="0"/>
          <w:numId w:val="47"/>
        </w:numPr>
        <w:ind w:leftChars="0"/>
        <w:rPr>
          <w:b/>
          <w:i/>
        </w:rPr>
      </w:pPr>
      <w:r w:rsidRPr="003C1B37">
        <w:rPr>
          <w:b/>
          <w:i/>
        </w:rPr>
        <w:t xml:space="preserve">Otherwise, if same associated SSB and same candidate cell as the previous PRACH, power ramping applies. If any of different associated SSB or different candidate cell SSB as the previous PRACH, up to UE implementation to decide power reset or ramping. </w:t>
      </w:r>
    </w:p>
    <w:p w14:paraId="247CDB8C" w14:textId="6214871C" w:rsidR="00C3341C" w:rsidRPr="00315195" w:rsidRDefault="00C3341C" w:rsidP="00315195">
      <w:pPr>
        <w:pStyle w:val="3"/>
      </w:pPr>
      <w:r w:rsidRPr="00315195">
        <w:t>Transmission of PRACH</w:t>
      </w:r>
    </w:p>
    <w:p w14:paraId="12213DED" w14:textId="2A949DB8" w:rsidR="00566D4A" w:rsidRPr="003C1B37" w:rsidRDefault="00566D4A" w:rsidP="00566D4A">
      <w:pPr>
        <w:rPr>
          <w:lang w:eastAsia="ja-JP"/>
        </w:rPr>
      </w:pPr>
      <w:r w:rsidRPr="003C1B37">
        <w:rPr>
          <w:lang w:eastAsia="ja-JP"/>
        </w:rPr>
        <w:t>One open issue is the following two prioritization</w:t>
      </w:r>
      <w:r w:rsidR="004D5852" w:rsidRPr="003C1B37">
        <w:rPr>
          <w:lang w:eastAsia="ja-JP"/>
        </w:rPr>
        <w:t>s</w:t>
      </w:r>
      <w:r w:rsidRPr="003C1B37">
        <w:rPr>
          <w:lang w:eastAsia="ja-JP"/>
        </w:rPr>
        <w:t xml:space="preserve"> of PRACH transmission to a candidate cell and </w:t>
      </w:r>
      <w:r w:rsidR="004D5852" w:rsidRPr="003C1B37">
        <w:rPr>
          <w:lang w:eastAsia="ja-JP"/>
        </w:rPr>
        <w:t xml:space="preserve">the serving cell. </w:t>
      </w:r>
    </w:p>
    <w:tbl>
      <w:tblPr>
        <w:tblStyle w:val="aff"/>
        <w:tblW w:w="0" w:type="auto"/>
        <w:tblLook w:val="04A0" w:firstRow="1" w:lastRow="0" w:firstColumn="1" w:lastColumn="0" w:noHBand="0" w:noVBand="1"/>
      </w:tblPr>
      <w:tblGrid>
        <w:gridCol w:w="9630"/>
      </w:tblGrid>
      <w:tr w:rsidR="00C3341C" w:rsidRPr="00331254" w14:paraId="3D3A8260" w14:textId="77777777" w:rsidTr="00C3341C">
        <w:tc>
          <w:tcPr>
            <w:tcW w:w="9630" w:type="dxa"/>
          </w:tcPr>
          <w:p w14:paraId="12A5C977" w14:textId="77777777" w:rsidR="00BA3898" w:rsidRPr="000E2204" w:rsidRDefault="00BA3898" w:rsidP="00BA3898">
            <w:pPr>
              <w:snapToGrid w:val="0"/>
              <w:jc w:val="both"/>
              <w:rPr>
                <w:rFonts w:eastAsia="等线"/>
                <w:b/>
                <w:i/>
                <w:highlight w:val="green"/>
                <w:lang w:eastAsia="zh-CN"/>
              </w:rPr>
            </w:pPr>
            <w:r w:rsidRPr="000E2204">
              <w:rPr>
                <w:b/>
                <w:i/>
                <w:highlight w:val="green"/>
              </w:rPr>
              <w:t>Agreement</w:t>
            </w:r>
          </w:p>
          <w:p w14:paraId="7D2EA6E1" w14:textId="77777777" w:rsidR="00BA3898" w:rsidRPr="000E2204" w:rsidRDefault="00BA3898" w:rsidP="00BA3898">
            <w:pPr>
              <w:numPr>
                <w:ilvl w:val="0"/>
                <w:numId w:val="46"/>
              </w:numPr>
              <w:snapToGrid w:val="0"/>
              <w:spacing w:after="0"/>
              <w:jc w:val="both"/>
              <w:rPr>
                <w:rFonts w:eastAsia="等线"/>
                <w:i/>
                <w:lang w:eastAsia="zh-CN"/>
              </w:rPr>
            </w:pPr>
            <w:r w:rsidRPr="000E2204">
              <w:rPr>
                <w:rFonts w:eastAsia="等线"/>
                <w:i/>
                <w:lang w:eastAsia="zh-CN"/>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01C4FEFA" w14:textId="77777777" w:rsidR="00BA3898" w:rsidRPr="000E2204" w:rsidRDefault="00BA3898" w:rsidP="00BA3898">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i/>
                <w:lang w:eastAsia="zh-CN"/>
              </w:rPr>
            </w:pPr>
            <w:r w:rsidRPr="000E2204">
              <w:rPr>
                <w:rFonts w:eastAsia="等线"/>
                <w:i/>
                <w:lang w:eastAsia="zh-CN"/>
              </w:rPr>
              <w:t xml:space="preserve">PRACH transmission </w:t>
            </w:r>
          </w:p>
          <w:p w14:paraId="7D766C65" w14:textId="77777777" w:rsidR="00BA3898" w:rsidRPr="000E2204" w:rsidRDefault="00BA3898" w:rsidP="00BA3898">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i/>
                <w:lang w:eastAsia="zh-CN"/>
              </w:rPr>
            </w:pPr>
            <w:r w:rsidRPr="000E2204">
              <w:rPr>
                <w:rFonts w:eastAsia="等线"/>
                <w:i/>
                <w:lang w:eastAsia="zh-CN"/>
              </w:rPr>
              <w:t xml:space="preserve">PUCCH/PUSCH transmission carrying HARQ-ACK, SR, P/SP CSI, aperiodic CSI </w:t>
            </w:r>
          </w:p>
          <w:p w14:paraId="43296C02" w14:textId="77777777" w:rsidR="00BA3898" w:rsidRPr="000E2204" w:rsidRDefault="00BA3898" w:rsidP="00BA3898">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i/>
                <w:lang w:eastAsia="zh-CN"/>
              </w:rPr>
            </w:pPr>
            <w:r w:rsidRPr="000E2204">
              <w:rPr>
                <w:rFonts w:eastAsia="等线"/>
                <w:i/>
                <w:lang w:eastAsia="zh-CN"/>
              </w:rPr>
              <w:t>SRS transmission</w:t>
            </w:r>
          </w:p>
          <w:p w14:paraId="27216950" w14:textId="77777777" w:rsidR="00BA3898" w:rsidRPr="000E2204" w:rsidRDefault="00BA3898" w:rsidP="00BA3898">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i/>
                <w:lang w:eastAsia="zh-CN"/>
              </w:rPr>
            </w:pPr>
            <w:r w:rsidRPr="000E2204">
              <w:rPr>
                <w:rFonts w:eastAsia="等线"/>
                <w:i/>
                <w:lang w:eastAsia="zh-CN"/>
              </w:rPr>
              <w:t>Any other PUCCH/PUSCH transmission</w:t>
            </w:r>
          </w:p>
          <w:p w14:paraId="47D1DAB5" w14:textId="77777777" w:rsidR="00BA3898" w:rsidRPr="000E2204" w:rsidRDefault="00BA3898" w:rsidP="00BA3898">
            <w:pPr>
              <w:numPr>
                <w:ilvl w:val="0"/>
                <w:numId w:val="46"/>
              </w:numPr>
              <w:snapToGrid w:val="0"/>
              <w:spacing w:after="0"/>
              <w:jc w:val="both"/>
              <w:rPr>
                <w:rFonts w:eastAsia="等线"/>
                <w:i/>
                <w:lang w:eastAsia="zh-CN"/>
              </w:rPr>
            </w:pPr>
            <w:r w:rsidRPr="000E2204">
              <w:rPr>
                <w:rFonts w:eastAsia="等线"/>
                <w:i/>
                <w:lang w:eastAsia="zh-CN"/>
              </w:rPr>
              <w:t>Down-select the UE behavior in this case</w:t>
            </w:r>
          </w:p>
          <w:p w14:paraId="58C037E1" w14:textId="77777777" w:rsidR="00BA3898" w:rsidRPr="000E2204" w:rsidRDefault="00BA3898" w:rsidP="00BA3898">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i/>
                <w:lang w:eastAsia="zh-CN"/>
              </w:rPr>
            </w:pPr>
            <w:r w:rsidRPr="000E2204">
              <w:rPr>
                <w:rFonts w:eastAsia="等线"/>
                <w:i/>
                <w:lang w:eastAsia="zh-CN"/>
              </w:rPr>
              <w:t xml:space="preserve">Alt 1: Dropping rule is needed </w:t>
            </w:r>
          </w:p>
          <w:p w14:paraId="04188F34" w14:textId="0F09A5DE" w:rsidR="00C3341C" w:rsidRPr="000E2204" w:rsidRDefault="00BA3898" w:rsidP="00BA3898">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i/>
                <w:lang w:eastAsia="zh-CN"/>
              </w:rPr>
            </w:pPr>
            <w:r w:rsidRPr="000E2204">
              <w:rPr>
                <w:rFonts w:eastAsia="等线"/>
                <w:i/>
                <w:lang w:eastAsia="zh-CN"/>
              </w:rPr>
              <w:t xml:space="preserve">Alt 2: up to UE implementation </w:t>
            </w:r>
          </w:p>
        </w:tc>
      </w:tr>
    </w:tbl>
    <w:p w14:paraId="58CB9B70" w14:textId="77777777" w:rsidR="004D5852" w:rsidRPr="003C1B37" w:rsidRDefault="004D5852" w:rsidP="00C3341C">
      <w:pPr>
        <w:rPr>
          <w:lang w:eastAsia="ja-JP"/>
        </w:rPr>
      </w:pPr>
    </w:p>
    <w:p w14:paraId="3BC5EE56" w14:textId="6E3EC970" w:rsidR="00C3341C" w:rsidRPr="003C1B37" w:rsidRDefault="00C5092B" w:rsidP="005F050F">
      <w:pPr>
        <w:jc w:val="both"/>
        <w:rPr>
          <w:rFonts w:eastAsia="宋体"/>
          <w:lang w:eastAsia="zh-CN"/>
        </w:rPr>
      </w:pPr>
      <w:r w:rsidRPr="003C1B37">
        <w:rPr>
          <w:rFonts w:eastAsia="宋体"/>
          <w:lang w:eastAsia="zh-CN"/>
        </w:rPr>
        <w:t>In legacy, if UE does not simultaneously transmit PRACH and PUSCH/PUCCH/SRS in intra-band CA, including overlapping,</w:t>
      </w:r>
      <w:r w:rsidR="00EB4424" w:rsidRPr="003C1B37">
        <w:rPr>
          <w:rFonts w:eastAsia="宋体"/>
          <w:lang w:eastAsia="zh-CN"/>
        </w:rPr>
        <w:t xml:space="preserve"> or</w:t>
      </w:r>
      <w:r w:rsidRPr="003C1B37">
        <w:rPr>
          <w:rFonts w:eastAsia="宋体"/>
          <w:lang w:eastAsia="zh-CN"/>
        </w:rPr>
        <w:t xml:space="preserve"> the gap between the end of PRACH (PUSCH/PUCCH/SRS) and the start of PUSCH/PUCCH/SRS (PRACH) is smaller than a threshold, </w:t>
      </w:r>
      <w:r w:rsidR="00EB4424" w:rsidRPr="003C1B37">
        <w:rPr>
          <w:rFonts w:eastAsia="宋体"/>
          <w:lang w:eastAsia="zh-CN"/>
        </w:rPr>
        <w:t>it up to UE implementation. Thus f</w:t>
      </w:r>
      <w:r w:rsidR="004B4C18" w:rsidRPr="003C1B37">
        <w:rPr>
          <w:rFonts w:eastAsia="宋体"/>
          <w:lang w:eastAsia="zh-CN"/>
        </w:rPr>
        <w:t xml:space="preserve">or this </w:t>
      </w:r>
      <w:r w:rsidR="002A4EA1" w:rsidRPr="003C1B37">
        <w:rPr>
          <w:rFonts w:eastAsia="宋体"/>
          <w:lang w:eastAsia="zh-CN"/>
        </w:rPr>
        <w:t xml:space="preserve">issue of PARCH transmission to a LTM candidate cell overlapped (in time and frequency) </w:t>
      </w:r>
      <w:r w:rsidR="004B4E75" w:rsidRPr="003C1B37">
        <w:rPr>
          <w:rFonts w:eastAsia="宋体"/>
          <w:lang w:eastAsia="zh-CN"/>
        </w:rPr>
        <w:t xml:space="preserve">with </w:t>
      </w:r>
      <w:r w:rsidR="002A4EA1" w:rsidRPr="003C1B37">
        <w:rPr>
          <w:rFonts w:eastAsia="宋体"/>
          <w:lang w:eastAsia="zh-CN"/>
        </w:rPr>
        <w:t>serving cell UL transmission</w:t>
      </w:r>
      <w:r w:rsidR="00ED253E" w:rsidRPr="003C1B37">
        <w:rPr>
          <w:rFonts w:eastAsia="宋体"/>
          <w:lang w:eastAsia="zh-CN"/>
        </w:rPr>
        <w:t xml:space="preserve">, PRACH </w:t>
      </w:r>
      <w:r w:rsidRPr="003C1B37">
        <w:rPr>
          <w:rFonts w:eastAsia="宋体"/>
          <w:lang w:eastAsia="zh-CN"/>
        </w:rPr>
        <w:t>and</w:t>
      </w:r>
      <w:r w:rsidR="00ED253E" w:rsidRPr="003C1B37">
        <w:rPr>
          <w:rFonts w:eastAsia="宋体"/>
          <w:lang w:eastAsia="zh-CN"/>
        </w:rPr>
        <w:t xml:space="preserve"> other UL transmissions </w:t>
      </w:r>
      <w:r w:rsidR="00896BC9" w:rsidRPr="003C1B37">
        <w:rPr>
          <w:rFonts w:eastAsia="宋体"/>
          <w:lang w:eastAsia="zh-CN"/>
        </w:rPr>
        <w:t>on the serving cell</w:t>
      </w:r>
      <w:r w:rsidR="00624DF6" w:rsidRPr="003C1B37">
        <w:rPr>
          <w:rFonts w:eastAsia="宋体"/>
          <w:lang w:eastAsia="zh-CN"/>
        </w:rPr>
        <w:t xml:space="preserve"> ca</w:t>
      </w:r>
      <w:r w:rsidRPr="003C1B37">
        <w:rPr>
          <w:rFonts w:eastAsia="宋体"/>
          <w:lang w:eastAsia="zh-CN"/>
        </w:rPr>
        <w:t xml:space="preserve">nnot simultaneously transmitted, it </w:t>
      </w:r>
      <w:r w:rsidR="00EB4424" w:rsidRPr="003C1B37">
        <w:rPr>
          <w:rFonts w:eastAsia="宋体"/>
          <w:lang w:eastAsia="zh-CN"/>
        </w:rPr>
        <w:t xml:space="preserve">also </w:t>
      </w:r>
      <w:r w:rsidR="00DC1E74" w:rsidRPr="003C1B37">
        <w:rPr>
          <w:rFonts w:eastAsia="宋体"/>
          <w:lang w:eastAsia="zh-CN"/>
        </w:rPr>
        <w:t xml:space="preserve">can </w:t>
      </w:r>
      <w:r w:rsidRPr="003C1B37">
        <w:rPr>
          <w:rFonts w:eastAsia="宋体"/>
          <w:lang w:eastAsia="zh-CN"/>
        </w:rPr>
        <w:t>up to UE implementation</w:t>
      </w:r>
      <w:r w:rsidR="00EB4424" w:rsidRPr="003C1B37">
        <w:rPr>
          <w:rFonts w:eastAsia="宋体"/>
          <w:lang w:eastAsia="zh-CN"/>
        </w:rPr>
        <w:t>.</w:t>
      </w:r>
      <w:r w:rsidRPr="003C1B37">
        <w:rPr>
          <w:rFonts w:eastAsia="宋体"/>
          <w:lang w:eastAsia="zh-CN"/>
        </w:rPr>
        <w:t xml:space="preserve"> </w:t>
      </w:r>
      <w:r w:rsidR="00896BC9" w:rsidRPr="003C1B37">
        <w:rPr>
          <w:rFonts w:eastAsia="宋体"/>
          <w:lang w:eastAsia="zh-CN"/>
        </w:rPr>
        <w:t xml:space="preserve"> </w:t>
      </w:r>
      <w:r w:rsidR="004B59A4" w:rsidRPr="003C1B37">
        <w:rPr>
          <w:rFonts w:eastAsia="宋体"/>
          <w:lang w:eastAsia="zh-CN"/>
        </w:rPr>
        <w:t>Second, for non-</w:t>
      </w:r>
      <w:r w:rsidR="001109E5" w:rsidRPr="003C1B37">
        <w:rPr>
          <w:rFonts w:eastAsia="宋体"/>
          <w:lang w:eastAsia="zh-CN"/>
        </w:rPr>
        <w:t>synchronized</w:t>
      </w:r>
      <w:r w:rsidR="004B59A4" w:rsidRPr="003C1B37">
        <w:rPr>
          <w:rFonts w:eastAsia="宋体"/>
          <w:lang w:eastAsia="zh-CN"/>
        </w:rPr>
        <w:t xml:space="preserve"> </w:t>
      </w:r>
      <w:r w:rsidR="001109E5" w:rsidRPr="003C1B37">
        <w:rPr>
          <w:rFonts w:eastAsia="宋体"/>
          <w:lang w:eastAsia="zh-CN"/>
        </w:rPr>
        <w:t xml:space="preserve">case, serving cell cannot decide whether there is the PRACH to candidate cell overlapping with the UL for serving cell. Since the PRACH use aligned DL timing with candidate cell. Thus, it basically useless to define the dropping rule for those collision case, gNB needs to receive both overlapping UL transmissions. </w:t>
      </w:r>
    </w:p>
    <w:p w14:paraId="7A9BDD72" w14:textId="062445E5" w:rsidR="006B0814" w:rsidRPr="003C1B37" w:rsidRDefault="006B0814" w:rsidP="00437339">
      <w:pPr>
        <w:numPr>
          <w:ilvl w:val="0"/>
          <w:numId w:val="28"/>
        </w:numPr>
        <w:snapToGrid w:val="0"/>
        <w:spacing w:after="0"/>
        <w:jc w:val="both"/>
        <w:rPr>
          <w:rFonts w:eastAsia="等线"/>
          <w:b/>
          <w:i/>
          <w:lang w:eastAsia="zh-CN"/>
        </w:rPr>
      </w:pPr>
      <w:r w:rsidRPr="003C1B37">
        <w:rPr>
          <w:rFonts w:eastAsia="等线"/>
          <w:b/>
          <w:i/>
          <w:lang w:eastAsia="zh-CN"/>
        </w:rPr>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with following UL transmission to one of the serving cells, up to UE implementation to decide which UL is transmitted. </w:t>
      </w:r>
    </w:p>
    <w:p w14:paraId="488B4FDB" w14:textId="77777777" w:rsidR="006B0814" w:rsidRPr="003C1B37" w:rsidRDefault="006B0814" w:rsidP="006B0814">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b/>
          <w:i/>
          <w:lang w:eastAsia="zh-CN"/>
        </w:rPr>
      </w:pPr>
      <w:r w:rsidRPr="003C1B37">
        <w:rPr>
          <w:rFonts w:eastAsia="等线"/>
          <w:b/>
          <w:i/>
          <w:lang w:eastAsia="zh-CN"/>
        </w:rPr>
        <w:t xml:space="preserve">PRACH transmission </w:t>
      </w:r>
    </w:p>
    <w:p w14:paraId="23835EB3" w14:textId="77777777" w:rsidR="006B0814" w:rsidRPr="003C1B37" w:rsidRDefault="006B0814" w:rsidP="006B0814">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b/>
          <w:i/>
          <w:lang w:eastAsia="zh-CN"/>
        </w:rPr>
      </w:pPr>
      <w:r w:rsidRPr="003C1B37">
        <w:rPr>
          <w:rFonts w:eastAsia="等线"/>
          <w:b/>
          <w:i/>
          <w:lang w:eastAsia="zh-CN"/>
        </w:rPr>
        <w:t xml:space="preserve">PUCCH/PUSCH transmission carrying HARQ-ACK, SR, P/SP CSI, aperiodic CSI </w:t>
      </w:r>
    </w:p>
    <w:p w14:paraId="01D4C037" w14:textId="77777777" w:rsidR="006B0814" w:rsidRPr="003C1B37" w:rsidRDefault="006B0814" w:rsidP="006B0814">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b/>
          <w:i/>
          <w:lang w:eastAsia="zh-CN"/>
        </w:rPr>
      </w:pPr>
      <w:r w:rsidRPr="003C1B37">
        <w:rPr>
          <w:rFonts w:eastAsia="等线"/>
          <w:b/>
          <w:i/>
          <w:lang w:eastAsia="zh-CN"/>
        </w:rPr>
        <w:t>SRS transmission</w:t>
      </w:r>
    </w:p>
    <w:p w14:paraId="59DEA085" w14:textId="77777777" w:rsidR="006B0814" w:rsidRPr="003C1B37" w:rsidRDefault="006B0814" w:rsidP="006B0814">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b/>
          <w:i/>
          <w:lang w:eastAsia="zh-CN"/>
        </w:rPr>
      </w:pPr>
      <w:r w:rsidRPr="003C1B37">
        <w:rPr>
          <w:rFonts w:eastAsia="等线"/>
          <w:b/>
          <w:i/>
          <w:lang w:eastAsia="zh-CN"/>
        </w:rPr>
        <w:t>Any other PUCCH/PUSCH transmission</w:t>
      </w:r>
    </w:p>
    <w:p w14:paraId="22AE1825" w14:textId="21C368B4" w:rsidR="00B60780" w:rsidRPr="003C1B37" w:rsidRDefault="00B60780" w:rsidP="00B60780">
      <w:pPr>
        <w:jc w:val="both"/>
        <w:rPr>
          <w:b/>
          <w:i/>
          <w:lang w:eastAsia="ja-JP"/>
        </w:rPr>
      </w:pPr>
    </w:p>
    <w:p w14:paraId="3AC17568" w14:textId="239744D7" w:rsidR="00B60780" w:rsidRPr="003C1B37" w:rsidRDefault="00B60780" w:rsidP="00B60780">
      <w:pPr>
        <w:jc w:val="both"/>
        <w:rPr>
          <w:lang w:eastAsia="ja-JP"/>
        </w:rPr>
      </w:pPr>
      <w:r w:rsidRPr="003C1B37">
        <w:rPr>
          <w:lang w:eastAsia="ja-JP"/>
        </w:rPr>
        <w:t xml:space="preserve">Another issue is transmission power reduction for a PRACH transmission to a LTM candidate cell is performed, there are </w:t>
      </w:r>
      <w:r w:rsidR="003C1B37" w:rsidRPr="003C1B37">
        <w:rPr>
          <w:lang w:eastAsia="ja-JP"/>
        </w:rPr>
        <w:t>four</w:t>
      </w:r>
      <w:r w:rsidRPr="003C1B37">
        <w:rPr>
          <w:lang w:eastAsia="ja-JP"/>
        </w:rPr>
        <w:t xml:space="preserve"> alternatives. </w:t>
      </w:r>
    </w:p>
    <w:tbl>
      <w:tblPr>
        <w:tblStyle w:val="aff"/>
        <w:tblW w:w="0" w:type="auto"/>
        <w:tblLook w:val="04A0" w:firstRow="1" w:lastRow="0" w:firstColumn="1" w:lastColumn="0" w:noHBand="0" w:noVBand="1"/>
      </w:tblPr>
      <w:tblGrid>
        <w:gridCol w:w="9630"/>
      </w:tblGrid>
      <w:tr w:rsidR="00B05E32" w:rsidRPr="003C1B37" w14:paraId="1F90216D" w14:textId="77777777" w:rsidTr="00B05E32">
        <w:tc>
          <w:tcPr>
            <w:tcW w:w="9630" w:type="dxa"/>
          </w:tcPr>
          <w:p w14:paraId="775F1EA6" w14:textId="77777777" w:rsidR="00B05E32" w:rsidRPr="003C1B37" w:rsidRDefault="00B05E32" w:rsidP="00B05E32">
            <w:pPr>
              <w:snapToGrid w:val="0"/>
              <w:jc w:val="both"/>
              <w:rPr>
                <w:rFonts w:eastAsia="等线"/>
                <w:i/>
                <w:lang w:eastAsia="zh-CN"/>
              </w:rPr>
            </w:pPr>
            <w:r w:rsidRPr="003C1B37">
              <w:rPr>
                <w:i/>
              </w:rPr>
              <w:t xml:space="preserve">Proposal </w:t>
            </w:r>
            <w:r w:rsidRPr="003C1B37">
              <w:rPr>
                <w:rFonts w:eastAsia="等线"/>
                <w:i/>
                <w:lang w:eastAsia="zh-CN"/>
              </w:rPr>
              <w:t>P1-8: For PDCCH-order based PRACH for candidate cell, When overlap of PRACH to candidate cell and dynamic scheduled UL transmission in serving cell happens and the UE supports simultaneous/parallel transmissions</w:t>
            </w:r>
          </w:p>
          <w:p w14:paraId="1727AE28" w14:textId="77777777" w:rsidR="00B05E32" w:rsidRPr="003C1B37" w:rsidRDefault="00B05E32" w:rsidP="00B05E32">
            <w:pPr>
              <w:pStyle w:val="aff8"/>
              <w:widowControl w:val="0"/>
              <w:numPr>
                <w:ilvl w:val="0"/>
                <w:numId w:val="45"/>
              </w:numPr>
              <w:overflowPunct w:val="0"/>
              <w:autoSpaceDE w:val="0"/>
              <w:autoSpaceDN w:val="0"/>
              <w:adjustRightInd w:val="0"/>
              <w:spacing w:after="160" w:line="259" w:lineRule="auto"/>
              <w:ind w:leftChars="0" w:left="420"/>
              <w:contextualSpacing/>
              <w:jc w:val="both"/>
              <w:textAlignment w:val="baseline"/>
              <w:rPr>
                <w:rFonts w:eastAsia="等线"/>
                <w:i/>
                <w:lang w:eastAsia="zh-CN"/>
              </w:rPr>
            </w:pPr>
            <w:r w:rsidRPr="003C1B37">
              <w:rPr>
                <w:rFonts w:eastAsia="等线"/>
                <w:i/>
                <w:lang w:eastAsia="zh-CN"/>
              </w:rPr>
              <w:t>Alt1: A PRACH transmission to a LTM candidate cell has the lowest priority for power reduction</w:t>
            </w:r>
          </w:p>
          <w:p w14:paraId="073CB439" w14:textId="77777777" w:rsidR="00B05E32" w:rsidRPr="003C1B37" w:rsidRDefault="00B05E32" w:rsidP="00B05E32">
            <w:pPr>
              <w:pStyle w:val="aff8"/>
              <w:widowControl w:val="0"/>
              <w:numPr>
                <w:ilvl w:val="0"/>
                <w:numId w:val="45"/>
              </w:numPr>
              <w:overflowPunct w:val="0"/>
              <w:autoSpaceDE w:val="0"/>
              <w:autoSpaceDN w:val="0"/>
              <w:adjustRightInd w:val="0"/>
              <w:spacing w:after="160" w:line="259" w:lineRule="auto"/>
              <w:ind w:leftChars="0" w:left="420"/>
              <w:contextualSpacing/>
              <w:jc w:val="both"/>
              <w:textAlignment w:val="baseline"/>
              <w:rPr>
                <w:rFonts w:eastAsia="等线"/>
                <w:i/>
                <w:lang w:eastAsia="zh-CN"/>
              </w:rPr>
            </w:pPr>
            <w:r w:rsidRPr="003C1B37">
              <w:rPr>
                <w:rFonts w:eastAsia="等线"/>
                <w:i/>
                <w:lang w:eastAsia="zh-CN"/>
              </w:rPr>
              <w:t>Alt2: Power reduction for a PRACH transmission to a LTM candidate cell has a same prioritization as PRACH transmission on the PCell</w:t>
            </w:r>
          </w:p>
          <w:p w14:paraId="6652E250" w14:textId="77777777" w:rsidR="00B05E32" w:rsidRPr="003C1B37" w:rsidRDefault="00B05E32" w:rsidP="00B05E32">
            <w:pPr>
              <w:pStyle w:val="aff8"/>
              <w:widowControl w:val="0"/>
              <w:numPr>
                <w:ilvl w:val="0"/>
                <w:numId w:val="45"/>
              </w:numPr>
              <w:overflowPunct w:val="0"/>
              <w:autoSpaceDE w:val="0"/>
              <w:autoSpaceDN w:val="0"/>
              <w:adjustRightInd w:val="0"/>
              <w:spacing w:after="160" w:line="259" w:lineRule="auto"/>
              <w:ind w:leftChars="0" w:left="420"/>
              <w:contextualSpacing/>
              <w:jc w:val="both"/>
              <w:textAlignment w:val="baseline"/>
              <w:rPr>
                <w:rFonts w:eastAsia="等线"/>
                <w:i/>
                <w:lang w:eastAsia="zh-CN"/>
              </w:rPr>
            </w:pPr>
            <w:r w:rsidRPr="003C1B37">
              <w:rPr>
                <w:rFonts w:eastAsia="等线"/>
                <w:i/>
                <w:lang w:eastAsia="zh-CN"/>
              </w:rPr>
              <w:t xml:space="preserve">Alt3: A PRACH transmission to an LTM candidate cell has same power allocation priority as PUCCH/PUSCH transmission with HARQ-ACK (i.e., lower than the PRACH transmission to current PCell) </w:t>
            </w:r>
          </w:p>
          <w:p w14:paraId="65FC6A8A" w14:textId="462D6C07" w:rsidR="00B05E32" w:rsidRPr="003C1B37" w:rsidRDefault="00B05E32" w:rsidP="00B60780">
            <w:pPr>
              <w:pStyle w:val="aff8"/>
              <w:numPr>
                <w:ilvl w:val="0"/>
                <w:numId w:val="45"/>
              </w:numPr>
              <w:snapToGrid w:val="0"/>
              <w:spacing w:after="160" w:line="259" w:lineRule="auto"/>
              <w:ind w:leftChars="0" w:left="420"/>
              <w:contextualSpacing/>
              <w:jc w:val="both"/>
              <w:rPr>
                <w:rFonts w:eastAsia="等线"/>
                <w:i/>
                <w:lang w:eastAsia="zh-CN"/>
              </w:rPr>
            </w:pPr>
            <w:r w:rsidRPr="003C1B37">
              <w:rPr>
                <w:rFonts w:eastAsia="等线"/>
                <w:i/>
                <w:lang w:eastAsia="zh-CN"/>
              </w:rPr>
              <w:lastRenderedPageBreak/>
              <w:t>Alt4: A PRACH transmission to a LTM candidate cell has a same power allocation priority as a PRACH transmission on a serving cell other than PCell.</w:t>
            </w:r>
          </w:p>
        </w:tc>
      </w:tr>
    </w:tbl>
    <w:p w14:paraId="185CE95D" w14:textId="77777777" w:rsidR="00B05E32" w:rsidRPr="003C1B37" w:rsidRDefault="00B05E32" w:rsidP="00B60780">
      <w:pPr>
        <w:jc w:val="both"/>
        <w:rPr>
          <w:lang w:eastAsia="ja-JP"/>
        </w:rPr>
      </w:pPr>
    </w:p>
    <w:p w14:paraId="0B2D01F7" w14:textId="759566EB" w:rsidR="00B60780" w:rsidRPr="003C1B37" w:rsidRDefault="00B60780" w:rsidP="00B60780">
      <w:pPr>
        <w:jc w:val="both"/>
        <w:rPr>
          <w:rFonts w:eastAsia="宋体"/>
          <w:lang w:eastAsia="zh-CN"/>
        </w:rPr>
      </w:pPr>
      <w:r w:rsidRPr="003C1B37">
        <w:rPr>
          <w:rFonts w:eastAsia="宋体"/>
          <w:lang w:eastAsia="zh-CN"/>
        </w:rPr>
        <w:t>Alt 1</w:t>
      </w:r>
      <w:r w:rsidR="003C1B37" w:rsidRPr="003C1B37">
        <w:rPr>
          <w:rFonts w:eastAsia="宋体"/>
          <w:lang w:eastAsia="zh-CN"/>
        </w:rPr>
        <w:t>/4</w:t>
      </w:r>
      <w:r w:rsidRPr="003C1B37">
        <w:rPr>
          <w:rFonts w:eastAsia="宋体"/>
          <w:lang w:eastAsia="zh-CN"/>
        </w:rPr>
        <w:t xml:space="preserve"> is </w:t>
      </w:r>
      <w:r w:rsidR="003C1B37" w:rsidRPr="003C1B37">
        <w:rPr>
          <w:rFonts w:eastAsia="宋体"/>
          <w:lang w:eastAsia="zh-CN"/>
        </w:rPr>
        <w:t>preferred, and they are same according to the spec</w:t>
      </w:r>
      <w:r w:rsidRPr="003C1B37">
        <w:rPr>
          <w:rFonts w:eastAsia="宋体"/>
          <w:lang w:eastAsia="zh-CN"/>
        </w:rPr>
        <w:t>. Since Alt 1</w:t>
      </w:r>
      <w:r w:rsidR="003C1B37" w:rsidRPr="003C1B37">
        <w:rPr>
          <w:rFonts w:eastAsia="宋体"/>
          <w:lang w:eastAsia="zh-CN"/>
        </w:rPr>
        <w:t>/4</w:t>
      </w:r>
      <w:r w:rsidRPr="003C1B37">
        <w:rPr>
          <w:rFonts w:eastAsia="宋体"/>
          <w:lang w:eastAsia="zh-CN"/>
        </w:rPr>
        <w:t xml:space="preserve"> can </w:t>
      </w:r>
      <w:r w:rsidR="003C1B37" w:rsidRPr="003C1B37">
        <w:rPr>
          <w:rFonts w:eastAsia="宋体"/>
          <w:lang w:eastAsia="zh-CN"/>
        </w:rPr>
        <w:t>de-</w:t>
      </w:r>
      <w:r w:rsidRPr="003C1B37">
        <w:rPr>
          <w:rFonts w:eastAsia="宋体"/>
          <w:lang w:eastAsia="zh-CN"/>
        </w:rPr>
        <w:t xml:space="preserve">prioritize PRACH over other UL transmissions, it can guarantee the power of </w:t>
      </w:r>
      <w:r w:rsidR="003C1B37" w:rsidRPr="003C1B37">
        <w:rPr>
          <w:rFonts w:eastAsia="宋体"/>
          <w:lang w:eastAsia="zh-CN"/>
        </w:rPr>
        <w:t xml:space="preserve">other UL transmission on the serving cell, and lower the power of </w:t>
      </w:r>
      <w:r w:rsidRPr="003C1B37">
        <w:rPr>
          <w:rFonts w:eastAsia="宋体"/>
          <w:lang w:eastAsia="zh-CN"/>
        </w:rPr>
        <w:t xml:space="preserve">PRACH to a LTM candidate cell. </w:t>
      </w:r>
    </w:p>
    <w:p w14:paraId="427A14F1" w14:textId="7068E94F" w:rsidR="001109E5" w:rsidRPr="003C1B37" w:rsidRDefault="003C1B37" w:rsidP="003C1B37">
      <w:pPr>
        <w:pStyle w:val="aff8"/>
        <w:numPr>
          <w:ilvl w:val="0"/>
          <w:numId w:val="28"/>
        </w:numPr>
        <w:ind w:leftChars="0"/>
        <w:jc w:val="both"/>
        <w:rPr>
          <w:b/>
          <w:i/>
          <w:lang w:eastAsia="ja-JP"/>
        </w:rPr>
      </w:pPr>
      <w:r w:rsidRPr="003C1B37">
        <w:rPr>
          <w:b/>
          <w:i/>
        </w:rPr>
        <w:t>Support Alt1: A PRACH transmission to a LTM candidate cell has the lowest priority for power reduction</w:t>
      </w:r>
      <w:r w:rsidR="001109E5" w:rsidRPr="003C1B37">
        <w:rPr>
          <w:b/>
          <w:i/>
        </w:rPr>
        <w:t>.</w:t>
      </w:r>
    </w:p>
    <w:p w14:paraId="3E7633EA" w14:textId="56660FE6" w:rsidR="00AE3B94" w:rsidRPr="00315195" w:rsidRDefault="00AE3B94" w:rsidP="00315195">
      <w:pPr>
        <w:pStyle w:val="3"/>
      </w:pPr>
      <w:r w:rsidRPr="00315195">
        <w:t>C</w:t>
      </w:r>
      <w:r w:rsidR="0062188E" w:rsidRPr="00315195">
        <w:t>ontent of PDCCH o</w:t>
      </w:r>
      <w:r w:rsidR="000675B2" w:rsidRPr="00315195">
        <w:t>r</w:t>
      </w:r>
      <w:r w:rsidR="0062188E" w:rsidRPr="00315195">
        <w:t>der</w:t>
      </w:r>
    </w:p>
    <w:p w14:paraId="3B747AC2" w14:textId="6E2D06C1" w:rsidR="00D95E55" w:rsidRPr="003C1B37" w:rsidRDefault="007A2A51" w:rsidP="00D95E55">
      <w:pPr>
        <w:snapToGrid w:val="0"/>
        <w:rPr>
          <w:rFonts w:eastAsia="等线"/>
          <w:lang w:eastAsia="zh-CN"/>
        </w:rPr>
      </w:pPr>
      <w:r w:rsidRPr="003C1B37">
        <w:t xml:space="preserve">For the </w:t>
      </w:r>
      <w:r w:rsidR="00644DC2" w:rsidRPr="003C1B37">
        <w:t>indication of candidate cell in DCI</w:t>
      </w:r>
      <w:r w:rsidR="00AC247C" w:rsidRPr="003C1B37">
        <w:t xml:space="preserve">, </w:t>
      </w:r>
      <w:r w:rsidR="00D95E55" w:rsidRPr="003C1B37">
        <w:t xml:space="preserve">it was agreed that </w:t>
      </w:r>
      <w:r w:rsidR="00D95E55" w:rsidRPr="003C1B37">
        <w:rPr>
          <w:rFonts w:eastAsia="等线"/>
          <w:lang w:eastAsia="zh-CN"/>
        </w:rPr>
        <w:t xml:space="preserve">the PDCCH order from the source cell contains the indication of candidate cell using the reserved bit(s) for indication of cell identity. </w:t>
      </w:r>
      <w:r w:rsidR="003A67B7" w:rsidRPr="003C1B37">
        <w:rPr>
          <w:rFonts w:eastAsia="等线"/>
          <w:lang w:eastAsia="zh-CN"/>
        </w:rPr>
        <w:t>The following is the draft CR in 38.212 [</w:t>
      </w:r>
      <w:r w:rsidR="00D801BD" w:rsidRPr="003C1B37">
        <w:rPr>
          <w:rFonts w:eastAsia="等线"/>
          <w:lang w:eastAsia="zh-CN"/>
        </w:rPr>
        <w:t>5</w:t>
      </w:r>
      <w:r w:rsidR="003A67B7" w:rsidRPr="003C1B37">
        <w:rPr>
          <w:rFonts w:eastAsia="等线"/>
          <w:lang w:eastAsia="zh-CN"/>
        </w:rPr>
        <w:t xml:space="preserve">] for this part. </w:t>
      </w:r>
    </w:p>
    <w:tbl>
      <w:tblPr>
        <w:tblStyle w:val="aff"/>
        <w:tblW w:w="0" w:type="auto"/>
        <w:tblLook w:val="04A0" w:firstRow="1" w:lastRow="0" w:firstColumn="1" w:lastColumn="0" w:noHBand="0" w:noVBand="1"/>
      </w:tblPr>
      <w:tblGrid>
        <w:gridCol w:w="9630"/>
      </w:tblGrid>
      <w:tr w:rsidR="003A67B7" w:rsidRPr="00921181" w14:paraId="6C2AA5B8" w14:textId="77777777" w:rsidTr="003A67B7">
        <w:tc>
          <w:tcPr>
            <w:tcW w:w="9630" w:type="dxa"/>
          </w:tcPr>
          <w:p w14:paraId="0367B8FB" w14:textId="77777777" w:rsidR="003A67B7" w:rsidRPr="000E2204" w:rsidRDefault="003A67B7" w:rsidP="003A67B7">
            <w:pPr>
              <w:pStyle w:val="B1"/>
              <w:rPr>
                <w:i/>
                <w:lang w:eastAsia="zh-CN"/>
              </w:rPr>
            </w:pPr>
            <w:bookmarkStart w:id="10" w:name="OLE_LINK20"/>
            <w:r w:rsidRPr="000E2204">
              <w:rPr>
                <w:i/>
                <w:lang w:eastAsia="zh-CN"/>
              </w:rPr>
              <w:t>-</w:t>
            </w:r>
            <w:r w:rsidRPr="000E2204">
              <w:rPr>
                <w:i/>
                <w:lang w:eastAsia="zh-CN"/>
              </w:rPr>
              <w:tab/>
              <w:t>Cell indicator</w:t>
            </w:r>
            <w:r w:rsidRPr="000E2204">
              <w:rPr>
                <w:i/>
              </w:rPr>
              <w:t xml:space="preserve"> – x bits indicating the cell </w:t>
            </w:r>
            <w:r w:rsidRPr="000E2204">
              <w:rPr>
                <w:i/>
                <w:lang w:val="en-US"/>
              </w:rPr>
              <w:t>for the corresponding PRACH transmission</w:t>
            </w:r>
            <w:r w:rsidRPr="000E2204">
              <w:rPr>
                <w:i/>
              </w:rPr>
              <w:t xml:space="preserve"> if the UE is configured with higher layer parameter </w:t>
            </w:r>
            <w:r w:rsidRPr="00921181">
              <w:rPr>
                <w:i/>
              </w:rPr>
              <w:t>XYZ</w:t>
            </w:r>
            <w:r w:rsidRPr="000E2204">
              <w:rPr>
                <w:i/>
              </w:rPr>
              <w:t xml:space="preserve">; 0 bit otherwise.  </w:t>
            </w:r>
          </w:p>
          <w:p w14:paraId="70FB1A3E" w14:textId="41186882" w:rsidR="003A67B7" w:rsidRPr="000E2204" w:rsidRDefault="003A67B7" w:rsidP="003A67B7">
            <w:pPr>
              <w:pStyle w:val="B1"/>
              <w:rPr>
                <w:i/>
                <w:lang w:eastAsia="zh-CN"/>
              </w:rPr>
            </w:pPr>
            <w:r w:rsidRPr="000E2204">
              <w:rPr>
                <w:i/>
                <w:lang w:eastAsia="zh-CN"/>
              </w:rPr>
              <w:t>-</w:t>
            </w:r>
            <w:r w:rsidRPr="000E2204">
              <w:rPr>
                <w:i/>
                <w:lang w:eastAsia="zh-CN"/>
              </w:rPr>
              <w:tab/>
              <w:t xml:space="preserve">PRACH retransmission indicator – 1bit </w:t>
            </w:r>
            <w:r w:rsidRPr="000E2204">
              <w:rPr>
                <w:rFonts w:eastAsia="等线"/>
                <w:i/>
              </w:rPr>
              <w:t xml:space="preserve">indicating initial transmission or retransmission of PRACH </w:t>
            </w:r>
            <w:r w:rsidRPr="000E2204">
              <w:rPr>
                <w:i/>
                <w:lang w:eastAsia="zh-CN"/>
              </w:rPr>
              <w:t>according to Table 7.3.1.2.1-3</w:t>
            </w:r>
            <w:r w:rsidRPr="000E2204">
              <w:rPr>
                <w:rFonts w:eastAsia="等线"/>
                <w:i/>
              </w:rPr>
              <w:t>,</w:t>
            </w:r>
            <w:r w:rsidRPr="000E2204">
              <w:rPr>
                <w:i/>
                <w:lang w:eastAsia="zh-CN"/>
              </w:rPr>
              <w:t xml:space="preserve"> if the UE is configured with higher layer parameter </w:t>
            </w:r>
            <w:r w:rsidRPr="00921181">
              <w:rPr>
                <w:i/>
                <w:lang w:eastAsia="zh-CN"/>
              </w:rPr>
              <w:t>XYZ</w:t>
            </w:r>
            <w:r w:rsidRPr="000E2204">
              <w:rPr>
                <w:i/>
                <w:lang w:eastAsia="zh-CN"/>
              </w:rPr>
              <w:t xml:space="preserve"> and the cell indicated by Cell indicator field is a candidate cell; this field is reserved if the UE is configured with higher layer parameter </w:t>
            </w:r>
            <w:r w:rsidRPr="00921181">
              <w:rPr>
                <w:i/>
                <w:lang w:eastAsia="zh-CN"/>
              </w:rPr>
              <w:t>XYZ</w:t>
            </w:r>
            <w:r w:rsidRPr="000E2204">
              <w:rPr>
                <w:i/>
                <w:lang w:eastAsia="zh-CN"/>
              </w:rPr>
              <w:t xml:space="preserve"> and the cell indicated by Cell indicator field is a serving cell but not a candidate cell; 0 bit otherwise. </w:t>
            </w:r>
            <w:bookmarkEnd w:id="10"/>
          </w:p>
        </w:tc>
      </w:tr>
    </w:tbl>
    <w:p w14:paraId="1CD5D62A" w14:textId="77777777" w:rsidR="003A67B7" w:rsidRPr="003C1B37" w:rsidRDefault="003A67B7" w:rsidP="00D95E55">
      <w:pPr>
        <w:snapToGrid w:val="0"/>
        <w:rPr>
          <w:rFonts w:eastAsia="等线"/>
          <w:lang w:eastAsia="zh-CN"/>
        </w:rPr>
      </w:pPr>
    </w:p>
    <w:p w14:paraId="1FB4C8C7" w14:textId="50691B4A" w:rsidR="00D95E55" w:rsidRPr="003C1B37" w:rsidRDefault="00495188" w:rsidP="00D95E55">
      <w:pPr>
        <w:snapToGrid w:val="0"/>
      </w:pPr>
      <w:r w:rsidRPr="003C1B37">
        <w:t xml:space="preserve">The bit length of the indication of candidate cell </w:t>
      </w:r>
      <w:r w:rsidR="007D45C3" w:rsidRPr="003C1B37">
        <w:t xml:space="preserve">in PDCCH order </w:t>
      </w:r>
      <w:r w:rsidRPr="003C1B37">
        <w:t>i</w:t>
      </w:r>
      <w:r w:rsidR="007D45C3" w:rsidRPr="003C1B37">
        <w:t>s</w:t>
      </w:r>
      <w:r w:rsidRPr="003C1B37">
        <w:t xml:space="preserve"> fixed, can depend on the maximum number of candidate cells for a cell group. The bit length does not relate with how many candidate cells are actually configured or how many candidate cells are configured with RACH resource. Same principle of other fields such as SSB index in the PDCCH order. </w:t>
      </w:r>
    </w:p>
    <w:p w14:paraId="3DF56A02" w14:textId="6B48C56A" w:rsidR="00495188" w:rsidRPr="003C1B37" w:rsidRDefault="007D45C3" w:rsidP="007C4454">
      <w:pPr>
        <w:pStyle w:val="aff8"/>
        <w:numPr>
          <w:ilvl w:val="0"/>
          <w:numId w:val="28"/>
        </w:numPr>
        <w:snapToGrid w:val="0"/>
        <w:ind w:leftChars="0"/>
        <w:rPr>
          <w:b/>
          <w:i/>
        </w:rPr>
      </w:pPr>
      <w:r w:rsidRPr="003C1B37">
        <w:rPr>
          <w:b/>
          <w:i/>
        </w:rPr>
        <w:t>The bit length of the indication of candidate cell in PDCCH order is fixed, depend</w:t>
      </w:r>
      <w:r w:rsidR="00CF0122" w:rsidRPr="003C1B37">
        <w:rPr>
          <w:b/>
          <w:i/>
        </w:rPr>
        <w:t>ing</w:t>
      </w:r>
      <w:r w:rsidRPr="003C1B37">
        <w:rPr>
          <w:b/>
          <w:i/>
        </w:rPr>
        <w:t xml:space="preserve"> on the maximum number of candidate cells for a cell group.</w:t>
      </w:r>
    </w:p>
    <w:p w14:paraId="453732DF" w14:textId="13E6D04B" w:rsidR="005E6845" w:rsidRPr="003C1B37" w:rsidRDefault="005E6845" w:rsidP="001F5900">
      <w:pPr>
        <w:pStyle w:val="2"/>
        <w:jc w:val="both"/>
        <w:rPr>
          <w:rFonts w:ascii="Times New Roman" w:eastAsia="等线" w:hAnsi="Times New Roman"/>
          <w:sz w:val="20"/>
          <w:lang w:eastAsia="zh-CN"/>
        </w:rPr>
      </w:pPr>
      <w:r w:rsidRPr="003C1B37">
        <w:rPr>
          <w:rFonts w:ascii="Times New Roman" w:eastAsia="等线" w:hAnsi="Times New Roman"/>
          <w:sz w:val="20"/>
          <w:lang w:eastAsia="zh-CN"/>
        </w:rPr>
        <w:t>UE-based TA measurement</w:t>
      </w:r>
    </w:p>
    <w:p w14:paraId="18D18C90" w14:textId="73EF2186" w:rsidR="005E6845" w:rsidRPr="003C1B37" w:rsidRDefault="00E16430" w:rsidP="005E6845">
      <w:pPr>
        <w:rPr>
          <w:lang w:eastAsia="zh-CN"/>
        </w:rPr>
      </w:pPr>
      <w:r w:rsidRPr="003C1B37">
        <w:rPr>
          <w:lang w:eastAsia="zh-CN"/>
        </w:rPr>
        <w:t xml:space="preserve">During the last RAN1 meeting, there was a working assumption of UE-based TA measurement that UE derives TA based on Rx timing difference between serving cell and candidate cell was made. However, there are other issues need to discuss and then confirm the WA. </w:t>
      </w:r>
    </w:p>
    <w:tbl>
      <w:tblPr>
        <w:tblStyle w:val="aff"/>
        <w:tblW w:w="0" w:type="auto"/>
        <w:tblLook w:val="04A0" w:firstRow="1" w:lastRow="0" w:firstColumn="1" w:lastColumn="0" w:noHBand="0" w:noVBand="1"/>
      </w:tblPr>
      <w:tblGrid>
        <w:gridCol w:w="9630"/>
      </w:tblGrid>
      <w:tr w:rsidR="005E6845" w:rsidRPr="003C1B37" w14:paraId="11A64938" w14:textId="77777777" w:rsidTr="005E6845">
        <w:tc>
          <w:tcPr>
            <w:tcW w:w="9630" w:type="dxa"/>
          </w:tcPr>
          <w:p w14:paraId="6F1FAAFD" w14:textId="77777777" w:rsidR="001C5A02" w:rsidRPr="003C1B37" w:rsidRDefault="001C5A02" w:rsidP="001C5A02">
            <w:pPr>
              <w:rPr>
                <w:bCs/>
                <w:i/>
                <w:highlight w:val="green"/>
                <w:lang w:eastAsia="en-GB"/>
              </w:rPr>
            </w:pPr>
            <w:r w:rsidRPr="003C1B37">
              <w:rPr>
                <w:bCs/>
                <w:i/>
                <w:highlight w:val="green"/>
                <w:lang w:eastAsia="en-GB"/>
              </w:rPr>
              <w:t>Agreement</w:t>
            </w:r>
          </w:p>
          <w:p w14:paraId="2CEFAD9D" w14:textId="77777777" w:rsidR="001C5A02" w:rsidRPr="003C1B37" w:rsidRDefault="001C5A02" w:rsidP="001C5A02">
            <w:pPr>
              <w:rPr>
                <w:bCs/>
                <w:i/>
                <w:lang w:eastAsia="en-GB"/>
              </w:rPr>
            </w:pPr>
            <w:r w:rsidRPr="003C1B37">
              <w:rPr>
                <w:bCs/>
                <w:i/>
                <w:lang w:eastAsia="en-GB"/>
              </w:rPr>
              <w:t>Confirm the following Working Assumption, and sent LS to RAN4 to clarify the feasibility of supporting this mechanism</w:t>
            </w:r>
          </w:p>
          <w:p w14:paraId="01E423B3" w14:textId="77777777" w:rsidR="001C5A02" w:rsidRPr="003C1B37" w:rsidRDefault="001C5A02" w:rsidP="001C5A02">
            <w:pPr>
              <w:rPr>
                <w:b/>
                <w:bCs/>
                <w:i/>
                <w:highlight w:val="darkYellow"/>
                <w:lang w:eastAsia="en-GB"/>
              </w:rPr>
            </w:pPr>
            <w:r w:rsidRPr="003C1B37">
              <w:rPr>
                <w:b/>
                <w:bCs/>
                <w:i/>
                <w:highlight w:val="darkYellow"/>
                <w:lang w:eastAsia="en-GB"/>
              </w:rPr>
              <w:t>Working Assumption</w:t>
            </w:r>
          </w:p>
          <w:p w14:paraId="283A3E54" w14:textId="77777777" w:rsidR="001C5A02" w:rsidRPr="003C1B37" w:rsidRDefault="001C5A02" w:rsidP="001C5A02">
            <w:pPr>
              <w:rPr>
                <w:bCs/>
                <w:i/>
                <w:lang w:eastAsia="en-GB"/>
              </w:rPr>
            </w:pPr>
            <w:r w:rsidRPr="003C1B37">
              <w:rPr>
                <w:rFonts w:eastAsia="等线"/>
                <w:i/>
                <w:lang w:eastAsia="zh-CN"/>
              </w:rPr>
              <w:t xml:space="preserve">From RAN 1 perspective, </w:t>
            </w:r>
            <w:r w:rsidRPr="003C1B37">
              <w:rPr>
                <w:bCs/>
                <w:i/>
                <w:lang w:eastAsia="en-GB"/>
              </w:rPr>
              <w:t xml:space="preserve">UE-based TA measurement (UE derives TA based on Rx timing difference between current serving cell and candidate cell as well as TA value for the current serving cell) is supported. </w:t>
            </w:r>
          </w:p>
          <w:p w14:paraId="5D75EE1D" w14:textId="77777777" w:rsidR="001C5A02" w:rsidRPr="003C1B37" w:rsidRDefault="001C5A02" w:rsidP="001C5A02">
            <w:pPr>
              <w:widowControl w:val="0"/>
              <w:numPr>
                <w:ilvl w:val="0"/>
                <w:numId w:val="43"/>
              </w:numPr>
              <w:spacing w:after="0"/>
              <w:jc w:val="both"/>
              <w:rPr>
                <w:bCs/>
                <w:i/>
                <w:lang w:eastAsia="en-GB"/>
              </w:rPr>
            </w:pPr>
            <w:r w:rsidRPr="003C1B37">
              <w:rPr>
                <w:bCs/>
                <w:i/>
                <w:lang w:eastAsia="en-GB"/>
              </w:rPr>
              <w:t>Corresponding UE capability is to be introduced to support UE-based TA measurement</w:t>
            </w:r>
          </w:p>
          <w:p w14:paraId="103CB7F6" w14:textId="77777777" w:rsidR="001C5A02" w:rsidRPr="003C1B37" w:rsidRDefault="001C5A02" w:rsidP="001C5A02">
            <w:pPr>
              <w:widowControl w:val="0"/>
              <w:numPr>
                <w:ilvl w:val="0"/>
                <w:numId w:val="43"/>
              </w:numPr>
              <w:spacing w:after="0"/>
              <w:jc w:val="both"/>
              <w:rPr>
                <w:bCs/>
                <w:i/>
                <w:lang w:eastAsia="en-GB"/>
              </w:rPr>
            </w:pPr>
            <w:r w:rsidRPr="003C1B37">
              <w:rPr>
                <w:bCs/>
                <w:i/>
                <w:lang w:eastAsia="en-GB"/>
              </w:rPr>
              <w:t>For a UE reports support of this capability, configuration of UE-based TA measurement is supported</w:t>
            </w:r>
          </w:p>
          <w:p w14:paraId="4649A0B0" w14:textId="2D2BA6DA" w:rsidR="005E6845" w:rsidRPr="003C1B37" w:rsidRDefault="001C5A02" w:rsidP="001C5A02">
            <w:pPr>
              <w:widowControl w:val="0"/>
              <w:numPr>
                <w:ilvl w:val="0"/>
                <w:numId w:val="43"/>
              </w:numPr>
              <w:spacing w:after="0"/>
              <w:jc w:val="both"/>
              <w:rPr>
                <w:bCs/>
                <w:i/>
                <w:lang w:eastAsia="en-GB"/>
              </w:rPr>
            </w:pPr>
            <w:r w:rsidRPr="003C1B37">
              <w:rPr>
                <w:bCs/>
                <w:i/>
                <w:lang w:eastAsia="en-GB"/>
              </w:rPr>
              <w:t>FFS: other impacts on RAN1 spec</w:t>
            </w:r>
          </w:p>
        </w:tc>
      </w:tr>
    </w:tbl>
    <w:p w14:paraId="34D78DDB" w14:textId="37E601A0" w:rsidR="005E6845" w:rsidRPr="003C1B37" w:rsidRDefault="005E6845" w:rsidP="005E6845">
      <w:pPr>
        <w:rPr>
          <w:lang w:eastAsia="zh-CN"/>
        </w:rPr>
      </w:pPr>
    </w:p>
    <w:p w14:paraId="10AE7E24" w14:textId="5948627A" w:rsidR="00EA2793" w:rsidRPr="003C1B37" w:rsidRDefault="002A61F3" w:rsidP="00EA2793">
      <w:r w:rsidRPr="003C1B37">
        <w:t>O</w:t>
      </w:r>
      <w:r w:rsidR="00EA2793" w:rsidRPr="003C1B37">
        <w:t xml:space="preserve">n the timing of the UE-based TA measurement through Rx timing difference of the target cell, </w:t>
      </w:r>
      <w:r w:rsidRPr="003C1B37">
        <w:t>there are some essential issues need to be</w:t>
      </w:r>
      <w:r w:rsidR="00EA2793" w:rsidRPr="003C1B37">
        <w:t xml:space="preserve"> studied:</w:t>
      </w:r>
    </w:p>
    <w:p w14:paraId="3D896E5A" w14:textId="158E4C4B" w:rsidR="002A61F3" w:rsidRPr="003C1B37" w:rsidRDefault="002A61F3" w:rsidP="007C4454">
      <w:pPr>
        <w:pStyle w:val="aff8"/>
        <w:numPr>
          <w:ilvl w:val="0"/>
          <w:numId w:val="32"/>
        </w:numPr>
        <w:ind w:leftChars="0"/>
      </w:pPr>
      <w:r w:rsidRPr="003C1B37">
        <w:t>B</w:t>
      </w:r>
      <w:r w:rsidR="00EA2793" w:rsidRPr="003C1B37">
        <w:t>efore the cell switch command given to the UE</w:t>
      </w:r>
      <w:r w:rsidRPr="003C1B37">
        <w:t xml:space="preserve">, the timing that </w:t>
      </w:r>
      <w:r w:rsidRPr="003C1B37">
        <w:rPr>
          <w:lang w:eastAsia="zh-CN"/>
        </w:rPr>
        <w:t xml:space="preserve">UE </w:t>
      </w:r>
      <w:r w:rsidR="00DB7FCA" w:rsidRPr="003C1B37">
        <w:rPr>
          <w:lang w:eastAsia="zh-CN"/>
        </w:rPr>
        <w:t xml:space="preserve">has to do the </w:t>
      </w:r>
      <w:r w:rsidRPr="003C1B37">
        <w:rPr>
          <w:lang w:eastAsia="zh-CN"/>
        </w:rPr>
        <w:t xml:space="preserve">TA acquirement needs to discuss. </w:t>
      </w:r>
    </w:p>
    <w:p w14:paraId="14E9BE18" w14:textId="7D8EA085" w:rsidR="002A61F3" w:rsidRPr="003C1B37" w:rsidRDefault="00DB7FCA" w:rsidP="007C4454">
      <w:pPr>
        <w:pStyle w:val="aff8"/>
        <w:numPr>
          <w:ilvl w:val="0"/>
          <w:numId w:val="32"/>
        </w:numPr>
        <w:ind w:leftChars="0"/>
      </w:pPr>
      <w:r w:rsidRPr="003C1B37">
        <w:rPr>
          <w:lang w:eastAsia="zh-CN"/>
        </w:rPr>
        <w:lastRenderedPageBreak/>
        <w:t xml:space="preserve">Whether or not this type of TA acquisition has further trigger or just by UE decision, or is based on certain conditions need more </w:t>
      </w:r>
      <w:r w:rsidR="002A61F3" w:rsidRPr="003C1B37">
        <w:rPr>
          <w:lang w:eastAsia="zh-CN"/>
        </w:rPr>
        <w:t>study</w:t>
      </w:r>
      <w:r w:rsidRPr="003C1B37">
        <w:rPr>
          <w:lang w:eastAsia="zh-CN"/>
        </w:rPr>
        <w:t>.</w:t>
      </w:r>
      <w:r w:rsidR="002A61F3" w:rsidRPr="003C1B37">
        <w:rPr>
          <w:lang w:eastAsia="zh-CN"/>
        </w:rPr>
        <w:t xml:space="preserve"> </w:t>
      </w:r>
      <w:r w:rsidRPr="003C1B37">
        <w:rPr>
          <w:lang w:eastAsia="zh-CN"/>
        </w:rPr>
        <w:t xml:space="preserve"> </w:t>
      </w:r>
    </w:p>
    <w:p w14:paraId="0DD918FE" w14:textId="5CFB124F" w:rsidR="00E16430" w:rsidRPr="003C1B37" w:rsidRDefault="00EA2793" w:rsidP="007C4454">
      <w:pPr>
        <w:pStyle w:val="aff8"/>
        <w:numPr>
          <w:ilvl w:val="0"/>
          <w:numId w:val="32"/>
        </w:numPr>
        <w:ind w:leftChars="0"/>
      </w:pPr>
      <w:r w:rsidRPr="003C1B37">
        <w:t xml:space="preserve">The </w:t>
      </w:r>
      <w:r w:rsidR="002A61F3" w:rsidRPr="003C1B37">
        <w:t>third</w:t>
      </w:r>
      <w:r w:rsidRPr="003C1B37">
        <w:t xml:space="preserve"> issue is when serving cell and candidate cell have different DL timing and/or UL timing, whether </w:t>
      </w:r>
      <w:r w:rsidRPr="003C1B37">
        <w:rPr>
          <w:lang w:eastAsia="zh-CN"/>
        </w:rPr>
        <w:t>UE-based TA measurement through Rx timing difference</w:t>
      </w:r>
      <w:r w:rsidRPr="003C1B37">
        <w:t xml:space="preserve"> can be supported. One possible method is gNB provides according information for UE to modify the TA. </w:t>
      </w:r>
    </w:p>
    <w:p w14:paraId="110DC10A" w14:textId="396445CB" w:rsidR="005E6845" w:rsidRPr="003C1B37" w:rsidRDefault="00DB7FCA" w:rsidP="007C4454">
      <w:pPr>
        <w:pStyle w:val="aff8"/>
        <w:numPr>
          <w:ilvl w:val="0"/>
          <w:numId w:val="28"/>
        </w:numPr>
        <w:snapToGrid w:val="0"/>
        <w:ind w:leftChars="0"/>
        <w:rPr>
          <w:b/>
          <w:i/>
        </w:rPr>
      </w:pPr>
      <w:r w:rsidRPr="003C1B37">
        <w:rPr>
          <w:b/>
          <w:i/>
        </w:rPr>
        <w:t>for</w:t>
      </w:r>
      <w:r w:rsidRPr="003C1B37">
        <w:t xml:space="preserve"> </w:t>
      </w:r>
      <w:r w:rsidRPr="003C1B37">
        <w:rPr>
          <w:b/>
          <w:i/>
        </w:rPr>
        <w:t xml:space="preserve">UE-based TA measurement through Rx timing difference, study the following </w:t>
      </w:r>
      <w:r w:rsidR="004E2C48" w:rsidRPr="003C1B37">
        <w:rPr>
          <w:b/>
          <w:i/>
        </w:rPr>
        <w:t>three</w:t>
      </w:r>
      <w:r w:rsidRPr="003C1B37">
        <w:rPr>
          <w:b/>
          <w:i/>
        </w:rPr>
        <w:t xml:space="preserve"> </w:t>
      </w:r>
      <w:r w:rsidR="002A61F3" w:rsidRPr="003C1B37">
        <w:rPr>
          <w:b/>
          <w:i/>
        </w:rPr>
        <w:t>issues</w:t>
      </w:r>
      <w:r w:rsidRPr="003C1B37">
        <w:rPr>
          <w:b/>
          <w:i/>
        </w:rPr>
        <w:t>:</w:t>
      </w:r>
    </w:p>
    <w:p w14:paraId="1BA0AF54" w14:textId="445B4675" w:rsidR="002A61F3" w:rsidRPr="003C1B37" w:rsidRDefault="002A61F3" w:rsidP="007C4454">
      <w:pPr>
        <w:pStyle w:val="aff8"/>
        <w:numPr>
          <w:ilvl w:val="0"/>
          <w:numId w:val="33"/>
        </w:numPr>
        <w:ind w:leftChars="0"/>
        <w:rPr>
          <w:b/>
          <w:i/>
        </w:rPr>
      </w:pPr>
      <w:r w:rsidRPr="003C1B37">
        <w:rPr>
          <w:b/>
          <w:i/>
        </w:rPr>
        <w:t>Issue</w:t>
      </w:r>
      <w:r w:rsidR="00DB7FCA" w:rsidRPr="003C1B37">
        <w:rPr>
          <w:b/>
          <w:i/>
        </w:rPr>
        <w:t xml:space="preserve">1: </w:t>
      </w:r>
      <w:r w:rsidRPr="003C1B37">
        <w:rPr>
          <w:b/>
          <w:i/>
        </w:rPr>
        <w:t xml:space="preserve">When UE has to do the TA acquirement </w:t>
      </w:r>
    </w:p>
    <w:p w14:paraId="607BB143" w14:textId="6F518DF4" w:rsidR="00DB7FCA" w:rsidRPr="003C1B37" w:rsidRDefault="002A61F3" w:rsidP="007C4454">
      <w:pPr>
        <w:pStyle w:val="aff8"/>
        <w:numPr>
          <w:ilvl w:val="0"/>
          <w:numId w:val="33"/>
        </w:numPr>
        <w:ind w:leftChars="0"/>
        <w:rPr>
          <w:b/>
          <w:i/>
        </w:rPr>
      </w:pPr>
      <w:bookmarkStart w:id="11" w:name="OLE_LINK4"/>
      <w:r w:rsidRPr="003C1B37">
        <w:rPr>
          <w:b/>
          <w:i/>
        </w:rPr>
        <w:t>Issue</w:t>
      </w:r>
      <w:r w:rsidR="00DB7FCA" w:rsidRPr="003C1B37">
        <w:rPr>
          <w:b/>
          <w:i/>
        </w:rPr>
        <w:t xml:space="preserve">2: </w:t>
      </w:r>
      <w:bookmarkEnd w:id="11"/>
      <w:r w:rsidR="0044099A" w:rsidRPr="003C1B37">
        <w:rPr>
          <w:b/>
          <w:i/>
        </w:rPr>
        <w:t>Whether or not this type of TA acquisition has further trigger or just by UE decision, or is based on certain conditions</w:t>
      </w:r>
    </w:p>
    <w:p w14:paraId="26BFCCD8" w14:textId="2391991B" w:rsidR="0044099A" w:rsidRPr="003C1B37" w:rsidRDefault="0044099A" w:rsidP="007C4454">
      <w:pPr>
        <w:pStyle w:val="aff8"/>
        <w:numPr>
          <w:ilvl w:val="0"/>
          <w:numId w:val="33"/>
        </w:numPr>
        <w:ind w:leftChars="0"/>
        <w:rPr>
          <w:b/>
          <w:i/>
        </w:rPr>
      </w:pPr>
      <w:r w:rsidRPr="003C1B37">
        <w:rPr>
          <w:b/>
          <w:i/>
        </w:rPr>
        <w:t>Issue3: When serving cell and candidate cell have different DL timing and/or UL timing, whether UE-based TA measurement through Rx timing difference can be supported</w:t>
      </w:r>
    </w:p>
    <w:p w14:paraId="0886DEFB" w14:textId="65A31902" w:rsidR="00BD1E4F" w:rsidRPr="003C1B37" w:rsidRDefault="00BD1E4F" w:rsidP="00315195">
      <w:pPr>
        <w:pStyle w:val="1"/>
        <w:rPr>
          <w:lang w:eastAsia="ja-JP"/>
        </w:rPr>
      </w:pPr>
      <w:r w:rsidRPr="003C1B37">
        <w:rPr>
          <w:lang w:eastAsia="ja-JP"/>
        </w:rPr>
        <w:t>Conclusion</w:t>
      </w:r>
    </w:p>
    <w:p w14:paraId="392502A6" w14:textId="33AC95BF" w:rsidR="00BD1E4F" w:rsidRPr="003C1B37" w:rsidRDefault="00BD1E4F" w:rsidP="001F5900">
      <w:pPr>
        <w:jc w:val="both"/>
        <w:textAlignment w:val="center"/>
      </w:pPr>
      <w:r w:rsidRPr="003C1B37">
        <w:t>In this contribution, we made the following</w:t>
      </w:r>
      <w:r w:rsidR="00E73E2F" w:rsidRPr="003C1B37">
        <w:t xml:space="preserve"> </w:t>
      </w:r>
      <w:r w:rsidRPr="003C1B37">
        <w:t>proposals.</w:t>
      </w:r>
    </w:p>
    <w:p w14:paraId="1C94822E" w14:textId="77777777" w:rsidR="00921181" w:rsidRPr="003C1B37" w:rsidRDefault="00921181" w:rsidP="00921181">
      <w:pPr>
        <w:pStyle w:val="aff8"/>
        <w:numPr>
          <w:ilvl w:val="0"/>
          <w:numId w:val="49"/>
        </w:numPr>
        <w:ind w:leftChars="0"/>
        <w:jc w:val="both"/>
        <w:rPr>
          <w:rFonts w:eastAsia="宋体"/>
          <w:b/>
          <w:i/>
          <w:lang w:eastAsia="zh-CN"/>
        </w:rPr>
      </w:pPr>
      <w:r w:rsidRPr="003C1B37">
        <w:rPr>
          <w:rFonts w:eastAsia="宋体"/>
          <w:b/>
          <w:i/>
          <w:lang w:eastAsia="zh-CN"/>
        </w:rPr>
        <w:t xml:space="preserve">To align with RAN2, only focus on PDCCH ordered RACH without RAR for TA acquisition, and PDCCH ordered RACH with RAR is </w:t>
      </w:r>
      <w:r>
        <w:rPr>
          <w:rFonts w:eastAsia="宋体"/>
          <w:b/>
          <w:i/>
          <w:lang w:eastAsia="zh-CN"/>
        </w:rPr>
        <w:t>dropped</w:t>
      </w:r>
      <w:r w:rsidRPr="003C1B37">
        <w:rPr>
          <w:rFonts w:eastAsia="宋体"/>
          <w:b/>
          <w:i/>
          <w:lang w:eastAsia="zh-CN"/>
        </w:rPr>
        <w:t>.</w:t>
      </w:r>
    </w:p>
    <w:p w14:paraId="121B54B0" w14:textId="77777777" w:rsidR="003C1B37" w:rsidRPr="003C1B37" w:rsidRDefault="003C1B37" w:rsidP="003C1B37">
      <w:pPr>
        <w:pStyle w:val="aff8"/>
        <w:numPr>
          <w:ilvl w:val="0"/>
          <w:numId w:val="49"/>
        </w:numPr>
        <w:ind w:leftChars="0"/>
        <w:jc w:val="both"/>
        <w:rPr>
          <w:rFonts w:eastAsia="宋体"/>
          <w:b/>
          <w:i/>
          <w:lang w:eastAsia="zh-CN"/>
        </w:rPr>
      </w:pPr>
      <w:r w:rsidRPr="003C1B37">
        <w:rPr>
          <w:rFonts w:eastAsia="宋体"/>
          <w:b/>
          <w:i/>
          <w:lang w:eastAsia="zh-CN"/>
        </w:rPr>
        <w:t>Configuration of RACH resource for candidate cell(s) can be provided per candidate cell.</w:t>
      </w:r>
    </w:p>
    <w:p w14:paraId="3D8CA161" w14:textId="77777777" w:rsidR="003C1B37" w:rsidRPr="003C1B37" w:rsidRDefault="003C1B37" w:rsidP="003C1B37">
      <w:pPr>
        <w:pStyle w:val="aff8"/>
        <w:numPr>
          <w:ilvl w:val="0"/>
          <w:numId w:val="49"/>
        </w:numPr>
        <w:ind w:leftChars="0"/>
        <w:rPr>
          <w:b/>
          <w:i/>
          <w:lang w:eastAsia="ja-JP"/>
        </w:rPr>
      </w:pPr>
      <w:r w:rsidRPr="003C1B37">
        <w:rPr>
          <w:b/>
          <w:i/>
        </w:rPr>
        <w:t xml:space="preserve">Reset or power ramping depend on the PRACH retransmission indicator field in PDCCH order. </w:t>
      </w:r>
    </w:p>
    <w:p w14:paraId="5717DDFA" w14:textId="77777777" w:rsidR="003C1B37" w:rsidRPr="003C1B37" w:rsidRDefault="003C1B37" w:rsidP="003C1B37">
      <w:pPr>
        <w:pStyle w:val="aff8"/>
        <w:numPr>
          <w:ilvl w:val="0"/>
          <w:numId w:val="47"/>
        </w:numPr>
        <w:ind w:leftChars="0"/>
        <w:rPr>
          <w:b/>
          <w:i/>
          <w:lang w:eastAsia="ja-JP"/>
        </w:rPr>
      </w:pPr>
      <w:r w:rsidRPr="003C1B37">
        <w:rPr>
          <w:b/>
          <w:i/>
        </w:rPr>
        <w:t xml:space="preserve">When it indicates initial transmission, power reset. </w:t>
      </w:r>
    </w:p>
    <w:p w14:paraId="49ABB48F" w14:textId="77777777" w:rsidR="003C1B37" w:rsidRPr="003C1B37" w:rsidRDefault="003C1B37" w:rsidP="003C1B37">
      <w:pPr>
        <w:pStyle w:val="aff8"/>
        <w:numPr>
          <w:ilvl w:val="0"/>
          <w:numId w:val="47"/>
        </w:numPr>
        <w:ind w:leftChars="0"/>
        <w:rPr>
          <w:b/>
          <w:i/>
        </w:rPr>
      </w:pPr>
      <w:r w:rsidRPr="003C1B37">
        <w:rPr>
          <w:b/>
          <w:i/>
        </w:rPr>
        <w:t xml:space="preserve">Otherwise, if same associated SSB and same candidate cell as the previous PRACH, power ramping applies. If any of different associated SSB or different candidate cell SSB as the previous PRACH, up to UE implementation to decide power reset or ramping. </w:t>
      </w:r>
    </w:p>
    <w:p w14:paraId="5B3AABA3" w14:textId="77777777" w:rsidR="003C1B37" w:rsidRPr="003C1B37" w:rsidRDefault="003C1B37" w:rsidP="003C1B37">
      <w:pPr>
        <w:numPr>
          <w:ilvl w:val="0"/>
          <w:numId w:val="49"/>
        </w:numPr>
        <w:snapToGrid w:val="0"/>
        <w:spacing w:after="0"/>
        <w:jc w:val="both"/>
        <w:rPr>
          <w:rFonts w:eastAsia="等线"/>
          <w:b/>
          <w:i/>
          <w:lang w:eastAsia="zh-CN"/>
        </w:rPr>
      </w:pPr>
      <w:r w:rsidRPr="003C1B37">
        <w:rPr>
          <w:rFonts w:eastAsia="等线"/>
          <w:b/>
          <w:i/>
          <w:lang w:eastAsia="zh-CN"/>
        </w:rPr>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with following UL transmission to one of the serving cells, up to UE implementation to decide which UL is transmitted. </w:t>
      </w:r>
    </w:p>
    <w:p w14:paraId="74D7764F" w14:textId="77777777" w:rsidR="003C1B37" w:rsidRPr="003C1B37" w:rsidRDefault="003C1B37" w:rsidP="003C1B37">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b/>
          <w:i/>
          <w:lang w:eastAsia="zh-CN"/>
        </w:rPr>
      </w:pPr>
      <w:r w:rsidRPr="003C1B37">
        <w:rPr>
          <w:rFonts w:eastAsia="等线"/>
          <w:b/>
          <w:i/>
          <w:lang w:eastAsia="zh-CN"/>
        </w:rPr>
        <w:t xml:space="preserve">PRACH transmission </w:t>
      </w:r>
    </w:p>
    <w:p w14:paraId="08E2BCB3" w14:textId="77777777" w:rsidR="003C1B37" w:rsidRPr="003C1B37" w:rsidRDefault="003C1B37" w:rsidP="003C1B37">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b/>
          <w:i/>
          <w:lang w:eastAsia="zh-CN"/>
        </w:rPr>
      </w:pPr>
      <w:r w:rsidRPr="003C1B37">
        <w:rPr>
          <w:rFonts w:eastAsia="等线"/>
          <w:b/>
          <w:i/>
          <w:lang w:eastAsia="zh-CN"/>
        </w:rPr>
        <w:t xml:space="preserve">PUCCH/PUSCH transmission carrying HARQ-ACK, SR, P/SP CSI, aperiodic CSI </w:t>
      </w:r>
    </w:p>
    <w:p w14:paraId="7D6DC636" w14:textId="77777777" w:rsidR="003C1B37" w:rsidRPr="003C1B37" w:rsidRDefault="003C1B37" w:rsidP="003C1B37">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b/>
          <w:i/>
          <w:lang w:eastAsia="zh-CN"/>
        </w:rPr>
      </w:pPr>
      <w:r w:rsidRPr="003C1B37">
        <w:rPr>
          <w:rFonts w:eastAsia="等线"/>
          <w:b/>
          <w:i/>
          <w:lang w:eastAsia="zh-CN"/>
        </w:rPr>
        <w:t>SRS transmission</w:t>
      </w:r>
    </w:p>
    <w:p w14:paraId="775A05BE" w14:textId="77777777" w:rsidR="003C1B37" w:rsidRPr="003C1B37" w:rsidRDefault="003C1B37" w:rsidP="003C1B37">
      <w:pPr>
        <w:pStyle w:val="aff8"/>
        <w:widowControl w:val="0"/>
        <w:numPr>
          <w:ilvl w:val="0"/>
          <w:numId w:val="45"/>
        </w:numPr>
        <w:overflowPunct w:val="0"/>
        <w:autoSpaceDE w:val="0"/>
        <w:autoSpaceDN w:val="0"/>
        <w:adjustRightInd w:val="0"/>
        <w:spacing w:after="0" w:line="259" w:lineRule="auto"/>
        <w:ind w:leftChars="0" w:left="360" w:firstLine="66"/>
        <w:contextualSpacing/>
        <w:jc w:val="both"/>
        <w:textAlignment w:val="baseline"/>
        <w:rPr>
          <w:rFonts w:eastAsia="等线"/>
          <w:b/>
          <w:i/>
          <w:lang w:eastAsia="zh-CN"/>
        </w:rPr>
      </w:pPr>
      <w:r w:rsidRPr="003C1B37">
        <w:rPr>
          <w:rFonts w:eastAsia="等线"/>
          <w:b/>
          <w:i/>
          <w:lang w:eastAsia="zh-CN"/>
        </w:rPr>
        <w:t>Any other PUCCH/PUSCH transmission</w:t>
      </w:r>
    </w:p>
    <w:p w14:paraId="539B3B3D" w14:textId="77777777" w:rsidR="003C1B37" w:rsidRPr="003C1B37" w:rsidRDefault="003C1B37" w:rsidP="003C1B37">
      <w:pPr>
        <w:pStyle w:val="aff8"/>
        <w:numPr>
          <w:ilvl w:val="0"/>
          <w:numId w:val="49"/>
        </w:numPr>
        <w:ind w:leftChars="0"/>
        <w:jc w:val="both"/>
        <w:rPr>
          <w:b/>
          <w:i/>
          <w:lang w:eastAsia="ja-JP"/>
        </w:rPr>
      </w:pPr>
      <w:r w:rsidRPr="003C1B37">
        <w:rPr>
          <w:b/>
          <w:i/>
        </w:rPr>
        <w:t>Support Alt1: A PRACH transmission to a LTM candidate cell has the lowest priority for power reduction.</w:t>
      </w:r>
    </w:p>
    <w:p w14:paraId="053C7EB0" w14:textId="77777777" w:rsidR="003C1B37" w:rsidRPr="003C1B37" w:rsidRDefault="003C1B37" w:rsidP="003C1B37">
      <w:pPr>
        <w:pStyle w:val="aff8"/>
        <w:numPr>
          <w:ilvl w:val="0"/>
          <w:numId w:val="49"/>
        </w:numPr>
        <w:snapToGrid w:val="0"/>
        <w:ind w:leftChars="0"/>
        <w:rPr>
          <w:b/>
          <w:i/>
        </w:rPr>
      </w:pPr>
      <w:r w:rsidRPr="003C1B37">
        <w:rPr>
          <w:b/>
          <w:i/>
        </w:rPr>
        <w:t>The bit length of the indication of candidate cell in PDCCH order is fixed, depending on the maximum number of candidate cells for a cell group.</w:t>
      </w:r>
    </w:p>
    <w:p w14:paraId="7CD4CC26" w14:textId="77777777" w:rsidR="003C1B37" w:rsidRPr="003C1B37" w:rsidRDefault="003C1B37" w:rsidP="003C1B37">
      <w:pPr>
        <w:pStyle w:val="aff8"/>
        <w:numPr>
          <w:ilvl w:val="0"/>
          <w:numId w:val="49"/>
        </w:numPr>
        <w:snapToGrid w:val="0"/>
        <w:ind w:leftChars="0"/>
        <w:rPr>
          <w:b/>
          <w:i/>
        </w:rPr>
      </w:pPr>
      <w:r w:rsidRPr="003C1B37">
        <w:rPr>
          <w:b/>
          <w:i/>
        </w:rPr>
        <w:t>for</w:t>
      </w:r>
      <w:r w:rsidRPr="003C1B37">
        <w:t xml:space="preserve"> </w:t>
      </w:r>
      <w:r w:rsidRPr="003C1B37">
        <w:rPr>
          <w:b/>
          <w:i/>
        </w:rPr>
        <w:t>UE-based TA measurement through Rx timing difference, study the following three issues:</w:t>
      </w:r>
    </w:p>
    <w:p w14:paraId="0AA8C013" w14:textId="77777777" w:rsidR="003C1B37" w:rsidRPr="003C1B37" w:rsidRDefault="003C1B37" w:rsidP="003C1B37">
      <w:pPr>
        <w:pStyle w:val="aff8"/>
        <w:numPr>
          <w:ilvl w:val="0"/>
          <w:numId w:val="33"/>
        </w:numPr>
        <w:ind w:leftChars="0"/>
        <w:rPr>
          <w:b/>
          <w:i/>
        </w:rPr>
      </w:pPr>
      <w:r w:rsidRPr="003C1B37">
        <w:rPr>
          <w:b/>
          <w:i/>
        </w:rPr>
        <w:t xml:space="preserve">Issue1: When UE has to do the TA acquirement </w:t>
      </w:r>
    </w:p>
    <w:p w14:paraId="06DD4C88" w14:textId="77777777" w:rsidR="003C1B37" w:rsidRPr="003C1B37" w:rsidRDefault="003C1B37" w:rsidP="003C1B37">
      <w:pPr>
        <w:pStyle w:val="aff8"/>
        <w:numPr>
          <w:ilvl w:val="0"/>
          <w:numId w:val="33"/>
        </w:numPr>
        <w:ind w:leftChars="0"/>
        <w:rPr>
          <w:b/>
          <w:i/>
        </w:rPr>
      </w:pPr>
      <w:r w:rsidRPr="003C1B37">
        <w:rPr>
          <w:b/>
          <w:i/>
        </w:rPr>
        <w:t>Issue2: Whether or not this type of TA acquisition has further trigger or just by UE decision, or is based on certain conditions</w:t>
      </w:r>
    </w:p>
    <w:p w14:paraId="72CDB6A6" w14:textId="77777777" w:rsidR="003C1B37" w:rsidRPr="003C1B37" w:rsidRDefault="003C1B37" w:rsidP="003C1B37">
      <w:pPr>
        <w:pStyle w:val="aff8"/>
        <w:numPr>
          <w:ilvl w:val="0"/>
          <w:numId w:val="33"/>
        </w:numPr>
        <w:ind w:leftChars="0"/>
        <w:rPr>
          <w:b/>
          <w:i/>
        </w:rPr>
      </w:pPr>
      <w:r w:rsidRPr="003C1B37">
        <w:rPr>
          <w:b/>
          <w:i/>
        </w:rPr>
        <w:t>Issue3: When serving cell and candidate cell have different DL timing and/or UL timing, whether UE-based TA measurement through Rx timing difference can be supported</w:t>
      </w:r>
    </w:p>
    <w:bookmarkEnd w:id="5"/>
    <w:bookmarkEnd w:id="6"/>
    <w:p w14:paraId="06277EA8" w14:textId="77777777" w:rsidR="0045740A" w:rsidRPr="003C1B37" w:rsidRDefault="00FC0E47" w:rsidP="00315195">
      <w:pPr>
        <w:pStyle w:val="1"/>
        <w:rPr>
          <w:lang w:eastAsia="ja-JP"/>
        </w:rPr>
      </w:pPr>
      <w:r w:rsidRPr="003C1B37">
        <w:rPr>
          <w:lang w:eastAsia="ja-JP"/>
        </w:rPr>
        <w:lastRenderedPageBreak/>
        <w:t>R</w:t>
      </w:r>
      <w:r w:rsidR="0045740A" w:rsidRPr="003C1B37">
        <w:rPr>
          <w:lang w:eastAsia="ja-JP"/>
        </w:rPr>
        <w:t>eference</w:t>
      </w:r>
      <w:r w:rsidR="007D3FF2" w:rsidRPr="003C1B37">
        <w:rPr>
          <w:lang w:eastAsia="ja-JP"/>
        </w:rPr>
        <w:t>s</w:t>
      </w:r>
    </w:p>
    <w:p w14:paraId="41349228" w14:textId="2B07DC2E" w:rsidR="006B4BF3" w:rsidRPr="003C1B37" w:rsidRDefault="00A17BCA" w:rsidP="00A17BCA">
      <w:pPr>
        <w:pStyle w:val="References"/>
      </w:pPr>
      <w:r w:rsidRPr="00A17BCA">
        <w:rPr>
          <w:szCs w:val="20"/>
        </w:rPr>
        <w:t>RP-231475</w:t>
      </w:r>
      <w:r w:rsidR="00E33635" w:rsidRPr="003C1B37">
        <w:t xml:space="preserve"> Revised WID on Further NR mobility enhancements</w:t>
      </w:r>
    </w:p>
    <w:p w14:paraId="37C19E12" w14:textId="77777777" w:rsidR="00BA50A1" w:rsidRPr="003C1B37" w:rsidRDefault="00BA50A1" w:rsidP="00BA50A1">
      <w:pPr>
        <w:pStyle w:val="References"/>
        <w:rPr>
          <w:szCs w:val="20"/>
          <w:lang w:val="en-GB"/>
        </w:rPr>
      </w:pPr>
      <w:r w:rsidRPr="003C1B37">
        <w:rPr>
          <w:szCs w:val="20"/>
        </w:rPr>
        <w:t>R1-</w:t>
      </w:r>
      <w:bookmarkStart w:id="12" w:name="OLE_LINK97"/>
      <w:r w:rsidRPr="003C1B37">
        <w:rPr>
          <w:szCs w:val="20"/>
        </w:rPr>
        <w:t>2306158</w:t>
      </w:r>
      <w:bookmarkEnd w:id="12"/>
      <w:r w:rsidRPr="003C1B37">
        <w:rPr>
          <w:szCs w:val="20"/>
        </w:rPr>
        <w:tab/>
        <w:t>Moderator summary on timing advance management for LTM: Round 2</w:t>
      </w:r>
      <w:r w:rsidRPr="003C1B37">
        <w:rPr>
          <w:szCs w:val="20"/>
        </w:rPr>
        <w:tab/>
        <w:t>Moderator (CATT)</w:t>
      </w:r>
    </w:p>
    <w:p w14:paraId="2F1A6BDA" w14:textId="77777777" w:rsidR="00BA50A1" w:rsidRPr="003C1B37" w:rsidRDefault="00BA50A1" w:rsidP="00BA50A1">
      <w:pPr>
        <w:pStyle w:val="References"/>
        <w:rPr>
          <w:szCs w:val="20"/>
        </w:rPr>
      </w:pPr>
      <w:r w:rsidRPr="003C1B37">
        <w:rPr>
          <w:szCs w:val="20"/>
        </w:rPr>
        <w:t>R1-</w:t>
      </w:r>
      <w:bookmarkStart w:id="13" w:name="OLE_LINK86"/>
      <w:bookmarkStart w:id="14" w:name="OLE_LINK87"/>
      <w:r w:rsidRPr="003C1B37">
        <w:rPr>
          <w:szCs w:val="20"/>
        </w:rPr>
        <w:t>2306385</w:t>
      </w:r>
      <w:bookmarkEnd w:id="13"/>
      <w:bookmarkEnd w:id="14"/>
      <w:r w:rsidRPr="003C1B37">
        <w:rPr>
          <w:szCs w:val="20"/>
        </w:rPr>
        <w:tab/>
        <w:t>LS on Early TA and RACH-less</w:t>
      </w:r>
      <w:r w:rsidRPr="003C1B37">
        <w:rPr>
          <w:szCs w:val="20"/>
        </w:rPr>
        <w:tab/>
        <w:t>RAN2, Ericsson</w:t>
      </w:r>
    </w:p>
    <w:p w14:paraId="29C32080" w14:textId="114D59DF" w:rsidR="008F169A" w:rsidRPr="00331254" w:rsidRDefault="003A67B7" w:rsidP="00790EAA">
      <w:pPr>
        <w:pStyle w:val="References"/>
        <w:rPr>
          <w:szCs w:val="20"/>
        </w:rPr>
      </w:pPr>
      <w:bookmarkStart w:id="15" w:name="OLE_LINK16"/>
      <w:r w:rsidRPr="00331254">
        <w:rPr>
          <w:szCs w:val="20"/>
        </w:rPr>
        <w:t>R1-2306317</w:t>
      </w:r>
      <w:bookmarkEnd w:id="15"/>
      <w:r w:rsidRPr="00331254">
        <w:rPr>
          <w:szCs w:val="20"/>
        </w:rPr>
        <w:t>(38212 CR)</w:t>
      </w:r>
    </w:p>
    <w:sectPr w:rsidR="008F169A" w:rsidRPr="00331254"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941A3" w14:textId="77777777" w:rsidR="00CA05E0" w:rsidRDefault="00CA05E0">
      <w:r>
        <w:separator/>
      </w:r>
    </w:p>
  </w:endnote>
  <w:endnote w:type="continuationSeparator" w:id="0">
    <w:p w14:paraId="7277DAB0" w14:textId="77777777" w:rsidR="00CA05E0" w:rsidRDefault="00CA05E0">
      <w:r>
        <w:continuationSeparator/>
      </w:r>
    </w:p>
  </w:endnote>
  <w:endnote w:type="continuationNotice" w:id="1">
    <w:p w14:paraId="53C5F426" w14:textId="77777777" w:rsidR="00CA05E0" w:rsidRDefault="00CA0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notTrueType/>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E350D" w14:textId="77777777" w:rsidR="00CA05E0" w:rsidRDefault="00CA05E0">
      <w:r>
        <w:separator/>
      </w:r>
    </w:p>
  </w:footnote>
  <w:footnote w:type="continuationSeparator" w:id="0">
    <w:p w14:paraId="60C03ADC" w14:textId="77777777" w:rsidR="00CA05E0" w:rsidRDefault="00CA05E0">
      <w:r>
        <w:continuationSeparator/>
      </w:r>
    </w:p>
  </w:footnote>
  <w:footnote w:type="continuationNotice" w:id="1">
    <w:p w14:paraId="73BEF187" w14:textId="77777777" w:rsidR="00CA05E0" w:rsidRDefault="00CA05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D5101F"/>
    <w:multiLevelType w:val="hybridMultilevel"/>
    <w:tmpl w:val="45B45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2A26BB"/>
    <w:multiLevelType w:val="hybridMultilevel"/>
    <w:tmpl w:val="2172881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Symbol" w:hAnsi="Symbol"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207FB"/>
    <w:multiLevelType w:val="hybridMultilevel"/>
    <w:tmpl w:val="8C7848D4"/>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9508E3"/>
    <w:multiLevelType w:val="hybridMultilevel"/>
    <w:tmpl w:val="24507FC2"/>
    <w:lvl w:ilvl="0" w:tplc="0CB276DA">
      <w:start w:val="1"/>
      <w:numFmt w:val="decimal"/>
      <w:lvlText w:val="Proposal %1."/>
      <w:lvlJc w:val="left"/>
      <w:pPr>
        <w:ind w:left="440" w:hanging="440"/>
      </w:pPr>
      <w:rPr>
        <w:rFont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EC00B0E"/>
    <w:multiLevelType w:val="hybridMultilevel"/>
    <w:tmpl w:val="7F3CA0D4"/>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367FED"/>
    <w:multiLevelType w:val="hybridMultilevel"/>
    <w:tmpl w:val="43C40134"/>
    <w:lvl w:ilvl="0" w:tplc="0CB276DA">
      <w:start w:val="1"/>
      <w:numFmt w:val="decimal"/>
      <w:lvlText w:val="Proposal %1."/>
      <w:lvlJc w:val="left"/>
      <w:pPr>
        <w:ind w:left="420" w:hanging="420"/>
      </w:pPr>
      <w:rPr>
        <w:rFonts w:hint="eastAsia"/>
      </w:rPr>
    </w:lvl>
    <w:lvl w:ilvl="1" w:tplc="04090003">
      <w:start w:val="1"/>
      <w:numFmt w:val="bullet"/>
      <w:lvlText w:val=""/>
      <w:lvlJc w:val="left"/>
      <w:pPr>
        <w:ind w:left="840" w:hanging="420"/>
      </w:pPr>
      <w:rPr>
        <w:rFonts w:ascii="Symbol" w:hAnsi="Symbol"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C1F139C"/>
    <w:multiLevelType w:val="hybridMultilevel"/>
    <w:tmpl w:val="0C0CA56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8" w15:restartNumberingAfterBreak="0">
    <w:nsid w:val="4F0F3D58"/>
    <w:multiLevelType w:val="hybridMultilevel"/>
    <w:tmpl w:val="56C8B056"/>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046E23"/>
    <w:multiLevelType w:val="hybridMultilevel"/>
    <w:tmpl w:val="F46EDDD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E462B6"/>
    <w:multiLevelType w:val="hybridMultilevel"/>
    <w:tmpl w:val="43C40134"/>
    <w:lvl w:ilvl="0" w:tplc="0CB276DA">
      <w:start w:val="1"/>
      <w:numFmt w:val="decimal"/>
      <w:lvlText w:val="Proposal %1."/>
      <w:lvlJc w:val="left"/>
      <w:pPr>
        <w:ind w:left="420" w:hanging="420"/>
      </w:pPr>
      <w:rPr>
        <w:rFonts w:hint="eastAsia"/>
      </w:rPr>
    </w:lvl>
    <w:lvl w:ilvl="1" w:tplc="04090003">
      <w:start w:val="1"/>
      <w:numFmt w:val="bullet"/>
      <w:lvlText w:val=""/>
      <w:lvlJc w:val="left"/>
      <w:pPr>
        <w:ind w:left="840" w:hanging="420"/>
      </w:pPr>
      <w:rPr>
        <w:rFonts w:ascii="Symbol" w:hAnsi="Symbol"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877030"/>
    <w:multiLevelType w:val="hybridMultilevel"/>
    <w:tmpl w:val="6B0295CE"/>
    <w:lvl w:ilvl="0" w:tplc="0CB276DA">
      <w:start w:val="1"/>
      <w:numFmt w:val="decimal"/>
      <w:lvlText w:val="Proposal %1."/>
      <w:lvlJc w:val="left"/>
      <w:pPr>
        <w:ind w:left="420" w:hanging="420"/>
      </w:pPr>
      <w:rPr>
        <w:rFonts w:hint="eastAsia"/>
      </w:rPr>
    </w:lvl>
    <w:lvl w:ilvl="1" w:tplc="04090003">
      <w:start w:val="1"/>
      <w:numFmt w:val="bullet"/>
      <w:lvlText w:val=""/>
      <w:lvlJc w:val="left"/>
      <w:pPr>
        <w:ind w:left="840" w:hanging="420"/>
      </w:pPr>
      <w:rPr>
        <w:rFonts w:ascii="Symbol" w:hAnsi="Symbol"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40" w15:restartNumberingAfterBreak="0">
    <w:nsid w:val="71645B8E"/>
    <w:multiLevelType w:val="hybridMultilevel"/>
    <w:tmpl w:val="52725CBC"/>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3"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4"/>
  </w:num>
  <w:num w:numId="2">
    <w:abstractNumId w:val="47"/>
  </w:num>
  <w:num w:numId="3">
    <w:abstractNumId w:val="18"/>
  </w:num>
  <w:num w:numId="4">
    <w:abstractNumId w:val="38"/>
  </w:num>
  <w:num w:numId="5">
    <w:abstractNumId w:val="24"/>
  </w:num>
  <w:num w:numId="6">
    <w:abstractNumId w:val="25"/>
  </w:num>
  <w:num w:numId="7">
    <w:abstractNumId w:val="23"/>
  </w:num>
  <w:num w:numId="8">
    <w:abstractNumId w:val="45"/>
  </w:num>
  <w:num w:numId="9">
    <w:abstractNumId w:val="13"/>
  </w:num>
  <w:num w:numId="10">
    <w:abstractNumId w:val="11"/>
  </w:num>
  <w:num w:numId="11">
    <w:abstractNumId w:val="42"/>
  </w:num>
  <w:num w:numId="12">
    <w:abstractNumId w:val="14"/>
  </w:num>
  <w:num w:numId="13">
    <w:abstractNumId w:val="0"/>
  </w:num>
  <w:num w:numId="14">
    <w:abstractNumId w:val="8"/>
  </w:num>
  <w:num w:numId="15">
    <w:abstractNumId w:val="36"/>
  </w:num>
  <w:num w:numId="16">
    <w:abstractNumId w:val="46"/>
  </w:num>
  <w:num w:numId="17">
    <w:abstractNumId w:val="5"/>
  </w:num>
  <w:num w:numId="18">
    <w:abstractNumId w:val="33"/>
  </w:num>
  <w:num w:numId="19">
    <w:abstractNumId w:val="7"/>
  </w:num>
  <w:num w:numId="20">
    <w:abstractNumId w:val="20"/>
  </w:num>
  <w:num w:numId="21">
    <w:abstractNumId w:val="41"/>
  </w:num>
  <w:num w:numId="22">
    <w:abstractNumId w:val="10"/>
  </w:num>
  <w:num w:numId="23">
    <w:abstractNumId w:val="29"/>
  </w:num>
  <w:num w:numId="24">
    <w:abstractNumId w:val="39"/>
  </w:num>
  <w:num w:numId="25">
    <w:abstractNumId w:val="22"/>
  </w:num>
  <w:num w:numId="26">
    <w:abstractNumId w:val="30"/>
  </w:num>
  <w:num w:numId="27">
    <w:abstractNumId w:val="26"/>
  </w:num>
  <w:num w:numId="28">
    <w:abstractNumId w:val="21"/>
  </w:num>
  <w:num w:numId="29">
    <w:abstractNumId w:val="4"/>
  </w:num>
  <w:num w:numId="30">
    <w:abstractNumId w:val="43"/>
  </w:num>
  <w:num w:numId="31">
    <w:abstractNumId w:val="34"/>
  </w:num>
  <w:num w:numId="32">
    <w:abstractNumId w:val="1"/>
  </w:num>
  <w:num w:numId="33">
    <w:abstractNumId w:val="6"/>
  </w:num>
  <w:num w:numId="34">
    <w:abstractNumId w:val="31"/>
  </w:num>
  <w:num w:numId="35">
    <w:abstractNumId w:val="12"/>
  </w:num>
  <w:num w:numId="36">
    <w:abstractNumId w:val="37"/>
  </w:num>
  <w:num w:numId="37">
    <w:abstractNumId w:val="19"/>
  </w:num>
  <w:num w:numId="38">
    <w:abstractNumId w:val="28"/>
  </w:num>
  <w:num w:numId="39">
    <w:abstractNumId w:val="17"/>
  </w:num>
  <w:num w:numId="40">
    <w:abstractNumId w:val="35"/>
  </w:num>
  <w:num w:numId="41">
    <w:abstractNumId w:val="39"/>
  </w:num>
  <w:num w:numId="42">
    <w:abstractNumId w:val="40"/>
  </w:num>
  <w:num w:numId="43">
    <w:abstractNumId w:val="9"/>
  </w:num>
  <w:num w:numId="44">
    <w:abstractNumId w:val="15"/>
  </w:num>
  <w:num w:numId="45">
    <w:abstractNumId w:val="27"/>
  </w:num>
  <w:num w:numId="46">
    <w:abstractNumId w:val="2"/>
  </w:num>
  <w:num w:numId="47">
    <w:abstractNumId w:val="3"/>
  </w:num>
  <w:num w:numId="48">
    <w:abstractNumId w:val="16"/>
  </w:num>
  <w:num w:numId="49">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6E9"/>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49D"/>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10B0"/>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339"/>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1DDA"/>
    <w:rsid w:val="00562348"/>
    <w:rsid w:val="00562864"/>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96F"/>
    <w:rsid w:val="006E6C55"/>
    <w:rsid w:val="006E7617"/>
    <w:rsid w:val="006E779C"/>
    <w:rsid w:val="006E7A12"/>
    <w:rsid w:val="006E7D5D"/>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B69"/>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3E5"/>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4D69"/>
    <w:rsid w:val="00FB4FDE"/>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2CC47-1655-4C68-81D8-A02822F65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2369</Words>
  <Characters>13507</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12</cp:revision>
  <cp:lastPrinted>2010-04-02T09:58:00Z</cp:lastPrinted>
  <dcterms:created xsi:type="dcterms:W3CDTF">2023-08-10T22:44:00Z</dcterms:created>
  <dcterms:modified xsi:type="dcterms:W3CDTF">2023-08-11T08:48:00Z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