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28491CD5" w14:textId="7C03969B" w:rsidR="00ED29C3" w:rsidRPr="00967CFB" w:rsidRDefault="00ED29C3" w:rsidP="00ED29C3">
      <w:pPr>
        <w:tabs>
          <w:tab w:val="center" w:pos="4536"/>
          <w:tab w:val="right" w:pos="7938"/>
          <w:tab w:val="right" w:pos="9639"/>
        </w:tabs>
        <w:ind w:right="2"/>
        <w:rPr>
          <w:rFonts w:ascii="Arial" w:hAnsi="Arial" w:cs="Arial"/>
          <w:b/>
          <w:bCs/>
          <w:sz w:val="28"/>
        </w:rPr>
      </w:pPr>
      <w:bookmarkStart w:id="0" w:name="_GoBack"/>
      <w:bookmarkEnd w:id="0"/>
      <w:r w:rsidRPr="00A80D3B">
        <w:rPr>
          <w:rFonts w:ascii="Arial" w:hAnsi="Arial" w:cs="Arial"/>
          <w:b/>
          <w:bCs/>
          <w:sz w:val="28"/>
        </w:rPr>
        <w:t>3GPP TSG RAN WG1 #1</w:t>
      </w:r>
      <w:r>
        <w:rPr>
          <w:rFonts w:ascii="Arial" w:hAnsi="Arial" w:cs="Arial"/>
          <w:b/>
          <w:bCs/>
          <w:sz w:val="28"/>
        </w:rPr>
        <w:t>14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w:t>
      </w:r>
      <w:r w:rsidR="008D7134" w:rsidRPr="008D7134">
        <w:t xml:space="preserve"> </w:t>
      </w:r>
      <w:r w:rsidR="008D7134" w:rsidRPr="008D7134">
        <w:rPr>
          <w:rFonts w:ascii="Arial" w:hAnsi="Arial" w:cs="Arial"/>
          <w:b/>
          <w:bCs/>
          <w:sz w:val="28"/>
        </w:rPr>
        <w:t>2306663</w:t>
      </w:r>
    </w:p>
    <w:p w14:paraId="17E3E442" w14:textId="77777777" w:rsidR="00ED29C3" w:rsidRPr="009513AC" w:rsidRDefault="00ED29C3" w:rsidP="00ED29C3">
      <w:pPr>
        <w:tabs>
          <w:tab w:val="center" w:pos="4536"/>
          <w:tab w:val="right" w:pos="9072"/>
        </w:tabs>
        <w:rPr>
          <w:rFonts w:ascii="Arial" w:hAnsi="Arial" w:cs="Arial"/>
          <w:b/>
          <w:bCs/>
          <w:sz w:val="28"/>
          <w:lang w:eastAsia="ja-JP"/>
        </w:rPr>
      </w:pPr>
      <w:r>
        <w:rPr>
          <w:rFonts w:ascii="Arial" w:hAnsi="Arial" w:cs="Arial"/>
          <w:b/>
          <w:bCs/>
          <w:sz w:val="28"/>
          <w:lang w:eastAsia="ja-JP"/>
        </w:rPr>
        <w:t>Toulouse, France</w:t>
      </w:r>
      <w:r w:rsidRPr="00A80D3B">
        <w:rPr>
          <w:rFonts w:ascii="Arial" w:hAnsi="Arial" w:cs="Arial"/>
          <w:b/>
          <w:bCs/>
          <w:sz w:val="28"/>
          <w:lang w:eastAsia="ja-JP"/>
        </w:rPr>
        <w:t xml:space="preserve">, </w:t>
      </w:r>
      <w:r>
        <w:rPr>
          <w:rFonts w:ascii="Arial" w:hAnsi="Arial" w:cs="Arial"/>
          <w:b/>
          <w:bCs/>
          <w:sz w:val="28"/>
          <w:lang w:eastAsia="ja-JP"/>
        </w:rPr>
        <w:t>August 21</w:t>
      </w:r>
      <w:r>
        <w:rPr>
          <w:rFonts w:ascii="Arial" w:hAnsi="Arial" w:cs="Arial"/>
          <w:b/>
          <w:bCs/>
          <w:sz w:val="28"/>
          <w:vertAlign w:val="superscript"/>
          <w:lang w:eastAsia="ja-JP"/>
        </w:rPr>
        <w:t>st</w:t>
      </w:r>
      <w:r>
        <w:rPr>
          <w:rFonts w:ascii="Arial" w:hAnsi="Arial" w:cs="Arial"/>
          <w:b/>
          <w:bCs/>
          <w:sz w:val="28"/>
          <w:lang w:eastAsia="ja-JP"/>
        </w:rPr>
        <w:t xml:space="preserve"> </w:t>
      </w:r>
      <w:r w:rsidRPr="00A80D3B">
        <w:rPr>
          <w:rFonts w:ascii="Arial" w:hAnsi="Arial" w:cs="Arial"/>
          <w:b/>
          <w:bCs/>
          <w:sz w:val="28"/>
          <w:lang w:eastAsia="ja-JP"/>
        </w:rPr>
        <w:t xml:space="preserve">– </w:t>
      </w:r>
      <w:r>
        <w:rPr>
          <w:rFonts w:ascii="Arial" w:hAnsi="Arial" w:cs="Arial"/>
          <w:b/>
          <w:bCs/>
          <w:sz w:val="28"/>
          <w:lang w:eastAsia="ja-JP"/>
        </w:rPr>
        <w:t>August 25</w:t>
      </w:r>
      <w:r w:rsidRPr="009B1F2D">
        <w:rPr>
          <w:rFonts w:ascii="Arial" w:hAnsi="Arial" w:cs="Arial"/>
          <w:b/>
          <w:bCs/>
          <w:sz w:val="28"/>
          <w:vertAlign w:val="superscript"/>
          <w:lang w:eastAsia="ja-JP"/>
        </w:rPr>
        <w:t>th</w:t>
      </w:r>
      <w:r>
        <w:rPr>
          <w:rFonts w:ascii="Arial" w:hAnsi="Arial" w:cs="Arial"/>
          <w:b/>
          <w:bCs/>
          <w:sz w:val="28"/>
          <w:lang w:eastAsia="ja-JP"/>
        </w:rPr>
        <w:t>, 2023</w:t>
      </w:r>
    </w:p>
    <w:p w14:paraId="2CF51AFF" w14:textId="6FC96480" w:rsidR="008768FE" w:rsidRPr="001D3F32" w:rsidRDefault="008768FE" w:rsidP="00932CF4">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1" w:name="Source"/>
      <w:bookmarkEnd w:id="1"/>
      <w:r w:rsidR="004D07ED">
        <w:rPr>
          <w:b/>
          <w:noProof/>
          <w:sz w:val="22"/>
          <w:szCs w:val="22"/>
          <w:lang w:val="en-US"/>
        </w:rPr>
        <w:t>9.</w:t>
      </w:r>
      <w:r w:rsidR="007E484D">
        <w:rPr>
          <w:b/>
          <w:noProof/>
          <w:sz w:val="22"/>
          <w:szCs w:val="22"/>
          <w:lang w:val="en-US"/>
        </w:rPr>
        <w:t>1</w:t>
      </w:r>
      <w:r w:rsidR="00650A80">
        <w:rPr>
          <w:b/>
          <w:noProof/>
          <w:sz w:val="22"/>
          <w:szCs w:val="22"/>
          <w:lang w:val="en-US"/>
        </w:rPr>
        <w:t>0</w:t>
      </w:r>
      <w:r w:rsidR="004D07ED">
        <w:rPr>
          <w:b/>
          <w:noProof/>
          <w:sz w:val="22"/>
          <w:szCs w:val="22"/>
          <w:lang w:val="en-US"/>
        </w:rPr>
        <w:t>.</w:t>
      </w:r>
      <w:r w:rsidR="007E484D">
        <w:rPr>
          <w:b/>
          <w:noProof/>
          <w:sz w:val="22"/>
          <w:szCs w:val="22"/>
          <w:lang w:val="en-US"/>
        </w:rPr>
        <w:t>1</w:t>
      </w:r>
    </w:p>
    <w:p w14:paraId="5219645B" w14:textId="77777777" w:rsidR="008768FE" w:rsidRPr="001D3F32" w:rsidRDefault="008768FE" w:rsidP="00932CF4">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5EC01A24" w:rsidR="008768FE" w:rsidRPr="001D3F32" w:rsidRDefault="008768FE" w:rsidP="00932CF4">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bookmarkStart w:id="2" w:name="OLE_LINK45"/>
      <w:bookmarkStart w:id="3" w:name="OLE_LINK46"/>
      <w:bookmarkStart w:id="4" w:name="OLE_LINK3"/>
      <w:r w:rsidR="003079C4">
        <w:rPr>
          <w:b/>
          <w:noProof/>
          <w:sz w:val="22"/>
          <w:szCs w:val="22"/>
          <w:lang w:val="en-US"/>
        </w:rPr>
        <w:t xml:space="preserve">Discussion on </w:t>
      </w:r>
      <w:bookmarkEnd w:id="2"/>
      <w:r w:rsidR="007E484D" w:rsidRPr="007E484D">
        <w:rPr>
          <w:b/>
          <w:noProof/>
          <w:sz w:val="22"/>
          <w:szCs w:val="22"/>
          <w:lang w:val="en-US"/>
        </w:rPr>
        <w:t>L1 enhancements for inter-cell beam management</w:t>
      </w:r>
    </w:p>
    <w:bookmarkEnd w:id="3"/>
    <w:bookmarkEnd w:id="4"/>
    <w:p w14:paraId="31A3C89E" w14:textId="77777777" w:rsidR="008768FE" w:rsidRPr="001D3F32" w:rsidRDefault="008768FE" w:rsidP="00932CF4">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5" w:name="DocumentFor"/>
      <w:bookmarkEnd w:id="5"/>
      <w:r w:rsidR="00A273A5" w:rsidRPr="001D3F32">
        <w:rPr>
          <w:b/>
          <w:noProof/>
          <w:sz w:val="22"/>
          <w:szCs w:val="22"/>
          <w:lang w:val="en-US"/>
        </w:rPr>
        <w:t>Discussion and decision</w:t>
      </w:r>
    </w:p>
    <w:p w14:paraId="73542678" w14:textId="77777777" w:rsidR="00A51114" w:rsidRPr="001D3F32" w:rsidRDefault="00D673C2" w:rsidP="00932CF4">
      <w:pPr>
        <w:pStyle w:val="1"/>
        <w:tabs>
          <w:tab w:val="num" w:pos="426"/>
        </w:tabs>
        <w:ind w:left="426" w:hanging="426"/>
        <w:jc w:val="both"/>
        <w:rPr>
          <w:szCs w:val="36"/>
          <w:lang w:eastAsia="ja-JP"/>
        </w:rPr>
      </w:pPr>
      <w:r w:rsidRPr="001D3F32">
        <w:rPr>
          <w:rFonts w:hint="eastAsia"/>
          <w:szCs w:val="36"/>
          <w:lang w:eastAsia="ja-JP"/>
        </w:rPr>
        <w:t>Introduction</w:t>
      </w:r>
    </w:p>
    <w:p w14:paraId="49D77011" w14:textId="3EF3D1A4" w:rsidR="006B0E62" w:rsidRDefault="00927531" w:rsidP="00932CF4">
      <w:pPr>
        <w:jc w:val="both"/>
        <w:rPr>
          <w:rFonts w:eastAsia="宋体"/>
          <w:lang w:eastAsia="zh-CN"/>
        </w:rPr>
      </w:pPr>
      <w:r>
        <w:rPr>
          <w:rFonts w:eastAsia="宋体"/>
          <w:lang w:eastAsia="zh-CN"/>
        </w:rPr>
        <w:t>In RAN#94 meeting, a new Work Item</w:t>
      </w:r>
      <w:r w:rsidR="006B7603">
        <w:rPr>
          <w:rFonts w:eastAsia="宋体"/>
          <w:lang w:eastAsia="zh-CN"/>
        </w:rPr>
        <w:t xml:space="preserve"> [1]</w:t>
      </w:r>
      <w:r>
        <w:rPr>
          <w:rFonts w:eastAsia="宋体"/>
          <w:lang w:eastAsia="zh-CN"/>
        </w:rPr>
        <w:t xml:space="preserve"> was agreed to support </w:t>
      </w:r>
      <w:r w:rsidR="00E33635" w:rsidRPr="00E33635">
        <w:rPr>
          <w:rFonts w:eastAsia="宋体"/>
          <w:lang w:eastAsia="zh-CN"/>
        </w:rPr>
        <w:t>L1 enhancements for inter-cell beam management</w:t>
      </w:r>
      <w:r w:rsidR="008B3AB8">
        <w:rPr>
          <w:rFonts w:eastAsia="宋体" w:hint="eastAsia"/>
          <w:lang w:eastAsia="zh-CN"/>
        </w:rPr>
        <w:t>.</w:t>
      </w:r>
      <w:r>
        <w:rPr>
          <w:rFonts w:eastAsia="宋体"/>
          <w:lang w:eastAsia="zh-CN"/>
        </w:rPr>
        <w:t xml:space="preserve"> </w:t>
      </w:r>
      <w:r w:rsidR="00F25559">
        <w:rPr>
          <w:rFonts w:eastAsia="宋体"/>
          <w:lang w:eastAsia="zh-CN"/>
        </w:rPr>
        <w:t xml:space="preserve">Some </w:t>
      </w:r>
      <w:r w:rsidR="008B3AB8">
        <w:rPr>
          <w:rFonts w:eastAsia="宋体"/>
          <w:lang w:eastAsia="zh-CN"/>
        </w:rPr>
        <w:t>agreements</w:t>
      </w:r>
      <w:r w:rsidR="00F25559">
        <w:rPr>
          <w:rFonts w:eastAsia="宋体"/>
          <w:lang w:eastAsia="zh-CN"/>
        </w:rPr>
        <w:t xml:space="preserve"> on intra-frequency and inter-frequency beam management</w:t>
      </w:r>
      <w:r w:rsidR="008B3AB8">
        <w:rPr>
          <w:rFonts w:eastAsia="宋体"/>
          <w:lang w:eastAsia="zh-CN"/>
        </w:rPr>
        <w:t xml:space="preserve"> were achieved during the last RAN1 meeting. </w:t>
      </w:r>
    </w:p>
    <w:p w14:paraId="304E414A" w14:textId="5DF09A3C" w:rsidR="00927531" w:rsidRDefault="00927531" w:rsidP="00932CF4">
      <w:pPr>
        <w:jc w:val="both"/>
        <w:rPr>
          <w:lang w:eastAsia="ja-JP"/>
        </w:rPr>
      </w:pPr>
      <w:r>
        <w:rPr>
          <w:rFonts w:eastAsia="宋体"/>
          <w:lang w:eastAsia="zh-CN"/>
        </w:rPr>
        <w:t>T</w:t>
      </w:r>
      <w:r w:rsidRPr="001D3F32">
        <w:rPr>
          <w:rFonts w:eastAsia="宋体"/>
          <w:lang w:eastAsia="zh-CN"/>
        </w:rPr>
        <w:t>his contribution provide</w:t>
      </w:r>
      <w:r>
        <w:rPr>
          <w:rFonts w:eastAsia="宋体"/>
          <w:lang w:eastAsia="zh-CN"/>
        </w:rPr>
        <w:t>s</w:t>
      </w:r>
      <w:r w:rsidRPr="001D3F32">
        <w:rPr>
          <w:rFonts w:eastAsia="宋体"/>
          <w:lang w:eastAsia="zh-CN"/>
        </w:rPr>
        <w:t xml:space="preserve"> </w:t>
      </w:r>
      <w:r w:rsidR="00486EF5">
        <w:rPr>
          <w:rFonts w:eastAsia="宋体"/>
          <w:lang w:eastAsia="zh-CN"/>
        </w:rPr>
        <w:t>further</w:t>
      </w:r>
      <w:r w:rsidRPr="001D3F32">
        <w:rPr>
          <w:rFonts w:eastAsia="宋体"/>
          <w:lang w:eastAsia="zh-CN"/>
        </w:rPr>
        <w:t xml:space="preserve"> considerations on</w:t>
      </w:r>
      <w:r w:rsidR="00483151">
        <w:rPr>
          <w:rFonts w:eastAsia="宋体"/>
          <w:lang w:eastAsia="zh-CN"/>
        </w:rPr>
        <w:t xml:space="preserve"> </w:t>
      </w:r>
      <w:r w:rsidR="00C33DE2" w:rsidRPr="00C33DE2">
        <w:rPr>
          <w:rFonts w:eastAsia="宋体"/>
          <w:lang w:eastAsia="zh-CN"/>
        </w:rPr>
        <w:t xml:space="preserve">L1 enhancements for </w:t>
      </w:r>
      <w:r w:rsidR="00C33DE2">
        <w:rPr>
          <w:bCs/>
          <w:lang w:val="en-US"/>
        </w:rPr>
        <w:t>inter-cell beam management</w:t>
      </w:r>
      <w:r w:rsidR="00483151">
        <w:rPr>
          <w:rFonts w:eastAsia="宋体"/>
          <w:lang w:eastAsia="zh-CN"/>
        </w:rPr>
        <w:t>.</w:t>
      </w:r>
    </w:p>
    <w:p w14:paraId="3D033E90" w14:textId="7A7849DC" w:rsidR="00927531" w:rsidRDefault="00927531" w:rsidP="00932CF4">
      <w:pPr>
        <w:pStyle w:val="1"/>
        <w:tabs>
          <w:tab w:val="num" w:pos="426"/>
        </w:tabs>
        <w:ind w:left="426" w:hanging="426"/>
        <w:jc w:val="both"/>
        <w:rPr>
          <w:rFonts w:eastAsia="宋体"/>
          <w:szCs w:val="36"/>
          <w:lang w:eastAsia="zh-CN"/>
        </w:rPr>
      </w:pPr>
      <w:bookmarkStart w:id="6" w:name="OLE_LINK33"/>
      <w:bookmarkStart w:id="7" w:name="OLE_LINK34"/>
      <w:r>
        <w:rPr>
          <w:rFonts w:eastAsia="宋体" w:hint="eastAsia"/>
          <w:szCs w:val="36"/>
          <w:lang w:eastAsia="zh-CN"/>
        </w:rPr>
        <w:t>D</w:t>
      </w:r>
      <w:r>
        <w:rPr>
          <w:rFonts w:eastAsia="宋体"/>
          <w:szCs w:val="36"/>
          <w:lang w:eastAsia="zh-CN"/>
        </w:rPr>
        <w:t>iscussion</w:t>
      </w:r>
    </w:p>
    <w:p w14:paraId="1AD90FCE" w14:textId="144006E3" w:rsidR="00077D06" w:rsidRPr="00077D06" w:rsidRDefault="00077D06" w:rsidP="00932CF4">
      <w:pPr>
        <w:pStyle w:val="3"/>
        <w:jc w:val="both"/>
      </w:pPr>
      <w:r>
        <w:t>Contents of gNB scheduled L1 measurement reporting</w:t>
      </w:r>
    </w:p>
    <w:p w14:paraId="5E185906" w14:textId="2D5079EE" w:rsidR="00774C11" w:rsidRPr="003C675E" w:rsidRDefault="003C675E" w:rsidP="00932CF4">
      <w:pPr>
        <w:jc w:val="both"/>
        <w:rPr>
          <w:rFonts w:eastAsia="宋体"/>
          <w:lang w:eastAsia="zh-CN"/>
        </w:rPr>
      </w:pPr>
      <w:r>
        <w:rPr>
          <w:rFonts w:eastAsia="宋体"/>
          <w:lang w:eastAsia="zh-CN"/>
        </w:rPr>
        <w:t>The following parts w</w:t>
      </w:r>
      <w:r w:rsidR="00FD1692">
        <w:rPr>
          <w:rFonts w:eastAsia="宋体"/>
          <w:lang w:eastAsia="zh-CN"/>
        </w:rPr>
        <w:t>ere</w:t>
      </w:r>
      <w:r>
        <w:rPr>
          <w:rFonts w:eastAsia="宋体"/>
          <w:lang w:eastAsia="zh-CN"/>
        </w:rPr>
        <w:t xml:space="preserve"> </w:t>
      </w:r>
      <w:r w:rsidR="00BD6679">
        <w:rPr>
          <w:rFonts w:eastAsia="宋体"/>
          <w:lang w:eastAsia="zh-CN"/>
        </w:rPr>
        <w:t xml:space="preserve">agreed </w:t>
      </w:r>
      <w:r>
        <w:rPr>
          <w:rFonts w:eastAsia="宋体"/>
          <w:lang w:eastAsia="zh-CN"/>
        </w:rPr>
        <w:t xml:space="preserve">for gNB scheduled L1 measurement reporting. </w:t>
      </w:r>
    </w:p>
    <w:tbl>
      <w:tblPr>
        <w:tblStyle w:val="aff"/>
        <w:tblW w:w="0" w:type="auto"/>
        <w:tblLook w:val="04A0" w:firstRow="1" w:lastRow="0" w:firstColumn="1" w:lastColumn="0" w:noHBand="0" w:noVBand="1"/>
      </w:tblPr>
      <w:tblGrid>
        <w:gridCol w:w="9630"/>
      </w:tblGrid>
      <w:tr w:rsidR="007371F5" w:rsidRPr="004228A6" w14:paraId="70C66800" w14:textId="77777777" w:rsidTr="007371F5">
        <w:tc>
          <w:tcPr>
            <w:tcW w:w="9630" w:type="dxa"/>
          </w:tcPr>
          <w:p w14:paraId="7E997546" w14:textId="77777777" w:rsidR="007E40D5" w:rsidRPr="004228A6" w:rsidRDefault="007E40D5" w:rsidP="00932CF4">
            <w:pPr>
              <w:jc w:val="both"/>
              <w:rPr>
                <w:rFonts w:eastAsia="等线"/>
                <w:i/>
                <w:highlight w:val="green"/>
                <w:lang w:eastAsia="zh-CN"/>
              </w:rPr>
            </w:pPr>
            <w:bookmarkStart w:id="8" w:name="OLE_LINK37"/>
            <w:r w:rsidRPr="004228A6">
              <w:rPr>
                <w:rFonts w:eastAsia="等线" w:hint="eastAsia"/>
                <w:i/>
                <w:highlight w:val="green"/>
                <w:lang w:eastAsia="zh-CN"/>
              </w:rPr>
              <w:t>A</w:t>
            </w:r>
            <w:r w:rsidRPr="004228A6">
              <w:rPr>
                <w:rFonts w:eastAsia="等线"/>
                <w:i/>
                <w:highlight w:val="green"/>
                <w:lang w:eastAsia="zh-CN"/>
              </w:rPr>
              <w:t>greement</w:t>
            </w:r>
          </w:p>
          <w:p w14:paraId="6034E77A" w14:textId="77777777" w:rsidR="007E40D5" w:rsidRPr="004228A6" w:rsidRDefault="007E40D5" w:rsidP="00932CF4">
            <w:pPr>
              <w:jc w:val="both"/>
              <w:rPr>
                <w:rFonts w:ascii="Calibri" w:eastAsia="宋体" w:hAnsi="Calibri"/>
                <w:i/>
              </w:rPr>
            </w:pPr>
            <w:r w:rsidRPr="004228A6">
              <w:rPr>
                <w:rFonts w:hint="eastAsia"/>
                <w:i/>
              </w:rPr>
              <w:t>For the beam selection for SSB based L1-RSRP measurement report,</w:t>
            </w:r>
          </w:p>
          <w:p w14:paraId="68A126A2" w14:textId="77777777" w:rsidR="007E40D5" w:rsidRPr="004228A6" w:rsidRDefault="007E40D5" w:rsidP="0053684F">
            <w:pPr>
              <w:pStyle w:val="aff8"/>
              <w:numPr>
                <w:ilvl w:val="0"/>
                <w:numId w:val="27"/>
              </w:numPr>
              <w:tabs>
                <w:tab w:val="left" w:pos="720"/>
              </w:tabs>
              <w:snapToGrid w:val="0"/>
              <w:spacing w:after="100" w:afterAutospacing="1"/>
              <w:ind w:leftChars="0"/>
              <w:jc w:val="both"/>
              <w:rPr>
                <w:i/>
              </w:rPr>
            </w:pPr>
            <w:r w:rsidRPr="004228A6">
              <w:rPr>
                <w:rFonts w:hint="eastAsia"/>
                <w:i/>
              </w:rPr>
              <w:t>Beam selection is performed across the L cells from configured (or activated, if introduced) cells, i.e.</w:t>
            </w:r>
            <w:r w:rsidRPr="004228A6">
              <w:rPr>
                <w:i/>
              </w:rPr>
              <w:t xml:space="preserve"> </w:t>
            </w:r>
            <w:r w:rsidRPr="004228A6">
              <w:rPr>
                <w:rFonts w:hint="eastAsia"/>
                <w:i/>
              </w:rPr>
              <w:t xml:space="preserve">M beams for each of the L cells </w:t>
            </w:r>
          </w:p>
          <w:p w14:paraId="09540399" w14:textId="77777777" w:rsidR="007E40D5" w:rsidRPr="004228A6" w:rsidRDefault="007E40D5" w:rsidP="0053684F">
            <w:pPr>
              <w:pStyle w:val="aff8"/>
              <w:numPr>
                <w:ilvl w:val="1"/>
                <w:numId w:val="27"/>
              </w:numPr>
              <w:tabs>
                <w:tab w:val="left" w:pos="1440"/>
              </w:tabs>
              <w:snapToGrid w:val="0"/>
              <w:spacing w:after="100" w:afterAutospacing="1"/>
              <w:ind w:leftChars="0"/>
              <w:jc w:val="both"/>
              <w:rPr>
                <w:rFonts w:ascii="Yu Gothic" w:hAnsi="Yu Gothic"/>
                <w:i/>
              </w:rPr>
            </w:pPr>
            <w:r w:rsidRPr="004228A6">
              <w:rPr>
                <w:i/>
              </w:rPr>
              <w:t>FFS</w:t>
            </w:r>
            <w:r w:rsidRPr="004228A6">
              <w:rPr>
                <w:rFonts w:hint="eastAsia"/>
                <w:i/>
              </w:rPr>
              <w:t>: How to select the L cells and M beams per cells is up to UE</w:t>
            </w:r>
          </w:p>
          <w:p w14:paraId="771AC9E3" w14:textId="77777777" w:rsidR="007E40D5" w:rsidRPr="004228A6" w:rsidRDefault="007E40D5" w:rsidP="0053684F">
            <w:pPr>
              <w:pStyle w:val="aff8"/>
              <w:numPr>
                <w:ilvl w:val="0"/>
                <w:numId w:val="27"/>
              </w:numPr>
              <w:tabs>
                <w:tab w:val="left" w:pos="720"/>
              </w:tabs>
              <w:snapToGrid w:val="0"/>
              <w:spacing w:after="100" w:afterAutospacing="1"/>
              <w:ind w:leftChars="0"/>
              <w:jc w:val="both"/>
              <w:rPr>
                <w:i/>
              </w:rPr>
            </w:pPr>
            <w:r w:rsidRPr="004228A6">
              <w:rPr>
                <w:rFonts w:hint="eastAsia"/>
                <w:i/>
              </w:rPr>
              <w:t>M x L beams are reported in a single report instance</w:t>
            </w:r>
          </w:p>
          <w:p w14:paraId="59C00A57" w14:textId="77777777" w:rsidR="007E40D5" w:rsidRPr="004228A6" w:rsidRDefault="007E40D5" w:rsidP="0053684F">
            <w:pPr>
              <w:pStyle w:val="aff8"/>
              <w:numPr>
                <w:ilvl w:val="1"/>
                <w:numId w:val="27"/>
              </w:numPr>
              <w:tabs>
                <w:tab w:val="left" w:pos="1440"/>
              </w:tabs>
              <w:snapToGrid w:val="0"/>
              <w:spacing w:after="100" w:afterAutospacing="1"/>
              <w:ind w:leftChars="0"/>
              <w:jc w:val="both"/>
              <w:rPr>
                <w:i/>
                <w:iCs/>
                <w:lang w:val="en-US"/>
              </w:rPr>
            </w:pPr>
            <w:r w:rsidRPr="004228A6">
              <w:rPr>
                <w:rFonts w:hint="eastAsia"/>
                <w:i/>
              </w:rPr>
              <w:t xml:space="preserve">Max values of M and L are based on UE capability, and at least </w:t>
            </w:r>
            <w:bookmarkStart w:id="9" w:name="OLE_LINK42"/>
            <w:bookmarkStart w:id="10" w:name="OLE_LINK43"/>
            <w:r w:rsidRPr="004228A6">
              <w:rPr>
                <w:rFonts w:hint="eastAsia"/>
                <w:i/>
              </w:rPr>
              <w:t>M x L</w:t>
            </w:r>
            <w:bookmarkEnd w:id="9"/>
            <w:bookmarkEnd w:id="10"/>
            <w:r w:rsidRPr="004228A6">
              <w:rPr>
                <w:rFonts w:hint="eastAsia"/>
                <w:i/>
              </w:rPr>
              <w:t xml:space="preserve">=4 is supported as a UE capability, other UE capabilities are FFS </w:t>
            </w:r>
          </w:p>
          <w:p w14:paraId="375995A1" w14:textId="77777777" w:rsidR="007E40D5" w:rsidRPr="004228A6" w:rsidRDefault="007E40D5" w:rsidP="0053684F">
            <w:pPr>
              <w:pStyle w:val="aff8"/>
              <w:numPr>
                <w:ilvl w:val="2"/>
                <w:numId w:val="27"/>
              </w:numPr>
              <w:tabs>
                <w:tab w:val="left" w:pos="2160"/>
              </w:tabs>
              <w:snapToGrid w:val="0"/>
              <w:spacing w:after="100" w:afterAutospacing="1"/>
              <w:ind w:leftChars="0"/>
              <w:jc w:val="both"/>
              <w:rPr>
                <w:i/>
              </w:rPr>
            </w:pPr>
            <w:r w:rsidRPr="004228A6">
              <w:rPr>
                <w:rFonts w:hint="eastAsia"/>
                <w:i/>
              </w:rPr>
              <w:t xml:space="preserve">FFS if UE is allowed to report less than M x L beams </w:t>
            </w:r>
          </w:p>
          <w:p w14:paraId="02CE1C28" w14:textId="77777777" w:rsidR="007E40D5" w:rsidRPr="004228A6" w:rsidRDefault="007E40D5" w:rsidP="0053684F">
            <w:pPr>
              <w:pStyle w:val="aff8"/>
              <w:numPr>
                <w:ilvl w:val="1"/>
                <w:numId w:val="27"/>
              </w:numPr>
              <w:tabs>
                <w:tab w:val="left" w:pos="1440"/>
              </w:tabs>
              <w:snapToGrid w:val="0"/>
              <w:spacing w:after="100" w:afterAutospacing="1"/>
              <w:ind w:leftChars="0"/>
              <w:jc w:val="both"/>
              <w:rPr>
                <w:i/>
              </w:rPr>
            </w:pPr>
            <w:r w:rsidRPr="004228A6">
              <w:rPr>
                <w:rFonts w:hint="eastAsia"/>
                <w:i/>
              </w:rPr>
              <w:t xml:space="preserve">The values of M and L are configured to the UE in the reporting configuration </w:t>
            </w:r>
          </w:p>
          <w:p w14:paraId="381AD5C4" w14:textId="77777777" w:rsidR="007E40D5" w:rsidRPr="004228A6" w:rsidRDefault="007E40D5" w:rsidP="0053684F">
            <w:pPr>
              <w:pStyle w:val="aff8"/>
              <w:numPr>
                <w:ilvl w:val="0"/>
                <w:numId w:val="27"/>
              </w:numPr>
              <w:tabs>
                <w:tab w:val="left" w:pos="720"/>
              </w:tabs>
              <w:snapToGrid w:val="0"/>
              <w:spacing w:after="100" w:afterAutospacing="1"/>
              <w:ind w:leftChars="0"/>
              <w:jc w:val="both"/>
              <w:rPr>
                <w:i/>
                <w:sz w:val="21"/>
                <w:szCs w:val="21"/>
                <w:lang w:eastAsia="zh-CN"/>
              </w:rPr>
            </w:pPr>
            <w:r w:rsidRPr="004228A6">
              <w:rPr>
                <w:i/>
                <w:lang w:eastAsia="zh-CN"/>
              </w:rPr>
              <w:t>FFS: T</w:t>
            </w:r>
            <w:r w:rsidRPr="004228A6">
              <w:rPr>
                <w:rFonts w:hint="eastAsia"/>
                <w:i/>
                <w:lang w:eastAsia="zh-CN"/>
              </w:rPr>
              <w:t>he following configurability is introduced in the report configuration</w:t>
            </w:r>
          </w:p>
          <w:p w14:paraId="788792A0" w14:textId="77777777" w:rsidR="007E40D5" w:rsidRPr="004228A6" w:rsidRDefault="007E40D5" w:rsidP="0053684F">
            <w:pPr>
              <w:pStyle w:val="aff8"/>
              <w:numPr>
                <w:ilvl w:val="1"/>
                <w:numId w:val="27"/>
              </w:numPr>
              <w:tabs>
                <w:tab w:val="left" w:pos="1440"/>
              </w:tabs>
              <w:snapToGrid w:val="0"/>
              <w:spacing w:after="100" w:afterAutospacing="1"/>
              <w:ind w:leftChars="0"/>
              <w:jc w:val="both"/>
              <w:rPr>
                <w:i/>
                <w:lang w:eastAsia="zh-CN"/>
              </w:rPr>
            </w:pPr>
            <w:r w:rsidRPr="004228A6">
              <w:rPr>
                <w:rFonts w:hint="eastAsia"/>
                <w:i/>
                <w:lang w:eastAsia="zh-CN"/>
              </w:rPr>
              <w:t>1) Whether serving cell is always selected in the L cell selection performed by the UE, and applicable when a UE is configured with L&gt;=2</w:t>
            </w:r>
          </w:p>
          <w:p w14:paraId="4B7E8CC1" w14:textId="77777777" w:rsidR="007371F5" w:rsidRPr="004228A6" w:rsidRDefault="007E40D5" w:rsidP="0053684F">
            <w:pPr>
              <w:pStyle w:val="aff8"/>
              <w:numPr>
                <w:ilvl w:val="1"/>
                <w:numId w:val="27"/>
              </w:numPr>
              <w:tabs>
                <w:tab w:val="left" w:pos="1440"/>
              </w:tabs>
              <w:snapToGrid w:val="0"/>
              <w:spacing w:after="100" w:afterAutospacing="1"/>
              <w:ind w:leftChars="0"/>
              <w:jc w:val="both"/>
              <w:rPr>
                <w:i/>
                <w:lang w:val="en-US"/>
              </w:rPr>
            </w:pPr>
            <w:r w:rsidRPr="004228A6">
              <w:rPr>
                <w:rFonts w:hint="eastAsia"/>
                <w:i/>
                <w:lang w:eastAsia="zh-CN"/>
              </w:rPr>
              <w:t xml:space="preserve">2) at least one of the inter-frequency cells is always selected in the L cell selection performed by the UE, and applicable when a UE is configured with L&gt;=2 and at least one cell in inter-frequency </w:t>
            </w:r>
          </w:p>
          <w:bookmarkEnd w:id="8"/>
          <w:p w14:paraId="50EAA673" w14:textId="77777777" w:rsidR="009D673D" w:rsidRPr="004228A6" w:rsidRDefault="009D673D" w:rsidP="009D673D">
            <w:pPr>
              <w:rPr>
                <w:i/>
              </w:rPr>
            </w:pPr>
            <w:r w:rsidRPr="004228A6">
              <w:rPr>
                <w:i/>
              </w:rPr>
              <w:t>Conclusion RAN1#113</w:t>
            </w:r>
          </w:p>
          <w:p w14:paraId="5500578D" w14:textId="77777777" w:rsidR="009D673D" w:rsidRPr="004228A6" w:rsidRDefault="009D673D" w:rsidP="0053684F">
            <w:pPr>
              <w:pStyle w:val="aff8"/>
              <w:numPr>
                <w:ilvl w:val="0"/>
                <w:numId w:val="27"/>
              </w:numPr>
              <w:tabs>
                <w:tab w:val="left" w:pos="720"/>
                <w:tab w:val="left" w:pos="1440"/>
              </w:tabs>
              <w:snapToGrid w:val="0"/>
              <w:spacing w:after="100" w:afterAutospacing="1"/>
              <w:ind w:leftChars="0"/>
              <w:jc w:val="both"/>
              <w:rPr>
                <w:rFonts w:ascii="Calibri" w:eastAsia="宋体" w:hAnsi="Calibri"/>
                <w:i/>
              </w:rPr>
            </w:pPr>
            <w:r w:rsidRPr="004228A6">
              <w:rPr>
                <w:i/>
              </w:rPr>
              <w:t xml:space="preserve">For the beam selection for SSB based L1-RSRP measurement report, except SpCell is configured to be included, </w:t>
            </w:r>
          </w:p>
          <w:p w14:paraId="092BAAE5" w14:textId="77777777" w:rsidR="009D673D" w:rsidRPr="004228A6" w:rsidRDefault="009D673D" w:rsidP="0053684F">
            <w:pPr>
              <w:pStyle w:val="aff8"/>
              <w:numPr>
                <w:ilvl w:val="1"/>
                <w:numId w:val="27"/>
              </w:numPr>
              <w:tabs>
                <w:tab w:val="left" w:pos="720"/>
                <w:tab w:val="left" w:pos="1440"/>
              </w:tabs>
              <w:snapToGrid w:val="0"/>
              <w:spacing w:after="100" w:afterAutospacing="1"/>
              <w:ind w:leftChars="0"/>
              <w:jc w:val="both"/>
              <w:rPr>
                <w:rFonts w:ascii="Calibri" w:eastAsia="宋体" w:hAnsi="Calibri"/>
                <w:i/>
              </w:rPr>
            </w:pPr>
            <w:bookmarkStart w:id="11" w:name="OLE_LINK7"/>
            <w:r w:rsidRPr="004228A6">
              <w:rPr>
                <w:i/>
              </w:rPr>
              <w:t>the selection of cells for the L1 measurement report is up to UE implementation</w:t>
            </w:r>
            <w:bookmarkEnd w:id="11"/>
            <w:r w:rsidRPr="004228A6">
              <w:rPr>
                <w:i/>
              </w:rPr>
              <w:t>.</w:t>
            </w:r>
          </w:p>
          <w:p w14:paraId="5891D00B" w14:textId="77777777" w:rsidR="009D673D" w:rsidRPr="0081290C" w:rsidRDefault="009D673D" w:rsidP="0053684F">
            <w:pPr>
              <w:pStyle w:val="aff8"/>
              <w:numPr>
                <w:ilvl w:val="1"/>
                <w:numId w:val="27"/>
              </w:numPr>
              <w:tabs>
                <w:tab w:val="left" w:pos="720"/>
                <w:tab w:val="left" w:pos="1440"/>
              </w:tabs>
              <w:snapToGrid w:val="0"/>
              <w:spacing w:after="100" w:afterAutospacing="1"/>
              <w:ind w:leftChars="0"/>
              <w:jc w:val="both"/>
              <w:rPr>
                <w:rFonts w:ascii="Calibri" w:eastAsia="宋体" w:hAnsi="Calibri"/>
                <w:i/>
              </w:rPr>
            </w:pPr>
            <w:r w:rsidRPr="004228A6">
              <w:rPr>
                <w:i/>
              </w:rPr>
              <w:t>the selection of beams per cell for the L1 measurement report is the same as legacy behaviour.</w:t>
            </w:r>
          </w:p>
          <w:p w14:paraId="6CE716E0" w14:textId="718D2073" w:rsidR="007E55C7" w:rsidRPr="0081290C" w:rsidRDefault="007E55C7" w:rsidP="007E55C7">
            <w:pPr>
              <w:rPr>
                <w:rFonts w:eastAsia="等线"/>
                <w:i/>
                <w:highlight w:val="darkYellow"/>
                <w:lang w:eastAsia="zh-CN"/>
              </w:rPr>
            </w:pPr>
            <w:r w:rsidRPr="0081290C">
              <w:rPr>
                <w:rFonts w:eastAsia="等线"/>
                <w:i/>
                <w:highlight w:val="darkYellow"/>
                <w:lang w:eastAsia="zh-CN"/>
              </w:rPr>
              <w:t>Working Assumption</w:t>
            </w:r>
            <w:r w:rsidR="009C0D87" w:rsidRPr="004228A6">
              <w:rPr>
                <w:i/>
              </w:rPr>
              <w:t xml:space="preserve"> RAN1#113</w:t>
            </w:r>
          </w:p>
          <w:p w14:paraId="78658A41" w14:textId="77777777" w:rsidR="007E55C7" w:rsidRPr="0081290C" w:rsidRDefault="007E55C7" w:rsidP="007E55C7">
            <w:pPr>
              <w:pStyle w:val="aff8"/>
              <w:numPr>
                <w:ilvl w:val="0"/>
                <w:numId w:val="27"/>
              </w:numPr>
              <w:tabs>
                <w:tab w:val="clear" w:pos="360"/>
                <w:tab w:val="left" w:pos="-360"/>
                <w:tab w:val="left" w:pos="720"/>
              </w:tabs>
              <w:snapToGrid w:val="0"/>
              <w:spacing w:after="100" w:afterAutospacing="1"/>
              <w:ind w:leftChars="0" w:left="720"/>
              <w:jc w:val="both"/>
              <w:rPr>
                <w:rFonts w:ascii="Calibri" w:eastAsia="宋体" w:hAnsi="Calibri"/>
                <w:i/>
              </w:rPr>
            </w:pPr>
            <w:r w:rsidRPr="0081290C">
              <w:rPr>
                <w:i/>
              </w:rPr>
              <w:t>For the beam selection for SSB based L1-RSRP measurement report,</w:t>
            </w:r>
          </w:p>
          <w:p w14:paraId="6A75DB9E" w14:textId="77777777" w:rsidR="007E55C7" w:rsidRPr="0081290C" w:rsidRDefault="007E55C7" w:rsidP="007E55C7">
            <w:pPr>
              <w:pStyle w:val="aff8"/>
              <w:numPr>
                <w:ilvl w:val="1"/>
                <w:numId w:val="27"/>
              </w:numPr>
              <w:tabs>
                <w:tab w:val="clear" w:pos="1080"/>
                <w:tab w:val="left" w:pos="360"/>
                <w:tab w:val="left" w:pos="720"/>
                <w:tab w:val="left" w:pos="1440"/>
              </w:tabs>
              <w:snapToGrid w:val="0"/>
              <w:spacing w:after="100" w:afterAutospacing="1"/>
              <w:ind w:leftChars="0" w:left="1440"/>
              <w:jc w:val="both"/>
              <w:rPr>
                <w:i/>
              </w:rPr>
            </w:pPr>
            <w:r w:rsidRPr="0081290C">
              <w:rPr>
                <w:i/>
              </w:rPr>
              <w:t xml:space="preserve">For the value of M, L </w:t>
            </w:r>
          </w:p>
          <w:p w14:paraId="46772DEA" w14:textId="77777777" w:rsidR="007E55C7" w:rsidRPr="0081290C" w:rsidRDefault="007E55C7" w:rsidP="007E55C7">
            <w:pPr>
              <w:pStyle w:val="aff8"/>
              <w:numPr>
                <w:ilvl w:val="2"/>
                <w:numId w:val="27"/>
              </w:numPr>
              <w:tabs>
                <w:tab w:val="clear" w:pos="1800"/>
                <w:tab w:val="left" w:pos="720"/>
                <w:tab w:val="left" w:pos="1080"/>
                <w:tab w:val="left" w:pos="2160"/>
              </w:tabs>
              <w:snapToGrid w:val="0"/>
              <w:spacing w:after="100" w:afterAutospacing="1"/>
              <w:ind w:leftChars="0" w:left="2160"/>
              <w:jc w:val="both"/>
              <w:rPr>
                <w:i/>
              </w:rPr>
            </w:pPr>
            <w:r w:rsidRPr="0081290C">
              <w:rPr>
                <w:i/>
              </w:rPr>
              <w:t xml:space="preserve">the RRC configured candidate values are: </w:t>
            </w:r>
          </w:p>
          <w:p w14:paraId="65294AF7" w14:textId="77777777" w:rsidR="007E55C7" w:rsidRPr="0081290C" w:rsidRDefault="007E55C7" w:rsidP="007E55C7">
            <w:pPr>
              <w:pStyle w:val="aff8"/>
              <w:numPr>
                <w:ilvl w:val="3"/>
                <w:numId w:val="27"/>
              </w:numPr>
              <w:tabs>
                <w:tab w:val="clear" w:pos="2520"/>
                <w:tab w:val="left" w:pos="720"/>
                <w:tab w:val="left" w:pos="1800"/>
                <w:tab w:val="left" w:pos="2880"/>
              </w:tabs>
              <w:snapToGrid w:val="0"/>
              <w:spacing w:after="100" w:afterAutospacing="1"/>
              <w:ind w:leftChars="0" w:left="2880"/>
              <w:jc w:val="both"/>
              <w:rPr>
                <w:i/>
                <w:lang w:val="en-US"/>
              </w:rPr>
            </w:pPr>
            <w:r w:rsidRPr="0081290C">
              <w:rPr>
                <w:i/>
                <w:lang w:val="en-US"/>
              </w:rPr>
              <w:t>M = 1, 2, 3, 4</w:t>
            </w:r>
          </w:p>
          <w:p w14:paraId="7C2DC137" w14:textId="77777777" w:rsidR="007E55C7" w:rsidRPr="0081290C" w:rsidRDefault="007E55C7" w:rsidP="007E55C7">
            <w:pPr>
              <w:pStyle w:val="aff8"/>
              <w:numPr>
                <w:ilvl w:val="3"/>
                <w:numId w:val="27"/>
              </w:numPr>
              <w:tabs>
                <w:tab w:val="clear" w:pos="2520"/>
                <w:tab w:val="left" w:pos="720"/>
                <w:tab w:val="left" w:pos="1800"/>
                <w:tab w:val="left" w:pos="2160"/>
                <w:tab w:val="left" w:pos="2880"/>
              </w:tabs>
              <w:snapToGrid w:val="0"/>
              <w:spacing w:after="100" w:afterAutospacing="1"/>
              <w:ind w:leftChars="0" w:left="2880"/>
              <w:jc w:val="both"/>
              <w:rPr>
                <w:i/>
                <w:lang w:val="en-US"/>
              </w:rPr>
            </w:pPr>
            <w:r w:rsidRPr="0081290C">
              <w:rPr>
                <w:i/>
                <w:lang w:val="en-US"/>
              </w:rPr>
              <w:t>L = [1], 2, 3, 4</w:t>
            </w:r>
          </w:p>
          <w:p w14:paraId="5A7FB818" w14:textId="731934D1" w:rsidR="007E55C7" w:rsidRPr="0081290C" w:rsidRDefault="007E55C7" w:rsidP="007E55C7">
            <w:pPr>
              <w:pStyle w:val="aff8"/>
              <w:numPr>
                <w:ilvl w:val="2"/>
                <w:numId w:val="27"/>
              </w:numPr>
              <w:tabs>
                <w:tab w:val="clear" w:pos="1800"/>
                <w:tab w:val="left" w:pos="720"/>
                <w:tab w:val="left" w:pos="1080"/>
                <w:tab w:val="left" w:pos="2160"/>
                <w:tab w:val="left" w:pos="2880"/>
              </w:tabs>
              <w:snapToGrid w:val="0"/>
              <w:spacing w:after="100" w:afterAutospacing="1"/>
              <w:ind w:leftChars="0" w:left="2160"/>
              <w:jc w:val="both"/>
              <w:rPr>
                <w:i/>
                <w:lang w:val="en-US"/>
              </w:rPr>
            </w:pPr>
            <w:r w:rsidRPr="0081290C">
              <w:rPr>
                <w:i/>
                <w:lang w:val="en-US"/>
              </w:rPr>
              <w:lastRenderedPageBreak/>
              <w:t>Note: the maximum value of M*L and combination of M and L is up to UE capability</w:t>
            </w:r>
          </w:p>
        </w:tc>
      </w:tr>
    </w:tbl>
    <w:p w14:paraId="629864D9" w14:textId="290C317C" w:rsidR="007371F5" w:rsidRDefault="007371F5" w:rsidP="00932CF4">
      <w:pPr>
        <w:jc w:val="both"/>
        <w:rPr>
          <w:lang w:eastAsia="ja-JP"/>
        </w:rPr>
      </w:pPr>
    </w:p>
    <w:p w14:paraId="53D329C1" w14:textId="40F1B5F4" w:rsidR="007E55C7" w:rsidRDefault="007E55C7" w:rsidP="00932CF4">
      <w:pPr>
        <w:jc w:val="both"/>
        <w:rPr>
          <w:lang w:eastAsia="ja-JP"/>
        </w:rPr>
      </w:pPr>
      <w:r>
        <w:rPr>
          <w:lang w:eastAsia="ja-JP"/>
        </w:rPr>
        <w:t xml:space="preserve">First, we suggest to confirm the working assumption and allow L equals to 1. Because the cell number in a report can be one, if SpCell is not configured to be included in a report. </w:t>
      </w:r>
    </w:p>
    <w:p w14:paraId="3919D018" w14:textId="6D3E1935" w:rsidR="009D673D" w:rsidRDefault="009D673D" w:rsidP="00932CF4">
      <w:pPr>
        <w:jc w:val="both"/>
        <w:rPr>
          <w:lang w:eastAsia="ja-JP"/>
        </w:rPr>
      </w:pPr>
      <w:r>
        <w:rPr>
          <w:lang w:eastAsia="ja-JP"/>
        </w:rPr>
        <w:t xml:space="preserve">For </w:t>
      </w:r>
      <w:r w:rsidR="00AE5B21" w:rsidRPr="00AE5B21">
        <w:rPr>
          <w:lang w:eastAsia="ja-JP"/>
        </w:rPr>
        <w:t>report</w:t>
      </w:r>
      <w:r>
        <w:rPr>
          <w:lang w:eastAsia="ja-JP"/>
        </w:rPr>
        <w:t>ing</w:t>
      </w:r>
      <w:r w:rsidR="00AE5B21" w:rsidRPr="00AE5B21">
        <w:rPr>
          <w:lang w:eastAsia="ja-JP"/>
        </w:rPr>
        <w:t xml:space="preserve"> less than M x L beams</w:t>
      </w:r>
      <w:r w:rsidR="00AE5B21">
        <w:rPr>
          <w:lang w:eastAsia="ja-JP"/>
        </w:rPr>
        <w:t xml:space="preserve">, it would lead to </w:t>
      </w:r>
      <w:r w:rsidR="00D47D0D">
        <w:rPr>
          <w:lang w:eastAsia="ja-JP"/>
        </w:rPr>
        <w:t>non-</w:t>
      </w:r>
      <w:r w:rsidR="00AE5B21">
        <w:rPr>
          <w:lang w:eastAsia="ja-JP"/>
        </w:rPr>
        <w:t xml:space="preserve">unified </w:t>
      </w:r>
      <w:r w:rsidR="00D47D0D">
        <w:rPr>
          <w:lang w:eastAsia="ja-JP"/>
        </w:rPr>
        <w:t xml:space="preserve">UCI payload size, leading to </w:t>
      </w:r>
      <w:r w:rsidR="00D47D0D" w:rsidRPr="00D47D0D">
        <w:rPr>
          <w:lang w:eastAsia="ja-JP"/>
        </w:rPr>
        <w:t>inconsistent</w:t>
      </w:r>
      <w:r w:rsidR="00D47D0D">
        <w:rPr>
          <w:lang w:eastAsia="ja-JP"/>
        </w:rPr>
        <w:t xml:space="preserve"> understanding of UE and gNB.</w:t>
      </w:r>
      <w:r w:rsidR="00614F88">
        <w:rPr>
          <w:lang w:eastAsia="ja-JP"/>
        </w:rPr>
        <w:t xml:space="preserve"> So even if </w:t>
      </w:r>
      <w:r w:rsidR="00C16F9A">
        <w:rPr>
          <w:lang w:eastAsia="ja-JP"/>
        </w:rPr>
        <w:t>the beams besides the strongest beam are not good, the</w:t>
      </w:r>
      <w:r w:rsidR="003F2122">
        <w:rPr>
          <w:lang w:eastAsia="ja-JP"/>
        </w:rPr>
        <w:t>ir</w:t>
      </w:r>
      <w:r w:rsidR="00C16F9A">
        <w:rPr>
          <w:lang w:eastAsia="ja-JP"/>
        </w:rPr>
        <w:t xml:space="preserve"> SSB-RSRP can be reported.</w:t>
      </w:r>
      <w:r w:rsidR="009C0D87">
        <w:rPr>
          <w:lang w:eastAsia="ja-JP"/>
        </w:rPr>
        <w:t xml:space="preserve"> UE does not expect less than M candidate cells in a report. Less than L beams for some candidate cells are allowed, in this case some paddings are appended after the payload to make there are also L beams report. But it only allows </w:t>
      </w:r>
      <w:r w:rsidR="00AA159E">
        <w:rPr>
          <w:lang w:eastAsia="ja-JP"/>
        </w:rPr>
        <w:t xml:space="preserve">there are not enough RS configurations of a cell, otherwise UE always report L beams’ L1-RSRP for a selected cell, even if the beams are not good enough. </w:t>
      </w:r>
      <w:r w:rsidR="009C0D87">
        <w:rPr>
          <w:lang w:eastAsia="ja-JP"/>
        </w:rPr>
        <w:t>Therefore, gNB and UE would</w:t>
      </w:r>
      <w:r w:rsidR="00AA159E">
        <w:rPr>
          <w:lang w:eastAsia="ja-JP"/>
        </w:rPr>
        <w:t xml:space="preserve"> have unified understanding towards the payload and padding, there would be no ambiguity for report contents. </w:t>
      </w:r>
    </w:p>
    <w:p w14:paraId="5EC3C909" w14:textId="29FC91C5" w:rsidR="00B931DE" w:rsidRDefault="007C19BA" w:rsidP="00932CF4">
      <w:pPr>
        <w:jc w:val="both"/>
        <w:rPr>
          <w:lang w:val="en-US" w:eastAsia="ja-JP"/>
        </w:rPr>
      </w:pPr>
      <w:r>
        <w:rPr>
          <w:lang w:val="en-US" w:eastAsia="ja-JP"/>
        </w:rPr>
        <w:t xml:space="preserve">Furthermore, </w:t>
      </w:r>
      <w:r w:rsidR="00D02D80" w:rsidRPr="00D02D80">
        <w:rPr>
          <w:lang w:val="en-US" w:eastAsia="ja-JP"/>
        </w:rPr>
        <w:t xml:space="preserve">cell information corresponding to reported beam </w:t>
      </w:r>
      <w:r w:rsidR="00D02D80">
        <w:rPr>
          <w:lang w:val="en-US" w:eastAsia="ja-JP"/>
        </w:rPr>
        <w:t xml:space="preserve">can be implicitly or explicitly contained needs to be clarified. </w:t>
      </w:r>
      <w:r w:rsidR="007165C3">
        <w:rPr>
          <w:lang w:val="en-US" w:eastAsia="ja-JP"/>
        </w:rPr>
        <w:t xml:space="preserve">If it has specific SSB ID among the candidate cells within a reporting configuration, there is no need to include cell information. On the other hand, </w:t>
      </w:r>
      <w:r w:rsidR="00EA4209">
        <w:rPr>
          <w:lang w:val="en-US" w:eastAsia="ja-JP"/>
        </w:rPr>
        <w:t>if it still has specific SSB ID within a candidate cell, cell information should be reported together with SSB ID and L1-RSRP. Although</w:t>
      </w:r>
      <w:r w:rsidR="007165C3">
        <w:rPr>
          <w:lang w:val="en-US" w:eastAsia="ja-JP"/>
        </w:rPr>
        <w:t xml:space="preserve"> RAN2 has agreed that RS configuration is outside </w:t>
      </w:r>
      <w:r w:rsidR="00EA4209">
        <w:rPr>
          <w:lang w:val="en-US" w:eastAsia="ja-JP"/>
        </w:rPr>
        <w:t>of LTM candidate configuration,</w:t>
      </w:r>
      <w:r w:rsidR="006D6E77">
        <w:rPr>
          <w:lang w:val="en-US" w:eastAsia="ja-JP"/>
        </w:rPr>
        <w:t xml:space="preserve"> it is still unclear the exact RRC configuration structure</w:t>
      </w:r>
      <w:r w:rsidR="0090227E">
        <w:rPr>
          <w:lang w:val="en-US" w:eastAsia="ja-JP"/>
        </w:rPr>
        <w:t xml:space="preserve"> whether SSB ID is specific among all candidate cells or only on candidate cell</w:t>
      </w:r>
      <w:r w:rsidR="006D6E77">
        <w:rPr>
          <w:lang w:val="en-US" w:eastAsia="ja-JP"/>
        </w:rPr>
        <w:t>.</w:t>
      </w:r>
      <w:r w:rsidR="00B931DE">
        <w:rPr>
          <w:lang w:val="en-US" w:eastAsia="ja-JP"/>
        </w:rPr>
        <w:t xml:space="preserve"> </w:t>
      </w:r>
      <w:r w:rsidR="00F420A2">
        <w:rPr>
          <w:lang w:val="en-US" w:eastAsia="ja-JP"/>
        </w:rPr>
        <w:t xml:space="preserve">The cell information can use candidate cell ID, i.e. </w:t>
      </w:r>
      <w:r w:rsidR="00F420A2" w:rsidRPr="00F420A2">
        <w:rPr>
          <w:lang w:val="en-US" w:eastAsia="ja-JP"/>
        </w:rPr>
        <w:t>ltm-CandidateId</w:t>
      </w:r>
      <w:r w:rsidR="00F420A2">
        <w:rPr>
          <w:lang w:val="en-US" w:eastAsia="ja-JP"/>
        </w:rPr>
        <w:t>.</w:t>
      </w:r>
    </w:p>
    <w:tbl>
      <w:tblPr>
        <w:tblStyle w:val="aff"/>
        <w:tblW w:w="0" w:type="auto"/>
        <w:tblLook w:val="04A0" w:firstRow="1" w:lastRow="0" w:firstColumn="1" w:lastColumn="0" w:noHBand="0" w:noVBand="1"/>
      </w:tblPr>
      <w:tblGrid>
        <w:gridCol w:w="9630"/>
      </w:tblGrid>
      <w:tr w:rsidR="00B931DE" w:rsidRPr="004228A6" w14:paraId="7C6AFC53" w14:textId="77777777" w:rsidTr="000359F1">
        <w:tc>
          <w:tcPr>
            <w:tcW w:w="9630" w:type="dxa"/>
          </w:tcPr>
          <w:p w14:paraId="50F5AFED" w14:textId="77777777" w:rsidR="00B931DE" w:rsidRPr="0081290C" w:rsidRDefault="00B931DE" w:rsidP="000359F1">
            <w:pPr>
              <w:pStyle w:val="Agreement"/>
              <w:tabs>
                <w:tab w:val="clear" w:pos="1619"/>
                <w:tab w:val="clear" w:pos="5699"/>
                <w:tab w:val="left" w:pos="419"/>
              </w:tabs>
              <w:ind w:leftChars="29" w:left="418"/>
              <w:rPr>
                <w:i/>
              </w:rPr>
            </w:pPr>
            <w:r w:rsidRPr="0081290C">
              <w:rPr>
                <w:i/>
              </w:rPr>
              <w:t xml:space="preserve">The RS configuration and/or CSI resource configuration for measuring LTM candidate cells is included in the LTM-Config IE and is a separate configuration, e.g. outside of the LTM candidate configuration. </w:t>
            </w:r>
          </w:p>
        </w:tc>
      </w:tr>
    </w:tbl>
    <w:p w14:paraId="2F5EE534" w14:textId="77777777" w:rsidR="00B931DE" w:rsidRPr="009F5BE1" w:rsidRDefault="00B931DE" w:rsidP="00B931DE">
      <w:pPr>
        <w:jc w:val="both"/>
        <w:rPr>
          <w:lang w:val="en-US" w:eastAsia="ja-JP"/>
        </w:rPr>
      </w:pPr>
    </w:p>
    <w:p w14:paraId="6902CBBE" w14:textId="636FD64F" w:rsidR="00AE5B21" w:rsidRDefault="00B931DE" w:rsidP="00932CF4">
      <w:pPr>
        <w:jc w:val="both"/>
      </w:pPr>
      <w:r>
        <w:rPr>
          <w:lang w:val="en-US" w:eastAsia="ja-JP"/>
        </w:rPr>
        <w:t xml:space="preserve">Our first preference is to explicitly include cell information, to have the same association of SSB configuration and candidate cell ID in </w:t>
      </w:r>
      <w:bookmarkStart w:id="12" w:name="OLE_LINK30"/>
      <w:r w:rsidRPr="00F10B4F">
        <w:t>CSI-SSB-ResourceSet</w:t>
      </w:r>
      <w:bookmarkEnd w:id="12"/>
      <w:r>
        <w:t>, which only have same number of entries in SSB resource list and additional PCI list, to have one to one association. Thus, there is no global RS index across candidate cells, cell information should be reported explicitly. The location of it can be in front of SSB ID and L1-RSRP best beam of each reported cell. The structure is shown below</w:t>
      </w:r>
      <w:r w:rsidR="00F420A2">
        <w:t>, assuming L=M=2</w:t>
      </w:r>
      <w:r>
        <w:t xml:space="preserve">.  </w:t>
      </w:r>
    </w:p>
    <w:p w14:paraId="1BA4CEDA" w14:textId="425C4DCD" w:rsidR="00B931DE" w:rsidRDefault="00D02FE3" w:rsidP="00D02FE3">
      <w:pPr>
        <w:jc w:val="center"/>
      </w:pPr>
      <w:r>
        <w:object w:dxaOrig="6771" w:dyaOrig="1291" w14:anchorId="77F44F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6pt;height:64.7pt" o:ole="">
            <v:imagedata r:id="rId8" o:title=""/>
          </v:shape>
          <o:OLEObject Type="Embed" ProgID="Visio.Drawing.15" ShapeID="_x0000_i1025" DrawAspect="Content" ObjectID="_1753277684" r:id="rId9"/>
        </w:object>
      </w:r>
    </w:p>
    <w:p w14:paraId="6A217FD8" w14:textId="299D4ACE" w:rsidR="00D02FE3" w:rsidRDefault="00D02FE3" w:rsidP="00D02FE3">
      <w:pPr>
        <w:pStyle w:val="ae"/>
        <w:jc w:val="center"/>
      </w:pPr>
      <w:r>
        <w:t xml:space="preserve">Figure </w:t>
      </w:r>
      <w:r>
        <w:fldChar w:fldCharType="begin"/>
      </w:r>
      <w:r>
        <w:instrText xml:space="preserve"> SEQ Figure \* ARABIC </w:instrText>
      </w:r>
      <w:r>
        <w:fldChar w:fldCharType="separate"/>
      </w:r>
      <w:r>
        <w:rPr>
          <w:noProof/>
        </w:rPr>
        <w:t>1</w:t>
      </w:r>
      <w:r>
        <w:fldChar w:fldCharType="end"/>
      </w:r>
      <w:r>
        <w:t>: LTM CSI report structure</w:t>
      </w:r>
    </w:p>
    <w:p w14:paraId="437EE159" w14:textId="77777777" w:rsidR="00AA159E" w:rsidRDefault="00AA159E" w:rsidP="00AA159E">
      <w:pPr>
        <w:jc w:val="both"/>
        <w:rPr>
          <w:lang w:val="en-US" w:eastAsia="ja-JP"/>
        </w:rPr>
      </w:pPr>
      <w:r>
        <w:rPr>
          <w:lang w:eastAsia="ja-JP"/>
        </w:rPr>
        <w:t xml:space="preserve">For </w:t>
      </w:r>
      <w:r>
        <w:rPr>
          <w:lang w:val="en-US"/>
        </w:rPr>
        <w:t>the format for cell(s)/beam(s) reporting of the measurement result</w:t>
      </w:r>
      <w:r>
        <w:rPr>
          <w:lang w:val="en-US" w:eastAsia="ja-JP"/>
        </w:rPr>
        <w:t xml:space="preserve">, </w:t>
      </w:r>
      <w:r>
        <w:rPr>
          <w:lang w:val="en-US"/>
        </w:rPr>
        <w:t>SSB ID and L1-RSRP</w:t>
      </w:r>
      <w:r>
        <w:rPr>
          <w:lang w:val="en-US" w:eastAsia="ja-JP"/>
        </w:rPr>
        <w:t xml:space="preserve"> can be reported according to the selected beams per cell for the L1 measurement report. </w:t>
      </w:r>
      <w:r>
        <w:rPr>
          <w:lang w:val="en-US"/>
        </w:rPr>
        <w:t>SSB ID and L1-RSRP</w:t>
      </w:r>
      <w:r>
        <w:rPr>
          <w:lang w:val="en-US" w:eastAsia="ja-JP"/>
        </w:rPr>
        <w:t xml:space="preserve"> for </w:t>
      </w:r>
      <w:r w:rsidRPr="0090227E">
        <w:rPr>
          <w:lang w:val="en-US" w:eastAsia="ja-JP"/>
        </w:rPr>
        <w:t>L beams</w:t>
      </w:r>
      <w:r>
        <w:rPr>
          <w:lang w:val="en-US" w:eastAsia="ja-JP"/>
        </w:rPr>
        <w:t xml:space="preserve"> can be put together, and ordered cell by cell.</w:t>
      </w:r>
    </w:p>
    <w:p w14:paraId="6F62016A" w14:textId="77777777" w:rsidR="00D02FE3" w:rsidRPr="0081290C" w:rsidRDefault="00D02FE3" w:rsidP="00932CF4">
      <w:pPr>
        <w:jc w:val="both"/>
        <w:rPr>
          <w:lang w:val="en-US" w:eastAsia="ja-JP"/>
        </w:rPr>
      </w:pPr>
    </w:p>
    <w:p w14:paraId="4A935DBF" w14:textId="5D5289A0" w:rsidR="007E55C7" w:rsidRDefault="007E55C7" w:rsidP="0053684F">
      <w:pPr>
        <w:pStyle w:val="aff8"/>
        <w:numPr>
          <w:ilvl w:val="0"/>
          <w:numId w:val="26"/>
        </w:numPr>
        <w:ind w:leftChars="0"/>
        <w:jc w:val="both"/>
        <w:rPr>
          <w:rFonts w:eastAsia="宋体"/>
          <w:b/>
          <w:i/>
          <w:lang w:eastAsia="zh-CN"/>
        </w:rPr>
      </w:pPr>
      <w:bookmarkStart w:id="13" w:name="OLE_LINK8"/>
      <w:r>
        <w:rPr>
          <w:rFonts w:eastAsia="宋体"/>
          <w:b/>
          <w:i/>
          <w:lang w:eastAsia="zh-CN"/>
        </w:rPr>
        <w:t>Confirm the working assumption:</w:t>
      </w:r>
    </w:p>
    <w:p w14:paraId="5E4F4570" w14:textId="77777777" w:rsidR="007E55C7" w:rsidRPr="007E55C7" w:rsidRDefault="007E55C7" w:rsidP="007E55C7">
      <w:pPr>
        <w:rPr>
          <w:rFonts w:eastAsia="等线"/>
          <w:b/>
          <w:i/>
          <w:highlight w:val="darkYellow"/>
          <w:lang w:eastAsia="zh-CN"/>
        </w:rPr>
      </w:pPr>
      <w:r w:rsidRPr="007E55C7">
        <w:rPr>
          <w:rFonts w:eastAsia="等线"/>
          <w:b/>
          <w:i/>
          <w:highlight w:val="darkYellow"/>
          <w:lang w:eastAsia="zh-CN"/>
        </w:rPr>
        <w:t>Working Assumption</w:t>
      </w:r>
    </w:p>
    <w:p w14:paraId="2227D206" w14:textId="77777777" w:rsidR="007E55C7" w:rsidRPr="007E55C7" w:rsidRDefault="007E55C7" w:rsidP="007E55C7">
      <w:pPr>
        <w:pStyle w:val="aff8"/>
        <w:numPr>
          <w:ilvl w:val="0"/>
          <w:numId w:val="27"/>
        </w:numPr>
        <w:tabs>
          <w:tab w:val="clear" w:pos="360"/>
          <w:tab w:val="left" w:pos="-360"/>
          <w:tab w:val="left" w:pos="720"/>
        </w:tabs>
        <w:snapToGrid w:val="0"/>
        <w:spacing w:after="100" w:afterAutospacing="1"/>
        <w:ind w:leftChars="0" w:left="720"/>
        <w:jc w:val="both"/>
        <w:rPr>
          <w:rFonts w:ascii="Calibri" w:eastAsia="宋体" w:hAnsi="Calibri"/>
          <w:b/>
          <w:i/>
        </w:rPr>
      </w:pPr>
      <w:r w:rsidRPr="007E55C7">
        <w:rPr>
          <w:b/>
          <w:i/>
        </w:rPr>
        <w:t>For the beam selection for SSB based L1-RSRP measurement report,</w:t>
      </w:r>
    </w:p>
    <w:p w14:paraId="6CB0FF14" w14:textId="77777777" w:rsidR="007E55C7" w:rsidRPr="007E55C7" w:rsidRDefault="007E55C7" w:rsidP="007E55C7">
      <w:pPr>
        <w:pStyle w:val="aff8"/>
        <w:numPr>
          <w:ilvl w:val="1"/>
          <w:numId w:val="27"/>
        </w:numPr>
        <w:tabs>
          <w:tab w:val="clear" w:pos="1080"/>
          <w:tab w:val="left" w:pos="360"/>
          <w:tab w:val="left" w:pos="720"/>
          <w:tab w:val="left" w:pos="1440"/>
        </w:tabs>
        <w:snapToGrid w:val="0"/>
        <w:spacing w:after="100" w:afterAutospacing="1"/>
        <w:ind w:leftChars="0" w:left="1440"/>
        <w:jc w:val="both"/>
        <w:rPr>
          <w:b/>
          <w:i/>
        </w:rPr>
      </w:pPr>
      <w:r w:rsidRPr="007E55C7">
        <w:rPr>
          <w:b/>
          <w:i/>
        </w:rPr>
        <w:t xml:space="preserve">For the value of M, L </w:t>
      </w:r>
    </w:p>
    <w:p w14:paraId="5D36865E" w14:textId="77777777" w:rsidR="007E55C7" w:rsidRPr="007E55C7" w:rsidRDefault="007E55C7" w:rsidP="007E55C7">
      <w:pPr>
        <w:pStyle w:val="aff8"/>
        <w:numPr>
          <w:ilvl w:val="2"/>
          <w:numId w:val="27"/>
        </w:numPr>
        <w:tabs>
          <w:tab w:val="clear" w:pos="1800"/>
          <w:tab w:val="left" w:pos="720"/>
          <w:tab w:val="left" w:pos="1080"/>
          <w:tab w:val="left" w:pos="2160"/>
        </w:tabs>
        <w:snapToGrid w:val="0"/>
        <w:spacing w:after="100" w:afterAutospacing="1"/>
        <w:ind w:leftChars="0" w:left="2160"/>
        <w:jc w:val="both"/>
        <w:rPr>
          <w:b/>
          <w:i/>
        </w:rPr>
      </w:pPr>
      <w:r w:rsidRPr="007E55C7">
        <w:rPr>
          <w:b/>
          <w:i/>
        </w:rPr>
        <w:t xml:space="preserve">the RRC configured candidate values are: </w:t>
      </w:r>
    </w:p>
    <w:p w14:paraId="0FCDB7C4" w14:textId="77777777" w:rsidR="007E55C7" w:rsidRPr="007E55C7" w:rsidRDefault="007E55C7" w:rsidP="007E55C7">
      <w:pPr>
        <w:pStyle w:val="aff8"/>
        <w:numPr>
          <w:ilvl w:val="3"/>
          <w:numId w:val="27"/>
        </w:numPr>
        <w:tabs>
          <w:tab w:val="clear" w:pos="2520"/>
          <w:tab w:val="left" w:pos="720"/>
          <w:tab w:val="left" w:pos="1800"/>
          <w:tab w:val="left" w:pos="2880"/>
        </w:tabs>
        <w:snapToGrid w:val="0"/>
        <w:spacing w:after="100" w:afterAutospacing="1"/>
        <w:ind w:leftChars="0" w:left="2880"/>
        <w:jc w:val="both"/>
        <w:rPr>
          <w:b/>
          <w:i/>
          <w:lang w:val="en-US"/>
        </w:rPr>
      </w:pPr>
      <w:r w:rsidRPr="007E55C7">
        <w:rPr>
          <w:b/>
          <w:i/>
          <w:lang w:val="en-US"/>
        </w:rPr>
        <w:t>M = 1, 2, 3, 4</w:t>
      </w:r>
    </w:p>
    <w:p w14:paraId="620F9818" w14:textId="671CEC0A" w:rsidR="007E55C7" w:rsidRPr="007E55C7" w:rsidRDefault="007E55C7" w:rsidP="007E55C7">
      <w:pPr>
        <w:pStyle w:val="aff8"/>
        <w:numPr>
          <w:ilvl w:val="3"/>
          <w:numId w:val="27"/>
        </w:numPr>
        <w:tabs>
          <w:tab w:val="clear" w:pos="2520"/>
          <w:tab w:val="left" w:pos="720"/>
          <w:tab w:val="left" w:pos="1800"/>
          <w:tab w:val="left" w:pos="2160"/>
          <w:tab w:val="left" w:pos="2880"/>
        </w:tabs>
        <w:snapToGrid w:val="0"/>
        <w:spacing w:after="100" w:afterAutospacing="1"/>
        <w:ind w:leftChars="0" w:left="2880"/>
        <w:jc w:val="both"/>
        <w:rPr>
          <w:b/>
          <w:i/>
          <w:lang w:val="en-US"/>
        </w:rPr>
      </w:pPr>
      <w:r w:rsidRPr="007E55C7">
        <w:rPr>
          <w:b/>
          <w:i/>
          <w:lang w:val="en-US"/>
        </w:rPr>
        <w:t>L = 1, 2, 3, 4</w:t>
      </w:r>
    </w:p>
    <w:p w14:paraId="0B4AABE9" w14:textId="77777777" w:rsidR="007E55C7" w:rsidRPr="007E55C7" w:rsidRDefault="007E55C7" w:rsidP="007E55C7">
      <w:pPr>
        <w:pStyle w:val="aff8"/>
        <w:numPr>
          <w:ilvl w:val="2"/>
          <w:numId w:val="27"/>
        </w:numPr>
        <w:tabs>
          <w:tab w:val="clear" w:pos="1800"/>
          <w:tab w:val="left" w:pos="720"/>
          <w:tab w:val="left" w:pos="1080"/>
          <w:tab w:val="left" w:pos="2160"/>
          <w:tab w:val="left" w:pos="2880"/>
        </w:tabs>
        <w:snapToGrid w:val="0"/>
        <w:spacing w:after="100" w:afterAutospacing="1"/>
        <w:ind w:leftChars="0" w:left="2160"/>
        <w:jc w:val="both"/>
        <w:rPr>
          <w:b/>
          <w:i/>
          <w:lang w:val="en-US"/>
        </w:rPr>
      </w:pPr>
      <w:r w:rsidRPr="007E55C7">
        <w:rPr>
          <w:b/>
          <w:i/>
          <w:lang w:val="en-US"/>
        </w:rPr>
        <w:t>Note: the maximum value of M*L and combination of M and L is up to UE capability</w:t>
      </w:r>
    </w:p>
    <w:p w14:paraId="42475767" w14:textId="5B5BA85B" w:rsidR="00FD084B" w:rsidRDefault="00FD084B" w:rsidP="0053684F">
      <w:pPr>
        <w:pStyle w:val="aff8"/>
        <w:numPr>
          <w:ilvl w:val="0"/>
          <w:numId w:val="26"/>
        </w:numPr>
        <w:ind w:leftChars="0"/>
        <w:jc w:val="both"/>
        <w:rPr>
          <w:rFonts w:eastAsia="宋体"/>
          <w:b/>
          <w:i/>
          <w:lang w:eastAsia="zh-CN"/>
        </w:rPr>
      </w:pPr>
      <w:r w:rsidRPr="00DA51EA">
        <w:rPr>
          <w:rFonts w:eastAsia="宋体"/>
          <w:b/>
          <w:i/>
          <w:lang w:eastAsia="zh-CN"/>
        </w:rPr>
        <w:t>UE is not allowed to report less than M x L beams</w:t>
      </w:r>
      <w:r w:rsidR="009D673D">
        <w:rPr>
          <w:rFonts w:eastAsia="宋体"/>
          <w:b/>
          <w:i/>
          <w:lang w:eastAsia="zh-CN"/>
        </w:rPr>
        <w:t>, and</w:t>
      </w:r>
      <w:r w:rsidRPr="00DA51EA">
        <w:rPr>
          <w:rFonts w:eastAsia="宋体"/>
          <w:b/>
          <w:i/>
          <w:lang w:eastAsia="zh-CN"/>
        </w:rPr>
        <w:t xml:space="preserve"> UE always report M x L beams in a report instance. </w:t>
      </w:r>
    </w:p>
    <w:p w14:paraId="6656A351" w14:textId="6C7D2924" w:rsidR="00D81F17" w:rsidRDefault="00D81F17" w:rsidP="0081290C">
      <w:pPr>
        <w:pStyle w:val="aff8"/>
        <w:numPr>
          <w:ilvl w:val="1"/>
          <w:numId w:val="26"/>
        </w:numPr>
        <w:ind w:leftChars="0"/>
        <w:jc w:val="both"/>
        <w:rPr>
          <w:rFonts w:eastAsia="宋体"/>
          <w:b/>
          <w:i/>
          <w:lang w:eastAsia="zh-CN"/>
        </w:rPr>
      </w:pPr>
      <w:r>
        <w:rPr>
          <w:rFonts w:eastAsia="宋体"/>
          <w:b/>
          <w:i/>
          <w:lang w:eastAsia="zh-CN"/>
        </w:rPr>
        <w:t>UE does not expect less than M cells configured for a report</w:t>
      </w:r>
    </w:p>
    <w:p w14:paraId="18A04723" w14:textId="76C6259F" w:rsidR="00D81F17" w:rsidRDefault="00D81F17" w:rsidP="0081290C">
      <w:pPr>
        <w:pStyle w:val="aff8"/>
        <w:numPr>
          <w:ilvl w:val="1"/>
          <w:numId w:val="26"/>
        </w:numPr>
        <w:ind w:leftChars="0"/>
        <w:jc w:val="both"/>
        <w:rPr>
          <w:rFonts w:eastAsia="宋体"/>
          <w:b/>
          <w:i/>
          <w:lang w:eastAsia="zh-CN"/>
        </w:rPr>
      </w:pPr>
      <w:r>
        <w:rPr>
          <w:rFonts w:eastAsia="宋体"/>
          <w:b/>
          <w:i/>
          <w:lang w:eastAsia="zh-CN"/>
        </w:rPr>
        <w:lastRenderedPageBreak/>
        <w:t xml:space="preserve">When less than L measurement RS configured for a cell, paddings are appended at end of each cell’s payload </w:t>
      </w:r>
    </w:p>
    <w:bookmarkEnd w:id="13"/>
    <w:p w14:paraId="323B7C54" w14:textId="2A9E4DE2" w:rsidR="0090227E" w:rsidRDefault="0090227E" w:rsidP="0053684F">
      <w:pPr>
        <w:pStyle w:val="aff8"/>
        <w:numPr>
          <w:ilvl w:val="0"/>
          <w:numId w:val="26"/>
        </w:numPr>
        <w:ind w:leftChars="0"/>
        <w:jc w:val="both"/>
        <w:rPr>
          <w:rFonts w:eastAsia="宋体"/>
          <w:b/>
          <w:i/>
          <w:lang w:eastAsia="zh-CN"/>
        </w:rPr>
      </w:pPr>
      <w:r>
        <w:rPr>
          <w:rFonts w:eastAsia="宋体"/>
          <w:b/>
          <w:i/>
          <w:lang w:eastAsia="zh-CN"/>
        </w:rPr>
        <w:t>C</w:t>
      </w:r>
      <w:r w:rsidRPr="0090227E">
        <w:rPr>
          <w:rFonts w:eastAsia="宋体"/>
          <w:b/>
          <w:i/>
          <w:lang w:eastAsia="zh-CN"/>
        </w:rPr>
        <w:t xml:space="preserve">ell information corresponding to reported beam </w:t>
      </w:r>
      <w:r w:rsidR="00B931DE">
        <w:rPr>
          <w:rFonts w:eastAsia="宋体"/>
          <w:b/>
          <w:i/>
          <w:lang w:eastAsia="zh-CN"/>
        </w:rPr>
        <w:t>is</w:t>
      </w:r>
      <w:r w:rsidRPr="0090227E">
        <w:rPr>
          <w:rFonts w:eastAsia="宋体"/>
          <w:b/>
          <w:i/>
          <w:lang w:eastAsia="zh-CN"/>
        </w:rPr>
        <w:t xml:space="preserve"> explicitly</w:t>
      </w:r>
      <w:r w:rsidR="00B931DE">
        <w:rPr>
          <w:rFonts w:eastAsia="宋体"/>
          <w:b/>
          <w:i/>
          <w:lang w:eastAsia="zh-CN"/>
        </w:rPr>
        <w:t xml:space="preserve"> reported</w:t>
      </w:r>
      <w:r w:rsidR="00F420A2">
        <w:rPr>
          <w:rFonts w:eastAsia="宋体"/>
          <w:b/>
          <w:i/>
          <w:lang w:eastAsia="zh-CN"/>
        </w:rPr>
        <w:t>, which can be candidate cell ID.</w:t>
      </w:r>
    </w:p>
    <w:p w14:paraId="10F9FB04" w14:textId="77777777" w:rsidR="00D81F17" w:rsidRDefault="00D81F17" w:rsidP="0081290C">
      <w:pPr>
        <w:pStyle w:val="aff8"/>
        <w:numPr>
          <w:ilvl w:val="1"/>
          <w:numId w:val="26"/>
        </w:numPr>
        <w:ind w:leftChars="0"/>
        <w:jc w:val="both"/>
        <w:rPr>
          <w:rFonts w:eastAsia="宋体"/>
          <w:b/>
          <w:i/>
          <w:lang w:eastAsia="zh-CN"/>
        </w:rPr>
      </w:pPr>
      <w:r w:rsidRPr="0090227E">
        <w:rPr>
          <w:rFonts w:eastAsia="宋体"/>
          <w:b/>
          <w:i/>
          <w:lang w:eastAsia="zh-CN"/>
        </w:rPr>
        <w:t>SSB ID and L1-RSRP can be reported according to the selected beams per cell for the L1 measurement report</w:t>
      </w:r>
      <w:r>
        <w:rPr>
          <w:rFonts w:eastAsia="宋体"/>
          <w:b/>
          <w:i/>
          <w:lang w:eastAsia="zh-CN"/>
        </w:rPr>
        <w:t>.</w:t>
      </w:r>
    </w:p>
    <w:p w14:paraId="611F849E" w14:textId="77777777" w:rsidR="00D81F17" w:rsidRDefault="00D81F17" w:rsidP="0081290C">
      <w:pPr>
        <w:pStyle w:val="aff8"/>
        <w:numPr>
          <w:ilvl w:val="1"/>
          <w:numId w:val="26"/>
        </w:numPr>
        <w:ind w:leftChars="0"/>
        <w:jc w:val="both"/>
        <w:rPr>
          <w:rFonts w:eastAsia="宋体"/>
          <w:b/>
          <w:i/>
          <w:lang w:eastAsia="zh-CN"/>
        </w:rPr>
      </w:pPr>
      <w:r w:rsidRPr="00680A63">
        <w:rPr>
          <w:rFonts w:eastAsia="宋体"/>
          <w:b/>
          <w:i/>
          <w:lang w:eastAsia="zh-CN"/>
        </w:rPr>
        <w:t xml:space="preserve">SSB ID and L1-RSRP for </w:t>
      </w:r>
      <w:r>
        <w:rPr>
          <w:rFonts w:eastAsia="宋体"/>
          <w:b/>
          <w:i/>
          <w:lang w:eastAsia="zh-CN"/>
        </w:rPr>
        <w:t>M</w:t>
      </w:r>
      <w:r w:rsidRPr="00680A63">
        <w:rPr>
          <w:rFonts w:eastAsia="宋体"/>
          <w:b/>
          <w:i/>
          <w:lang w:eastAsia="zh-CN"/>
        </w:rPr>
        <w:t xml:space="preserve"> beams </w:t>
      </w:r>
      <w:r>
        <w:rPr>
          <w:rFonts w:eastAsia="宋体"/>
          <w:b/>
          <w:i/>
          <w:lang w:eastAsia="zh-CN"/>
        </w:rPr>
        <w:t xml:space="preserve">for each cell </w:t>
      </w:r>
      <w:r w:rsidRPr="00680A63">
        <w:rPr>
          <w:rFonts w:eastAsia="宋体"/>
          <w:b/>
          <w:i/>
          <w:lang w:eastAsia="zh-CN"/>
        </w:rPr>
        <w:t>can be put together</w:t>
      </w:r>
      <w:r>
        <w:rPr>
          <w:rFonts w:eastAsia="宋体"/>
          <w:b/>
          <w:i/>
          <w:lang w:eastAsia="zh-CN"/>
        </w:rPr>
        <w:t>, and ordered</w:t>
      </w:r>
      <w:r w:rsidRPr="00680A63">
        <w:rPr>
          <w:rFonts w:eastAsia="宋体"/>
          <w:b/>
          <w:i/>
          <w:lang w:eastAsia="zh-CN"/>
        </w:rPr>
        <w:t xml:space="preserve"> cell by cell.</w:t>
      </w:r>
    </w:p>
    <w:p w14:paraId="08229765" w14:textId="2B21B599" w:rsidR="00680A63" w:rsidRDefault="00680A63" w:rsidP="00932CF4">
      <w:pPr>
        <w:pStyle w:val="3"/>
        <w:jc w:val="both"/>
      </w:pPr>
      <w:bookmarkStart w:id="14" w:name="OLE_LINK55"/>
      <w:r w:rsidRPr="00905F79">
        <w:t xml:space="preserve">Quantization of L1 </w:t>
      </w:r>
      <w:bookmarkEnd w:id="14"/>
      <w:r w:rsidRPr="00905F79">
        <w:t>measurement result</w:t>
      </w:r>
    </w:p>
    <w:p w14:paraId="4740711E" w14:textId="5832A33C" w:rsidR="00680A63" w:rsidRDefault="00BD5ABE" w:rsidP="00680A63">
      <w:pPr>
        <w:rPr>
          <w:lang w:eastAsia="ja-JP"/>
        </w:rPr>
      </w:pPr>
      <w:r>
        <w:rPr>
          <w:lang w:eastAsia="ja-JP"/>
        </w:rPr>
        <w:t xml:space="preserve">For the quantization of L1 measurement result, the following proposal was made. </w:t>
      </w:r>
    </w:p>
    <w:tbl>
      <w:tblPr>
        <w:tblStyle w:val="aff"/>
        <w:tblW w:w="0" w:type="auto"/>
        <w:tblLook w:val="04A0" w:firstRow="1" w:lastRow="0" w:firstColumn="1" w:lastColumn="0" w:noHBand="0" w:noVBand="1"/>
      </w:tblPr>
      <w:tblGrid>
        <w:gridCol w:w="9630"/>
      </w:tblGrid>
      <w:tr w:rsidR="00BD5ABE" w:rsidRPr="00BD5ABE" w14:paraId="290A8201" w14:textId="77777777" w:rsidTr="00BD5ABE">
        <w:tc>
          <w:tcPr>
            <w:tcW w:w="9630" w:type="dxa"/>
          </w:tcPr>
          <w:p w14:paraId="132A1737" w14:textId="77777777" w:rsidR="00BD5ABE" w:rsidRPr="00BD5ABE" w:rsidRDefault="00BD5ABE" w:rsidP="0053684F">
            <w:pPr>
              <w:pStyle w:val="aff8"/>
              <w:numPr>
                <w:ilvl w:val="0"/>
                <w:numId w:val="27"/>
              </w:numPr>
              <w:tabs>
                <w:tab w:val="clear" w:pos="360"/>
                <w:tab w:val="left" w:pos="720"/>
              </w:tabs>
              <w:snapToGrid w:val="0"/>
              <w:spacing w:after="100" w:afterAutospacing="1"/>
              <w:ind w:leftChars="0" w:left="720"/>
              <w:jc w:val="both"/>
              <w:rPr>
                <w:i/>
              </w:rPr>
            </w:pPr>
            <w:bookmarkStart w:id="15" w:name="OLE_LINK38"/>
            <w:bookmarkStart w:id="16" w:name="OLE_LINK39"/>
            <w:r w:rsidRPr="00BD5ABE">
              <w:rPr>
                <w:i/>
              </w:rPr>
              <w:t xml:space="preserve">For the report of SSB based L1-RSRP, </w:t>
            </w:r>
          </w:p>
          <w:p w14:paraId="50C94AF5" w14:textId="77777777" w:rsidR="00BD5ABE" w:rsidRPr="00BD5ABE" w:rsidRDefault="00BD5ABE" w:rsidP="0053684F">
            <w:pPr>
              <w:pStyle w:val="aff8"/>
              <w:numPr>
                <w:ilvl w:val="1"/>
                <w:numId w:val="27"/>
              </w:numPr>
              <w:tabs>
                <w:tab w:val="clear" w:pos="1080"/>
                <w:tab w:val="left" w:pos="1440"/>
              </w:tabs>
              <w:snapToGrid w:val="0"/>
              <w:spacing w:after="100" w:afterAutospacing="1"/>
              <w:ind w:leftChars="0" w:left="1440"/>
              <w:jc w:val="both"/>
              <w:rPr>
                <w:i/>
              </w:rPr>
            </w:pPr>
            <w:r w:rsidRPr="00BD5ABE">
              <w:rPr>
                <w:bCs/>
                <w:i/>
                <w:lang w:eastAsia="zh-CN"/>
              </w:rPr>
              <w:t>L1-RSRP is quantized to a 7-bit value in the range [-140, -44] dBm with 1dB step size, and the remaining RSRP values are indicated with a differential L1-RSRP quantized to a 4-bit value where the differential L1-RSRP value is computed with 2 dB step size with a reference to the largest measured L1-RSRP value</w:t>
            </w:r>
          </w:p>
          <w:p w14:paraId="554D78C3" w14:textId="77777777" w:rsidR="00BD5ABE" w:rsidRPr="00BD5ABE" w:rsidRDefault="00BD5ABE" w:rsidP="0053684F">
            <w:pPr>
              <w:pStyle w:val="aff8"/>
              <w:numPr>
                <w:ilvl w:val="1"/>
                <w:numId w:val="27"/>
              </w:numPr>
              <w:tabs>
                <w:tab w:val="clear" w:pos="1080"/>
                <w:tab w:val="left" w:pos="1440"/>
              </w:tabs>
              <w:snapToGrid w:val="0"/>
              <w:spacing w:after="100" w:afterAutospacing="1"/>
              <w:ind w:leftChars="0" w:left="1440"/>
              <w:jc w:val="both"/>
              <w:rPr>
                <w:i/>
              </w:rPr>
            </w:pPr>
            <w:r w:rsidRPr="00BD5ABE">
              <w:rPr>
                <w:bCs/>
                <w:i/>
                <w:lang w:eastAsia="zh-CN"/>
              </w:rPr>
              <w:t>The following option is down-selected in RAN1#114</w:t>
            </w:r>
          </w:p>
          <w:p w14:paraId="181EAFED" w14:textId="77777777" w:rsidR="00BD5ABE" w:rsidRPr="00BD5ABE" w:rsidRDefault="00BD5ABE" w:rsidP="0053684F">
            <w:pPr>
              <w:pStyle w:val="aff8"/>
              <w:numPr>
                <w:ilvl w:val="2"/>
                <w:numId w:val="27"/>
              </w:numPr>
              <w:tabs>
                <w:tab w:val="clear" w:pos="1800"/>
                <w:tab w:val="left" w:pos="2160"/>
              </w:tabs>
              <w:snapToGrid w:val="0"/>
              <w:spacing w:after="100" w:afterAutospacing="1"/>
              <w:ind w:leftChars="0" w:left="2160"/>
              <w:jc w:val="both"/>
              <w:rPr>
                <w:i/>
              </w:rPr>
            </w:pPr>
            <w:r w:rsidRPr="00BD5ABE">
              <w:rPr>
                <w:i/>
              </w:rPr>
              <w:t xml:space="preserve">Option A: Differential encoding is performed per cell, i.e. for each cell, a beam to apply </w:t>
            </w:r>
            <w:bookmarkStart w:id="17" w:name="OLE_LINK40"/>
            <w:r w:rsidRPr="00BD5ABE">
              <w:rPr>
                <w:i/>
              </w:rPr>
              <w:t xml:space="preserve">absolute </w:t>
            </w:r>
            <w:bookmarkEnd w:id="17"/>
            <w:r w:rsidRPr="00BD5ABE">
              <w:rPr>
                <w:i/>
              </w:rPr>
              <w:t>L1-RSRP is chosen among M beams and the differential L1-RSRP is applied to M-1 beams</w:t>
            </w:r>
          </w:p>
          <w:p w14:paraId="6C4FDDD4" w14:textId="77777777" w:rsidR="00BD5ABE" w:rsidRPr="00BD5ABE" w:rsidRDefault="00BD5ABE" w:rsidP="0053684F">
            <w:pPr>
              <w:pStyle w:val="aff8"/>
              <w:numPr>
                <w:ilvl w:val="2"/>
                <w:numId w:val="27"/>
              </w:numPr>
              <w:tabs>
                <w:tab w:val="clear" w:pos="1800"/>
                <w:tab w:val="left" w:pos="2160"/>
              </w:tabs>
              <w:snapToGrid w:val="0"/>
              <w:spacing w:after="100" w:afterAutospacing="1"/>
              <w:ind w:leftChars="0" w:left="2160"/>
              <w:jc w:val="both"/>
              <w:rPr>
                <w:i/>
              </w:rPr>
            </w:pPr>
            <w:r w:rsidRPr="00BD5ABE">
              <w:rPr>
                <w:i/>
              </w:rPr>
              <w:t>Option B: a beam to apply absolute L1-RSRP is chosen among M *L beams and the differential L1-RSRP is applied to M*L-1 beams</w:t>
            </w:r>
          </w:p>
          <w:p w14:paraId="4EFDF9D6" w14:textId="77777777" w:rsidR="00BD5ABE" w:rsidRPr="00BD5ABE" w:rsidRDefault="00BD5ABE" w:rsidP="0053684F">
            <w:pPr>
              <w:pStyle w:val="aff8"/>
              <w:numPr>
                <w:ilvl w:val="2"/>
                <w:numId w:val="27"/>
              </w:numPr>
              <w:tabs>
                <w:tab w:val="clear" w:pos="1800"/>
                <w:tab w:val="left" w:pos="2160"/>
              </w:tabs>
              <w:snapToGrid w:val="0"/>
              <w:spacing w:after="100" w:afterAutospacing="1"/>
              <w:ind w:leftChars="0" w:left="2160"/>
              <w:jc w:val="both"/>
              <w:rPr>
                <w:i/>
              </w:rPr>
            </w:pPr>
            <w:r w:rsidRPr="00BD5ABE">
              <w:rPr>
                <w:i/>
              </w:rPr>
              <w:t xml:space="preserve">Option C:  Take the following 2-step approach </w:t>
            </w:r>
          </w:p>
          <w:p w14:paraId="00666F45" w14:textId="77777777" w:rsidR="00BD5ABE" w:rsidRPr="00BD5ABE" w:rsidRDefault="00BD5ABE" w:rsidP="0053684F">
            <w:pPr>
              <w:pStyle w:val="aff8"/>
              <w:numPr>
                <w:ilvl w:val="3"/>
                <w:numId w:val="27"/>
              </w:numPr>
              <w:tabs>
                <w:tab w:val="clear" w:pos="2520"/>
                <w:tab w:val="left" w:pos="2880"/>
              </w:tabs>
              <w:snapToGrid w:val="0"/>
              <w:spacing w:after="100" w:afterAutospacing="1"/>
              <w:ind w:leftChars="0" w:left="2880"/>
              <w:jc w:val="both"/>
              <w:rPr>
                <w:i/>
              </w:rPr>
            </w:pPr>
            <w:r w:rsidRPr="00BD5ABE">
              <w:rPr>
                <w:i/>
              </w:rPr>
              <w:t>Step one: Differential encoding is performed per cell, i.e. for each cell, a beam to apply absolute L1-RSRP is chosen among M beams and the differential L1-RSRP is applied to M-1 beams.</w:t>
            </w:r>
          </w:p>
          <w:p w14:paraId="1C314400" w14:textId="35B5DB4D" w:rsidR="00BD5ABE" w:rsidRPr="00BD5ABE" w:rsidRDefault="00BD5ABE" w:rsidP="00363C74">
            <w:pPr>
              <w:pStyle w:val="aff8"/>
              <w:numPr>
                <w:ilvl w:val="3"/>
                <w:numId w:val="27"/>
              </w:numPr>
              <w:tabs>
                <w:tab w:val="clear" w:pos="2520"/>
                <w:tab w:val="left" w:pos="2160"/>
                <w:tab w:val="left" w:pos="2880"/>
              </w:tabs>
              <w:snapToGrid w:val="0"/>
              <w:spacing w:after="100" w:afterAutospacing="1"/>
              <w:ind w:leftChars="0" w:left="2880"/>
              <w:jc w:val="both"/>
              <w:rPr>
                <w:i/>
                <w:lang w:eastAsia="ja-JP"/>
              </w:rPr>
            </w:pPr>
            <w:r w:rsidRPr="00BD5ABE">
              <w:rPr>
                <w:i/>
              </w:rPr>
              <w:t>Step two: a beam to apply absolute L1-RSRP is chosen among L beams applying absolute L1-RSRP in step one and the differential L1-RSRP is applied to L-1 beams.</w:t>
            </w:r>
            <w:bookmarkEnd w:id="15"/>
            <w:bookmarkEnd w:id="16"/>
          </w:p>
        </w:tc>
      </w:tr>
    </w:tbl>
    <w:p w14:paraId="1C2C2D91" w14:textId="29AD189A" w:rsidR="00BD5ABE" w:rsidRDefault="00BD5ABE" w:rsidP="00680A63">
      <w:pPr>
        <w:rPr>
          <w:lang w:eastAsia="ja-JP"/>
        </w:rPr>
      </w:pPr>
    </w:p>
    <w:p w14:paraId="7095A3AF" w14:textId="229CA942" w:rsidR="00F20681" w:rsidRDefault="00F20681" w:rsidP="00680A63">
      <w:pPr>
        <w:rPr>
          <w:lang w:eastAsia="ja-JP"/>
        </w:rPr>
      </w:pPr>
      <w:r>
        <w:rPr>
          <w:lang w:eastAsia="ja-JP"/>
        </w:rPr>
        <w:t xml:space="preserve">Among Option A/B/C, Option B is preferred. Because </w:t>
      </w:r>
      <w:r w:rsidRPr="00BD5ABE">
        <w:rPr>
          <w:lang w:eastAsia="ja-JP"/>
        </w:rPr>
        <w:t>the selection of cells for the L1 measurement report is up to UE implementation</w:t>
      </w:r>
      <w:r>
        <w:rPr>
          <w:lang w:eastAsia="ja-JP"/>
        </w:rPr>
        <w:t xml:space="preserve">, UE can make the best beam among all L cells as the absolute L1-RSRP, all the other M*L-1 beams using differential L1-RSRP, so this method can </w:t>
      </w:r>
      <w:bookmarkStart w:id="18" w:name="OLE_LINK48"/>
      <w:r>
        <w:rPr>
          <w:lang w:eastAsia="ja-JP"/>
        </w:rPr>
        <w:t>save the measurement result payload</w:t>
      </w:r>
      <w:bookmarkEnd w:id="18"/>
      <w:r>
        <w:rPr>
          <w:lang w:eastAsia="ja-JP"/>
        </w:rPr>
        <w:t xml:space="preserve">. Second, it is more aligned with the current m-TRP reporting structure. </w:t>
      </w:r>
    </w:p>
    <w:bookmarkStart w:id="19" w:name="OLE_LINK41"/>
    <w:p w14:paraId="43D747E1" w14:textId="6B72B8AC" w:rsidR="00363C74" w:rsidRPr="00F20681" w:rsidRDefault="00BB0B61" w:rsidP="00F20681">
      <w:pPr>
        <w:jc w:val="center"/>
        <w:rPr>
          <w:lang w:eastAsia="ja-JP"/>
        </w:rPr>
      </w:pPr>
      <w:r w:rsidRPr="00F20681">
        <w:object w:dxaOrig="8630" w:dyaOrig="4200" w14:anchorId="23B05B4C">
          <v:shape id="_x0000_i1026" type="#_x0000_t75" style="width:431.55pt;height:210.1pt" o:ole="">
            <v:imagedata r:id="rId10" o:title=""/>
          </v:shape>
          <o:OLEObject Type="Embed" ProgID="Visio.Drawing.15" ShapeID="_x0000_i1026" DrawAspect="Content" ObjectID="_1753277685" r:id="rId11"/>
        </w:object>
      </w:r>
      <w:bookmarkEnd w:id="19"/>
    </w:p>
    <w:p w14:paraId="12DCD63B" w14:textId="402AA0A7" w:rsidR="00363C74" w:rsidRPr="00F20681" w:rsidRDefault="00D02FE3" w:rsidP="00F20681">
      <w:pPr>
        <w:pStyle w:val="ae"/>
        <w:jc w:val="center"/>
        <w:rPr>
          <w:lang w:eastAsia="ja-JP"/>
        </w:rPr>
      </w:pPr>
      <w:r w:rsidRPr="00F20681">
        <w:t xml:space="preserve">Figure </w:t>
      </w:r>
      <w:r w:rsidRPr="00F20681">
        <w:fldChar w:fldCharType="begin"/>
      </w:r>
      <w:r w:rsidRPr="00F20681">
        <w:instrText xml:space="preserve"> SEQ Figure \* ARABIC </w:instrText>
      </w:r>
      <w:r w:rsidRPr="00F20681">
        <w:fldChar w:fldCharType="separate"/>
      </w:r>
      <w:r w:rsidRPr="00F20681">
        <w:rPr>
          <w:noProof/>
        </w:rPr>
        <w:t>2</w:t>
      </w:r>
      <w:r w:rsidRPr="00F20681">
        <w:fldChar w:fldCharType="end"/>
      </w:r>
      <w:r w:rsidRPr="00F20681">
        <w:t>:</w:t>
      </w:r>
      <w:r w:rsidR="00F20681" w:rsidRPr="00F20681">
        <w:t xml:space="preserve"> Quantization of L1-RS</w:t>
      </w:r>
      <w:r w:rsidR="00F20681" w:rsidRPr="00F20681">
        <w:rPr>
          <w:rFonts w:eastAsia="宋体"/>
          <w:lang w:eastAsia="zh-CN"/>
        </w:rPr>
        <w:t>RP</w:t>
      </w:r>
    </w:p>
    <w:p w14:paraId="2AC20F44" w14:textId="77777777" w:rsidR="00EB55E5" w:rsidRPr="00EB55E5" w:rsidRDefault="00EB55E5" w:rsidP="0053684F">
      <w:pPr>
        <w:pStyle w:val="aff8"/>
        <w:numPr>
          <w:ilvl w:val="0"/>
          <w:numId w:val="26"/>
        </w:numPr>
        <w:tabs>
          <w:tab w:val="left" w:pos="720"/>
        </w:tabs>
        <w:snapToGrid w:val="0"/>
        <w:spacing w:after="100" w:afterAutospacing="1"/>
        <w:ind w:leftChars="0"/>
        <w:jc w:val="both"/>
        <w:rPr>
          <w:b/>
          <w:i/>
        </w:rPr>
      </w:pPr>
      <w:r w:rsidRPr="00EB55E5">
        <w:rPr>
          <w:b/>
          <w:i/>
        </w:rPr>
        <w:t xml:space="preserve">For </w:t>
      </w:r>
      <w:bookmarkStart w:id="20" w:name="OLE_LINK47"/>
      <w:r w:rsidRPr="00EB55E5">
        <w:rPr>
          <w:b/>
          <w:i/>
        </w:rPr>
        <w:t>the report of SSB based L1-RSRP</w:t>
      </w:r>
      <w:bookmarkEnd w:id="20"/>
      <w:r w:rsidRPr="00EB55E5">
        <w:rPr>
          <w:b/>
          <w:i/>
        </w:rPr>
        <w:t xml:space="preserve">, </w:t>
      </w:r>
    </w:p>
    <w:p w14:paraId="71D0657D" w14:textId="77777777" w:rsidR="00EB55E5" w:rsidRPr="00EB55E5" w:rsidRDefault="00EB55E5" w:rsidP="0053684F">
      <w:pPr>
        <w:pStyle w:val="aff8"/>
        <w:numPr>
          <w:ilvl w:val="1"/>
          <w:numId w:val="26"/>
        </w:numPr>
        <w:tabs>
          <w:tab w:val="left" w:pos="1440"/>
        </w:tabs>
        <w:snapToGrid w:val="0"/>
        <w:spacing w:after="100" w:afterAutospacing="1"/>
        <w:ind w:leftChars="0"/>
        <w:jc w:val="both"/>
        <w:rPr>
          <w:b/>
          <w:i/>
        </w:rPr>
      </w:pPr>
      <w:r w:rsidRPr="00EB55E5">
        <w:rPr>
          <w:b/>
          <w:bCs/>
          <w:i/>
          <w:lang w:eastAsia="zh-CN"/>
        </w:rPr>
        <w:lastRenderedPageBreak/>
        <w:t>L1-RSRP is quantized to a 7-bit value in the range [-140, -44] dBm with 1dB step size, and the remaining RSRP values are indicated with a differential L1-RSRP quantized to a 4-bit value where the differential L1-RSRP value is computed with 2 dB step size with a reference to the largest measured L1-RSRP value</w:t>
      </w:r>
    </w:p>
    <w:p w14:paraId="62D258AE" w14:textId="77777777" w:rsidR="00EB55E5" w:rsidRPr="00EB55E5" w:rsidRDefault="00EB55E5" w:rsidP="0053684F">
      <w:pPr>
        <w:pStyle w:val="aff8"/>
        <w:numPr>
          <w:ilvl w:val="2"/>
          <w:numId w:val="34"/>
        </w:numPr>
        <w:tabs>
          <w:tab w:val="left" w:pos="2160"/>
        </w:tabs>
        <w:snapToGrid w:val="0"/>
        <w:spacing w:after="100" w:afterAutospacing="1"/>
        <w:ind w:leftChars="0"/>
        <w:jc w:val="both"/>
        <w:rPr>
          <w:b/>
          <w:i/>
        </w:rPr>
      </w:pPr>
      <w:bookmarkStart w:id="21" w:name="OLE_LINK44"/>
      <w:r w:rsidRPr="00EB55E5">
        <w:rPr>
          <w:b/>
          <w:i/>
        </w:rPr>
        <w:t>Option B: a beam to apply absolute L1-RSRP is chosen among M *L beams and the differential L1-RSRP is applied to M*L-1 beams</w:t>
      </w:r>
    </w:p>
    <w:bookmarkEnd w:id="21"/>
    <w:p w14:paraId="1DA319DE" w14:textId="6654D2CA" w:rsidR="00C07835" w:rsidRDefault="00C07835" w:rsidP="00932CF4">
      <w:pPr>
        <w:pStyle w:val="2"/>
        <w:widowControl w:val="0"/>
        <w:adjustRightInd/>
        <w:spacing w:before="260" w:after="260" w:line="416" w:lineRule="auto"/>
        <w:jc w:val="both"/>
      </w:pPr>
      <w:r>
        <w:t>Beam indication</w:t>
      </w:r>
    </w:p>
    <w:p w14:paraId="0AC7EA29" w14:textId="28716950" w:rsidR="005E49A6" w:rsidRDefault="005E49A6" w:rsidP="00932CF4">
      <w:pPr>
        <w:pStyle w:val="3"/>
        <w:jc w:val="both"/>
      </w:pPr>
      <w:r>
        <w:t>Configuration for TCI states based on Rel-17 unified TCI framework</w:t>
      </w:r>
    </w:p>
    <w:p w14:paraId="73FFD04E" w14:textId="3A86CA2C" w:rsidR="00C416A9" w:rsidRPr="000D52D0" w:rsidRDefault="00C416A9" w:rsidP="00932CF4">
      <w:pPr>
        <w:jc w:val="both"/>
      </w:pPr>
      <w:r w:rsidRPr="000D52D0">
        <w:t xml:space="preserve">Regarding TCI state pool for LTM, </w:t>
      </w:r>
      <w:r w:rsidR="00CB569E">
        <w:t xml:space="preserve">RAN2 gave their preference that </w:t>
      </w:r>
      <w:r w:rsidR="00CB569E" w:rsidRPr="00CB569E">
        <w:t>the location of configurations of TCI states for the candidate cells (used before/at cell switch) is external to the ServingCellConfig(s) of current serving cells and external to the configuration of the LTM candidate cells</w:t>
      </w:r>
      <w:r w:rsidR="00CB569E">
        <w:t xml:space="preserve">. </w:t>
      </w:r>
    </w:p>
    <w:tbl>
      <w:tblPr>
        <w:tblStyle w:val="aff"/>
        <w:tblW w:w="0" w:type="auto"/>
        <w:tblLook w:val="04A0" w:firstRow="1" w:lastRow="0" w:firstColumn="1" w:lastColumn="0" w:noHBand="0" w:noVBand="1"/>
      </w:tblPr>
      <w:tblGrid>
        <w:gridCol w:w="9630"/>
      </w:tblGrid>
      <w:tr w:rsidR="000D52D0" w:rsidRPr="00FA1AEF" w14:paraId="5ADBAA2F" w14:textId="77777777" w:rsidTr="000D52D0">
        <w:tc>
          <w:tcPr>
            <w:tcW w:w="9630" w:type="dxa"/>
          </w:tcPr>
          <w:p w14:paraId="38B6E0D2" w14:textId="46837CC2" w:rsidR="000D52D0" w:rsidRPr="0081290C" w:rsidRDefault="000D52D0" w:rsidP="00932CF4">
            <w:pPr>
              <w:pStyle w:val="Agreement"/>
              <w:tabs>
                <w:tab w:val="clear" w:pos="5699"/>
                <w:tab w:val="num" w:pos="1619"/>
              </w:tabs>
              <w:ind w:left="1619"/>
              <w:jc w:val="both"/>
              <w:rPr>
                <w:rFonts w:ascii="Times New Roman" w:hAnsi="Times New Roman"/>
                <w:i/>
              </w:rPr>
            </w:pPr>
            <w:r w:rsidRPr="0081290C">
              <w:rPr>
                <w:rFonts w:ascii="Times New Roman" w:hAnsi="Times New Roman"/>
                <w:i/>
              </w:rPr>
              <w:t>RAN2 assumes that the location of configurations of TCI states for the candidate cells (used before/at cell switch) is external to the ServingCellConfig(s) of current serving cells and external to the configuration of the LTM candidate cells (same location as RS configuration).</w:t>
            </w:r>
          </w:p>
        </w:tc>
      </w:tr>
    </w:tbl>
    <w:p w14:paraId="21E1F1A3" w14:textId="1E59C0EE" w:rsidR="00C416A9" w:rsidRDefault="00C416A9" w:rsidP="00932CF4">
      <w:pPr>
        <w:jc w:val="both"/>
        <w:rPr>
          <w:lang w:val="en-US" w:eastAsia="ja-JP"/>
        </w:rPr>
      </w:pPr>
    </w:p>
    <w:p w14:paraId="744B21D5" w14:textId="6F160F55" w:rsidR="00491012" w:rsidRPr="00C416A9" w:rsidRDefault="00491012" w:rsidP="00932CF4">
      <w:pPr>
        <w:jc w:val="both"/>
        <w:rPr>
          <w:lang w:val="en-US" w:eastAsia="ja-JP"/>
        </w:rPr>
      </w:pPr>
      <w:r>
        <w:rPr>
          <w:lang w:val="en-US" w:eastAsia="ja-JP"/>
        </w:rPr>
        <w:t xml:space="preserve">The following agreement was achieved during the last RAN1 meeting, and there </w:t>
      </w:r>
      <w:r w:rsidR="00133378">
        <w:rPr>
          <w:lang w:val="en-US" w:eastAsia="ja-JP"/>
        </w:rPr>
        <w:t xml:space="preserve">were </w:t>
      </w:r>
      <w:r>
        <w:rPr>
          <w:lang w:val="en-US" w:eastAsia="ja-JP"/>
        </w:rPr>
        <w:t xml:space="preserve">two FFS points. </w:t>
      </w:r>
    </w:p>
    <w:tbl>
      <w:tblPr>
        <w:tblStyle w:val="aff"/>
        <w:tblW w:w="0" w:type="auto"/>
        <w:tblLook w:val="04A0" w:firstRow="1" w:lastRow="0" w:firstColumn="1" w:lastColumn="0" w:noHBand="0" w:noVBand="1"/>
      </w:tblPr>
      <w:tblGrid>
        <w:gridCol w:w="9630"/>
      </w:tblGrid>
      <w:tr w:rsidR="005E49A6" w:rsidRPr="00A0567D" w14:paraId="5E6420C3" w14:textId="77777777" w:rsidTr="00552CE5">
        <w:tc>
          <w:tcPr>
            <w:tcW w:w="9630" w:type="dxa"/>
          </w:tcPr>
          <w:p w14:paraId="2F0BFAAB" w14:textId="2D89ABD3" w:rsidR="001F10AD" w:rsidRPr="0081290C" w:rsidRDefault="001F10AD" w:rsidP="00D11180">
            <w:pPr>
              <w:jc w:val="both"/>
              <w:rPr>
                <w:i/>
                <w:highlight w:val="green"/>
              </w:rPr>
            </w:pPr>
            <w:r w:rsidRPr="0081290C">
              <w:rPr>
                <w:i/>
              </w:rPr>
              <w:t xml:space="preserve"> </w:t>
            </w:r>
            <w:bookmarkStart w:id="22" w:name="OLE_LINK6"/>
            <w:r w:rsidRPr="0081290C">
              <w:rPr>
                <w:i/>
                <w:highlight w:val="green"/>
              </w:rPr>
              <w:t>Agreement</w:t>
            </w:r>
            <w:r w:rsidRPr="0081290C">
              <w:rPr>
                <w:i/>
              </w:rPr>
              <w:t xml:space="preserve"> RAN1#113</w:t>
            </w:r>
          </w:p>
          <w:p w14:paraId="799C3D1F" w14:textId="77777777" w:rsidR="001F10AD" w:rsidRPr="0081290C" w:rsidRDefault="001F10AD" w:rsidP="001F10AD">
            <w:pPr>
              <w:pStyle w:val="aff8"/>
              <w:numPr>
                <w:ilvl w:val="1"/>
                <w:numId w:val="25"/>
              </w:numPr>
              <w:tabs>
                <w:tab w:val="left" w:pos="720"/>
                <w:tab w:val="left" w:pos="1440"/>
              </w:tabs>
              <w:snapToGrid w:val="0"/>
              <w:spacing w:after="100" w:afterAutospacing="1"/>
              <w:ind w:leftChars="0"/>
              <w:jc w:val="both"/>
              <w:rPr>
                <w:i/>
              </w:rPr>
            </w:pPr>
            <w:r w:rsidRPr="0081290C">
              <w:rPr>
                <w:i/>
              </w:rPr>
              <w:t>Each TCI state included up to 2 qcl-types and each qcl-type source RS in a QCL-Info of the TCI state is provided at least based on the RS configuration for LTM</w:t>
            </w:r>
          </w:p>
          <w:p w14:paraId="79E1C7A4" w14:textId="77777777" w:rsidR="001F10AD" w:rsidRPr="0081290C" w:rsidRDefault="001F10AD" w:rsidP="001F10AD">
            <w:pPr>
              <w:pStyle w:val="aff8"/>
              <w:numPr>
                <w:ilvl w:val="2"/>
                <w:numId w:val="25"/>
              </w:numPr>
              <w:tabs>
                <w:tab w:val="left" w:pos="720"/>
                <w:tab w:val="left" w:pos="1440"/>
              </w:tabs>
              <w:snapToGrid w:val="0"/>
              <w:spacing w:after="100" w:afterAutospacing="1"/>
              <w:ind w:leftChars="0"/>
              <w:jc w:val="both"/>
              <w:rPr>
                <w:i/>
              </w:rPr>
            </w:pPr>
            <w:r w:rsidRPr="0081290C">
              <w:rPr>
                <w:i/>
              </w:rPr>
              <w:t xml:space="preserve">FFS: </w:t>
            </w:r>
            <w:bookmarkStart w:id="23" w:name="OLE_LINK60"/>
            <w:r w:rsidRPr="0081290C">
              <w:rPr>
                <w:i/>
              </w:rPr>
              <w:t>other RS index outside measurement RS configuration for LTM</w:t>
            </w:r>
            <w:bookmarkEnd w:id="23"/>
          </w:p>
          <w:p w14:paraId="266DD3D4" w14:textId="0741CA85" w:rsidR="001F10AD" w:rsidRPr="0081290C" w:rsidRDefault="001F10AD" w:rsidP="001F10AD">
            <w:pPr>
              <w:pStyle w:val="aff8"/>
              <w:numPr>
                <w:ilvl w:val="2"/>
                <w:numId w:val="25"/>
              </w:numPr>
              <w:tabs>
                <w:tab w:val="left" w:pos="720"/>
                <w:tab w:val="left" w:pos="1440"/>
              </w:tabs>
              <w:snapToGrid w:val="0"/>
              <w:spacing w:after="100" w:afterAutospacing="1"/>
              <w:ind w:leftChars="0"/>
              <w:jc w:val="both"/>
              <w:rPr>
                <w:i/>
              </w:rPr>
            </w:pPr>
            <w:r w:rsidRPr="0081290C">
              <w:rPr>
                <w:i/>
              </w:rPr>
              <w:t>FFS: Additional contents of TCI states for LTM</w:t>
            </w:r>
            <w:bookmarkEnd w:id="22"/>
          </w:p>
        </w:tc>
      </w:tr>
    </w:tbl>
    <w:p w14:paraId="4249D43F" w14:textId="020310C2" w:rsidR="005E49A6" w:rsidRDefault="005E49A6" w:rsidP="00932CF4">
      <w:pPr>
        <w:jc w:val="both"/>
      </w:pPr>
    </w:p>
    <w:p w14:paraId="4AA69E0B" w14:textId="7CCD6AA3" w:rsidR="001F10AD" w:rsidRDefault="001F10AD" w:rsidP="00932CF4">
      <w:pPr>
        <w:jc w:val="both"/>
      </w:pPr>
      <w:r>
        <w:t>For the first FFS point, whether other RS index outside measurement RS configuration for LTM can be configured</w:t>
      </w:r>
      <w:r w:rsidR="00131718">
        <w:t xml:space="preserve"> as QCL source RS in a TCI state, we do not think those additional RS is useful. </w:t>
      </w:r>
      <w:r>
        <w:t xml:space="preserve">  </w:t>
      </w:r>
    </w:p>
    <w:p w14:paraId="6F80F4BC" w14:textId="453B441A" w:rsidR="00491012" w:rsidRDefault="00491012" w:rsidP="00932CF4">
      <w:pPr>
        <w:jc w:val="both"/>
      </w:pPr>
      <w:r>
        <w:rPr>
          <w:lang w:val="en-US"/>
        </w:rPr>
        <w:t xml:space="preserve">For the second FFS point, although TCI state pool of the candidate cells was agreed to be external to the serving cell and candidate cell, the </w:t>
      </w:r>
      <w:bookmarkStart w:id="24" w:name="OLE_LINK16"/>
      <w:r>
        <w:rPr>
          <w:lang w:val="en-US"/>
        </w:rPr>
        <w:t>TCI state mode</w:t>
      </w:r>
      <w:bookmarkEnd w:id="24"/>
      <w:r>
        <w:rPr>
          <w:lang w:val="en-US"/>
        </w:rPr>
        <w:t xml:space="preserve"> can still be configured per candidate cell. The reason is TCI state mode granularity is cell specific, not TCI state granularity.</w:t>
      </w:r>
      <w:r w:rsidR="00DA70E7">
        <w:rPr>
          <w:lang w:val="en-US"/>
        </w:rPr>
        <w:t xml:space="preserve"> Thus, s</w:t>
      </w:r>
      <w:r w:rsidR="00DA70E7" w:rsidRPr="00DA70E7">
        <w:rPr>
          <w:lang w:val="en-US"/>
        </w:rPr>
        <w:t>imilar as r17 TCI state mode indication with unifiedTCI-StateType-r17, per candidate cell TCI state mode is provided before cell switch command to UE to determine the type of TCI state indication in the cell switch command</w:t>
      </w:r>
    </w:p>
    <w:p w14:paraId="3EF3516A" w14:textId="619664B6" w:rsidR="00DA70E7" w:rsidRPr="00DA70E7" w:rsidRDefault="00DA70E7" w:rsidP="00DA70E7">
      <w:pPr>
        <w:pStyle w:val="aff8"/>
        <w:numPr>
          <w:ilvl w:val="0"/>
          <w:numId w:val="26"/>
        </w:numPr>
        <w:ind w:leftChars="0"/>
        <w:jc w:val="both"/>
        <w:rPr>
          <w:b/>
          <w:i/>
        </w:rPr>
      </w:pPr>
      <w:bookmarkStart w:id="25" w:name="OLE_LINK59"/>
      <w:r w:rsidRPr="00DA70E7">
        <w:rPr>
          <w:b/>
          <w:i/>
        </w:rPr>
        <w:t>Other RS index outside measurement RS do not configured as QCL source RS in a TCI state for LTM</w:t>
      </w:r>
      <w:r>
        <w:rPr>
          <w:b/>
          <w:i/>
        </w:rPr>
        <w:t>.</w:t>
      </w:r>
    </w:p>
    <w:p w14:paraId="7BA79C81" w14:textId="30A1818A" w:rsidR="005E49A6" w:rsidRPr="00DA70E7" w:rsidRDefault="005E49A6" w:rsidP="00DA70E7">
      <w:pPr>
        <w:pStyle w:val="aff8"/>
        <w:numPr>
          <w:ilvl w:val="0"/>
          <w:numId w:val="26"/>
        </w:numPr>
        <w:ind w:leftChars="0"/>
        <w:jc w:val="both"/>
        <w:rPr>
          <w:b/>
          <w:i/>
        </w:rPr>
      </w:pPr>
      <w:r w:rsidRPr="00DA70E7">
        <w:rPr>
          <w:b/>
          <w:i/>
        </w:rPr>
        <w:t xml:space="preserve">Similar as r17 TCI state mode indication with </w:t>
      </w:r>
      <w:r w:rsidRPr="00DA70E7">
        <w:rPr>
          <w:rFonts w:eastAsia="宋体"/>
          <w:b/>
          <w:i/>
          <w:iCs/>
          <w:lang w:eastAsia="zh-CN"/>
        </w:rPr>
        <w:t>unifiedTCI-StateType-r17</w:t>
      </w:r>
      <w:r w:rsidRPr="00DA70E7">
        <w:rPr>
          <w:b/>
          <w:i/>
        </w:rPr>
        <w:t>, per candidate cell TCI state mode is provided before cell switch command to UE to determine the type of TCI state indication in the cell switch command</w:t>
      </w:r>
      <w:bookmarkEnd w:id="25"/>
    </w:p>
    <w:p w14:paraId="01DE0119" w14:textId="75582D83" w:rsidR="00077D06" w:rsidRPr="00077D06" w:rsidRDefault="000E51D0" w:rsidP="00932CF4">
      <w:pPr>
        <w:pStyle w:val="3"/>
        <w:jc w:val="both"/>
      </w:pPr>
      <w:r>
        <w:rPr>
          <w:rFonts w:hint="eastAsia"/>
        </w:rPr>
        <w:t>B</w:t>
      </w:r>
      <w:r>
        <w:t>eam indication mechanism based on Rel-17 unified TCI framework</w:t>
      </w:r>
    </w:p>
    <w:p w14:paraId="7C1F491F" w14:textId="455DA9F1" w:rsidR="00077D06" w:rsidRDefault="00CC5276" w:rsidP="00932CF4">
      <w:pPr>
        <w:jc w:val="both"/>
      </w:pPr>
      <w:r>
        <w:t>Beam indication mechanism based o</w:t>
      </w:r>
      <w:r w:rsidR="00622778">
        <w:t xml:space="preserve">n Rel-17 unified TCI framework was agreed to use TCI state index. A leftover issue is </w:t>
      </w:r>
      <w:r w:rsidR="00622778">
        <w:rPr>
          <w:rFonts w:hint="eastAsia"/>
          <w:color w:val="000000" w:themeColor="text1"/>
          <w:lang w:val="en-US"/>
        </w:rPr>
        <w:t>C</w:t>
      </w:r>
      <w:r w:rsidR="00622778">
        <w:rPr>
          <w:color w:val="000000" w:themeColor="text1"/>
          <w:lang w:val="en-US"/>
        </w:rPr>
        <w:t xml:space="preserve">ORESET#0 and </w:t>
      </w:r>
      <w:r w:rsidR="00622778">
        <w:rPr>
          <w:rFonts w:eastAsia="宋体"/>
          <w:color w:val="000000" w:themeColor="text1"/>
          <w:lang w:eastAsia="zh-CN"/>
        </w:rPr>
        <w:t>CORESET</w:t>
      </w:r>
      <w:r w:rsidR="00622778">
        <w:rPr>
          <w:rFonts w:eastAsia="宋体" w:hint="eastAsia"/>
          <w:color w:val="000000" w:themeColor="text1"/>
          <w:lang w:eastAsia="zh-CN"/>
        </w:rPr>
        <w:t>s</w:t>
      </w:r>
      <w:r w:rsidR="00622778">
        <w:rPr>
          <w:rFonts w:eastAsia="宋体"/>
          <w:color w:val="000000" w:themeColor="text1"/>
          <w:lang w:eastAsia="zh-CN"/>
        </w:rPr>
        <w:t xml:space="preserve"> (other than CORESET#0) associated with </w:t>
      </w:r>
      <w:r w:rsidR="00622778">
        <w:rPr>
          <w:rFonts w:hint="eastAsia"/>
          <w:color w:val="000000" w:themeColor="text1"/>
        </w:rPr>
        <w:t>Type 0A/1/2-PDCCH CSS sets</w:t>
      </w:r>
      <w:r w:rsidR="00622778">
        <w:rPr>
          <w:color w:val="000000" w:themeColor="text1"/>
        </w:rPr>
        <w:t xml:space="preserve">. </w:t>
      </w:r>
    </w:p>
    <w:tbl>
      <w:tblPr>
        <w:tblStyle w:val="aff"/>
        <w:tblW w:w="0" w:type="auto"/>
        <w:tblLook w:val="04A0" w:firstRow="1" w:lastRow="0" w:firstColumn="1" w:lastColumn="0" w:noHBand="0" w:noVBand="1"/>
      </w:tblPr>
      <w:tblGrid>
        <w:gridCol w:w="9630"/>
      </w:tblGrid>
      <w:tr w:rsidR="000E51D0" w:rsidRPr="008231FC" w14:paraId="4506EF62" w14:textId="77777777" w:rsidTr="000E51D0">
        <w:tc>
          <w:tcPr>
            <w:tcW w:w="9630" w:type="dxa"/>
          </w:tcPr>
          <w:p w14:paraId="23AC8AAA" w14:textId="77777777" w:rsidR="008E5992" w:rsidRPr="0081290C" w:rsidRDefault="008E5992" w:rsidP="00932CF4">
            <w:pPr>
              <w:pStyle w:val="aff8"/>
              <w:tabs>
                <w:tab w:val="left" w:pos="720"/>
                <w:tab w:val="left" w:pos="1440"/>
                <w:tab w:val="left" w:pos="2160"/>
              </w:tabs>
              <w:snapToGrid w:val="0"/>
              <w:ind w:leftChars="0" w:left="0"/>
              <w:jc w:val="both"/>
              <w:rPr>
                <w:i/>
                <w:highlight w:val="green"/>
              </w:rPr>
            </w:pPr>
            <w:r w:rsidRPr="0081290C">
              <w:rPr>
                <w:rFonts w:eastAsia="等线"/>
                <w:i/>
                <w:highlight w:val="green"/>
                <w:lang w:eastAsia="zh-CN"/>
              </w:rPr>
              <w:t>Agreement</w:t>
            </w:r>
          </w:p>
          <w:p w14:paraId="2D506D22" w14:textId="77777777" w:rsidR="008E5992" w:rsidRPr="0081290C" w:rsidRDefault="008E5992" w:rsidP="0053684F">
            <w:pPr>
              <w:pStyle w:val="aff8"/>
              <w:numPr>
                <w:ilvl w:val="0"/>
                <w:numId w:val="28"/>
              </w:numPr>
              <w:tabs>
                <w:tab w:val="left" w:pos="720"/>
              </w:tabs>
              <w:snapToGrid w:val="0"/>
              <w:spacing w:after="0"/>
              <w:ind w:leftChars="0"/>
              <w:jc w:val="both"/>
              <w:rPr>
                <w:i/>
                <w:lang w:val="en-US"/>
              </w:rPr>
            </w:pPr>
            <w:r w:rsidRPr="0081290C">
              <w:rPr>
                <w:i/>
              </w:rPr>
              <w:t xml:space="preserve">Adopt Alt.2 for beam indication of target cell(s) and TCI state activation for candidate cell(s) (if supported) , </w:t>
            </w:r>
          </w:p>
          <w:p w14:paraId="01776EDF" w14:textId="77777777" w:rsidR="008E5992" w:rsidRPr="0081290C" w:rsidRDefault="008E5992" w:rsidP="0053684F">
            <w:pPr>
              <w:pStyle w:val="aff8"/>
              <w:numPr>
                <w:ilvl w:val="1"/>
                <w:numId w:val="28"/>
              </w:numPr>
              <w:tabs>
                <w:tab w:val="left" w:pos="1440"/>
              </w:tabs>
              <w:snapToGrid w:val="0"/>
              <w:spacing w:after="0"/>
              <w:ind w:leftChars="0"/>
              <w:jc w:val="both"/>
              <w:rPr>
                <w:i/>
                <w:lang w:val="en-US"/>
              </w:rPr>
            </w:pPr>
            <w:r w:rsidRPr="0081290C">
              <w:rPr>
                <w:i/>
                <w:lang w:val="en-US"/>
              </w:rPr>
              <w:t>Alt. 1: By indicating RS identifier, i.e. mapping between RS identifier and Rel-17 unified TCI state is done by a UE</w:t>
            </w:r>
          </w:p>
          <w:p w14:paraId="5DE5195B" w14:textId="77777777" w:rsidR="008E5992" w:rsidRPr="0081290C" w:rsidRDefault="008E5992" w:rsidP="0053684F">
            <w:pPr>
              <w:pStyle w:val="aff8"/>
              <w:numPr>
                <w:ilvl w:val="1"/>
                <w:numId w:val="28"/>
              </w:numPr>
              <w:tabs>
                <w:tab w:val="left" w:pos="1440"/>
              </w:tabs>
              <w:snapToGrid w:val="0"/>
              <w:spacing w:after="0"/>
              <w:ind w:leftChars="0"/>
              <w:jc w:val="both"/>
              <w:rPr>
                <w:i/>
              </w:rPr>
            </w:pPr>
            <w:r w:rsidRPr="0081290C">
              <w:rPr>
                <w:i/>
                <w:lang w:val="en-US"/>
              </w:rPr>
              <w:t>Alt. 2: By indicating Rel-17 TCI state index</w:t>
            </w:r>
          </w:p>
          <w:p w14:paraId="69800DC6" w14:textId="77777777" w:rsidR="00CC5276" w:rsidRPr="0081290C" w:rsidRDefault="008E5992" w:rsidP="00932CF4">
            <w:pPr>
              <w:jc w:val="both"/>
              <w:rPr>
                <w:i/>
              </w:rPr>
            </w:pPr>
            <w:r w:rsidRPr="0081290C">
              <w:rPr>
                <w:i/>
              </w:rPr>
              <w:t xml:space="preserve"> </w:t>
            </w:r>
          </w:p>
          <w:p w14:paraId="5FA62DA3" w14:textId="45CD2137" w:rsidR="000E51D0" w:rsidRPr="0081290C" w:rsidRDefault="000E51D0" w:rsidP="00932CF4">
            <w:pPr>
              <w:jc w:val="both"/>
              <w:rPr>
                <w:i/>
              </w:rPr>
            </w:pPr>
            <w:r w:rsidRPr="0081290C">
              <w:rPr>
                <w:i/>
              </w:rPr>
              <w:t xml:space="preserve">[FL Proposal 5-3-1a-v5 </w:t>
            </w:r>
            <w:r w:rsidRPr="0081290C">
              <w:rPr>
                <w:i/>
                <w:highlight w:val="cyan"/>
              </w:rPr>
              <w:t>for email approval</w:t>
            </w:r>
            <w:r w:rsidRPr="0081290C">
              <w:rPr>
                <w:i/>
              </w:rPr>
              <w:t>]</w:t>
            </w:r>
          </w:p>
          <w:p w14:paraId="0531B2CA" w14:textId="77777777" w:rsidR="000E51D0" w:rsidRPr="0081290C" w:rsidRDefault="000E51D0" w:rsidP="00932CF4">
            <w:pPr>
              <w:pStyle w:val="aff8"/>
              <w:numPr>
                <w:ilvl w:val="0"/>
                <w:numId w:val="25"/>
              </w:numPr>
              <w:snapToGrid w:val="0"/>
              <w:spacing w:after="100" w:afterAutospacing="1"/>
              <w:ind w:leftChars="0"/>
              <w:jc w:val="both"/>
              <w:rPr>
                <w:i/>
                <w:color w:val="000000" w:themeColor="text1"/>
              </w:rPr>
            </w:pPr>
            <w:bookmarkStart w:id="26" w:name="OLE_LINK4"/>
            <w:r w:rsidRPr="0081290C">
              <w:rPr>
                <w:i/>
                <w:color w:val="000000" w:themeColor="text1"/>
              </w:rPr>
              <w:lastRenderedPageBreak/>
              <w:t xml:space="preserve">For beam indication of target cell based on Rel-17 unified TCI framework applied to </w:t>
            </w:r>
            <w:r w:rsidRPr="0081290C">
              <w:rPr>
                <w:i/>
                <w:color w:val="000000" w:themeColor="text1"/>
                <w:lang w:val="en-US"/>
              </w:rPr>
              <w:t xml:space="preserve">CORESET#0 and </w:t>
            </w:r>
            <w:r w:rsidRPr="0081290C">
              <w:rPr>
                <w:rFonts w:eastAsia="宋体"/>
                <w:i/>
                <w:color w:val="000000" w:themeColor="text1"/>
                <w:lang w:eastAsia="zh-CN"/>
              </w:rPr>
              <w:t xml:space="preserve">CORESETs (other than CORESET#0) associated with </w:t>
            </w:r>
            <w:r w:rsidRPr="0081290C">
              <w:rPr>
                <w:i/>
                <w:color w:val="000000" w:themeColor="text1"/>
              </w:rPr>
              <w:t xml:space="preserve">Type 0A/1/2-PDCCH CSS sets where no TCI state activation is provided, </w:t>
            </w:r>
            <w:r w:rsidRPr="0081290C">
              <w:rPr>
                <w:rFonts w:eastAsia="宋体"/>
                <w:i/>
                <w:color w:val="000000" w:themeColor="text1"/>
                <w:lang w:val="en-US" w:eastAsia="zh-CN"/>
              </w:rPr>
              <w:t>followUnifiedTCI-state is not enabled or not provided</w:t>
            </w:r>
            <w:r w:rsidRPr="0081290C">
              <w:rPr>
                <w:i/>
                <w:color w:val="000000" w:themeColor="text1"/>
              </w:rPr>
              <w:t>, the following alternatives are further studied, and one alternative will be down-selected at RAN1#113.</w:t>
            </w:r>
            <w:r w:rsidRPr="008231FC">
              <w:rPr>
                <w:i/>
                <w:iCs/>
                <w:color w:val="000000" w:themeColor="text1"/>
              </w:rPr>
              <w:t xml:space="preserve"> </w:t>
            </w:r>
          </w:p>
          <w:p w14:paraId="5EA4AA6D" w14:textId="77777777" w:rsidR="000E51D0" w:rsidRPr="0081290C" w:rsidRDefault="000E51D0" w:rsidP="00932CF4">
            <w:pPr>
              <w:pStyle w:val="aff8"/>
              <w:numPr>
                <w:ilvl w:val="1"/>
                <w:numId w:val="25"/>
              </w:numPr>
              <w:snapToGrid w:val="0"/>
              <w:spacing w:after="100" w:afterAutospacing="1"/>
              <w:ind w:leftChars="0"/>
              <w:jc w:val="both"/>
              <w:rPr>
                <w:i/>
                <w:color w:val="000000" w:themeColor="text1"/>
                <w:lang w:val="en-US"/>
              </w:rPr>
            </w:pPr>
            <w:r w:rsidRPr="0081290C">
              <w:rPr>
                <w:i/>
                <w:color w:val="000000" w:themeColor="text1"/>
              </w:rPr>
              <w:t>Alt.1: Follow the indicated TCI state until a new TCI state is configured or activated by the target cell</w:t>
            </w:r>
          </w:p>
          <w:bookmarkEnd w:id="26"/>
          <w:p w14:paraId="6E2AF688" w14:textId="77777777" w:rsidR="000E51D0" w:rsidRPr="0081290C" w:rsidRDefault="000E51D0" w:rsidP="00932CF4">
            <w:pPr>
              <w:pStyle w:val="aff8"/>
              <w:numPr>
                <w:ilvl w:val="1"/>
                <w:numId w:val="25"/>
              </w:numPr>
              <w:snapToGrid w:val="0"/>
              <w:spacing w:after="100" w:afterAutospacing="1"/>
              <w:ind w:leftChars="0"/>
              <w:jc w:val="both"/>
              <w:rPr>
                <w:i/>
                <w:color w:val="000000" w:themeColor="text1"/>
                <w:lang w:val="en-US"/>
              </w:rPr>
            </w:pPr>
            <w:r w:rsidRPr="0081290C">
              <w:rPr>
                <w:i/>
                <w:color w:val="000000" w:themeColor="text1"/>
              </w:rPr>
              <w:t xml:space="preserve">Alt.4: No new behaviour is introduced on top of Rel-17 unified TCI </w:t>
            </w:r>
          </w:p>
          <w:p w14:paraId="042CC825" w14:textId="02394613" w:rsidR="00D6745A" w:rsidRPr="0081290C" w:rsidRDefault="000E51D0" w:rsidP="00932CF4">
            <w:pPr>
              <w:pStyle w:val="aff8"/>
              <w:numPr>
                <w:ilvl w:val="2"/>
                <w:numId w:val="25"/>
              </w:numPr>
              <w:snapToGrid w:val="0"/>
              <w:spacing w:after="100" w:afterAutospacing="1"/>
              <w:ind w:leftChars="0"/>
              <w:jc w:val="both"/>
              <w:rPr>
                <w:i/>
                <w:color w:val="000000" w:themeColor="text1"/>
                <w:lang w:val="en-US"/>
              </w:rPr>
            </w:pPr>
            <w:r w:rsidRPr="0081290C">
              <w:rPr>
                <w:i/>
                <w:color w:val="000000" w:themeColor="text1"/>
                <w:lang w:val="en-US"/>
              </w:rPr>
              <w:t xml:space="preserve">i.e. </w:t>
            </w:r>
            <w:r w:rsidRPr="0081290C">
              <w:rPr>
                <w:i/>
                <w:color w:val="000000" w:themeColor="text1"/>
              </w:rPr>
              <w:t xml:space="preserve">the network schedules transmission only based on the CORESET following Rel-17 unified TCI, and/or </w:t>
            </w:r>
            <w:r w:rsidRPr="0081290C">
              <w:rPr>
                <w:i/>
                <w:color w:val="000000" w:themeColor="text1"/>
                <w:lang w:val="en-US"/>
              </w:rPr>
              <w:t>the corresponding beam information would be configured by the target cell after cell switch</w:t>
            </w:r>
          </w:p>
        </w:tc>
      </w:tr>
    </w:tbl>
    <w:p w14:paraId="100D1A0C" w14:textId="7169FA17" w:rsidR="000E51D0" w:rsidRDefault="000E51D0" w:rsidP="00932CF4">
      <w:pPr>
        <w:jc w:val="both"/>
      </w:pPr>
    </w:p>
    <w:p w14:paraId="341B7B37" w14:textId="76BF77A6" w:rsidR="00E40D83" w:rsidRDefault="00C71024" w:rsidP="00932CF4">
      <w:pPr>
        <w:jc w:val="both"/>
      </w:pPr>
      <w:r>
        <w:t>The issue is</w:t>
      </w:r>
      <w:r w:rsidR="00714C41">
        <w:t xml:space="preserve"> UE behaviours, such as how to monitoring CORESET0 and other CSS associated CORESET,</w:t>
      </w:r>
      <w:r>
        <w:t xml:space="preserve"> if we go with Alt 4 and it is interpreted as </w:t>
      </w:r>
      <w:r w:rsidR="007E2DA4">
        <w:t>n</w:t>
      </w:r>
      <w:r w:rsidR="00E40D83" w:rsidRPr="00251175">
        <w:t>etwork schedules transmission only based on the CORESET following Rel-1</w:t>
      </w:r>
      <w:r w:rsidR="00714C41">
        <w:t xml:space="preserve">7 unified TCI after cell switch. Clearly, UE have to monitoring those CORESETs, if they are configured with search space sets. </w:t>
      </w:r>
      <w:r w:rsidR="009A46F3">
        <w:t xml:space="preserve">The result is </w:t>
      </w:r>
      <w:r w:rsidR="00714C41">
        <w:t>UE cannot monitoring those CORESETs</w:t>
      </w:r>
      <w:r w:rsidR="009A46F3">
        <w:t xml:space="preserve"> although UE is required to do</w:t>
      </w:r>
      <w:r w:rsidR="00714C41">
        <w:t xml:space="preserve">, </w:t>
      </w:r>
      <w:r w:rsidR="009A46F3">
        <w:t>since</w:t>
      </w:r>
      <w:r w:rsidR="00714C41">
        <w:t xml:space="preserve"> there </w:t>
      </w:r>
      <w:r w:rsidR="001D5B1B">
        <w:t xml:space="preserve">are </w:t>
      </w:r>
      <w:r w:rsidR="00714C41">
        <w:t>n</w:t>
      </w:r>
      <w:r w:rsidR="007E2DA4">
        <w:t>o TCI assumptions, even if n</w:t>
      </w:r>
      <w:r w:rsidR="007E2DA4" w:rsidRPr="00251175">
        <w:t>etwork schedules transmission only based on the CORESET following Rel-1</w:t>
      </w:r>
      <w:r w:rsidR="007E2DA4">
        <w:t xml:space="preserve">7 unified TCI after cell switch. </w:t>
      </w:r>
      <w:r w:rsidR="008C3D1B">
        <w:t xml:space="preserve">In summary, we think Alt 4 is also not a complete solution. As many companies commented, Alt 1 is a new behaviour, it requires significant impacts to CORESET’s TCI state. </w:t>
      </w:r>
      <w:r w:rsidR="004B0375">
        <w:t xml:space="preserve">But it can work according to this assumption. </w:t>
      </w:r>
      <w:r w:rsidR="009A5500">
        <w:t>So we support Alt 1 to have a smooth PDCCH monitoring for CORESET0 and other CSS associated CORESETs.</w:t>
      </w:r>
    </w:p>
    <w:p w14:paraId="0CD4D046" w14:textId="3D07B303" w:rsidR="004B0375" w:rsidRPr="004B0375" w:rsidRDefault="004B0375" w:rsidP="0053684F">
      <w:pPr>
        <w:pStyle w:val="aff8"/>
        <w:numPr>
          <w:ilvl w:val="0"/>
          <w:numId w:val="26"/>
        </w:numPr>
        <w:snapToGrid w:val="0"/>
        <w:ind w:leftChars="0"/>
        <w:jc w:val="both"/>
        <w:rPr>
          <w:b/>
          <w:i/>
          <w:color w:val="000000" w:themeColor="text1"/>
        </w:rPr>
      </w:pPr>
      <w:r w:rsidRPr="004B0375">
        <w:rPr>
          <w:b/>
          <w:i/>
          <w:color w:val="000000" w:themeColor="text1"/>
        </w:rPr>
        <w:t xml:space="preserve">For beam indication of target cell based on Rel-17 unified TCI framework applied to </w:t>
      </w:r>
      <w:r w:rsidRPr="004B0375">
        <w:rPr>
          <w:b/>
          <w:i/>
          <w:color w:val="000000" w:themeColor="text1"/>
          <w:lang w:val="en-US"/>
        </w:rPr>
        <w:t xml:space="preserve">CORESET#0 and </w:t>
      </w:r>
      <w:r w:rsidRPr="004B0375">
        <w:rPr>
          <w:rFonts w:eastAsia="宋体"/>
          <w:b/>
          <w:i/>
          <w:color w:val="000000" w:themeColor="text1"/>
          <w:lang w:eastAsia="zh-CN"/>
        </w:rPr>
        <w:t xml:space="preserve">CORESETs (other than CORESET#0) associated with </w:t>
      </w:r>
      <w:r w:rsidRPr="004B0375">
        <w:rPr>
          <w:b/>
          <w:i/>
          <w:color w:val="000000" w:themeColor="text1"/>
        </w:rPr>
        <w:t xml:space="preserve">Type 0A/1/2-PDCCH CSS sets where no TCI state activation is provided, </w:t>
      </w:r>
      <w:r w:rsidRPr="004B0375">
        <w:rPr>
          <w:rFonts w:eastAsia="宋体"/>
          <w:b/>
          <w:i/>
          <w:color w:val="000000" w:themeColor="text1"/>
          <w:lang w:val="en-US" w:eastAsia="zh-CN"/>
        </w:rPr>
        <w:t>followUnifiedTCI-state is not enabled or not provided</w:t>
      </w:r>
      <w:r w:rsidRPr="004B0375">
        <w:rPr>
          <w:b/>
          <w:i/>
          <w:color w:val="000000" w:themeColor="text1"/>
        </w:rPr>
        <w:t>,</w:t>
      </w:r>
      <w:r w:rsidRPr="004B0375">
        <w:rPr>
          <w:b/>
          <w:i/>
          <w:iCs/>
          <w:color w:val="000000" w:themeColor="text1"/>
        </w:rPr>
        <w:t xml:space="preserve"> </w:t>
      </w:r>
    </w:p>
    <w:p w14:paraId="5B46B956" w14:textId="77777777" w:rsidR="004B0375" w:rsidRPr="004B0375" w:rsidRDefault="004B0375" w:rsidP="0053684F">
      <w:pPr>
        <w:pStyle w:val="aff8"/>
        <w:numPr>
          <w:ilvl w:val="1"/>
          <w:numId w:val="26"/>
        </w:numPr>
        <w:snapToGrid w:val="0"/>
        <w:ind w:leftChars="0"/>
        <w:jc w:val="both"/>
        <w:rPr>
          <w:b/>
          <w:i/>
          <w:color w:val="000000" w:themeColor="text1"/>
          <w:lang w:val="en-US"/>
        </w:rPr>
      </w:pPr>
      <w:r w:rsidRPr="004B0375">
        <w:rPr>
          <w:b/>
          <w:i/>
          <w:color w:val="000000" w:themeColor="text1"/>
        </w:rPr>
        <w:t>Alt.1: Follow the indicated TCI state until a new TCI state is configured or activated by the target cell</w:t>
      </w:r>
    </w:p>
    <w:p w14:paraId="2E895BD1" w14:textId="53A1FCE6" w:rsidR="00A02951" w:rsidRDefault="00A02951" w:rsidP="00932CF4">
      <w:pPr>
        <w:pStyle w:val="2"/>
        <w:jc w:val="both"/>
      </w:pPr>
      <w:r>
        <w:t>Cell switch command</w:t>
      </w:r>
    </w:p>
    <w:p w14:paraId="086FF573" w14:textId="0BB7F665" w:rsidR="00170FA8" w:rsidRPr="00170FA8" w:rsidRDefault="000052EB" w:rsidP="00932CF4">
      <w:pPr>
        <w:pStyle w:val="3"/>
        <w:jc w:val="both"/>
      </w:pPr>
      <w:r>
        <w:t>Presence of parameters</w:t>
      </w:r>
      <w:r w:rsidR="002C12BF">
        <w:t xml:space="preserve"> in CSC</w:t>
      </w:r>
    </w:p>
    <w:p w14:paraId="0AD025CF" w14:textId="4D5EF74F" w:rsidR="00A02951" w:rsidRDefault="00C14A39" w:rsidP="00932CF4">
      <w:pPr>
        <w:jc w:val="both"/>
        <w:rPr>
          <w:lang w:eastAsia="ja-JP"/>
        </w:rPr>
      </w:pPr>
      <w:r>
        <w:rPr>
          <w:lang w:eastAsia="ja-JP"/>
        </w:rPr>
        <w:t xml:space="preserve">According to cell switch command, </w:t>
      </w:r>
      <w:r w:rsidR="00850D39">
        <w:rPr>
          <w:lang w:eastAsia="ja-JP"/>
        </w:rPr>
        <w:t>the</w:t>
      </w:r>
      <w:r w:rsidR="00850D39" w:rsidRPr="00850D39">
        <w:rPr>
          <w:lang w:eastAsia="ja-JP"/>
        </w:rPr>
        <w:t xml:space="preserve"> parame</w:t>
      </w:r>
      <w:r w:rsidR="00850D39">
        <w:rPr>
          <w:lang w:eastAsia="ja-JP"/>
        </w:rPr>
        <w:t>ters should be always present or</w:t>
      </w:r>
      <w:r w:rsidR="00850D39" w:rsidRPr="00850D39">
        <w:rPr>
          <w:lang w:eastAsia="ja-JP"/>
        </w:rPr>
        <w:t xml:space="preserve"> configurable</w:t>
      </w:r>
      <w:r w:rsidR="00850D39">
        <w:rPr>
          <w:lang w:eastAsia="ja-JP"/>
        </w:rPr>
        <w:t xml:space="preserve"> are open</w:t>
      </w:r>
      <w:r w:rsidR="00C50EE0">
        <w:rPr>
          <w:lang w:eastAsia="ja-JP"/>
        </w:rPr>
        <w:t>, and also some FFS need to decide</w:t>
      </w:r>
      <w:r w:rsidR="00850D39">
        <w:rPr>
          <w:lang w:eastAsia="ja-JP"/>
        </w:rPr>
        <w:t xml:space="preserve">. </w:t>
      </w:r>
      <w:r>
        <w:rPr>
          <w:lang w:eastAsia="ja-JP"/>
        </w:rPr>
        <w:t xml:space="preserve"> </w:t>
      </w:r>
    </w:p>
    <w:tbl>
      <w:tblPr>
        <w:tblStyle w:val="aff"/>
        <w:tblW w:w="0" w:type="auto"/>
        <w:tblLook w:val="04A0" w:firstRow="1" w:lastRow="0" w:firstColumn="1" w:lastColumn="0" w:noHBand="0" w:noVBand="1"/>
      </w:tblPr>
      <w:tblGrid>
        <w:gridCol w:w="9630"/>
      </w:tblGrid>
      <w:tr w:rsidR="00C14A39" w:rsidRPr="009A5500" w14:paraId="371D2107" w14:textId="77777777" w:rsidTr="00C14A39">
        <w:tc>
          <w:tcPr>
            <w:tcW w:w="9630" w:type="dxa"/>
          </w:tcPr>
          <w:p w14:paraId="2D8EDEF8" w14:textId="77777777" w:rsidR="00697BA5" w:rsidRPr="0081290C" w:rsidRDefault="00697BA5" w:rsidP="00697BA5">
            <w:pPr>
              <w:rPr>
                <w:rFonts w:eastAsia="等线"/>
                <w:i/>
                <w:highlight w:val="green"/>
                <w:lang w:eastAsia="zh-CN"/>
              </w:rPr>
            </w:pPr>
            <w:r w:rsidRPr="0081290C">
              <w:rPr>
                <w:rFonts w:eastAsia="等线"/>
                <w:i/>
                <w:highlight w:val="green"/>
                <w:lang w:eastAsia="zh-CN"/>
              </w:rPr>
              <w:t>Agreement</w:t>
            </w:r>
            <w:r w:rsidRPr="0081290C">
              <w:rPr>
                <w:i/>
              </w:rPr>
              <w:t xml:space="preserve"> RAN1#112bis-e</w:t>
            </w:r>
          </w:p>
          <w:p w14:paraId="5D0C8F55" w14:textId="77777777" w:rsidR="00697BA5" w:rsidRPr="0081290C" w:rsidRDefault="00697BA5" w:rsidP="00697BA5">
            <w:pPr>
              <w:pStyle w:val="aff8"/>
              <w:numPr>
                <w:ilvl w:val="0"/>
                <w:numId w:val="25"/>
              </w:numPr>
              <w:tabs>
                <w:tab w:val="left" w:pos="720"/>
                <w:tab w:val="left" w:pos="1440"/>
              </w:tabs>
              <w:snapToGrid w:val="0"/>
              <w:spacing w:after="100" w:afterAutospacing="1"/>
              <w:ind w:leftChars="0"/>
              <w:jc w:val="both"/>
              <w:rPr>
                <w:i/>
              </w:rPr>
            </w:pPr>
            <w:r w:rsidRPr="0081290C">
              <w:rPr>
                <w:i/>
              </w:rPr>
              <w:t>From RAN1 point of view, at least the following information can be included in the cell switch command, which is conveyed by MAC CE</w:t>
            </w:r>
          </w:p>
          <w:p w14:paraId="45E39568" w14:textId="77777777" w:rsidR="00697BA5" w:rsidRPr="0081290C" w:rsidRDefault="00697BA5" w:rsidP="00697BA5">
            <w:pPr>
              <w:pStyle w:val="aff8"/>
              <w:numPr>
                <w:ilvl w:val="1"/>
                <w:numId w:val="25"/>
              </w:numPr>
              <w:tabs>
                <w:tab w:val="left" w:pos="720"/>
                <w:tab w:val="left" w:pos="1440"/>
              </w:tabs>
              <w:snapToGrid w:val="0"/>
              <w:spacing w:after="100" w:afterAutospacing="1"/>
              <w:ind w:leftChars="0"/>
              <w:jc w:val="both"/>
              <w:rPr>
                <w:rFonts w:ascii="MS Gothic" w:hAnsi="MS Gothic"/>
                <w:i/>
              </w:rPr>
            </w:pPr>
            <w:r w:rsidRPr="0081290C">
              <w:rPr>
                <w:i/>
              </w:rPr>
              <w:t>Information to identify the target cell(s)</w:t>
            </w:r>
          </w:p>
          <w:p w14:paraId="46E79557" w14:textId="77777777" w:rsidR="00697BA5" w:rsidRPr="0081290C" w:rsidRDefault="00697BA5" w:rsidP="00697BA5">
            <w:pPr>
              <w:pStyle w:val="aff8"/>
              <w:numPr>
                <w:ilvl w:val="2"/>
                <w:numId w:val="25"/>
              </w:numPr>
              <w:tabs>
                <w:tab w:val="left" w:pos="720"/>
                <w:tab w:val="left" w:pos="1440"/>
              </w:tabs>
              <w:snapToGrid w:val="0"/>
              <w:spacing w:after="100" w:afterAutospacing="1"/>
              <w:ind w:leftChars="0"/>
              <w:jc w:val="both"/>
              <w:rPr>
                <w:i/>
              </w:rPr>
            </w:pPr>
            <w:r w:rsidRPr="0081290C">
              <w:rPr>
                <w:i/>
              </w:rPr>
              <w:t>The details including bit number are designed by RAN2</w:t>
            </w:r>
          </w:p>
          <w:p w14:paraId="3D590D49" w14:textId="77777777" w:rsidR="00697BA5" w:rsidRPr="0081290C" w:rsidRDefault="00697BA5" w:rsidP="00697BA5">
            <w:pPr>
              <w:pStyle w:val="aff8"/>
              <w:numPr>
                <w:ilvl w:val="1"/>
                <w:numId w:val="25"/>
              </w:numPr>
              <w:tabs>
                <w:tab w:val="left" w:pos="720"/>
                <w:tab w:val="left" w:pos="1440"/>
              </w:tabs>
              <w:snapToGrid w:val="0"/>
              <w:spacing w:after="100" w:afterAutospacing="1"/>
              <w:ind w:leftChars="0"/>
              <w:jc w:val="both"/>
              <w:rPr>
                <w:i/>
              </w:rPr>
            </w:pPr>
            <w:r w:rsidRPr="0081290C">
              <w:rPr>
                <w:i/>
              </w:rPr>
              <w:t>TA related information (details up to the discussion in A.I. 9.10.2)</w:t>
            </w:r>
          </w:p>
          <w:p w14:paraId="1C5F8BD4" w14:textId="77777777" w:rsidR="00697BA5" w:rsidRPr="0081290C" w:rsidRDefault="00697BA5" w:rsidP="00697BA5">
            <w:pPr>
              <w:pStyle w:val="aff8"/>
              <w:numPr>
                <w:ilvl w:val="1"/>
                <w:numId w:val="25"/>
              </w:numPr>
              <w:tabs>
                <w:tab w:val="left" w:pos="720"/>
                <w:tab w:val="left" w:pos="1440"/>
              </w:tabs>
              <w:snapToGrid w:val="0"/>
              <w:spacing w:after="100" w:afterAutospacing="1"/>
              <w:ind w:leftChars="0"/>
              <w:jc w:val="both"/>
              <w:rPr>
                <w:i/>
              </w:rPr>
            </w:pPr>
            <w:r w:rsidRPr="0081290C">
              <w:rPr>
                <w:i/>
              </w:rPr>
              <w:t>1 joint or 1 pair of UL and DL unified TCI State index for the target Cell</w:t>
            </w:r>
          </w:p>
          <w:p w14:paraId="1884037C" w14:textId="77777777" w:rsidR="00697BA5" w:rsidRPr="0081290C" w:rsidRDefault="00697BA5" w:rsidP="00697BA5">
            <w:pPr>
              <w:pStyle w:val="aff8"/>
              <w:numPr>
                <w:ilvl w:val="2"/>
                <w:numId w:val="25"/>
              </w:numPr>
              <w:tabs>
                <w:tab w:val="left" w:pos="720"/>
                <w:tab w:val="left" w:pos="1440"/>
              </w:tabs>
              <w:snapToGrid w:val="0"/>
              <w:spacing w:after="100" w:afterAutospacing="1"/>
              <w:ind w:leftChars="0"/>
              <w:jc w:val="both"/>
              <w:rPr>
                <w:i/>
              </w:rPr>
            </w:pPr>
            <w:r w:rsidRPr="0081290C">
              <w:rPr>
                <w:i/>
              </w:rPr>
              <w:t>Note: discussion on target SpCell is not precluded</w:t>
            </w:r>
          </w:p>
          <w:p w14:paraId="1B8659C1" w14:textId="77777777" w:rsidR="00697BA5" w:rsidRPr="0081290C" w:rsidRDefault="00697BA5" w:rsidP="00697BA5">
            <w:pPr>
              <w:pStyle w:val="aff8"/>
              <w:numPr>
                <w:ilvl w:val="1"/>
                <w:numId w:val="25"/>
              </w:numPr>
              <w:tabs>
                <w:tab w:val="left" w:pos="720"/>
                <w:tab w:val="left" w:pos="1440"/>
              </w:tabs>
              <w:snapToGrid w:val="0"/>
              <w:spacing w:after="100" w:afterAutospacing="1"/>
              <w:ind w:leftChars="0"/>
              <w:jc w:val="both"/>
              <w:rPr>
                <w:i/>
              </w:rPr>
            </w:pPr>
            <w:r w:rsidRPr="0081290C">
              <w:rPr>
                <w:i/>
              </w:rPr>
              <w:t>Active DL and UL BWPs for the target cell</w:t>
            </w:r>
          </w:p>
          <w:p w14:paraId="0C2E1350" w14:textId="77777777" w:rsidR="00697BA5" w:rsidRPr="0081290C" w:rsidRDefault="00697BA5" w:rsidP="00697BA5">
            <w:pPr>
              <w:pStyle w:val="aff8"/>
              <w:numPr>
                <w:ilvl w:val="1"/>
                <w:numId w:val="25"/>
              </w:numPr>
              <w:tabs>
                <w:tab w:val="left" w:pos="720"/>
                <w:tab w:val="left" w:pos="1440"/>
              </w:tabs>
              <w:snapToGrid w:val="0"/>
              <w:spacing w:after="100" w:afterAutospacing="1"/>
              <w:ind w:leftChars="0"/>
              <w:jc w:val="both"/>
              <w:rPr>
                <w:i/>
              </w:rPr>
            </w:pPr>
            <w:r w:rsidRPr="0081290C">
              <w:rPr>
                <w:i/>
              </w:rPr>
              <w:t>FFS: Triggering of aperiodic TRS transmitted from the target cell</w:t>
            </w:r>
          </w:p>
          <w:p w14:paraId="5EA7A181" w14:textId="77777777" w:rsidR="00697BA5" w:rsidRPr="0081290C" w:rsidRDefault="00697BA5" w:rsidP="00697BA5">
            <w:pPr>
              <w:pStyle w:val="aff8"/>
              <w:numPr>
                <w:ilvl w:val="1"/>
                <w:numId w:val="25"/>
              </w:numPr>
              <w:tabs>
                <w:tab w:val="left" w:pos="720"/>
                <w:tab w:val="left" w:pos="1440"/>
              </w:tabs>
              <w:snapToGrid w:val="0"/>
              <w:spacing w:after="100" w:afterAutospacing="1"/>
              <w:ind w:leftChars="0"/>
              <w:jc w:val="both"/>
              <w:rPr>
                <w:i/>
              </w:rPr>
            </w:pPr>
            <w:r w:rsidRPr="0081290C">
              <w:rPr>
                <w:i/>
              </w:rPr>
              <w:t>FFS: Triggering the CSI acquisition of the target cell and reporting to the target cell</w:t>
            </w:r>
          </w:p>
          <w:p w14:paraId="5FEBA99A" w14:textId="77777777" w:rsidR="00697BA5" w:rsidRPr="0081290C" w:rsidRDefault="00697BA5" w:rsidP="00697BA5">
            <w:pPr>
              <w:pStyle w:val="aff8"/>
              <w:numPr>
                <w:ilvl w:val="1"/>
                <w:numId w:val="25"/>
              </w:numPr>
              <w:tabs>
                <w:tab w:val="left" w:pos="720"/>
                <w:tab w:val="left" w:pos="1440"/>
              </w:tabs>
              <w:snapToGrid w:val="0"/>
              <w:spacing w:after="100" w:afterAutospacing="1"/>
              <w:ind w:leftChars="0"/>
              <w:jc w:val="both"/>
              <w:rPr>
                <w:i/>
              </w:rPr>
            </w:pPr>
            <w:r w:rsidRPr="0081290C">
              <w:rPr>
                <w:i/>
              </w:rPr>
              <w:t xml:space="preserve">FFS: </w:t>
            </w:r>
            <w:bookmarkStart w:id="27" w:name="OLE_LINK64"/>
            <w:r w:rsidRPr="0081290C">
              <w:rPr>
                <w:i/>
              </w:rPr>
              <w:t>Triggering of aperiodic SRS transmission to the target cell</w:t>
            </w:r>
          </w:p>
          <w:bookmarkEnd w:id="27"/>
          <w:p w14:paraId="6ED66DAE" w14:textId="77777777" w:rsidR="00697BA5" w:rsidRPr="0081290C" w:rsidRDefault="00697BA5" w:rsidP="00697BA5">
            <w:pPr>
              <w:pStyle w:val="aff8"/>
              <w:numPr>
                <w:ilvl w:val="1"/>
                <w:numId w:val="25"/>
              </w:numPr>
              <w:tabs>
                <w:tab w:val="left" w:pos="720"/>
                <w:tab w:val="left" w:pos="1440"/>
              </w:tabs>
              <w:snapToGrid w:val="0"/>
              <w:spacing w:after="100" w:afterAutospacing="1"/>
              <w:ind w:leftChars="0"/>
              <w:jc w:val="both"/>
              <w:rPr>
                <w:i/>
              </w:rPr>
            </w:pPr>
            <w:r w:rsidRPr="0081290C">
              <w:rPr>
                <w:i/>
              </w:rPr>
              <w:t>FFS: C-RNTI</w:t>
            </w:r>
          </w:p>
          <w:p w14:paraId="333AAC44" w14:textId="16E7C80F" w:rsidR="00697BA5" w:rsidRPr="0081290C" w:rsidRDefault="00697BA5" w:rsidP="00697BA5">
            <w:pPr>
              <w:pStyle w:val="aff8"/>
              <w:numPr>
                <w:ilvl w:val="0"/>
                <w:numId w:val="25"/>
              </w:numPr>
              <w:tabs>
                <w:tab w:val="left" w:pos="720"/>
                <w:tab w:val="left" w:pos="1440"/>
              </w:tabs>
              <w:snapToGrid w:val="0"/>
              <w:spacing w:after="100" w:afterAutospacing="1"/>
              <w:ind w:leftChars="0"/>
              <w:jc w:val="both"/>
              <w:rPr>
                <w:i/>
              </w:rPr>
            </w:pPr>
            <w:r w:rsidRPr="0081290C">
              <w:rPr>
                <w:i/>
              </w:rPr>
              <w:t>FFS: the presence of each field (i.e. always present or configurable)</w:t>
            </w:r>
          </w:p>
          <w:p w14:paraId="559AEE1D" w14:textId="77777777" w:rsidR="00A11998" w:rsidRPr="0081290C" w:rsidRDefault="00A11998" w:rsidP="00A11998">
            <w:pPr>
              <w:rPr>
                <w:rFonts w:eastAsia="等线"/>
                <w:i/>
                <w:highlight w:val="darkYellow"/>
                <w:lang w:eastAsia="zh-CN"/>
              </w:rPr>
            </w:pPr>
            <w:bookmarkStart w:id="28" w:name="OLE_LINK70"/>
            <w:r w:rsidRPr="0081290C">
              <w:rPr>
                <w:rFonts w:eastAsia="等线"/>
                <w:i/>
                <w:highlight w:val="darkYellow"/>
                <w:lang w:eastAsia="zh-CN"/>
              </w:rPr>
              <w:t>Working Assumption</w:t>
            </w:r>
            <w:r w:rsidRPr="0081290C">
              <w:rPr>
                <w:i/>
              </w:rPr>
              <w:t xml:space="preserve"> RAN1#112bis-e</w:t>
            </w:r>
          </w:p>
          <w:p w14:paraId="33ADB677" w14:textId="77777777" w:rsidR="00A11998" w:rsidRPr="0081290C" w:rsidRDefault="00A11998" w:rsidP="00A11998">
            <w:pPr>
              <w:rPr>
                <w:i/>
              </w:rPr>
            </w:pPr>
            <w:r w:rsidRPr="0081290C">
              <w:rPr>
                <w:i/>
              </w:rPr>
              <w:t>On the presence of beam indication within cell switch command, at least for scenario 2, following is supported:</w:t>
            </w:r>
          </w:p>
          <w:p w14:paraId="2A3DAFB3" w14:textId="77777777" w:rsidR="00A11998" w:rsidRPr="0081290C" w:rsidRDefault="00A11998" w:rsidP="00A11998">
            <w:pPr>
              <w:pStyle w:val="aff8"/>
              <w:numPr>
                <w:ilvl w:val="0"/>
                <w:numId w:val="29"/>
              </w:numPr>
              <w:tabs>
                <w:tab w:val="left" w:pos="720"/>
                <w:tab w:val="left" w:pos="1440"/>
              </w:tabs>
              <w:snapToGrid w:val="0"/>
              <w:spacing w:after="100" w:afterAutospacing="1"/>
              <w:ind w:leftChars="0"/>
              <w:jc w:val="both"/>
              <w:rPr>
                <w:i/>
              </w:rPr>
            </w:pPr>
            <w:bookmarkStart w:id="29" w:name="OLE_LINK69"/>
            <w:r w:rsidRPr="0081290C">
              <w:rPr>
                <w:i/>
              </w:rPr>
              <w:t>A field to indicate 1 joint or 1 pair of UL and DL unified TCI State index for the target cell field is always present in the cell switch command.</w:t>
            </w:r>
          </w:p>
          <w:bookmarkEnd w:id="28"/>
          <w:bookmarkEnd w:id="29"/>
          <w:p w14:paraId="1B8A2FE9" w14:textId="77777777" w:rsidR="00A11998" w:rsidRPr="0081290C" w:rsidRDefault="00A11998" w:rsidP="00A11998">
            <w:pPr>
              <w:pStyle w:val="aff8"/>
              <w:numPr>
                <w:ilvl w:val="0"/>
                <w:numId w:val="39"/>
              </w:numPr>
              <w:tabs>
                <w:tab w:val="left" w:pos="720"/>
                <w:tab w:val="left" w:pos="1440"/>
              </w:tabs>
              <w:snapToGrid w:val="0"/>
              <w:spacing w:after="100" w:afterAutospacing="1"/>
              <w:ind w:leftChars="0"/>
              <w:jc w:val="both"/>
              <w:rPr>
                <w:i/>
              </w:rPr>
            </w:pPr>
            <w:r w:rsidRPr="0081290C">
              <w:rPr>
                <w:i/>
              </w:rPr>
              <w:t>Note: If scenarios 1 and 3 are agreed to be supported in R18 LTM other solutions may be considered.</w:t>
            </w:r>
          </w:p>
          <w:p w14:paraId="0A6A1334" w14:textId="2B6868F9" w:rsidR="00697BA5" w:rsidRPr="0081290C" w:rsidRDefault="00697BA5" w:rsidP="00697BA5">
            <w:pPr>
              <w:rPr>
                <w:i/>
              </w:rPr>
            </w:pPr>
            <w:r w:rsidRPr="0081290C">
              <w:rPr>
                <w:b/>
                <w:bCs/>
                <w:i/>
              </w:rPr>
              <w:t xml:space="preserve">Conclusion </w:t>
            </w:r>
            <w:r w:rsidRPr="0081290C">
              <w:rPr>
                <w:i/>
              </w:rPr>
              <w:t>RAN1#113</w:t>
            </w:r>
          </w:p>
          <w:p w14:paraId="226F5795" w14:textId="77777777" w:rsidR="00697BA5" w:rsidRPr="0081290C" w:rsidRDefault="00697BA5" w:rsidP="00697BA5">
            <w:pPr>
              <w:rPr>
                <w:i/>
              </w:rPr>
            </w:pPr>
            <w:r w:rsidRPr="0081290C">
              <w:rPr>
                <w:i/>
              </w:rPr>
              <w:lastRenderedPageBreak/>
              <w:t>There is no consensus to introduce additional mechanism to support the following procedures prior to and joint with the reception of L1/L2 cell switch command aiming at the reduction of handover delay/interruption in Rel-18 LTM</w:t>
            </w:r>
          </w:p>
          <w:p w14:paraId="247FB09E" w14:textId="77777777" w:rsidR="00697BA5" w:rsidRPr="0081290C" w:rsidRDefault="00697BA5" w:rsidP="00697BA5">
            <w:pPr>
              <w:rPr>
                <w:i/>
              </w:rPr>
            </w:pPr>
            <w:r w:rsidRPr="0081290C">
              <w:rPr>
                <w:i/>
              </w:rPr>
              <w:t xml:space="preserve">-        TRS tracking for candidate cells </w:t>
            </w:r>
          </w:p>
          <w:p w14:paraId="51A76DCC" w14:textId="77777777" w:rsidR="00697BA5" w:rsidRPr="0081290C" w:rsidRDefault="00697BA5" w:rsidP="00697BA5">
            <w:pPr>
              <w:rPr>
                <w:i/>
              </w:rPr>
            </w:pPr>
            <w:r w:rsidRPr="0081290C">
              <w:rPr>
                <w:i/>
              </w:rPr>
              <w:t>FFS: Whether/How the QCL reference information of TCI states of the candidate cell should be mapped to the source SSB</w:t>
            </w:r>
          </w:p>
          <w:p w14:paraId="566D387E" w14:textId="2B519780" w:rsidR="00C14A39" w:rsidRPr="0081290C" w:rsidRDefault="00697BA5" w:rsidP="00F8577A">
            <w:pPr>
              <w:rPr>
                <w:i/>
              </w:rPr>
            </w:pPr>
            <w:r w:rsidRPr="0081290C">
              <w:rPr>
                <w:i/>
              </w:rPr>
              <w:t>Note: At least for the candidate cells which are current serving cells, TRS tracking prior to cell switch command is supported</w:t>
            </w:r>
          </w:p>
        </w:tc>
      </w:tr>
    </w:tbl>
    <w:p w14:paraId="151FEC16" w14:textId="625E8D43" w:rsidR="00D82DED" w:rsidRDefault="00D82DED" w:rsidP="00932CF4">
      <w:pPr>
        <w:jc w:val="both"/>
        <w:rPr>
          <w:lang w:eastAsia="ja-JP"/>
        </w:rPr>
      </w:pPr>
    </w:p>
    <w:p w14:paraId="605E335B" w14:textId="643C8E6F" w:rsidR="00A27D30" w:rsidRDefault="00A27D30" w:rsidP="00932CF4">
      <w:pPr>
        <w:jc w:val="both"/>
        <w:rPr>
          <w:lang w:eastAsia="ja-JP"/>
        </w:rPr>
      </w:pPr>
      <w:r>
        <w:rPr>
          <w:lang w:eastAsia="ja-JP"/>
        </w:rPr>
        <w:t xml:space="preserve">We suggest to confirm the working assumption in RAN1#112b, that </w:t>
      </w:r>
      <w:r w:rsidRPr="00A27D30">
        <w:rPr>
          <w:lang w:eastAsia="ja-JP"/>
        </w:rPr>
        <w:t>A field to indicate 1 joint or 1 pair of UL and DL unified TCI State index for the target cell field is always pre</w:t>
      </w:r>
      <w:r>
        <w:rPr>
          <w:lang w:eastAsia="ja-JP"/>
        </w:rPr>
        <w:t>sent in the cell switch command, without saying for scenarios 1 and 3. Since until now, we have not agree</w:t>
      </w:r>
      <w:r w:rsidR="00CB144D">
        <w:rPr>
          <w:lang w:eastAsia="ja-JP"/>
        </w:rPr>
        <w:t>d</w:t>
      </w:r>
      <w:r>
        <w:rPr>
          <w:lang w:eastAsia="ja-JP"/>
        </w:rPr>
        <w:t xml:space="preserve"> to support them.</w:t>
      </w:r>
    </w:p>
    <w:p w14:paraId="5F357033" w14:textId="3E95E466" w:rsidR="002B7239" w:rsidRDefault="00E2576F" w:rsidP="002B7239">
      <w:pPr>
        <w:jc w:val="both"/>
      </w:pPr>
      <w:bookmarkStart w:id="30" w:name="OLE_LINK67"/>
      <w:r w:rsidRPr="00E2576F">
        <w:rPr>
          <w:lang w:eastAsia="ja-JP"/>
        </w:rPr>
        <w:t>Triggering of aperiodic SRS transmission to the target cell</w:t>
      </w:r>
      <w:r>
        <w:rPr>
          <w:lang w:eastAsia="ja-JP"/>
        </w:rPr>
        <w:t xml:space="preserve"> </w:t>
      </w:r>
      <w:bookmarkEnd w:id="30"/>
      <w:r>
        <w:rPr>
          <w:lang w:eastAsia="ja-JP"/>
        </w:rPr>
        <w:t xml:space="preserve">in cell switching command is not necessary, it can be done after CSC. To save payload size of MAC-CE and drop unessential fields, we suggest to give a conclusion that </w:t>
      </w:r>
      <w:bookmarkStart w:id="31" w:name="OLE_LINK68"/>
      <w:r w:rsidR="002B7239" w:rsidRPr="008E2C6F">
        <w:t xml:space="preserve">do not support </w:t>
      </w:r>
      <w:r w:rsidR="002B7239">
        <w:rPr>
          <w:lang w:eastAsia="ja-JP"/>
        </w:rPr>
        <w:t>t</w:t>
      </w:r>
      <w:r w:rsidR="002B7239" w:rsidRPr="00E2576F">
        <w:rPr>
          <w:lang w:eastAsia="ja-JP"/>
        </w:rPr>
        <w:t>riggering of aperiodic SRS transmission to the target cell</w:t>
      </w:r>
      <w:r w:rsidR="002B7239" w:rsidRPr="008E2C6F">
        <w:t xml:space="preserve"> in the same </w:t>
      </w:r>
      <w:r w:rsidR="002B7239">
        <w:t xml:space="preserve">CSC </w:t>
      </w:r>
      <w:r w:rsidR="002B7239" w:rsidRPr="008E2C6F">
        <w:t>MAC-CE message.</w:t>
      </w:r>
    </w:p>
    <w:bookmarkEnd w:id="31"/>
    <w:p w14:paraId="042A1658" w14:textId="172855ED" w:rsidR="00A27D30" w:rsidRPr="00A27D30" w:rsidRDefault="00A27D30" w:rsidP="002B7239">
      <w:pPr>
        <w:pStyle w:val="aff8"/>
        <w:numPr>
          <w:ilvl w:val="0"/>
          <w:numId w:val="26"/>
        </w:numPr>
        <w:ind w:leftChars="0"/>
        <w:jc w:val="both"/>
        <w:rPr>
          <w:b/>
          <w:i/>
        </w:rPr>
      </w:pPr>
      <w:r w:rsidRPr="00A27D30">
        <w:rPr>
          <w:b/>
          <w:i/>
        </w:rPr>
        <w:t>Confirm the working assumption:</w:t>
      </w:r>
    </w:p>
    <w:p w14:paraId="0772AC17" w14:textId="77777777" w:rsidR="00A27D30" w:rsidRPr="00A27D30" w:rsidRDefault="00A27D30" w:rsidP="00A27D30">
      <w:pPr>
        <w:rPr>
          <w:rFonts w:eastAsia="等线"/>
          <w:b/>
          <w:i/>
          <w:highlight w:val="darkYellow"/>
          <w:lang w:eastAsia="zh-CN"/>
        </w:rPr>
      </w:pPr>
      <w:r w:rsidRPr="00A27D30">
        <w:rPr>
          <w:rFonts w:eastAsia="等线"/>
          <w:b/>
          <w:i/>
          <w:highlight w:val="darkYellow"/>
          <w:lang w:eastAsia="zh-CN"/>
        </w:rPr>
        <w:t>Working Assumption</w:t>
      </w:r>
      <w:r w:rsidRPr="00A27D30">
        <w:rPr>
          <w:b/>
          <w:i/>
        </w:rPr>
        <w:t xml:space="preserve"> RAN1#112bis-e</w:t>
      </w:r>
    </w:p>
    <w:p w14:paraId="5540AC06" w14:textId="77777777" w:rsidR="00A27D30" w:rsidRPr="00A27D30" w:rsidRDefault="00A27D30" w:rsidP="00A27D30">
      <w:pPr>
        <w:rPr>
          <w:b/>
          <w:i/>
        </w:rPr>
      </w:pPr>
      <w:r w:rsidRPr="00A27D30">
        <w:rPr>
          <w:b/>
          <w:i/>
        </w:rPr>
        <w:t>On the presence of beam indication within cell switch command, at least for scenario 2, following is supported:</w:t>
      </w:r>
    </w:p>
    <w:p w14:paraId="2D1433F7" w14:textId="77777777" w:rsidR="00A27D30" w:rsidRPr="00A27D30" w:rsidRDefault="00A27D30" w:rsidP="00A27D30">
      <w:pPr>
        <w:pStyle w:val="aff8"/>
        <w:numPr>
          <w:ilvl w:val="0"/>
          <w:numId w:val="29"/>
        </w:numPr>
        <w:tabs>
          <w:tab w:val="left" w:pos="720"/>
          <w:tab w:val="left" w:pos="1440"/>
        </w:tabs>
        <w:snapToGrid w:val="0"/>
        <w:spacing w:after="100" w:afterAutospacing="1"/>
        <w:ind w:leftChars="0"/>
        <w:jc w:val="both"/>
        <w:rPr>
          <w:b/>
          <w:i/>
        </w:rPr>
      </w:pPr>
      <w:r w:rsidRPr="00A27D30">
        <w:rPr>
          <w:b/>
          <w:i/>
        </w:rPr>
        <w:t>A field to indicate 1 joint or 1 pair of UL and DL unified TCI State index for the target cell field is always present in the cell switch command.</w:t>
      </w:r>
    </w:p>
    <w:p w14:paraId="0700CC4B" w14:textId="312C1B8F" w:rsidR="002B7239" w:rsidRPr="00A27D30" w:rsidRDefault="002B7239" w:rsidP="002B7239">
      <w:pPr>
        <w:pStyle w:val="aff8"/>
        <w:numPr>
          <w:ilvl w:val="0"/>
          <w:numId w:val="26"/>
        </w:numPr>
        <w:ind w:leftChars="0"/>
        <w:jc w:val="both"/>
        <w:rPr>
          <w:b/>
          <w:i/>
        </w:rPr>
      </w:pPr>
      <w:r w:rsidRPr="00A27D30">
        <w:rPr>
          <w:b/>
          <w:i/>
        </w:rPr>
        <w:t xml:space="preserve">Do not support </w:t>
      </w:r>
      <w:r w:rsidRPr="00A27D30">
        <w:rPr>
          <w:b/>
          <w:i/>
          <w:lang w:eastAsia="ja-JP"/>
        </w:rPr>
        <w:t>triggering of aperiodic SRS transmission to the target cell</w:t>
      </w:r>
      <w:r w:rsidRPr="00A27D30">
        <w:rPr>
          <w:b/>
          <w:i/>
        </w:rPr>
        <w:t xml:space="preserve"> in the same CSC MAC-CE message.</w:t>
      </w:r>
    </w:p>
    <w:p w14:paraId="6E1B0926" w14:textId="0A1D7360" w:rsidR="007D09E1" w:rsidRPr="007D09E1" w:rsidRDefault="007D09E1" w:rsidP="007D09E1">
      <w:pPr>
        <w:pStyle w:val="2"/>
        <w:jc w:val="both"/>
      </w:pPr>
      <w:r w:rsidRPr="007D09E1">
        <w:t>Preparation for LTM before cell switch command</w:t>
      </w:r>
    </w:p>
    <w:p w14:paraId="01D2D8BC" w14:textId="77777777" w:rsidR="005A1277" w:rsidRDefault="005A1277" w:rsidP="005A1277">
      <w:pPr>
        <w:pStyle w:val="3"/>
        <w:jc w:val="both"/>
      </w:pPr>
      <w:r>
        <w:t>Activation of TCI state</w:t>
      </w:r>
    </w:p>
    <w:p w14:paraId="10D1644A" w14:textId="70A8D092" w:rsidR="005A1277" w:rsidRDefault="00CB144D" w:rsidP="005A1277">
      <w:pPr>
        <w:rPr>
          <w:lang w:eastAsia="ja-JP"/>
        </w:rPr>
      </w:pPr>
      <w:r>
        <w:rPr>
          <w:lang w:eastAsia="ja-JP"/>
        </w:rPr>
        <w:t xml:space="preserve">During RAN1#113 meeting, </w:t>
      </w:r>
      <w:r w:rsidR="00B1291E">
        <w:rPr>
          <w:lang w:eastAsia="ja-JP"/>
        </w:rPr>
        <w:t xml:space="preserve">TCI state activation was agreed before cell switching command by a new MAC-CE. </w:t>
      </w:r>
    </w:p>
    <w:tbl>
      <w:tblPr>
        <w:tblStyle w:val="aff"/>
        <w:tblW w:w="0" w:type="auto"/>
        <w:tblLook w:val="04A0" w:firstRow="1" w:lastRow="0" w:firstColumn="1" w:lastColumn="0" w:noHBand="0" w:noVBand="1"/>
      </w:tblPr>
      <w:tblGrid>
        <w:gridCol w:w="9630"/>
      </w:tblGrid>
      <w:tr w:rsidR="005A1277" w:rsidRPr="00697BA5" w14:paraId="4F3160BA" w14:textId="77777777" w:rsidTr="000359F1">
        <w:tc>
          <w:tcPr>
            <w:tcW w:w="9630" w:type="dxa"/>
          </w:tcPr>
          <w:p w14:paraId="4C012302" w14:textId="77777777" w:rsidR="005A1277" w:rsidRPr="00697BA5" w:rsidRDefault="005A1277" w:rsidP="000359F1">
            <w:pPr>
              <w:shd w:val="clear" w:color="auto" w:fill="FFFFFF"/>
              <w:rPr>
                <w:i/>
              </w:rPr>
            </w:pPr>
            <w:r w:rsidRPr="00697BA5">
              <w:rPr>
                <w:i/>
              </w:rPr>
              <w:t xml:space="preserve"> Conclusion RAN1#113</w:t>
            </w:r>
          </w:p>
          <w:p w14:paraId="62A8D014" w14:textId="77777777" w:rsidR="005A1277" w:rsidRPr="00697BA5" w:rsidRDefault="005A1277" w:rsidP="000359F1">
            <w:pPr>
              <w:shd w:val="clear" w:color="auto" w:fill="FFFFFF"/>
              <w:rPr>
                <w:i/>
              </w:rPr>
            </w:pPr>
            <w:r w:rsidRPr="00697BA5">
              <w:rPr>
                <w:i/>
              </w:rPr>
              <w:t>For R18 LTM, in order to activate multiple joint TCI state or/and pair of (DL/UL) TCI states for candidate cell case, do not support TCI state activation together with beam indication of the candidate cell in the same MAC-CE message.</w:t>
            </w:r>
          </w:p>
          <w:p w14:paraId="01436CA1" w14:textId="77777777" w:rsidR="005A1277" w:rsidRPr="00697BA5" w:rsidRDefault="005A1277" w:rsidP="000359F1">
            <w:pPr>
              <w:numPr>
                <w:ilvl w:val="0"/>
                <w:numId w:val="35"/>
              </w:numPr>
              <w:shd w:val="clear" w:color="auto" w:fill="FFFFFF"/>
              <w:spacing w:after="0"/>
              <w:rPr>
                <w:i/>
              </w:rPr>
            </w:pPr>
            <w:bookmarkStart w:id="32" w:name="OLE_LINK71"/>
            <w:r w:rsidRPr="00697BA5">
              <w:rPr>
                <w:i/>
              </w:rPr>
              <w:t>FFS: UE assumption on the active TCI states other than the indicated TCI state after the reception of the cell switch command.</w:t>
            </w:r>
          </w:p>
          <w:bookmarkEnd w:id="32"/>
          <w:p w14:paraId="12AB1C68" w14:textId="77777777" w:rsidR="005A1277" w:rsidRPr="00697BA5" w:rsidRDefault="005A1277" w:rsidP="000359F1">
            <w:pPr>
              <w:shd w:val="clear" w:color="auto" w:fill="FFFFFF"/>
              <w:ind w:left="720" w:hanging="360"/>
              <w:rPr>
                <w:rFonts w:eastAsia="Times New Roman"/>
                <w:i/>
                <w:color w:val="242424"/>
                <w:lang w:val="en-US"/>
              </w:rPr>
            </w:pPr>
          </w:p>
          <w:p w14:paraId="496D72EF" w14:textId="77777777" w:rsidR="005A1277" w:rsidRPr="00697BA5" w:rsidRDefault="005A1277" w:rsidP="000359F1">
            <w:pPr>
              <w:shd w:val="clear" w:color="auto" w:fill="FFFFFF"/>
              <w:rPr>
                <w:i/>
                <w:highlight w:val="green"/>
              </w:rPr>
            </w:pPr>
            <w:r w:rsidRPr="00697BA5">
              <w:rPr>
                <w:i/>
                <w:highlight w:val="green"/>
              </w:rPr>
              <w:t>Agreement </w:t>
            </w:r>
            <w:r w:rsidRPr="00697BA5">
              <w:rPr>
                <w:i/>
              </w:rPr>
              <w:t>RAN1#113</w:t>
            </w:r>
          </w:p>
          <w:p w14:paraId="06DF262A" w14:textId="77777777" w:rsidR="005A1277" w:rsidRPr="00697BA5" w:rsidRDefault="005A1277" w:rsidP="000359F1">
            <w:pPr>
              <w:rPr>
                <w:i/>
              </w:rPr>
            </w:pPr>
            <w:r w:rsidRPr="00697BA5">
              <w:rPr>
                <w:i/>
              </w:rPr>
              <w:t>A UE can be indicated and activated a single joint TCI state or a pair of UL/DL TCI state in the cell switch command.</w:t>
            </w:r>
          </w:p>
          <w:p w14:paraId="39C7C145" w14:textId="77777777" w:rsidR="005A1277" w:rsidRPr="00697BA5" w:rsidRDefault="005A1277" w:rsidP="000359F1">
            <w:pPr>
              <w:rPr>
                <w:rFonts w:eastAsia="等线"/>
                <w:i/>
                <w:highlight w:val="green"/>
                <w:lang w:eastAsia="zh-CN"/>
              </w:rPr>
            </w:pPr>
            <w:r w:rsidRPr="00697BA5">
              <w:rPr>
                <w:rFonts w:eastAsia="等线" w:hint="eastAsia"/>
                <w:i/>
                <w:highlight w:val="green"/>
                <w:lang w:eastAsia="zh-CN"/>
              </w:rPr>
              <w:t>A</w:t>
            </w:r>
            <w:r w:rsidRPr="00697BA5">
              <w:rPr>
                <w:rFonts w:eastAsia="等线"/>
                <w:i/>
                <w:highlight w:val="green"/>
                <w:lang w:eastAsia="zh-CN"/>
              </w:rPr>
              <w:t>greement</w:t>
            </w:r>
            <w:r w:rsidRPr="00697BA5">
              <w:rPr>
                <w:i/>
              </w:rPr>
              <w:t xml:space="preserve"> RAN1#113</w:t>
            </w:r>
          </w:p>
          <w:p w14:paraId="3F4E4DC2" w14:textId="77777777" w:rsidR="005A1277" w:rsidRPr="00697BA5" w:rsidRDefault="005A1277" w:rsidP="000359F1">
            <w:pPr>
              <w:pStyle w:val="aff8"/>
              <w:numPr>
                <w:ilvl w:val="0"/>
                <w:numId w:val="25"/>
              </w:numPr>
              <w:tabs>
                <w:tab w:val="left" w:pos="720"/>
                <w:tab w:val="left" w:pos="1440"/>
              </w:tabs>
              <w:snapToGrid w:val="0"/>
              <w:spacing w:after="100" w:afterAutospacing="1"/>
              <w:ind w:leftChars="0"/>
              <w:jc w:val="both"/>
              <w:rPr>
                <w:i/>
              </w:rPr>
            </w:pPr>
            <w:r w:rsidRPr="00697BA5">
              <w:rPr>
                <w:i/>
              </w:rPr>
              <w:t xml:space="preserve">For TCI state activation for candidate cell(s) before the cell switch command, </w:t>
            </w:r>
          </w:p>
          <w:p w14:paraId="3A09CF36" w14:textId="77777777" w:rsidR="005A1277" w:rsidRPr="00697BA5" w:rsidRDefault="005A1277" w:rsidP="000359F1">
            <w:pPr>
              <w:pStyle w:val="aff8"/>
              <w:numPr>
                <w:ilvl w:val="1"/>
                <w:numId w:val="25"/>
              </w:numPr>
              <w:tabs>
                <w:tab w:val="left" w:pos="720"/>
                <w:tab w:val="left" w:pos="1440"/>
              </w:tabs>
              <w:snapToGrid w:val="0"/>
              <w:spacing w:after="100" w:afterAutospacing="1"/>
              <w:ind w:leftChars="0"/>
              <w:jc w:val="both"/>
              <w:rPr>
                <w:i/>
              </w:rPr>
            </w:pPr>
            <w:r w:rsidRPr="00697BA5">
              <w:rPr>
                <w:i/>
              </w:rPr>
              <w:t>MAC CE is used and the details of MAC-CE for TCI state activation for LTM is up to RAN2</w:t>
            </w:r>
          </w:p>
          <w:p w14:paraId="255F2C40" w14:textId="77777777" w:rsidR="005A1277" w:rsidRPr="00A66999" w:rsidRDefault="005A1277" w:rsidP="000359F1">
            <w:pPr>
              <w:pStyle w:val="aff8"/>
              <w:numPr>
                <w:ilvl w:val="1"/>
                <w:numId w:val="25"/>
              </w:numPr>
              <w:tabs>
                <w:tab w:val="left" w:pos="720"/>
                <w:tab w:val="left" w:pos="1440"/>
              </w:tabs>
              <w:snapToGrid w:val="0"/>
              <w:spacing w:after="100" w:afterAutospacing="1"/>
              <w:ind w:leftChars="0"/>
              <w:jc w:val="both"/>
              <w:rPr>
                <w:i/>
              </w:rPr>
            </w:pPr>
            <w:r w:rsidRPr="00697BA5">
              <w:rPr>
                <w:i/>
              </w:rPr>
              <w:t>Further study if PDCCH order for candidate cell(s) can be used</w:t>
            </w:r>
          </w:p>
        </w:tc>
      </w:tr>
    </w:tbl>
    <w:p w14:paraId="3458925E" w14:textId="062EE20E" w:rsidR="005A1277" w:rsidRDefault="005A1277" w:rsidP="005A1277">
      <w:pPr>
        <w:rPr>
          <w:lang w:eastAsia="ja-JP"/>
        </w:rPr>
      </w:pPr>
    </w:p>
    <w:p w14:paraId="4FA2D9C0" w14:textId="1BF44F22" w:rsidR="00901DF5" w:rsidRPr="00066E11" w:rsidRDefault="00901DF5" w:rsidP="005A1277">
      <w:pPr>
        <w:rPr>
          <w:lang w:eastAsia="ja-JP"/>
        </w:rPr>
      </w:pPr>
      <w:r>
        <w:rPr>
          <w:lang w:eastAsia="ja-JP"/>
        </w:rPr>
        <w:t xml:space="preserve">For the </w:t>
      </w:r>
      <w:r w:rsidRPr="00901DF5">
        <w:rPr>
          <w:lang w:eastAsia="ja-JP"/>
        </w:rPr>
        <w:t>assumption on the active TCI states other than the indicated TCI state after the recep</w:t>
      </w:r>
      <w:r>
        <w:rPr>
          <w:lang w:eastAsia="ja-JP"/>
        </w:rPr>
        <w:t xml:space="preserve">tion of the cell switch command, after cell switching command, </w:t>
      </w:r>
      <w:r w:rsidR="00F36B18">
        <w:rPr>
          <w:lang w:eastAsia="ja-JP"/>
        </w:rPr>
        <w:t xml:space="preserve">if the TCI state </w:t>
      </w:r>
      <w:r w:rsidR="00511991">
        <w:rPr>
          <w:lang w:eastAsia="ja-JP"/>
        </w:rPr>
        <w:t xml:space="preserve">does not </w:t>
      </w:r>
      <w:r w:rsidR="00F36B18">
        <w:rPr>
          <w:lang w:eastAsia="ja-JP"/>
        </w:rPr>
        <w:t>belong</w:t>
      </w:r>
      <w:r w:rsidR="00511991">
        <w:rPr>
          <w:lang w:eastAsia="ja-JP"/>
        </w:rPr>
        <w:t xml:space="preserve"> to the target cell, </w:t>
      </w:r>
      <w:r w:rsidR="005C2F1D">
        <w:rPr>
          <w:lang w:eastAsia="ja-JP"/>
        </w:rPr>
        <w:t xml:space="preserve">UE </w:t>
      </w:r>
      <w:r w:rsidR="00511991">
        <w:rPr>
          <w:lang w:eastAsia="ja-JP"/>
        </w:rPr>
        <w:t>assume</w:t>
      </w:r>
      <w:r w:rsidR="005C2F1D">
        <w:rPr>
          <w:lang w:eastAsia="ja-JP"/>
        </w:rPr>
        <w:t xml:space="preserve"> those TCI state </w:t>
      </w:r>
      <w:r w:rsidR="00511991">
        <w:rPr>
          <w:lang w:eastAsia="ja-JP"/>
        </w:rPr>
        <w:lastRenderedPageBreak/>
        <w:t>are dis-active after CSC. If the TCI state belongs to the target cell but they are not indicated in the beam, they are still active TCI state</w:t>
      </w:r>
      <w:r w:rsidR="005C2F1D">
        <w:rPr>
          <w:lang w:eastAsia="ja-JP"/>
        </w:rPr>
        <w:t xml:space="preserve">. </w:t>
      </w:r>
    </w:p>
    <w:p w14:paraId="44F3EEF9" w14:textId="7C173F1E" w:rsidR="005A1277" w:rsidRPr="00EA6056" w:rsidRDefault="005C2F1D" w:rsidP="005A1277">
      <w:pPr>
        <w:rPr>
          <w:lang w:eastAsia="ja-JP"/>
        </w:rPr>
      </w:pPr>
      <w:r>
        <w:rPr>
          <w:lang w:eastAsia="ja-JP"/>
        </w:rPr>
        <w:t xml:space="preserve">For the </w:t>
      </w:r>
      <w:bookmarkStart w:id="33" w:name="OLE_LINK72"/>
      <w:r>
        <w:rPr>
          <w:lang w:eastAsia="ja-JP"/>
        </w:rPr>
        <w:t>PDCCH order to activate TCI state before the cell switch command</w:t>
      </w:r>
      <w:bookmarkEnd w:id="33"/>
      <w:r>
        <w:rPr>
          <w:lang w:eastAsia="ja-JP"/>
        </w:rPr>
        <w:t xml:space="preserve">, it does not necessary. The new MAC-CE has been agreed to have the same function. PDCCH order only complexes the whole procedure but without any benefit. </w:t>
      </w:r>
    </w:p>
    <w:p w14:paraId="259CB1CA" w14:textId="77777777" w:rsidR="00511991" w:rsidRDefault="00511991" w:rsidP="00511991">
      <w:pPr>
        <w:pStyle w:val="aff8"/>
        <w:numPr>
          <w:ilvl w:val="0"/>
          <w:numId w:val="26"/>
        </w:numPr>
        <w:ind w:leftChars="0"/>
        <w:jc w:val="both"/>
        <w:rPr>
          <w:b/>
          <w:i/>
          <w:lang w:eastAsia="ja-JP"/>
        </w:rPr>
      </w:pPr>
      <w:r w:rsidRPr="00511991">
        <w:rPr>
          <w:b/>
          <w:i/>
          <w:lang w:eastAsia="ja-JP"/>
        </w:rPr>
        <w:t xml:space="preserve">For the assumption on the active TCI states other than the indicated TCI state after the reception of the cell switch command, after cell switching command, </w:t>
      </w:r>
    </w:p>
    <w:p w14:paraId="235037F0" w14:textId="31CB6F3D" w:rsidR="00511991" w:rsidRDefault="00511991" w:rsidP="0081290C">
      <w:pPr>
        <w:pStyle w:val="aff8"/>
        <w:numPr>
          <w:ilvl w:val="1"/>
          <w:numId w:val="26"/>
        </w:numPr>
        <w:ind w:leftChars="0"/>
        <w:jc w:val="both"/>
        <w:rPr>
          <w:b/>
          <w:i/>
          <w:lang w:eastAsia="ja-JP"/>
        </w:rPr>
      </w:pPr>
      <w:r>
        <w:rPr>
          <w:b/>
          <w:i/>
          <w:lang w:eastAsia="ja-JP"/>
        </w:rPr>
        <w:t>I</w:t>
      </w:r>
      <w:r w:rsidRPr="00511991">
        <w:rPr>
          <w:b/>
          <w:i/>
          <w:lang w:eastAsia="ja-JP"/>
        </w:rPr>
        <w:t xml:space="preserve">f the TCI state does not belong to the target cell, UE assume those TCI state are dis-active after CSC. </w:t>
      </w:r>
    </w:p>
    <w:p w14:paraId="5089EFAD" w14:textId="22AE86B7" w:rsidR="00511991" w:rsidRDefault="00511991" w:rsidP="0081290C">
      <w:pPr>
        <w:pStyle w:val="aff8"/>
        <w:numPr>
          <w:ilvl w:val="1"/>
          <w:numId w:val="26"/>
        </w:numPr>
        <w:ind w:leftChars="0"/>
        <w:jc w:val="both"/>
        <w:rPr>
          <w:b/>
          <w:i/>
          <w:lang w:eastAsia="ja-JP"/>
        </w:rPr>
      </w:pPr>
      <w:r>
        <w:rPr>
          <w:b/>
          <w:i/>
          <w:lang w:eastAsia="ja-JP"/>
        </w:rPr>
        <w:t>I</w:t>
      </w:r>
      <w:r w:rsidRPr="00511991">
        <w:rPr>
          <w:b/>
          <w:i/>
          <w:lang w:eastAsia="ja-JP"/>
        </w:rPr>
        <w:t>f the TCI state belongs to the target cell, they are still active TCI state</w:t>
      </w:r>
      <w:r w:rsidR="0081290C">
        <w:rPr>
          <w:b/>
          <w:i/>
          <w:lang w:eastAsia="ja-JP"/>
        </w:rPr>
        <w:t>s</w:t>
      </w:r>
      <w:r w:rsidRPr="00511991">
        <w:rPr>
          <w:b/>
          <w:i/>
          <w:lang w:eastAsia="ja-JP"/>
        </w:rPr>
        <w:t>.</w:t>
      </w:r>
    </w:p>
    <w:p w14:paraId="2F7DF075" w14:textId="1F31B217" w:rsidR="007A1F35" w:rsidRPr="00791EF3" w:rsidRDefault="00791EF3" w:rsidP="005C2F1D">
      <w:pPr>
        <w:pStyle w:val="aff8"/>
        <w:numPr>
          <w:ilvl w:val="0"/>
          <w:numId w:val="26"/>
        </w:numPr>
        <w:ind w:leftChars="0"/>
        <w:jc w:val="both"/>
        <w:rPr>
          <w:b/>
          <w:i/>
          <w:lang w:eastAsia="ja-JP"/>
        </w:rPr>
      </w:pPr>
      <w:r w:rsidRPr="00791EF3">
        <w:rPr>
          <w:b/>
          <w:i/>
          <w:lang w:eastAsia="ja-JP"/>
        </w:rPr>
        <w:t>Do not support PDCCH order to activate TCI state before the cell switch command.</w:t>
      </w:r>
    </w:p>
    <w:p w14:paraId="0886DEFB" w14:textId="65A31902" w:rsidR="00BD1E4F" w:rsidRPr="001D3F32" w:rsidRDefault="00BD1E4F" w:rsidP="00932CF4">
      <w:pPr>
        <w:pStyle w:val="1"/>
        <w:tabs>
          <w:tab w:val="num" w:pos="426"/>
        </w:tabs>
        <w:ind w:left="426" w:hanging="426"/>
        <w:jc w:val="both"/>
        <w:rPr>
          <w:szCs w:val="36"/>
          <w:lang w:eastAsia="ja-JP"/>
        </w:rPr>
      </w:pPr>
      <w:r w:rsidRPr="001D3F32">
        <w:rPr>
          <w:szCs w:val="36"/>
          <w:lang w:eastAsia="ja-JP"/>
        </w:rPr>
        <w:t>Conclusion</w:t>
      </w:r>
    </w:p>
    <w:p w14:paraId="392502A6" w14:textId="32723659" w:rsidR="00BD1E4F" w:rsidRDefault="00BD1E4F" w:rsidP="00932CF4">
      <w:pPr>
        <w:jc w:val="both"/>
        <w:textAlignment w:val="center"/>
      </w:pPr>
      <w:r w:rsidRPr="001D3F32">
        <w:rPr>
          <w:rFonts w:hint="eastAsia"/>
        </w:rPr>
        <w:t>I</w:t>
      </w:r>
      <w:r w:rsidRPr="001D3F32">
        <w:t>n this contribution, we made the following</w:t>
      </w:r>
      <w:r w:rsidR="00E73E2F">
        <w:t xml:space="preserve"> </w:t>
      </w:r>
      <w:r w:rsidRPr="001D3F32">
        <w:t>proposals.</w:t>
      </w:r>
    </w:p>
    <w:p w14:paraId="0A227DD8" w14:textId="77777777" w:rsidR="00524FCD" w:rsidRDefault="00524FCD" w:rsidP="0081290C">
      <w:pPr>
        <w:pStyle w:val="aff8"/>
        <w:numPr>
          <w:ilvl w:val="0"/>
          <w:numId w:val="43"/>
        </w:numPr>
        <w:ind w:leftChars="0"/>
        <w:jc w:val="both"/>
        <w:rPr>
          <w:rFonts w:eastAsia="宋体"/>
          <w:b/>
          <w:i/>
          <w:lang w:eastAsia="zh-CN"/>
        </w:rPr>
      </w:pPr>
      <w:r>
        <w:rPr>
          <w:rFonts w:eastAsia="宋体"/>
          <w:b/>
          <w:i/>
          <w:lang w:eastAsia="zh-CN"/>
        </w:rPr>
        <w:t>Confirm the working assumption:</w:t>
      </w:r>
    </w:p>
    <w:p w14:paraId="68427CF7" w14:textId="77777777" w:rsidR="00524FCD" w:rsidRPr="007E55C7" w:rsidRDefault="00524FCD" w:rsidP="00524FCD">
      <w:pPr>
        <w:rPr>
          <w:rFonts w:eastAsia="等线"/>
          <w:b/>
          <w:i/>
          <w:highlight w:val="darkYellow"/>
          <w:lang w:eastAsia="zh-CN"/>
        </w:rPr>
      </w:pPr>
      <w:r w:rsidRPr="007E55C7">
        <w:rPr>
          <w:rFonts w:eastAsia="等线"/>
          <w:b/>
          <w:i/>
          <w:highlight w:val="darkYellow"/>
          <w:lang w:eastAsia="zh-CN"/>
        </w:rPr>
        <w:t>Working Assumption</w:t>
      </w:r>
    </w:p>
    <w:p w14:paraId="59C10418" w14:textId="77777777" w:rsidR="00524FCD" w:rsidRPr="007E55C7" w:rsidRDefault="00524FCD" w:rsidP="00524FCD">
      <w:pPr>
        <w:pStyle w:val="aff8"/>
        <w:numPr>
          <w:ilvl w:val="0"/>
          <w:numId w:val="27"/>
        </w:numPr>
        <w:tabs>
          <w:tab w:val="clear" w:pos="360"/>
          <w:tab w:val="left" w:pos="-360"/>
          <w:tab w:val="left" w:pos="720"/>
        </w:tabs>
        <w:snapToGrid w:val="0"/>
        <w:spacing w:after="100" w:afterAutospacing="1"/>
        <w:ind w:leftChars="0" w:left="720"/>
        <w:jc w:val="both"/>
        <w:rPr>
          <w:rFonts w:ascii="Calibri" w:eastAsia="宋体" w:hAnsi="Calibri"/>
          <w:b/>
          <w:i/>
        </w:rPr>
      </w:pPr>
      <w:r w:rsidRPr="007E55C7">
        <w:rPr>
          <w:b/>
          <w:i/>
        </w:rPr>
        <w:t>For the beam selection for SSB based L1-RSRP measurement report,</w:t>
      </w:r>
    </w:p>
    <w:p w14:paraId="5CC6E9EE" w14:textId="77777777" w:rsidR="00524FCD" w:rsidRPr="007E55C7" w:rsidRDefault="00524FCD" w:rsidP="00524FCD">
      <w:pPr>
        <w:pStyle w:val="aff8"/>
        <w:numPr>
          <w:ilvl w:val="1"/>
          <w:numId w:val="27"/>
        </w:numPr>
        <w:tabs>
          <w:tab w:val="clear" w:pos="1080"/>
          <w:tab w:val="left" w:pos="360"/>
          <w:tab w:val="left" w:pos="720"/>
          <w:tab w:val="left" w:pos="1440"/>
        </w:tabs>
        <w:snapToGrid w:val="0"/>
        <w:spacing w:after="100" w:afterAutospacing="1"/>
        <w:ind w:leftChars="0" w:left="1440"/>
        <w:jc w:val="both"/>
        <w:rPr>
          <w:b/>
          <w:i/>
        </w:rPr>
      </w:pPr>
      <w:r w:rsidRPr="007E55C7">
        <w:rPr>
          <w:b/>
          <w:i/>
        </w:rPr>
        <w:t xml:space="preserve">For the value of M, L </w:t>
      </w:r>
    </w:p>
    <w:p w14:paraId="560927CD" w14:textId="77777777" w:rsidR="00524FCD" w:rsidRPr="007E55C7" w:rsidRDefault="00524FCD" w:rsidP="00524FCD">
      <w:pPr>
        <w:pStyle w:val="aff8"/>
        <w:numPr>
          <w:ilvl w:val="2"/>
          <w:numId w:val="27"/>
        </w:numPr>
        <w:tabs>
          <w:tab w:val="clear" w:pos="1800"/>
          <w:tab w:val="left" w:pos="720"/>
          <w:tab w:val="left" w:pos="1080"/>
          <w:tab w:val="left" w:pos="2160"/>
        </w:tabs>
        <w:snapToGrid w:val="0"/>
        <w:spacing w:after="100" w:afterAutospacing="1"/>
        <w:ind w:leftChars="0" w:left="2160"/>
        <w:jc w:val="both"/>
        <w:rPr>
          <w:b/>
          <w:i/>
        </w:rPr>
      </w:pPr>
      <w:r w:rsidRPr="007E55C7">
        <w:rPr>
          <w:b/>
          <w:i/>
        </w:rPr>
        <w:t xml:space="preserve">the RRC configured candidate values are: </w:t>
      </w:r>
    </w:p>
    <w:p w14:paraId="3848C33B" w14:textId="77777777" w:rsidR="00524FCD" w:rsidRPr="007E55C7" w:rsidRDefault="00524FCD" w:rsidP="00524FCD">
      <w:pPr>
        <w:pStyle w:val="aff8"/>
        <w:numPr>
          <w:ilvl w:val="3"/>
          <w:numId w:val="27"/>
        </w:numPr>
        <w:tabs>
          <w:tab w:val="clear" w:pos="2520"/>
          <w:tab w:val="left" w:pos="720"/>
          <w:tab w:val="left" w:pos="1800"/>
          <w:tab w:val="left" w:pos="2880"/>
        </w:tabs>
        <w:snapToGrid w:val="0"/>
        <w:spacing w:after="100" w:afterAutospacing="1"/>
        <w:ind w:leftChars="0" w:left="2880"/>
        <w:jc w:val="both"/>
        <w:rPr>
          <w:b/>
          <w:i/>
          <w:lang w:val="en-US"/>
        </w:rPr>
      </w:pPr>
      <w:r w:rsidRPr="007E55C7">
        <w:rPr>
          <w:b/>
          <w:i/>
          <w:lang w:val="en-US"/>
        </w:rPr>
        <w:t>M = 1, 2, 3, 4</w:t>
      </w:r>
    </w:p>
    <w:p w14:paraId="5A768D84" w14:textId="77777777" w:rsidR="00524FCD" w:rsidRPr="007E55C7" w:rsidRDefault="00524FCD" w:rsidP="00524FCD">
      <w:pPr>
        <w:pStyle w:val="aff8"/>
        <w:numPr>
          <w:ilvl w:val="3"/>
          <w:numId w:val="27"/>
        </w:numPr>
        <w:tabs>
          <w:tab w:val="clear" w:pos="2520"/>
          <w:tab w:val="left" w:pos="720"/>
          <w:tab w:val="left" w:pos="1800"/>
          <w:tab w:val="left" w:pos="2160"/>
          <w:tab w:val="left" w:pos="2880"/>
        </w:tabs>
        <w:snapToGrid w:val="0"/>
        <w:spacing w:after="100" w:afterAutospacing="1"/>
        <w:ind w:leftChars="0" w:left="2880"/>
        <w:jc w:val="both"/>
        <w:rPr>
          <w:b/>
          <w:i/>
          <w:lang w:val="en-US"/>
        </w:rPr>
      </w:pPr>
      <w:r w:rsidRPr="007E55C7">
        <w:rPr>
          <w:b/>
          <w:i/>
          <w:lang w:val="en-US"/>
        </w:rPr>
        <w:t>L = 1, 2, 3, 4</w:t>
      </w:r>
    </w:p>
    <w:p w14:paraId="111FEE0D" w14:textId="77777777" w:rsidR="00524FCD" w:rsidRPr="007E55C7" w:rsidRDefault="00524FCD" w:rsidP="00524FCD">
      <w:pPr>
        <w:pStyle w:val="aff8"/>
        <w:numPr>
          <w:ilvl w:val="2"/>
          <w:numId w:val="27"/>
        </w:numPr>
        <w:tabs>
          <w:tab w:val="clear" w:pos="1800"/>
          <w:tab w:val="left" w:pos="720"/>
          <w:tab w:val="left" w:pos="1080"/>
          <w:tab w:val="left" w:pos="2160"/>
          <w:tab w:val="left" w:pos="2880"/>
        </w:tabs>
        <w:snapToGrid w:val="0"/>
        <w:spacing w:after="100" w:afterAutospacing="1"/>
        <w:ind w:leftChars="0" w:left="2160"/>
        <w:jc w:val="both"/>
        <w:rPr>
          <w:b/>
          <w:i/>
          <w:lang w:val="en-US"/>
        </w:rPr>
      </w:pPr>
      <w:r w:rsidRPr="007E55C7">
        <w:rPr>
          <w:b/>
          <w:i/>
          <w:lang w:val="en-US"/>
        </w:rPr>
        <w:t>Note: the maximum value of M*L and combination of M and L is up to UE capability</w:t>
      </w:r>
    </w:p>
    <w:p w14:paraId="10FC2E2F" w14:textId="77777777" w:rsidR="00524FCD" w:rsidRDefault="00524FCD" w:rsidP="0081290C">
      <w:pPr>
        <w:pStyle w:val="aff8"/>
        <w:numPr>
          <w:ilvl w:val="0"/>
          <w:numId w:val="43"/>
        </w:numPr>
        <w:ind w:leftChars="0"/>
        <w:jc w:val="both"/>
        <w:rPr>
          <w:rFonts w:eastAsia="宋体"/>
          <w:b/>
          <w:i/>
          <w:lang w:eastAsia="zh-CN"/>
        </w:rPr>
      </w:pPr>
      <w:r w:rsidRPr="00DA51EA">
        <w:rPr>
          <w:rFonts w:eastAsia="宋体"/>
          <w:b/>
          <w:i/>
          <w:lang w:eastAsia="zh-CN"/>
        </w:rPr>
        <w:t>UE is not allowed to report less than M x L beams</w:t>
      </w:r>
      <w:r>
        <w:rPr>
          <w:rFonts w:eastAsia="宋体"/>
          <w:b/>
          <w:i/>
          <w:lang w:eastAsia="zh-CN"/>
        </w:rPr>
        <w:t>, and</w:t>
      </w:r>
      <w:r w:rsidRPr="00DA51EA">
        <w:rPr>
          <w:rFonts w:eastAsia="宋体"/>
          <w:b/>
          <w:i/>
          <w:lang w:eastAsia="zh-CN"/>
        </w:rPr>
        <w:t xml:space="preserve"> UE always report M x L beams in a report instance. </w:t>
      </w:r>
    </w:p>
    <w:p w14:paraId="35848329" w14:textId="77777777" w:rsidR="00524FCD" w:rsidRDefault="00524FCD" w:rsidP="0081290C">
      <w:pPr>
        <w:pStyle w:val="aff8"/>
        <w:numPr>
          <w:ilvl w:val="1"/>
          <w:numId w:val="43"/>
        </w:numPr>
        <w:ind w:leftChars="0"/>
        <w:jc w:val="both"/>
        <w:rPr>
          <w:rFonts w:eastAsia="宋体"/>
          <w:b/>
          <w:i/>
          <w:lang w:eastAsia="zh-CN"/>
        </w:rPr>
      </w:pPr>
      <w:r>
        <w:rPr>
          <w:rFonts w:eastAsia="宋体"/>
          <w:b/>
          <w:i/>
          <w:lang w:eastAsia="zh-CN"/>
        </w:rPr>
        <w:t>UE does not expect less than M cells configured for a report</w:t>
      </w:r>
    </w:p>
    <w:p w14:paraId="37A89DAD" w14:textId="77777777" w:rsidR="00524FCD" w:rsidRDefault="00524FCD" w:rsidP="0081290C">
      <w:pPr>
        <w:pStyle w:val="aff8"/>
        <w:numPr>
          <w:ilvl w:val="1"/>
          <w:numId w:val="43"/>
        </w:numPr>
        <w:ind w:leftChars="0"/>
        <w:jc w:val="both"/>
        <w:rPr>
          <w:rFonts w:eastAsia="宋体"/>
          <w:b/>
          <w:i/>
          <w:lang w:eastAsia="zh-CN"/>
        </w:rPr>
      </w:pPr>
      <w:r>
        <w:rPr>
          <w:rFonts w:eastAsia="宋体"/>
          <w:b/>
          <w:i/>
          <w:lang w:eastAsia="zh-CN"/>
        </w:rPr>
        <w:t xml:space="preserve">When less than L measurement RS configured for a cell, paddings are appended at end of each cell’s payload </w:t>
      </w:r>
    </w:p>
    <w:p w14:paraId="5AB5D142" w14:textId="77777777" w:rsidR="00524FCD" w:rsidRDefault="00524FCD" w:rsidP="0081290C">
      <w:pPr>
        <w:pStyle w:val="aff8"/>
        <w:numPr>
          <w:ilvl w:val="0"/>
          <w:numId w:val="43"/>
        </w:numPr>
        <w:ind w:leftChars="0"/>
        <w:jc w:val="both"/>
        <w:rPr>
          <w:rFonts w:eastAsia="宋体"/>
          <w:b/>
          <w:i/>
          <w:lang w:eastAsia="zh-CN"/>
        </w:rPr>
      </w:pPr>
      <w:r>
        <w:rPr>
          <w:rFonts w:eastAsia="宋体"/>
          <w:b/>
          <w:i/>
          <w:lang w:eastAsia="zh-CN"/>
        </w:rPr>
        <w:t>C</w:t>
      </w:r>
      <w:r w:rsidRPr="0090227E">
        <w:rPr>
          <w:rFonts w:eastAsia="宋体"/>
          <w:b/>
          <w:i/>
          <w:lang w:eastAsia="zh-CN"/>
        </w:rPr>
        <w:t xml:space="preserve">ell information corresponding to reported beam </w:t>
      </w:r>
      <w:r>
        <w:rPr>
          <w:rFonts w:eastAsia="宋体"/>
          <w:b/>
          <w:i/>
          <w:lang w:eastAsia="zh-CN"/>
        </w:rPr>
        <w:t>is</w:t>
      </w:r>
      <w:r w:rsidRPr="0090227E">
        <w:rPr>
          <w:rFonts w:eastAsia="宋体"/>
          <w:b/>
          <w:i/>
          <w:lang w:eastAsia="zh-CN"/>
        </w:rPr>
        <w:t xml:space="preserve"> explicitly</w:t>
      </w:r>
      <w:r>
        <w:rPr>
          <w:rFonts w:eastAsia="宋体"/>
          <w:b/>
          <w:i/>
          <w:lang w:eastAsia="zh-CN"/>
        </w:rPr>
        <w:t xml:space="preserve"> reported, which can be candidate cell ID.</w:t>
      </w:r>
    </w:p>
    <w:p w14:paraId="0C29C1E6" w14:textId="77777777" w:rsidR="00524FCD" w:rsidRDefault="00524FCD" w:rsidP="0081290C">
      <w:pPr>
        <w:pStyle w:val="aff8"/>
        <w:numPr>
          <w:ilvl w:val="1"/>
          <w:numId w:val="43"/>
        </w:numPr>
        <w:ind w:leftChars="0"/>
        <w:jc w:val="both"/>
        <w:rPr>
          <w:rFonts w:eastAsia="宋体"/>
          <w:b/>
          <w:i/>
          <w:lang w:eastAsia="zh-CN"/>
        </w:rPr>
      </w:pPr>
      <w:r w:rsidRPr="0090227E">
        <w:rPr>
          <w:rFonts w:eastAsia="宋体"/>
          <w:b/>
          <w:i/>
          <w:lang w:eastAsia="zh-CN"/>
        </w:rPr>
        <w:t>SSB ID and L1-RSRP can be reported according to the selected beams per cell for the L1 measurement report</w:t>
      </w:r>
      <w:r>
        <w:rPr>
          <w:rFonts w:eastAsia="宋体"/>
          <w:b/>
          <w:i/>
          <w:lang w:eastAsia="zh-CN"/>
        </w:rPr>
        <w:t>.</w:t>
      </w:r>
    </w:p>
    <w:p w14:paraId="39003DC4" w14:textId="77777777" w:rsidR="00524FCD" w:rsidRDefault="00524FCD" w:rsidP="0081290C">
      <w:pPr>
        <w:pStyle w:val="aff8"/>
        <w:numPr>
          <w:ilvl w:val="1"/>
          <w:numId w:val="43"/>
        </w:numPr>
        <w:ind w:leftChars="0"/>
        <w:jc w:val="both"/>
        <w:rPr>
          <w:rFonts w:eastAsia="宋体"/>
          <w:b/>
          <w:i/>
          <w:lang w:eastAsia="zh-CN"/>
        </w:rPr>
      </w:pPr>
      <w:r w:rsidRPr="00680A63">
        <w:rPr>
          <w:rFonts w:eastAsia="宋体"/>
          <w:b/>
          <w:i/>
          <w:lang w:eastAsia="zh-CN"/>
        </w:rPr>
        <w:t xml:space="preserve">SSB ID and L1-RSRP for </w:t>
      </w:r>
      <w:r>
        <w:rPr>
          <w:rFonts w:eastAsia="宋体"/>
          <w:b/>
          <w:i/>
          <w:lang w:eastAsia="zh-CN"/>
        </w:rPr>
        <w:t>M</w:t>
      </w:r>
      <w:r w:rsidRPr="00680A63">
        <w:rPr>
          <w:rFonts w:eastAsia="宋体"/>
          <w:b/>
          <w:i/>
          <w:lang w:eastAsia="zh-CN"/>
        </w:rPr>
        <w:t xml:space="preserve"> beams </w:t>
      </w:r>
      <w:r>
        <w:rPr>
          <w:rFonts w:eastAsia="宋体"/>
          <w:b/>
          <w:i/>
          <w:lang w:eastAsia="zh-CN"/>
        </w:rPr>
        <w:t xml:space="preserve">for each cell </w:t>
      </w:r>
      <w:r w:rsidRPr="00680A63">
        <w:rPr>
          <w:rFonts w:eastAsia="宋体"/>
          <w:b/>
          <w:i/>
          <w:lang w:eastAsia="zh-CN"/>
        </w:rPr>
        <w:t>can be put together</w:t>
      </w:r>
      <w:r>
        <w:rPr>
          <w:rFonts w:eastAsia="宋体"/>
          <w:b/>
          <w:i/>
          <w:lang w:eastAsia="zh-CN"/>
        </w:rPr>
        <w:t>, and ordered</w:t>
      </w:r>
      <w:r w:rsidRPr="00680A63">
        <w:rPr>
          <w:rFonts w:eastAsia="宋体"/>
          <w:b/>
          <w:i/>
          <w:lang w:eastAsia="zh-CN"/>
        </w:rPr>
        <w:t xml:space="preserve"> cell by cell.</w:t>
      </w:r>
    </w:p>
    <w:p w14:paraId="594E5E4B" w14:textId="77777777" w:rsidR="00524FCD" w:rsidRPr="00EB55E5" w:rsidRDefault="00524FCD" w:rsidP="0081290C">
      <w:pPr>
        <w:pStyle w:val="aff8"/>
        <w:numPr>
          <w:ilvl w:val="0"/>
          <w:numId w:val="43"/>
        </w:numPr>
        <w:tabs>
          <w:tab w:val="left" w:pos="720"/>
        </w:tabs>
        <w:snapToGrid w:val="0"/>
        <w:spacing w:after="100" w:afterAutospacing="1"/>
        <w:ind w:leftChars="0"/>
        <w:jc w:val="both"/>
        <w:rPr>
          <w:b/>
          <w:i/>
        </w:rPr>
      </w:pPr>
      <w:r w:rsidRPr="00EB55E5">
        <w:rPr>
          <w:b/>
          <w:i/>
        </w:rPr>
        <w:t xml:space="preserve">For the report of SSB based L1-RSRP, </w:t>
      </w:r>
    </w:p>
    <w:p w14:paraId="2E845823" w14:textId="77777777" w:rsidR="00524FCD" w:rsidRPr="00EB55E5" w:rsidRDefault="00524FCD" w:rsidP="0081290C">
      <w:pPr>
        <w:pStyle w:val="aff8"/>
        <w:numPr>
          <w:ilvl w:val="1"/>
          <w:numId w:val="43"/>
        </w:numPr>
        <w:tabs>
          <w:tab w:val="left" w:pos="1440"/>
        </w:tabs>
        <w:snapToGrid w:val="0"/>
        <w:spacing w:after="100" w:afterAutospacing="1"/>
        <w:ind w:leftChars="0"/>
        <w:jc w:val="both"/>
        <w:rPr>
          <w:b/>
          <w:i/>
        </w:rPr>
      </w:pPr>
      <w:r w:rsidRPr="00EB55E5">
        <w:rPr>
          <w:b/>
          <w:bCs/>
          <w:i/>
          <w:lang w:eastAsia="zh-CN"/>
        </w:rPr>
        <w:t>L1-RSRP is quantized to a 7-bit value in the range [-140, -44] dBm with 1dB step size, and the remaining RSRP values are indicated with a differential L1-RSRP quantized to a 4-bit value where the differential L1-RSRP value is computed with 2 dB step size with a reference to the largest measured L1-RSRP value</w:t>
      </w:r>
    </w:p>
    <w:p w14:paraId="2635F7FB" w14:textId="77777777" w:rsidR="00524FCD" w:rsidRPr="00EB55E5" w:rsidRDefault="00524FCD" w:rsidP="00524FCD">
      <w:pPr>
        <w:pStyle w:val="aff8"/>
        <w:numPr>
          <w:ilvl w:val="2"/>
          <w:numId w:val="34"/>
        </w:numPr>
        <w:tabs>
          <w:tab w:val="left" w:pos="2160"/>
        </w:tabs>
        <w:snapToGrid w:val="0"/>
        <w:spacing w:after="100" w:afterAutospacing="1"/>
        <w:ind w:leftChars="0"/>
        <w:jc w:val="both"/>
        <w:rPr>
          <w:b/>
          <w:i/>
        </w:rPr>
      </w:pPr>
      <w:r w:rsidRPr="00EB55E5">
        <w:rPr>
          <w:b/>
          <w:i/>
        </w:rPr>
        <w:t>Option B: a beam to apply absolute L1-RSRP is chosen among M *L beams and the differential L1-RSRP is applied to M*L-1 beams</w:t>
      </w:r>
    </w:p>
    <w:p w14:paraId="7F7713AC" w14:textId="77777777" w:rsidR="00524FCD" w:rsidRPr="00DA70E7" w:rsidRDefault="00524FCD" w:rsidP="0081290C">
      <w:pPr>
        <w:pStyle w:val="aff8"/>
        <w:numPr>
          <w:ilvl w:val="0"/>
          <w:numId w:val="43"/>
        </w:numPr>
        <w:ind w:leftChars="0"/>
        <w:jc w:val="both"/>
        <w:rPr>
          <w:b/>
          <w:i/>
        </w:rPr>
      </w:pPr>
      <w:r w:rsidRPr="00DA70E7">
        <w:rPr>
          <w:b/>
          <w:i/>
        </w:rPr>
        <w:t>Other RS index outside measurement RS do not configured as QCL source RS in a TCI state for LTM</w:t>
      </w:r>
      <w:r>
        <w:rPr>
          <w:b/>
          <w:i/>
        </w:rPr>
        <w:t>.</w:t>
      </w:r>
    </w:p>
    <w:p w14:paraId="163AB63B" w14:textId="77777777" w:rsidR="00524FCD" w:rsidRPr="00DA70E7" w:rsidRDefault="00524FCD" w:rsidP="0081290C">
      <w:pPr>
        <w:pStyle w:val="aff8"/>
        <w:numPr>
          <w:ilvl w:val="0"/>
          <w:numId w:val="43"/>
        </w:numPr>
        <w:ind w:leftChars="0"/>
        <w:jc w:val="both"/>
        <w:rPr>
          <w:b/>
          <w:i/>
        </w:rPr>
      </w:pPr>
      <w:r w:rsidRPr="00DA70E7">
        <w:rPr>
          <w:b/>
          <w:i/>
        </w:rPr>
        <w:t xml:space="preserve">Similar as r17 TCI state mode indication with </w:t>
      </w:r>
      <w:r w:rsidRPr="00DA70E7">
        <w:rPr>
          <w:rFonts w:eastAsia="宋体"/>
          <w:b/>
          <w:i/>
          <w:iCs/>
          <w:lang w:eastAsia="zh-CN"/>
        </w:rPr>
        <w:t>unifiedTCI-StateType-r17</w:t>
      </w:r>
      <w:r w:rsidRPr="00DA70E7">
        <w:rPr>
          <w:b/>
          <w:i/>
        </w:rPr>
        <w:t>, per candidate cell TCI state mode is provided before cell switch command to UE to determine the type of TCI state indication in the cell switch command</w:t>
      </w:r>
    </w:p>
    <w:p w14:paraId="656DBBF0" w14:textId="77777777" w:rsidR="00524FCD" w:rsidRPr="004B0375" w:rsidRDefault="00524FCD" w:rsidP="0081290C">
      <w:pPr>
        <w:pStyle w:val="aff8"/>
        <w:numPr>
          <w:ilvl w:val="0"/>
          <w:numId w:val="43"/>
        </w:numPr>
        <w:snapToGrid w:val="0"/>
        <w:ind w:leftChars="0"/>
        <w:jc w:val="both"/>
        <w:rPr>
          <w:b/>
          <w:i/>
          <w:color w:val="000000" w:themeColor="text1"/>
        </w:rPr>
      </w:pPr>
      <w:r w:rsidRPr="004B0375">
        <w:rPr>
          <w:b/>
          <w:i/>
          <w:color w:val="000000" w:themeColor="text1"/>
        </w:rPr>
        <w:t xml:space="preserve">For beam indication of target cell based on Rel-17 unified TCI framework applied to </w:t>
      </w:r>
      <w:r w:rsidRPr="004B0375">
        <w:rPr>
          <w:b/>
          <w:i/>
          <w:color w:val="000000" w:themeColor="text1"/>
          <w:lang w:val="en-US"/>
        </w:rPr>
        <w:t xml:space="preserve">CORESET#0 and </w:t>
      </w:r>
      <w:r w:rsidRPr="004B0375">
        <w:rPr>
          <w:rFonts w:eastAsia="宋体"/>
          <w:b/>
          <w:i/>
          <w:color w:val="000000" w:themeColor="text1"/>
          <w:lang w:eastAsia="zh-CN"/>
        </w:rPr>
        <w:t xml:space="preserve">CORESETs (other than CORESET#0) associated with </w:t>
      </w:r>
      <w:r w:rsidRPr="004B0375">
        <w:rPr>
          <w:b/>
          <w:i/>
          <w:color w:val="000000" w:themeColor="text1"/>
        </w:rPr>
        <w:t xml:space="preserve">Type 0A/1/2-PDCCH CSS sets where no TCI state activation is provided, </w:t>
      </w:r>
      <w:r w:rsidRPr="004B0375">
        <w:rPr>
          <w:rFonts w:eastAsia="宋体"/>
          <w:b/>
          <w:i/>
          <w:color w:val="000000" w:themeColor="text1"/>
          <w:lang w:val="en-US" w:eastAsia="zh-CN"/>
        </w:rPr>
        <w:t>followUnifiedTCI-state is not enabled or not provided</w:t>
      </w:r>
      <w:r w:rsidRPr="004B0375">
        <w:rPr>
          <w:b/>
          <w:i/>
          <w:color w:val="000000" w:themeColor="text1"/>
        </w:rPr>
        <w:t>,</w:t>
      </w:r>
      <w:r w:rsidRPr="004B0375">
        <w:rPr>
          <w:b/>
          <w:i/>
          <w:iCs/>
          <w:color w:val="000000" w:themeColor="text1"/>
        </w:rPr>
        <w:t xml:space="preserve"> </w:t>
      </w:r>
    </w:p>
    <w:p w14:paraId="3DCFE378" w14:textId="77777777" w:rsidR="00524FCD" w:rsidRPr="004B0375" w:rsidRDefault="00524FCD" w:rsidP="0081290C">
      <w:pPr>
        <w:pStyle w:val="aff8"/>
        <w:numPr>
          <w:ilvl w:val="1"/>
          <w:numId w:val="43"/>
        </w:numPr>
        <w:snapToGrid w:val="0"/>
        <w:ind w:leftChars="0"/>
        <w:jc w:val="both"/>
        <w:rPr>
          <w:b/>
          <w:i/>
          <w:color w:val="000000" w:themeColor="text1"/>
          <w:lang w:val="en-US"/>
        </w:rPr>
      </w:pPr>
      <w:r w:rsidRPr="004B0375">
        <w:rPr>
          <w:b/>
          <w:i/>
          <w:color w:val="000000" w:themeColor="text1"/>
        </w:rPr>
        <w:t>Alt.1: Follow the indicated TCI state until a new TCI state is configured or activated by the target cell</w:t>
      </w:r>
    </w:p>
    <w:p w14:paraId="6B56410B" w14:textId="77777777" w:rsidR="00524FCD" w:rsidRPr="00A27D30" w:rsidRDefault="00524FCD" w:rsidP="0081290C">
      <w:pPr>
        <w:pStyle w:val="aff8"/>
        <w:numPr>
          <w:ilvl w:val="0"/>
          <w:numId w:val="43"/>
        </w:numPr>
        <w:ind w:leftChars="0"/>
        <w:jc w:val="both"/>
        <w:rPr>
          <w:b/>
          <w:i/>
        </w:rPr>
      </w:pPr>
      <w:r w:rsidRPr="00A27D30">
        <w:rPr>
          <w:b/>
          <w:i/>
        </w:rPr>
        <w:lastRenderedPageBreak/>
        <w:t>Confirm the working assumption:</w:t>
      </w:r>
    </w:p>
    <w:p w14:paraId="670A23A7" w14:textId="77777777" w:rsidR="00524FCD" w:rsidRPr="00A27D30" w:rsidRDefault="00524FCD" w:rsidP="00524FCD">
      <w:pPr>
        <w:rPr>
          <w:rFonts w:eastAsia="等线"/>
          <w:b/>
          <w:i/>
          <w:highlight w:val="darkYellow"/>
          <w:lang w:eastAsia="zh-CN"/>
        </w:rPr>
      </w:pPr>
      <w:r w:rsidRPr="00A27D30">
        <w:rPr>
          <w:rFonts w:eastAsia="等线"/>
          <w:b/>
          <w:i/>
          <w:highlight w:val="darkYellow"/>
          <w:lang w:eastAsia="zh-CN"/>
        </w:rPr>
        <w:t>Working Assumption</w:t>
      </w:r>
      <w:r w:rsidRPr="00A27D30">
        <w:rPr>
          <w:b/>
          <w:i/>
        </w:rPr>
        <w:t xml:space="preserve"> RAN1#112bis-e</w:t>
      </w:r>
    </w:p>
    <w:p w14:paraId="0B06A3CC" w14:textId="77777777" w:rsidR="00524FCD" w:rsidRPr="00A27D30" w:rsidRDefault="00524FCD" w:rsidP="00524FCD">
      <w:pPr>
        <w:rPr>
          <w:b/>
          <w:i/>
        </w:rPr>
      </w:pPr>
      <w:r w:rsidRPr="00A27D30">
        <w:rPr>
          <w:b/>
          <w:i/>
        </w:rPr>
        <w:t>On the presence of beam indication within cell switch command, at least for scenario 2, following is supported:</w:t>
      </w:r>
    </w:p>
    <w:p w14:paraId="18C692B1" w14:textId="77777777" w:rsidR="00524FCD" w:rsidRPr="00A27D30" w:rsidRDefault="00524FCD" w:rsidP="00524FCD">
      <w:pPr>
        <w:pStyle w:val="aff8"/>
        <w:numPr>
          <w:ilvl w:val="0"/>
          <w:numId w:val="29"/>
        </w:numPr>
        <w:tabs>
          <w:tab w:val="left" w:pos="720"/>
          <w:tab w:val="left" w:pos="1440"/>
        </w:tabs>
        <w:snapToGrid w:val="0"/>
        <w:spacing w:after="100" w:afterAutospacing="1"/>
        <w:ind w:leftChars="0"/>
        <w:jc w:val="both"/>
        <w:rPr>
          <w:b/>
          <w:i/>
        </w:rPr>
      </w:pPr>
      <w:r w:rsidRPr="00A27D30">
        <w:rPr>
          <w:b/>
          <w:i/>
        </w:rPr>
        <w:t>A field to indicate 1 joint or 1 pair of UL and DL unified TCI State index for the target cell field is always present in the cell switch command.</w:t>
      </w:r>
    </w:p>
    <w:p w14:paraId="14F65204" w14:textId="77777777" w:rsidR="00524FCD" w:rsidRPr="00A27D30" w:rsidRDefault="00524FCD" w:rsidP="0081290C">
      <w:pPr>
        <w:pStyle w:val="aff8"/>
        <w:numPr>
          <w:ilvl w:val="0"/>
          <w:numId w:val="43"/>
        </w:numPr>
        <w:ind w:leftChars="0"/>
        <w:jc w:val="both"/>
        <w:rPr>
          <w:b/>
          <w:i/>
        </w:rPr>
      </w:pPr>
      <w:r w:rsidRPr="00A27D30">
        <w:rPr>
          <w:b/>
          <w:i/>
        </w:rPr>
        <w:t xml:space="preserve">Do not support </w:t>
      </w:r>
      <w:r w:rsidRPr="00A27D30">
        <w:rPr>
          <w:b/>
          <w:i/>
          <w:lang w:eastAsia="ja-JP"/>
        </w:rPr>
        <w:t>triggering of aperiodic SRS transmission to the target cell</w:t>
      </w:r>
      <w:r w:rsidRPr="00A27D30">
        <w:rPr>
          <w:b/>
          <w:i/>
        </w:rPr>
        <w:t xml:space="preserve"> in the same CSC MAC-CE message.</w:t>
      </w:r>
    </w:p>
    <w:p w14:paraId="48B52265" w14:textId="77777777" w:rsidR="00524FCD" w:rsidRDefault="00524FCD" w:rsidP="0081290C">
      <w:pPr>
        <w:pStyle w:val="aff8"/>
        <w:numPr>
          <w:ilvl w:val="0"/>
          <w:numId w:val="43"/>
        </w:numPr>
        <w:ind w:leftChars="0"/>
        <w:jc w:val="both"/>
        <w:rPr>
          <w:b/>
          <w:i/>
          <w:lang w:eastAsia="ja-JP"/>
        </w:rPr>
      </w:pPr>
      <w:r w:rsidRPr="00511991">
        <w:rPr>
          <w:b/>
          <w:i/>
          <w:lang w:eastAsia="ja-JP"/>
        </w:rPr>
        <w:t xml:space="preserve">For the assumption on the active TCI states other than the indicated TCI state after the reception of the cell switch command, after cell switching command, </w:t>
      </w:r>
    </w:p>
    <w:p w14:paraId="67F54658" w14:textId="77777777" w:rsidR="00524FCD" w:rsidRDefault="00524FCD" w:rsidP="0081290C">
      <w:pPr>
        <w:pStyle w:val="aff8"/>
        <w:numPr>
          <w:ilvl w:val="1"/>
          <w:numId w:val="43"/>
        </w:numPr>
        <w:ind w:leftChars="0"/>
        <w:jc w:val="both"/>
        <w:rPr>
          <w:b/>
          <w:i/>
          <w:lang w:eastAsia="ja-JP"/>
        </w:rPr>
      </w:pPr>
      <w:r>
        <w:rPr>
          <w:b/>
          <w:i/>
          <w:lang w:eastAsia="ja-JP"/>
        </w:rPr>
        <w:t>I</w:t>
      </w:r>
      <w:r w:rsidRPr="00511991">
        <w:rPr>
          <w:b/>
          <w:i/>
          <w:lang w:eastAsia="ja-JP"/>
        </w:rPr>
        <w:t xml:space="preserve">f the TCI state does not belong to the target cell, UE assume those TCI state are dis-active after CSC. </w:t>
      </w:r>
    </w:p>
    <w:p w14:paraId="42D94F86" w14:textId="77777777" w:rsidR="0081290C" w:rsidRDefault="0081290C" w:rsidP="0081290C">
      <w:pPr>
        <w:pStyle w:val="aff8"/>
        <w:numPr>
          <w:ilvl w:val="1"/>
          <w:numId w:val="43"/>
        </w:numPr>
        <w:ind w:leftChars="0"/>
        <w:jc w:val="both"/>
        <w:rPr>
          <w:b/>
          <w:i/>
          <w:lang w:eastAsia="ja-JP"/>
        </w:rPr>
      </w:pPr>
      <w:r>
        <w:rPr>
          <w:b/>
          <w:i/>
          <w:lang w:eastAsia="ja-JP"/>
        </w:rPr>
        <w:t>I</w:t>
      </w:r>
      <w:r w:rsidRPr="00511991">
        <w:rPr>
          <w:b/>
          <w:i/>
          <w:lang w:eastAsia="ja-JP"/>
        </w:rPr>
        <w:t>f the TCI state belongs to the target cell, they are still active TCI state</w:t>
      </w:r>
      <w:r>
        <w:rPr>
          <w:b/>
          <w:i/>
          <w:lang w:eastAsia="ja-JP"/>
        </w:rPr>
        <w:t>s</w:t>
      </w:r>
      <w:r w:rsidRPr="00511991">
        <w:rPr>
          <w:b/>
          <w:i/>
          <w:lang w:eastAsia="ja-JP"/>
        </w:rPr>
        <w:t>.</w:t>
      </w:r>
    </w:p>
    <w:p w14:paraId="42668D46" w14:textId="77777777" w:rsidR="00524FCD" w:rsidRPr="00791EF3" w:rsidRDefault="00524FCD" w:rsidP="0081290C">
      <w:pPr>
        <w:pStyle w:val="aff8"/>
        <w:numPr>
          <w:ilvl w:val="0"/>
          <w:numId w:val="43"/>
        </w:numPr>
        <w:ind w:leftChars="0"/>
        <w:jc w:val="both"/>
        <w:rPr>
          <w:b/>
          <w:i/>
          <w:lang w:eastAsia="ja-JP"/>
        </w:rPr>
      </w:pPr>
      <w:r w:rsidRPr="00791EF3">
        <w:rPr>
          <w:b/>
          <w:i/>
          <w:lang w:eastAsia="ja-JP"/>
        </w:rPr>
        <w:t>Do not support PDCCH order to activate TCI state before the cell switch command.</w:t>
      </w:r>
    </w:p>
    <w:bookmarkEnd w:id="6"/>
    <w:bookmarkEnd w:id="7"/>
    <w:p w14:paraId="06277EA8" w14:textId="77777777" w:rsidR="0045740A" w:rsidRPr="001D3F32" w:rsidRDefault="00FC0E47" w:rsidP="00932CF4">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41349228" w14:textId="2E04DC5D" w:rsidR="006B4BF3" w:rsidRDefault="007B6245" w:rsidP="007B6245">
      <w:pPr>
        <w:pStyle w:val="References"/>
      </w:pPr>
      <w:r w:rsidRPr="007B6245">
        <w:t>RP-231475</w:t>
      </w:r>
      <w:r>
        <w:t xml:space="preserve"> </w:t>
      </w:r>
      <w:r w:rsidR="00E33635" w:rsidRPr="00E33635">
        <w:t>Revised WID on Further NR mobility enhancements</w:t>
      </w:r>
    </w:p>
    <w:p w14:paraId="1EAA9D80" w14:textId="77777777" w:rsidR="007B6245" w:rsidRDefault="007B6245" w:rsidP="007B6245">
      <w:pPr>
        <w:pStyle w:val="References"/>
      </w:pPr>
      <w:r w:rsidRPr="00D24B00">
        <w:rPr>
          <w:rFonts w:hint="eastAsia"/>
        </w:rPr>
        <w:t>R</w:t>
      </w:r>
      <w:r w:rsidRPr="00D24B00">
        <w:t>1-</w:t>
      </w:r>
      <w:bookmarkStart w:id="34" w:name="OLE_LINK56"/>
      <w:r w:rsidRPr="00D24B00">
        <w:t>230</w:t>
      </w:r>
      <w:r>
        <w:t>6168</w:t>
      </w:r>
      <w:bookmarkEnd w:id="34"/>
      <w:r w:rsidRPr="00D24B00">
        <w:tab/>
        <w:t xml:space="preserve">FL summary </w:t>
      </w:r>
      <w:r>
        <w:t>4</w:t>
      </w:r>
      <w:r w:rsidRPr="00D24B00">
        <w:t xml:space="preserve"> on L1 enhancements for inter-cell beam management</w:t>
      </w:r>
      <w:r w:rsidRPr="003277BB">
        <w:t xml:space="preserve"> </w:t>
      </w:r>
      <w:r>
        <w:t>RAN1#113</w:t>
      </w:r>
      <w:r w:rsidRPr="00D24B00">
        <w:tab/>
        <w:t>Moderator (Fujitsu, MediaTek)</w:t>
      </w:r>
    </w:p>
    <w:p w14:paraId="1463C1EE" w14:textId="77777777" w:rsidR="007B6245" w:rsidRDefault="007B6245" w:rsidP="007B6245">
      <w:pPr>
        <w:pStyle w:val="References"/>
      </w:pPr>
      <w:r>
        <w:t>38.213: R1-2306293(Summary), R1 2306294(CR)</w:t>
      </w:r>
    </w:p>
    <w:p w14:paraId="4B79C290" w14:textId="2C37B1E8" w:rsidR="00F04278" w:rsidRDefault="007B6245" w:rsidP="007B6245">
      <w:pPr>
        <w:pStyle w:val="References"/>
      </w:pPr>
      <w:r>
        <w:t>38.214: R1-2306333(Summary), R1 2306334(CR)</w:t>
      </w:r>
    </w:p>
    <w:p w14:paraId="6FB0DA1C" w14:textId="57E21421" w:rsidR="007A59CF" w:rsidRDefault="007A59CF" w:rsidP="00CB5541">
      <w:pPr>
        <w:pStyle w:val="References"/>
      </w:pPr>
      <w:r w:rsidRPr="009216E1">
        <w:t>38.331: moderator proposal in</w:t>
      </w:r>
      <w:r>
        <w:t xml:space="preserve"> </w:t>
      </w:r>
      <w:bookmarkStart w:id="35" w:name="OLE_LINK17"/>
      <w:r>
        <w:t>R2-</w:t>
      </w:r>
      <w:r w:rsidRPr="009216E1">
        <w:t>2306015</w:t>
      </w:r>
      <w:bookmarkEnd w:id="35"/>
      <w:r w:rsidRPr="00736CCC">
        <w:rPr>
          <w:rFonts w:asciiTheme="minorEastAsia" w:eastAsiaTheme="minorEastAsia" w:hAnsiTheme="minorEastAsia" w:hint="eastAsia"/>
          <w:lang w:eastAsia="zh-CN"/>
        </w:rPr>
        <w:t>,</w:t>
      </w:r>
      <w:r w:rsidRPr="00736CCC">
        <w:rPr>
          <w:rFonts w:asciiTheme="minorEastAsia" w:eastAsiaTheme="minorEastAsia" w:hAnsiTheme="minorEastAsia"/>
          <w:lang w:eastAsia="zh-CN"/>
        </w:rPr>
        <w:t xml:space="preserve"> </w:t>
      </w:r>
      <w:r w:rsidRPr="009216E1">
        <w:t>Running CRs</w:t>
      </w:r>
    </w:p>
    <w:sectPr w:rsidR="007A59CF"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432EC8" w14:textId="77777777" w:rsidR="00DA5583" w:rsidRDefault="00DA5583">
      <w:r>
        <w:separator/>
      </w:r>
    </w:p>
  </w:endnote>
  <w:endnote w:type="continuationSeparator" w:id="0">
    <w:p w14:paraId="6C45B5BD" w14:textId="77777777" w:rsidR="00DA5583" w:rsidRDefault="00DA5583">
      <w:r>
        <w:continuationSeparator/>
      </w:r>
    </w:p>
  </w:endnote>
  <w:endnote w:type="continuationNotice" w:id="1">
    <w:p w14:paraId="1E06CA7D" w14:textId="77777777" w:rsidR="00DA5583" w:rsidRDefault="00DA55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00000000"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D26B36" w14:textId="77777777" w:rsidR="00DA5583" w:rsidRDefault="00DA5583">
      <w:r>
        <w:separator/>
      </w:r>
    </w:p>
  </w:footnote>
  <w:footnote w:type="continuationSeparator" w:id="0">
    <w:p w14:paraId="5705668E" w14:textId="77777777" w:rsidR="00DA5583" w:rsidRDefault="00DA5583">
      <w:r>
        <w:continuationSeparator/>
      </w:r>
    </w:p>
  </w:footnote>
  <w:footnote w:type="continuationNotice" w:id="1">
    <w:p w14:paraId="70D77B8F" w14:textId="77777777" w:rsidR="00DA5583" w:rsidRDefault="00DA55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4073F30"/>
    <w:multiLevelType w:val="multilevel"/>
    <w:tmpl w:val="8B2A310C"/>
    <w:lvl w:ilvl="0">
      <w:start w:val="1"/>
      <w:numFmt w:val="bullet"/>
      <w:lvlText w:val=""/>
      <w:lvlJc w:val="left"/>
      <w:pPr>
        <w:ind w:left="2160" w:hanging="480"/>
      </w:pPr>
      <w:rPr>
        <w:rFonts w:ascii="Symbol" w:hAnsi="Symbol" w:hint="default"/>
      </w:rPr>
    </w:lvl>
    <w:lvl w:ilvl="1">
      <w:start w:val="1"/>
      <w:numFmt w:val="bullet"/>
      <w:lvlText w:val=""/>
      <w:lvlJc w:val="left"/>
      <w:pPr>
        <w:ind w:left="1800" w:hanging="480"/>
      </w:pPr>
      <w:rPr>
        <w:rFonts w:ascii="Wingdings" w:hAnsi="Wingdings" w:hint="default"/>
      </w:rPr>
    </w:lvl>
    <w:lvl w:ilvl="2">
      <w:start w:val="1"/>
      <w:numFmt w:val="bullet"/>
      <w:lvlText w:val=""/>
      <w:lvlJc w:val="left"/>
      <w:pPr>
        <w:ind w:left="2280" w:hanging="480"/>
      </w:pPr>
      <w:rPr>
        <w:rFonts w:ascii="Wingdings" w:hAnsi="Wingdings" w:hint="default"/>
      </w:rPr>
    </w:lvl>
    <w:lvl w:ilvl="3">
      <w:start w:val="1"/>
      <w:numFmt w:val="bullet"/>
      <w:lvlText w:val=""/>
      <w:lvlJc w:val="left"/>
      <w:pPr>
        <w:ind w:left="2760" w:hanging="480"/>
      </w:pPr>
      <w:rPr>
        <w:rFonts w:ascii="Wingdings" w:hAnsi="Wingdings" w:hint="default"/>
      </w:rPr>
    </w:lvl>
    <w:lvl w:ilvl="4">
      <w:start w:val="1"/>
      <w:numFmt w:val="bullet"/>
      <w:lvlText w:val=""/>
      <w:lvlJc w:val="left"/>
      <w:pPr>
        <w:ind w:left="3240" w:hanging="480"/>
      </w:pPr>
      <w:rPr>
        <w:rFonts w:ascii="Wingdings" w:hAnsi="Wingdings" w:hint="default"/>
      </w:rPr>
    </w:lvl>
    <w:lvl w:ilvl="5">
      <w:start w:val="1"/>
      <w:numFmt w:val="bullet"/>
      <w:lvlText w:val=""/>
      <w:lvlJc w:val="left"/>
      <w:pPr>
        <w:ind w:left="3720" w:hanging="480"/>
      </w:pPr>
      <w:rPr>
        <w:rFonts w:ascii="Wingdings" w:hAnsi="Wingdings" w:hint="default"/>
      </w:rPr>
    </w:lvl>
    <w:lvl w:ilvl="6">
      <w:start w:val="1"/>
      <w:numFmt w:val="bullet"/>
      <w:lvlText w:val=""/>
      <w:lvlJc w:val="left"/>
      <w:pPr>
        <w:ind w:left="4200" w:hanging="480"/>
      </w:pPr>
      <w:rPr>
        <w:rFonts w:ascii="Wingdings" w:hAnsi="Wingdings" w:hint="default"/>
      </w:rPr>
    </w:lvl>
    <w:lvl w:ilvl="7">
      <w:start w:val="1"/>
      <w:numFmt w:val="bullet"/>
      <w:lvlText w:val=""/>
      <w:lvlJc w:val="left"/>
      <w:pPr>
        <w:ind w:left="4680" w:hanging="480"/>
      </w:pPr>
      <w:rPr>
        <w:rFonts w:ascii="Wingdings" w:hAnsi="Wingdings" w:hint="default"/>
      </w:rPr>
    </w:lvl>
    <w:lvl w:ilvl="8">
      <w:start w:val="1"/>
      <w:numFmt w:val="bullet"/>
      <w:lvlText w:val=""/>
      <w:lvlJc w:val="left"/>
      <w:pPr>
        <w:ind w:left="5160" w:hanging="480"/>
      </w:pPr>
      <w:rPr>
        <w:rFonts w:ascii="Wingdings" w:hAnsi="Wingdings" w:hint="default"/>
      </w:rPr>
    </w:lvl>
  </w:abstractNum>
  <w:abstractNum w:abstractNumId="2" w15:restartNumberingAfterBreak="0">
    <w:nsid w:val="112F6A84"/>
    <w:multiLevelType w:val="hybridMultilevel"/>
    <w:tmpl w:val="40B4B70C"/>
    <w:lvl w:ilvl="0" w:tplc="04090001">
      <w:start w:val="1"/>
      <w:numFmt w:val="bullet"/>
      <w:lvlText w:val=""/>
      <w:lvlJc w:val="left"/>
      <w:pPr>
        <w:ind w:left="420" w:hanging="420"/>
      </w:pPr>
      <w:rPr>
        <w:rFonts w:ascii="Symbol" w:hAnsi="Symbol" w:hint="default"/>
      </w:rPr>
    </w:lvl>
    <w:lvl w:ilvl="1" w:tplc="DB60718C">
      <w:start w:val="1"/>
      <w:numFmt w:val="bullet"/>
      <w:lvlText w:val="•"/>
      <w:lvlJc w:val="left"/>
      <w:pPr>
        <w:ind w:left="840" w:hanging="420"/>
      </w:pPr>
      <w:rPr>
        <w:rFonts w:ascii="Arial" w:hAnsi="Arial" w:hint="default"/>
      </w:rPr>
    </w:lvl>
    <w:lvl w:ilvl="2" w:tplc="E0502181">
      <w:start w:val="1"/>
      <w:numFmt w:val="bullet"/>
      <w:lvlText w:val="•"/>
      <w:lvlJc w:val="left"/>
      <w:pPr>
        <w:ind w:left="1260" w:hanging="420"/>
      </w:pPr>
      <w:rPr>
        <w:rFonts w:ascii="Arial" w:hAnsi="Arial" w:cs="Arial"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A7E6605"/>
    <w:multiLevelType w:val="hybridMultilevel"/>
    <w:tmpl w:val="BD3C279E"/>
    <w:lvl w:ilvl="0" w:tplc="0CB276DA">
      <w:start w:val="1"/>
      <w:numFmt w:val="decimal"/>
      <w:lvlText w:val="Proposal %1."/>
      <w:lvlJc w:val="left"/>
      <w:pPr>
        <w:ind w:left="420" w:hanging="420"/>
      </w:pPr>
      <w:rPr>
        <w:rFonts w:hint="eastAsia"/>
      </w:rPr>
    </w:lvl>
    <w:lvl w:ilvl="1" w:tplc="DB60718C">
      <w:start w:val="1"/>
      <w:numFmt w:val="bullet"/>
      <w:lvlText w:val="•"/>
      <w:lvlJc w:val="left"/>
      <w:pPr>
        <w:ind w:left="840" w:hanging="420"/>
      </w:pPr>
      <w:rPr>
        <w:rFonts w:ascii="Arial" w:hAnsi="Arial" w:hint="default"/>
      </w:rPr>
    </w:lvl>
    <w:lvl w:ilvl="2" w:tplc="E0502181">
      <w:start w:val="1"/>
      <w:numFmt w:val="bullet"/>
      <w:lvlText w:val="•"/>
      <w:lvlJc w:val="left"/>
      <w:pPr>
        <w:ind w:left="1260" w:hanging="420"/>
      </w:pPr>
      <w:rPr>
        <w:rFonts w:ascii="Arial" w:hAnsi="Arial" w:cs="Arial"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35BD"/>
    <w:multiLevelType w:val="hybridMultilevel"/>
    <w:tmpl w:val="C94281BA"/>
    <w:lvl w:ilvl="0" w:tplc="0CB276DA">
      <w:start w:val="1"/>
      <w:numFmt w:val="decimal"/>
      <w:lvlText w:val="Proposal %1."/>
      <w:lvlJc w:val="left"/>
      <w:pPr>
        <w:ind w:left="420" w:hanging="420"/>
      </w:pPr>
      <w:rPr>
        <w:rFonts w:hint="eastAsia"/>
      </w:rPr>
    </w:lvl>
    <w:lvl w:ilvl="1" w:tplc="DB60718C">
      <w:start w:val="1"/>
      <w:numFmt w:val="bullet"/>
      <w:lvlText w:val="•"/>
      <w:lvlJc w:val="left"/>
      <w:pPr>
        <w:ind w:left="840" w:hanging="420"/>
      </w:pPr>
      <w:rPr>
        <w:rFonts w:ascii="Arial" w:hAnsi="Arial" w:hint="default"/>
      </w:rPr>
    </w:lvl>
    <w:lvl w:ilvl="2" w:tplc="04090001">
      <w:start w:val="1"/>
      <w:numFmt w:val="bullet"/>
      <w:lvlText w:val=""/>
      <w:lvlJc w:val="left"/>
      <w:pPr>
        <w:ind w:left="1260" w:hanging="420"/>
      </w:pPr>
      <w:rPr>
        <w:rFonts w:ascii="Symbol" w:hAnsi="Symbol"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0416B14"/>
    <w:multiLevelType w:val="hybridMultilevel"/>
    <w:tmpl w:val="67F24A7A"/>
    <w:lvl w:ilvl="0" w:tplc="0CB276DA">
      <w:start w:val="1"/>
      <w:numFmt w:val="decimal"/>
      <w:lvlText w:val="Proposal %1."/>
      <w:lvlJc w:val="left"/>
      <w:pPr>
        <w:ind w:left="420" w:hanging="420"/>
      </w:pPr>
      <w:rPr>
        <w:rFonts w:hint="eastAsia"/>
      </w:rPr>
    </w:lvl>
    <w:lvl w:ilvl="1" w:tplc="DB60718C">
      <w:start w:val="1"/>
      <w:numFmt w:val="bullet"/>
      <w:lvlText w:val="•"/>
      <w:lvlJc w:val="left"/>
      <w:pPr>
        <w:ind w:left="840" w:hanging="420"/>
      </w:pPr>
      <w:rPr>
        <w:rFonts w:ascii="Arial" w:hAnsi="Aria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7D3295"/>
    <w:multiLevelType w:val="hybridMultilevel"/>
    <w:tmpl w:val="7D140FD6"/>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52F95814"/>
    <w:multiLevelType w:val="hybridMultilevel"/>
    <w:tmpl w:val="D7989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710B70"/>
    <w:multiLevelType w:val="hybridMultilevel"/>
    <w:tmpl w:val="F29AB530"/>
    <w:lvl w:ilvl="0" w:tplc="04090003">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EF4027"/>
    <w:multiLevelType w:val="hybridMultilevel"/>
    <w:tmpl w:val="4BFA4DCA"/>
    <w:lvl w:ilvl="0" w:tplc="0CB276DA">
      <w:start w:val="1"/>
      <w:numFmt w:val="decimal"/>
      <w:lvlText w:val="Proposal %1."/>
      <w:lvlJc w:val="left"/>
      <w:pPr>
        <w:ind w:left="420" w:hanging="420"/>
      </w:pPr>
      <w:rPr>
        <w:rFonts w:hint="eastAsia"/>
      </w:rPr>
    </w:lvl>
    <w:lvl w:ilvl="1" w:tplc="DB60718C">
      <w:start w:val="1"/>
      <w:numFmt w:val="bullet"/>
      <w:lvlText w:val="•"/>
      <w:lvlJc w:val="left"/>
      <w:pPr>
        <w:ind w:left="840" w:hanging="420"/>
      </w:pPr>
      <w:rPr>
        <w:rFonts w:ascii="Arial" w:hAnsi="Arial" w:hint="default"/>
      </w:rPr>
    </w:lvl>
    <w:lvl w:ilvl="2" w:tplc="E0502181">
      <w:start w:val="1"/>
      <w:numFmt w:val="bullet"/>
      <w:lvlText w:val="•"/>
      <w:lvlJc w:val="left"/>
      <w:pPr>
        <w:ind w:left="1260" w:hanging="420"/>
      </w:pPr>
      <w:rPr>
        <w:rFonts w:ascii="Arial" w:hAnsi="Arial" w:cs="Arial"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040901"/>
    <w:multiLevelType w:val="hybridMultilevel"/>
    <w:tmpl w:val="13063AEA"/>
    <w:lvl w:ilvl="0" w:tplc="9456146A">
      <w:start w:val="1"/>
      <w:numFmt w:val="bullet"/>
      <w:lvlText w:val="-"/>
      <w:lvlJc w:val="left"/>
      <w:pPr>
        <w:tabs>
          <w:tab w:val="num" w:pos="720"/>
        </w:tabs>
        <w:ind w:left="720" w:hanging="360"/>
      </w:pPr>
      <w:rPr>
        <w:rFonts w:ascii="Times New Roman" w:hAnsi="Times New Roman" w:hint="default"/>
      </w:rPr>
    </w:lvl>
    <w:lvl w:ilvl="1" w:tplc="81506FC2">
      <w:numFmt w:val="bullet"/>
      <w:lvlText w:val="-"/>
      <w:lvlJc w:val="left"/>
      <w:pPr>
        <w:tabs>
          <w:tab w:val="num" w:pos="1440"/>
        </w:tabs>
        <w:ind w:left="1440" w:hanging="360"/>
      </w:pPr>
      <w:rPr>
        <w:rFonts w:ascii="Yu Gothic" w:hAnsi="Yu Gothic" w:hint="default"/>
      </w:rPr>
    </w:lvl>
    <w:lvl w:ilvl="2" w:tplc="04047BEC">
      <w:numFmt w:val="bullet"/>
      <w:lvlText w:val="-"/>
      <w:lvlJc w:val="left"/>
      <w:pPr>
        <w:tabs>
          <w:tab w:val="num" w:pos="2160"/>
        </w:tabs>
        <w:ind w:left="2160" w:hanging="360"/>
      </w:pPr>
      <w:rPr>
        <w:rFonts w:ascii="Yu Gothic" w:hAnsi="Yu Gothic" w:hint="default"/>
      </w:rPr>
    </w:lvl>
    <w:lvl w:ilvl="3" w:tplc="71F8B9A0">
      <w:numFmt w:val="bullet"/>
      <w:lvlText w:val="-"/>
      <w:lvlJc w:val="left"/>
      <w:pPr>
        <w:tabs>
          <w:tab w:val="num" w:pos="2880"/>
        </w:tabs>
        <w:ind w:left="2880" w:hanging="360"/>
      </w:pPr>
      <w:rPr>
        <w:rFonts w:ascii="Yu Gothic" w:hAnsi="Yu Gothic" w:hint="default"/>
      </w:rPr>
    </w:lvl>
    <w:lvl w:ilvl="4" w:tplc="BFA47C98" w:tentative="1">
      <w:start w:val="1"/>
      <w:numFmt w:val="bullet"/>
      <w:lvlText w:val="-"/>
      <w:lvlJc w:val="left"/>
      <w:pPr>
        <w:tabs>
          <w:tab w:val="num" w:pos="3600"/>
        </w:tabs>
        <w:ind w:left="3600" w:hanging="360"/>
      </w:pPr>
      <w:rPr>
        <w:rFonts w:ascii="Times New Roman" w:hAnsi="Times New Roman" w:hint="default"/>
      </w:rPr>
    </w:lvl>
    <w:lvl w:ilvl="5" w:tplc="4C2A45DE" w:tentative="1">
      <w:start w:val="1"/>
      <w:numFmt w:val="bullet"/>
      <w:lvlText w:val="-"/>
      <w:lvlJc w:val="left"/>
      <w:pPr>
        <w:tabs>
          <w:tab w:val="num" w:pos="4320"/>
        </w:tabs>
        <w:ind w:left="4320" w:hanging="360"/>
      </w:pPr>
      <w:rPr>
        <w:rFonts w:ascii="Times New Roman" w:hAnsi="Times New Roman" w:hint="default"/>
      </w:rPr>
    </w:lvl>
    <w:lvl w:ilvl="6" w:tplc="CBDA00F8" w:tentative="1">
      <w:start w:val="1"/>
      <w:numFmt w:val="bullet"/>
      <w:lvlText w:val="-"/>
      <w:lvlJc w:val="left"/>
      <w:pPr>
        <w:tabs>
          <w:tab w:val="num" w:pos="5040"/>
        </w:tabs>
        <w:ind w:left="5040" w:hanging="360"/>
      </w:pPr>
      <w:rPr>
        <w:rFonts w:ascii="Times New Roman" w:hAnsi="Times New Roman" w:hint="default"/>
      </w:rPr>
    </w:lvl>
    <w:lvl w:ilvl="7" w:tplc="6B702BF4" w:tentative="1">
      <w:start w:val="1"/>
      <w:numFmt w:val="bullet"/>
      <w:lvlText w:val="-"/>
      <w:lvlJc w:val="left"/>
      <w:pPr>
        <w:tabs>
          <w:tab w:val="num" w:pos="5760"/>
        </w:tabs>
        <w:ind w:left="5760" w:hanging="360"/>
      </w:pPr>
      <w:rPr>
        <w:rFonts w:ascii="Times New Roman" w:hAnsi="Times New Roman" w:hint="default"/>
      </w:rPr>
    </w:lvl>
    <w:lvl w:ilvl="8" w:tplc="8436A2B0"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617210A3"/>
    <w:multiLevelType w:val="hybridMultilevel"/>
    <w:tmpl w:val="D6BEF4A0"/>
    <w:lvl w:ilvl="0" w:tplc="584CC018">
      <w:start w:val="1"/>
      <w:numFmt w:val="bullet"/>
      <w:lvlText w:val="-"/>
      <w:lvlJc w:val="left"/>
      <w:pPr>
        <w:tabs>
          <w:tab w:val="num" w:pos="360"/>
        </w:tabs>
        <w:ind w:left="360" w:hanging="360"/>
      </w:pPr>
      <w:rPr>
        <w:rFonts w:ascii="Times New Roman" w:hAnsi="Times New Roman" w:hint="default"/>
      </w:rPr>
    </w:lvl>
    <w:lvl w:ilvl="1" w:tplc="E4A6597A">
      <w:numFmt w:val="bullet"/>
      <w:lvlText w:val="-"/>
      <w:lvlJc w:val="left"/>
      <w:pPr>
        <w:tabs>
          <w:tab w:val="num" w:pos="1080"/>
        </w:tabs>
        <w:ind w:left="1080" w:hanging="360"/>
      </w:pPr>
      <w:rPr>
        <w:rFonts w:ascii="Yu Gothic" w:hAnsi="Yu Gothic" w:hint="default"/>
      </w:rPr>
    </w:lvl>
    <w:lvl w:ilvl="2" w:tplc="1CAAEE46">
      <w:numFmt w:val="bullet"/>
      <w:lvlText w:val="-"/>
      <w:lvlJc w:val="left"/>
      <w:pPr>
        <w:tabs>
          <w:tab w:val="num" w:pos="1800"/>
        </w:tabs>
        <w:ind w:left="1800" w:hanging="360"/>
      </w:pPr>
      <w:rPr>
        <w:rFonts w:ascii="Yu Gothic" w:hAnsi="Yu Gothic" w:hint="default"/>
      </w:rPr>
    </w:lvl>
    <w:lvl w:ilvl="3" w:tplc="88D8568A">
      <w:start w:val="1"/>
      <w:numFmt w:val="bullet"/>
      <w:lvlText w:val="-"/>
      <w:lvlJc w:val="left"/>
      <w:pPr>
        <w:tabs>
          <w:tab w:val="num" w:pos="2520"/>
        </w:tabs>
        <w:ind w:left="2520" w:hanging="360"/>
      </w:pPr>
      <w:rPr>
        <w:rFonts w:ascii="Times New Roman" w:hAnsi="Times New Roman" w:hint="default"/>
      </w:rPr>
    </w:lvl>
    <w:lvl w:ilvl="4" w:tplc="447A6E4A" w:tentative="1">
      <w:start w:val="1"/>
      <w:numFmt w:val="bullet"/>
      <w:lvlText w:val="-"/>
      <w:lvlJc w:val="left"/>
      <w:pPr>
        <w:tabs>
          <w:tab w:val="num" w:pos="3240"/>
        </w:tabs>
        <w:ind w:left="3240" w:hanging="360"/>
      </w:pPr>
      <w:rPr>
        <w:rFonts w:ascii="Times New Roman" w:hAnsi="Times New Roman" w:hint="default"/>
      </w:rPr>
    </w:lvl>
    <w:lvl w:ilvl="5" w:tplc="AAD2CE5A" w:tentative="1">
      <w:start w:val="1"/>
      <w:numFmt w:val="bullet"/>
      <w:lvlText w:val="-"/>
      <w:lvlJc w:val="left"/>
      <w:pPr>
        <w:tabs>
          <w:tab w:val="num" w:pos="3960"/>
        </w:tabs>
        <w:ind w:left="3960" w:hanging="360"/>
      </w:pPr>
      <w:rPr>
        <w:rFonts w:ascii="Times New Roman" w:hAnsi="Times New Roman" w:hint="default"/>
      </w:rPr>
    </w:lvl>
    <w:lvl w:ilvl="6" w:tplc="E294CE38" w:tentative="1">
      <w:start w:val="1"/>
      <w:numFmt w:val="bullet"/>
      <w:lvlText w:val="-"/>
      <w:lvlJc w:val="left"/>
      <w:pPr>
        <w:tabs>
          <w:tab w:val="num" w:pos="4680"/>
        </w:tabs>
        <w:ind w:left="4680" w:hanging="360"/>
      </w:pPr>
      <w:rPr>
        <w:rFonts w:ascii="Times New Roman" w:hAnsi="Times New Roman" w:hint="default"/>
      </w:rPr>
    </w:lvl>
    <w:lvl w:ilvl="7" w:tplc="D390D2F6" w:tentative="1">
      <w:start w:val="1"/>
      <w:numFmt w:val="bullet"/>
      <w:lvlText w:val="-"/>
      <w:lvlJc w:val="left"/>
      <w:pPr>
        <w:tabs>
          <w:tab w:val="num" w:pos="5400"/>
        </w:tabs>
        <w:ind w:left="5400" w:hanging="360"/>
      </w:pPr>
      <w:rPr>
        <w:rFonts w:ascii="Times New Roman" w:hAnsi="Times New Roman" w:hint="default"/>
      </w:rPr>
    </w:lvl>
    <w:lvl w:ilvl="8" w:tplc="A790C576" w:tentative="1">
      <w:start w:val="1"/>
      <w:numFmt w:val="bullet"/>
      <w:lvlText w:val="-"/>
      <w:lvlJc w:val="left"/>
      <w:pPr>
        <w:tabs>
          <w:tab w:val="num" w:pos="6120"/>
        </w:tabs>
        <w:ind w:left="6120" w:hanging="360"/>
      </w:pPr>
      <w:rPr>
        <w:rFonts w:ascii="Times New Roman" w:hAnsi="Times New Roman" w:hint="default"/>
      </w:rPr>
    </w:lvl>
  </w:abstractNum>
  <w:abstractNum w:abstractNumId="26"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num" w:pos="5699"/>
        </w:tabs>
        <w:ind w:left="5699" w:hanging="360"/>
      </w:pPr>
      <w:rPr>
        <w:rFonts w:ascii="Symbol" w:hAnsi="Symbol" w:hint="default"/>
        <w:b/>
        <w:i w:val="0"/>
        <w:color w:val="auto"/>
        <w:sz w:val="22"/>
      </w:rPr>
    </w:lvl>
    <w:lvl w:ilvl="1">
      <w:start w:val="1"/>
      <w:numFmt w:val="bullet"/>
      <w:lvlText w:val="o"/>
      <w:lvlJc w:val="left"/>
      <w:pPr>
        <w:tabs>
          <w:tab w:val="num" w:pos="-309"/>
        </w:tabs>
        <w:ind w:left="-309" w:hanging="360"/>
      </w:pPr>
      <w:rPr>
        <w:rFonts w:ascii="Courier New" w:hAnsi="Courier New" w:cs="Courier New" w:hint="default"/>
      </w:rPr>
    </w:lvl>
    <w:lvl w:ilvl="2">
      <w:start w:val="1"/>
      <w:numFmt w:val="bullet"/>
      <w:lvlText w:val=""/>
      <w:lvlJc w:val="left"/>
      <w:pPr>
        <w:tabs>
          <w:tab w:val="num" w:pos="411"/>
        </w:tabs>
        <w:ind w:left="411" w:hanging="360"/>
      </w:pPr>
      <w:rPr>
        <w:rFonts w:ascii="Wingdings" w:hAnsi="Wingdings" w:hint="default"/>
      </w:rPr>
    </w:lvl>
    <w:lvl w:ilvl="3">
      <w:start w:val="1"/>
      <w:numFmt w:val="bullet"/>
      <w:lvlText w:val=""/>
      <w:lvlJc w:val="left"/>
      <w:pPr>
        <w:tabs>
          <w:tab w:val="num" w:pos="1131"/>
        </w:tabs>
        <w:ind w:left="1131" w:hanging="360"/>
      </w:pPr>
      <w:rPr>
        <w:rFonts w:ascii="Symbol" w:hAnsi="Symbol" w:hint="default"/>
      </w:rPr>
    </w:lvl>
    <w:lvl w:ilvl="4">
      <w:start w:val="1"/>
      <w:numFmt w:val="bullet"/>
      <w:lvlText w:val="o"/>
      <w:lvlJc w:val="left"/>
      <w:pPr>
        <w:tabs>
          <w:tab w:val="num" w:pos="1851"/>
        </w:tabs>
        <w:ind w:left="1851" w:hanging="360"/>
      </w:pPr>
      <w:rPr>
        <w:rFonts w:ascii="Courier New" w:hAnsi="Courier New" w:cs="Courier New" w:hint="default"/>
      </w:rPr>
    </w:lvl>
    <w:lvl w:ilvl="5">
      <w:start w:val="1"/>
      <w:numFmt w:val="bullet"/>
      <w:lvlText w:val=""/>
      <w:lvlJc w:val="left"/>
      <w:pPr>
        <w:tabs>
          <w:tab w:val="num" w:pos="2571"/>
        </w:tabs>
        <w:ind w:left="2571" w:hanging="360"/>
      </w:pPr>
      <w:rPr>
        <w:rFonts w:ascii="Wingdings" w:hAnsi="Wingdings" w:hint="default"/>
      </w:rPr>
    </w:lvl>
    <w:lvl w:ilvl="6">
      <w:start w:val="1"/>
      <w:numFmt w:val="bullet"/>
      <w:lvlText w:val=""/>
      <w:lvlJc w:val="left"/>
      <w:pPr>
        <w:tabs>
          <w:tab w:val="num" w:pos="3291"/>
        </w:tabs>
        <w:ind w:left="3291" w:hanging="360"/>
      </w:pPr>
      <w:rPr>
        <w:rFonts w:ascii="Symbol" w:hAnsi="Symbol" w:hint="default"/>
      </w:rPr>
    </w:lvl>
    <w:lvl w:ilvl="7">
      <w:start w:val="1"/>
      <w:numFmt w:val="bullet"/>
      <w:lvlText w:val="o"/>
      <w:lvlJc w:val="left"/>
      <w:pPr>
        <w:tabs>
          <w:tab w:val="num" w:pos="4011"/>
        </w:tabs>
        <w:ind w:left="4011" w:hanging="360"/>
      </w:pPr>
      <w:rPr>
        <w:rFonts w:ascii="Courier New" w:hAnsi="Courier New" w:cs="Courier New" w:hint="default"/>
      </w:rPr>
    </w:lvl>
    <w:lvl w:ilvl="8">
      <w:start w:val="1"/>
      <w:numFmt w:val="bullet"/>
      <w:lvlText w:val=""/>
      <w:lvlJc w:val="left"/>
      <w:pPr>
        <w:tabs>
          <w:tab w:val="num" w:pos="4731"/>
        </w:tabs>
        <w:ind w:left="4731" w:hanging="360"/>
      </w:pPr>
      <w:rPr>
        <w:rFonts w:ascii="Wingdings" w:hAnsi="Wingdings" w:hint="default"/>
      </w:rPr>
    </w:lvl>
  </w:abstractNum>
  <w:abstractNum w:abstractNumId="29" w15:restartNumberingAfterBreak="0">
    <w:nsid w:val="703157D4"/>
    <w:multiLevelType w:val="multilevel"/>
    <w:tmpl w:val="703157D4"/>
    <w:lvl w:ilvl="0">
      <w:start w:val="1"/>
      <w:numFmt w:val="decimal"/>
      <w:lvlText w:val="%1."/>
      <w:lvlJc w:val="left"/>
      <w:pPr>
        <w:tabs>
          <w:tab w:val="left" w:pos="709"/>
        </w:tabs>
        <w:ind w:left="709" w:hanging="709"/>
      </w:pPr>
      <w:rPr>
        <w:rFonts w:hint="eastAsia"/>
        <w:lang w:val="en-GB"/>
      </w:rPr>
    </w:lvl>
    <w:lvl w:ilvl="1">
      <w:start w:val="1"/>
      <w:numFmt w:val="decimal"/>
      <w:lvlText w:val="%1.%2."/>
      <w:lvlJc w:val="left"/>
      <w:pPr>
        <w:tabs>
          <w:tab w:val="left" w:pos="3403"/>
        </w:tabs>
        <w:ind w:left="3403" w:hanging="567"/>
      </w:pPr>
      <w:rPr>
        <w:rFonts w:hint="eastAsia"/>
        <w:lang w:val="zh-CN"/>
      </w:rPr>
    </w:lvl>
    <w:lvl w:ilvl="2">
      <w:start w:val="1"/>
      <w:numFmt w:val="decimal"/>
      <w:lvlText w:val="%1.%2.%3."/>
      <w:lvlJc w:val="left"/>
      <w:pPr>
        <w:tabs>
          <w:tab w:val="left" w:pos="1561"/>
        </w:tabs>
        <w:ind w:left="1561" w:hanging="709"/>
      </w:p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3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34572BA"/>
    <w:multiLevelType w:val="hybridMultilevel"/>
    <w:tmpl w:val="4BFA4DCA"/>
    <w:lvl w:ilvl="0" w:tplc="0CB276DA">
      <w:start w:val="1"/>
      <w:numFmt w:val="decimal"/>
      <w:lvlText w:val="Proposal %1."/>
      <w:lvlJc w:val="left"/>
      <w:pPr>
        <w:ind w:left="420" w:hanging="420"/>
      </w:pPr>
      <w:rPr>
        <w:rFonts w:hint="eastAsia"/>
      </w:rPr>
    </w:lvl>
    <w:lvl w:ilvl="1" w:tplc="DB60718C">
      <w:start w:val="1"/>
      <w:numFmt w:val="bullet"/>
      <w:lvlText w:val="•"/>
      <w:lvlJc w:val="left"/>
      <w:pPr>
        <w:ind w:left="840" w:hanging="420"/>
      </w:pPr>
      <w:rPr>
        <w:rFonts w:ascii="Arial" w:hAnsi="Arial" w:hint="default"/>
      </w:rPr>
    </w:lvl>
    <w:lvl w:ilvl="2" w:tplc="E0502181">
      <w:start w:val="1"/>
      <w:numFmt w:val="bullet"/>
      <w:lvlText w:val="•"/>
      <w:lvlJc w:val="left"/>
      <w:pPr>
        <w:ind w:left="1260" w:hanging="420"/>
      </w:pPr>
      <w:rPr>
        <w:rFonts w:ascii="Arial" w:hAnsi="Arial" w:cs="Arial"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DF619D"/>
    <w:multiLevelType w:val="multilevel"/>
    <w:tmpl w:val="78306A1C"/>
    <w:lvl w:ilvl="0">
      <w:start w:val="1"/>
      <w:numFmt w:val="decimal"/>
      <w:pStyle w:val="1"/>
      <w:lvlText w:val="%1"/>
      <w:lvlJc w:val="left"/>
      <w:pPr>
        <w:ind w:left="432" w:hanging="432"/>
      </w:pPr>
    </w:lvl>
    <w:lvl w:ilvl="1">
      <w:start w:val="1"/>
      <w:numFmt w:val="decimal"/>
      <w:pStyle w:val="2"/>
      <w:lvlText w:val="%1.%2"/>
      <w:lvlJc w:val="left"/>
      <w:pPr>
        <w:ind w:left="576" w:hanging="576"/>
      </w:pPr>
      <w:rPr>
        <w:lang w:val="en-G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5"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6" w15:restartNumberingAfterBreak="0">
    <w:nsid w:val="773921AA"/>
    <w:multiLevelType w:val="hybridMultilevel"/>
    <w:tmpl w:val="090A1C82"/>
    <w:lvl w:ilvl="0" w:tplc="04090003">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8"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DF027D6"/>
    <w:multiLevelType w:val="hybridMultilevel"/>
    <w:tmpl w:val="CC2C6924"/>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35"/>
  </w:num>
  <w:num w:numId="2">
    <w:abstractNumId w:val="39"/>
  </w:num>
  <w:num w:numId="3">
    <w:abstractNumId w:val="14"/>
  </w:num>
  <w:num w:numId="4">
    <w:abstractNumId w:val="27"/>
  </w:num>
  <w:num w:numId="5">
    <w:abstractNumId w:val="17"/>
  </w:num>
  <w:num w:numId="6">
    <w:abstractNumId w:val="18"/>
  </w:num>
  <w:num w:numId="7">
    <w:abstractNumId w:val="16"/>
  </w:num>
  <w:num w:numId="8">
    <w:abstractNumId w:val="37"/>
  </w:num>
  <w:num w:numId="9">
    <w:abstractNumId w:val="12"/>
  </w:num>
  <w:num w:numId="10">
    <w:abstractNumId w:val="8"/>
  </w:num>
  <w:num w:numId="11">
    <w:abstractNumId w:val="34"/>
  </w:num>
  <w:num w:numId="12">
    <w:abstractNumId w:val="13"/>
  </w:num>
  <w:num w:numId="13">
    <w:abstractNumId w:val="0"/>
  </w:num>
  <w:num w:numId="14">
    <w:abstractNumId w:val="5"/>
  </w:num>
  <w:num w:numId="15">
    <w:abstractNumId w:val="26"/>
  </w:num>
  <w:num w:numId="16">
    <w:abstractNumId w:val="38"/>
  </w:num>
  <w:num w:numId="17">
    <w:abstractNumId w:val="3"/>
  </w:num>
  <w:num w:numId="18">
    <w:abstractNumId w:val="23"/>
  </w:num>
  <w:num w:numId="19">
    <w:abstractNumId w:val="4"/>
  </w:num>
  <w:num w:numId="20">
    <w:abstractNumId w:val="15"/>
  </w:num>
  <w:num w:numId="21">
    <w:abstractNumId w:val="32"/>
  </w:num>
  <w:num w:numId="22">
    <w:abstractNumId w:val="7"/>
  </w:num>
  <w:num w:numId="23">
    <w:abstractNumId w:val="19"/>
  </w:num>
  <w:num w:numId="24">
    <w:abstractNumId w:val="28"/>
  </w:num>
  <w:num w:numId="25">
    <w:abstractNumId w:val="30"/>
  </w:num>
  <w:num w:numId="26">
    <w:abstractNumId w:val="22"/>
  </w:num>
  <w:num w:numId="27">
    <w:abstractNumId w:val="25"/>
  </w:num>
  <w:num w:numId="28">
    <w:abstractNumId w:val="24"/>
  </w:num>
  <w:num w:numId="29">
    <w:abstractNumId w:val="31"/>
  </w:num>
  <w:num w:numId="30">
    <w:abstractNumId w:val="11"/>
  </w:num>
  <w:num w:numId="31">
    <w:abstractNumId w:val="36"/>
  </w:num>
  <w:num w:numId="32">
    <w:abstractNumId w:val="21"/>
  </w:num>
  <w:num w:numId="33">
    <w:abstractNumId w:val="10"/>
  </w:num>
  <w:num w:numId="34">
    <w:abstractNumId w:val="9"/>
  </w:num>
  <w:num w:numId="35">
    <w:abstractNumId w:val="40"/>
  </w:num>
  <w:num w:numId="36">
    <w:abstractNumId w:val="29"/>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1"/>
  </w:num>
  <w:num w:numId="40">
    <w:abstractNumId w:val="20"/>
  </w:num>
  <w:num w:numId="41">
    <w:abstractNumId w:val="6"/>
  </w:num>
  <w:num w:numId="42">
    <w:abstractNumId w:val="2"/>
  </w:num>
  <w:num w:numId="43">
    <w:abstractNumId w:val="3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0F5"/>
    <w:rsid w:val="000032D0"/>
    <w:rsid w:val="0000399C"/>
    <w:rsid w:val="00003BCD"/>
    <w:rsid w:val="0000497D"/>
    <w:rsid w:val="00004A27"/>
    <w:rsid w:val="00004A8B"/>
    <w:rsid w:val="00004A92"/>
    <w:rsid w:val="00004C4A"/>
    <w:rsid w:val="000052EB"/>
    <w:rsid w:val="000054DF"/>
    <w:rsid w:val="00005BA8"/>
    <w:rsid w:val="00006891"/>
    <w:rsid w:val="00006EA1"/>
    <w:rsid w:val="000071A7"/>
    <w:rsid w:val="0000722C"/>
    <w:rsid w:val="0000747B"/>
    <w:rsid w:val="00007483"/>
    <w:rsid w:val="00007C43"/>
    <w:rsid w:val="00007EE2"/>
    <w:rsid w:val="00010102"/>
    <w:rsid w:val="0001017D"/>
    <w:rsid w:val="000107D5"/>
    <w:rsid w:val="000109E1"/>
    <w:rsid w:val="00010A55"/>
    <w:rsid w:val="00010D87"/>
    <w:rsid w:val="0001135F"/>
    <w:rsid w:val="0001175D"/>
    <w:rsid w:val="000118BA"/>
    <w:rsid w:val="00011A2C"/>
    <w:rsid w:val="00011D9F"/>
    <w:rsid w:val="00011F63"/>
    <w:rsid w:val="00012351"/>
    <w:rsid w:val="000129F9"/>
    <w:rsid w:val="00012CA9"/>
    <w:rsid w:val="00013795"/>
    <w:rsid w:val="00013CE7"/>
    <w:rsid w:val="00013E6F"/>
    <w:rsid w:val="0001480E"/>
    <w:rsid w:val="00014972"/>
    <w:rsid w:val="000150E7"/>
    <w:rsid w:val="00015A60"/>
    <w:rsid w:val="00015A9D"/>
    <w:rsid w:val="00015BBE"/>
    <w:rsid w:val="00016814"/>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2AE6"/>
    <w:rsid w:val="000230F1"/>
    <w:rsid w:val="0002320C"/>
    <w:rsid w:val="000233D5"/>
    <w:rsid w:val="0002364D"/>
    <w:rsid w:val="00023AE3"/>
    <w:rsid w:val="00023CCE"/>
    <w:rsid w:val="00024144"/>
    <w:rsid w:val="00024F2A"/>
    <w:rsid w:val="000252C6"/>
    <w:rsid w:val="00025532"/>
    <w:rsid w:val="00025853"/>
    <w:rsid w:val="00025C56"/>
    <w:rsid w:val="00026578"/>
    <w:rsid w:val="0002662E"/>
    <w:rsid w:val="00026B2D"/>
    <w:rsid w:val="00027609"/>
    <w:rsid w:val="0003018A"/>
    <w:rsid w:val="000305C7"/>
    <w:rsid w:val="0003061E"/>
    <w:rsid w:val="000308A1"/>
    <w:rsid w:val="00030D04"/>
    <w:rsid w:val="000310E6"/>
    <w:rsid w:val="00031207"/>
    <w:rsid w:val="00031400"/>
    <w:rsid w:val="00031724"/>
    <w:rsid w:val="0003181C"/>
    <w:rsid w:val="0003187E"/>
    <w:rsid w:val="0003189C"/>
    <w:rsid w:val="00031E0C"/>
    <w:rsid w:val="00032060"/>
    <w:rsid w:val="00032486"/>
    <w:rsid w:val="0003260D"/>
    <w:rsid w:val="0003308E"/>
    <w:rsid w:val="000331C6"/>
    <w:rsid w:val="000332CA"/>
    <w:rsid w:val="00033429"/>
    <w:rsid w:val="000334FE"/>
    <w:rsid w:val="00033A16"/>
    <w:rsid w:val="00033C8D"/>
    <w:rsid w:val="00034011"/>
    <w:rsid w:val="000340ED"/>
    <w:rsid w:val="00034166"/>
    <w:rsid w:val="00034302"/>
    <w:rsid w:val="00034307"/>
    <w:rsid w:val="000348FF"/>
    <w:rsid w:val="00034A3A"/>
    <w:rsid w:val="00034A72"/>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550"/>
    <w:rsid w:val="00046075"/>
    <w:rsid w:val="00046092"/>
    <w:rsid w:val="00046137"/>
    <w:rsid w:val="00046355"/>
    <w:rsid w:val="000465B5"/>
    <w:rsid w:val="00047BB6"/>
    <w:rsid w:val="00047D22"/>
    <w:rsid w:val="00047D51"/>
    <w:rsid w:val="00047F74"/>
    <w:rsid w:val="0005007B"/>
    <w:rsid w:val="00050189"/>
    <w:rsid w:val="000501A0"/>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0FD"/>
    <w:rsid w:val="00054133"/>
    <w:rsid w:val="0005440C"/>
    <w:rsid w:val="00054C50"/>
    <w:rsid w:val="00054DEC"/>
    <w:rsid w:val="0005544C"/>
    <w:rsid w:val="00055F43"/>
    <w:rsid w:val="000574C3"/>
    <w:rsid w:val="00057AA6"/>
    <w:rsid w:val="0006043B"/>
    <w:rsid w:val="00060784"/>
    <w:rsid w:val="000612B6"/>
    <w:rsid w:val="0006187A"/>
    <w:rsid w:val="00061B2D"/>
    <w:rsid w:val="00061BCF"/>
    <w:rsid w:val="0006224C"/>
    <w:rsid w:val="00062449"/>
    <w:rsid w:val="000628C9"/>
    <w:rsid w:val="00062963"/>
    <w:rsid w:val="00062D2A"/>
    <w:rsid w:val="000630FE"/>
    <w:rsid w:val="000632D2"/>
    <w:rsid w:val="00063D9A"/>
    <w:rsid w:val="0006461E"/>
    <w:rsid w:val="00064752"/>
    <w:rsid w:val="00064F18"/>
    <w:rsid w:val="00065323"/>
    <w:rsid w:val="00065701"/>
    <w:rsid w:val="000657FB"/>
    <w:rsid w:val="00065AAC"/>
    <w:rsid w:val="00065C71"/>
    <w:rsid w:val="00066306"/>
    <w:rsid w:val="00066E11"/>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2AF"/>
    <w:rsid w:val="00073318"/>
    <w:rsid w:val="00073475"/>
    <w:rsid w:val="000739E1"/>
    <w:rsid w:val="00073D9B"/>
    <w:rsid w:val="00074024"/>
    <w:rsid w:val="00074060"/>
    <w:rsid w:val="0007478E"/>
    <w:rsid w:val="00075059"/>
    <w:rsid w:val="00075BB7"/>
    <w:rsid w:val="0007690F"/>
    <w:rsid w:val="000775BB"/>
    <w:rsid w:val="00077A73"/>
    <w:rsid w:val="00077D06"/>
    <w:rsid w:val="000800CA"/>
    <w:rsid w:val="000803A0"/>
    <w:rsid w:val="0008051C"/>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6882"/>
    <w:rsid w:val="00086C4D"/>
    <w:rsid w:val="00086E54"/>
    <w:rsid w:val="000874B6"/>
    <w:rsid w:val="00087A69"/>
    <w:rsid w:val="00087CE5"/>
    <w:rsid w:val="00087E13"/>
    <w:rsid w:val="00087F01"/>
    <w:rsid w:val="00087FB3"/>
    <w:rsid w:val="0009048D"/>
    <w:rsid w:val="000908EC"/>
    <w:rsid w:val="00090E2D"/>
    <w:rsid w:val="00090FCA"/>
    <w:rsid w:val="0009157D"/>
    <w:rsid w:val="000916AF"/>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25A"/>
    <w:rsid w:val="000A0BAE"/>
    <w:rsid w:val="000A0C23"/>
    <w:rsid w:val="000A105A"/>
    <w:rsid w:val="000A10E0"/>
    <w:rsid w:val="000A11AD"/>
    <w:rsid w:val="000A1408"/>
    <w:rsid w:val="000A19AB"/>
    <w:rsid w:val="000A2457"/>
    <w:rsid w:val="000A2458"/>
    <w:rsid w:val="000A2F81"/>
    <w:rsid w:val="000A3132"/>
    <w:rsid w:val="000A34D2"/>
    <w:rsid w:val="000A3512"/>
    <w:rsid w:val="000A3644"/>
    <w:rsid w:val="000A391A"/>
    <w:rsid w:val="000A3A30"/>
    <w:rsid w:val="000A3C0F"/>
    <w:rsid w:val="000A42F7"/>
    <w:rsid w:val="000A45A2"/>
    <w:rsid w:val="000A49AA"/>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1D7"/>
    <w:rsid w:val="000B131D"/>
    <w:rsid w:val="000B1A83"/>
    <w:rsid w:val="000B1BD7"/>
    <w:rsid w:val="000B1DD5"/>
    <w:rsid w:val="000B20DF"/>
    <w:rsid w:val="000B2408"/>
    <w:rsid w:val="000B2427"/>
    <w:rsid w:val="000B283F"/>
    <w:rsid w:val="000B2859"/>
    <w:rsid w:val="000B3279"/>
    <w:rsid w:val="000B3F71"/>
    <w:rsid w:val="000B451F"/>
    <w:rsid w:val="000B486A"/>
    <w:rsid w:val="000B4A19"/>
    <w:rsid w:val="000B5228"/>
    <w:rsid w:val="000B53CF"/>
    <w:rsid w:val="000B59D0"/>
    <w:rsid w:val="000B5AA4"/>
    <w:rsid w:val="000B5F4E"/>
    <w:rsid w:val="000B608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12"/>
    <w:rsid w:val="000C2BA5"/>
    <w:rsid w:val="000C2EB3"/>
    <w:rsid w:val="000C32CF"/>
    <w:rsid w:val="000C37B8"/>
    <w:rsid w:val="000C3873"/>
    <w:rsid w:val="000C3B54"/>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4D4B"/>
    <w:rsid w:val="000D5107"/>
    <w:rsid w:val="000D5114"/>
    <w:rsid w:val="000D519A"/>
    <w:rsid w:val="000D52D0"/>
    <w:rsid w:val="000D53FB"/>
    <w:rsid w:val="000D56AE"/>
    <w:rsid w:val="000D57D3"/>
    <w:rsid w:val="000D57EC"/>
    <w:rsid w:val="000D59A5"/>
    <w:rsid w:val="000D59D6"/>
    <w:rsid w:val="000D6024"/>
    <w:rsid w:val="000D65DC"/>
    <w:rsid w:val="000D6A1D"/>
    <w:rsid w:val="000D718D"/>
    <w:rsid w:val="000D7A9E"/>
    <w:rsid w:val="000D7B5E"/>
    <w:rsid w:val="000D7C6C"/>
    <w:rsid w:val="000D7E4F"/>
    <w:rsid w:val="000E00E0"/>
    <w:rsid w:val="000E0504"/>
    <w:rsid w:val="000E06B2"/>
    <w:rsid w:val="000E0A0F"/>
    <w:rsid w:val="000E0F9C"/>
    <w:rsid w:val="000E14C6"/>
    <w:rsid w:val="000E1C25"/>
    <w:rsid w:val="000E2145"/>
    <w:rsid w:val="000E245C"/>
    <w:rsid w:val="000E29AE"/>
    <w:rsid w:val="000E2A29"/>
    <w:rsid w:val="000E2AD5"/>
    <w:rsid w:val="000E3220"/>
    <w:rsid w:val="000E33DF"/>
    <w:rsid w:val="000E3ECA"/>
    <w:rsid w:val="000E4C04"/>
    <w:rsid w:val="000E4E9B"/>
    <w:rsid w:val="000E51D0"/>
    <w:rsid w:val="000E51E3"/>
    <w:rsid w:val="000E58AD"/>
    <w:rsid w:val="000E598C"/>
    <w:rsid w:val="000E5A9A"/>
    <w:rsid w:val="000E5D88"/>
    <w:rsid w:val="000E6138"/>
    <w:rsid w:val="000E6BEC"/>
    <w:rsid w:val="000E6C1F"/>
    <w:rsid w:val="000E6C55"/>
    <w:rsid w:val="000E7B7C"/>
    <w:rsid w:val="000F009F"/>
    <w:rsid w:val="000F0375"/>
    <w:rsid w:val="000F056A"/>
    <w:rsid w:val="000F05AA"/>
    <w:rsid w:val="000F096C"/>
    <w:rsid w:val="000F0DA5"/>
    <w:rsid w:val="000F12BC"/>
    <w:rsid w:val="000F1449"/>
    <w:rsid w:val="000F1D64"/>
    <w:rsid w:val="000F1EAF"/>
    <w:rsid w:val="000F227C"/>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0D"/>
    <w:rsid w:val="000F7713"/>
    <w:rsid w:val="000F7AA6"/>
    <w:rsid w:val="001003D1"/>
    <w:rsid w:val="001004F9"/>
    <w:rsid w:val="0010053A"/>
    <w:rsid w:val="0010062C"/>
    <w:rsid w:val="00100CDE"/>
    <w:rsid w:val="0010155C"/>
    <w:rsid w:val="00101982"/>
    <w:rsid w:val="00101A9B"/>
    <w:rsid w:val="00101AAA"/>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37F"/>
    <w:rsid w:val="00110451"/>
    <w:rsid w:val="0011050F"/>
    <w:rsid w:val="001105C1"/>
    <w:rsid w:val="00110753"/>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4D9D"/>
    <w:rsid w:val="0011542C"/>
    <w:rsid w:val="00115748"/>
    <w:rsid w:val="00115963"/>
    <w:rsid w:val="00115A35"/>
    <w:rsid w:val="0011602B"/>
    <w:rsid w:val="001168DF"/>
    <w:rsid w:val="00116C10"/>
    <w:rsid w:val="00116DEE"/>
    <w:rsid w:val="00116E37"/>
    <w:rsid w:val="00117194"/>
    <w:rsid w:val="00117F83"/>
    <w:rsid w:val="00120214"/>
    <w:rsid w:val="00120603"/>
    <w:rsid w:val="001207F0"/>
    <w:rsid w:val="00120DCA"/>
    <w:rsid w:val="001217D8"/>
    <w:rsid w:val="001224FE"/>
    <w:rsid w:val="001227F0"/>
    <w:rsid w:val="00122870"/>
    <w:rsid w:val="00122C42"/>
    <w:rsid w:val="00122D51"/>
    <w:rsid w:val="001233DA"/>
    <w:rsid w:val="00123466"/>
    <w:rsid w:val="00123472"/>
    <w:rsid w:val="0012352D"/>
    <w:rsid w:val="001237AC"/>
    <w:rsid w:val="00123AE5"/>
    <w:rsid w:val="00123F1B"/>
    <w:rsid w:val="00123F4A"/>
    <w:rsid w:val="0012418D"/>
    <w:rsid w:val="00124354"/>
    <w:rsid w:val="001243AC"/>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718"/>
    <w:rsid w:val="00131C62"/>
    <w:rsid w:val="001320FB"/>
    <w:rsid w:val="001322EF"/>
    <w:rsid w:val="00133378"/>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C67"/>
    <w:rsid w:val="00137E78"/>
    <w:rsid w:val="001400FB"/>
    <w:rsid w:val="001404B5"/>
    <w:rsid w:val="00140912"/>
    <w:rsid w:val="00140C2F"/>
    <w:rsid w:val="00140E71"/>
    <w:rsid w:val="00141273"/>
    <w:rsid w:val="00141855"/>
    <w:rsid w:val="0014225F"/>
    <w:rsid w:val="00142434"/>
    <w:rsid w:val="001425B7"/>
    <w:rsid w:val="00142719"/>
    <w:rsid w:val="00142F9A"/>
    <w:rsid w:val="00143766"/>
    <w:rsid w:val="00143979"/>
    <w:rsid w:val="00143B0C"/>
    <w:rsid w:val="00143E48"/>
    <w:rsid w:val="00143FB7"/>
    <w:rsid w:val="001444E1"/>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DE9"/>
    <w:rsid w:val="00152351"/>
    <w:rsid w:val="00152393"/>
    <w:rsid w:val="00152BE6"/>
    <w:rsid w:val="00152EDA"/>
    <w:rsid w:val="00153372"/>
    <w:rsid w:val="0015346F"/>
    <w:rsid w:val="001535EC"/>
    <w:rsid w:val="00153D5F"/>
    <w:rsid w:val="0015416B"/>
    <w:rsid w:val="00154768"/>
    <w:rsid w:val="0015484A"/>
    <w:rsid w:val="00154F8E"/>
    <w:rsid w:val="00155230"/>
    <w:rsid w:val="001552BC"/>
    <w:rsid w:val="001555EE"/>
    <w:rsid w:val="00155620"/>
    <w:rsid w:val="0015596B"/>
    <w:rsid w:val="0015621B"/>
    <w:rsid w:val="001564A4"/>
    <w:rsid w:val="0015654D"/>
    <w:rsid w:val="001565E5"/>
    <w:rsid w:val="00156971"/>
    <w:rsid w:val="00156DC5"/>
    <w:rsid w:val="00157160"/>
    <w:rsid w:val="00157FE3"/>
    <w:rsid w:val="00160041"/>
    <w:rsid w:val="001600E3"/>
    <w:rsid w:val="0016034C"/>
    <w:rsid w:val="001603FD"/>
    <w:rsid w:val="001613B3"/>
    <w:rsid w:val="001618B6"/>
    <w:rsid w:val="00161C4C"/>
    <w:rsid w:val="0016230D"/>
    <w:rsid w:val="001628AE"/>
    <w:rsid w:val="00162CB3"/>
    <w:rsid w:val="0016319C"/>
    <w:rsid w:val="00163415"/>
    <w:rsid w:val="00163418"/>
    <w:rsid w:val="00163943"/>
    <w:rsid w:val="00163C36"/>
    <w:rsid w:val="00165054"/>
    <w:rsid w:val="001651C5"/>
    <w:rsid w:val="0016550F"/>
    <w:rsid w:val="0016590C"/>
    <w:rsid w:val="00165AB9"/>
    <w:rsid w:val="00166026"/>
    <w:rsid w:val="00166356"/>
    <w:rsid w:val="001667AA"/>
    <w:rsid w:val="001669A0"/>
    <w:rsid w:val="00166DA9"/>
    <w:rsid w:val="00166E0D"/>
    <w:rsid w:val="00167CB4"/>
    <w:rsid w:val="00170546"/>
    <w:rsid w:val="00170FA7"/>
    <w:rsid w:val="00170FA8"/>
    <w:rsid w:val="00171466"/>
    <w:rsid w:val="00171507"/>
    <w:rsid w:val="00171A56"/>
    <w:rsid w:val="001720FD"/>
    <w:rsid w:val="001722A3"/>
    <w:rsid w:val="00172424"/>
    <w:rsid w:val="001730FB"/>
    <w:rsid w:val="0017323B"/>
    <w:rsid w:val="001732BB"/>
    <w:rsid w:val="0017344B"/>
    <w:rsid w:val="001734AB"/>
    <w:rsid w:val="001734AC"/>
    <w:rsid w:val="00173C53"/>
    <w:rsid w:val="00173F1B"/>
    <w:rsid w:val="00174282"/>
    <w:rsid w:val="001743A5"/>
    <w:rsid w:val="001743D7"/>
    <w:rsid w:val="00174789"/>
    <w:rsid w:val="00174890"/>
    <w:rsid w:val="00174B3C"/>
    <w:rsid w:val="0017525D"/>
    <w:rsid w:val="00175277"/>
    <w:rsid w:val="00175E8A"/>
    <w:rsid w:val="0017645C"/>
    <w:rsid w:val="0017670F"/>
    <w:rsid w:val="00176965"/>
    <w:rsid w:val="00176C74"/>
    <w:rsid w:val="00176DDE"/>
    <w:rsid w:val="00176F4C"/>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860"/>
    <w:rsid w:val="00185992"/>
    <w:rsid w:val="00186179"/>
    <w:rsid w:val="001863D2"/>
    <w:rsid w:val="001863E3"/>
    <w:rsid w:val="00186428"/>
    <w:rsid w:val="001866E9"/>
    <w:rsid w:val="00187151"/>
    <w:rsid w:val="00187695"/>
    <w:rsid w:val="0018789C"/>
    <w:rsid w:val="00187DBD"/>
    <w:rsid w:val="00190674"/>
    <w:rsid w:val="00190C74"/>
    <w:rsid w:val="00190D6E"/>
    <w:rsid w:val="00190E33"/>
    <w:rsid w:val="00190EBA"/>
    <w:rsid w:val="00191351"/>
    <w:rsid w:val="00191C14"/>
    <w:rsid w:val="00192332"/>
    <w:rsid w:val="001926EC"/>
    <w:rsid w:val="00193580"/>
    <w:rsid w:val="001936FD"/>
    <w:rsid w:val="0019374E"/>
    <w:rsid w:val="00193AA8"/>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CC"/>
    <w:rsid w:val="001A2EA7"/>
    <w:rsid w:val="001A3319"/>
    <w:rsid w:val="001A3461"/>
    <w:rsid w:val="001A386B"/>
    <w:rsid w:val="001A3AD0"/>
    <w:rsid w:val="001A45ED"/>
    <w:rsid w:val="001A4693"/>
    <w:rsid w:val="001A4767"/>
    <w:rsid w:val="001A4848"/>
    <w:rsid w:val="001A4AE7"/>
    <w:rsid w:val="001A4B69"/>
    <w:rsid w:val="001A4F57"/>
    <w:rsid w:val="001A548D"/>
    <w:rsid w:val="001A5C9F"/>
    <w:rsid w:val="001A6366"/>
    <w:rsid w:val="001A66F8"/>
    <w:rsid w:val="001A6799"/>
    <w:rsid w:val="001A7288"/>
    <w:rsid w:val="001A73D0"/>
    <w:rsid w:val="001A7713"/>
    <w:rsid w:val="001A7A72"/>
    <w:rsid w:val="001A7B05"/>
    <w:rsid w:val="001A7DAF"/>
    <w:rsid w:val="001B02A1"/>
    <w:rsid w:val="001B05DC"/>
    <w:rsid w:val="001B05EC"/>
    <w:rsid w:val="001B0B52"/>
    <w:rsid w:val="001B0CF9"/>
    <w:rsid w:val="001B1300"/>
    <w:rsid w:val="001B1684"/>
    <w:rsid w:val="001B223C"/>
    <w:rsid w:val="001B2803"/>
    <w:rsid w:val="001B2B2B"/>
    <w:rsid w:val="001B37D2"/>
    <w:rsid w:val="001B38C6"/>
    <w:rsid w:val="001B43B1"/>
    <w:rsid w:val="001B4583"/>
    <w:rsid w:val="001B46E3"/>
    <w:rsid w:val="001B486F"/>
    <w:rsid w:val="001B48B1"/>
    <w:rsid w:val="001B4C69"/>
    <w:rsid w:val="001B4F38"/>
    <w:rsid w:val="001B4F89"/>
    <w:rsid w:val="001B4F90"/>
    <w:rsid w:val="001B572F"/>
    <w:rsid w:val="001B584E"/>
    <w:rsid w:val="001B61BC"/>
    <w:rsid w:val="001B7243"/>
    <w:rsid w:val="001B735B"/>
    <w:rsid w:val="001B7952"/>
    <w:rsid w:val="001B7A83"/>
    <w:rsid w:val="001B7E74"/>
    <w:rsid w:val="001C01C3"/>
    <w:rsid w:val="001C0569"/>
    <w:rsid w:val="001C0F66"/>
    <w:rsid w:val="001C148B"/>
    <w:rsid w:val="001C1999"/>
    <w:rsid w:val="001C2029"/>
    <w:rsid w:val="001C216F"/>
    <w:rsid w:val="001C2F8F"/>
    <w:rsid w:val="001C3363"/>
    <w:rsid w:val="001C3850"/>
    <w:rsid w:val="001C3AD5"/>
    <w:rsid w:val="001C49F8"/>
    <w:rsid w:val="001C4FC0"/>
    <w:rsid w:val="001C5878"/>
    <w:rsid w:val="001C5CA7"/>
    <w:rsid w:val="001C64FD"/>
    <w:rsid w:val="001C6A03"/>
    <w:rsid w:val="001C6D32"/>
    <w:rsid w:val="001C6FEE"/>
    <w:rsid w:val="001C71B4"/>
    <w:rsid w:val="001C73EF"/>
    <w:rsid w:val="001C7977"/>
    <w:rsid w:val="001C7B9E"/>
    <w:rsid w:val="001C7E05"/>
    <w:rsid w:val="001D0393"/>
    <w:rsid w:val="001D0726"/>
    <w:rsid w:val="001D0C92"/>
    <w:rsid w:val="001D0E08"/>
    <w:rsid w:val="001D0EC7"/>
    <w:rsid w:val="001D0FEC"/>
    <w:rsid w:val="001D1CBC"/>
    <w:rsid w:val="001D1FE4"/>
    <w:rsid w:val="001D22FD"/>
    <w:rsid w:val="001D24DC"/>
    <w:rsid w:val="001D2552"/>
    <w:rsid w:val="001D2D00"/>
    <w:rsid w:val="001D2E8A"/>
    <w:rsid w:val="001D324D"/>
    <w:rsid w:val="001D3383"/>
    <w:rsid w:val="001D389B"/>
    <w:rsid w:val="001D3BDB"/>
    <w:rsid w:val="001D3F32"/>
    <w:rsid w:val="001D4512"/>
    <w:rsid w:val="001D4538"/>
    <w:rsid w:val="001D4B64"/>
    <w:rsid w:val="001D5157"/>
    <w:rsid w:val="001D51C2"/>
    <w:rsid w:val="001D52BC"/>
    <w:rsid w:val="001D5394"/>
    <w:rsid w:val="001D5ACC"/>
    <w:rsid w:val="001D5B1B"/>
    <w:rsid w:val="001D5F89"/>
    <w:rsid w:val="001D6055"/>
    <w:rsid w:val="001D61C3"/>
    <w:rsid w:val="001D6686"/>
    <w:rsid w:val="001D6FE5"/>
    <w:rsid w:val="001D791C"/>
    <w:rsid w:val="001D7A39"/>
    <w:rsid w:val="001D7BA3"/>
    <w:rsid w:val="001D7EB3"/>
    <w:rsid w:val="001E03AD"/>
    <w:rsid w:val="001E0740"/>
    <w:rsid w:val="001E09BA"/>
    <w:rsid w:val="001E0C3D"/>
    <w:rsid w:val="001E0CF9"/>
    <w:rsid w:val="001E1114"/>
    <w:rsid w:val="001E123D"/>
    <w:rsid w:val="001E17CD"/>
    <w:rsid w:val="001E1CF2"/>
    <w:rsid w:val="001E1F3F"/>
    <w:rsid w:val="001E2469"/>
    <w:rsid w:val="001E307E"/>
    <w:rsid w:val="001E328E"/>
    <w:rsid w:val="001E3678"/>
    <w:rsid w:val="001E451C"/>
    <w:rsid w:val="001E4B35"/>
    <w:rsid w:val="001E5452"/>
    <w:rsid w:val="001E559B"/>
    <w:rsid w:val="001E56B4"/>
    <w:rsid w:val="001E57C1"/>
    <w:rsid w:val="001E5DE0"/>
    <w:rsid w:val="001E63BB"/>
    <w:rsid w:val="001E641D"/>
    <w:rsid w:val="001E644A"/>
    <w:rsid w:val="001E659A"/>
    <w:rsid w:val="001E68E7"/>
    <w:rsid w:val="001E6C25"/>
    <w:rsid w:val="001E6F8B"/>
    <w:rsid w:val="001E7149"/>
    <w:rsid w:val="001E7558"/>
    <w:rsid w:val="001E76A1"/>
    <w:rsid w:val="001E7B7F"/>
    <w:rsid w:val="001E7BCF"/>
    <w:rsid w:val="001E7F8E"/>
    <w:rsid w:val="001F0528"/>
    <w:rsid w:val="001F0946"/>
    <w:rsid w:val="001F10AD"/>
    <w:rsid w:val="001F1DFF"/>
    <w:rsid w:val="001F2420"/>
    <w:rsid w:val="001F24E3"/>
    <w:rsid w:val="001F2632"/>
    <w:rsid w:val="001F2683"/>
    <w:rsid w:val="001F31ED"/>
    <w:rsid w:val="001F4290"/>
    <w:rsid w:val="001F42E7"/>
    <w:rsid w:val="001F44D6"/>
    <w:rsid w:val="001F466F"/>
    <w:rsid w:val="001F4E37"/>
    <w:rsid w:val="001F53AF"/>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5D5"/>
    <w:rsid w:val="00202A72"/>
    <w:rsid w:val="00202DD4"/>
    <w:rsid w:val="00203114"/>
    <w:rsid w:val="002031D5"/>
    <w:rsid w:val="00203988"/>
    <w:rsid w:val="00203C3F"/>
    <w:rsid w:val="0020404A"/>
    <w:rsid w:val="00204250"/>
    <w:rsid w:val="00204256"/>
    <w:rsid w:val="002046F4"/>
    <w:rsid w:val="00205BA2"/>
    <w:rsid w:val="002060C7"/>
    <w:rsid w:val="0020685A"/>
    <w:rsid w:val="00206948"/>
    <w:rsid w:val="00206AB0"/>
    <w:rsid w:val="00206AEB"/>
    <w:rsid w:val="00206B58"/>
    <w:rsid w:val="0020727C"/>
    <w:rsid w:val="002076EF"/>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656A"/>
    <w:rsid w:val="00217133"/>
    <w:rsid w:val="0021799B"/>
    <w:rsid w:val="00217BD7"/>
    <w:rsid w:val="00217D60"/>
    <w:rsid w:val="002200AE"/>
    <w:rsid w:val="0022014A"/>
    <w:rsid w:val="00220DE9"/>
    <w:rsid w:val="00220F27"/>
    <w:rsid w:val="00221270"/>
    <w:rsid w:val="002215AA"/>
    <w:rsid w:val="002217E4"/>
    <w:rsid w:val="00221B2A"/>
    <w:rsid w:val="00221B5F"/>
    <w:rsid w:val="00221CE3"/>
    <w:rsid w:val="00222369"/>
    <w:rsid w:val="00222445"/>
    <w:rsid w:val="002224A9"/>
    <w:rsid w:val="002226F9"/>
    <w:rsid w:val="00222882"/>
    <w:rsid w:val="002229C8"/>
    <w:rsid w:val="00222DE4"/>
    <w:rsid w:val="0022311E"/>
    <w:rsid w:val="002236EE"/>
    <w:rsid w:val="00224630"/>
    <w:rsid w:val="00224B38"/>
    <w:rsid w:val="002252B4"/>
    <w:rsid w:val="00225693"/>
    <w:rsid w:val="00225813"/>
    <w:rsid w:val="00226D83"/>
    <w:rsid w:val="00227079"/>
    <w:rsid w:val="00230070"/>
    <w:rsid w:val="00230BC7"/>
    <w:rsid w:val="00230F0D"/>
    <w:rsid w:val="002310F6"/>
    <w:rsid w:val="00231238"/>
    <w:rsid w:val="00231568"/>
    <w:rsid w:val="00231AF0"/>
    <w:rsid w:val="00232883"/>
    <w:rsid w:val="00232E4D"/>
    <w:rsid w:val="00232ED5"/>
    <w:rsid w:val="00233541"/>
    <w:rsid w:val="00234680"/>
    <w:rsid w:val="00234923"/>
    <w:rsid w:val="00234ACA"/>
    <w:rsid w:val="002352CB"/>
    <w:rsid w:val="002353F4"/>
    <w:rsid w:val="00235A56"/>
    <w:rsid w:val="00236370"/>
    <w:rsid w:val="002368D5"/>
    <w:rsid w:val="0023737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50043"/>
    <w:rsid w:val="002500FF"/>
    <w:rsid w:val="00250624"/>
    <w:rsid w:val="002508C3"/>
    <w:rsid w:val="00250907"/>
    <w:rsid w:val="00251467"/>
    <w:rsid w:val="0025153F"/>
    <w:rsid w:val="002515B9"/>
    <w:rsid w:val="002519E5"/>
    <w:rsid w:val="00251B56"/>
    <w:rsid w:val="00251E8E"/>
    <w:rsid w:val="00252069"/>
    <w:rsid w:val="0025238C"/>
    <w:rsid w:val="0025258A"/>
    <w:rsid w:val="00252870"/>
    <w:rsid w:val="00252B6A"/>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CBC"/>
    <w:rsid w:val="00262E86"/>
    <w:rsid w:val="002631D2"/>
    <w:rsid w:val="0026344D"/>
    <w:rsid w:val="002639F0"/>
    <w:rsid w:val="00264209"/>
    <w:rsid w:val="002647BC"/>
    <w:rsid w:val="00265927"/>
    <w:rsid w:val="00265D3F"/>
    <w:rsid w:val="00265E64"/>
    <w:rsid w:val="00265E89"/>
    <w:rsid w:val="00266D12"/>
    <w:rsid w:val="00266E91"/>
    <w:rsid w:val="002676D3"/>
    <w:rsid w:val="00267727"/>
    <w:rsid w:val="002678CE"/>
    <w:rsid w:val="00270574"/>
    <w:rsid w:val="00270854"/>
    <w:rsid w:val="00270B88"/>
    <w:rsid w:val="002711A0"/>
    <w:rsid w:val="00271379"/>
    <w:rsid w:val="00271426"/>
    <w:rsid w:val="00271702"/>
    <w:rsid w:val="002717DB"/>
    <w:rsid w:val="00271A30"/>
    <w:rsid w:val="002723EE"/>
    <w:rsid w:val="0027243B"/>
    <w:rsid w:val="00272978"/>
    <w:rsid w:val="00272AF5"/>
    <w:rsid w:val="00273282"/>
    <w:rsid w:val="0027329A"/>
    <w:rsid w:val="00273361"/>
    <w:rsid w:val="00273630"/>
    <w:rsid w:val="00273C49"/>
    <w:rsid w:val="00273CEC"/>
    <w:rsid w:val="00273E43"/>
    <w:rsid w:val="00273EF4"/>
    <w:rsid w:val="002742D9"/>
    <w:rsid w:val="00274512"/>
    <w:rsid w:val="002746BF"/>
    <w:rsid w:val="00274C57"/>
    <w:rsid w:val="00275019"/>
    <w:rsid w:val="0027518F"/>
    <w:rsid w:val="002754D7"/>
    <w:rsid w:val="00275882"/>
    <w:rsid w:val="00275A33"/>
    <w:rsid w:val="00276254"/>
    <w:rsid w:val="00276A70"/>
    <w:rsid w:val="00276AE1"/>
    <w:rsid w:val="00276E11"/>
    <w:rsid w:val="00276E89"/>
    <w:rsid w:val="0027771E"/>
    <w:rsid w:val="00277A5F"/>
    <w:rsid w:val="0028074C"/>
    <w:rsid w:val="002809CD"/>
    <w:rsid w:val="00280B4D"/>
    <w:rsid w:val="0028164A"/>
    <w:rsid w:val="00282B01"/>
    <w:rsid w:val="00283225"/>
    <w:rsid w:val="0028393C"/>
    <w:rsid w:val="00283A74"/>
    <w:rsid w:val="00283BF6"/>
    <w:rsid w:val="00284032"/>
    <w:rsid w:val="00284638"/>
    <w:rsid w:val="00284733"/>
    <w:rsid w:val="00284952"/>
    <w:rsid w:val="00284E44"/>
    <w:rsid w:val="002850E3"/>
    <w:rsid w:val="002858E2"/>
    <w:rsid w:val="00285B00"/>
    <w:rsid w:val="002861B2"/>
    <w:rsid w:val="002872FC"/>
    <w:rsid w:val="002876F1"/>
    <w:rsid w:val="00287712"/>
    <w:rsid w:val="002877FB"/>
    <w:rsid w:val="00287A5A"/>
    <w:rsid w:val="00287B8D"/>
    <w:rsid w:val="00287D94"/>
    <w:rsid w:val="00287EF1"/>
    <w:rsid w:val="00287F06"/>
    <w:rsid w:val="00290096"/>
    <w:rsid w:val="002900F1"/>
    <w:rsid w:val="002901F7"/>
    <w:rsid w:val="00290293"/>
    <w:rsid w:val="0029076F"/>
    <w:rsid w:val="00290836"/>
    <w:rsid w:val="00291247"/>
    <w:rsid w:val="002913BD"/>
    <w:rsid w:val="0029160B"/>
    <w:rsid w:val="00291A3D"/>
    <w:rsid w:val="00291A3F"/>
    <w:rsid w:val="00291C1A"/>
    <w:rsid w:val="00291DB7"/>
    <w:rsid w:val="002925E7"/>
    <w:rsid w:val="002926A5"/>
    <w:rsid w:val="00292B32"/>
    <w:rsid w:val="0029357C"/>
    <w:rsid w:val="00293670"/>
    <w:rsid w:val="00293872"/>
    <w:rsid w:val="00293B71"/>
    <w:rsid w:val="00293C63"/>
    <w:rsid w:val="002943B0"/>
    <w:rsid w:val="00294774"/>
    <w:rsid w:val="00294861"/>
    <w:rsid w:val="00294A28"/>
    <w:rsid w:val="002951BB"/>
    <w:rsid w:val="0029584D"/>
    <w:rsid w:val="00295C19"/>
    <w:rsid w:val="00296092"/>
    <w:rsid w:val="00296130"/>
    <w:rsid w:val="002966C4"/>
    <w:rsid w:val="00296A1E"/>
    <w:rsid w:val="00296C18"/>
    <w:rsid w:val="0029702F"/>
    <w:rsid w:val="0029707E"/>
    <w:rsid w:val="00297281"/>
    <w:rsid w:val="00297680"/>
    <w:rsid w:val="00297870"/>
    <w:rsid w:val="002979E7"/>
    <w:rsid w:val="00297FAD"/>
    <w:rsid w:val="002A0293"/>
    <w:rsid w:val="002A0398"/>
    <w:rsid w:val="002A0A6D"/>
    <w:rsid w:val="002A0CE7"/>
    <w:rsid w:val="002A143B"/>
    <w:rsid w:val="002A1562"/>
    <w:rsid w:val="002A17B8"/>
    <w:rsid w:val="002A1C08"/>
    <w:rsid w:val="002A1D15"/>
    <w:rsid w:val="002A25D0"/>
    <w:rsid w:val="002A2815"/>
    <w:rsid w:val="002A2B25"/>
    <w:rsid w:val="002A2B5A"/>
    <w:rsid w:val="002A2EF1"/>
    <w:rsid w:val="002A35B2"/>
    <w:rsid w:val="002A3634"/>
    <w:rsid w:val="002A3A69"/>
    <w:rsid w:val="002A43A6"/>
    <w:rsid w:val="002A464B"/>
    <w:rsid w:val="002A4839"/>
    <w:rsid w:val="002A4EEB"/>
    <w:rsid w:val="002A512D"/>
    <w:rsid w:val="002A5188"/>
    <w:rsid w:val="002A5C27"/>
    <w:rsid w:val="002A5D13"/>
    <w:rsid w:val="002A5E54"/>
    <w:rsid w:val="002A5EEA"/>
    <w:rsid w:val="002A602A"/>
    <w:rsid w:val="002A6EAD"/>
    <w:rsid w:val="002A7159"/>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39B"/>
    <w:rsid w:val="002B3C45"/>
    <w:rsid w:val="002B42BD"/>
    <w:rsid w:val="002B55AA"/>
    <w:rsid w:val="002B5A12"/>
    <w:rsid w:val="002B5A19"/>
    <w:rsid w:val="002B5D46"/>
    <w:rsid w:val="002B5E4D"/>
    <w:rsid w:val="002B5E92"/>
    <w:rsid w:val="002B5F5B"/>
    <w:rsid w:val="002B5FC1"/>
    <w:rsid w:val="002B605D"/>
    <w:rsid w:val="002B65BF"/>
    <w:rsid w:val="002B68E2"/>
    <w:rsid w:val="002B6B20"/>
    <w:rsid w:val="002B6F5B"/>
    <w:rsid w:val="002B7239"/>
    <w:rsid w:val="002B785D"/>
    <w:rsid w:val="002B7C57"/>
    <w:rsid w:val="002C04A3"/>
    <w:rsid w:val="002C05A3"/>
    <w:rsid w:val="002C0628"/>
    <w:rsid w:val="002C09A4"/>
    <w:rsid w:val="002C0D93"/>
    <w:rsid w:val="002C10A8"/>
    <w:rsid w:val="002C1222"/>
    <w:rsid w:val="002C12BF"/>
    <w:rsid w:val="002C1383"/>
    <w:rsid w:val="002C1496"/>
    <w:rsid w:val="002C1516"/>
    <w:rsid w:val="002C1B0A"/>
    <w:rsid w:val="002C1CE6"/>
    <w:rsid w:val="002C1F71"/>
    <w:rsid w:val="002C252D"/>
    <w:rsid w:val="002C2652"/>
    <w:rsid w:val="002C2668"/>
    <w:rsid w:val="002C27D6"/>
    <w:rsid w:val="002C32AD"/>
    <w:rsid w:val="002C3326"/>
    <w:rsid w:val="002C3343"/>
    <w:rsid w:val="002C4466"/>
    <w:rsid w:val="002C4E49"/>
    <w:rsid w:val="002C50B6"/>
    <w:rsid w:val="002C5774"/>
    <w:rsid w:val="002C57C5"/>
    <w:rsid w:val="002C592A"/>
    <w:rsid w:val="002C595E"/>
    <w:rsid w:val="002C5B49"/>
    <w:rsid w:val="002C6502"/>
    <w:rsid w:val="002C66F0"/>
    <w:rsid w:val="002C6A79"/>
    <w:rsid w:val="002C7DC6"/>
    <w:rsid w:val="002D0A93"/>
    <w:rsid w:val="002D110F"/>
    <w:rsid w:val="002D12FF"/>
    <w:rsid w:val="002D15B8"/>
    <w:rsid w:val="002D16D2"/>
    <w:rsid w:val="002D1FDF"/>
    <w:rsid w:val="002D20EF"/>
    <w:rsid w:val="002D21BC"/>
    <w:rsid w:val="002D222C"/>
    <w:rsid w:val="002D243D"/>
    <w:rsid w:val="002D262D"/>
    <w:rsid w:val="002D2740"/>
    <w:rsid w:val="002D2788"/>
    <w:rsid w:val="002D2FDB"/>
    <w:rsid w:val="002D33B3"/>
    <w:rsid w:val="002D3853"/>
    <w:rsid w:val="002D38E4"/>
    <w:rsid w:val="002D414D"/>
    <w:rsid w:val="002D4A66"/>
    <w:rsid w:val="002D4DCA"/>
    <w:rsid w:val="002D52FA"/>
    <w:rsid w:val="002D5301"/>
    <w:rsid w:val="002D5A4F"/>
    <w:rsid w:val="002D5B77"/>
    <w:rsid w:val="002D611B"/>
    <w:rsid w:val="002D626B"/>
    <w:rsid w:val="002D661E"/>
    <w:rsid w:val="002D6786"/>
    <w:rsid w:val="002D6E1D"/>
    <w:rsid w:val="002D7CA0"/>
    <w:rsid w:val="002E0092"/>
    <w:rsid w:val="002E01E3"/>
    <w:rsid w:val="002E1135"/>
    <w:rsid w:val="002E181D"/>
    <w:rsid w:val="002E1B3E"/>
    <w:rsid w:val="002E214C"/>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621"/>
    <w:rsid w:val="002F38C0"/>
    <w:rsid w:val="002F38DB"/>
    <w:rsid w:val="002F42EF"/>
    <w:rsid w:val="002F4691"/>
    <w:rsid w:val="002F4B44"/>
    <w:rsid w:val="002F4D3E"/>
    <w:rsid w:val="002F6827"/>
    <w:rsid w:val="002F6892"/>
    <w:rsid w:val="002F69F1"/>
    <w:rsid w:val="002F6B9B"/>
    <w:rsid w:val="002F6BC6"/>
    <w:rsid w:val="002F7737"/>
    <w:rsid w:val="002F7839"/>
    <w:rsid w:val="002F784C"/>
    <w:rsid w:val="002F7C4D"/>
    <w:rsid w:val="003001F4"/>
    <w:rsid w:val="00300357"/>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5AED"/>
    <w:rsid w:val="003065DC"/>
    <w:rsid w:val="003066F9"/>
    <w:rsid w:val="00306A76"/>
    <w:rsid w:val="00306EFD"/>
    <w:rsid w:val="00307434"/>
    <w:rsid w:val="0030776B"/>
    <w:rsid w:val="003079C4"/>
    <w:rsid w:val="00307FB6"/>
    <w:rsid w:val="00310430"/>
    <w:rsid w:val="0031043F"/>
    <w:rsid w:val="00310B73"/>
    <w:rsid w:val="003113FD"/>
    <w:rsid w:val="00311DB9"/>
    <w:rsid w:val="00312700"/>
    <w:rsid w:val="00312AAE"/>
    <w:rsid w:val="00312FB8"/>
    <w:rsid w:val="0031390A"/>
    <w:rsid w:val="00313A22"/>
    <w:rsid w:val="00314218"/>
    <w:rsid w:val="0031425F"/>
    <w:rsid w:val="00315E64"/>
    <w:rsid w:val="00316084"/>
    <w:rsid w:val="00316643"/>
    <w:rsid w:val="0031679D"/>
    <w:rsid w:val="00316C6B"/>
    <w:rsid w:val="00316D51"/>
    <w:rsid w:val="0031720A"/>
    <w:rsid w:val="0031723F"/>
    <w:rsid w:val="00317631"/>
    <w:rsid w:val="00317794"/>
    <w:rsid w:val="00317A50"/>
    <w:rsid w:val="00317B6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3AD"/>
    <w:rsid w:val="0032381D"/>
    <w:rsid w:val="0032413E"/>
    <w:rsid w:val="00324620"/>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8F6"/>
    <w:rsid w:val="00331AEB"/>
    <w:rsid w:val="00331B23"/>
    <w:rsid w:val="00331BBE"/>
    <w:rsid w:val="0033208B"/>
    <w:rsid w:val="0033297A"/>
    <w:rsid w:val="00332E37"/>
    <w:rsid w:val="00332F13"/>
    <w:rsid w:val="0033328D"/>
    <w:rsid w:val="00335062"/>
    <w:rsid w:val="003351C5"/>
    <w:rsid w:val="00335411"/>
    <w:rsid w:val="003360CF"/>
    <w:rsid w:val="00336266"/>
    <w:rsid w:val="0033629E"/>
    <w:rsid w:val="00336B44"/>
    <w:rsid w:val="00336B9A"/>
    <w:rsid w:val="00336C59"/>
    <w:rsid w:val="00336D93"/>
    <w:rsid w:val="0033715D"/>
    <w:rsid w:val="00337EF2"/>
    <w:rsid w:val="00340428"/>
    <w:rsid w:val="003406E0"/>
    <w:rsid w:val="00340954"/>
    <w:rsid w:val="00340B6E"/>
    <w:rsid w:val="0034144A"/>
    <w:rsid w:val="003414EA"/>
    <w:rsid w:val="0034163E"/>
    <w:rsid w:val="00341862"/>
    <w:rsid w:val="0034194C"/>
    <w:rsid w:val="00341BD9"/>
    <w:rsid w:val="00342587"/>
    <w:rsid w:val="00342632"/>
    <w:rsid w:val="00342F35"/>
    <w:rsid w:val="00343367"/>
    <w:rsid w:val="003437EC"/>
    <w:rsid w:val="00343AC5"/>
    <w:rsid w:val="00343EA5"/>
    <w:rsid w:val="00344063"/>
    <w:rsid w:val="00344B3A"/>
    <w:rsid w:val="00344DDC"/>
    <w:rsid w:val="00345530"/>
    <w:rsid w:val="00345C58"/>
    <w:rsid w:val="00346AEB"/>
    <w:rsid w:val="00346B73"/>
    <w:rsid w:val="003472E6"/>
    <w:rsid w:val="0034732A"/>
    <w:rsid w:val="003473B6"/>
    <w:rsid w:val="003474DC"/>
    <w:rsid w:val="00347B0D"/>
    <w:rsid w:val="00347D67"/>
    <w:rsid w:val="00347F6B"/>
    <w:rsid w:val="00350A55"/>
    <w:rsid w:val="00350AAA"/>
    <w:rsid w:val="00350CD1"/>
    <w:rsid w:val="00351FCB"/>
    <w:rsid w:val="00352260"/>
    <w:rsid w:val="00352F2F"/>
    <w:rsid w:val="003530F2"/>
    <w:rsid w:val="0035466C"/>
    <w:rsid w:val="00354CD8"/>
    <w:rsid w:val="0035546D"/>
    <w:rsid w:val="00355F5C"/>
    <w:rsid w:val="00356AB0"/>
    <w:rsid w:val="00356DB5"/>
    <w:rsid w:val="003570A2"/>
    <w:rsid w:val="0035750F"/>
    <w:rsid w:val="00357646"/>
    <w:rsid w:val="003576A2"/>
    <w:rsid w:val="00357F85"/>
    <w:rsid w:val="003601F7"/>
    <w:rsid w:val="00361270"/>
    <w:rsid w:val="003612FC"/>
    <w:rsid w:val="0036143D"/>
    <w:rsid w:val="00361689"/>
    <w:rsid w:val="003619F3"/>
    <w:rsid w:val="00361E88"/>
    <w:rsid w:val="0036204C"/>
    <w:rsid w:val="003629D3"/>
    <w:rsid w:val="00362ED2"/>
    <w:rsid w:val="00363025"/>
    <w:rsid w:val="003634B1"/>
    <w:rsid w:val="00363612"/>
    <w:rsid w:val="00363C74"/>
    <w:rsid w:val="00364365"/>
    <w:rsid w:val="0036468E"/>
    <w:rsid w:val="0036497D"/>
    <w:rsid w:val="003652C3"/>
    <w:rsid w:val="00365954"/>
    <w:rsid w:val="00365C69"/>
    <w:rsid w:val="00365E32"/>
    <w:rsid w:val="00366069"/>
    <w:rsid w:val="0036636D"/>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0B8"/>
    <w:rsid w:val="0037364F"/>
    <w:rsid w:val="0037386B"/>
    <w:rsid w:val="00373B03"/>
    <w:rsid w:val="00374322"/>
    <w:rsid w:val="00374365"/>
    <w:rsid w:val="00374655"/>
    <w:rsid w:val="003749BB"/>
    <w:rsid w:val="00375074"/>
    <w:rsid w:val="0037528F"/>
    <w:rsid w:val="00375351"/>
    <w:rsid w:val="003753C6"/>
    <w:rsid w:val="00375480"/>
    <w:rsid w:val="003756F7"/>
    <w:rsid w:val="00376092"/>
    <w:rsid w:val="00376319"/>
    <w:rsid w:val="0037637F"/>
    <w:rsid w:val="00377E48"/>
    <w:rsid w:val="00380378"/>
    <w:rsid w:val="00381197"/>
    <w:rsid w:val="00381AF4"/>
    <w:rsid w:val="00381F0C"/>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06"/>
    <w:rsid w:val="003876E8"/>
    <w:rsid w:val="00387AC8"/>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E22"/>
    <w:rsid w:val="00394005"/>
    <w:rsid w:val="003944DE"/>
    <w:rsid w:val="003945F8"/>
    <w:rsid w:val="003948C1"/>
    <w:rsid w:val="003954B5"/>
    <w:rsid w:val="00395564"/>
    <w:rsid w:val="00395E9D"/>
    <w:rsid w:val="00395FE7"/>
    <w:rsid w:val="00396027"/>
    <w:rsid w:val="00396120"/>
    <w:rsid w:val="0039620A"/>
    <w:rsid w:val="00396B84"/>
    <w:rsid w:val="00396F13"/>
    <w:rsid w:val="003971A8"/>
    <w:rsid w:val="003A043F"/>
    <w:rsid w:val="003A0B97"/>
    <w:rsid w:val="003A0BD1"/>
    <w:rsid w:val="003A1523"/>
    <w:rsid w:val="003A15DD"/>
    <w:rsid w:val="003A1A3D"/>
    <w:rsid w:val="003A1DB2"/>
    <w:rsid w:val="003A257F"/>
    <w:rsid w:val="003A273E"/>
    <w:rsid w:val="003A28C5"/>
    <w:rsid w:val="003A28CA"/>
    <w:rsid w:val="003A2A79"/>
    <w:rsid w:val="003A2ECC"/>
    <w:rsid w:val="003A2FEE"/>
    <w:rsid w:val="003A3034"/>
    <w:rsid w:val="003A390E"/>
    <w:rsid w:val="003A480D"/>
    <w:rsid w:val="003A488C"/>
    <w:rsid w:val="003A4E9C"/>
    <w:rsid w:val="003A4F5E"/>
    <w:rsid w:val="003A4F93"/>
    <w:rsid w:val="003A4FAF"/>
    <w:rsid w:val="003A502D"/>
    <w:rsid w:val="003A51D7"/>
    <w:rsid w:val="003A57F2"/>
    <w:rsid w:val="003A5AEE"/>
    <w:rsid w:val="003A5B68"/>
    <w:rsid w:val="003A65B8"/>
    <w:rsid w:val="003A6920"/>
    <w:rsid w:val="003A6E12"/>
    <w:rsid w:val="003A76AF"/>
    <w:rsid w:val="003A76D1"/>
    <w:rsid w:val="003A7E6E"/>
    <w:rsid w:val="003A7EFC"/>
    <w:rsid w:val="003B07D6"/>
    <w:rsid w:val="003B0BBC"/>
    <w:rsid w:val="003B16CD"/>
    <w:rsid w:val="003B1C3E"/>
    <w:rsid w:val="003B231D"/>
    <w:rsid w:val="003B2802"/>
    <w:rsid w:val="003B280E"/>
    <w:rsid w:val="003B2D20"/>
    <w:rsid w:val="003B359C"/>
    <w:rsid w:val="003B3B29"/>
    <w:rsid w:val="003B481A"/>
    <w:rsid w:val="003B4D18"/>
    <w:rsid w:val="003B50EF"/>
    <w:rsid w:val="003B54E5"/>
    <w:rsid w:val="003B58C5"/>
    <w:rsid w:val="003B5BAA"/>
    <w:rsid w:val="003B5C47"/>
    <w:rsid w:val="003B5E1E"/>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26FC"/>
    <w:rsid w:val="003C3109"/>
    <w:rsid w:val="003C310E"/>
    <w:rsid w:val="003C31A0"/>
    <w:rsid w:val="003C3601"/>
    <w:rsid w:val="003C3637"/>
    <w:rsid w:val="003C396F"/>
    <w:rsid w:val="003C41BE"/>
    <w:rsid w:val="003C465D"/>
    <w:rsid w:val="003C482B"/>
    <w:rsid w:val="003C4B4E"/>
    <w:rsid w:val="003C5025"/>
    <w:rsid w:val="003C54FD"/>
    <w:rsid w:val="003C56D7"/>
    <w:rsid w:val="003C58A2"/>
    <w:rsid w:val="003C5C78"/>
    <w:rsid w:val="003C5D60"/>
    <w:rsid w:val="003C616C"/>
    <w:rsid w:val="003C675E"/>
    <w:rsid w:val="003C676E"/>
    <w:rsid w:val="003C6B97"/>
    <w:rsid w:val="003C7194"/>
    <w:rsid w:val="003C72CE"/>
    <w:rsid w:val="003C7EB8"/>
    <w:rsid w:val="003D0095"/>
    <w:rsid w:val="003D09A3"/>
    <w:rsid w:val="003D0AA0"/>
    <w:rsid w:val="003D0D85"/>
    <w:rsid w:val="003D1842"/>
    <w:rsid w:val="003D25C5"/>
    <w:rsid w:val="003D2953"/>
    <w:rsid w:val="003D2B44"/>
    <w:rsid w:val="003D3A66"/>
    <w:rsid w:val="003D4826"/>
    <w:rsid w:val="003D4E6F"/>
    <w:rsid w:val="003D5B08"/>
    <w:rsid w:val="003D5B28"/>
    <w:rsid w:val="003D5CF7"/>
    <w:rsid w:val="003D659B"/>
    <w:rsid w:val="003D671C"/>
    <w:rsid w:val="003D711C"/>
    <w:rsid w:val="003D7131"/>
    <w:rsid w:val="003D7C0D"/>
    <w:rsid w:val="003D7D10"/>
    <w:rsid w:val="003E0231"/>
    <w:rsid w:val="003E0758"/>
    <w:rsid w:val="003E08B3"/>
    <w:rsid w:val="003E0B9B"/>
    <w:rsid w:val="003E141C"/>
    <w:rsid w:val="003E153F"/>
    <w:rsid w:val="003E18E6"/>
    <w:rsid w:val="003E210D"/>
    <w:rsid w:val="003E27FA"/>
    <w:rsid w:val="003E2A08"/>
    <w:rsid w:val="003E2B47"/>
    <w:rsid w:val="003E2C96"/>
    <w:rsid w:val="003E2E16"/>
    <w:rsid w:val="003E34D8"/>
    <w:rsid w:val="003E36DA"/>
    <w:rsid w:val="003E380A"/>
    <w:rsid w:val="003E4559"/>
    <w:rsid w:val="003E47DA"/>
    <w:rsid w:val="003E5079"/>
    <w:rsid w:val="003E5099"/>
    <w:rsid w:val="003E5200"/>
    <w:rsid w:val="003E528A"/>
    <w:rsid w:val="003E53B2"/>
    <w:rsid w:val="003E570B"/>
    <w:rsid w:val="003E5D22"/>
    <w:rsid w:val="003E5E4F"/>
    <w:rsid w:val="003E5E6C"/>
    <w:rsid w:val="003E60CE"/>
    <w:rsid w:val="003E657F"/>
    <w:rsid w:val="003E6653"/>
    <w:rsid w:val="003E6E55"/>
    <w:rsid w:val="003E6E6D"/>
    <w:rsid w:val="003E6F8E"/>
    <w:rsid w:val="003E7840"/>
    <w:rsid w:val="003E7B17"/>
    <w:rsid w:val="003E7D4C"/>
    <w:rsid w:val="003F00EF"/>
    <w:rsid w:val="003F01E1"/>
    <w:rsid w:val="003F04C9"/>
    <w:rsid w:val="003F0A26"/>
    <w:rsid w:val="003F11ED"/>
    <w:rsid w:val="003F1C39"/>
    <w:rsid w:val="003F2122"/>
    <w:rsid w:val="003F23B7"/>
    <w:rsid w:val="003F23C5"/>
    <w:rsid w:val="003F28C6"/>
    <w:rsid w:val="003F2AC0"/>
    <w:rsid w:val="003F330C"/>
    <w:rsid w:val="003F3D28"/>
    <w:rsid w:val="003F4319"/>
    <w:rsid w:val="003F4603"/>
    <w:rsid w:val="003F489A"/>
    <w:rsid w:val="003F49A7"/>
    <w:rsid w:val="003F4CE9"/>
    <w:rsid w:val="003F50B7"/>
    <w:rsid w:val="003F54FE"/>
    <w:rsid w:val="003F6436"/>
    <w:rsid w:val="003F6F52"/>
    <w:rsid w:val="003F73FF"/>
    <w:rsid w:val="003F7C34"/>
    <w:rsid w:val="0040016F"/>
    <w:rsid w:val="004005AC"/>
    <w:rsid w:val="00400913"/>
    <w:rsid w:val="004009BA"/>
    <w:rsid w:val="00400B59"/>
    <w:rsid w:val="00400C3F"/>
    <w:rsid w:val="00400CCA"/>
    <w:rsid w:val="00400ED6"/>
    <w:rsid w:val="00402589"/>
    <w:rsid w:val="004027E7"/>
    <w:rsid w:val="00402FC7"/>
    <w:rsid w:val="004034D6"/>
    <w:rsid w:val="00403722"/>
    <w:rsid w:val="004037BE"/>
    <w:rsid w:val="0040382E"/>
    <w:rsid w:val="00403861"/>
    <w:rsid w:val="00403FDA"/>
    <w:rsid w:val="00404221"/>
    <w:rsid w:val="00404862"/>
    <w:rsid w:val="00404D4E"/>
    <w:rsid w:val="00405261"/>
    <w:rsid w:val="0040549E"/>
    <w:rsid w:val="004055F5"/>
    <w:rsid w:val="0040594F"/>
    <w:rsid w:val="00405A65"/>
    <w:rsid w:val="004061DA"/>
    <w:rsid w:val="00406DCC"/>
    <w:rsid w:val="00407CA2"/>
    <w:rsid w:val="00407F1A"/>
    <w:rsid w:val="00407F2A"/>
    <w:rsid w:val="00410814"/>
    <w:rsid w:val="00410EED"/>
    <w:rsid w:val="004112F2"/>
    <w:rsid w:val="00411624"/>
    <w:rsid w:val="00411903"/>
    <w:rsid w:val="00411953"/>
    <w:rsid w:val="00411A51"/>
    <w:rsid w:val="00411B09"/>
    <w:rsid w:val="00411BA3"/>
    <w:rsid w:val="00411DDB"/>
    <w:rsid w:val="0041207B"/>
    <w:rsid w:val="0041221A"/>
    <w:rsid w:val="00412312"/>
    <w:rsid w:val="00412693"/>
    <w:rsid w:val="0041271A"/>
    <w:rsid w:val="00412781"/>
    <w:rsid w:val="004128B8"/>
    <w:rsid w:val="00412C39"/>
    <w:rsid w:val="00412CFE"/>
    <w:rsid w:val="00413874"/>
    <w:rsid w:val="00413982"/>
    <w:rsid w:val="00413E1F"/>
    <w:rsid w:val="0041464E"/>
    <w:rsid w:val="004146C8"/>
    <w:rsid w:val="004147A1"/>
    <w:rsid w:val="004147D0"/>
    <w:rsid w:val="00414BBD"/>
    <w:rsid w:val="00414ECA"/>
    <w:rsid w:val="0041502A"/>
    <w:rsid w:val="00415452"/>
    <w:rsid w:val="0041545C"/>
    <w:rsid w:val="00415877"/>
    <w:rsid w:val="00415DC2"/>
    <w:rsid w:val="0041631A"/>
    <w:rsid w:val="00416B76"/>
    <w:rsid w:val="0041728C"/>
    <w:rsid w:val="0041747B"/>
    <w:rsid w:val="0041791C"/>
    <w:rsid w:val="0041797D"/>
    <w:rsid w:val="004200D6"/>
    <w:rsid w:val="00420927"/>
    <w:rsid w:val="00420A79"/>
    <w:rsid w:val="00420C29"/>
    <w:rsid w:val="00420D35"/>
    <w:rsid w:val="00420EE5"/>
    <w:rsid w:val="00421067"/>
    <w:rsid w:val="0042114A"/>
    <w:rsid w:val="004213EB"/>
    <w:rsid w:val="004221F2"/>
    <w:rsid w:val="0042268C"/>
    <w:rsid w:val="00422760"/>
    <w:rsid w:val="004228A6"/>
    <w:rsid w:val="0042299B"/>
    <w:rsid w:val="00422A10"/>
    <w:rsid w:val="00422E11"/>
    <w:rsid w:val="004230E9"/>
    <w:rsid w:val="0042351A"/>
    <w:rsid w:val="00423A2B"/>
    <w:rsid w:val="00423CAA"/>
    <w:rsid w:val="004246B1"/>
    <w:rsid w:val="00424B42"/>
    <w:rsid w:val="004258B3"/>
    <w:rsid w:val="00425988"/>
    <w:rsid w:val="00426805"/>
    <w:rsid w:val="00427358"/>
    <w:rsid w:val="004274E3"/>
    <w:rsid w:val="004300FE"/>
    <w:rsid w:val="004304E9"/>
    <w:rsid w:val="0043064B"/>
    <w:rsid w:val="00430B72"/>
    <w:rsid w:val="00430ECB"/>
    <w:rsid w:val="0043100B"/>
    <w:rsid w:val="00431013"/>
    <w:rsid w:val="0043109C"/>
    <w:rsid w:val="00431818"/>
    <w:rsid w:val="00431EF9"/>
    <w:rsid w:val="0043256F"/>
    <w:rsid w:val="0043261E"/>
    <w:rsid w:val="004328EC"/>
    <w:rsid w:val="00433244"/>
    <w:rsid w:val="00433943"/>
    <w:rsid w:val="00433A76"/>
    <w:rsid w:val="00433D24"/>
    <w:rsid w:val="004340C4"/>
    <w:rsid w:val="0043480D"/>
    <w:rsid w:val="004349EF"/>
    <w:rsid w:val="00434B77"/>
    <w:rsid w:val="00434C24"/>
    <w:rsid w:val="00434FD2"/>
    <w:rsid w:val="0043509A"/>
    <w:rsid w:val="00435283"/>
    <w:rsid w:val="004358E1"/>
    <w:rsid w:val="004362F7"/>
    <w:rsid w:val="004366A9"/>
    <w:rsid w:val="00436767"/>
    <w:rsid w:val="00436CFD"/>
    <w:rsid w:val="00436EBC"/>
    <w:rsid w:val="00437610"/>
    <w:rsid w:val="00437A7A"/>
    <w:rsid w:val="0044015A"/>
    <w:rsid w:val="00440318"/>
    <w:rsid w:val="004404B0"/>
    <w:rsid w:val="004404D8"/>
    <w:rsid w:val="00440C30"/>
    <w:rsid w:val="004412A0"/>
    <w:rsid w:val="004415D9"/>
    <w:rsid w:val="0044178B"/>
    <w:rsid w:val="00441974"/>
    <w:rsid w:val="00441D23"/>
    <w:rsid w:val="00441EBE"/>
    <w:rsid w:val="00442DD2"/>
    <w:rsid w:val="00442FC4"/>
    <w:rsid w:val="004430E2"/>
    <w:rsid w:val="004434FE"/>
    <w:rsid w:val="00443832"/>
    <w:rsid w:val="00443942"/>
    <w:rsid w:val="00443A3B"/>
    <w:rsid w:val="00443B1F"/>
    <w:rsid w:val="00443C2A"/>
    <w:rsid w:val="00443F8A"/>
    <w:rsid w:val="0044454A"/>
    <w:rsid w:val="00444553"/>
    <w:rsid w:val="00444B3B"/>
    <w:rsid w:val="00444DF9"/>
    <w:rsid w:val="0044506C"/>
    <w:rsid w:val="00445088"/>
    <w:rsid w:val="004450D3"/>
    <w:rsid w:val="004452A0"/>
    <w:rsid w:val="00445426"/>
    <w:rsid w:val="00445B08"/>
    <w:rsid w:val="00445BC3"/>
    <w:rsid w:val="00445DC7"/>
    <w:rsid w:val="00445EBC"/>
    <w:rsid w:val="004465F8"/>
    <w:rsid w:val="00446631"/>
    <w:rsid w:val="0044673D"/>
    <w:rsid w:val="00446D1B"/>
    <w:rsid w:val="00446D81"/>
    <w:rsid w:val="00446DF7"/>
    <w:rsid w:val="00446E0D"/>
    <w:rsid w:val="0044749B"/>
    <w:rsid w:val="004477CA"/>
    <w:rsid w:val="00447A4E"/>
    <w:rsid w:val="00447C2D"/>
    <w:rsid w:val="00447D01"/>
    <w:rsid w:val="00447EA0"/>
    <w:rsid w:val="004504E9"/>
    <w:rsid w:val="0045083C"/>
    <w:rsid w:val="00450EC2"/>
    <w:rsid w:val="00451CD7"/>
    <w:rsid w:val="0045206B"/>
    <w:rsid w:val="00452238"/>
    <w:rsid w:val="00452285"/>
    <w:rsid w:val="00452324"/>
    <w:rsid w:val="00452744"/>
    <w:rsid w:val="00452B42"/>
    <w:rsid w:val="00452DFC"/>
    <w:rsid w:val="00453487"/>
    <w:rsid w:val="0045355C"/>
    <w:rsid w:val="0045387B"/>
    <w:rsid w:val="0045394B"/>
    <w:rsid w:val="00453E59"/>
    <w:rsid w:val="00453E7E"/>
    <w:rsid w:val="00454111"/>
    <w:rsid w:val="004541FF"/>
    <w:rsid w:val="004549E9"/>
    <w:rsid w:val="00455437"/>
    <w:rsid w:val="004558BC"/>
    <w:rsid w:val="004559D3"/>
    <w:rsid w:val="00455AFD"/>
    <w:rsid w:val="004564EF"/>
    <w:rsid w:val="00456630"/>
    <w:rsid w:val="00456755"/>
    <w:rsid w:val="00456891"/>
    <w:rsid w:val="00456E6A"/>
    <w:rsid w:val="00456E93"/>
    <w:rsid w:val="00456FFF"/>
    <w:rsid w:val="0045739E"/>
    <w:rsid w:val="0045740A"/>
    <w:rsid w:val="0045765B"/>
    <w:rsid w:val="00457B14"/>
    <w:rsid w:val="00460551"/>
    <w:rsid w:val="004605D1"/>
    <w:rsid w:val="004605FA"/>
    <w:rsid w:val="0046068A"/>
    <w:rsid w:val="00460C3F"/>
    <w:rsid w:val="00460FBF"/>
    <w:rsid w:val="0046117C"/>
    <w:rsid w:val="004613B7"/>
    <w:rsid w:val="004614BE"/>
    <w:rsid w:val="00461569"/>
    <w:rsid w:val="0046173B"/>
    <w:rsid w:val="004618FE"/>
    <w:rsid w:val="0046210B"/>
    <w:rsid w:val="00462669"/>
    <w:rsid w:val="004626F3"/>
    <w:rsid w:val="00462D57"/>
    <w:rsid w:val="0046342F"/>
    <w:rsid w:val="00463D73"/>
    <w:rsid w:val="0046403A"/>
    <w:rsid w:val="004640AF"/>
    <w:rsid w:val="00464577"/>
    <w:rsid w:val="004646A0"/>
    <w:rsid w:val="0046470E"/>
    <w:rsid w:val="00464B50"/>
    <w:rsid w:val="00464D54"/>
    <w:rsid w:val="00465389"/>
    <w:rsid w:val="00465C03"/>
    <w:rsid w:val="00465E12"/>
    <w:rsid w:val="0046604F"/>
    <w:rsid w:val="0046607F"/>
    <w:rsid w:val="00466442"/>
    <w:rsid w:val="004664BE"/>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51BE"/>
    <w:rsid w:val="004753C6"/>
    <w:rsid w:val="004755DD"/>
    <w:rsid w:val="004757E4"/>
    <w:rsid w:val="004763F7"/>
    <w:rsid w:val="00476E5F"/>
    <w:rsid w:val="0047719C"/>
    <w:rsid w:val="004771A6"/>
    <w:rsid w:val="00477A17"/>
    <w:rsid w:val="00477C12"/>
    <w:rsid w:val="00477E71"/>
    <w:rsid w:val="00480437"/>
    <w:rsid w:val="00480888"/>
    <w:rsid w:val="0048098F"/>
    <w:rsid w:val="0048150E"/>
    <w:rsid w:val="00481980"/>
    <w:rsid w:val="00482047"/>
    <w:rsid w:val="00482967"/>
    <w:rsid w:val="0048299E"/>
    <w:rsid w:val="00482D43"/>
    <w:rsid w:val="00483151"/>
    <w:rsid w:val="00483288"/>
    <w:rsid w:val="004833F8"/>
    <w:rsid w:val="00483CBA"/>
    <w:rsid w:val="00483FD9"/>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EF5"/>
    <w:rsid w:val="00486F3F"/>
    <w:rsid w:val="00487EDF"/>
    <w:rsid w:val="0049046B"/>
    <w:rsid w:val="00491012"/>
    <w:rsid w:val="004917B7"/>
    <w:rsid w:val="00491C0C"/>
    <w:rsid w:val="00491F76"/>
    <w:rsid w:val="0049256A"/>
    <w:rsid w:val="00492595"/>
    <w:rsid w:val="00492C30"/>
    <w:rsid w:val="004932F4"/>
    <w:rsid w:val="0049369B"/>
    <w:rsid w:val="00493991"/>
    <w:rsid w:val="00494B5B"/>
    <w:rsid w:val="00494F3E"/>
    <w:rsid w:val="00495A43"/>
    <w:rsid w:val="00496384"/>
    <w:rsid w:val="004965D7"/>
    <w:rsid w:val="0049661C"/>
    <w:rsid w:val="004969D2"/>
    <w:rsid w:val="00496AC2"/>
    <w:rsid w:val="00496E31"/>
    <w:rsid w:val="0049714F"/>
    <w:rsid w:val="0049723C"/>
    <w:rsid w:val="0049741E"/>
    <w:rsid w:val="00497849"/>
    <w:rsid w:val="00497CD2"/>
    <w:rsid w:val="00497FD7"/>
    <w:rsid w:val="004A04D4"/>
    <w:rsid w:val="004A05E6"/>
    <w:rsid w:val="004A0750"/>
    <w:rsid w:val="004A1190"/>
    <w:rsid w:val="004A1697"/>
    <w:rsid w:val="004A18F4"/>
    <w:rsid w:val="004A1A12"/>
    <w:rsid w:val="004A1BA0"/>
    <w:rsid w:val="004A1EE9"/>
    <w:rsid w:val="004A20E7"/>
    <w:rsid w:val="004A227F"/>
    <w:rsid w:val="004A2604"/>
    <w:rsid w:val="004A31FA"/>
    <w:rsid w:val="004A3E7F"/>
    <w:rsid w:val="004A40A8"/>
    <w:rsid w:val="004A4B9C"/>
    <w:rsid w:val="004A4DC0"/>
    <w:rsid w:val="004A5296"/>
    <w:rsid w:val="004A548F"/>
    <w:rsid w:val="004A56EE"/>
    <w:rsid w:val="004A5743"/>
    <w:rsid w:val="004A5A50"/>
    <w:rsid w:val="004A5C35"/>
    <w:rsid w:val="004A5F94"/>
    <w:rsid w:val="004A624A"/>
    <w:rsid w:val="004A625D"/>
    <w:rsid w:val="004A62B1"/>
    <w:rsid w:val="004A6ACE"/>
    <w:rsid w:val="004A6DF9"/>
    <w:rsid w:val="004A6E3C"/>
    <w:rsid w:val="004A770D"/>
    <w:rsid w:val="004A772B"/>
    <w:rsid w:val="004A79C5"/>
    <w:rsid w:val="004A7B9F"/>
    <w:rsid w:val="004B0375"/>
    <w:rsid w:val="004B050B"/>
    <w:rsid w:val="004B0877"/>
    <w:rsid w:val="004B0CA2"/>
    <w:rsid w:val="004B12EB"/>
    <w:rsid w:val="004B154F"/>
    <w:rsid w:val="004B2278"/>
    <w:rsid w:val="004B24FC"/>
    <w:rsid w:val="004B2915"/>
    <w:rsid w:val="004B29A3"/>
    <w:rsid w:val="004B2F20"/>
    <w:rsid w:val="004B3546"/>
    <w:rsid w:val="004B3649"/>
    <w:rsid w:val="004B3BDE"/>
    <w:rsid w:val="004B3C75"/>
    <w:rsid w:val="004B43FE"/>
    <w:rsid w:val="004B47A0"/>
    <w:rsid w:val="004B4C04"/>
    <w:rsid w:val="004B4EA3"/>
    <w:rsid w:val="004B5632"/>
    <w:rsid w:val="004B564E"/>
    <w:rsid w:val="004B67EF"/>
    <w:rsid w:val="004B6974"/>
    <w:rsid w:val="004B6F2F"/>
    <w:rsid w:val="004B7005"/>
    <w:rsid w:val="004B707E"/>
    <w:rsid w:val="004B73EE"/>
    <w:rsid w:val="004B76CA"/>
    <w:rsid w:val="004B7802"/>
    <w:rsid w:val="004B7F44"/>
    <w:rsid w:val="004B7FE3"/>
    <w:rsid w:val="004C071F"/>
    <w:rsid w:val="004C0D98"/>
    <w:rsid w:val="004C0E7A"/>
    <w:rsid w:val="004C0FFE"/>
    <w:rsid w:val="004C1895"/>
    <w:rsid w:val="004C1903"/>
    <w:rsid w:val="004C1DF3"/>
    <w:rsid w:val="004C1EF2"/>
    <w:rsid w:val="004C1F9C"/>
    <w:rsid w:val="004C200F"/>
    <w:rsid w:val="004C202E"/>
    <w:rsid w:val="004C2124"/>
    <w:rsid w:val="004C29EE"/>
    <w:rsid w:val="004C319F"/>
    <w:rsid w:val="004C347B"/>
    <w:rsid w:val="004C3A0B"/>
    <w:rsid w:val="004C3BC4"/>
    <w:rsid w:val="004C3D57"/>
    <w:rsid w:val="004C47E9"/>
    <w:rsid w:val="004C4BDB"/>
    <w:rsid w:val="004C4D1C"/>
    <w:rsid w:val="004C519B"/>
    <w:rsid w:val="004C54CE"/>
    <w:rsid w:val="004C58C1"/>
    <w:rsid w:val="004C5BEA"/>
    <w:rsid w:val="004C5DD0"/>
    <w:rsid w:val="004C634B"/>
    <w:rsid w:val="004C64D7"/>
    <w:rsid w:val="004C66FA"/>
    <w:rsid w:val="004C6D90"/>
    <w:rsid w:val="004C6F0B"/>
    <w:rsid w:val="004C7063"/>
    <w:rsid w:val="004C7818"/>
    <w:rsid w:val="004D041B"/>
    <w:rsid w:val="004D07ED"/>
    <w:rsid w:val="004D08BA"/>
    <w:rsid w:val="004D099D"/>
    <w:rsid w:val="004D0BB6"/>
    <w:rsid w:val="004D0FDA"/>
    <w:rsid w:val="004D14BC"/>
    <w:rsid w:val="004D1898"/>
    <w:rsid w:val="004D2467"/>
    <w:rsid w:val="004D28B5"/>
    <w:rsid w:val="004D3146"/>
    <w:rsid w:val="004D3B5D"/>
    <w:rsid w:val="004D3D28"/>
    <w:rsid w:val="004D44AC"/>
    <w:rsid w:val="004D49DE"/>
    <w:rsid w:val="004D5105"/>
    <w:rsid w:val="004D58EA"/>
    <w:rsid w:val="004D5C9A"/>
    <w:rsid w:val="004D6178"/>
    <w:rsid w:val="004D6BCF"/>
    <w:rsid w:val="004D71A7"/>
    <w:rsid w:val="004D75BF"/>
    <w:rsid w:val="004D7619"/>
    <w:rsid w:val="004D794F"/>
    <w:rsid w:val="004D7951"/>
    <w:rsid w:val="004E006C"/>
    <w:rsid w:val="004E07C4"/>
    <w:rsid w:val="004E0B4E"/>
    <w:rsid w:val="004E0B6B"/>
    <w:rsid w:val="004E0E74"/>
    <w:rsid w:val="004E19AA"/>
    <w:rsid w:val="004E1C12"/>
    <w:rsid w:val="004E223B"/>
    <w:rsid w:val="004E389B"/>
    <w:rsid w:val="004E3934"/>
    <w:rsid w:val="004E3F26"/>
    <w:rsid w:val="004E3FEF"/>
    <w:rsid w:val="004E4268"/>
    <w:rsid w:val="004E5042"/>
    <w:rsid w:val="004E51A5"/>
    <w:rsid w:val="004E5466"/>
    <w:rsid w:val="004E59B2"/>
    <w:rsid w:val="004E5C1F"/>
    <w:rsid w:val="004E5C55"/>
    <w:rsid w:val="004E5FC6"/>
    <w:rsid w:val="004E65B4"/>
    <w:rsid w:val="004E7427"/>
    <w:rsid w:val="004E7A46"/>
    <w:rsid w:val="004E7A9B"/>
    <w:rsid w:val="004E7CAF"/>
    <w:rsid w:val="004E7F59"/>
    <w:rsid w:val="004F071F"/>
    <w:rsid w:val="004F0749"/>
    <w:rsid w:val="004F0AA5"/>
    <w:rsid w:val="004F0EE0"/>
    <w:rsid w:val="004F14D6"/>
    <w:rsid w:val="004F1946"/>
    <w:rsid w:val="004F230C"/>
    <w:rsid w:val="004F279D"/>
    <w:rsid w:val="004F285D"/>
    <w:rsid w:val="004F28E8"/>
    <w:rsid w:val="004F2C95"/>
    <w:rsid w:val="004F321F"/>
    <w:rsid w:val="004F331D"/>
    <w:rsid w:val="004F3924"/>
    <w:rsid w:val="004F3C98"/>
    <w:rsid w:val="004F3D97"/>
    <w:rsid w:val="004F3EF7"/>
    <w:rsid w:val="004F437A"/>
    <w:rsid w:val="004F46E0"/>
    <w:rsid w:val="004F4999"/>
    <w:rsid w:val="004F4D2A"/>
    <w:rsid w:val="004F542C"/>
    <w:rsid w:val="004F5485"/>
    <w:rsid w:val="004F551C"/>
    <w:rsid w:val="004F605B"/>
    <w:rsid w:val="004F610E"/>
    <w:rsid w:val="004F6165"/>
    <w:rsid w:val="004F6C47"/>
    <w:rsid w:val="004F6DF0"/>
    <w:rsid w:val="004F756E"/>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104"/>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1991"/>
    <w:rsid w:val="0051234A"/>
    <w:rsid w:val="00512655"/>
    <w:rsid w:val="00512867"/>
    <w:rsid w:val="0051295C"/>
    <w:rsid w:val="00512B65"/>
    <w:rsid w:val="00512C30"/>
    <w:rsid w:val="00512C92"/>
    <w:rsid w:val="00512EA2"/>
    <w:rsid w:val="005135E9"/>
    <w:rsid w:val="00513A4A"/>
    <w:rsid w:val="00513B4C"/>
    <w:rsid w:val="00513CB1"/>
    <w:rsid w:val="00513F2B"/>
    <w:rsid w:val="005141E7"/>
    <w:rsid w:val="00514877"/>
    <w:rsid w:val="0051497E"/>
    <w:rsid w:val="005149F4"/>
    <w:rsid w:val="00514B10"/>
    <w:rsid w:val="00515024"/>
    <w:rsid w:val="00515157"/>
    <w:rsid w:val="005155B7"/>
    <w:rsid w:val="00515639"/>
    <w:rsid w:val="00516860"/>
    <w:rsid w:val="005168E2"/>
    <w:rsid w:val="00516CE9"/>
    <w:rsid w:val="00516CF1"/>
    <w:rsid w:val="00516DBF"/>
    <w:rsid w:val="0051732E"/>
    <w:rsid w:val="0051750A"/>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F94"/>
    <w:rsid w:val="00524FCD"/>
    <w:rsid w:val="00524FD1"/>
    <w:rsid w:val="00525047"/>
    <w:rsid w:val="0052520D"/>
    <w:rsid w:val="00525580"/>
    <w:rsid w:val="0052593A"/>
    <w:rsid w:val="0052598D"/>
    <w:rsid w:val="00526810"/>
    <w:rsid w:val="0052688D"/>
    <w:rsid w:val="005269E0"/>
    <w:rsid w:val="00526BC2"/>
    <w:rsid w:val="00526CB6"/>
    <w:rsid w:val="00526D40"/>
    <w:rsid w:val="005279CA"/>
    <w:rsid w:val="00527B80"/>
    <w:rsid w:val="00527E16"/>
    <w:rsid w:val="00527E6D"/>
    <w:rsid w:val="00530196"/>
    <w:rsid w:val="005301A1"/>
    <w:rsid w:val="0053045D"/>
    <w:rsid w:val="005305A5"/>
    <w:rsid w:val="00530620"/>
    <w:rsid w:val="0053084F"/>
    <w:rsid w:val="00530968"/>
    <w:rsid w:val="00530E37"/>
    <w:rsid w:val="00531176"/>
    <w:rsid w:val="00531370"/>
    <w:rsid w:val="00531CDF"/>
    <w:rsid w:val="00531D1C"/>
    <w:rsid w:val="005321AA"/>
    <w:rsid w:val="00532336"/>
    <w:rsid w:val="00532684"/>
    <w:rsid w:val="00532703"/>
    <w:rsid w:val="005327A0"/>
    <w:rsid w:val="00532C9F"/>
    <w:rsid w:val="00533028"/>
    <w:rsid w:val="00533727"/>
    <w:rsid w:val="00533999"/>
    <w:rsid w:val="00533D97"/>
    <w:rsid w:val="00533F89"/>
    <w:rsid w:val="00533FF6"/>
    <w:rsid w:val="005345CE"/>
    <w:rsid w:val="00534CBA"/>
    <w:rsid w:val="0053604D"/>
    <w:rsid w:val="00536311"/>
    <w:rsid w:val="0053642E"/>
    <w:rsid w:val="0053684F"/>
    <w:rsid w:val="00537839"/>
    <w:rsid w:val="005400BB"/>
    <w:rsid w:val="00540764"/>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4FED"/>
    <w:rsid w:val="00545239"/>
    <w:rsid w:val="005456BE"/>
    <w:rsid w:val="00545D69"/>
    <w:rsid w:val="00547059"/>
    <w:rsid w:val="00547061"/>
    <w:rsid w:val="00547702"/>
    <w:rsid w:val="00547731"/>
    <w:rsid w:val="005478D9"/>
    <w:rsid w:val="005479A1"/>
    <w:rsid w:val="005479EF"/>
    <w:rsid w:val="00547D50"/>
    <w:rsid w:val="005500EB"/>
    <w:rsid w:val="00550813"/>
    <w:rsid w:val="0055084C"/>
    <w:rsid w:val="005512CC"/>
    <w:rsid w:val="005512D6"/>
    <w:rsid w:val="0055153D"/>
    <w:rsid w:val="00552164"/>
    <w:rsid w:val="005524A8"/>
    <w:rsid w:val="00552639"/>
    <w:rsid w:val="005529F5"/>
    <w:rsid w:val="0055305D"/>
    <w:rsid w:val="00553666"/>
    <w:rsid w:val="005536BF"/>
    <w:rsid w:val="00553739"/>
    <w:rsid w:val="00553CC8"/>
    <w:rsid w:val="00553DB7"/>
    <w:rsid w:val="00553DFD"/>
    <w:rsid w:val="00553FCE"/>
    <w:rsid w:val="005543AE"/>
    <w:rsid w:val="00554D10"/>
    <w:rsid w:val="00554E5A"/>
    <w:rsid w:val="0055584A"/>
    <w:rsid w:val="00555EBC"/>
    <w:rsid w:val="00557750"/>
    <w:rsid w:val="005605DB"/>
    <w:rsid w:val="0056094F"/>
    <w:rsid w:val="00561306"/>
    <w:rsid w:val="00561704"/>
    <w:rsid w:val="00561939"/>
    <w:rsid w:val="0056209A"/>
    <w:rsid w:val="00562864"/>
    <w:rsid w:val="00563AC0"/>
    <w:rsid w:val="005642B1"/>
    <w:rsid w:val="0056453F"/>
    <w:rsid w:val="00564DE0"/>
    <w:rsid w:val="00565D97"/>
    <w:rsid w:val="0056611B"/>
    <w:rsid w:val="005666C7"/>
    <w:rsid w:val="0056698A"/>
    <w:rsid w:val="00566DEB"/>
    <w:rsid w:val="00567575"/>
    <w:rsid w:val="005679C7"/>
    <w:rsid w:val="00567D33"/>
    <w:rsid w:val="005704DE"/>
    <w:rsid w:val="00570C2B"/>
    <w:rsid w:val="00570FB4"/>
    <w:rsid w:val="005716D6"/>
    <w:rsid w:val="00571837"/>
    <w:rsid w:val="005719E6"/>
    <w:rsid w:val="0057221B"/>
    <w:rsid w:val="005726D7"/>
    <w:rsid w:val="00573266"/>
    <w:rsid w:val="00573284"/>
    <w:rsid w:val="00573AE6"/>
    <w:rsid w:val="00573F27"/>
    <w:rsid w:val="005746F0"/>
    <w:rsid w:val="005747B5"/>
    <w:rsid w:val="00574AC1"/>
    <w:rsid w:val="00574B34"/>
    <w:rsid w:val="005762E1"/>
    <w:rsid w:val="00576BF9"/>
    <w:rsid w:val="005770B0"/>
    <w:rsid w:val="005773DA"/>
    <w:rsid w:val="0057779A"/>
    <w:rsid w:val="00580240"/>
    <w:rsid w:val="005802DE"/>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498"/>
    <w:rsid w:val="00584886"/>
    <w:rsid w:val="0058504A"/>
    <w:rsid w:val="00585435"/>
    <w:rsid w:val="00585637"/>
    <w:rsid w:val="00585D82"/>
    <w:rsid w:val="00586365"/>
    <w:rsid w:val="0058730F"/>
    <w:rsid w:val="00590185"/>
    <w:rsid w:val="00590C35"/>
    <w:rsid w:val="00590DE8"/>
    <w:rsid w:val="00591965"/>
    <w:rsid w:val="00591BDF"/>
    <w:rsid w:val="00591F01"/>
    <w:rsid w:val="00592332"/>
    <w:rsid w:val="0059241B"/>
    <w:rsid w:val="0059248B"/>
    <w:rsid w:val="00592C6F"/>
    <w:rsid w:val="00593189"/>
    <w:rsid w:val="005933AD"/>
    <w:rsid w:val="00593A48"/>
    <w:rsid w:val="00593A5E"/>
    <w:rsid w:val="00593D7B"/>
    <w:rsid w:val="00593FD9"/>
    <w:rsid w:val="00594678"/>
    <w:rsid w:val="00595358"/>
    <w:rsid w:val="0059550E"/>
    <w:rsid w:val="00595846"/>
    <w:rsid w:val="00595C58"/>
    <w:rsid w:val="00595E94"/>
    <w:rsid w:val="00596108"/>
    <w:rsid w:val="005961E2"/>
    <w:rsid w:val="0059629C"/>
    <w:rsid w:val="00596327"/>
    <w:rsid w:val="00596481"/>
    <w:rsid w:val="00596791"/>
    <w:rsid w:val="00596853"/>
    <w:rsid w:val="00596DE0"/>
    <w:rsid w:val="00596E0D"/>
    <w:rsid w:val="0059733B"/>
    <w:rsid w:val="00597BF8"/>
    <w:rsid w:val="005A004D"/>
    <w:rsid w:val="005A06C7"/>
    <w:rsid w:val="005A07CA"/>
    <w:rsid w:val="005A1277"/>
    <w:rsid w:val="005A1451"/>
    <w:rsid w:val="005A1AF8"/>
    <w:rsid w:val="005A1CEF"/>
    <w:rsid w:val="005A200D"/>
    <w:rsid w:val="005A244C"/>
    <w:rsid w:val="005A2624"/>
    <w:rsid w:val="005A2A99"/>
    <w:rsid w:val="005A30CD"/>
    <w:rsid w:val="005A39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9E9"/>
    <w:rsid w:val="005B0BC6"/>
    <w:rsid w:val="005B0C19"/>
    <w:rsid w:val="005B0E90"/>
    <w:rsid w:val="005B0FF8"/>
    <w:rsid w:val="005B15A7"/>
    <w:rsid w:val="005B1BE5"/>
    <w:rsid w:val="005B23B5"/>
    <w:rsid w:val="005B2582"/>
    <w:rsid w:val="005B2B21"/>
    <w:rsid w:val="005B3770"/>
    <w:rsid w:val="005B37F2"/>
    <w:rsid w:val="005B419F"/>
    <w:rsid w:val="005B43F8"/>
    <w:rsid w:val="005B4D37"/>
    <w:rsid w:val="005B5429"/>
    <w:rsid w:val="005B558C"/>
    <w:rsid w:val="005B6A4D"/>
    <w:rsid w:val="005B6FF8"/>
    <w:rsid w:val="005B7553"/>
    <w:rsid w:val="005B78D7"/>
    <w:rsid w:val="005B78DB"/>
    <w:rsid w:val="005B7957"/>
    <w:rsid w:val="005C0143"/>
    <w:rsid w:val="005C0492"/>
    <w:rsid w:val="005C078F"/>
    <w:rsid w:val="005C09B1"/>
    <w:rsid w:val="005C0E0F"/>
    <w:rsid w:val="005C0F52"/>
    <w:rsid w:val="005C1194"/>
    <w:rsid w:val="005C1457"/>
    <w:rsid w:val="005C1710"/>
    <w:rsid w:val="005C22E1"/>
    <w:rsid w:val="005C23EF"/>
    <w:rsid w:val="005C2665"/>
    <w:rsid w:val="005C2DA7"/>
    <w:rsid w:val="005C2F1D"/>
    <w:rsid w:val="005C2F29"/>
    <w:rsid w:val="005C306B"/>
    <w:rsid w:val="005C309C"/>
    <w:rsid w:val="005C3104"/>
    <w:rsid w:val="005C3384"/>
    <w:rsid w:val="005C396B"/>
    <w:rsid w:val="005C3B9B"/>
    <w:rsid w:val="005C3F07"/>
    <w:rsid w:val="005C3F12"/>
    <w:rsid w:val="005C411B"/>
    <w:rsid w:val="005C4414"/>
    <w:rsid w:val="005C462D"/>
    <w:rsid w:val="005C4902"/>
    <w:rsid w:val="005C4A07"/>
    <w:rsid w:val="005C4BFA"/>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857"/>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478"/>
    <w:rsid w:val="005E198A"/>
    <w:rsid w:val="005E1E4A"/>
    <w:rsid w:val="005E1ED8"/>
    <w:rsid w:val="005E1F0E"/>
    <w:rsid w:val="005E222F"/>
    <w:rsid w:val="005E252B"/>
    <w:rsid w:val="005E257A"/>
    <w:rsid w:val="005E30C0"/>
    <w:rsid w:val="005E3499"/>
    <w:rsid w:val="005E3731"/>
    <w:rsid w:val="005E3B84"/>
    <w:rsid w:val="005E4010"/>
    <w:rsid w:val="005E4396"/>
    <w:rsid w:val="005E49A6"/>
    <w:rsid w:val="005E5222"/>
    <w:rsid w:val="005E53D7"/>
    <w:rsid w:val="005E5837"/>
    <w:rsid w:val="005E5D5F"/>
    <w:rsid w:val="005E5E43"/>
    <w:rsid w:val="005E5E69"/>
    <w:rsid w:val="005E5FBE"/>
    <w:rsid w:val="005E5FC4"/>
    <w:rsid w:val="005E63DF"/>
    <w:rsid w:val="005E6447"/>
    <w:rsid w:val="005E64DB"/>
    <w:rsid w:val="005E68F1"/>
    <w:rsid w:val="005E72BA"/>
    <w:rsid w:val="005E7D29"/>
    <w:rsid w:val="005E7E9A"/>
    <w:rsid w:val="005F00BA"/>
    <w:rsid w:val="005F0299"/>
    <w:rsid w:val="005F0342"/>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DA6"/>
    <w:rsid w:val="005F4E29"/>
    <w:rsid w:val="005F570E"/>
    <w:rsid w:val="005F5BA2"/>
    <w:rsid w:val="005F607A"/>
    <w:rsid w:val="005F6091"/>
    <w:rsid w:val="005F6652"/>
    <w:rsid w:val="005F6681"/>
    <w:rsid w:val="005F66C4"/>
    <w:rsid w:val="005F6971"/>
    <w:rsid w:val="005F6AA0"/>
    <w:rsid w:val="005F6DB2"/>
    <w:rsid w:val="005F72A7"/>
    <w:rsid w:val="005F736D"/>
    <w:rsid w:val="005F7A51"/>
    <w:rsid w:val="005F7AB2"/>
    <w:rsid w:val="005F7C41"/>
    <w:rsid w:val="005F7CEC"/>
    <w:rsid w:val="006004DC"/>
    <w:rsid w:val="00600755"/>
    <w:rsid w:val="006007E9"/>
    <w:rsid w:val="00600972"/>
    <w:rsid w:val="00600F1B"/>
    <w:rsid w:val="006013DD"/>
    <w:rsid w:val="00601489"/>
    <w:rsid w:val="006015C6"/>
    <w:rsid w:val="006017E6"/>
    <w:rsid w:val="00602511"/>
    <w:rsid w:val="00602601"/>
    <w:rsid w:val="006031C0"/>
    <w:rsid w:val="006031D7"/>
    <w:rsid w:val="00603FCE"/>
    <w:rsid w:val="0060438C"/>
    <w:rsid w:val="006044C0"/>
    <w:rsid w:val="00604683"/>
    <w:rsid w:val="006048FB"/>
    <w:rsid w:val="00604DE1"/>
    <w:rsid w:val="00604F29"/>
    <w:rsid w:val="00605A23"/>
    <w:rsid w:val="00606A45"/>
    <w:rsid w:val="00606AD7"/>
    <w:rsid w:val="00606B17"/>
    <w:rsid w:val="00606D76"/>
    <w:rsid w:val="00607295"/>
    <w:rsid w:val="006073A6"/>
    <w:rsid w:val="00607402"/>
    <w:rsid w:val="00607ECD"/>
    <w:rsid w:val="00607EED"/>
    <w:rsid w:val="00610851"/>
    <w:rsid w:val="0061091F"/>
    <w:rsid w:val="0061096D"/>
    <w:rsid w:val="00611C29"/>
    <w:rsid w:val="006123AA"/>
    <w:rsid w:val="00612C06"/>
    <w:rsid w:val="00613441"/>
    <w:rsid w:val="006134E3"/>
    <w:rsid w:val="00613714"/>
    <w:rsid w:val="0061375B"/>
    <w:rsid w:val="00613792"/>
    <w:rsid w:val="006137F6"/>
    <w:rsid w:val="00613943"/>
    <w:rsid w:val="00614718"/>
    <w:rsid w:val="00614EF0"/>
    <w:rsid w:val="00614F88"/>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0A67"/>
    <w:rsid w:val="00621340"/>
    <w:rsid w:val="00621BA1"/>
    <w:rsid w:val="006220FA"/>
    <w:rsid w:val="006221A8"/>
    <w:rsid w:val="006221B2"/>
    <w:rsid w:val="00622225"/>
    <w:rsid w:val="006223CA"/>
    <w:rsid w:val="0062248D"/>
    <w:rsid w:val="006224DE"/>
    <w:rsid w:val="0062269A"/>
    <w:rsid w:val="006226E4"/>
    <w:rsid w:val="00622778"/>
    <w:rsid w:val="0062282C"/>
    <w:rsid w:val="00622ADC"/>
    <w:rsid w:val="00622CE0"/>
    <w:rsid w:val="00622EAF"/>
    <w:rsid w:val="006235A8"/>
    <w:rsid w:val="006235D2"/>
    <w:rsid w:val="0062434A"/>
    <w:rsid w:val="0062442C"/>
    <w:rsid w:val="00625019"/>
    <w:rsid w:val="0062513F"/>
    <w:rsid w:val="006253FE"/>
    <w:rsid w:val="00625A2D"/>
    <w:rsid w:val="00625AB2"/>
    <w:rsid w:val="00625EF3"/>
    <w:rsid w:val="0062623E"/>
    <w:rsid w:val="00626313"/>
    <w:rsid w:val="00626745"/>
    <w:rsid w:val="00626BF2"/>
    <w:rsid w:val="00626CC2"/>
    <w:rsid w:val="00626CFF"/>
    <w:rsid w:val="00626E2F"/>
    <w:rsid w:val="00627185"/>
    <w:rsid w:val="006272FC"/>
    <w:rsid w:val="006273C6"/>
    <w:rsid w:val="006277EF"/>
    <w:rsid w:val="006300B6"/>
    <w:rsid w:val="0063038F"/>
    <w:rsid w:val="0063080D"/>
    <w:rsid w:val="006308D0"/>
    <w:rsid w:val="0063101D"/>
    <w:rsid w:val="0063124C"/>
    <w:rsid w:val="0063175E"/>
    <w:rsid w:val="00631A95"/>
    <w:rsid w:val="00631D2C"/>
    <w:rsid w:val="00631F4B"/>
    <w:rsid w:val="006321A0"/>
    <w:rsid w:val="006327CC"/>
    <w:rsid w:val="006328A5"/>
    <w:rsid w:val="00632F59"/>
    <w:rsid w:val="00632FD8"/>
    <w:rsid w:val="006330D8"/>
    <w:rsid w:val="0063393B"/>
    <w:rsid w:val="00633BC0"/>
    <w:rsid w:val="00633D1C"/>
    <w:rsid w:val="006348C9"/>
    <w:rsid w:val="00634A4A"/>
    <w:rsid w:val="006351F9"/>
    <w:rsid w:val="00635C58"/>
    <w:rsid w:val="00637231"/>
    <w:rsid w:val="00637373"/>
    <w:rsid w:val="00637797"/>
    <w:rsid w:val="00637B3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49C2"/>
    <w:rsid w:val="006450F7"/>
    <w:rsid w:val="0064538D"/>
    <w:rsid w:val="00645468"/>
    <w:rsid w:val="006454C8"/>
    <w:rsid w:val="006462AB"/>
    <w:rsid w:val="00646DAC"/>
    <w:rsid w:val="00647230"/>
    <w:rsid w:val="00647645"/>
    <w:rsid w:val="00647732"/>
    <w:rsid w:val="006477A4"/>
    <w:rsid w:val="00647C17"/>
    <w:rsid w:val="00647D2A"/>
    <w:rsid w:val="0065060F"/>
    <w:rsid w:val="00650628"/>
    <w:rsid w:val="00650785"/>
    <w:rsid w:val="00650A80"/>
    <w:rsid w:val="00650B27"/>
    <w:rsid w:val="00650EDD"/>
    <w:rsid w:val="00651474"/>
    <w:rsid w:val="006519B3"/>
    <w:rsid w:val="00651ED3"/>
    <w:rsid w:val="00652914"/>
    <w:rsid w:val="00652941"/>
    <w:rsid w:val="00652DB5"/>
    <w:rsid w:val="00653233"/>
    <w:rsid w:val="00653625"/>
    <w:rsid w:val="006537AE"/>
    <w:rsid w:val="00653837"/>
    <w:rsid w:val="0065427B"/>
    <w:rsid w:val="00654445"/>
    <w:rsid w:val="00654F9B"/>
    <w:rsid w:val="0065519E"/>
    <w:rsid w:val="006554F3"/>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393"/>
    <w:rsid w:val="00664B29"/>
    <w:rsid w:val="00665341"/>
    <w:rsid w:val="006655EE"/>
    <w:rsid w:val="0066577C"/>
    <w:rsid w:val="00665802"/>
    <w:rsid w:val="006658B5"/>
    <w:rsid w:val="006659CB"/>
    <w:rsid w:val="00665E7E"/>
    <w:rsid w:val="006661AB"/>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2C"/>
    <w:rsid w:val="00674B6A"/>
    <w:rsid w:val="00674E42"/>
    <w:rsid w:val="00675718"/>
    <w:rsid w:val="006759A0"/>
    <w:rsid w:val="00676C13"/>
    <w:rsid w:val="0067768E"/>
    <w:rsid w:val="00680422"/>
    <w:rsid w:val="00680654"/>
    <w:rsid w:val="006808D4"/>
    <w:rsid w:val="00680A4F"/>
    <w:rsid w:val="00680A63"/>
    <w:rsid w:val="00680CB2"/>
    <w:rsid w:val="00680FE5"/>
    <w:rsid w:val="00680FFB"/>
    <w:rsid w:val="00682179"/>
    <w:rsid w:val="00682273"/>
    <w:rsid w:val="006828D2"/>
    <w:rsid w:val="00683339"/>
    <w:rsid w:val="00683E08"/>
    <w:rsid w:val="00684CFC"/>
    <w:rsid w:val="00685A37"/>
    <w:rsid w:val="00685AEA"/>
    <w:rsid w:val="00685B8E"/>
    <w:rsid w:val="00685D53"/>
    <w:rsid w:val="00686005"/>
    <w:rsid w:val="006863FE"/>
    <w:rsid w:val="00686713"/>
    <w:rsid w:val="006868D4"/>
    <w:rsid w:val="00686C6D"/>
    <w:rsid w:val="00686D6D"/>
    <w:rsid w:val="00687159"/>
    <w:rsid w:val="00687522"/>
    <w:rsid w:val="006907AC"/>
    <w:rsid w:val="006909FE"/>
    <w:rsid w:val="00690A4A"/>
    <w:rsid w:val="006916DB"/>
    <w:rsid w:val="00691D32"/>
    <w:rsid w:val="006922F0"/>
    <w:rsid w:val="00692984"/>
    <w:rsid w:val="0069337F"/>
    <w:rsid w:val="006934CE"/>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6F2"/>
    <w:rsid w:val="00697751"/>
    <w:rsid w:val="00697BA5"/>
    <w:rsid w:val="00697C89"/>
    <w:rsid w:val="00697EA8"/>
    <w:rsid w:val="006A036D"/>
    <w:rsid w:val="006A0B90"/>
    <w:rsid w:val="006A0E83"/>
    <w:rsid w:val="006A0FC4"/>
    <w:rsid w:val="006A107F"/>
    <w:rsid w:val="006A1268"/>
    <w:rsid w:val="006A1EC7"/>
    <w:rsid w:val="006A2D4C"/>
    <w:rsid w:val="006A31C2"/>
    <w:rsid w:val="006A3464"/>
    <w:rsid w:val="006A3717"/>
    <w:rsid w:val="006A3BE4"/>
    <w:rsid w:val="006A3D86"/>
    <w:rsid w:val="006A4C31"/>
    <w:rsid w:val="006A4F4A"/>
    <w:rsid w:val="006A532C"/>
    <w:rsid w:val="006A57DA"/>
    <w:rsid w:val="006A5EB1"/>
    <w:rsid w:val="006A67CF"/>
    <w:rsid w:val="006A692B"/>
    <w:rsid w:val="006A69CD"/>
    <w:rsid w:val="006A6B29"/>
    <w:rsid w:val="006A6D9D"/>
    <w:rsid w:val="006A77E3"/>
    <w:rsid w:val="006A7CB3"/>
    <w:rsid w:val="006B0454"/>
    <w:rsid w:val="006B09CD"/>
    <w:rsid w:val="006B0D05"/>
    <w:rsid w:val="006B0E62"/>
    <w:rsid w:val="006B0E97"/>
    <w:rsid w:val="006B101E"/>
    <w:rsid w:val="006B113E"/>
    <w:rsid w:val="006B2121"/>
    <w:rsid w:val="006B2854"/>
    <w:rsid w:val="006B2D3F"/>
    <w:rsid w:val="006B3077"/>
    <w:rsid w:val="006B30E4"/>
    <w:rsid w:val="006B3451"/>
    <w:rsid w:val="006B35CB"/>
    <w:rsid w:val="006B3890"/>
    <w:rsid w:val="006B3948"/>
    <w:rsid w:val="006B39BB"/>
    <w:rsid w:val="006B3F51"/>
    <w:rsid w:val="006B4BF3"/>
    <w:rsid w:val="006B5279"/>
    <w:rsid w:val="006B5715"/>
    <w:rsid w:val="006B5AFB"/>
    <w:rsid w:val="006B6287"/>
    <w:rsid w:val="006B6330"/>
    <w:rsid w:val="006B6A80"/>
    <w:rsid w:val="006B6F24"/>
    <w:rsid w:val="006B7603"/>
    <w:rsid w:val="006B768A"/>
    <w:rsid w:val="006B7DE9"/>
    <w:rsid w:val="006B7E5A"/>
    <w:rsid w:val="006C0B21"/>
    <w:rsid w:val="006C1561"/>
    <w:rsid w:val="006C17FB"/>
    <w:rsid w:val="006C1AA4"/>
    <w:rsid w:val="006C1B2B"/>
    <w:rsid w:val="006C1D87"/>
    <w:rsid w:val="006C1DFE"/>
    <w:rsid w:val="006C1EC5"/>
    <w:rsid w:val="006C22E6"/>
    <w:rsid w:val="006C2390"/>
    <w:rsid w:val="006C24F9"/>
    <w:rsid w:val="006C292F"/>
    <w:rsid w:val="006C2DAA"/>
    <w:rsid w:val="006C3933"/>
    <w:rsid w:val="006C3CB8"/>
    <w:rsid w:val="006C41CE"/>
    <w:rsid w:val="006C4320"/>
    <w:rsid w:val="006C45AD"/>
    <w:rsid w:val="006C4B6D"/>
    <w:rsid w:val="006C4CF9"/>
    <w:rsid w:val="006C4D46"/>
    <w:rsid w:val="006C537B"/>
    <w:rsid w:val="006C5954"/>
    <w:rsid w:val="006C5C49"/>
    <w:rsid w:val="006C5C9C"/>
    <w:rsid w:val="006C5F7B"/>
    <w:rsid w:val="006C5FC0"/>
    <w:rsid w:val="006C6025"/>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13E"/>
    <w:rsid w:val="006D1400"/>
    <w:rsid w:val="006D142D"/>
    <w:rsid w:val="006D18B5"/>
    <w:rsid w:val="006D1DC0"/>
    <w:rsid w:val="006D21C6"/>
    <w:rsid w:val="006D254D"/>
    <w:rsid w:val="006D281F"/>
    <w:rsid w:val="006D2864"/>
    <w:rsid w:val="006D28F2"/>
    <w:rsid w:val="006D3179"/>
    <w:rsid w:val="006D3258"/>
    <w:rsid w:val="006D328E"/>
    <w:rsid w:val="006D3359"/>
    <w:rsid w:val="006D348B"/>
    <w:rsid w:val="006D370F"/>
    <w:rsid w:val="006D39AD"/>
    <w:rsid w:val="006D44A2"/>
    <w:rsid w:val="006D45F7"/>
    <w:rsid w:val="006D48D4"/>
    <w:rsid w:val="006D5B79"/>
    <w:rsid w:val="006D5FD1"/>
    <w:rsid w:val="006D62CC"/>
    <w:rsid w:val="006D6369"/>
    <w:rsid w:val="006D6480"/>
    <w:rsid w:val="006D6632"/>
    <w:rsid w:val="006D6E77"/>
    <w:rsid w:val="006D713A"/>
    <w:rsid w:val="006D7744"/>
    <w:rsid w:val="006D7897"/>
    <w:rsid w:val="006D78BD"/>
    <w:rsid w:val="006D7C31"/>
    <w:rsid w:val="006E0341"/>
    <w:rsid w:val="006E05EC"/>
    <w:rsid w:val="006E0646"/>
    <w:rsid w:val="006E0876"/>
    <w:rsid w:val="006E08DB"/>
    <w:rsid w:val="006E0950"/>
    <w:rsid w:val="006E0BA3"/>
    <w:rsid w:val="006E0D1D"/>
    <w:rsid w:val="006E15EF"/>
    <w:rsid w:val="006E19E0"/>
    <w:rsid w:val="006E1A2A"/>
    <w:rsid w:val="006E1FAA"/>
    <w:rsid w:val="006E2290"/>
    <w:rsid w:val="006E2B54"/>
    <w:rsid w:val="006E3453"/>
    <w:rsid w:val="006E38D0"/>
    <w:rsid w:val="006E4312"/>
    <w:rsid w:val="006E5018"/>
    <w:rsid w:val="006E5159"/>
    <w:rsid w:val="006E5219"/>
    <w:rsid w:val="006E5D3C"/>
    <w:rsid w:val="006E5E92"/>
    <w:rsid w:val="006E616B"/>
    <w:rsid w:val="006E6487"/>
    <w:rsid w:val="006E64D5"/>
    <w:rsid w:val="006E6691"/>
    <w:rsid w:val="006E6C55"/>
    <w:rsid w:val="006E732D"/>
    <w:rsid w:val="006E7617"/>
    <w:rsid w:val="006E779C"/>
    <w:rsid w:val="006E7A12"/>
    <w:rsid w:val="006E7D5E"/>
    <w:rsid w:val="006E7DDA"/>
    <w:rsid w:val="006F065F"/>
    <w:rsid w:val="006F0829"/>
    <w:rsid w:val="006F0F1C"/>
    <w:rsid w:val="006F223F"/>
    <w:rsid w:val="006F30A7"/>
    <w:rsid w:val="006F3119"/>
    <w:rsid w:val="006F3296"/>
    <w:rsid w:val="006F3B59"/>
    <w:rsid w:val="006F40FB"/>
    <w:rsid w:val="006F4963"/>
    <w:rsid w:val="006F4E99"/>
    <w:rsid w:val="006F51AA"/>
    <w:rsid w:val="006F54E4"/>
    <w:rsid w:val="006F5637"/>
    <w:rsid w:val="006F57DA"/>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C66"/>
    <w:rsid w:val="00703F8F"/>
    <w:rsid w:val="00705297"/>
    <w:rsid w:val="007059C8"/>
    <w:rsid w:val="00705C25"/>
    <w:rsid w:val="007061E0"/>
    <w:rsid w:val="00706A14"/>
    <w:rsid w:val="00706F96"/>
    <w:rsid w:val="00707CBD"/>
    <w:rsid w:val="00707CFC"/>
    <w:rsid w:val="00707DB9"/>
    <w:rsid w:val="0071019A"/>
    <w:rsid w:val="0071026B"/>
    <w:rsid w:val="00710468"/>
    <w:rsid w:val="00710958"/>
    <w:rsid w:val="007109A1"/>
    <w:rsid w:val="00710DF7"/>
    <w:rsid w:val="007117F4"/>
    <w:rsid w:val="00711877"/>
    <w:rsid w:val="0071213A"/>
    <w:rsid w:val="0071221F"/>
    <w:rsid w:val="0071246C"/>
    <w:rsid w:val="007128F9"/>
    <w:rsid w:val="00713037"/>
    <w:rsid w:val="00713D13"/>
    <w:rsid w:val="0071449E"/>
    <w:rsid w:val="007144E3"/>
    <w:rsid w:val="007147C4"/>
    <w:rsid w:val="007147C6"/>
    <w:rsid w:val="00714C41"/>
    <w:rsid w:val="00714FAC"/>
    <w:rsid w:val="00715200"/>
    <w:rsid w:val="007156FF"/>
    <w:rsid w:val="007157FE"/>
    <w:rsid w:val="00715D4D"/>
    <w:rsid w:val="007165C3"/>
    <w:rsid w:val="00717043"/>
    <w:rsid w:val="007170ED"/>
    <w:rsid w:val="007176C8"/>
    <w:rsid w:val="00717828"/>
    <w:rsid w:val="00717955"/>
    <w:rsid w:val="007209DE"/>
    <w:rsid w:val="00720BC4"/>
    <w:rsid w:val="00720C14"/>
    <w:rsid w:val="00720E42"/>
    <w:rsid w:val="00721713"/>
    <w:rsid w:val="00721C13"/>
    <w:rsid w:val="00721CC3"/>
    <w:rsid w:val="007224F2"/>
    <w:rsid w:val="00722750"/>
    <w:rsid w:val="00722A16"/>
    <w:rsid w:val="00722BD3"/>
    <w:rsid w:val="0072328F"/>
    <w:rsid w:val="00724028"/>
    <w:rsid w:val="00724076"/>
    <w:rsid w:val="0072423C"/>
    <w:rsid w:val="007255A8"/>
    <w:rsid w:val="00725F29"/>
    <w:rsid w:val="007261AC"/>
    <w:rsid w:val="00726CC5"/>
    <w:rsid w:val="00727EBC"/>
    <w:rsid w:val="00730563"/>
    <w:rsid w:val="0073065D"/>
    <w:rsid w:val="007316B7"/>
    <w:rsid w:val="00731F21"/>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6CCC"/>
    <w:rsid w:val="007371F5"/>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90F"/>
    <w:rsid w:val="00741CC3"/>
    <w:rsid w:val="00741F66"/>
    <w:rsid w:val="0074224E"/>
    <w:rsid w:val="0074229C"/>
    <w:rsid w:val="00742A70"/>
    <w:rsid w:val="00742AC9"/>
    <w:rsid w:val="0074332A"/>
    <w:rsid w:val="007438F5"/>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A88"/>
    <w:rsid w:val="00750AF5"/>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4FB"/>
    <w:rsid w:val="007577E1"/>
    <w:rsid w:val="00757B51"/>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707"/>
    <w:rsid w:val="007658BB"/>
    <w:rsid w:val="00765D32"/>
    <w:rsid w:val="007664AC"/>
    <w:rsid w:val="007667C0"/>
    <w:rsid w:val="00766E98"/>
    <w:rsid w:val="00767306"/>
    <w:rsid w:val="007673D0"/>
    <w:rsid w:val="00767C7A"/>
    <w:rsid w:val="00767CAB"/>
    <w:rsid w:val="00767F2D"/>
    <w:rsid w:val="007705C6"/>
    <w:rsid w:val="007708EA"/>
    <w:rsid w:val="007715DD"/>
    <w:rsid w:val="007719EC"/>
    <w:rsid w:val="00771B07"/>
    <w:rsid w:val="00771C9A"/>
    <w:rsid w:val="007720AC"/>
    <w:rsid w:val="00772CEB"/>
    <w:rsid w:val="0077319F"/>
    <w:rsid w:val="00773CE9"/>
    <w:rsid w:val="00773D09"/>
    <w:rsid w:val="00774714"/>
    <w:rsid w:val="00774C11"/>
    <w:rsid w:val="00774C1C"/>
    <w:rsid w:val="00775639"/>
    <w:rsid w:val="007757BC"/>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219"/>
    <w:rsid w:val="00782BDD"/>
    <w:rsid w:val="00783A49"/>
    <w:rsid w:val="00783AAF"/>
    <w:rsid w:val="00783C95"/>
    <w:rsid w:val="00783DAC"/>
    <w:rsid w:val="00784148"/>
    <w:rsid w:val="00784194"/>
    <w:rsid w:val="00784303"/>
    <w:rsid w:val="00784375"/>
    <w:rsid w:val="007843AA"/>
    <w:rsid w:val="00784814"/>
    <w:rsid w:val="00785DCA"/>
    <w:rsid w:val="00785E0D"/>
    <w:rsid w:val="00785ED3"/>
    <w:rsid w:val="00786455"/>
    <w:rsid w:val="00786A4D"/>
    <w:rsid w:val="00787010"/>
    <w:rsid w:val="007877C6"/>
    <w:rsid w:val="00787BA2"/>
    <w:rsid w:val="00787C11"/>
    <w:rsid w:val="00790255"/>
    <w:rsid w:val="007902CC"/>
    <w:rsid w:val="00790338"/>
    <w:rsid w:val="00791A49"/>
    <w:rsid w:val="00791EF3"/>
    <w:rsid w:val="00792220"/>
    <w:rsid w:val="007924B5"/>
    <w:rsid w:val="0079255A"/>
    <w:rsid w:val="007925EB"/>
    <w:rsid w:val="0079285C"/>
    <w:rsid w:val="0079296F"/>
    <w:rsid w:val="007929AD"/>
    <w:rsid w:val="00792C67"/>
    <w:rsid w:val="00792EE8"/>
    <w:rsid w:val="007930F0"/>
    <w:rsid w:val="00793667"/>
    <w:rsid w:val="00794AAF"/>
    <w:rsid w:val="00794E66"/>
    <w:rsid w:val="00794F34"/>
    <w:rsid w:val="007954A8"/>
    <w:rsid w:val="00796068"/>
    <w:rsid w:val="00796B21"/>
    <w:rsid w:val="00796D8C"/>
    <w:rsid w:val="00797086"/>
    <w:rsid w:val="00797523"/>
    <w:rsid w:val="00797C5D"/>
    <w:rsid w:val="00797DFD"/>
    <w:rsid w:val="007A013E"/>
    <w:rsid w:val="007A02D1"/>
    <w:rsid w:val="007A0613"/>
    <w:rsid w:val="007A0D4C"/>
    <w:rsid w:val="007A1046"/>
    <w:rsid w:val="007A10F8"/>
    <w:rsid w:val="007A128D"/>
    <w:rsid w:val="007A1328"/>
    <w:rsid w:val="007A1AA2"/>
    <w:rsid w:val="007A1DC1"/>
    <w:rsid w:val="007A1F35"/>
    <w:rsid w:val="007A2240"/>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9CF"/>
    <w:rsid w:val="007A5A4B"/>
    <w:rsid w:val="007A5B72"/>
    <w:rsid w:val="007A5BBC"/>
    <w:rsid w:val="007A6009"/>
    <w:rsid w:val="007A6230"/>
    <w:rsid w:val="007A62F0"/>
    <w:rsid w:val="007A7508"/>
    <w:rsid w:val="007B007F"/>
    <w:rsid w:val="007B064F"/>
    <w:rsid w:val="007B0CBF"/>
    <w:rsid w:val="007B0E32"/>
    <w:rsid w:val="007B0ECB"/>
    <w:rsid w:val="007B1427"/>
    <w:rsid w:val="007B15C7"/>
    <w:rsid w:val="007B1629"/>
    <w:rsid w:val="007B162E"/>
    <w:rsid w:val="007B1757"/>
    <w:rsid w:val="007B1E5C"/>
    <w:rsid w:val="007B2154"/>
    <w:rsid w:val="007B246C"/>
    <w:rsid w:val="007B27B4"/>
    <w:rsid w:val="007B29D5"/>
    <w:rsid w:val="007B3AED"/>
    <w:rsid w:val="007B3D6C"/>
    <w:rsid w:val="007B3F7E"/>
    <w:rsid w:val="007B4773"/>
    <w:rsid w:val="007B51D9"/>
    <w:rsid w:val="007B5280"/>
    <w:rsid w:val="007B539F"/>
    <w:rsid w:val="007B54D9"/>
    <w:rsid w:val="007B57A2"/>
    <w:rsid w:val="007B5A90"/>
    <w:rsid w:val="007B5AAE"/>
    <w:rsid w:val="007B60B5"/>
    <w:rsid w:val="007B6245"/>
    <w:rsid w:val="007B6595"/>
    <w:rsid w:val="007B6AD0"/>
    <w:rsid w:val="007B6BC0"/>
    <w:rsid w:val="007B70A0"/>
    <w:rsid w:val="007B717B"/>
    <w:rsid w:val="007B74D9"/>
    <w:rsid w:val="007B7721"/>
    <w:rsid w:val="007B789D"/>
    <w:rsid w:val="007B7BB9"/>
    <w:rsid w:val="007B7C06"/>
    <w:rsid w:val="007C02F4"/>
    <w:rsid w:val="007C0558"/>
    <w:rsid w:val="007C09B1"/>
    <w:rsid w:val="007C0E1C"/>
    <w:rsid w:val="007C0F1D"/>
    <w:rsid w:val="007C10D0"/>
    <w:rsid w:val="007C15DD"/>
    <w:rsid w:val="007C19BA"/>
    <w:rsid w:val="007C2348"/>
    <w:rsid w:val="007C2832"/>
    <w:rsid w:val="007C288A"/>
    <w:rsid w:val="007C2A09"/>
    <w:rsid w:val="007C2C8C"/>
    <w:rsid w:val="007C2E56"/>
    <w:rsid w:val="007C33D7"/>
    <w:rsid w:val="007C3639"/>
    <w:rsid w:val="007C38FB"/>
    <w:rsid w:val="007C3B87"/>
    <w:rsid w:val="007C3F1D"/>
    <w:rsid w:val="007C3F83"/>
    <w:rsid w:val="007C4814"/>
    <w:rsid w:val="007C4A70"/>
    <w:rsid w:val="007C5298"/>
    <w:rsid w:val="007C5299"/>
    <w:rsid w:val="007C5A77"/>
    <w:rsid w:val="007C5E4A"/>
    <w:rsid w:val="007C61E1"/>
    <w:rsid w:val="007C6212"/>
    <w:rsid w:val="007C6228"/>
    <w:rsid w:val="007C6553"/>
    <w:rsid w:val="007C6B7C"/>
    <w:rsid w:val="007C7567"/>
    <w:rsid w:val="007C76A4"/>
    <w:rsid w:val="007C774A"/>
    <w:rsid w:val="007C7D24"/>
    <w:rsid w:val="007C7F30"/>
    <w:rsid w:val="007D09E1"/>
    <w:rsid w:val="007D0B9B"/>
    <w:rsid w:val="007D13A5"/>
    <w:rsid w:val="007D1A18"/>
    <w:rsid w:val="007D1D7F"/>
    <w:rsid w:val="007D2045"/>
    <w:rsid w:val="007D2157"/>
    <w:rsid w:val="007D22E0"/>
    <w:rsid w:val="007D23FE"/>
    <w:rsid w:val="007D26FC"/>
    <w:rsid w:val="007D2C8A"/>
    <w:rsid w:val="007D2F21"/>
    <w:rsid w:val="007D34DF"/>
    <w:rsid w:val="007D35EC"/>
    <w:rsid w:val="007D379D"/>
    <w:rsid w:val="007D3FF2"/>
    <w:rsid w:val="007D40D2"/>
    <w:rsid w:val="007D444E"/>
    <w:rsid w:val="007D4721"/>
    <w:rsid w:val="007D47F8"/>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21"/>
    <w:rsid w:val="007E2B46"/>
    <w:rsid w:val="007E2DA4"/>
    <w:rsid w:val="007E30FA"/>
    <w:rsid w:val="007E312D"/>
    <w:rsid w:val="007E3163"/>
    <w:rsid w:val="007E35A4"/>
    <w:rsid w:val="007E377D"/>
    <w:rsid w:val="007E3963"/>
    <w:rsid w:val="007E39A1"/>
    <w:rsid w:val="007E3DE0"/>
    <w:rsid w:val="007E40D5"/>
    <w:rsid w:val="007E4448"/>
    <w:rsid w:val="007E45F7"/>
    <w:rsid w:val="007E467D"/>
    <w:rsid w:val="007E484D"/>
    <w:rsid w:val="007E4C5A"/>
    <w:rsid w:val="007E4F06"/>
    <w:rsid w:val="007E536E"/>
    <w:rsid w:val="007E5404"/>
    <w:rsid w:val="007E55C7"/>
    <w:rsid w:val="007E59CE"/>
    <w:rsid w:val="007E5C50"/>
    <w:rsid w:val="007E6117"/>
    <w:rsid w:val="007E62C3"/>
    <w:rsid w:val="007E65D4"/>
    <w:rsid w:val="007E686A"/>
    <w:rsid w:val="007E6B37"/>
    <w:rsid w:val="007E7219"/>
    <w:rsid w:val="007E788E"/>
    <w:rsid w:val="007E7E37"/>
    <w:rsid w:val="007E7F75"/>
    <w:rsid w:val="007F0A09"/>
    <w:rsid w:val="007F0FAF"/>
    <w:rsid w:val="007F0FD7"/>
    <w:rsid w:val="007F1161"/>
    <w:rsid w:val="007F1CBC"/>
    <w:rsid w:val="007F1CCB"/>
    <w:rsid w:val="007F1EA4"/>
    <w:rsid w:val="007F1FFF"/>
    <w:rsid w:val="007F20FF"/>
    <w:rsid w:val="007F2380"/>
    <w:rsid w:val="007F25BD"/>
    <w:rsid w:val="007F25EC"/>
    <w:rsid w:val="007F2726"/>
    <w:rsid w:val="007F279F"/>
    <w:rsid w:val="007F283D"/>
    <w:rsid w:val="007F2C81"/>
    <w:rsid w:val="007F31B6"/>
    <w:rsid w:val="007F3294"/>
    <w:rsid w:val="007F3324"/>
    <w:rsid w:val="007F338C"/>
    <w:rsid w:val="007F35B6"/>
    <w:rsid w:val="007F39E5"/>
    <w:rsid w:val="007F3AF1"/>
    <w:rsid w:val="007F3B3A"/>
    <w:rsid w:val="007F3B88"/>
    <w:rsid w:val="007F3F72"/>
    <w:rsid w:val="007F43B8"/>
    <w:rsid w:val="007F45BF"/>
    <w:rsid w:val="007F495A"/>
    <w:rsid w:val="007F4CFA"/>
    <w:rsid w:val="007F511F"/>
    <w:rsid w:val="007F53AC"/>
    <w:rsid w:val="007F576E"/>
    <w:rsid w:val="007F5C52"/>
    <w:rsid w:val="007F65F4"/>
    <w:rsid w:val="007F6753"/>
    <w:rsid w:val="007F69D9"/>
    <w:rsid w:val="007F6B36"/>
    <w:rsid w:val="007F6C26"/>
    <w:rsid w:val="007F6DD3"/>
    <w:rsid w:val="007F7578"/>
    <w:rsid w:val="007F75D1"/>
    <w:rsid w:val="007F797F"/>
    <w:rsid w:val="007F7B35"/>
    <w:rsid w:val="00800106"/>
    <w:rsid w:val="00800B54"/>
    <w:rsid w:val="00800FDA"/>
    <w:rsid w:val="00801411"/>
    <w:rsid w:val="00801E8E"/>
    <w:rsid w:val="0080211F"/>
    <w:rsid w:val="008021DD"/>
    <w:rsid w:val="0080301C"/>
    <w:rsid w:val="008030B3"/>
    <w:rsid w:val="008030B8"/>
    <w:rsid w:val="00803337"/>
    <w:rsid w:val="008036C4"/>
    <w:rsid w:val="00803863"/>
    <w:rsid w:val="0080389D"/>
    <w:rsid w:val="00803BED"/>
    <w:rsid w:val="008044A1"/>
    <w:rsid w:val="00805037"/>
    <w:rsid w:val="0080535C"/>
    <w:rsid w:val="00805BC0"/>
    <w:rsid w:val="00806200"/>
    <w:rsid w:val="008065AE"/>
    <w:rsid w:val="0080691F"/>
    <w:rsid w:val="008069D9"/>
    <w:rsid w:val="00806E83"/>
    <w:rsid w:val="00807DE2"/>
    <w:rsid w:val="008104BA"/>
    <w:rsid w:val="00810955"/>
    <w:rsid w:val="008109F9"/>
    <w:rsid w:val="00810B3E"/>
    <w:rsid w:val="00810DFC"/>
    <w:rsid w:val="008111C7"/>
    <w:rsid w:val="00811333"/>
    <w:rsid w:val="00811730"/>
    <w:rsid w:val="00811945"/>
    <w:rsid w:val="00811CDE"/>
    <w:rsid w:val="0081211A"/>
    <w:rsid w:val="00812601"/>
    <w:rsid w:val="00812635"/>
    <w:rsid w:val="0081290C"/>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DDA"/>
    <w:rsid w:val="00820966"/>
    <w:rsid w:val="00820B86"/>
    <w:rsid w:val="00820D3D"/>
    <w:rsid w:val="0082121C"/>
    <w:rsid w:val="00821BA7"/>
    <w:rsid w:val="0082228A"/>
    <w:rsid w:val="008226EB"/>
    <w:rsid w:val="00822AB9"/>
    <w:rsid w:val="00822B7B"/>
    <w:rsid w:val="00822C35"/>
    <w:rsid w:val="008231FC"/>
    <w:rsid w:val="0082376A"/>
    <w:rsid w:val="008237BC"/>
    <w:rsid w:val="00823E22"/>
    <w:rsid w:val="00824922"/>
    <w:rsid w:val="008250A2"/>
    <w:rsid w:val="00825265"/>
    <w:rsid w:val="008257BA"/>
    <w:rsid w:val="00825BD6"/>
    <w:rsid w:val="0082617D"/>
    <w:rsid w:val="0082628A"/>
    <w:rsid w:val="00826581"/>
    <w:rsid w:val="00826CEE"/>
    <w:rsid w:val="00827093"/>
    <w:rsid w:val="008275FD"/>
    <w:rsid w:val="0082783D"/>
    <w:rsid w:val="008303E6"/>
    <w:rsid w:val="008304AF"/>
    <w:rsid w:val="008308AE"/>
    <w:rsid w:val="00831F0D"/>
    <w:rsid w:val="008322F7"/>
    <w:rsid w:val="008328B8"/>
    <w:rsid w:val="00832B13"/>
    <w:rsid w:val="008335A4"/>
    <w:rsid w:val="0083388A"/>
    <w:rsid w:val="008347C5"/>
    <w:rsid w:val="00835BC8"/>
    <w:rsid w:val="00835FB0"/>
    <w:rsid w:val="008362B1"/>
    <w:rsid w:val="0083634B"/>
    <w:rsid w:val="008368D2"/>
    <w:rsid w:val="00836C3E"/>
    <w:rsid w:val="008370D2"/>
    <w:rsid w:val="008376BA"/>
    <w:rsid w:val="00837A48"/>
    <w:rsid w:val="00837C92"/>
    <w:rsid w:val="00837F53"/>
    <w:rsid w:val="00840091"/>
    <w:rsid w:val="00841015"/>
    <w:rsid w:val="00841275"/>
    <w:rsid w:val="00841394"/>
    <w:rsid w:val="008413BE"/>
    <w:rsid w:val="00841BA2"/>
    <w:rsid w:val="00841F07"/>
    <w:rsid w:val="0084247C"/>
    <w:rsid w:val="008427C8"/>
    <w:rsid w:val="00842EF7"/>
    <w:rsid w:val="00842F48"/>
    <w:rsid w:val="008432ED"/>
    <w:rsid w:val="0084379B"/>
    <w:rsid w:val="00843A7E"/>
    <w:rsid w:val="00844BC1"/>
    <w:rsid w:val="00844C65"/>
    <w:rsid w:val="00844F51"/>
    <w:rsid w:val="00845077"/>
    <w:rsid w:val="00845F03"/>
    <w:rsid w:val="008460B0"/>
    <w:rsid w:val="008462AF"/>
    <w:rsid w:val="008466B3"/>
    <w:rsid w:val="0084762B"/>
    <w:rsid w:val="00847A33"/>
    <w:rsid w:val="0085014F"/>
    <w:rsid w:val="00850C21"/>
    <w:rsid w:val="00850D39"/>
    <w:rsid w:val="008512F1"/>
    <w:rsid w:val="00851867"/>
    <w:rsid w:val="00851E9F"/>
    <w:rsid w:val="008525FE"/>
    <w:rsid w:val="008526D1"/>
    <w:rsid w:val="008535A3"/>
    <w:rsid w:val="0085495C"/>
    <w:rsid w:val="00854A31"/>
    <w:rsid w:val="00854CA6"/>
    <w:rsid w:val="00855196"/>
    <w:rsid w:val="00855A72"/>
    <w:rsid w:val="00856180"/>
    <w:rsid w:val="008567BC"/>
    <w:rsid w:val="0085690F"/>
    <w:rsid w:val="00856CA4"/>
    <w:rsid w:val="0085701E"/>
    <w:rsid w:val="008579AC"/>
    <w:rsid w:val="00857A58"/>
    <w:rsid w:val="00857B3A"/>
    <w:rsid w:val="00861395"/>
    <w:rsid w:val="00861849"/>
    <w:rsid w:val="00861D65"/>
    <w:rsid w:val="008620F0"/>
    <w:rsid w:val="0086227A"/>
    <w:rsid w:val="00862308"/>
    <w:rsid w:val="008625EA"/>
    <w:rsid w:val="00862AAB"/>
    <w:rsid w:val="00862EFB"/>
    <w:rsid w:val="00862F08"/>
    <w:rsid w:val="008632E4"/>
    <w:rsid w:val="0086333B"/>
    <w:rsid w:val="00863438"/>
    <w:rsid w:val="0086374E"/>
    <w:rsid w:val="00863B7A"/>
    <w:rsid w:val="008648AC"/>
    <w:rsid w:val="00864927"/>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B8D"/>
    <w:rsid w:val="00872FAA"/>
    <w:rsid w:val="00873492"/>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04"/>
    <w:rsid w:val="008810C0"/>
    <w:rsid w:val="0088118A"/>
    <w:rsid w:val="0088135B"/>
    <w:rsid w:val="008814EB"/>
    <w:rsid w:val="00881683"/>
    <w:rsid w:val="0088199F"/>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EB8"/>
    <w:rsid w:val="00886485"/>
    <w:rsid w:val="00887380"/>
    <w:rsid w:val="008873F4"/>
    <w:rsid w:val="00887495"/>
    <w:rsid w:val="008874EE"/>
    <w:rsid w:val="00887726"/>
    <w:rsid w:val="00887C04"/>
    <w:rsid w:val="00887D46"/>
    <w:rsid w:val="00890547"/>
    <w:rsid w:val="00891785"/>
    <w:rsid w:val="0089205B"/>
    <w:rsid w:val="008920FA"/>
    <w:rsid w:val="0089212F"/>
    <w:rsid w:val="008922AB"/>
    <w:rsid w:val="00892C10"/>
    <w:rsid w:val="00892E46"/>
    <w:rsid w:val="00892F00"/>
    <w:rsid w:val="00893126"/>
    <w:rsid w:val="00893709"/>
    <w:rsid w:val="00893776"/>
    <w:rsid w:val="00893B1E"/>
    <w:rsid w:val="00893B71"/>
    <w:rsid w:val="00893F94"/>
    <w:rsid w:val="00894596"/>
    <w:rsid w:val="00894D70"/>
    <w:rsid w:val="0089510F"/>
    <w:rsid w:val="00895412"/>
    <w:rsid w:val="008959F2"/>
    <w:rsid w:val="00895A9D"/>
    <w:rsid w:val="00895E07"/>
    <w:rsid w:val="008963A9"/>
    <w:rsid w:val="008964EB"/>
    <w:rsid w:val="00896C24"/>
    <w:rsid w:val="0089798A"/>
    <w:rsid w:val="008A02DB"/>
    <w:rsid w:val="008A0B4B"/>
    <w:rsid w:val="008A0F79"/>
    <w:rsid w:val="008A10CB"/>
    <w:rsid w:val="008A158E"/>
    <w:rsid w:val="008A1ABD"/>
    <w:rsid w:val="008A20F2"/>
    <w:rsid w:val="008A23B6"/>
    <w:rsid w:val="008A24C3"/>
    <w:rsid w:val="008A292A"/>
    <w:rsid w:val="008A37F5"/>
    <w:rsid w:val="008A3E77"/>
    <w:rsid w:val="008A3F9F"/>
    <w:rsid w:val="008A4423"/>
    <w:rsid w:val="008A443B"/>
    <w:rsid w:val="008A4881"/>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B54"/>
    <w:rsid w:val="008B1241"/>
    <w:rsid w:val="008B1382"/>
    <w:rsid w:val="008B224C"/>
    <w:rsid w:val="008B2301"/>
    <w:rsid w:val="008B24A1"/>
    <w:rsid w:val="008B2633"/>
    <w:rsid w:val="008B2CC5"/>
    <w:rsid w:val="008B3208"/>
    <w:rsid w:val="008B36CC"/>
    <w:rsid w:val="008B3934"/>
    <w:rsid w:val="008B397D"/>
    <w:rsid w:val="008B3AB8"/>
    <w:rsid w:val="008B3B2A"/>
    <w:rsid w:val="008B3FB9"/>
    <w:rsid w:val="008B4253"/>
    <w:rsid w:val="008B4567"/>
    <w:rsid w:val="008B477C"/>
    <w:rsid w:val="008B4896"/>
    <w:rsid w:val="008B4B23"/>
    <w:rsid w:val="008B4B43"/>
    <w:rsid w:val="008B5718"/>
    <w:rsid w:val="008B5997"/>
    <w:rsid w:val="008B5999"/>
    <w:rsid w:val="008B5E9D"/>
    <w:rsid w:val="008B5F4E"/>
    <w:rsid w:val="008B633B"/>
    <w:rsid w:val="008B6B9D"/>
    <w:rsid w:val="008B717C"/>
    <w:rsid w:val="008B7634"/>
    <w:rsid w:val="008B7A33"/>
    <w:rsid w:val="008B7ECA"/>
    <w:rsid w:val="008C00AC"/>
    <w:rsid w:val="008C03B2"/>
    <w:rsid w:val="008C04EA"/>
    <w:rsid w:val="008C0632"/>
    <w:rsid w:val="008C066A"/>
    <w:rsid w:val="008C1838"/>
    <w:rsid w:val="008C1CCF"/>
    <w:rsid w:val="008C2310"/>
    <w:rsid w:val="008C2666"/>
    <w:rsid w:val="008C2D34"/>
    <w:rsid w:val="008C308E"/>
    <w:rsid w:val="008C30CB"/>
    <w:rsid w:val="008C310B"/>
    <w:rsid w:val="008C3A01"/>
    <w:rsid w:val="008C3D1B"/>
    <w:rsid w:val="008C42F0"/>
    <w:rsid w:val="008C434D"/>
    <w:rsid w:val="008C4649"/>
    <w:rsid w:val="008C4C2E"/>
    <w:rsid w:val="008C5208"/>
    <w:rsid w:val="008C537B"/>
    <w:rsid w:val="008C55D5"/>
    <w:rsid w:val="008C5C18"/>
    <w:rsid w:val="008C5CB4"/>
    <w:rsid w:val="008C649F"/>
    <w:rsid w:val="008C6696"/>
    <w:rsid w:val="008C6BA3"/>
    <w:rsid w:val="008C720E"/>
    <w:rsid w:val="008C76F5"/>
    <w:rsid w:val="008C77BD"/>
    <w:rsid w:val="008C7A26"/>
    <w:rsid w:val="008C7CFB"/>
    <w:rsid w:val="008D0528"/>
    <w:rsid w:val="008D0BA5"/>
    <w:rsid w:val="008D1AC9"/>
    <w:rsid w:val="008D1B4C"/>
    <w:rsid w:val="008D1D92"/>
    <w:rsid w:val="008D2417"/>
    <w:rsid w:val="008D2922"/>
    <w:rsid w:val="008D2BB8"/>
    <w:rsid w:val="008D31CE"/>
    <w:rsid w:val="008D3B33"/>
    <w:rsid w:val="008D3B4E"/>
    <w:rsid w:val="008D3D1B"/>
    <w:rsid w:val="008D3F8B"/>
    <w:rsid w:val="008D4A52"/>
    <w:rsid w:val="008D4BE0"/>
    <w:rsid w:val="008D549E"/>
    <w:rsid w:val="008D5E7C"/>
    <w:rsid w:val="008D6FE9"/>
    <w:rsid w:val="008D702D"/>
    <w:rsid w:val="008D70C8"/>
    <w:rsid w:val="008D7134"/>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3F36"/>
    <w:rsid w:val="008E4A8F"/>
    <w:rsid w:val="008E4FE8"/>
    <w:rsid w:val="008E5311"/>
    <w:rsid w:val="008E54F8"/>
    <w:rsid w:val="008E5992"/>
    <w:rsid w:val="008E5A11"/>
    <w:rsid w:val="008E5AB4"/>
    <w:rsid w:val="008E5BB5"/>
    <w:rsid w:val="008E5FB9"/>
    <w:rsid w:val="008E691A"/>
    <w:rsid w:val="008E6F81"/>
    <w:rsid w:val="008E711A"/>
    <w:rsid w:val="008F0641"/>
    <w:rsid w:val="008F0807"/>
    <w:rsid w:val="008F1120"/>
    <w:rsid w:val="008F117B"/>
    <w:rsid w:val="008F1812"/>
    <w:rsid w:val="008F19B9"/>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141"/>
    <w:rsid w:val="008F74F3"/>
    <w:rsid w:val="008F75B3"/>
    <w:rsid w:val="008F7B7C"/>
    <w:rsid w:val="009007B3"/>
    <w:rsid w:val="00900D3E"/>
    <w:rsid w:val="0090146A"/>
    <w:rsid w:val="00901DF5"/>
    <w:rsid w:val="00901E8D"/>
    <w:rsid w:val="00902273"/>
    <w:rsid w:val="0090227E"/>
    <w:rsid w:val="00902634"/>
    <w:rsid w:val="00902F0A"/>
    <w:rsid w:val="00902FB2"/>
    <w:rsid w:val="009035B9"/>
    <w:rsid w:val="00903758"/>
    <w:rsid w:val="00904369"/>
    <w:rsid w:val="00904AA2"/>
    <w:rsid w:val="0090508A"/>
    <w:rsid w:val="009052BB"/>
    <w:rsid w:val="00905383"/>
    <w:rsid w:val="00905D64"/>
    <w:rsid w:val="009061A5"/>
    <w:rsid w:val="0090623F"/>
    <w:rsid w:val="009062AF"/>
    <w:rsid w:val="009066DF"/>
    <w:rsid w:val="009075C6"/>
    <w:rsid w:val="00907634"/>
    <w:rsid w:val="009101B9"/>
    <w:rsid w:val="00910694"/>
    <w:rsid w:val="00910A04"/>
    <w:rsid w:val="00910CC2"/>
    <w:rsid w:val="00910EBE"/>
    <w:rsid w:val="00911437"/>
    <w:rsid w:val="009118AD"/>
    <w:rsid w:val="00911EEF"/>
    <w:rsid w:val="0091255A"/>
    <w:rsid w:val="00912AA3"/>
    <w:rsid w:val="00913135"/>
    <w:rsid w:val="00914D49"/>
    <w:rsid w:val="009157DF"/>
    <w:rsid w:val="00915AC6"/>
    <w:rsid w:val="00915B39"/>
    <w:rsid w:val="00915CC9"/>
    <w:rsid w:val="009160C4"/>
    <w:rsid w:val="009160F3"/>
    <w:rsid w:val="00916736"/>
    <w:rsid w:val="009167CB"/>
    <w:rsid w:val="00916AD9"/>
    <w:rsid w:val="009172A6"/>
    <w:rsid w:val="009172FF"/>
    <w:rsid w:val="00917311"/>
    <w:rsid w:val="0091773F"/>
    <w:rsid w:val="009177C2"/>
    <w:rsid w:val="009201B1"/>
    <w:rsid w:val="009206A0"/>
    <w:rsid w:val="00920AEB"/>
    <w:rsid w:val="00920C96"/>
    <w:rsid w:val="009210D3"/>
    <w:rsid w:val="0092111D"/>
    <w:rsid w:val="00921173"/>
    <w:rsid w:val="00921492"/>
    <w:rsid w:val="0092245B"/>
    <w:rsid w:val="00922498"/>
    <w:rsid w:val="009224D0"/>
    <w:rsid w:val="00922502"/>
    <w:rsid w:val="009225F6"/>
    <w:rsid w:val="0092266B"/>
    <w:rsid w:val="00922D3F"/>
    <w:rsid w:val="00923855"/>
    <w:rsid w:val="0092476C"/>
    <w:rsid w:val="009247D0"/>
    <w:rsid w:val="00924BD2"/>
    <w:rsid w:val="00924CE5"/>
    <w:rsid w:val="00924E90"/>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1797"/>
    <w:rsid w:val="00931906"/>
    <w:rsid w:val="00931B81"/>
    <w:rsid w:val="00931FF7"/>
    <w:rsid w:val="009321A4"/>
    <w:rsid w:val="00932C33"/>
    <w:rsid w:val="00932CF4"/>
    <w:rsid w:val="00932D56"/>
    <w:rsid w:val="00933295"/>
    <w:rsid w:val="00933742"/>
    <w:rsid w:val="00933794"/>
    <w:rsid w:val="009337B5"/>
    <w:rsid w:val="009339C8"/>
    <w:rsid w:val="00933BBF"/>
    <w:rsid w:val="009344B4"/>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797"/>
    <w:rsid w:val="0093682F"/>
    <w:rsid w:val="00936C0A"/>
    <w:rsid w:val="00936E36"/>
    <w:rsid w:val="00936ED1"/>
    <w:rsid w:val="00936ED4"/>
    <w:rsid w:val="00937574"/>
    <w:rsid w:val="00937DBA"/>
    <w:rsid w:val="00937DFE"/>
    <w:rsid w:val="00940116"/>
    <w:rsid w:val="00940664"/>
    <w:rsid w:val="0094080C"/>
    <w:rsid w:val="0094117F"/>
    <w:rsid w:val="00941DA9"/>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F46"/>
    <w:rsid w:val="00963021"/>
    <w:rsid w:val="00963126"/>
    <w:rsid w:val="00963892"/>
    <w:rsid w:val="0096399B"/>
    <w:rsid w:val="009648E6"/>
    <w:rsid w:val="00964F6C"/>
    <w:rsid w:val="00965043"/>
    <w:rsid w:val="009653D5"/>
    <w:rsid w:val="00965531"/>
    <w:rsid w:val="00965DD6"/>
    <w:rsid w:val="00965F7E"/>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BF"/>
    <w:rsid w:val="00973A16"/>
    <w:rsid w:val="00974122"/>
    <w:rsid w:val="00974D16"/>
    <w:rsid w:val="009750E7"/>
    <w:rsid w:val="009755B7"/>
    <w:rsid w:val="009759DC"/>
    <w:rsid w:val="009761D8"/>
    <w:rsid w:val="00976533"/>
    <w:rsid w:val="00976558"/>
    <w:rsid w:val="00976842"/>
    <w:rsid w:val="00976943"/>
    <w:rsid w:val="00976AC1"/>
    <w:rsid w:val="00976B01"/>
    <w:rsid w:val="00976F61"/>
    <w:rsid w:val="0097735E"/>
    <w:rsid w:val="0097775D"/>
    <w:rsid w:val="00980855"/>
    <w:rsid w:val="00980A78"/>
    <w:rsid w:val="0098108F"/>
    <w:rsid w:val="0098121A"/>
    <w:rsid w:val="00981415"/>
    <w:rsid w:val="009814F4"/>
    <w:rsid w:val="0098320B"/>
    <w:rsid w:val="009832C8"/>
    <w:rsid w:val="009833BF"/>
    <w:rsid w:val="00983585"/>
    <w:rsid w:val="00983634"/>
    <w:rsid w:val="009838B7"/>
    <w:rsid w:val="00983DBC"/>
    <w:rsid w:val="00984275"/>
    <w:rsid w:val="00985D81"/>
    <w:rsid w:val="00986285"/>
    <w:rsid w:val="009866D7"/>
    <w:rsid w:val="009866EC"/>
    <w:rsid w:val="00986CF5"/>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6CD"/>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92E"/>
    <w:rsid w:val="009A3A4C"/>
    <w:rsid w:val="009A3FDC"/>
    <w:rsid w:val="009A40BB"/>
    <w:rsid w:val="009A4201"/>
    <w:rsid w:val="009A4662"/>
    <w:rsid w:val="009A46F3"/>
    <w:rsid w:val="009A477C"/>
    <w:rsid w:val="009A4882"/>
    <w:rsid w:val="009A4F4B"/>
    <w:rsid w:val="009A548B"/>
    <w:rsid w:val="009A5500"/>
    <w:rsid w:val="009A5799"/>
    <w:rsid w:val="009A580E"/>
    <w:rsid w:val="009A5DBB"/>
    <w:rsid w:val="009A5E27"/>
    <w:rsid w:val="009A5F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2BC"/>
    <w:rsid w:val="009B450E"/>
    <w:rsid w:val="009B4533"/>
    <w:rsid w:val="009B49D2"/>
    <w:rsid w:val="009B53D0"/>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D87"/>
    <w:rsid w:val="009C0E0D"/>
    <w:rsid w:val="009C1324"/>
    <w:rsid w:val="009C1942"/>
    <w:rsid w:val="009C1D5B"/>
    <w:rsid w:val="009C291B"/>
    <w:rsid w:val="009C2BCC"/>
    <w:rsid w:val="009C3A30"/>
    <w:rsid w:val="009C3C96"/>
    <w:rsid w:val="009C3F93"/>
    <w:rsid w:val="009C442C"/>
    <w:rsid w:val="009C4B62"/>
    <w:rsid w:val="009C4C83"/>
    <w:rsid w:val="009C585D"/>
    <w:rsid w:val="009C595D"/>
    <w:rsid w:val="009C5BAC"/>
    <w:rsid w:val="009C5FCA"/>
    <w:rsid w:val="009C617D"/>
    <w:rsid w:val="009C61A5"/>
    <w:rsid w:val="009C656D"/>
    <w:rsid w:val="009C67BE"/>
    <w:rsid w:val="009C6D1D"/>
    <w:rsid w:val="009C6EC7"/>
    <w:rsid w:val="009C7506"/>
    <w:rsid w:val="009C75E0"/>
    <w:rsid w:val="009C78CA"/>
    <w:rsid w:val="009C7A31"/>
    <w:rsid w:val="009C7C42"/>
    <w:rsid w:val="009C7D94"/>
    <w:rsid w:val="009D1139"/>
    <w:rsid w:val="009D16BF"/>
    <w:rsid w:val="009D173D"/>
    <w:rsid w:val="009D2590"/>
    <w:rsid w:val="009D2A10"/>
    <w:rsid w:val="009D2A7E"/>
    <w:rsid w:val="009D2F75"/>
    <w:rsid w:val="009D362B"/>
    <w:rsid w:val="009D3B47"/>
    <w:rsid w:val="009D43EA"/>
    <w:rsid w:val="009D4B2D"/>
    <w:rsid w:val="009D4C4D"/>
    <w:rsid w:val="009D570B"/>
    <w:rsid w:val="009D57AB"/>
    <w:rsid w:val="009D5A10"/>
    <w:rsid w:val="009D5A68"/>
    <w:rsid w:val="009D5B9D"/>
    <w:rsid w:val="009D6025"/>
    <w:rsid w:val="009D6370"/>
    <w:rsid w:val="009D6459"/>
    <w:rsid w:val="009D64D4"/>
    <w:rsid w:val="009D673D"/>
    <w:rsid w:val="009D6788"/>
    <w:rsid w:val="009D70C6"/>
    <w:rsid w:val="009D72F5"/>
    <w:rsid w:val="009D733C"/>
    <w:rsid w:val="009D7441"/>
    <w:rsid w:val="009D78D0"/>
    <w:rsid w:val="009D7AB4"/>
    <w:rsid w:val="009D7DC4"/>
    <w:rsid w:val="009D7F18"/>
    <w:rsid w:val="009E0506"/>
    <w:rsid w:val="009E0513"/>
    <w:rsid w:val="009E0722"/>
    <w:rsid w:val="009E096F"/>
    <w:rsid w:val="009E0D29"/>
    <w:rsid w:val="009E0EA8"/>
    <w:rsid w:val="009E1C45"/>
    <w:rsid w:val="009E1CAA"/>
    <w:rsid w:val="009E2484"/>
    <w:rsid w:val="009E2650"/>
    <w:rsid w:val="009E2A77"/>
    <w:rsid w:val="009E2AEE"/>
    <w:rsid w:val="009E371F"/>
    <w:rsid w:val="009E390F"/>
    <w:rsid w:val="009E3ED0"/>
    <w:rsid w:val="009E40DC"/>
    <w:rsid w:val="009E4172"/>
    <w:rsid w:val="009E4839"/>
    <w:rsid w:val="009E497B"/>
    <w:rsid w:val="009E5113"/>
    <w:rsid w:val="009E51BD"/>
    <w:rsid w:val="009E55D1"/>
    <w:rsid w:val="009E5DE6"/>
    <w:rsid w:val="009E67C2"/>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C85"/>
    <w:rsid w:val="009F3FB9"/>
    <w:rsid w:val="009F3FF3"/>
    <w:rsid w:val="009F40CE"/>
    <w:rsid w:val="009F426F"/>
    <w:rsid w:val="009F44AC"/>
    <w:rsid w:val="009F4774"/>
    <w:rsid w:val="009F4812"/>
    <w:rsid w:val="009F4F94"/>
    <w:rsid w:val="009F5056"/>
    <w:rsid w:val="009F5BE1"/>
    <w:rsid w:val="009F5F1F"/>
    <w:rsid w:val="009F6672"/>
    <w:rsid w:val="009F6E51"/>
    <w:rsid w:val="009F6E95"/>
    <w:rsid w:val="009F6F7F"/>
    <w:rsid w:val="009F739B"/>
    <w:rsid w:val="009F7E8A"/>
    <w:rsid w:val="009F7F02"/>
    <w:rsid w:val="00A000CC"/>
    <w:rsid w:val="00A00458"/>
    <w:rsid w:val="00A00734"/>
    <w:rsid w:val="00A00D75"/>
    <w:rsid w:val="00A00FE2"/>
    <w:rsid w:val="00A01265"/>
    <w:rsid w:val="00A01AE0"/>
    <w:rsid w:val="00A01B38"/>
    <w:rsid w:val="00A01E7A"/>
    <w:rsid w:val="00A02338"/>
    <w:rsid w:val="00A023BE"/>
    <w:rsid w:val="00A0256C"/>
    <w:rsid w:val="00A025EB"/>
    <w:rsid w:val="00A026E3"/>
    <w:rsid w:val="00A02951"/>
    <w:rsid w:val="00A02EB2"/>
    <w:rsid w:val="00A034BC"/>
    <w:rsid w:val="00A03F07"/>
    <w:rsid w:val="00A03FED"/>
    <w:rsid w:val="00A04252"/>
    <w:rsid w:val="00A0468C"/>
    <w:rsid w:val="00A04F19"/>
    <w:rsid w:val="00A0520E"/>
    <w:rsid w:val="00A0567D"/>
    <w:rsid w:val="00A05766"/>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1998"/>
    <w:rsid w:val="00A1213A"/>
    <w:rsid w:val="00A1241B"/>
    <w:rsid w:val="00A127DB"/>
    <w:rsid w:val="00A1285C"/>
    <w:rsid w:val="00A130F4"/>
    <w:rsid w:val="00A139B6"/>
    <w:rsid w:val="00A13DAA"/>
    <w:rsid w:val="00A14230"/>
    <w:rsid w:val="00A14AC8"/>
    <w:rsid w:val="00A154B0"/>
    <w:rsid w:val="00A15A94"/>
    <w:rsid w:val="00A15B26"/>
    <w:rsid w:val="00A15C57"/>
    <w:rsid w:val="00A15D72"/>
    <w:rsid w:val="00A15DE0"/>
    <w:rsid w:val="00A15EE0"/>
    <w:rsid w:val="00A1722B"/>
    <w:rsid w:val="00A1733B"/>
    <w:rsid w:val="00A175B1"/>
    <w:rsid w:val="00A1761A"/>
    <w:rsid w:val="00A2053C"/>
    <w:rsid w:val="00A213E3"/>
    <w:rsid w:val="00A21404"/>
    <w:rsid w:val="00A2189D"/>
    <w:rsid w:val="00A22C84"/>
    <w:rsid w:val="00A23322"/>
    <w:rsid w:val="00A233D9"/>
    <w:rsid w:val="00A23576"/>
    <w:rsid w:val="00A2375D"/>
    <w:rsid w:val="00A237EB"/>
    <w:rsid w:val="00A237F3"/>
    <w:rsid w:val="00A23BE2"/>
    <w:rsid w:val="00A23F13"/>
    <w:rsid w:val="00A23F78"/>
    <w:rsid w:val="00A245F1"/>
    <w:rsid w:val="00A2523C"/>
    <w:rsid w:val="00A253E3"/>
    <w:rsid w:val="00A253EC"/>
    <w:rsid w:val="00A25653"/>
    <w:rsid w:val="00A2568A"/>
    <w:rsid w:val="00A25981"/>
    <w:rsid w:val="00A2638C"/>
    <w:rsid w:val="00A264CA"/>
    <w:rsid w:val="00A271F5"/>
    <w:rsid w:val="00A273A5"/>
    <w:rsid w:val="00A2742E"/>
    <w:rsid w:val="00A274D0"/>
    <w:rsid w:val="00A27942"/>
    <w:rsid w:val="00A27D30"/>
    <w:rsid w:val="00A27DE7"/>
    <w:rsid w:val="00A302DC"/>
    <w:rsid w:val="00A3032D"/>
    <w:rsid w:val="00A30659"/>
    <w:rsid w:val="00A30849"/>
    <w:rsid w:val="00A311FA"/>
    <w:rsid w:val="00A31370"/>
    <w:rsid w:val="00A314C0"/>
    <w:rsid w:val="00A323DC"/>
    <w:rsid w:val="00A3281E"/>
    <w:rsid w:val="00A32CBE"/>
    <w:rsid w:val="00A33814"/>
    <w:rsid w:val="00A338CB"/>
    <w:rsid w:val="00A33BF3"/>
    <w:rsid w:val="00A33C1C"/>
    <w:rsid w:val="00A34230"/>
    <w:rsid w:val="00A343B1"/>
    <w:rsid w:val="00A348DD"/>
    <w:rsid w:val="00A3493F"/>
    <w:rsid w:val="00A349E1"/>
    <w:rsid w:val="00A352B9"/>
    <w:rsid w:val="00A35A2E"/>
    <w:rsid w:val="00A35A5C"/>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F63"/>
    <w:rsid w:val="00A41387"/>
    <w:rsid w:val="00A4173F"/>
    <w:rsid w:val="00A4186A"/>
    <w:rsid w:val="00A4248C"/>
    <w:rsid w:val="00A4277C"/>
    <w:rsid w:val="00A42C66"/>
    <w:rsid w:val="00A42DEF"/>
    <w:rsid w:val="00A4315F"/>
    <w:rsid w:val="00A43293"/>
    <w:rsid w:val="00A434E0"/>
    <w:rsid w:val="00A4352A"/>
    <w:rsid w:val="00A439A3"/>
    <w:rsid w:val="00A43C8F"/>
    <w:rsid w:val="00A43FA3"/>
    <w:rsid w:val="00A44202"/>
    <w:rsid w:val="00A44446"/>
    <w:rsid w:val="00A44455"/>
    <w:rsid w:val="00A44563"/>
    <w:rsid w:val="00A44A06"/>
    <w:rsid w:val="00A44B6B"/>
    <w:rsid w:val="00A45450"/>
    <w:rsid w:val="00A45589"/>
    <w:rsid w:val="00A456AD"/>
    <w:rsid w:val="00A4572A"/>
    <w:rsid w:val="00A459CC"/>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C32"/>
    <w:rsid w:val="00A52D31"/>
    <w:rsid w:val="00A52E73"/>
    <w:rsid w:val="00A52F0B"/>
    <w:rsid w:val="00A531F2"/>
    <w:rsid w:val="00A5339E"/>
    <w:rsid w:val="00A5356B"/>
    <w:rsid w:val="00A53D3C"/>
    <w:rsid w:val="00A54188"/>
    <w:rsid w:val="00A5424D"/>
    <w:rsid w:val="00A5435E"/>
    <w:rsid w:val="00A5451F"/>
    <w:rsid w:val="00A5462B"/>
    <w:rsid w:val="00A54ACF"/>
    <w:rsid w:val="00A55121"/>
    <w:rsid w:val="00A5542C"/>
    <w:rsid w:val="00A55456"/>
    <w:rsid w:val="00A5562F"/>
    <w:rsid w:val="00A559CE"/>
    <w:rsid w:val="00A55C8A"/>
    <w:rsid w:val="00A5637B"/>
    <w:rsid w:val="00A5648D"/>
    <w:rsid w:val="00A56CB5"/>
    <w:rsid w:val="00A56EC3"/>
    <w:rsid w:val="00A575DF"/>
    <w:rsid w:val="00A57CC8"/>
    <w:rsid w:val="00A57F2B"/>
    <w:rsid w:val="00A6012E"/>
    <w:rsid w:val="00A60237"/>
    <w:rsid w:val="00A6033A"/>
    <w:rsid w:val="00A60399"/>
    <w:rsid w:val="00A605AB"/>
    <w:rsid w:val="00A6093B"/>
    <w:rsid w:val="00A60CE7"/>
    <w:rsid w:val="00A614F0"/>
    <w:rsid w:val="00A6166C"/>
    <w:rsid w:val="00A616EB"/>
    <w:rsid w:val="00A61755"/>
    <w:rsid w:val="00A61A24"/>
    <w:rsid w:val="00A62CF6"/>
    <w:rsid w:val="00A6327E"/>
    <w:rsid w:val="00A63634"/>
    <w:rsid w:val="00A63980"/>
    <w:rsid w:val="00A6430C"/>
    <w:rsid w:val="00A64537"/>
    <w:rsid w:val="00A64A43"/>
    <w:rsid w:val="00A64B50"/>
    <w:rsid w:val="00A65045"/>
    <w:rsid w:val="00A65683"/>
    <w:rsid w:val="00A65FB6"/>
    <w:rsid w:val="00A66146"/>
    <w:rsid w:val="00A662F3"/>
    <w:rsid w:val="00A66844"/>
    <w:rsid w:val="00A66999"/>
    <w:rsid w:val="00A669E0"/>
    <w:rsid w:val="00A66C39"/>
    <w:rsid w:val="00A67CAC"/>
    <w:rsid w:val="00A67F56"/>
    <w:rsid w:val="00A7047E"/>
    <w:rsid w:val="00A7061F"/>
    <w:rsid w:val="00A708D9"/>
    <w:rsid w:val="00A70DF9"/>
    <w:rsid w:val="00A71177"/>
    <w:rsid w:val="00A712D3"/>
    <w:rsid w:val="00A72107"/>
    <w:rsid w:val="00A7211C"/>
    <w:rsid w:val="00A72369"/>
    <w:rsid w:val="00A72643"/>
    <w:rsid w:val="00A72675"/>
    <w:rsid w:val="00A72B3F"/>
    <w:rsid w:val="00A72F19"/>
    <w:rsid w:val="00A73486"/>
    <w:rsid w:val="00A73D68"/>
    <w:rsid w:val="00A74491"/>
    <w:rsid w:val="00A749CB"/>
    <w:rsid w:val="00A74C1A"/>
    <w:rsid w:val="00A74FBA"/>
    <w:rsid w:val="00A75219"/>
    <w:rsid w:val="00A75456"/>
    <w:rsid w:val="00A7628D"/>
    <w:rsid w:val="00A7667A"/>
    <w:rsid w:val="00A76690"/>
    <w:rsid w:val="00A77305"/>
    <w:rsid w:val="00A80002"/>
    <w:rsid w:val="00A80722"/>
    <w:rsid w:val="00A8086E"/>
    <w:rsid w:val="00A80A11"/>
    <w:rsid w:val="00A80A62"/>
    <w:rsid w:val="00A80AEA"/>
    <w:rsid w:val="00A80B98"/>
    <w:rsid w:val="00A810F1"/>
    <w:rsid w:val="00A81773"/>
    <w:rsid w:val="00A81C3B"/>
    <w:rsid w:val="00A82395"/>
    <w:rsid w:val="00A8265F"/>
    <w:rsid w:val="00A82816"/>
    <w:rsid w:val="00A82DDA"/>
    <w:rsid w:val="00A8341D"/>
    <w:rsid w:val="00A83755"/>
    <w:rsid w:val="00A83ABF"/>
    <w:rsid w:val="00A83C64"/>
    <w:rsid w:val="00A8425A"/>
    <w:rsid w:val="00A84473"/>
    <w:rsid w:val="00A84A90"/>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48"/>
    <w:rsid w:val="00A9097B"/>
    <w:rsid w:val="00A90A17"/>
    <w:rsid w:val="00A90AF6"/>
    <w:rsid w:val="00A90B4A"/>
    <w:rsid w:val="00A90D23"/>
    <w:rsid w:val="00A90D4D"/>
    <w:rsid w:val="00A91019"/>
    <w:rsid w:val="00A911C6"/>
    <w:rsid w:val="00A91A01"/>
    <w:rsid w:val="00A91E74"/>
    <w:rsid w:val="00A92085"/>
    <w:rsid w:val="00A9257D"/>
    <w:rsid w:val="00A92675"/>
    <w:rsid w:val="00A92EB3"/>
    <w:rsid w:val="00A92F16"/>
    <w:rsid w:val="00A93241"/>
    <w:rsid w:val="00A9364C"/>
    <w:rsid w:val="00A9373B"/>
    <w:rsid w:val="00A94BF6"/>
    <w:rsid w:val="00A94C50"/>
    <w:rsid w:val="00A94F25"/>
    <w:rsid w:val="00A94F4E"/>
    <w:rsid w:val="00A94FAA"/>
    <w:rsid w:val="00A9500C"/>
    <w:rsid w:val="00A952AD"/>
    <w:rsid w:val="00A95FCA"/>
    <w:rsid w:val="00A96436"/>
    <w:rsid w:val="00A96977"/>
    <w:rsid w:val="00A96AD1"/>
    <w:rsid w:val="00A96C10"/>
    <w:rsid w:val="00A96E5B"/>
    <w:rsid w:val="00A9768B"/>
    <w:rsid w:val="00A97D4C"/>
    <w:rsid w:val="00AA049E"/>
    <w:rsid w:val="00AA04AD"/>
    <w:rsid w:val="00AA0542"/>
    <w:rsid w:val="00AA0741"/>
    <w:rsid w:val="00AA0742"/>
    <w:rsid w:val="00AA0845"/>
    <w:rsid w:val="00AA0AB3"/>
    <w:rsid w:val="00AA0E5E"/>
    <w:rsid w:val="00AA1129"/>
    <w:rsid w:val="00AA159E"/>
    <w:rsid w:val="00AA1886"/>
    <w:rsid w:val="00AA1F16"/>
    <w:rsid w:val="00AA2055"/>
    <w:rsid w:val="00AA28C2"/>
    <w:rsid w:val="00AA2BAA"/>
    <w:rsid w:val="00AA2D0F"/>
    <w:rsid w:val="00AA2D13"/>
    <w:rsid w:val="00AA2D99"/>
    <w:rsid w:val="00AA2E02"/>
    <w:rsid w:val="00AA32A4"/>
    <w:rsid w:val="00AA331B"/>
    <w:rsid w:val="00AA3545"/>
    <w:rsid w:val="00AA3626"/>
    <w:rsid w:val="00AA3681"/>
    <w:rsid w:val="00AA38B6"/>
    <w:rsid w:val="00AA3C81"/>
    <w:rsid w:val="00AA3D72"/>
    <w:rsid w:val="00AA3E6F"/>
    <w:rsid w:val="00AA4158"/>
    <w:rsid w:val="00AA47C1"/>
    <w:rsid w:val="00AA4B2C"/>
    <w:rsid w:val="00AA52D8"/>
    <w:rsid w:val="00AA52E7"/>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776"/>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134"/>
    <w:rsid w:val="00AC0693"/>
    <w:rsid w:val="00AC0910"/>
    <w:rsid w:val="00AC0C09"/>
    <w:rsid w:val="00AC0D45"/>
    <w:rsid w:val="00AC0E25"/>
    <w:rsid w:val="00AC0F07"/>
    <w:rsid w:val="00AC117F"/>
    <w:rsid w:val="00AC1311"/>
    <w:rsid w:val="00AC205C"/>
    <w:rsid w:val="00AC2094"/>
    <w:rsid w:val="00AC20EF"/>
    <w:rsid w:val="00AC2231"/>
    <w:rsid w:val="00AC29DF"/>
    <w:rsid w:val="00AC2E3A"/>
    <w:rsid w:val="00AC3387"/>
    <w:rsid w:val="00AC33EE"/>
    <w:rsid w:val="00AC3E7B"/>
    <w:rsid w:val="00AC3E82"/>
    <w:rsid w:val="00AC3F21"/>
    <w:rsid w:val="00AC4BE5"/>
    <w:rsid w:val="00AC4CEA"/>
    <w:rsid w:val="00AC4DE2"/>
    <w:rsid w:val="00AC4E8F"/>
    <w:rsid w:val="00AC55A5"/>
    <w:rsid w:val="00AC562D"/>
    <w:rsid w:val="00AC57D9"/>
    <w:rsid w:val="00AC5D63"/>
    <w:rsid w:val="00AC6353"/>
    <w:rsid w:val="00AC644C"/>
    <w:rsid w:val="00AC653D"/>
    <w:rsid w:val="00AC6B37"/>
    <w:rsid w:val="00AC71D7"/>
    <w:rsid w:val="00AC7299"/>
    <w:rsid w:val="00AC753D"/>
    <w:rsid w:val="00AC7CC7"/>
    <w:rsid w:val="00AC7E3D"/>
    <w:rsid w:val="00AC7E97"/>
    <w:rsid w:val="00AD05CF"/>
    <w:rsid w:val="00AD08D1"/>
    <w:rsid w:val="00AD0B3A"/>
    <w:rsid w:val="00AD0BDF"/>
    <w:rsid w:val="00AD0D4F"/>
    <w:rsid w:val="00AD1DF4"/>
    <w:rsid w:val="00AD239C"/>
    <w:rsid w:val="00AD24AA"/>
    <w:rsid w:val="00AD265D"/>
    <w:rsid w:val="00AD28B7"/>
    <w:rsid w:val="00AD28C8"/>
    <w:rsid w:val="00AD2DF6"/>
    <w:rsid w:val="00AD30F4"/>
    <w:rsid w:val="00AD32D9"/>
    <w:rsid w:val="00AD340A"/>
    <w:rsid w:val="00AD3537"/>
    <w:rsid w:val="00AD3674"/>
    <w:rsid w:val="00AD3F88"/>
    <w:rsid w:val="00AD4E53"/>
    <w:rsid w:val="00AD5152"/>
    <w:rsid w:val="00AD520F"/>
    <w:rsid w:val="00AD54EC"/>
    <w:rsid w:val="00AD55C6"/>
    <w:rsid w:val="00AD6083"/>
    <w:rsid w:val="00AD6135"/>
    <w:rsid w:val="00AD618D"/>
    <w:rsid w:val="00AD67E9"/>
    <w:rsid w:val="00AD6DFE"/>
    <w:rsid w:val="00AD744F"/>
    <w:rsid w:val="00AD793D"/>
    <w:rsid w:val="00AD7CD3"/>
    <w:rsid w:val="00AD7F3E"/>
    <w:rsid w:val="00AE03AD"/>
    <w:rsid w:val="00AE0BAD"/>
    <w:rsid w:val="00AE1009"/>
    <w:rsid w:val="00AE14F5"/>
    <w:rsid w:val="00AE1696"/>
    <w:rsid w:val="00AE191B"/>
    <w:rsid w:val="00AE1974"/>
    <w:rsid w:val="00AE1B48"/>
    <w:rsid w:val="00AE1BA6"/>
    <w:rsid w:val="00AE1EDC"/>
    <w:rsid w:val="00AE1F79"/>
    <w:rsid w:val="00AE203B"/>
    <w:rsid w:val="00AE2702"/>
    <w:rsid w:val="00AE3425"/>
    <w:rsid w:val="00AE38E5"/>
    <w:rsid w:val="00AE394C"/>
    <w:rsid w:val="00AE3EE4"/>
    <w:rsid w:val="00AE40E0"/>
    <w:rsid w:val="00AE417D"/>
    <w:rsid w:val="00AE4505"/>
    <w:rsid w:val="00AE46A0"/>
    <w:rsid w:val="00AE4A33"/>
    <w:rsid w:val="00AE5B21"/>
    <w:rsid w:val="00AE63A6"/>
    <w:rsid w:val="00AE6811"/>
    <w:rsid w:val="00AE68C4"/>
    <w:rsid w:val="00AE7375"/>
    <w:rsid w:val="00AE75E1"/>
    <w:rsid w:val="00AF0202"/>
    <w:rsid w:val="00AF04DB"/>
    <w:rsid w:val="00AF0AD7"/>
    <w:rsid w:val="00AF0D0A"/>
    <w:rsid w:val="00AF13AA"/>
    <w:rsid w:val="00AF158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D38"/>
    <w:rsid w:val="00AF6F2E"/>
    <w:rsid w:val="00AF7E2C"/>
    <w:rsid w:val="00B00480"/>
    <w:rsid w:val="00B00676"/>
    <w:rsid w:val="00B00776"/>
    <w:rsid w:val="00B00A0F"/>
    <w:rsid w:val="00B012ED"/>
    <w:rsid w:val="00B018CC"/>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B5B"/>
    <w:rsid w:val="00B06FAD"/>
    <w:rsid w:val="00B071DC"/>
    <w:rsid w:val="00B072DA"/>
    <w:rsid w:val="00B074E5"/>
    <w:rsid w:val="00B07983"/>
    <w:rsid w:val="00B07BE6"/>
    <w:rsid w:val="00B07DD0"/>
    <w:rsid w:val="00B10840"/>
    <w:rsid w:val="00B10E57"/>
    <w:rsid w:val="00B11D09"/>
    <w:rsid w:val="00B11E9A"/>
    <w:rsid w:val="00B120DC"/>
    <w:rsid w:val="00B12180"/>
    <w:rsid w:val="00B12417"/>
    <w:rsid w:val="00B1271D"/>
    <w:rsid w:val="00B128D7"/>
    <w:rsid w:val="00B1291E"/>
    <w:rsid w:val="00B131B0"/>
    <w:rsid w:val="00B1320C"/>
    <w:rsid w:val="00B1341C"/>
    <w:rsid w:val="00B1379C"/>
    <w:rsid w:val="00B14B8E"/>
    <w:rsid w:val="00B14FB1"/>
    <w:rsid w:val="00B155F7"/>
    <w:rsid w:val="00B15831"/>
    <w:rsid w:val="00B15919"/>
    <w:rsid w:val="00B1676E"/>
    <w:rsid w:val="00B16845"/>
    <w:rsid w:val="00B16988"/>
    <w:rsid w:val="00B16D6A"/>
    <w:rsid w:val="00B16E45"/>
    <w:rsid w:val="00B17252"/>
    <w:rsid w:val="00B1755C"/>
    <w:rsid w:val="00B17815"/>
    <w:rsid w:val="00B17EF2"/>
    <w:rsid w:val="00B2028B"/>
    <w:rsid w:val="00B20313"/>
    <w:rsid w:val="00B211AB"/>
    <w:rsid w:val="00B213D6"/>
    <w:rsid w:val="00B216AB"/>
    <w:rsid w:val="00B219FF"/>
    <w:rsid w:val="00B21B9C"/>
    <w:rsid w:val="00B21FC1"/>
    <w:rsid w:val="00B221F6"/>
    <w:rsid w:val="00B22658"/>
    <w:rsid w:val="00B22859"/>
    <w:rsid w:val="00B2286B"/>
    <w:rsid w:val="00B230A1"/>
    <w:rsid w:val="00B23322"/>
    <w:rsid w:val="00B23753"/>
    <w:rsid w:val="00B23757"/>
    <w:rsid w:val="00B23914"/>
    <w:rsid w:val="00B23A23"/>
    <w:rsid w:val="00B23B1F"/>
    <w:rsid w:val="00B23C27"/>
    <w:rsid w:val="00B23E5F"/>
    <w:rsid w:val="00B24010"/>
    <w:rsid w:val="00B240E1"/>
    <w:rsid w:val="00B24828"/>
    <w:rsid w:val="00B24BA6"/>
    <w:rsid w:val="00B24C99"/>
    <w:rsid w:val="00B24D74"/>
    <w:rsid w:val="00B24EC0"/>
    <w:rsid w:val="00B2507F"/>
    <w:rsid w:val="00B251CB"/>
    <w:rsid w:val="00B25489"/>
    <w:rsid w:val="00B26109"/>
    <w:rsid w:val="00B2629F"/>
    <w:rsid w:val="00B2672A"/>
    <w:rsid w:val="00B2689B"/>
    <w:rsid w:val="00B26A3F"/>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9C9"/>
    <w:rsid w:val="00B3545D"/>
    <w:rsid w:val="00B358B0"/>
    <w:rsid w:val="00B35A7D"/>
    <w:rsid w:val="00B36269"/>
    <w:rsid w:val="00B36272"/>
    <w:rsid w:val="00B3629A"/>
    <w:rsid w:val="00B36B49"/>
    <w:rsid w:val="00B376C0"/>
    <w:rsid w:val="00B37BEA"/>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331"/>
    <w:rsid w:val="00B50B22"/>
    <w:rsid w:val="00B51012"/>
    <w:rsid w:val="00B5155B"/>
    <w:rsid w:val="00B51E20"/>
    <w:rsid w:val="00B521BF"/>
    <w:rsid w:val="00B521CF"/>
    <w:rsid w:val="00B524B4"/>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65D6"/>
    <w:rsid w:val="00B56798"/>
    <w:rsid w:val="00B56803"/>
    <w:rsid w:val="00B5693D"/>
    <w:rsid w:val="00B56DC8"/>
    <w:rsid w:val="00B57321"/>
    <w:rsid w:val="00B574E0"/>
    <w:rsid w:val="00B57997"/>
    <w:rsid w:val="00B6074A"/>
    <w:rsid w:val="00B61371"/>
    <w:rsid w:val="00B61711"/>
    <w:rsid w:val="00B61C8C"/>
    <w:rsid w:val="00B61E80"/>
    <w:rsid w:val="00B62BE0"/>
    <w:rsid w:val="00B62C4C"/>
    <w:rsid w:val="00B634A2"/>
    <w:rsid w:val="00B64487"/>
    <w:rsid w:val="00B64662"/>
    <w:rsid w:val="00B64880"/>
    <w:rsid w:val="00B64D27"/>
    <w:rsid w:val="00B651D4"/>
    <w:rsid w:val="00B65603"/>
    <w:rsid w:val="00B65B0A"/>
    <w:rsid w:val="00B65C80"/>
    <w:rsid w:val="00B65FEF"/>
    <w:rsid w:val="00B664CD"/>
    <w:rsid w:val="00B66BDF"/>
    <w:rsid w:val="00B66E99"/>
    <w:rsid w:val="00B67677"/>
    <w:rsid w:val="00B67930"/>
    <w:rsid w:val="00B70315"/>
    <w:rsid w:val="00B703D2"/>
    <w:rsid w:val="00B706C1"/>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B49"/>
    <w:rsid w:val="00B75E8B"/>
    <w:rsid w:val="00B761B3"/>
    <w:rsid w:val="00B761C4"/>
    <w:rsid w:val="00B766BA"/>
    <w:rsid w:val="00B76D2A"/>
    <w:rsid w:val="00B77214"/>
    <w:rsid w:val="00B773F4"/>
    <w:rsid w:val="00B77775"/>
    <w:rsid w:val="00B77AB0"/>
    <w:rsid w:val="00B77EEE"/>
    <w:rsid w:val="00B800F0"/>
    <w:rsid w:val="00B8017B"/>
    <w:rsid w:val="00B80429"/>
    <w:rsid w:val="00B804FD"/>
    <w:rsid w:val="00B8079B"/>
    <w:rsid w:val="00B80835"/>
    <w:rsid w:val="00B80994"/>
    <w:rsid w:val="00B814B1"/>
    <w:rsid w:val="00B81CCC"/>
    <w:rsid w:val="00B82125"/>
    <w:rsid w:val="00B824D0"/>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3BB"/>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2AFD"/>
    <w:rsid w:val="00B92F97"/>
    <w:rsid w:val="00B931DE"/>
    <w:rsid w:val="00B9360F"/>
    <w:rsid w:val="00B93ADD"/>
    <w:rsid w:val="00B940F0"/>
    <w:rsid w:val="00B9498B"/>
    <w:rsid w:val="00B94DDD"/>
    <w:rsid w:val="00B955AA"/>
    <w:rsid w:val="00B95EC7"/>
    <w:rsid w:val="00B96099"/>
    <w:rsid w:val="00B966F7"/>
    <w:rsid w:val="00B97EE3"/>
    <w:rsid w:val="00B97F4E"/>
    <w:rsid w:val="00BA091C"/>
    <w:rsid w:val="00BA0C15"/>
    <w:rsid w:val="00BA0C3E"/>
    <w:rsid w:val="00BA0CB4"/>
    <w:rsid w:val="00BA1020"/>
    <w:rsid w:val="00BA1997"/>
    <w:rsid w:val="00BA1C22"/>
    <w:rsid w:val="00BA1D5A"/>
    <w:rsid w:val="00BA22D6"/>
    <w:rsid w:val="00BA2355"/>
    <w:rsid w:val="00BA26B9"/>
    <w:rsid w:val="00BA2746"/>
    <w:rsid w:val="00BA282E"/>
    <w:rsid w:val="00BA2877"/>
    <w:rsid w:val="00BA2A19"/>
    <w:rsid w:val="00BA2B9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71C"/>
    <w:rsid w:val="00BB090F"/>
    <w:rsid w:val="00BB099D"/>
    <w:rsid w:val="00BB0B61"/>
    <w:rsid w:val="00BB0BB0"/>
    <w:rsid w:val="00BB0DDE"/>
    <w:rsid w:val="00BB0E18"/>
    <w:rsid w:val="00BB115A"/>
    <w:rsid w:val="00BB1F01"/>
    <w:rsid w:val="00BB2251"/>
    <w:rsid w:val="00BB25EF"/>
    <w:rsid w:val="00BB29DF"/>
    <w:rsid w:val="00BB2A97"/>
    <w:rsid w:val="00BB2DC9"/>
    <w:rsid w:val="00BB34BB"/>
    <w:rsid w:val="00BB4283"/>
    <w:rsid w:val="00BB4434"/>
    <w:rsid w:val="00BB459D"/>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67A"/>
    <w:rsid w:val="00BC28B8"/>
    <w:rsid w:val="00BC3CBD"/>
    <w:rsid w:val="00BC4070"/>
    <w:rsid w:val="00BC47D3"/>
    <w:rsid w:val="00BC4C62"/>
    <w:rsid w:val="00BC4D32"/>
    <w:rsid w:val="00BC4E35"/>
    <w:rsid w:val="00BC522D"/>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0D23"/>
    <w:rsid w:val="00BD104E"/>
    <w:rsid w:val="00BD148C"/>
    <w:rsid w:val="00BD1496"/>
    <w:rsid w:val="00BD1C73"/>
    <w:rsid w:val="00BD1E4F"/>
    <w:rsid w:val="00BD351C"/>
    <w:rsid w:val="00BD41F6"/>
    <w:rsid w:val="00BD4554"/>
    <w:rsid w:val="00BD4757"/>
    <w:rsid w:val="00BD5195"/>
    <w:rsid w:val="00BD5877"/>
    <w:rsid w:val="00BD5ABE"/>
    <w:rsid w:val="00BD5D19"/>
    <w:rsid w:val="00BD6010"/>
    <w:rsid w:val="00BD640B"/>
    <w:rsid w:val="00BD6523"/>
    <w:rsid w:val="00BD6679"/>
    <w:rsid w:val="00BD6A15"/>
    <w:rsid w:val="00BD6A86"/>
    <w:rsid w:val="00BD6CA4"/>
    <w:rsid w:val="00BD6EAD"/>
    <w:rsid w:val="00BD72BD"/>
    <w:rsid w:val="00BD77BC"/>
    <w:rsid w:val="00BD7E32"/>
    <w:rsid w:val="00BD7E45"/>
    <w:rsid w:val="00BE01D7"/>
    <w:rsid w:val="00BE0239"/>
    <w:rsid w:val="00BE0C6B"/>
    <w:rsid w:val="00BE12C1"/>
    <w:rsid w:val="00BE190F"/>
    <w:rsid w:val="00BE1EBF"/>
    <w:rsid w:val="00BE1EDA"/>
    <w:rsid w:val="00BE1F6D"/>
    <w:rsid w:val="00BE252F"/>
    <w:rsid w:val="00BE30AC"/>
    <w:rsid w:val="00BE3255"/>
    <w:rsid w:val="00BE35F7"/>
    <w:rsid w:val="00BE37DE"/>
    <w:rsid w:val="00BE3BF4"/>
    <w:rsid w:val="00BE412E"/>
    <w:rsid w:val="00BE4280"/>
    <w:rsid w:val="00BE437E"/>
    <w:rsid w:val="00BE44BA"/>
    <w:rsid w:val="00BE4585"/>
    <w:rsid w:val="00BE4CAF"/>
    <w:rsid w:val="00BE5041"/>
    <w:rsid w:val="00BE50EC"/>
    <w:rsid w:val="00BE55B3"/>
    <w:rsid w:val="00BE56C5"/>
    <w:rsid w:val="00BE59CE"/>
    <w:rsid w:val="00BE6279"/>
    <w:rsid w:val="00BE6392"/>
    <w:rsid w:val="00BE68CA"/>
    <w:rsid w:val="00BE6BD5"/>
    <w:rsid w:val="00BE6F70"/>
    <w:rsid w:val="00BE7441"/>
    <w:rsid w:val="00BE75B6"/>
    <w:rsid w:val="00BE76E3"/>
    <w:rsid w:val="00BE7BD6"/>
    <w:rsid w:val="00BE7E85"/>
    <w:rsid w:val="00BF00EC"/>
    <w:rsid w:val="00BF039F"/>
    <w:rsid w:val="00BF0C6D"/>
    <w:rsid w:val="00BF11A6"/>
    <w:rsid w:val="00BF121D"/>
    <w:rsid w:val="00BF17D9"/>
    <w:rsid w:val="00BF1878"/>
    <w:rsid w:val="00BF1AA7"/>
    <w:rsid w:val="00BF261A"/>
    <w:rsid w:val="00BF2632"/>
    <w:rsid w:val="00BF27F5"/>
    <w:rsid w:val="00BF2A5F"/>
    <w:rsid w:val="00BF2BFD"/>
    <w:rsid w:val="00BF3228"/>
    <w:rsid w:val="00BF3381"/>
    <w:rsid w:val="00BF3467"/>
    <w:rsid w:val="00BF4351"/>
    <w:rsid w:val="00BF5909"/>
    <w:rsid w:val="00BF59B2"/>
    <w:rsid w:val="00BF59E3"/>
    <w:rsid w:val="00BF5C1D"/>
    <w:rsid w:val="00BF5C4F"/>
    <w:rsid w:val="00BF65FA"/>
    <w:rsid w:val="00BF6904"/>
    <w:rsid w:val="00BF69EE"/>
    <w:rsid w:val="00BF69F7"/>
    <w:rsid w:val="00BF708F"/>
    <w:rsid w:val="00BF714C"/>
    <w:rsid w:val="00BF725F"/>
    <w:rsid w:val="00BF7435"/>
    <w:rsid w:val="00BF770D"/>
    <w:rsid w:val="00C001F8"/>
    <w:rsid w:val="00C00810"/>
    <w:rsid w:val="00C008E5"/>
    <w:rsid w:val="00C00DDA"/>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AF3"/>
    <w:rsid w:val="00C05B4F"/>
    <w:rsid w:val="00C05F86"/>
    <w:rsid w:val="00C0636D"/>
    <w:rsid w:val="00C06DF2"/>
    <w:rsid w:val="00C07835"/>
    <w:rsid w:val="00C078C8"/>
    <w:rsid w:val="00C07BAD"/>
    <w:rsid w:val="00C07E93"/>
    <w:rsid w:val="00C10231"/>
    <w:rsid w:val="00C1093A"/>
    <w:rsid w:val="00C10A80"/>
    <w:rsid w:val="00C11108"/>
    <w:rsid w:val="00C11202"/>
    <w:rsid w:val="00C113B1"/>
    <w:rsid w:val="00C11487"/>
    <w:rsid w:val="00C11713"/>
    <w:rsid w:val="00C1304E"/>
    <w:rsid w:val="00C1388C"/>
    <w:rsid w:val="00C13FCB"/>
    <w:rsid w:val="00C1428B"/>
    <w:rsid w:val="00C143E6"/>
    <w:rsid w:val="00C14A39"/>
    <w:rsid w:val="00C14A76"/>
    <w:rsid w:val="00C15705"/>
    <w:rsid w:val="00C15E1A"/>
    <w:rsid w:val="00C15EDB"/>
    <w:rsid w:val="00C1619B"/>
    <w:rsid w:val="00C162FA"/>
    <w:rsid w:val="00C16682"/>
    <w:rsid w:val="00C16C5C"/>
    <w:rsid w:val="00C16CC6"/>
    <w:rsid w:val="00C16F49"/>
    <w:rsid w:val="00C16F9A"/>
    <w:rsid w:val="00C17217"/>
    <w:rsid w:val="00C17345"/>
    <w:rsid w:val="00C176E9"/>
    <w:rsid w:val="00C17826"/>
    <w:rsid w:val="00C17E1D"/>
    <w:rsid w:val="00C17EF8"/>
    <w:rsid w:val="00C20614"/>
    <w:rsid w:val="00C20741"/>
    <w:rsid w:val="00C20792"/>
    <w:rsid w:val="00C20965"/>
    <w:rsid w:val="00C20DAB"/>
    <w:rsid w:val="00C2144E"/>
    <w:rsid w:val="00C218AD"/>
    <w:rsid w:val="00C229D5"/>
    <w:rsid w:val="00C22AA4"/>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04E"/>
    <w:rsid w:val="00C274A0"/>
    <w:rsid w:val="00C27736"/>
    <w:rsid w:val="00C27766"/>
    <w:rsid w:val="00C27BE6"/>
    <w:rsid w:val="00C27D82"/>
    <w:rsid w:val="00C27FF9"/>
    <w:rsid w:val="00C3094A"/>
    <w:rsid w:val="00C30C08"/>
    <w:rsid w:val="00C314AC"/>
    <w:rsid w:val="00C31971"/>
    <w:rsid w:val="00C31F3E"/>
    <w:rsid w:val="00C32028"/>
    <w:rsid w:val="00C3224C"/>
    <w:rsid w:val="00C3287F"/>
    <w:rsid w:val="00C328AA"/>
    <w:rsid w:val="00C32E4B"/>
    <w:rsid w:val="00C333EA"/>
    <w:rsid w:val="00C3386B"/>
    <w:rsid w:val="00C33A96"/>
    <w:rsid w:val="00C33BC3"/>
    <w:rsid w:val="00C33DE2"/>
    <w:rsid w:val="00C341B7"/>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6A9"/>
    <w:rsid w:val="00C41BD3"/>
    <w:rsid w:val="00C4204A"/>
    <w:rsid w:val="00C4267C"/>
    <w:rsid w:val="00C42786"/>
    <w:rsid w:val="00C42F66"/>
    <w:rsid w:val="00C43164"/>
    <w:rsid w:val="00C43205"/>
    <w:rsid w:val="00C43982"/>
    <w:rsid w:val="00C4416F"/>
    <w:rsid w:val="00C4466E"/>
    <w:rsid w:val="00C4494B"/>
    <w:rsid w:val="00C46E99"/>
    <w:rsid w:val="00C474DE"/>
    <w:rsid w:val="00C477BC"/>
    <w:rsid w:val="00C47DAE"/>
    <w:rsid w:val="00C47F28"/>
    <w:rsid w:val="00C50084"/>
    <w:rsid w:val="00C50213"/>
    <w:rsid w:val="00C50630"/>
    <w:rsid w:val="00C50EE0"/>
    <w:rsid w:val="00C50FBA"/>
    <w:rsid w:val="00C50FEA"/>
    <w:rsid w:val="00C5194F"/>
    <w:rsid w:val="00C51BCF"/>
    <w:rsid w:val="00C51E86"/>
    <w:rsid w:val="00C5250C"/>
    <w:rsid w:val="00C52B87"/>
    <w:rsid w:val="00C52D72"/>
    <w:rsid w:val="00C52E82"/>
    <w:rsid w:val="00C53627"/>
    <w:rsid w:val="00C53DD2"/>
    <w:rsid w:val="00C53FBB"/>
    <w:rsid w:val="00C541C0"/>
    <w:rsid w:val="00C543FC"/>
    <w:rsid w:val="00C54550"/>
    <w:rsid w:val="00C54938"/>
    <w:rsid w:val="00C54ACC"/>
    <w:rsid w:val="00C54E5F"/>
    <w:rsid w:val="00C54E98"/>
    <w:rsid w:val="00C55FB9"/>
    <w:rsid w:val="00C55FE6"/>
    <w:rsid w:val="00C56275"/>
    <w:rsid w:val="00C56769"/>
    <w:rsid w:val="00C5699C"/>
    <w:rsid w:val="00C56A8C"/>
    <w:rsid w:val="00C56F8E"/>
    <w:rsid w:val="00C573C8"/>
    <w:rsid w:val="00C57492"/>
    <w:rsid w:val="00C576CA"/>
    <w:rsid w:val="00C57939"/>
    <w:rsid w:val="00C60330"/>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68"/>
    <w:rsid w:val="00C66FD0"/>
    <w:rsid w:val="00C66FF2"/>
    <w:rsid w:val="00C674FC"/>
    <w:rsid w:val="00C67CEA"/>
    <w:rsid w:val="00C67F2B"/>
    <w:rsid w:val="00C70212"/>
    <w:rsid w:val="00C70245"/>
    <w:rsid w:val="00C70281"/>
    <w:rsid w:val="00C70327"/>
    <w:rsid w:val="00C7035C"/>
    <w:rsid w:val="00C70746"/>
    <w:rsid w:val="00C70765"/>
    <w:rsid w:val="00C70A4A"/>
    <w:rsid w:val="00C70A67"/>
    <w:rsid w:val="00C71024"/>
    <w:rsid w:val="00C710B7"/>
    <w:rsid w:val="00C7113E"/>
    <w:rsid w:val="00C711A8"/>
    <w:rsid w:val="00C711F7"/>
    <w:rsid w:val="00C713D8"/>
    <w:rsid w:val="00C71435"/>
    <w:rsid w:val="00C714A8"/>
    <w:rsid w:val="00C714D9"/>
    <w:rsid w:val="00C71F7A"/>
    <w:rsid w:val="00C728F4"/>
    <w:rsid w:val="00C72968"/>
    <w:rsid w:val="00C72C9B"/>
    <w:rsid w:val="00C72E4D"/>
    <w:rsid w:val="00C730AF"/>
    <w:rsid w:val="00C738FD"/>
    <w:rsid w:val="00C73E4A"/>
    <w:rsid w:val="00C73FC5"/>
    <w:rsid w:val="00C7445D"/>
    <w:rsid w:val="00C74734"/>
    <w:rsid w:val="00C748C8"/>
    <w:rsid w:val="00C7491E"/>
    <w:rsid w:val="00C74B26"/>
    <w:rsid w:val="00C75CAE"/>
    <w:rsid w:val="00C76069"/>
    <w:rsid w:val="00C76112"/>
    <w:rsid w:val="00C761DF"/>
    <w:rsid w:val="00C761F2"/>
    <w:rsid w:val="00C77337"/>
    <w:rsid w:val="00C777A2"/>
    <w:rsid w:val="00C77AE3"/>
    <w:rsid w:val="00C77CC3"/>
    <w:rsid w:val="00C80030"/>
    <w:rsid w:val="00C800B4"/>
    <w:rsid w:val="00C801AF"/>
    <w:rsid w:val="00C801C8"/>
    <w:rsid w:val="00C8080C"/>
    <w:rsid w:val="00C8123D"/>
    <w:rsid w:val="00C8154F"/>
    <w:rsid w:val="00C81825"/>
    <w:rsid w:val="00C81B59"/>
    <w:rsid w:val="00C81B8E"/>
    <w:rsid w:val="00C822DA"/>
    <w:rsid w:val="00C82526"/>
    <w:rsid w:val="00C828C4"/>
    <w:rsid w:val="00C82C82"/>
    <w:rsid w:val="00C834D5"/>
    <w:rsid w:val="00C836C5"/>
    <w:rsid w:val="00C83C70"/>
    <w:rsid w:val="00C83E7C"/>
    <w:rsid w:val="00C8400D"/>
    <w:rsid w:val="00C8401E"/>
    <w:rsid w:val="00C84A08"/>
    <w:rsid w:val="00C84A1B"/>
    <w:rsid w:val="00C84D44"/>
    <w:rsid w:val="00C851BB"/>
    <w:rsid w:val="00C8520E"/>
    <w:rsid w:val="00C85466"/>
    <w:rsid w:val="00C856E0"/>
    <w:rsid w:val="00C85882"/>
    <w:rsid w:val="00C858FB"/>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277"/>
    <w:rsid w:val="00C978A0"/>
    <w:rsid w:val="00CA0330"/>
    <w:rsid w:val="00CA0F81"/>
    <w:rsid w:val="00CA1D3C"/>
    <w:rsid w:val="00CA2648"/>
    <w:rsid w:val="00CA2E85"/>
    <w:rsid w:val="00CA3105"/>
    <w:rsid w:val="00CA32F2"/>
    <w:rsid w:val="00CA36C2"/>
    <w:rsid w:val="00CA37FE"/>
    <w:rsid w:val="00CA3809"/>
    <w:rsid w:val="00CA3B17"/>
    <w:rsid w:val="00CA3EA2"/>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434"/>
    <w:rsid w:val="00CB0525"/>
    <w:rsid w:val="00CB0C82"/>
    <w:rsid w:val="00CB13EC"/>
    <w:rsid w:val="00CB144D"/>
    <w:rsid w:val="00CB15DB"/>
    <w:rsid w:val="00CB1B1E"/>
    <w:rsid w:val="00CB21BC"/>
    <w:rsid w:val="00CB230B"/>
    <w:rsid w:val="00CB237D"/>
    <w:rsid w:val="00CB23A6"/>
    <w:rsid w:val="00CB2544"/>
    <w:rsid w:val="00CB2BDB"/>
    <w:rsid w:val="00CB2EC3"/>
    <w:rsid w:val="00CB32C9"/>
    <w:rsid w:val="00CB3B86"/>
    <w:rsid w:val="00CB3BED"/>
    <w:rsid w:val="00CB3F1A"/>
    <w:rsid w:val="00CB3FEB"/>
    <w:rsid w:val="00CB4135"/>
    <w:rsid w:val="00CB4C83"/>
    <w:rsid w:val="00CB4ECC"/>
    <w:rsid w:val="00CB50C6"/>
    <w:rsid w:val="00CB5631"/>
    <w:rsid w:val="00CB569E"/>
    <w:rsid w:val="00CB6045"/>
    <w:rsid w:val="00CB611F"/>
    <w:rsid w:val="00CB614E"/>
    <w:rsid w:val="00CB6304"/>
    <w:rsid w:val="00CB6594"/>
    <w:rsid w:val="00CB66AE"/>
    <w:rsid w:val="00CB66E7"/>
    <w:rsid w:val="00CB6732"/>
    <w:rsid w:val="00CB724D"/>
    <w:rsid w:val="00CB7309"/>
    <w:rsid w:val="00CC0E93"/>
    <w:rsid w:val="00CC0FAF"/>
    <w:rsid w:val="00CC1931"/>
    <w:rsid w:val="00CC386D"/>
    <w:rsid w:val="00CC3CD0"/>
    <w:rsid w:val="00CC422A"/>
    <w:rsid w:val="00CC426F"/>
    <w:rsid w:val="00CC42B5"/>
    <w:rsid w:val="00CC44A0"/>
    <w:rsid w:val="00CC497E"/>
    <w:rsid w:val="00CC4B91"/>
    <w:rsid w:val="00CC4F13"/>
    <w:rsid w:val="00CC4F8A"/>
    <w:rsid w:val="00CC504B"/>
    <w:rsid w:val="00CC5276"/>
    <w:rsid w:val="00CC59FA"/>
    <w:rsid w:val="00CC5C32"/>
    <w:rsid w:val="00CC5F8E"/>
    <w:rsid w:val="00CC6090"/>
    <w:rsid w:val="00CC6131"/>
    <w:rsid w:val="00CC6286"/>
    <w:rsid w:val="00CC64A1"/>
    <w:rsid w:val="00CC6660"/>
    <w:rsid w:val="00CC6663"/>
    <w:rsid w:val="00CC6A04"/>
    <w:rsid w:val="00CC7C95"/>
    <w:rsid w:val="00CC7CAE"/>
    <w:rsid w:val="00CC7E12"/>
    <w:rsid w:val="00CC7F90"/>
    <w:rsid w:val="00CD0327"/>
    <w:rsid w:val="00CD0973"/>
    <w:rsid w:val="00CD0FDC"/>
    <w:rsid w:val="00CD141D"/>
    <w:rsid w:val="00CD2476"/>
    <w:rsid w:val="00CD27F3"/>
    <w:rsid w:val="00CD29EB"/>
    <w:rsid w:val="00CD2E0E"/>
    <w:rsid w:val="00CD342F"/>
    <w:rsid w:val="00CD36C5"/>
    <w:rsid w:val="00CD4146"/>
    <w:rsid w:val="00CD46C9"/>
    <w:rsid w:val="00CD4C8D"/>
    <w:rsid w:val="00CD4DA7"/>
    <w:rsid w:val="00CD4F79"/>
    <w:rsid w:val="00CD535C"/>
    <w:rsid w:val="00CD6191"/>
    <w:rsid w:val="00CD6BDE"/>
    <w:rsid w:val="00CD761D"/>
    <w:rsid w:val="00CD7FFC"/>
    <w:rsid w:val="00CE010E"/>
    <w:rsid w:val="00CE02FC"/>
    <w:rsid w:val="00CE05C2"/>
    <w:rsid w:val="00CE09DB"/>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B9C"/>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CD7"/>
    <w:rsid w:val="00CF2D93"/>
    <w:rsid w:val="00CF33D8"/>
    <w:rsid w:val="00CF3AC8"/>
    <w:rsid w:val="00CF3FAA"/>
    <w:rsid w:val="00CF40DF"/>
    <w:rsid w:val="00CF4706"/>
    <w:rsid w:val="00CF4E7B"/>
    <w:rsid w:val="00CF4EF7"/>
    <w:rsid w:val="00CF502D"/>
    <w:rsid w:val="00CF59EF"/>
    <w:rsid w:val="00CF5E6B"/>
    <w:rsid w:val="00CF6647"/>
    <w:rsid w:val="00CF66EC"/>
    <w:rsid w:val="00CF6834"/>
    <w:rsid w:val="00CF6DF8"/>
    <w:rsid w:val="00CF6ED5"/>
    <w:rsid w:val="00CF7117"/>
    <w:rsid w:val="00CF71DE"/>
    <w:rsid w:val="00CF746D"/>
    <w:rsid w:val="00CF759E"/>
    <w:rsid w:val="00CF7B9F"/>
    <w:rsid w:val="00D003B1"/>
    <w:rsid w:val="00D00DFA"/>
    <w:rsid w:val="00D00F2E"/>
    <w:rsid w:val="00D01013"/>
    <w:rsid w:val="00D01488"/>
    <w:rsid w:val="00D022F6"/>
    <w:rsid w:val="00D02669"/>
    <w:rsid w:val="00D02896"/>
    <w:rsid w:val="00D02D13"/>
    <w:rsid w:val="00D02D80"/>
    <w:rsid w:val="00D02FD5"/>
    <w:rsid w:val="00D02FE3"/>
    <w:rsid w:val="00D03036"/>
    <w:rsid w:val="00D03137"/>
    <w:rsid w:val="00D032FD"/>
    <w:rsid w:val="00D0339D"/>
    <w:rsid w:val="00D03817"/>
    <w:rsid w:val="00D03D47"/>
    <w:rsid w:val="00D03ECC"/>
    <w:rsid w:val="00D04ECE"/>
    <w:rsid w:val="00D0542A"/>
    <w:rsid w:val="00D0542E"/>
    <w:rsid w:val="00D05B10"/>
    <w:rsid w:val="00D05CA6"/>
    <w:rsid w:val="00D06423"/>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10DC"/>
    <w:rsid w:val="00D11180"/>
    <w:rsid w:val="00D120A0"/>
    <w:rsid w:val="00D123F6"/>
    <w:rsid w:val="00D135C5"/>
    <w:rsid w:val="00D13800"/>
    <w:rsid w:val="00D1398B"/>
    <w:rsid w:val="00D13A39"/>
    <w:rsid w:val="00D13CEA"/>
    <w:rsid w:val="00D145C0"/>
    <w:rsid w:val="00D152D1"/>
    <w:rsid w:val="00D15E43"/>
    <w:rsid w:val="00D16227"/>
    <w:rsid w:val="00D16741"/>
    <w:rsid w:val="00D16842"/>
    <w:rsid w:val="00D16CAA"/>
    <w:rsid w:val="00D16D4C"/>
    <w:rsid w:val="00D16E2D"/>
    <w:rsid w:val="00D175D7"/>
    <w:rsid w:val="00D2002F"/>
    <w:rsid w:val="00D208A0"/>
    <w:rsid w:val="00D210C6"/>
    <w:rsid w:val="00D210CC"/>
    <w:rsid w:val="00D22450"/>
    <w:rsid w:val="00D23009"/>
    <w:rsid w:val="00D23582"/>
    <w:rsid w:val="00D235F9"/>
    <w:rsid w:val="00D23767"/>
    <w:rsid w:val="00D2393E"/>
    <w:rsid w:val="00D23A22"/>
    <w:rsid w:val="00D23BA2"/>
    <w:rsid w:val="00D23FCA"/>
    <w:rsid w:val="00D240F9"/>
    <w:rsid w:val="00D2483F"/>
    <w:rsid w:val="00D24B6C"/>
    <w:rsid w:val="00D24CDC"/>
    <w:rsid w:val="00D2507F"/>
    <w:rsid w:val="00D2536E"/>
    <w:rsid w:val="00D25598"/>
    <w:rsid w:val="00D25B58"/>
    <w:rsid w:val="00D25E27"/>
    <w:rsid w:val="00D25E44"/>
    <w:rsid w:val="00D261FE"/>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1E46"/>
    <w:rsid w:val="00D32845"/>
    <w:rsid w:val="00D33A66"/>
    <w:rsid w:val="00D33DDC"/>
    <w:rsid w:val="00D342DF"/>
    <w:rsid w:val="00D34600"/>
    <w:rsid w:val="00D34659"/>
    <w:rsid w:val="00D347AD"/>
    <w:rsid w:val="00D347EA"/>
    <w:rsid w:val="00D34DDF"/>
    <w:rsid w:val="00D34EE8"/>
    <w:rsid w:val="00D354A5"/>
    <w:rsid w:val="00D36201"/>
    <w:rsid w:val="00D36ACF"/>
    <w:rsid w:val="00D3734F"/>
    <w:rsid w:val="00D3736A"/>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D1C"/>
    <w:rsid w:val="00D41E6A"/>
    <w:rsid w:val="00D420A6"/>
    <w:rsid w:val="00D421AF"/>
    <w:rsid w:val="00D42721"/>
    <w:rsid w:val="00D42BA0"/>
    <w:rsid w:val="00D42C4E"/>
    <w:rsid w:val="00D42F38"/>
    <w:rsid w:val="00D43E74"/>
    <w:rsid w:val="00D44CB9"/>
    <w:rsid w:val="00D44D63"/>
    <w:rsid w:val="00D44F75"/>
    <w:rsid w:val="00D44F8A"/>
    <w:rsid w:val="00D44F8E"/>
    <w:rsid w:val="00D4557A"/>
    <w:rsid w:val="00D45915"/>
    <w:rsid w:val="00D45F35"/>
    <w:rsid w:val="00D461F2"/>
    <w:rsid w:val="00D4682A"/>
    <w:rsid w:val="00D46FA1"/>
    <w:rsid w:val="00D47698"/>
    <w:rsid w:val="00D47BDC"/>
    <w:rsid w:val="00D47D0D"/>
    <w:rsid w:val="00D504A0"/>
    <w:rsid w:val="00D507B9"/>
    <w:rsid w:val="00D50996"/>
    <w:rsid w:val="00D509B8"/>
    <w:rsid w:val="00D5131C"/>
    <w:rsid w:val="00D5179D"/>
    <w:rsid w:val="00D517FE"/>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1C1"/>
    <w:rsid w:val="00D5679F"/>
    <w:rsid w:val="00D56944"/>
    <w:rsid w:val="00D56D27"/>
    <w:rsid w:val="00D5785C"/>
    <w:rsid w:val="00D578AB"/>
    <w:rsid w:val="00D57CC7"/>
    <w:rsid w:val="00D60058"/>
    <w:rsid w:val="00D6059F"/>
    <w:rsid w:val="00D611F5"/>
    <w:rsid w:val="00D6232C"/>
    <w:rsid w:val="00D624C0"/>
    <w:rsid w:val="00D6281C"/>
    <w:rsid w:val="00D62E8B"/>
    <w:rsid w:val="00D63567"/>
    <w:rsid w:val="00D6365D"/>
    <w:rsid w:val="00D6366A"/>
    <w:rsid w:val="00D63ECD"/>
    <w:rsid w:val="00D63F4D"/>
    <w:rsid w:val="00D64397"/>
    <w:rsid w:val="00D6445A"/>
    <w:rsid w:val="00D6449F"/>
    <w:rsid w:val="00D644A4"/>
    <w:rsid w:val="00D644A7"/>
    <w:rsid w:val="00D644CD"/>
    <w:rsid w:val="00D649A3"/>
    <w:rsid w:val="00D64C64"/>
    <w:rsid w:val="00D64E52"/>
    <w:rsid w:val="00D658BA"/>
    <w:rsid w:val="00D65999"/>
    <w:rsid w:val="00D67274"/>
    <w:rsid w:val="00D673C2"/>
    <w:rsid w:val="00D6745A"/>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D16"/>
    <w:rsid w:val="00D72A83"/>
    <w:rsid w:val="00D7300D"/>
    <w:rsid w:val="00D733CC"/>
    <w:rsid w:val="00D7352B"/>
    <w:rsid w:val="00D738EB"/>
    <w:rsid w:val="00D73F82"/>
    <w:rsid w:val="00D74A06"/>
    <w:rsid w:val="00D752B7"/>
    <w:rsid w:val="00D75C5E"/>
    <w:rsid w:val="00D75EB2"/>
    <w:rsid w:val="00D76663"/>
    <w:rsid w:val="00D76AF7"/>
    <w:rsid w:val="00D76AF9"/>
    <w:rsid w:val="00D76C13"/>
    <w:rsid w:val="00D771D3"/>
    <w:rsid w:val="00D77315"/>
    <w:rsid w:val="00D7783D"/>
    <w:rsid w:val="00D77C24"/>
    <w:rsid w:val="00D77F58"/>
    <w:rsid w:val="00D8017E"/>
    <w:rsid w:val="00D803DF"/>
    <w:rsid w:val="00D809F3"/>
    <w:rsid w:val="00D80A8D"/>
    <w:rsid w:val="00D80B92"/>
    <w:rsid w:val="00D80C21"/>
    <w:rsid w:val="00D812B8"/>
    <w:rsid w:val="00D815E0"/>
    <w:rsid w:val="00D81F17"/>
    <w:rsid w:val="00D81F4D"/>
    <w:rsid w:val="00D82091"/>
    <w:rsid w:val="00D82116"/>
    <w:rsid w:val="00D82243"/>
    <w:rsid w:val="00D82DED"/>
    <w:rsid w:val="00D83334"/>
    <w:rsid w:val="00D83AC4"/>
    <w:rsid w:val="00D83E5E"/>
    <w:rsid w:val="00D846AB"/>
    <w:rsid w:val="00D8493B"/>
    <w:rsid w:val="00D84F09"/>
    <w:rsid w:val="00D853E6"/>
    <w:rsid w:val="00D862B8"/>
    <w:rsid w:val="00D863F0"/>
    <w:rsid w:val="00D864F8"/>
    <w:rsid w:val="00D878AF"/>
    <w:rsid w:val="00D87A44"/>
    <w:rsid w:val="00D87B09"/>
    <w:rsid w:val="00D87E29"/>
    <w:rsid w:val="00D917A6"/>
    <w:rsid w:val="00D91BA3"/>
    <w:rsid w:val="00D929EC"/>
    <w:rsid w:val="00D92E41"/>
    <w:rsid w:val="00D93052"/>
    <w:rsid w:val="00D932A8"/>
    <w:rsid w:val="00D938F4"/>
    <w:rsid w:val="00D9463A"/>
    <w:rsid w:val="00D94644"/>
    <w:rsid w:val="00D94994"/>
    <w:rsid w:val="00D94C53"/>
    <w:rsid w:val="00D94FA8"/>
    <w:rsid w:val="00D95A1E"/>
    <w:rsid w:val="00D95FE4"/>
    <w:rsid w:val="00D96085"/>
    <w:rsid w:val="00D962D7"/>
    <w:rsid w:val="00D96925"/>
    <w:rsid w:val="00D97271"/>
    <w:rsid w:val="00D9761D"/>
    <w:rsid w:val="00D976B6"/>
    <w:rsid w:val="00D97B28"/>
    <w:rsid w:val="00DA024F"/>
    <w:rsid w:val="00DA0451"/>
    <w:rsid w:val="00DA0907"/>
    <w:rsid w:val="00DA0C8E"/>
    <w:rsid w:val="00DA0F29"/>
    <w:rsid w:val="00DA138D"/>
    <w:rsid w:val="00DA1571"/>
    <w:rsid w:val="00DA1DEE"/>
    <w:rsid w:val="00DA290C"/>
    <w:rsid w:val="00DA2BD9"/>
    <w:rsid w:val="00DA2FA2"/>
    <w:rsid w:val="00DA302C"/>
    <w:rsid w:val="00DA34E8"/>
    <w:rsid w:val="00DA3782"/>
    <w:rsid w:val="00DA3F57"/>
    <w:rsid w:val="00DA3FBD"/>
    <w:rsid w:val="00DA431F"/>
    <w:rsid w:val="00DA4648"/>
    <w:rsid w:val="00DA477A"/>
    <w:rsid w:val="00DA4901"/>
    <w:rsid w:val="00DA4B2C"/>
    <w:rsid w:val="00DA51EA"/>
    <w:rsid w:val="00DA5583"/>
    <w:rsid w:val="00DA56F3"/>
    <w:rsid w:val="00DA5BE5"/>
    <w:rsid w:val="00DA5F6B"/>
    <w:rsid w:val="00DA645E"/>
    <w:rsid w:val="00DA6736"/>
    <w:rsid w:val="00DA69AD"/>
    <w:rsid w:val="00DA6AB6"/>
    <w:rsid w:val="00DA6F2C"/>
    <w:rsid w:val="00DA70E7"/>
    <w:rsid w:val="00DA7193"/>
    <w:rsid w:val="00DA7715"/>
    <w:rsid w:val="00DB009D"/>
    <w:rsid w:val="00DB02BA"/>
    <w:rsid w:val="00DB1F24"/>
    <w:rsid w:val="00DB20DB"/>
    <w:rsid w:val="00DB213F"/>
    <w:rsid w:val="00DB2EF1"/>
    <w:rsid w:val="00DB3349"/>
    <w:rsid w:val="00DB3488"/>
    <w:rsid w:val="00DB3DC5"/>
    <w:rsid w:val="00DB3F74"/>
    <w:rsid w:val="00DB4744"/>
    <w:rsid w:val="00DB522C"/>
    <w:rsid w:val="00DB59B4"/>
    <w:rsid w:val="00DB5A8C"/>
    <w:rsid w:val="00DB5E96"/>
    <w:rsid w:val="00DB5FA8"/>
    <w:rsid w:val="00DB65F2"/>
    <w:rsid w:val="00DB6F7F"/>
    <w:rsid w:val="00DB7583"/>
    <w:rsid w:val="00DB7608"/>
    <w:rsid w:val="00DB7A44"/>
    <w:rsid w:val="00DB7BE6"/>
    <w:rsid w:val="00DB7D16"/>
    <w:rsid w:val="00DB7DC3"/>
    <w:rsid w:val="00DB7EEF"/>
    <w:rsid w:val="00DC05AF"/>
    <w:rsid w:val="00DC0917"/>
    <w:rsid w:val="00DC0B49"/>
    <w:rsid w:val="00DC0FC5"/>
    <w:rsid w:val="00DC18CF"/>
    <w:rsid w:val="00DC1CF3"/>
    <w:rsid w:val="00DC1D72"/>
    <w:rsid w:val="00DC2137"/>
    <w:rsid w:val="00DC2586"/>
    <w:rsid w:val="00DC3221"/>
    <w:rsid w:val="00DC3AA6"/>
    <w:rsid w:val="00DC4021"/>
    <w:rsid w:val="00DC4158"/>
    <w:rsid w:val="00DC4213"/>
    <w:rsid w:val="00DC42A0"/>
    <w:rsid w:val="00DC42A5"/>
    <w:rsid w:val="00DC475A"/>
    <w:rsid w:val="00DC486F"/>
    <w:rsid w:val="00DC4A39"/>
    <w:rsid w:val="00DC4E1E"/>
    <w:rsid w:val="00DC4F08"/>
    <w:rsid w:val="00DC601A"/>
    <w:rsid w:val="00DC65AB"/>
    <w:rsid w:val="00DC69C4"/>
    <w:rsid w:val="00DC6DD9"/>
    <w:rsid w:val="00DC7523"/>
    <w:rsid w:val="00DC7575"/>
    <w:rsid w:val="00DC773F"/>
    <w:rsid w:val="00DC77E3"/>
    <w:rsid w:val="00DD0092"/>
    <w:rsid w:val="00DD084A"/>
    <w:rsid w:val="00DD12E6"/>
    <w:rsid w:val="00DD1484"/>
    <w:rsid w:val="00DD16C0"/>
    <w:rsid w:val="00DD17EE"/>
    <w:rsid w:val="00DD1B7C"/>
    <w:rsid w:val="00DD1D5C"/>
    <w:rsid w:val="00DD25F4"/>
    <w:rsid w:val="00DD29E5"/>
    <w:rsid w:val="00DD2B70"/>
    <w:rsid w:val="00DD2CB5"/>
    <w:rsid w:val="00DD358F"/>
    <w:rsid w:val="00DD35A7"/>
    <w:rsid w:val="00DD37A5"/>
    <w:rsid w:val="00DD3F0B"/>
    <w:rsid w:val="00DD4903"/>
    <w:rsid w:val="00DD4D41"/>
    <w:rsid w:val="00DD5043"/>
    <w:rsid w:val="00DD51EA"/>
    <w:rsid w:val="00DD64F3"/>
    <w:rsid w:val="00DD6CFA"/>
    <w:rsid w:val="00DD74A3"/>
    <w:rsid w:val="00DD78DF"/>
    <w:rsid w:val="00DD7D8B"/>
    <w:rsid w:val="00DD7DD2"/>
    <w:rsid w:val="00DD7F40"/>
    <w:rsid w:val="00DE06DD"/>
    <w:rsid w:val="00DE11D0"/>
    <w:rsid w:val="00DE1289"/>
    <w:rsid w:val="00DE1B01"/>
    <w:rsid w:val="00DE2753"/>
    <w:rsid w:val="00DE2E70"/>
    <w:rsid w:val="00DE30AB"/>
    <w:rsid w:val="00DE35C1"/>
    <w:rsid w:val="00DE3A56"/>
    <w:rsid w:val="00DE3B5C"/>
    <w:rsid w:val="00DE4008"/>
    <w:rsid w:val="00DE44EC"/>
    <w:rsid w:val="00DE454B"/>
    <w:rsid w:val="00DE4A7A"/>
    <w:rsid w:val="00DE4F03"/>
    <w:rsid w:val="00DE4F6A"/>
    <w:rsid w:val="00DE5270"/>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8A2"/>
    <w:rsid w:val="00DF3D13"/>
    <w:rsid w:val="00DF4ACC"/>
    <w:rsid w:val="00DF4CF1"/>
    <w:rsid w:val="00DF4F84"/>
    <w:rsid w:val="00DF50BD"/>
    <w:rsid w:val="00DF559C"/>
    <w:rsid w:val="00DF5AC1"/>
    <w:rsid w:val="00DF5EFF"/>
    <w:rsid w:val="00DF5F9F"/>
    <w:rsid w:val="00DF6B9A"/>
    <w:rsid w:val="00DF6CDC"/>
    <w:rsid w:val="00DF7368"/>
    <w:rsid w:val="00DF76DD"/>
    <w:rsid w:val="00DF79C4"/>
    <w:rsid w:val="00DF7AAA"/>
    <w:rsid w:val="00DF7D23"/>
    <w:rsid w:val="00E00003"/>
    <w:rsid w:val="00E00076"/>
    <w:rsid w:val="00E002B3"/>
    <w:rsid w:val="00E015A8"/>
    <w:rsid w:val="00E015CE"/>
    <w:rsid w:val="00E0261D"/>
    <w:rsid w:val="00E02815"/>
    <w:rsid w:val="00E031F6"/>
    <w:rsid w:val="00E03454"/>
    <w:rsid w:val="00E0351F"/>
    <w:rsid w:val="00E036E8"/>
    <w:rsid w:val="00E0391E"/>
    <w:rsid w:val="00E03AFE"/>
    <w:rsid w:val="00E03F31"/>
    <w:rsid w:val="00E04F95"/>
    <w:rsid w:val="00E055BD"/>
    <w:rsid w:val="00E05656"/>
    <w:rsid w:val="00E05E9C"/>
    <w:rsid w:val="00E05EC9"/>
    <w:rsid w:val="00E05EF3"/>
    <w:rsid w:val="00E06BEC"/>
    <w:rsid w:val="00E071CF"/>
    <w:rsid w:val="00E072E4"/>
    <w:rsid w:val="00E078A8"/>
    <w:rsid w:val="00E07DB5"/>
    <w:rsid w:val="00E10188"/>
    <w:rsid w:val="00E101FF"/>
    <w:rsid w:val="00E10291"/>
    <w:rsid w:val="00E10412"/>
    <w:rsid w:val="00E10551"/>
    <w:rsid w:val="00E10C80"/>
    <w:rsid w:val="00E10CB5"/>
    <w:rsid w:val="00E11A0C"/>
    <w:rsid w:val="00E11B4C"/>
    <w:rsid w:val="00E11EC6"/>
    <w:rsid w:val="00E11EDE"/>
    <w:rsid w:val="00E1214F"/>
    <w:rsid w:val="00E1367C"/>
    <w:rsid w:val="00E13989"/>
    <w:rsid w:val="00E13AFC"/>
    <w:rsid w:val="00E13B8B"/>
    <w:rsid w:val="00E13FAD"/>
    <w:rsid w:val="00E14147"/>
    <w:rsid w:val="00E145F1"/>
    <w:rsid w:val="00E149EC"/>
    <w:rsid w:val="00E14A93"/>
    <w:rsid w:val="00E14D31"/>
    <w:rsid w:val="00E14E82"/>
    <w:rsid w:val="00E155C3"/>
    <w:rsid w:val="00E15B75"/>
    <w:rsid w:val="00E15CFB"/>
    <w:rsid w:val="00E16289"/>
    <w:rsid w:val="00E16C3C"/>
    <w:rsid w:val="00E171F8"/>
    <w:rsid w:val="00E174BB"/>
    <w:rsid w:val="00E17D3F"/>
    <w:rsid w:val="00E17D69"/>
    <w:rsid w:val="00E17F5D"/>
    <w:rsid w:val="00E2079A"/>
    <w:rsid w:val="00E207B1"/>
    <w:rsid w:val="00E20D8E"/>
    <w:rsid w:val="00E21073"/>
    <w:rsid w:val="00E210C7"/>
    <w:rsid w:val="00E21211"/>
    <w:rsid w:val="00E219F6"/>
    <w:rsid w:val="00E21BD0"/>
    <w:rsid w:val="00E21F17"/>
    <w:rsid w:val="00E22454"/>
    <w:rsid w:val="00E2255F"/>
    <w:rsid w:val="00E22C5D"/>
    <w:rsid w:val="00E23A68"/>
    <w:rsid w:val="00E23D96"/>
    <w:rsid w:val="00E23DED"/>
    <w:rsid w:val="00E24046"/>
    <w:rsid w:val="00E24206"/>
    <w:rsid w:val="00E242B5"/>
    <w:rsid w:val="00E24389"/>
    <w:rsid w:val="00E24B84"/>
    <w:rsid w:val="00E2576F"/>
    <w:rsid w:val="00E25DAE"/>
    <w:rsid w:val="00E25FFF"/>
    <w:rsid w:val="00E26042"/>
    <w:rsid w:val="00E26132"/>
    <w:rsid w:val="00E263CF"/>
    <w:rsid w:val="00E2647D"/>
    <w:rsid w:val="00E26A3F"/>
    <w:rsid w:val="00E3001D"/>
    <w:rsid w:val="00E3002C"/>
    <w:rsid w:val="00E3033C"/>
    <w:rsid w:val="00E31003"/>
    <w:rsid w:val="00E312C2"/>
    <w:rsid w:val="00E31327"/>
    <w:rsid w:val="00E314FB"/>
    <w:rsid w:val="00E31993"/>
    <w:rsid w:val="00E31CEE"/>
    <w:rsid w:val="00E33232"/>
    <w:rsid w:val="00E332A9"/>
    <w:rsid w:val="00E33635"/>
    <w:rsid w:val="00E33AA3"/>
    <w:rsid w:val="00E34624"/>
    <w:rsid w:val="00E3475E"/>
    <w:rsid w:val="00E34A63"/>
    <w:rsid w:val="00E34AD5"/>
    <w:rsid w:val="00E350CD"/>
    <w:rsid w:val="00E3523B"/>
    <w:rsid w:val="00E35ED2"/>
    <w:rsid w:val="00E36085"/>
    <w:rsid w:val="00E361F1"/>
    <w:rsid w:val="00E36561"/>
    <w:rsid w:val="00E36CF8"/>
    <w:rsid w:val="00E36F9E"/>
    <w:rsid w:val="00E372D6"/>
    <w:rsid w:val="00E3756A"/>
    <w:rsid w:val="00E37AC3"/>
    <w:rsid w:val="00E400F8"/>
    <w:rsid w:val="00E40139"/>
    <w:rsid w:val="00E4016E"/>
    <w:rsid w:val="00E401B0"/>
    <w:rsid w:val="00E409FD"/>
    <w:rsid w:val="00E40D83"/>
    <w:rsid w:val="00E41186"/>
    <w:rsid w:val="00E41B4E"/>
    <w:rsid w:val="00E424A8"/>
    <w:rsid w:val="00E42E00"/>
    <w:rsid w:val="00E435F7"/>
    <w:rsid w:val="00E437AF"/>
    <w:rsid w:val="00E4395C"/>
    <w:rsid w:val="00E43CF2"/>
    <w:rsid w:val="00E4420E"/>
    <w:rsid w:val="00E446BF"/>
    <w:rsid w:val="00E44F61"/>
    <w:rsid w:val="00E45319"/>
    <w:rsid w:val="00E45C96"/>
    <w:rsid w:val="00E46028"/>
    <w:rsid w:val="00E461FD"/>
    <w:rsid w:val="00E46538"/>
    <w:rsid w:val="00E469BE"/>
    <w:rsid w:val="00E4739E"/>
    <w:rsid w:val="00E47E4E"/>
    <w:rsid w:val="00E50065"/>
    <w:rsid w:val="00E50F87"/>
    <w:rsid w:val="00E51A36"/>
    <w:rsid w:val="00E51B50"/>
    <w:rsid w:val="00E51D31"/>
    <w:rsid w:val="00E525DC"/>
    <w:rsid w:val="00E52AED"/>
    <w:rsid w:val="00E530F4"/>
    <w:rsid w:val="00E533C6"/>
    <w:rsid w:val="00E53496"/>
    <w:rsid w:val="00E534A5"/>
    <w:rsid w:val="00E53E69"/>
    <w:rsid w:val="00E54229"/>
    <w:rsid w:val="00E543A7"/>
    <w:rsid w:val="00E543BC"/>
    <w:rsid w:val="00E543C1"/>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E4C"/>
    <w:rsid w:val="00E60CB4"/>
    <w:rsid w:val="00E612B7"/>
    <w:rsid w:val="00E61678"/>
    <w:rsid w:val="00E6177A"/>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B40"/>
    <w:rsid w:val="00E72B3F"/>
    <w:rsid w:val="00E72C2B"/>
    <w:rsid w:val="00E72F00"/>
    <w:rsid w:val="00E732FA"/>
    <w:rsid w:val="00E73418"/>
    <w:rsid w:val="00E73667"/>
    <w:rsid w:val="00E73755"/>
    <w:rsid w:val="00E738F8"/>
    <w:rsid w:val="00E73966"/>
    <w:rsid w:val="00E739A5"/>
    <w:rsid w:val="00E73E2F"/>
    <w:rsid w:val="00E7434D"/>
    <w:rsid w:val="00E74826"/>
    <w:rsid w:val="00E74901"/>
    <w:rsid w:val="00E74D93"/>
    <w:rsid w:val="00E755E3"/>
    <w:rsid w:val="00E75641"/>
    <w:rsid w:val="00E75D5F"/>
    <w:rsid w:val="00E760DD"/>
    <w:rsid w:val="00E7616B"/>
    <w:rsid w:val="00E76CC3"/>
    <w:rsid w:val="00E76E8A"/>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6D8"/>
    <w:rsid w:val="00E83AC1"/>
    <w:rsid w:val="00E83ACB"/>
    <w:rsid w:val="00E83D0C"/>
    <w:rsid w:val="00E84758"/>
    <w:rsid w:val="00E8488A"/>
    <w:rsid w:val="00E84906"/>
    <w:rsid w:val="00E85348"/>
    <w:rsid w:val="00E85BCD"/>
    <w:rsid w:val="00E862E5"/>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FE0"/>
    <w:rsid w:val="00E913BF"/>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5E44"/>
    <w:rsid w:val="00E95EE2"/>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4209"/>
    <w:rsid w:val="00EA4419"/>
    <w:rsid w:val="00EA4C3B"/>
    <w:rsid w:val="00EA519A"/>
    <w:rsid w:val="00EA5256"/>
    <w:rsid w:val="00EA5629"/>
    <w:rsid w:val="00EA57BA"/>
    <w:rsid w:val="00EA5D8D"/>
    <w:rsid w:val="00EA5FEC"/>
    <w:rsid w:val="00EA6056"/>
    <w:rsid w:val="00EA63BF"/>
    <w:rsid w:val="00EA6421"/>
    <w:rsid w:val="00EA6B0A"/>
    <w:rsid w:val="00EB0727"/>
    <w:rsid w:val="00EB0748"/>
    <w:rsid w:val="00EB0D4F"/>
    <w:rsid w:val="00EB12D2"/>
    <w:rsid w:val="00EB184C"/>
    <w:rsid w:val="00EB1BD2"/>
    <w:rsid w:val="00EB1CB1"/>
    <w:rsid w:val="00EB269A"/>
    <w:rsid w:val="00EB26E4"/>
    <w:rsid w:val="00EB28EC"/>
    <w:rsid w:val="00EB3364"/>
    <w:rsid w:val="00EB3442"/>
    <w:rsid w:val="00EB3A88"/>
    <w:rsid w:val="00EB3B63"/>
    <w:rsid w:val="00EB3F2A"/>
    <w:rsid w:val="00EB468C"/>
    <w:rsid w:val="00EB49CD"/>
    <w:rsid w:val="00EB5145"/>
    <w:rsid w:val="00EB55E5"/>
    <w:rsid w:val="00EB58B2"/>
    <w:rsid w:val="00EB5FEB"/>
    <w:rsid w:val="00EB6058"/>
    <w:rsid w:val="00EB62E3"/>
    <w:rsid w:val="00EB6BA8"/>
    <w:rsid w:val="00EB6E7F"/>
    <w:rsid w:val="00EB6FF0"/>
    <w:rsid w:val="00EB72D8"/>
    <w:rsid w:val="00EB791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425C"/>
    <w:rsid w:val="00EC4815"/>
    <w:rsid w:val="00EC4833"/>
    <w:rsid w:val="00EC4899"/>
    <w:rsid w:val="00EC4E6D"/>
    <w:rsid w:val="00EC51A3"/>
    <w:rsid w:val="00EC5978"/>
    <w:rsid w:val="00EC5AD0"/>
    <w:rsid w:val="00EC5F6B"/>
    <w:rsid w:val="00EC620C"/>
    <w:rsid w:val="00EC63A6"/>
    <w:rsid w:val="00EC6515"/>
    <w:rsid w:val="00EC6D70"/>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9C3"/>
    <w:rsid w:val="00ED2D06"/>
    <w:rsid w:val="00ED30D8"/>
    <w:rsid w:val="00ED3667"/>
    <w:rsid w:val="00ED3E11"/>
    <w:rsid w:val="00ED3EEA"/>
    <w:rsid w:val="00ED4244"/>
    <w:rsid w:val="00ED43D1"/>
    <w:rsid w:val="00ED4A22"/>
    <w:rsid w:val="00ED4E7A"/>
    <w:rsid w:val="00ED509B"/>
    <w:rsid w:val="00ED5190"/>
    <w:rsid w:val="00ED52D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A4F"/>
    <w:rsid w:val="00EE3CA9"/>
    <w:rsid w:val="00EE3EDC"/>
    <w:rsid w:val="00EE4101"/>
    <w:rsid w:val="00EE4887"/>
    <w:rsid w:val="00EE494E"/>
    <w:rsid w:val="00EE4B61"/>
    <w:rsid w:val="00EE4C15"/>
    <w:rsid w:val="00EE4FC1"/>
    <w:rsid w:val="00EE537D"/>
    <w:rsid w:val="00EE539C"/>
    <w:rsid w:val="00EE5481"/>
    <w:rsid w:val="00EE5F88"/>
    <w:rsid w:val="00EE5FA4"/>
    <w:rsid w:val="00EE64BA"/>
    <w:rsid w:val="00EE6BD6"/>
    <w:rsid w:val="00EE7341"/>
    <w:rsid w:val="00EE7B70"/>
    <w:rsid w:val="00EE7BBB"/>
    <w:rsid w:val="00EF043C"/>
    <w:rsid w:val="00EF0789"/>
    <w:rsid w:val="00EF0795"/>
    <w:rsid w:val="00EF0E42"/>
    <w:rsid w:val="00EF0EFF"/>
    <w:rsid w:val="00EF1134"/>
    <w:rsid w:val="00EF1366"/>
    <w:rsid w:val="00EF1A97"/>
    <w:rsid w:val="00EF1FB5"/>
    <w:rsid w:val="00EF354D"/>
    <w:rsid w:val="00EF3575"/>
    <w:rsid w:val="00EF3AD0"/>
    <w:rsid w:val="00EF3B55"/>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661"/>
    <w:rsid w:val="00F02674"/>
    <w:rsid w:val="00F02702"/>
    <w:rsid w:val="00F02767"/>
    <w:rsid w:val="00F02855"/>
    <w:rsid w:val="00F02876"/>
    <w:rsid w:val="00F02A66"/>
    <w:rsid w:val="00F02BA5"/>
    <w:rsid w:val="00F030E1"/>
    <w:rsid w:val="00F031ED"/>
    <w:rsid w:val="00F0385C"/>
    <w:rsid w:val="00F0397F"/>
    <w:rsid w:val="00F039F6"/>
    <w:rsid w:val="00F03A62"/>
    <w:rsid w:val="00F03CC3"/>
    <w:rsid w:val="00F03E06"/>
    <w:rsid w:val="00F03F87"/>
    <w:rsid w:val="00F04278"/>
    <w:rsid w:val="00F047B2"/>
    <w:rsid w:val="00F049DB"/>
    <w:rsid w:val="00F05100"/>
    <w:rsid w:val="00F0511B"/>
    <w:rsid w:val="00F05667"/>
    <w:rsid w:val="00F05690"/>
    <w:rsid w:val="00F05C6C"/>
    <w:rsid w:val="00F060DC"/>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4A09"/>
    <w:rsid w:val="00F14C76"/>
    <w:rsid w:val="00F1569B"/>
    <w:rsid w:val="00F15A1B"/>
    <w:rsid w:val="00F16296"/>
    <w:rsid w:val="00F16ABE"/>
    <w:rsid w:val="00F16CE2"/>
    <w:rsid w:val="00F16E70"/>
    <w:rsid w:val="00F17711"/>
    <w:rsid w:val="00F17DAE"/>
    <w:rsid w:val="00F203D7"/>
    <w:rsid w:val="00F20475"/>
    <w:rsid w:val="00F20681"/>
    <w:rsid w:val="00F206BF"/>
    <w:rsid w:val="00F20C2F"/>
    <w:rsid w:val="00F20E6C"/>
    <w:rsid w:val="00F21471"/>
    <w:rsid w:val="00F218D6"/>
    <w:rsid w:val="00F21AC0"/>
    <w:rsid w:val="00F21E4F"/>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48B7"/>
    <w:rsid w:val="00F25147"/>
    <w:rsid w:val="00F25559"/>
    <w:rsid w:val="00F255A2"/>
    <w:rsid w:val="00F258F6"/>
    <w:rsid w:val="00F25C3B"/>
    <w:rsid w:val="00F263D6"/>
    <w:rsid w:val="00F267F6"/>
    <w:rsid w:val="00F269E8"/>
    <w:rsid w:val="00F26DF9"/>
    <w:rsid w:val="00F26ED9"/>
    <w:rsid w:val="00F270EC"/>
    <w:rsid w:val="00F272FF"/>
    <w:rsid w:val="00F275A3"/>
    <w:rsid w:val="00F27905"/>
    <w:rsid w:val="00F27A1A"/>
    <w:rsid w:val="00F27BB2"/>
    <w:rsid w:val="00F27CD5"/>
    <w:rsid w:val="00F27EFE"/>
    <w:rsid w:val="00F30209"/>
    <w:rsid w:val="00F30F99"/>
    <w:rsid w:val="00F312ED"/>
    <w:rsid w:val="00F316B6"/>
    <w:rsid w:val="00F31AB7"/>
    <w:rsid w:val="00F31CA4"/>
    <w:rsid w:val="00F326D7"/>
    <w:rsid w:val="00F346A5"/>
    <w:rsid w:val="00F346C9"/>
    <w:rsid w:val="00F34864"/>
    <w:rsid w:val="00F35076"/>
    <w:rsid w:val="00F351C6"/>
    <w:rsid w:val="00F35403"/>
    <w:rsid w:val="00F355E0"/>
    <w:rsid w:val="00F35D64"/>
    <w:rsid w:val="00F36AA7"/>
    <w:rsid w:val="00F36B18"/>
    <w:rsid w:val="00F37122"/>
    <w:rsid w:val="00F373FF"/>
    <w:rsid w:val="00F3782D"/>
    <w:rsid w:val="00F37B08"/>
    <w:rsid w:val="00F4015C"/>
    <w:rsid w:val="00F408C3"/>
    <w:rsid w:val="00F40E0B"/>
    <w:rsid w:val="00F411DC"/>
    <w:rsid w:val="00F411E4"/>
    <w:rsid w:val="00F417F5"/>
    <w:rsid w:val="00F41B4B"/>
    <w:rsid w:val="00F41EA6"/>
    <w:rsid w:val="00F420A2"/>
    <w:rsid w:val="00F42F3A"/>
    <w:rsid w:val="00F432A4"/>
    <w:rsid w:val="00F4386D"/>
    <w:rsid w:val="00F4388C"/>
    <w:rsid w:val="00F44265"/>
    <w:rsid w:val="00F44489"/>
    <w:rsid w:val="00F44A21"/>
    <w:rsid w:val="00F4500F"/>
    <w:rsid w:val="00F450AC"/>
    <w:rsid w:val="00F4542E"/>
    <w:rsid w:val="00F45EE0"/>
    <w:rsid w:val="00F465CB"/>
    <w:rsid w:val="00F46A24"/>
    <w:rsid w:val="00F46F68"/>
    <w:rsid w:val="00F4736D"/>
    <w:rsid w:val="00F47781"/>
    <w:rsid w:val="00F47A26"/>
    <w:rsid w:val="00F50251"/>
    <w:rsid w:val="00F50646"/>
    <w:rsid w:val="00F50ACD"/>
    <w:rsid w:val="00F50DF2"/>
    <w:rsid w:val="00F51567"/>
    <w:rsid w:val="00F515E3"/>
    <w:rsid w:val="00F52D86"/>
    <w:rsid w:val="00F52DDF"/>
    <w:rsid w:val="00F52DE8"/>
    <w:rsid w:val="00F52FB8"/>
    <w:rsid w:val="00F5332A"/>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807"/>
    <w:rsid w:val="00F67DCE"/>
    <w:rsid w:val="00F7054A"/>
    <w:rsid w:val="00F7099E"/>
    <w:rsid w:val="00F70A27"/>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B0F"/>
    <w:rsid w:val="00F73C44"/>
    <w:rsid w:val="00F73D8D"/>
    <w:rsid w:val="00F748CE"/>
    <w:rsid w:val="00F75C00"/>
    <w:rsid w:val="00F75FA1"/>
    <w:rsid w:val="00F765C7"/>
    <w:rsid w:val="00F77073"/>
    <w:rsid w:val="00F7767B"/>
    <w:rsid w:val="00F7791F"/>
    <w:rsid w:val="00F807A8"/>
    <w:rsid w:val="00F8125D"/>
    <w:rsid w:val="00F81916"/>
    <w:rsid w:val="00F82144"/>
    <w:rsid w:val="00F82929"/>
    <w:rsid w:val="00F82C4F"/>
    <w:rsid w:val="00F82F3E"/>
    <w:rsid w:val="00F8328D"/>
    <w:rsid w:val="00F83349"/>
    <w:rsid w:val="00F83425"/>
    <w:rsid w:val="00F83485"/>
    <w:rsid w:val="00F834FA"/>
    <w:rsid w:val="00F837A6"/>
    <w:rsid w:val="00F83AD5"/>
    <w:rsid w:val="00F83D7F"/>
    <w:rsid w:val="00F845F7"/>
    <w:rsid w:val="00F846C1"/>
    <w:rsid w:val="00F85328"/>
    <w:rsid w:val="00F8577A"/>
    <w:rsid w:val="00F86208"/>
    <w:rsid w:val="00F865A4"/>
    <w:rsid w:val="00F86650"/>
    <w:rsid w:val="00F8676D"/>
    <w:rsid w:val="00F869BA"/>
    <w:rsid w:val="00F869E2"/>
    <w:rsid w:val="00F86E1D"/>
    <w:rsid w:val="00F900CD"/>
    <w:rsid w:val="00F9034B"/>
    <w:rsid w:val="00F91086"/>
    <w:rsid w:val="00F91A50"/>
    <w:rsid w:val="00F91F66"/>
    <w:rsid w:val="00F91FE9"/>
    <w:rsid w:val="00F92545"/>
    <w:rsid w:val="00F92B6A"/>
    <w:rsid w:val="00F93759"/>
    <w:rsid w:val="00F93F0B"/>
    <w:rsid w:val="00F940B9"/>
    <w:rsid w:val="00F941D1"/>
    <w:rsid w:val="00F94387"/>
    <w:rsid w:val="00F94689"/>
    <w:rsid w:val="00F949C9"/>
    <w:rsid w:val="00F9505F"/>
    <w:rsid w:val="00F95293"/>
    <w:rsid w:val="00F955B5"/>
    <w:rsid w:val="00F9575A"/>
    <w:rsid w:val="00F959A1"/>
    <w:rsid w:val="00F959BC"/>
    <w:rsid w:val="00F95CD6"/>
    <w:rsid w:val="00F96C65"/>
    <w:rsid w:val="00F971B5"/>
    <w:rsid w:val="00F97530"/>
    <w:rsid w:val="00F97D83"/>
    <w:rsid w:val="00FA07FF"/>
    <w:rsid w:val="00FA10F6"/>
    <w:rsid w:val="00FA1251"/>
    <w:rsid w:val="00FA1539"/>
    <w:rsid w:val="00FA165A"/>
    <w:rsid w:val="00FA1AEF"/>
    <w:rsid w:val="00FA206C"/>
    <w:rsid w:val="00FA24FD"/>
    <w:rsid w:val="00FA2559"/>
    <w:rsid w:val="00FA2620"/>
    <w:rsid w:val="00FA27AB"/>
    <w:rsid w:val="00FA2B38"/>
    <w:rsid w:val="00FA2CFE"/>
    <w:rsid w:val="00FA327B"/>
    <w:rsid w:val="00FA328F"/>
    <w:rsid w:val="00FA4000"/>
    <w:rsid w:val="00FA44E6"/>
    <w:rsid w:val="00FA468D"/>
    <w:rsid w:val="00FA539C"/>
    <w:rsid w:val="00FA602A"/>
    <w:rsid w:val="00FA64B2"/>
    <w:rsid w:val="00FA672F"/>
    <w:rsid w:val="00FA698A"/>
    <w:rsid w:val="00FA6C01"/>
    <w:rsid w:val="00FA6F10"/>
    <w:rsid w:val="00FA73D2"/>
    <w:rsid w:val="00FA7E94"/>
    <w:rsid w:val="00FA7F1D"/>
    <w:rsid w:val="00FB0033"/>
    <w:rsid w:val="00FB0620"/>
    <w:rsid w:val="00FB0ADD"/>
    <w:rsid w:val="00FB1143"/>
    <w:rsid w:val="00FB1A23"/>
    <w:rsid w:val="00FB1F9D"/>
    <w:rsid w:val="00FB23CE"/>
    <w:rsid w:val="00FB4D69"/>
    <w:rsid w:val="00FB5117"/>
    <w:rsid w:val="00FB69F5"/>
    <w:rsid w:val="00FB6D77"/>
    <w:rsid w:val="00FB6DD1"/>
    <w:rsid w:val="00FB7758"/>
    <w:rsid w:val="00FC0038"/>
    <w:rsid w:val="00FC09E5"/>
    <w:rsid w:val="00FC0E47"/>
    <w:rsid w:val="00FC0ECD"/>
    <w:rsid w:val="00FC20CC"/>
    <w:rsid w:val="00FC2449"/>
    <w:rsid w:val="00FC25A6"/>
    <w:rsid w:val="00FC2627"/>
    <w:rsid w:val="00FC29CF"/>
    <w:rsid w:val="00FC2BAE"/>
    <w:rsid w:val="00FC2C94"/>
    <w:rsid w:val="00FC2F14"/>
    <w:rsid w:val="00FC2FDA"/>
    <w:rsid w:val="00FC39EC"/>
    <w:rsid w:val="00FC3BD6"/>
    <w:rsid w:val="00FC4781"/>
    <w:rsid w:val="00FC4782"/>
    <w:rsid w:val="00FC4D0E"/>
    <w:rsid w:val="00FC506B"/>
    <w:rsid w:val="00FC5614"/>
    <w:rsid w:val="00FC623B"/>
    <w:rsid w:val="00FC65C7"/>
    <w:rsid w:val="00FC6829"/>
    <w:rsid w:val="00FC6A40"/>
    <w:rsid w:val="00FC6A84"/>
    <w:rsid w:val="00FC730D"/>
    <w:rsid w:val="00FC76C8"/>
    <w:rsid w:val="00FC7703"/>
    <w:rsid w:val="00FC7732"/>
    <w:rsid w:val="00FC77FE"/>
    <w:rsid w:val="00FC79DE"/>
    <w:rsid w:val="00FD081C"/>
    <w:rsid w:val="00FD084B"/>
    <w:rsid w:val="00FD0C58"/>
    <w:rsid w:val="00FD10F3"/>
    <w:rsid w:val="00FD1692"/>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3D61"/>
    <w:rsid w:val="00FD4396"/>
    <w:rsid w:val="00FD45C3"/>
    <w:rsid w:val="00FD4B8B"/>
    <w:rsid w:val="00FD5996"/>
    <w:rsid w:val="00FD5FB9"/>
    <w:rsid w:val="00FD6441"/>
    <w:rsid w:val="00FD6605"/>
    <w:rsid w:val="00FD6BDD"/>
    <w:rsid w:val="00FD73B9"/>
    <w:rsid w:val="00FD73FC"/>
    <w:rsid w:val="00FD77A8"/>
    <w:rsid w:val="00FD7A4E"/>
    <w:rsid w:val="00FE0561"/>
    <w:rsid w:val="00FE0D8B"/>
    <w:rsid w:val="00FE1422"/>
    <w:rsid w:val="00FE19A3"/>
    <w:rsid w:val="00FE2B17"/>
    <w:rsid w:val="00FE2BC4"/>
    <w:rsid w:val="00FE30DC"/>
    <w:rsid w:val="00FE31D0"/>
    <w:rsid w:val="00FE31D1"/>
    <w:rsid w:val="00FE3476"/>
    <w:rsid w:val="00FE37D5"/>
    <w:rsid w:val="00FE3B3B"/>
    <w:rsid w:val="00FE3D0F"/>
    <w:rsid w:val="00FE3D92"/>
    <w:rsid w:val="00FE4635"/>
    <w:rsid w:val="00FE4B76"/>
    <w:rsid w:val="00FE4ED3"/>
    <w:rsid w:val="00FE538E"/>
    <w:rsid w:val="00FE5590"/>
    <w:rsid w:val="00FE5660"/>
    <w:rsid w:val="00FE56C2"/>
    <w:rsid w:val="00FE5A2E"/>
    <w:rsid w:val="00FE5A56"/>
    <w:rsid w:val="00FE5D69"/>
    <w:rsid w:val="00FE5F07"/>
    <w:rsid w:val="00FE61DB"/>
    <w:rsid w:val="00FE65E0"/>
    <w:rsid w:val="00FE6FAA"/>
    <w:rsid w:val="00FE7070"/>
    <w:rsid w:val="00FE7877"/>
    <w:rsid w:val="00FF0552"/>
    <w:rsid w:val="00FF0644"/>
    <w:rsid w:val="00FF083F"/>
    <w:rsid w:val="00FF08E1"/>
    <w:rsid w:val="00FF0D4E"/>
    <w:rsid w:val="00FF1446"/>
    <w:rsid w:val="00FF14C4"/>
    <w:rsid w:val="00FF1855"/>
    <w:rsid w:val="00FF21D4"/>
    <w:rsid w:val="00FF265F"/>
    <w:rsid w:val="00FF2684"/>
    <w:rsid w:val="00FF2705"/>
    <w:rsid w:val="00FF2A42"/>
    <w:rsid w:val="00FF3683"/>
    <w:rsid w:val="00FF4F0B"/>
    <w:rsid w:val="00FF4F97"/>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292C5374-3B9B-4554-8596-804F232DC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6436"/>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uiPriority w:val="99"/>
    <w:qFormat/>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 w:type="paragraph" w:customStyle="1" w:styleId="afff5">
    <w:name w:val="列表段"/>
    <w:aliases w:val="P"/>
    <w:basedOn w:val="a"/>
    <w:next w:val="aff8"/>
    <w:uiPriority w:val="34"/>
    <w:qFormat/>
    <w:rsid w:val="00C07835"/>
    <w:pPr>
      <w:spacing w:after="0"/>
      <w:ind w:leftChars="400" w:left="840"/>
    </w:pPr>
    <w:rPr>
      <w:rFonts w:ascii="Times" w:eastAsia="Batang"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46298570">
      <w:bodyDiv w:val="1"/>
      <w:marLeft w:val="0"/>
      <w:marRight w:val="0"/>
      <w:marTop w:val="0"/>
      <w:marBottom w:val="0"/>
      <w:divBdr>
        <w:top w:val="none" w:sz="0" w:space="0" w:color="auto"/>
        <w:left w:val="none" w:sz="0" w:space="0" w:color="auto"/>
        <w:bottom w:val="none" w:sz="0" w:space="0" w:color="auto"/>
        <w:right w:val="none" w:sz="0" w:space="0" w:color="auto"/>
      </w:divBdr>
      <w:divsChild>
        <w:div w:id="1924485012">
          <w:marLeft w:val="346"/>
          <w:marRight w:val="0"/>
          <w:marTop w:val="0"/>
          <w:marBottom w:val="120"/>
          <w:divBdr>
            <w:top w:val="none" w:sz="0" w:space="0" w:color="auto"/>
            <w:left w:val="none" w:sz="0" w:space="0" w:color="auto"/>
            <w:bottom w:val="none" w:sz="0" w:space="0" w:color="auto"/>
            <w:right w:val="none" w:sz="0" w:space="0" w:color="auto"/>
          </w:divBdr>
        </w:div>
        <w:div w:id="669866417">
          <w:marLeft w:val="806"/>
          <w:marRight w:val="0"/>
          <w:marTop w:val="0"/>
          <w:marBottom w:val="120"/>
          <w:divBdr>
            <w:top w:val="none" w:sz="0" w:space="0" w:color="auto"/>
            <w:left w:val="none" w:sz="0" w:space="0" w:color="auto"/>
            <w:bottom w:val="none" w:sz="0" w:space="0" w:color="auto"/>
            <w:right w:val="none" w:sz="0" w:space="0" w:color="auto"/>
          </w:divBdr>
        </w:div>
        <w:div w:id="1757558935">
          <w:marLeft w:val="806"/>
          <w:marRight w:val="0"/>
          <w:marTop w:val="0"/>
          <w:marBottom w:val="12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153111">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22078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185246">
      <w:bodyDiv w:val="1"/>
      <w:marLeft w:val="0"/>
      <w:marRight w:val="0"/>
      <w:marTop w:val="0"/>
      <w:marBottom w:val="0"/>
      <w:divBdr>
        <w:top w:val="none" w:sz="0" w:space="0" w:color="auto"/>
        <w:left w:val="none" w:sz="0" w:space="0" w:color="auto"/>
        <w:bottom w:val="none" w:sz="0" w:space="0" w:color="auto"/>
        <w:right w:val="none" w:sz="0" w:space="0" w:color="auto"/>
      </w:divBdr>
    </w:div>
    <w:div w:id="521012888">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04590025">
      <w:bodyDiv w:val="1"/>
      <w:marLeft w:val="0"/>
      <w:marRight w:val="0"/>
      <w:marTop w:val="0"/>
      <w:marBottom w:val="0"/>
      <w:divBdr>
        <w:top w:val="none" w:sz="0" w:space="0" w:color="auto"/>
        <w:left w:val="none" w:sz="0" w:space="0" w:color="auto"/>
        <w:bottom w:val="none" w:sz="0" w:space="0" w:color="auto"/>
        <w:right w:val="none" w:sz="0" w:space="0" w:color="auto"/>
      </w:divBdr>
      <w:divsChild>
        <w:div w:id="1816992544">
          <w:marLeft w:val="806"/>
          <w:marRight w:val="0"/>
          <w:marTop w:val="0"/>
          <w:marBottom w:val="120"/>
          <w:divBdr>
            <w:top w:val="none" w:sz="0" w:space="0" w:color="auto"/>
            <w:left w:val="none" w:sz="0" w:space="0" w:color="auto"/>
            <w:bottom w:val="none" w:sz="0" w:space="0" w:color="auto"/>
            <w:right w:val="none" w:sz="0" w:space="0" w:color="auto"/>
          </w:divBdr>
        </w:div>
      </w:divsChild>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3073073">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2482696">
      <w:bodyDiv w:val="1"/>
      <w:marLeft w:val="0"/>
      <w:marRight w:val="0"/>
      <w:marTop w:val="0"/>
      <w:marBottom w:val="0"/>
      <w:divBdr>
        <w:top w:val="none" w:sz="0" w:space="0" w:color="auto"/>
        <w:left w:val="none" w:sz="0" w:space="0" w:color="auto"/>
        <w:bottom w:val="none" w:sz="0" w:space="0" w:color="auto"/>
        <w:right w:val="none" w:sz="0" w:space="0" w:color="auto"/>
      </w:divBdr>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79599900">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178130">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4941379">
      <w:bodyDiv w:val="1"/>
      <w:marLeft w:val="0"/>
      <w:marRight w:val="0"/>
      <w:marTop w:val="0"/>
      <w:marBottom w:val="0"/>
      <w:divBdr>
        <w:top w:val="none" w:sz="0" w:space="0" w:color="auto"/>
        <w:left w:val="none" w:sz="0" w:space="0" w:color="auto"/>
        <w:bottom w:val="none" w:sz="0" w:space="0" w:color="auto"/>
        <w:right w:val="none" w:sz="0" w:space="0" w:color="auto"/>
      </w:divBdr>
      <w:divsChild>
        <w:div w:id="189225426">
          <w:marLeft w:val="547"/>
          <w:marRight w:val="0"/>
          <w:marTop w:val="0"/>
          <w:marBottom w:val="0"/>
          <w:divBdr>
            <w:top w:val="none" w:sz="0" w:space="0" w:color="auto"/>
            <w:left w:val="none" w:sz="0" w:space="0" w:color="auto"/>
            <w:bottom w:val="none" w:sz="0" w:space="0" w:color="auto"/>
            <w:right w:val="none" w:sz="0" w:space="0" w:color="auto"/>
          </w:divBdr>
        </w:div>
        <w:div w:id="1294479007">
          <w:marLeft w:val="547"/>
          <w:marRight w:val="0"/>
          <w:marTop w:val="0"/>
          <w:marBottom w:val="0"/>
          <w:divBdr>
            <w:top w:val="none" w:sz="0" w:space="0" w:color="auto"/>
            <w:left w:val="none" w:sz="0" w:space="0" w:color="auto"/>
            <w:bottom w:val="none" w:sz="0" w:space="0" w:color="auto"/>
            <w:right w:val="none" w:sz="0" w:space="0" w:color="auto"/>
          </w:divBdr>
        </w:div>
        <w:div w:id="2073648478">
          <w:marLeft w:val="1166"/>
          <w:marRight w:val="0"/>
          <w:marTop w:val="0"/>
          <w:marBottom w:val="0"/>
          <w:divBdr>
            <w:top w:val="none" w:sz="0" w:space="0" w:color="auto"/>
            <w:left w:val="none" w:sz="0" w:space="0" w:color="auto"/>
            <w:bottom w:val="none" w:sz="0" w:space="0" w:color="auto"/>
            <w:right w:val="none" w:sz="0" w:space="0" w:color="auto"/>
          </w:divBdr>
        </w:div>
        <w:div w:id="1241330687">
          <w:marLeft w:val="1166"/>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595352">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43625456">
      <w:bodyDiv w:val="1"/>
      <w:marLeft w:val="0"/>
      <w:marRight w:val="0"/>
      <w:marTop w:val="0"/>
      <w:marBottom w:val="0"/>
      <w:divBdr>
        <w:top w:val="none" w:sz="0" w:space="0" w:color="auto"/>
        <w:left w:val="none" w:sz="0" w:space="0" w:color="auto"/>
        <w:bottom w:val="none" w:sz="0" w:space="0" w:color="auto"/>
        <w:right w:val="none" w:sz="0" w:space="0" w:color="auto"/>
      </w:divBdr>
      <w:divsChild>
        <w:div w:id="638455316">
          <w:marLeft w:val="346"/>
          <w:marRight w:val="0"/>
          <w:marTop w:val="0"/>
          <w:marBottom w:val="120"/>
          <w:divBdr>
            <w:top w:val="none" w:sz="0" w:space="0" w:color="auto"/>
            <w:left w:val="none" w:sz="0" w:space="0" w:color="auto"/>
            <w:bottom w:val="none" w:sz="0" w:space="0" w:color="auto"/>
            <w:right w:val="none" w:sz="0" w:space="0" w:color="auto"/>
          </w:divBdr>
        </w:div>
        <w:div w:id="886650734">
          <w:marLeft w:val="806"/>
          <w:marRight w:val="0"/>
          <w:marTop w:val="0"/>
          <w:marBottom w:val="120"/>
          <w:divBdr>
            <w:top w:val="none" w:sz="0" w:space="0" w:color="auto"/>
            <w:left w:val="none" w:sz="0" w:space="0" w:color="auto"/>
            <w:bottom w:val="none" w:sz="0" w:space="0" w:color="auto"/>
            <w:right w:val="none" w:sz="0" w:space="0" w:color="auto"/>
          </w:divBdr>
        </w:div>
        <w:div w:id="1136949268">
          <w:marLeft w:val="806"/>
          <w:marRight w:val="0"/>
          <w:marTop w:val="0"/>
          <w:marBottom w:val="120"/>
          <w:divBdr>
            <w:top w:val="none" w:sz="0" w:space="0" w:color="auto"/>
            <w:left w:val="none" w:sz="0" w:space="0" w:color="auto"/>
            <w:bottom w:val="none" w:sz="0" w:space="0" w:color="auto"/>
            <w:right w:val="none" w:sz="0" w:space="0" w:color="auto"/>
          </w:divBdr>
        </w:div>
        <w:div w:id="1312172905">
          <w:marLeft w:val="346"/>
          <w:marRight w:val="0"/>
          <w:marTop w:val="0"/>
          <w:marBottom w:val="120"/>
          <w:divBdr>
            <w:top w:val="none" w:sz="0" w:space="0" w:color="auto"/>
            <w:left w:val="none" w:sz="0" w:space="0" w:color="auto"/>
            <w:bottom w:val="none" w:sz="0" w:space="0" w:color="auto"/>
            <w:right w:val="none" w:sz="0" w:space="0" w:color="auto"/>
          </w:divBdr>
        </w:div>
        <w:div w:id="614992121">
          <w:marLeft w:val="806"/>
          <w:marRight w:val="0"/>
          <w:marTop w:val="0"/>
          <w:marBottom w:val="120"/>
          <w:divBdr>
            <w:top w:val="none" w:sz="0" w:space="0" w:color="auto"/>
            <w:left w:val="none" w:sz="0" w:space="0" w:color="auto"/>
            <w:bottom w:val="none" w:sz="0" w:space="0" w:color="auto"/>
            <w:right w:val="none" w:sz="0" w:space="0" w:color="auto"/>
          </w:divBdr>
        </w:div>
        <w:div w:id="443966077">
          <w:marLeft w:val="806"/>
          <w:marRight w:val="0"/>
          <w:marTop w:val="0"/>
          <w:marBottom w:val="120"/>
          <w:divBdr>
            <w:top w:val="none" w:sz="0" w:space="0" w:color="auto"/>
            <w:left w:val="none" w:sz="0" w:space="0" w:color="auto"/>
            <w:bottom w:val="none" w:sz="0" w:space="0" w:color="auto"/>
            <w:right w:val="none" w:sz="0" w:space="0" w:color="auto"/>
          </w:divBdr>
        </w:div>
        <w:div w:id="1069154354">
          <w:marLeft w:val="346"/>
          <w:marRight w:val="0"/>
          <w:marTop w:val="0"/>
          <w:marBottom w:val="120"/>
          <w:divBdr>
            <w:top w:val="none" w:sz="0" w:space="0" w:color="auto"/>
            <w:left w:val="none" w:sz="0" w:space="0" w:color="auto"/>
            <w:bottom w:val="none" w:sz="0" w:space="0" w:color="auto"/>
            <w:right w:val="none" w:sz="0" w:space="0" w:color="auto"/>
          </w:divBdr>
        </w:div>
        <w:div w:id="700398245">
          <w:marLeft w:val="806"/>
          <w:marRight w:val="0"/>
          <w:marTop w:val="0"/>
          <w:marBottom w:val="120"/>
          <w:divBdr>
            <w:top w:val="none" w:sz="0" w:space="0" w:color="auto"/>
            <w:left w:val="none" w:sz="0" w:space="0" w:color="auto"/>
            <w:bottom w:val="none" w:sz="0" w:space="0" w:color="auto"/>
            <w:right w:val="none" w:sz="0" w:space="0" w:color="auto"/>
          </w:divBdr>
        </w:div>
        <w:div w:id="434131378">
          <w:marLeft w:val="1354"/>
          <w:marRight w:val="0"/>
          <w:marTop w:val="0"/>
          <w:marBottom w:val="120"/>
          <w:divBdr>
            <w:top w:val="none" w:sz="0" w:space="0" w:color="auto"/>
            <w:left w:val="none" w:sz="0" w:space="0" w:color="auto"/>
            <w:bottom w:val="none" w:sz="0" w:space="0" w:color="auto"/>
            <w:right w:val="none" w:sz="0" w:space="0" w:color="auto"/>
          </w:divBdr>
        </w:div>
        <w:div w:id="1816027199">
          <w:marLeft w:val="806"/>
          <w:marRight w:val="0"/>
          <w:marTop w:val="0"/>
          <w:marBottom w:val="120"/>
          <w:divBdr>
            <w:top w:val="none" w:sz="0" w:space="0" w:color="auto"/>
            <w:left w:val="none" w:sz="0" w:space="0" w:color="auto"/>
            <w:bottom w:val="none" w:sz="0" w:space="0" w:color="auto"/>
            <w:right w:val="none" w:sz="0" w:space="0" w:color="auto"/>
          </w:divBdr>
        </w:div>
        <w:div w:id="1061322461">
          <w:marLeft w:val="1354"/>
          <w:marRight w:val="0"/>
          <w:marTop w:val="0"/>
          <w:marBottom w:val="120"/>
          <w:divBdr>
            <w:top w:val="none" w:sz="0" w:space="0" w:color="auto"/>
            <w:left w:val="none" w:sz="0" w:space="0" w:color="auto"/>
            <w:bottom w:val="none" w:sz="0" w:space="0" w:color="auto"/>
            <w:right w:val="none" w:sz="0" w:space="0" w:color="auto"/>
          </w:divBdr>
        </w:div>
        <w:div w:id="26176912">
          <w:marLeft w:val="806"/>
          <w:marRight w:val="0"/>
          <w:marTop w:val="0"/>
          <w:marBottom w:val="120"/>
          <w:divBdr>
            <w:top w:val="none" w:sz="0" w:space="0" w:color="auto"/>
            <w:left w:val="none" w:sz="0" w:space="0" w:color="auto"/>
            <w:bottom w:val="none" w:sz="0" w:space="0" w:color="auto"/>
            <w:right w:val="none" w:sz="0" w:space="0" w:color="auto"/>
          </w:divBdr>
        </w:div>
        <w:div w:id="384136265">
          <w:marLeft w:val="1354"/>
          <w:marRight w:val="0"/>
          <w:marTop w:val="0"/>
          <w:marBottom w:val="120"/>
          <w:divBdr>
            <w:top w:val="none" w:sz="0" w:space="0" w:color="auto"/>
            <w:left w:val="none" w:sz="0" w:space="0" w:color="auto"/>
            <w:bottom w:val="none" w:sz="0" w:space="0" w:color="auto"/>
            <w:right w:val="none" w:sz="0" w:space="0" w:color="auto"/>
          </w:divBdr>
        </w:div>
        <w:div w:id="1488210488">
          <w:marLeft w:val="1354"/>
          <w:marRight w:val="0"/>
          <w:marTop w:val="0"/>
          <w:marBottom w:val="120"/>
          <w:divBdr>
            <w:top w:val="none" w:sz="0" w:space="0" w:color="auto"/>
            <w:left w:val="none" w:sz="0" w:space="0" w:color="auto"/>
            <w:bottom w:val="none" w:sz="0" w:space="0" w:color="auto"/>
            <w:right w:val="none" w:sz="0" w:space="0" w:color="auto"/>
          </w:divBdr>
        </w:div>
      </w:divsChild>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160351">
      <w:bodyDiv w:val="1"/>
      <w:marLeft w:val="0"/>
      <w:marRight w:val="0"/>
      <w:marTop w:val="0"/>
      <w:marBottom w:val="0"/>
      <w:divBdr>
        <w:top w:val="none" w:sz="0" w:space="0" w:color="auto"/>
        <w:left w:val="none" w:sz="0" w:space="0" w:color="auto"/>
        <w:bottom w:val="none" w:sz="0" w:space="0" w:color="auto"/>
        <w:right w:val="none" w:sz="0" w:space="0" w:color="auto"/>
      </w:divBdr>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5898964">
      <w:bodyDiv w:val="1"/>
      <w:marLeft w:val="0"/>
      <w:marRight w:val="0"/>
      <w:marTop w:val="0"/>
      <w:marBottom w:val="0"/>
      <w:divBdr>
        <w:top w:val="none" w:sz="0" w:space="0" w:color="auto"/>
        <w:left w:val="none" w:sz="0" w:space="0" w:color="auto"/>
        <w:bottom w:val="none" w:sz="0" w:space="0" w:color="auto"/>
        <w:right w:val="none" w:sz="0" w:space="0" w:color="auto"/>
      </w:divBdr>
      <w:divsChild>
        <w:div w:id="1321040858">
          <w:marLeft w:val="346"/>
          <w:marRight w:val="0"/>
          <w:marTop w:val="0"/>
          <w:marBottom w:val="120"/>
          <w:divBdr>
            <w:top w:val="none" w:sz="0" w:space="0" w:color="auto"/>
            <w:left w:val="none" w:sz="0" w:space="0" w:color="auto"/>
            <w:bottom w:val="none" w:sz="0" w:space="0" w:color="auto"/>
            <w:right w:val="none" w:sz="0" w:space="0" w:color="auto"/>
          </w:divBdr>
        </w:div>
      </w:divsChild>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19895-139B-44B9-B76C-F4D952F6E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1110</TotalTime>
  <Pages>8</Pages>
  <Words>3136</Words>
  <Characters>17876</Characters>
  <Application>Microsoft Office Word</Application>
  <DocSecurity>0</DocSecurity>
  <Lines>148</Lines>
  <Paragraphs>41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20971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49</cp:revision>
  <cp:lastPrinted>2010-04-02T09:58:00Z</cp:lastPrinted>
  <dcterms:created xsi:type="dcterms:W3CDTF">2023-08-08T09:23:00Z</dcterms:created>
  <dcterms:modified xsi:type="dcterms:W3CDTF">2023-08-11T08:48:00Z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