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38B02" w14:textId="40A1B681" w:rsidR="00DD0A16" w:rsidRPr="00D74B92" w:rsidRDefault="00DD0A16" w:rsidP="00DD0A1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E86CD" wp14:editId="60565D9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780C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 w:rsidR="002824C2">
        <w:rPr>
          <w:rFonts w:ascii="Arial" w:hAnsi="Arial" w:cs="Arial"/>
          <w:b/>
          <w:kern w:val="2"/>
          <w:lang w:eastAsia="zh-CN"/>
        </w:rPr>
        <w:t>558</w:t>
      </w:r>
    </w:p>
    <w:p w14:paraId="3EC8A737" w14:textId="77777777" w:rsidR="00DD0A16" w:rsidRDefault="00DD0A16" w:rsidP="00DD0A1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32C3BA81" w14:textId="77777777" w:rsidR="00DD0A16" w:rsidRPr="00D74B92" w:rsidRDefault="00DD0A16" w:rsidP="00DD0A16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19D6B252" w14:textId="77777777" w:rsidR="00DD0A16" w:rsidRPr="007F5EC6" w:rsidRDefault="00DD0A16" w:rsidP="00DD0A16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C83A3E4" w14:textId="35F2D0CC" w:rsidR="00DD0A16" w:rsidRDefault="00DD0A16" w:rsidP="00DD0A16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Discussions</w:t>
      </w:r>
      <w:r w:rsidRPr="00FF4E6C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on</w:t>
      </w:r>
      <w:r w:rsidRPr="00FF4E6C">
        <w:rPr>
          <w:rFonts w:ascii="Arial" w:hAnsi="Arial" w:cs="Arial"/>
          <w:b/>
          <w:lang w:eastAsia="zh-CN"/>
        </w:rPr>
        <w:t xml:space="preserve"> </w:t>
      </w:r>
      <w:r w:rsidRPr="005E49B4">
        <w:rPr>
          <w:rFonts w:ascii="Arial" w:hAnsi="Arial" w:cs="Arial"/>
          <w:b/>
          <w:lang w:eastAsia="zh-CN"/>
        </w:rPr>
        <w:t>SL positioning reference signal</w:t>
      </w:r>
    </w:p>
    <w:p w14:paraId="41335332" w14:textId="6BFECEB2" w:rsidR="00DD0A16" w:rsidRPr="00D74B92" w:rsidRDefault="00DD0A16" w:rsidP="00DD0A16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2824C2">
        <w:rPr>
          <w:rFonts w:ascii="Arial" w:hAnsi="Arial" w:cs="Arial"/>
          <w:b/>
          <w:lang w:eastAsia="zh-CN"/>
        </w:rPr>
        <w:t>5</w:t>
      </w:r>
      <w:r>
        <w:rPr>
          <w:rFonts w:ascii="Arial" w:hAnsi="Arial" w:cs="Arial"/>
          <w:b/>
          <w:lang w:eastAsia="zh-CN"/>
        </w:rPr>
        <w:t>.1.</w:t>
      </w:r>
      <w:r w:rsidR="002824C2">
        <w:rPr>
          <w:rFonts w:ascii="Arial" w:hAnsi="Arial" w:cs="Arial"/>
          <w:b/>
          <w:lang w:eastAsia="zh-CN"/>
        </w:rPr>
        <w:t>1</w:t>
      </w:r>
    </w:p>
    <w:p w14:paraId="0197657D" w14:textId="51BB32E9" w:rsidR="009C0564" w:rsidRPr="002824C2" w:rsidRDefault="00DD0A16" w:rsidP="002824C2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281D3039" w14:textId="77777777" w:rsidR="009C0564" w:rsidRPr="00EB7A4E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EB7A4E">
        <w:rPr>
          <w:rFonts w:ascii="Times New Roman" w:hAnsi="Times New Roman"/>
        </w:rPr>
        <w:t>Introduction</w:t>
      </w:r>
      <w:bookmarkEnd w:id="0"/>
      <w:bookmarkEnd w:id="1"/>
    </w:p>
    <w:p w14:paraId="4ACF55EB" w14:textId="608D7F47" w:rsidR="00BF5FC0" w:rsidRPr="00A12CE9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A12CE9">
        <w:rPr>
          <w:sz w:val="20"/>
          <w:szCs w:val="20"/>
          <w:lang w:eastAsia="zh-CN"/>
        </w:rPr>
        <w:t xml:space="preserve">In </w:t>
      </w:r>
      <w:bookmarkStart w:id="3" w:name="_Hlk134024791"/>
      <w:r w:rsidRPr="00A12CE9">
        <w:rPr>
          <w:sz w:val="20"/>
          <w:szCs w:val="20"/>
          <w:lang w:eastAsia="zh-CN"/>
        </w:rPr>
        <w:t>RAN1#1</w:t>
      </w:r>
      <w:r w:rsidR="009E05D8" w:rsidRPr="00A12CE9">
        <w:rPr>
          <w:sz w:val="20"/>
          <w:szCs w:val="20"/>
          <w:lang w:eastAsia="zh-CN"/>
        </w:rPr>
        <w:t>1</w:t>
      </w:r>
      <w:r w:rsidR="00961E41" w:rsidRPr="00A12CE9">
        <w:rPr>
          <w:sz w:val="20"/>
          <w:szCs w:val="20"/>
          <w:lang w:eastAsia="zh-CN"/>
        </w:rPr>
        <w:t>3</w:t>
      </w:r>
      <w:r w:rsidR="00892D27" w:rsidRPr="00A12CE9">
        <w:rPr>
          <w:sz w:val="20"/>
          <w:szCs w:val="20"/>
          <w:lang w:eastAsia="zh-CN"/>
        </w:rPr>
        <w:t xml:space="preserve"> </w:t>
      </w:r>
      <w:r w:rsidRPr="00A12CE9">
        <w:rPr>
          <w:sz w:val="20"/>
          <w:szCs w:val="20"/>
          <w:lang w:eastAsia="zh-CN"/>
        </w:rPr>
        <w:t>meeting</w:t>
      </w:r>
      <w:bookmarkEnd w:id="3"/>
      <w:r w:rsidRPr="00A12CE9">
        <w:rPr>
          <w:sz w:val="20"/>
          <w:szCs w:val="20"/>
          <w:lang w:eastAsia="zh-CN"/>
        </w:rPr>
        <w:t xml:space="preserve">, the </w:t>
      </w:r>
      <w:r w:rsidR="003D2606" w:rsidRPr="00A12CE9">
        <w:rPr>
          <w:sz w:val="20"/>
          <w:szCs w:val="20"/>
          <w:lang w:eastAsia="zh-CN"/>
        </w:rPr>
        <w:t>WID on Expanded</w:t>
      </w:r>
      <w:r w:rsidRPr="00A12CE9">
        <w:rPr>
          <w:sz w:val="20"/>
          <w:szCs w:val="20"/>
          <w:lang w:eastAsia="zh-CN"/>
        </w:rPr>
        <w:t xml:space="preserve"> </w:t>
      </w:r>
      <w:r w:rsidR="003D2606" w:rsidRPr="00A12CE9">
        <w:rPr>
          <w:sz w:val="20"/>
          <w:szCs w:val="20"/>
          <w:lang w:eastAsia="zh-CN"/>
        </w:rPr>
        <w:t xml:space="preserve">and Improved NR Positioning </w:t>
      </w:r>
      <w:r w:rsidRPr="00A12CE9">
        <w:rPr>
          <w:sz w:val="20"/>
          <w:szCs w:val="20"/>
          <w:lang w:eastAsia="zh-CN"/>
        </w:rPr>
        <w:t xml:space="preserve">[1] was discussed. The following was agreed [2] on the topic of </w:t>
      </w:r>
      <w:r w:rsidR="003D2606" w:rsidRPr="00A12CE9">
        <w:rPr>
          <w:sz w:val="20"/>
          <w:szCs w:val="20"/>
          <w:lang w:eastAsia="zh-CN"/>
        </w:rPr>
        <w:t>SL positioning reference signal</w:t>
      </w:r>
      <w:r w:rsidRPr="00A12CE9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A12CE9" w14:paraId="338C7546" w14:textId="77777777" w:rsidTr="00D438BD">
        <w:trPr>
          <w:trHeight w:val="530"/>
        </w:trPr>
        <w:tc>
          <w:tcPr>
            <w:tcW w:w="9307" w:type="dxa"/>
          </w:tcPr>
          <w:p w14:paraId="4A9AD1E4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3072F770" w14:textId="77777777" w:rsidR="00F3170E" w:rsidRPr="00A12CE9" w:rsidRDefault="00F3170E" w:rsidP="00A12CE9">
            <w:pPr>
              <w:spacing w:after="0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In a dedicated resource pool, a SL PRS resource is immediately preceded by an AGC symbol unless RAN1 explicitly agrees that an AGC symbol is not included for specific cases (if any).</w:t>
            </w:r>
          </w:p>
          <w:p w14:paraId="458B54D6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0D4264B8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471EAB8E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In a dedicated resource pool, a SL PRS resource is immediately followed by a gap symbol at least:</w:t>
            </w:r>
          </w:p>
          <w:p w14:paraId="7EA82FB6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if the gap symbol corresponds to the last SL symbol of a slot.</w:t>
            </w:r>
          </w:p>
          <w:p w14:paraId="153B641D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Note: the gap can be used at least for Tx/Rx switching</w:t>
            </w:r>
          </w:p>
          <w:p w14:paraId="227C5DEA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  <w:highlight w:val="yellow"/>
              </w:rPr>
              <w:t>FFS</w:t>
            </w:r>
            <w:r w:rsidRPr="00A12CE9">
              <w:rPr>
                <w:rFonts w:eastAsia="Calibri"/>
                <w:iCs/>
                <w:sz w:val="20"/>
                <w:szCs w:val="20"/>
              </w:rPr>
              <w:t>: when TDM of multiple SL PRS resources within a slot is enabled in the dedicated resource pool</w:t>
            </w:r>
          </w:p>
          <w:p w14:paraId="182BA863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FFS: Other cases.</w:t>
            </w:r>
          </w:p>
          <w:p w14:paraId="5DE7914A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FFS: for SL PRS resource in a shared resource pool.</w:t>
            </w:r>
          </w:p>
          <w:p w14:paraId="17BDADFC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62C857D0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3ADDBA67" w14:textId="77777777" w:rsidR="00F3170E" w:rsidRPr="00A12CE9" w:rsidRDefault="00F3170E" w:rsidP="00A12CE9">
            <w:pPr>
              <w:spacing w:after="0"/>
              <w:rPr>
                <w:rFonts w:eastAsia="Calibri"/>
                <w:bCs/>
                <w:sz w:val="20"/>
                <w:szCs w:val="20"/>
                <w:lang w:eastAsia="zh-CN"/>
              </w:rPr>
            </w:pPr>
            <w:r w:rsidRPr="00A12CE9">
              <w:rPr>
                <w:rFonts w:eastAsia="Calibri"/>
                <w:bCs/>
                <w:sz w:val="20"/>
                <w:szCs w:val="20"/>
              </w:rPr>
              <w:t xml:space="preserve">For a dedicated resource pool, at least the case where </w:t>
            </w:r>
            <w:r w:rsidRPr="00A12CE9">
              <w:rPr>
                <w:rFonts w:eastAsia="Calibri"/>
                <w:bCs/>
                <w:sz w:val="20"/>
                <w:szCs w:val="20"/>
                <w:lang w:eastAsia="zh-CN"/>
              </w:rPr>
              <w:t>SL PRS bandwidth is same as resource pool bandwidth is supported.</w:t>
            </w:r>
          </w:p>
          <w:p w14:paraId="6744D436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568E10CE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23278BF9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For a shared resource pool, SL PRS bandwidth is same as the bandwidth indicated for PSSCH.</w:t>
            </w:r>
          </w:p>
          <w:p w14:paraId="3C6ED7E7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035D832D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357E090D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For a shared resource pool</w:t>
            </w:r>
          </w:p>
          <w:p w14:paraId="3F2DF7F0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A SL PRS resource refers to a time-frequency resource within a slot that is used for SL PRS transmission.</w:t>
            </w:r>
          </w:p>
          <w:p w14:paraId="618D7F36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 xml:space="preserve">Characteristics associated with a SL PRS resource in a slot of a shared resource pool include at least: </w:t>
            </w:r>
          </w:p>
          <w:p w14:paraId="0C563055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 xml:space="preserve">SL PRS resource ID, </w:t>
            </w:r>
          </w:p>
          <w:p w14:paraId="6188EE11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 xml:space="preserve">SL PRS comb offset and associated SL PRS comb size (N), </w:t>
            </w:r>
          </w:p>
          <w:p w14:paraId="5D21DD10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SL PRS starting symbol and number of SL PRS symbols (M),</w:t>
            </w:r>
          </w:p>
          <w:p w14:paraId="772A9550" w14:textId="77777777" w:rsidR="00F3170E" w:rsidRPr="00A12CE9" w:rsidRDefault="00F3170E" w:rsidP="00A12CE9">
            <w:pPr>
              <w:numPr>
                <w:ilvl w:val="1"/>
                <w:numId w:val="44"/>
              </w:numPr>
              <w:autoSpaceDE/>
              <w:autoSpaceDN/>
              <w:adjustRightInd/>
              <w:spacing w:after="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SL PRS frequency domain allocation</w:t>
            </w:r>
          </w:p>
          <w:p w14:paraId="37AF0A7C" w14:textId="77777777" w:rsidR="00F3170E" w:rsidRPr="00A12CE9" w:rsidRDefault="00F3170E" w:rsidP="00A12CE9">
            <w:pPr>
              <w:numPr>
                <w:ilvl w:val="2"/>
                <w:numId w:val="44"/>
              </w:numPr>
              <w:autoSpaceDE/>
              <w:autoSpaceDN/>
              <w:adjustRightInd/>
              <w:spacing w:after="0"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SL PRS freq domain allocation is not used to identify a unique SL PRS resource ID</w:t>
            </w:r>
          </w:p>
          <w:p w14:paraId="51320A97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Calibri"/>
                <w:iCs/>
                <w:sz w:val="20"/>
                <w:szCs w:val="20"/>
              </w:rPr>
            </w:pPr>
            <w:r w:rsidRPr="00A12CE9">
              <w:rPr>
                <w:rFonts w:eastAsia="Calibri"/>
                <w:iCs/>
                <w:sz w:val="20"/>
                <w:szCs w:val="20"/>
              </w:rPr>
              <w:t>A SL PRS resource is identified by a combination of SL PRS resource ID and a SL PRS frequency domain allocation. This combination is unique within a slot of a shared resource pool.</w:t>
            </w:r>
          </w:p>
          <w:p w14:paraId="07CD3101" w14:textId="77777777" w:rsidR="00F3170E" w:rsidRPr="00A12CE9" w:rsidRDefault="00F3170E" w:rsidP="00A12CE9">
            <w:pPr>
              <w:spacing w:after="0"/>
              <w:ind w:left="-360" w:firstLine="357"/>
              <w:contextualSpacing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NOTE 1: The above does not imply need for signalling/(pre-)configuration of all these parameters</w:t>
            </w:r>
          </w:p>
          <w:p w14:paraId="65DDA749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03679701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</w:rPr>
              <w:t>C</w:t>
            </w:r>
            <w:r w:rsidRPr="00A12CE9">
              <w:rPr>
                <w:b/>
                <w:bCs/>
                <w:iCs/>
                <w:sz w:val="20"/>
                <w:szCs w:val="20"/>
              </w:rPr>
              <w:t>onclusion</w:t>
            </w:r>
          </w:p>
          <w:p w14:paraId="3818C207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For a dedicated or shared resource pool, at least the following characteristics are NOT included as part of characteristics of a SL PRS resource:</w:t>
            </w:r>
          </w:p>
          <w:p w14:paraId="28D85705" w14:textId="77777777" w:rsidR="00F3170E" w:rsidRPr="00A12CE9" w:rsidRDefault="00F3170E" w:rsidP="00A12CE9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ind w:left="720"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Periodicity, number of instances/repetitions of SL PRS</w:t>
            </w:r>
          </w:p>
          <w:p w14:paraId="0E8F1171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219CDF7D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1A36842C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rFonts w:eastAsia="Calibri"/>
                <w:bCs/>
                <w:sz w:val="20"/>
                <w:szCs w:val="20"/>
              </w:rPr>
              <w:t>Comb-based multiplexing of SL PRS resources from different UEs in a slot is NOT supported for shared resource pools</w:t>
            </w:r>
            <w:r w:rsidRPr="00A12CE9">
              <w:rPr>
                <w:rFonts w:eastAsia="Calibri"/>
                <w:iCs/>
                <w:sz w:val="20"/>
                <w:szCs w:val="20"/>
              </w:rPr>
              <w:t>.</w:t>
            </w:r>
          </w:p>
          <w:p w14:paraId="38794395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1F227C6E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</w:rPr>
              <w:t>Conclusion</w:t>
            </w:r>
          </w:p>
          <w:p w14:paraId="090C3E83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rFonts w:eastAsia="Calibri"/>
                <w:bCs/>
                <w:sz w:val="20"/>
                <w:szCs w:val="20"/>
              </w:rPr>
              <w:t xml:space="preserve">TDM-ed SL PRS resources within a slot from a single UE in a dedicated/shared resource pool is not supported in </w:t>
            </w:r>
            <w:r w:rsidRPr="00A12CE9">
              <w:rPr>
                <w:rFonts w:eastAsia="Calibri"/>
                <w:bCs/>
                <w:sz w:val="20"/>
                <w:szCs w:val="20"/>
              </w:rPr>
              <w:lastRenderedPageBreak/>
              <w:t>Rel-18.</w:t>
            </w:r>
          </w:p>
          <w:p w14:paraId="35C6E40F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2A27DD55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5662BD1A" w14:textId="77777777" w:rsidR="00F3170E" w:rsidRPr="00A12CE9" w:rsidRDefault="00F3170E" w:rsidP="00A12CE9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A12CE9">
              <w:rPr>
                <w:rFonts w:eastAsia="Calibri"/>
                <w:bCs/>
                <w:sz w:val="20"/>
                <w:szCs w:val="20"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  <w:p w14:paraId="0BCB4F72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11B37393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  <w:highlight w:val="darkYellow"/>
              </w:rPr>
              <w:t>Working assumption</w:t>
            </w:r>
          </w:p>
          <w:p w14:paraId="2C6599DB" w14:textId="0830003A" w:rsidR="00F3170E" w:rsidRPr="00A12CE9" w:rsidRDefault="00F3170E" w:rsidP="00A12CE9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  <w:lang w:eastAsia="zh-CN"/>
              </w:rPr>
              <w:t>For SL PRS sequence generation, the</w:t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t xml:space="preserve"> parameter </w:t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fldChar w:fldCharType="begin"/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instrText xml:space="preserve"> QUOTE </w:instrText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5812324B" wp14:editId="1A1A90C1">
                  <wp:extent cx="351790" cy="17589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instrText xml:space="preserve"> </w:instrText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fldChar w:fldCharType="separate"/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4D204C79" wp14:editId="0F4C5646">
                  <wp:extent cx="351790" cy="17589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fldChar w:fldCharType="end"/>
            </w:r>
            <w:r w:rsidRPr="00A12CE9">
              <w:rPr>
                <w:bCs/>
                <w:iCs/>
                <w:sz w:val="20"/>
                <w:szCs w:val="20"/>
                <w:lang w:eastAsia="zh-CN"/>
              </w:rPr>
              <w:t xml:space="preserve"> is defined as below</w:t>
            </w:r>
            <w:r w:rsidRPr="00A12CE9">
              <w:rPr>
                <w:iCs/>
                <w:sz w:val="20"/>
                <w:szCs w:val="20"/>
                <w:lang w:eastAsia="zh-CN"/>
              </w:rPr>
              <w:fldChar w:fldCharType="begin"/>
            </w:r>
            <w:r w:rsidRPr="00A12CE9">
              <w:rPr>
                <w:iCs/>
                <w:sz w:val="20"/>
                <w:szCs w:val="20"/>
                <w:lang w:eastAsia="zh-CN"/>
              </w:rPr>
              <w:instrText xml:space="preserve"> QUOTE </w:instrText>
            </w:r>
            <w:r w:rsidRPr="00A12CE9">
              <w:rPr>
                <w:rFonts w:eastAsia="Times New Roman"/>
                <w:iCs/>
                <w:color w:val="00B0F0"/>
                <w:sz w:val="20"/>
                <w:szCs w:val="20"/>
              </w:rPr>
              <w:instrText>nID,seqSL-PRS</w:instrText>
            </w:r>
            <w:r w:rsidRPr="00A12CE9">
              <w:rPr>
                <w:iCs/>
                <w:sz w:val="20"/>
                <w:szCs w:val="20"/>
                <w:lang w:eastAsia="zh-CN"/>
              </w:rPr>
              <w:instrText xml:space="preserve"> </w:instrText>
            </w:r>
            <w:r w:rsidRPr="00A12CE9">
              <w:rPr>
                <w:iCs/>
                <w:sz w:val="20"/>
                <w:szCs w:val="20"/>
                <w:lang w:eastAsia="zh-CN"/>
              </w:rPr>
              <w:fldChar w:fldCharType="end"/>
            </w:r>
            <w:r w:rsidRPr="00A12CE9">
              <w:rPr>
                <w:iCs/>
                <w:sz w:val="20"/>
                <w:szCs w:val="20"/>
                <w:lang w:eastAsia="zh-CN"/>
              </w:rPr>
              <w:t>:</w:t>
            </w:r>
          </w:p>
          <w:p w14:paraId="50CC3D06" w14:textId="7B401FAC" w:rsidR="00F3170E" w:rsidRPr="00A12CE9" w:rsidRDefault="00F3170E" w:rsidP="00A12CE9">
            <w:pPr>
              <w:numPr>
                <w:ilvl w:val="1"/>
                <w:numId w:val="4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position w:val="-9"/>
                <w:sz w:val="20"/>
                <w:szCs w:val="20"/>
              </w:rPr>
              <w:fldChar w:fldCharType="begin"/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QUOTE </w:instrText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6B22A701" wp14:editId="60AA2AFD">
                  <wp:extent cx="351790" cy="17589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</w:instrText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separate"/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2B6DC488" wp14:editId="2119F65D">
                  <wp:extent cx="351790" cy="17589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end"/>
            </w:r>
            <w:r w:rsidRPr="00A12CE9">
              <w:rPr>
                <w:iCs/>
                <w:position w:val="-9"/>
                <w:sz w:val="20"/>
                <w:szCs w:val="20"/>
              </w:rPr>
              <w:t xml:space="preserve"> </w:t>
            </w:r>
            <w:r w:rsidRPr="00A12CE9">
              <w:rPr>
                <w:rFonts w:eastAsia="Times New Roman"/>
                <w:iCs/>
                <w:sz w:val="20"/>
                <w:szCs w:val="20"/>
              </w:rPr>
              <w:t xml:space="preserve">is </w:t>
            </w:r>
            <w:r w:rsidRPr="00A12CE9">
              <w:rPr>
                <w:rFonts w:eastAsia="Times New Roman"/>
                <w:bCs/>
                <w:iCs/>
                <w:sz w:val="20"/>
                <w:szCs w:val="20"/>
              </w:rPr>
              <w:t xml:space="preserve">provided by higher layers to a Tx UE </w:t>
            </w:r>
          </w:p>
          <w:p w14:paraId="464E008C" w14:textId="77777777" w:rsidR="00F3170E" w:rsidRPr="00A12CE9" w:rsidRDefault="00F3170E" w:rsidP="00A12CE9">
            <w:pPr>
              <w:numPr>
                <w:ilvl w:val="2"/>
                <w:numId w:val="4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rFonts w:eastAsia="Times New Roman"/>
                <w:bCs/>
                <w:iCs/>
                <w:sz w:val="20"/>
                <w:szCs w:val="20"/>
              </w:rPr>
              <w:t>Details on higher layers, including consideration of Tx UE’s own higher layer, are up to RAN2</w:t>
            </w:r>
          </w:p>
          <w:p w14:paraId="3977CDE1" w14:textId="77777777" w:rsidR="00F3170E" w:rsidRPr="00A12CE9" w:rsidRDefault="00F3170E" w:rsidP="00A12CE9">
            <w:pPr>
              <w:numPr>
                <w:ilvl w:val="2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The higher layer parameter is provided to an Rx UE via LPP/SLPP.</w:t>
            </w:r>
          </w:p>
          <w:p w14:paraId="44221478" w14:textId="3DC76E4F" w:rsidR="00F3170E" w:rsidRPr="00A12CE9" w:rsidRDefault="00F3170E" w:rsidP="00A12CE9">
            <w:pPr>
              <w:numPr>
                <w:ilvl w:val="2"/>
                <w:numId w:val="4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 xml:space="preserve">FFS: If (pre-)configured for a resource pool and use of SL PRS for sensing is supported, </w:t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begin"/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QUOTE </w:instrText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2D194FED" wp14:editId="237AEC49">
                  <wp:extent cx="351790" cy="17589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</w:instrText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separate"/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3F1C0B9E" wp14:editId="2CA04D2F">
                  <wp:extent cx="351790" cy="17589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end"/>
            </w:r>
            <w:r w:rsidRPr="00A12CE9">
              <w:rPr>
                <w:iCs/>
                <w:position w:val="-9"/>
                <w:sz w:val="20"/>
                <w:szCs w:val="20"/>
              </w:rPr>
              <w:t xml:space="preserve"> </w:t>
            </w:r>
            <w:r w:rsidRPr="00A12CE9">
              <w:rPr>
                <w:rFonts w:eastAsia="Times New Roman"/>
                <w:iCs/>
                <w:sz w:val="20"/>
                <w:szCs w:val="20"/>
              </w:rPr>
              <w:t>is based on 12 LSB bits CRC of PSCCH associated with the SL</w:t>
            </w:r>
            <w:r w:rsidRPr="00A12CE9">
              <w:rPr>
                <w:iCs/>
                <w:sz w:val="20"/>
                <w:szCs w:val="20"/>
              </w:rPr>
              <w:t xml:space="preserve"> PRS</w:t>
            </w:r>
          </w:p>
          <w:p w14:paraId="6A78105D" w14:textId="118BE556" w:rsidR="00F3170E" w:rsidRPr="00A12CE9" w:rsidRDefault="00F3170E" w:rsidP="00A12CE9">
            <w:pPr>
              <w:numPr>
                <w:ilvl w:val="1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 xml:space="preserve">Otherwise (i.e., if not provided by higher layers), </w:t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begin"/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QUOTE </w:instrText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31F6820B" wp14:editId="1FD6E13F">
                  <wp:extent cx="351790" cy="17589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instrText xml:space="preserve"> </w:instrText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separate"/>
            </w:r>
            <w:r w:rsidRPr="00A12CE9">
              <w:rPr>
                <w:noProof/>
                <w:position w:val="-8"/>
                <w:sz w:val="20"/>
                <w:szCs w:val="20"/>
              </w:rPr>
              <w:drawing>
                <wp:inline distT="0" distB="0" distL="0" distR="0" wp14:anchorId="58E7AB13" wp14:editId="51950256">
                  <wp:extent cx="351790" cy="17589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CE9">
              <w:rPr>
                <w:iCs/>
                <w:position w:val="-9"/>
                <w:sz w:val="20"/>
                <w:szCs w:val="20"/>
              </w:rPr>
              <w:fldChar w:fldCharType="end"/>
            </w:r>
            <w:r w:rsidRPr="00A12CE9">
              <w:rPr>
                <w:iCs/>
                <w:position w:val="-9"/>
                <w:sz w:val="20"/>
                <w:szCs w:val="20"/>
              </w:rPr>
              <w:t xml:space="preserve"> </w:t>
            </w:r>
            <w:r w:rsidRPr="00A12CE9">
              <w:rPr>
                <w:rFonts w:eastAsia="Times New Roman"/>
                <w:iCs/>
                <w:sz w:val="20"/>
                <w:szCs w:val="20"/>
              </w:rPr>
              <w:t>is based on 12 LSB bits CRC of PSCCH associated with the SL PRS</w:t>
            </w:r>
          </w:p>
          <w:p w14:paraId="1B18B8A6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1E706B42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59CF8A3B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  <w:r w:rsidRPr="00A12CE9">
              <w:rPr>
                <w:bCs/>
                <w:iCs/>
                <w:sz w:val="20"/>
                <w:szCs w:val="20"/>
              </w:rPr>
              <w:t xml:space="preserve">For a shared resource pool, SL PRS transmit power is same as </w:t>
            </w:r>
            <w:r w:rsidRPr="00A12CE9">
              <w:rPr>
                <w:iCs/>
                <w:sz w:val="20"/>
                <w:szCs w:val="20"/>
              </w:rPr>
              <w:t>that for PSSCH.</w:t>
            </w:r>
          </w:p>
          <w:p w14:paraId="09F6EFAD" w14:textId="77777777" w:rsidR="00F3170E" w:rsidRPr="00A12CE9" w:rsidRDefault="00F3170E" w:rsidP="00A12CE9">
            <w:pPr>
              <w:spacing w:after="0"/>
              <w:rPr>
                <w:iCs/>
                <w:sz w:val="20"/>
                <w:szCs w:val="20"/>
              </w:rPr>
            </w:pPr>
          </w:p>
          <w:p w14:paraId="61556516" w14:textId="77777777" w:rsidR="00F3170E" w:rsidRPr="00A12CE9" w:rsidRDefault="00F3170E" w:rsidP="00A12CE9">
            <w:pPr>
              <w:spacing w:after="0"/>
              <w:rPr>
                <w:b/>
                <w:iCs/>
                <w:sz w:val="20"/>
                <w:szCs w:val="20"/>
              </w:rPr>
            </w:pPr>
            <w:r w:rsidRPr="00A12CE9">
              <w:rPr>
                <w:b/>
                <w:iCs/>
                <w:sz w:val="20"/>
                <w:szCs w:val="20"/>
                <w:highlight w:val="green"/>
              </w:rPr>
              <w:t>Agreement</w:t>
            </w:r>
          </w:p>
          <w:p w14:paraId="1B8E0CC4" w14:textId="2413E166" w:rsidR="00961E41" w:rsidRPr="00A12CE9" w:rsidRDefault="00F3170E" w:rsidP="00A12CE9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  <w:r w:rsidRPr="00A12CE9">
              <w:rPr>
                <w:iCs/>
                <w:sz w:val="20"/>
                <w:szCs w:val="20"/>
              </w:rPr>
              <w:t>For SL PRS in a shared resource pool, the symbols of a SL-PRS resource within a slot are consecutive symbols.</w:t>
            </w:r>
          </w:p>
        </w:tc>
      </w:tr>
    </w:tbl>
    <w:p w14:paraId="64990435" w14:textId="74FB62CD" w:rsidR="002F75E1" w:rsidRPr="0087403E" w:rsidRDefault="00BF5FC0" w:rsidP="001912B1">
      <w:pPr>
        <w:spacing w:before="120"/>
        <w:rPr>
          <w:sz w:val="20"/>
          <w:szCs w:val="20"/>
        </w:rPr>
      </w:pPr>
      <w:r w:rsidRPr="0087403E">
        <w:rPr>
          <w:sz w:val="20"/>
          <w:szCs w:val="20"/>
        </w:rPr>
        <w:lastRenderedPageBreak/>
        <w:t xml:space="preserve">In this </w:t>
      </w:r>
      <w:r w:rsidR="0009394E" w:rsidRPr="0087403E">
        <w:rPr>
          <w:sz w:val="20"/>
          <w:szCs w:val="20"/>
        </w:rPr>
        <w:t xml:space="preserve">paper, we present our views on </w:t>
      </w:r>
      <w:r w:rsidR="0009394E" w:rsidRPr="0087403E">
        <w:rPr>
          <w:sz w:val="20"/>
          <w:szCs w:val="20"/>
          <w:lang w:eastAsia="zh-CN"/>
        </w:rPr>
        <w:t>SL positioning reference signal</w:t>
      </w:r>
      <w:r w:rsidR="0009394E" w:rsidRPr="0087403E">
        <w:rPr>
          <w:sz w:val="20"/>
          <w:szCs w:val="20"/>
        </w:rPr>
        <w:t xml:space="preserve"> and proposals for moving forward.</w:t>
      </w:r>
    </w:p>
    <w:p w14:paraId="3487A891" w14:textId="6DEF3221" w:rsidR="00372596" w:rsidRPr="00AC7BAC" w:rsidRDefault="00932735" w:rsidP="001912B1">
      <w:pPr>
        <w:pStyle w:val="1"/>
        <w:ind w:left="431" w:hanging="431"/>
        <w:rPr>
          <w:rFonts w:ascii="Times New Roman" w:hAnsi="Times New Roman"/>
        </w:rPr>
      </w:pPr>
      <w:r w:rsidRPr="00AC7BAC">
        <w:rPr>
          <w:rFonts w:ascii="Times New Roman" w:hAnsi="Times New Roman"/>
          <w:lang w:eastAsia="zh-CN"/>
        </w:rPr>
        <w:t>M</w:t>
      </w:r>
      <w:r w:rsidR="006C3422" w:rsidRPr="00AC7BAC">
        <w:rPr>
          <w:rFonts w:ascii="Times New Roman" w:hAnsi="Times New Roman"/>
        </w:rPr>
        <w:t>apping SL PRS to physical resources</w:t>
      </w:r>
    </w:p>
    <w:p w14:paraId="40F2CED0" w14:textId="4F059724" w:rsidR="000B31D6" w:rsidRPr="00175948" w:rsidRDefault="00AE3FF6" w:rsidP="00AE3FF6">
      <w:pPr>
        <w:tabs>
          <w:tab w:val="left" w:pos="720"/>
        </w:tabs>
        <w:rPr>
          <w:sz w:val="20"/>
          <w:szCs w:val="20"/>
          <w:lang w:eastAsia="zh-CN"/>
        </w:rPr>
      </w:pPr>
      <w:r w:rsidRPr="00175948">
        <w:rPr>
          <w:sz w:val="20"/>
          <w:szCs w:val="20"/>
          <w:lang w:eastAsia="zh-CN"/>
        </w:rPr>
        <w:t xml:space="preserve">It has been acknowledged </w:t>
      </w:r>
      <w:r w:rsidR="00D47063" w:rsidRPr="00175948">
        <w:rPr>
          <w:sz w:val="20"/>
          <w:szCs w:val="20"/>
          <w:lang w:eastAsia="zh-CN"/>
        </w:rPr>
        <w:t xml:space="preserve">in </w:t>
      </w:r>
      <w:r w:rsidR="00D47063" w:rsidRPr="00175948">
        <w:rPr>
          <w:sz w:val="20"/>
          <w:szCs w:val="20"/>
        </w:rPr>
        <w:t xml:space="preserve">RAN1#113 </w:t>
      </w:r>
      <w:r w:rsidRPr="00175948">
        <w:rPr>
          <w:sz w:val="20"/>
          <w:szCs w:val="20"/>
          <w:lang w:eastAsia="zh-CN"/>
        </w:rPr>
        <w:t>the need for a gap symbol for Tx-Rx switching following a SL PRS</w:t>
      </w:r>
      <w:r w:rsidR="005C2276" w:rsidRPr="00175948">
        <w:rPr>
          <w:sz w:val="20"/>
          <w:szCs w:val="20"/>
          <w:lang w:eastAsia="zh-CN"/>
        </w:rPr>
        <w:t xml:space="preserve"> at least when the gap symbol is the last of a slot. </w:t>
      </w:r>
    </w:p>
    <w:p w14:paraId="7F999480" w14:textId="7563D439" w:rsidR="005C2276" w:rsidRPr="00175948" w:rsidRDefault="007D19AF" w:rsidP="00AE3FF6">
      <w:pPr>
        <w:tabs>
          <w:tab w:val="left" w:pos="720"/>
        </w:tabs>
        <w:rPr>
          <w:sz w:val="20"/>
          <w:szCs w:val="20"/>
          <w:lang w:eastAsia="zh-CN"/>
        </w:rPr>
      </w:pPr>
      <w:r w:rsidRPr="00175948">
        <w:rPr>
          <w:sz w:val="20"/>
          <w:szCs w:val="20"/>
          <w:lang w:eastAsia="zh-CN"/>
        </w:rPr>
        <w:t>In RAN1#112, it was agreed that the TDM-based multiplexing of SL PRS in a slot is supported.</w:t>
      </w:r>
      <w:r w:rsidR="00FC413F" w:rsidRPr="00175948">
        <w:rPr>
          <w:sz w:val="20"/>
          <w:szCs w:val="20"/>
          <w:lang w:eastAsia="zh-CN"/>
        </w:rPr>
        <w:t xml:space="preserve"> </w:t>
      </w:r>
      <w:r w:rsidR="00FB0A0C" w:rsidRPr="00175948">
        <w:rPr>
          <w:sz w:val="20"/>
          <w:szCs w:val="20"/>
          <w:lang w:eastAsia="zh-CN"/>
        </w:rPr>
        <w:t xml:space="preserve">For TDD case, </w:t>
      </w:r>
      <w:r w:rsidR="00F47E0A" w:rsidRPr="00175948">
        <w:rPr>
          <w:sz w:val="20"/>
          <w:szCs w:val="20"/>
          <w:lang w:eastAsia="zh-CN"/>
        </w:rPr>
        <w:t>it is useful to have gap symbol, for example for RTT, when SL PRS resources are TDMed in a slot</w:t>
      </w:r>
      <w:r w:rsidR="00FB0A0C" w:rsidRPr="00175948">
        <w:rPr>
          <w:sz w:val="20"/>
          <w:szCs w:val="20"/>
          <w:lang w:eastAsia="zh-CN"/>
        </w:rPr>
        <w:t xml:space="preserve">. Otherwise, the UE may not be able to receive the next SL transmission. </w:t>
      </w:r>
      <w:r w:rsidR="001F4001" w:rsidRPr="00175948">
        <w:rPr>
          <w:sz w:val="20"/>
          <w:szCs w:val="20"/>
          <w:lang w:eastAsia="zh-CN"/>
        </w:rPr>
        <w:t>Therefore,</w:t>
      </w:r>
      <w:r w:rsidR="00DC1B51" w:rsidRPr="00175948">
        <w:rPr>
          <w:sz w:val="20"/>
          <w:szCs w:val="20"/>
          <w:lang w:eastAsia="zh-CN"/>
        </w:rPr>
        <w:t xml:space="preserve"> each SL-PRS resource will need a gap symbol</w:t>
      </w:r>
      <w:r w:rsidR="001F4001" w:rsidRPr="00175948">
        <w:rPr>
          <w:sz w:val="20"/>
          <w:szCs w:val="20"/>
          <w:lang w:eastAsia="zh-CN"/>
        </w:rPr>
        <w:t>, which means a gap symbol is needed in between TDM of multiple SL PRS resources</w:t>
      </w:r>
      <w:r w:rsidR="004D7A7C" w:rsidRPr="00175948">
        <w:rPr>
          <w:sz w:val="20"/>
          <w:szCs w:val="20"/>
          <w:lang w:eastAsia="zh-CN"/>
        </w:rPr>
        <w:t xml:space="preserve"> within a slot</w:t>
      </w:r>
      <w:r w:rsidR="00D27660" w:rsidRPr="00175948">
        <w:rPr>
          <w:sz w:val="20"/>
          <w:szCs w:val="20"/>
          <w:lang w:eastAsia="zh-CN"/>
        </w:rPr>
        <w:t xml:space="preserve">, </w:t>
      </w:r>
      <w:r w:rsidR="00030576" w:rsidRPr="00175948">
        <w:rPr>
          <w:sz w:val="20"/>
          <w:szCs w:val="20"/>
          <w:lang w:eastAsia="zh-CN"/>
        </w:rPr>
        <w:t>in</w:t>
      </w:r>
      <w:r w:rsidR="00D27660" w:rsidRPr="00175948">
        <w:rPr>
          <w:sz w:val="20"/>
          <w:szCs w:val="20"/>
          <w:lang w:eastAsia="zh-CN"/>
        </w:rPr>
        <w:t xml:space="preserve"> case UE transmitting and receiving SL-PRS in the same slot</w:t>
      </w:r>
      <w:r w:rsidR="00DC39E3" w:rsidRPr="00175948">
        <w:rPr>
          <w:sz w:val="20"/>
          <w:szCs w:val="20"/>
          <w:lang w:eastAsia="zh-CN"/>
        </w:rPr>
        <w:t xml:space="preserve"> e.g. in the RTT (multi-RTT) procedure</w:t>
      </w:r>
      <w:r w:rsidR="00D27660" w:rsidRPr="00175948">
        <w:rPr>
          <w:sz w:val="20"/>
          <w:szCs w:val="20"/>
          <w:lang w:eastAsia="zh-CN"/>
        </w:rPr>
        <w:t xml:space="preserve">. </w:t>
      </w:r>
    </w:p>
    <w:p w14:paraId="27A9E48E" w14:textId="56D4ADA2" w:rsidR="00264104" w:rsidRPr="00175948" w:rsidRDefault="00264104" w:rsidP="00264104">
      <w:pPr>
        <w:rPr>
          <w:sz w:val="20"/>
          <w:szCs w:val="20"/>
        </w:rPr>
      </w:pPr>
      <w:r w:rsidRPr="00175948">
        <w:rPr>
          <w:sz w:val="20"/>
          <w:szCs w:val="20"/>
        </w:rPr>
        <w:t>Based on the above analysis</w:t>
      </w:r>
      <w:r w:rsidR="007F5B51" w:rsidRPr="00175948">
        <w:rPr>
          <w:sz w:val="20"/>
          <w:szCs w:val="20"/>
        </w:rPr>
        <w:t xml:space="preserve">, </w:t>
      </w:r>
      <w:r w:rsidRPr="00175948">
        <w:rPr>
          <w:sz w:val="20"/>
          <w:szCs w:val="20"/>
        </w:rPr>
        <w:t>we propose the following:</w:t>
      </w:r>
    </w:p>
    <w:p w14:paraId="71547800" w14:textId="7470D8A9" w:rsidR="00E0763A" w:rsidRPr="00175948" w:rsidRDefault="00264104" w:rsidP="002151CA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175948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175948">
        <w:rPr>
          <w:b/>
          <w:bCs/>
          <w:i/>
          <w:iCs/>
          <w:sz w:val="20"/>
          <w:szCs w:val="20"/>
          <w:lang w:eastAsia="x-none"/>
        </w:rPr>
        <w:t>1</w:t>
      </w:r>
      <w:r w:rsidRPr="00175948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76768A" w:rsidRPr="00175948">
        <w:rPr>
          <w:b/>
          <w:bCs/>
          <w:i/>
          <w:iCs/>
          <w:sz w:val="20"/>
          <w:szCs w:val="20"/>
          <w:lang w:eastAsia="x-none"/>
        </w:rPr>
        <w:t>S</w:t>
      </w:r>
      <w:r w:rsidR="004F675E" w:rsidRPr="00175948">
        <w:rPr>
          <w:b/>
          <w:bCs/>
          <w:i/>
          <w:iCs/>
          <w:sz w:val="20"/>
          <w:szCs w:val="20"/>
          <w:lang w:eastAsia="x-none"/>
        </w:rPr>
        <w:t>upport the following case</w:t>
      </w:r>
      <w:r w:rsidR="00C460A5" w:rsidRPr="00175948">
        <w:rPr>
          <w:b/>
          <w:bCs/>
          <w:i/>
          <w:iCs/>
          <w:sz w:val="20"/>
          <w:szCs w:val="20"/>
          <w:lang w:eastAsia="x-none"/>
        </w:rPr>
        <w:t>:</w:t>
      </w:r>
      <w:r w:rsidR="004F675E" w:rsidRPr="00175948">
        <w:rPr>
          <w:b/>
          <w:bCs/>
          <w:i/>
          <w:iCs/>
          <w:sz w:val="20"/>
          <w:szCs w:val="20"/>
          <w:lang w:eastAsia="x-none"/>
        </w:rPr>
        <w:t xml:space="preserve"> </w:t>
      </w:r>
    </w:p>
    <w:p w14:paraId="1CBFE0CB" w14:textId="1D089C89" w:rsidR="00A65FCA" w:rsidRPr="00175948" w:rsidRDefault="0076768A" w:rsidP="00A65FCA">
      <w:pPr>
        <w:numPr>
          <w:ilvl w:val="0"/>
          <w:numId w:val="25"/>
        </w:numPr>
        <w:spacing w:after="200"/>
        <w:ind w:left="714" w:hanging="357"/>
        <w:rPr>
          <w:b/>
          <w:bCs/>
          <w:i/>
          <w:iCs/>
          <w:sz w:val="20"/>
          <w:szCs w:val="20"/>
          <w:lang w:eastAsia="x-none"/>
        </w:rPr>
      </w:pPr>
      <w:r w:rsidRPr="00175948">
        <w:rPr>
          <w:b/>
          <w:bCs/>
          <w:i/>
          <w:iCs/>
          <w:sz w:val="20"/>
          <w:szCs w:val="20"/>
          <w:lang w:eastAsia="x-none"/>
        </w:rPr>
        <w:t>In a dedicated resource pool, a</w:t>
      </w:r>
      <w:r w:rsidR="004F675E" w:rsidRPr="00175948">
        <w:rPr>
          <w:b/>
          <w:bCs/>
          <w:i/>
          <w:iCs/>
          <w:sz w:val="20"/>
          <w:szCs w:val="20"/>
          <w:lang w:eastAsia="x-none"/>
        </w:rPr>
        <w:t xml:space="preserve"> SL PRS resource is immediately followed by a gap symbol, </w:t>
      </w:r>
      <w:r w:rsidR="005A5C46" w:rsidRPr="00175948">
        <w:rPr>
          <w:b/>
          <w:bCs/>
          <w:i/>
          <w:iCs/>
          <w:sz w:val="20"/>
          <w:szCs w:val="20"/>
          <w:lang w:eastAsia="x-none"/>
        </w:rPr>
        <w:t>at least w</w:t>
      </w:r>
      <w:r w:rsidR="00D330DF" w:rsidRPr="00175948">
        <w:rPr>
          <w:b/>
          <w:bCs/>
          <w:i/>
          <w:iCs/>
          <w:sz w:val="20"/>
          <w:szCs w:val="20"/>
          <w:lang w:eastAsia="x-none"/>
        </w:rPr>
        <w:t>hen TDM of multiple SL PRS resources within a slot is enabled in the dedicated resource pool</w:t>
      </w:r>
      <w:r w:rsidR="00357D12" w:rsidRPr="00175948">
        <w:rPr>
          <w:b/>
          <w:bCs/>
          <w:i/>
          <w:iCs/>
          <w:sz w:val="20"/>
          <w:szCs w:val="20"/>
          <w:lang w:eastAsia="x-none"/>
        </w:rPr>
        <w:t>.</w:t>
      </w:r>
    </w:p>
    <w:p w14:paraId="364074FF" w14:textId="6DB065AB" w:rsidR="00A70B9C" w:rsidRPr="00AC7BAC" w:rsidRDefault="006B35B6" w:rsidP="00CF6376">
      <w:pPr>
        <w:pStyle w:val="1"/>
        <w:ind w:left="431" w:hanging="431"/>
        <w:rPr>
          <w:rFonts w:ascii="Times New Roman" w:hAnsi="Times New Roman"/>
        </w:rPr>
      </w:pPr>
      <w:r w:rsidRPr="00AC7BAC">
        <w:rPr>
          <w:rFonts w:ascii="Times New Roman" w:hAnsi="Times New Roman"/>
        </w:rPr>
        <w:t>S</w:t>
      </w:r>
      <w:r w:rsidR="00200321" w:rsidRPr="00AC7BAC">
        <w:rPr>
          <w:rFonts w:ascii="Times New Roman" w:hAnsi="Times New Roman"/>
        </w:rPr>
        <w:t>equence design for SL PRS</w:t>
      </w:r>
    </w:p>
    <w:p w14:paraId="681A4612" w14:textId="77777777" w:rsidR="007208AD" w:rsidRPr="001113AE" w:rsidRDefault="007208AD" w:rsidP="007208AD">
      <w:pPr>
        <w:spacing w:afterLines="50"/>
        <w:contextualSpacing/>
        <w:rPr>
          <w:rFonts w:eastAsia="Batang"/>
          <w:iCs/>
          <w:sz w:val="20"/>
          <w:szCs w:val="20"/>
          <w:lang w:val="en-GB"/>
        </w:rPr>
      </w:pPr>
      <w:r w:rsidRPr="001113AE">
        <w:rPr>
          <w:rFonts w:eastAsiaTheme="minorEastAsia"/>
          <w:color w:val="000000"/>
          <w:sz w:val="20"/>
          <w:szCs w:val="20"/>
          <w:lang w:eastAsia="zh-CN"/>
        </w:rPr>
        <w:t xml:space="preserve">According to the agreement in RAN1#112, </w:t>
      </w:r>
      <w:r w:rsidRPr="001113AE">
        <w:rPr>
          <w:rFonts w:eastAsia="Batang"/>
          <w:iCs/>
          <w:sz w:val="20"/>
          <w:szCs w:val="20"/>
          <w:lang w:val="en-GB"/>
        </w:rPr>
        <w:t>SL</w:t>
      </w:r>
      <w:r w:rsidRPr="001113AE">
        <w:rPr>
          <w:rFonts w:eastAsiaTheme="minorEastAsia"/>
          <w:iCs/>
          <w:sz w:val="20"/>
          <w:szCs w:val="20"/>
          <w:lang w:val="en-GB" w:eastAsia="zh-CN"/>
        </w:rPr>
        <w:t>-</w:t>
      </w:r>
      <w:r w:rsidRPr="001113AE">
        <w:rPr>
          <w:rFonts w:eastAsia="Batang"/>
          <w:iCs/>
          <w:sz w:val="20"/>
          <w:szCs w:val="20"/>
          <w:lang w:val="en-GB"/>
        </w:rPr>
        <w:t>PRS sequence is generated based on Gold sequence:</w:t>
      </w:r>
    </w:p>
    <w:p w14:paraId="52FF0CA9" w14:textId="77777777" w:rsidR="007208AD" w:rsidRPr="001113AE" w:rsidRDefault="007208AD" w:rsidP="007208AD">
      <w:pPr>
        <w:spacing w:afterLines="50"/>
        <w:ind w:left="360"/>
        <w:contextualSpacing/>
        <w:rPr>
          <w:rFonts w:eastAsia="Batang"/>
          <w:iCs/>
          <w:sz w:val="20"/>
          <w:szCs w:val="20"/>
          <w:lang w:val="en-GB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GB"/>
            </w:rPr>
            <m:t>r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1-2</m:t>
              </m:r>
              <m:r>
                <w:rPr>
                  <w:rFonts w:ascii="Cambria Math" w:eastAsia="MS Gothic" w:hAnsi="Cambria Math"/>
                  <w:sz w:val="20"/>
                  <w:szCs w:val="20"/>
                  <w:lang w:val="en-GB"/>
                </w:rPr>
                <m:t>⋅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2n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+j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1-2</m:t>
              </m:r>
              <m:r>
                <w:rPr>
                  <w:rFonts w:ascii="Cambria Math" w:eastAsia="MS Gothic" w:hAnsi="Cambria Math"/>
                  <w:sz w:val="20"/>
                  <w:szCs w:val="20"/>
                  <w:lang w:val="en-GB"/>
                </w:rPr>
                <m:t>⋅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2n+1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,</m:t>
          </m:r>
        </m:oMath>
      </m:oMathPara>
    </w:p>
    <w:p w14:paraId="11F7BCFF" w14:textId="6F23B42F" w:rsidR="007208AD" w:rsidRPr="001113AE" w:rsidRDefault="007208AD" w:rsidP="00222A47">
      <w:pPr>
        <w:rPr>
          <w:sz w:val="20"/>
          <w:szCs w:val="20"/>
          <w:lang w:eastAsia="zh-CN"/>
        </w:rPr>
      </w:pPr>
      <w:r w:rsidRPr="001113AE">
        <w:rPr>
          <w:rFonts w:eastAsia="Batang"/>
          <w:sz w:val="20"/>
          <w:szCs w:val="20"/>
          <w:lang w:val="en-GB"/>
        </w:rPr>
        <w:t>where c(i) is a pseudo-random sequence as defined in Clause 5.2.1 of TS 38.211.</w:t>
      </w:r>
    </w:p>
    <w:p w14:paraId="475019DE" w14:textId="7264FA02" w:rsidR="00FB1700" w:rsidRPr="001113AE" w:rsidRDefault="00A07D77" w:rsidP="007A0712">
      <w:pPr>
        <w:rPr>
          <w:sz w:val="20"/>
          <w:szCs w:val="20"/>
          <w:lang w:eastAsia="zh-CN"/>
        </w:rPr>
      </w:pPr>
      <w:r w:rsidRPr="001113AE">
        <w:rPr>
          <w:sz w:val="20"/>
          <w:szCs w:val="20"/>
          <w:lang w:eastAsia="zh-CN"/>
        </w:rPr>
        <w:t xml:space="preserve">It was </w:t>
      </w:r>
      <w:r w:rsidR="00956B0C" w:rsidRPr="001113AE">
        <w:rPr>
          <w:sz w:val="20"/>
          <w:szCs w:val="20"/>
          <w:lang w:eastAsia="zh-CN"/>
        </w:rPr>
        <w:t xml:space="preserve">also </w:t>
      </w:r>
      <w:r w:rsidRPr="001113AE">
        <w:rPr>
          <w:sz w:val="20"/>
          <w:szCs w:val="20"/>
          <w:lang w:eastAsia="zh-CN"/>
        </w:rPr>
        <w:t xml:space="preserve">agreed in RAN1#112 that for the SL PRS sequence generation, the initialization equation of pseudo-random sequence </w:t>
      </w:r>
      <w:r w:rsidR="007208AD" w:rsidRPr="001113AE">
        <w:rPr>
          <w:rFonts w:eastAsia="Batang"/>
          <w:sz w:val="20"/>
          <w:szCs w:val="20"/>
          <w:lang w:val="en-GB"/>
        </w:rPr>
        <w:t xml:space="preserve">c(i) </w:t>
      </w:r>
      <w:r w:rsidRPr="001113AE">
        <w:rPr>
          <w:sz w:val="20"/>
          <w:szCs w:val="20"/>
          <w:lang w:eastAsia="zh-CN"/>
        </w:rPr>
        <w:t xml:space="preserve">is defined as a function of at least: slot number, symbol number and a parameter </w:t>
      </w:r>
      <w:r w:rsidRPr="001113AE">
        <w:rPr>
          <w:noProof/>
          <w:position w:val="-8"/>
          <w:sz w:val="20"/>
          <w:szCs w:val="20"/>
        </w:rPr>
        <w:drawing>
          <wp:inline distT="0" distB="0" distL="0" distR="0" wp14:anchorId="5E4656A7" wp14:editId="4B772B18">
            <wp:extent cx="351790" cy="1758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3AE">
        <w:rPr>
          <w:sz w:val="20"/>
          <w:szCs w:val="20"/>
          <w:lang w:eastAsia="zh-CN"/>
        </w:rPr>
        <w:t>.</w:t>
      </w:r>
      <w:r w:rsidR="009B1D69" w:rsidRPr="001113AE">
        <w:rPr>
          <w:sz w:val="20"/>
          <w:szCs w:val="20"/>
          <w:lang w:eastAsia="zh-CN"/>
        </w:rPr>
        <w:t xml:space="preserve"> Moreover</w:t>
      </w:r>
      <w:r w:rsidR="00FB1700" w:rsidRPr="001113AE">
        <w:rPr>
          <w:sz w:val="20"/>
          <w:szCs w:val="20"/>
          <w:lang w:eastAsia="zh-CN"/>
        </w:rPr>
        <w:t xml:space="preserve">, the initialization equation of </w:t>
      </w:r>
      <w:r w:rsidR="00FB1700" w:rsidRPr="001113AE">
        <w:rPr>
          <w:rFonts w:eastAsia="Batang"/>
          <w:sz w:val="20"/>
          <w:szCs w:val="20"/>
          <w:lang w:val="en-GB"/>
        </w:rPr>
        <w:t xml:space="preserve">c(i) </w:t>
      </w:r>
      <w:r w:rsidR="00FB1700" w:rsidRPr="001113AE">
        <w:rPr>
          <w:rFonts w:eastAsia="Batang"/>
          <w:iCs/>
          <w:sz w:val="20"/>
          <w:szCs w:val="20"/>
          <w:lang w:val="en-GB" w:eastAsia="x-none"/>
        </w:rPr>
        <w:t>is based on initialization equation as for DL PRS</w:t>
      </w:r>
      <w:r w:rsidR="00FB1700" w:rsidRPr="001113AE">
        <w:rPr>
          <w:rFonts w:eastAsiaTheme="minorEastAsia"/>
          <w:iCs/>
          <w:sz w:val="20"/>
          <w:szCs w:val="20"/>
          <w:lang w:val="en-GB" w:eastAsia="zh-CN"/>
        </w:rPr>
        <w:t>.</w:t>
      </w:r>
      <w:r w:rsidR="009B1D69" w:rsidRPr="001113AE">
        <w:rPr>
          <w:rFonts w:eastAsiaTheme="minorEastAsia"/>
          <w:iCs/>
          <w:sz w:val="20"/>
          <w:szCs w:val="20"/>
          <w:lang w:val="en-GB" w:eastAsia="zh-CN"/>
        </w:rPr>
        <w:t xml:space="preserve"> </w:t>
      </w:r>
      <w:r w:rsidR="009B1D69" w:rsidRPr="001113AE">
        <w:rPr>
          <w:sz w:val="20"/>
          <w:szCs w:val="20"/>
          <w:lang w:eastAsia="zh-CN"/>
        </w:rPr>
        <w:t>Furthermore, it was further agreed in RAN1#112bis-e that For SL PRS sequence generation, no additional parameters other than the following input parameters are used: slot number, symbol number, and the parameter</w:t>
      </w:r>
      <w:r w:rsidR="009B1D69" w:rsidRPr="001113AE">
        <w:rPr>
          <w:iCs/>
          <w:sz w:val="20"/>
          <w:szCs w:val="20"/>
        </w:rPr>
        <w:t xml:space="preserve"> </w:t>
      </w:r>
      <w:r w:rsidR="009B1D69" w:rsidRPr="001113AE">
        <w:rPr>
          <w:noProof/>
          <w:position w:val="-8"/>
          <w:sz w:val="20"/>
          <w:szCs w:val="20"/>
        </w:rPr>
        <w:drawing>
          <wp:inline distT="0" distB="0" distL="0" distR="0" wp14:anchorId="7F8234C8" wp14:editId="412FCFE5">
            <wp:extent cx="351790" cy="17589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D69" w:rsidRPr="001113AE">
        <w:rPr>
          <w:iCs/>
          <w:sz w:val="20"/>
          <w:szCs w:val="20"/>
        </w:rPr>
        <w:t>.</w:t>
      </w:r>
    </w:p>
    <w:p w14:paraId="1DFC20FB" w14:textId="51022CF4" w:rsidR="00D53D17" w:rsidRPr="001113AE" w:rsidRDefault="006D4477" w:rsidP="007A0712">
      <w:pPr>
        <w:rPr>
          <w:sz w:val="20"/>
          <w:szCs w:val="20"/>
          <w:lang w:eastAsia="zh-CN"/>
        </w:rPr>
      </w:pPr>
      <w:r w:rsidRPr="001113AE">
        <w:rPr>
          <w:sz w:val="20"/>
          <w:szCs w:val="20"/>
          <w:lang w:eastAsia="zh-CN"/>
        </w:rPr>
        <w:t xml:space="preserve">The remaining issue of </w:t>
      </w:r>
      <w:r w:rsidRPr="001113AE">
        <w:rPr>
          <w:sz w:val="20"/>
          <w:szCs w:val="20"/>
        </w:rPr>
        <w:t>sequence design for SL PRS is to decide how</w:t>
      </w:r>
      <w:r w:rsidR="0088530A" w:rsidRPr="001113AE">
        <w:rPr>
          <w:sz w:val="20"/>
          <w:szCs w:val="20"/>
        </w:rPr>
        <w:t xml:space="preserve"> the SL-PRS sequence ID</w:t>
      </w:r>
      <w:r w:rsidRPr="001113AE">
        <w:rPr>
          <w:sz w:val="20"/>
          <w:szCs w:val="20"/>
        </w:rPr>
        <w:t xml:space="preserve"> </w:t>
      </w:r>
      <w:r w:rsidRPr="001113AE">
        <w:rPr>
          <w:noProof/>
          <w:position w:val="-8"/>
          <w:sz w:val="20"/>
          <w:szCs w:val="20"/>
        </w:rPr>
        <w:drawing>
          <wp:inline distT="0" distB="0" distL="0" distR="0" wp14:anchorId="2D386073" wp14:editId="66D8EF18">
            <wp:extent cx="351790" cy="17589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3AE">
        <w:rPr>
          <w:sz w:val="20"/>
          <w:szCs w:val="20"/>
        </w:rPr>
        <w:t xml:space="preserve"> is </w:t>
      </w:r>
      <w:r w:rsidR="008A5DB5" w:rsidRPr="001113AE">
        <w:rPr>
          <w:sz w:val="20"/>
          <w:szCs w:val="20"/>
        </w:rPr>
        <w:t>configured</w:t>
      </w:r>
      <w:r w:rsidRPr="001113AE">
        <w:rPr>
          <w:sz w:val="20"/>
          <w:szCs w:val="20"/>
        </w:rPr>
        <w:t>.</w:t>
      </w:r>
      <w:r w:rsidR="00FB1700" w:rsidRPr="001113AE">
        <w:rPr>
          <w:sz w:val="20"/>
          <w:szCs w:val="20"/>
          <w:lang w:eastAsia="zh-CN"/>
        </w:rPr>
        <w:t xml:space="preserve"> </w:t>
      </w:r>
      <w:r w:rsidR="00635B5D" w:rsidRPr="001113AE">
        <w:rPr>
          <w:sz w:val="20"/>
          <w:szCs w:val="20"/>
          <w:lang w:eastAsia="zh-CN"/>
        </w:rPr>
        <w:t>In order to have fewer changes to the RAN1 specs, i</w:t>
      </w:r>
      <w:r w:rsidR="00D53D17" w:rsidRPr="001113AE">
        <w:rPr>
          <w:sz w:val="20"/>
          <w:szCs w:val="20"/>
          <w:lang w:eastAsia="zh-CN"/>
        </w:rPr>
        <w:t xml:space="preserve">t is proposed that for </w:t>
      </w:r>
      <w:r w:rsidR="00D53D17" w:rsidRPr="001113AE">
        <w:rPr>
          <w:iCs/>
          <w:sz w:val="20"/>
          <w:szCs w:val="20"/>
          <w:lang w:eastAsia="zh-CN"/>
        </w:rPr>
        <w:t>SL PRS sequence generation</w:t>
      </w:r>
      <w:r w:rsidR="00D53D17" w:rsidRPr="001113AE">
        <w:rPr>
          <w:sz w:val="20"/>
          <w:szCs w:val="20"/>
          <w:lang w:eastAsia="zh-CN"/>
        </w:rPr>
        <w:t xml:space="preserve">, the </w:t>
      </w:r>
      <w:r w:rsidR="00D53D17" w:rsidRPr="001113AE">
        <w:rPr>
          <w:iCs/>
          <w:position w:val="-9"/>
          <w:sz w:val="20"/>
          <w:szCs w:val="20"/>
        </w:rPr>
        <w:fldChar w:fldCharType="begin"/>
      </w:r>
      <w:r w:rsidR="00D53D17" w:rsidRPr="001113AE">
        <w:rPr>
          <w:iCs/>
          <w:position w:val="-9"/>
          <w:sz w:val="20"/>
          <w:szCs w:val="20"/>
        </w:rPr>
        <w:instrText xml:space="preserve"> QUOTE </w:instrText>
      </w:r>
      <w:r w:rsidR="00D53D17" w:rsidRPr="001113AE">
        <w:rPr>
          <w:noProof/>
          <w:position w:val="-8"/>
          <w:sz w:val="20"/>
          <w:szCs w:val="20"/>
        </w:rPr>
        <w:drawing>
          <wp:inline distT="0" distB="0" distL="0" distR="0" wp14:anchorId="2FCA013E" wp14:editId="739E6B1B">
            <wp:extent cx="351790" cy="17589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D17" w:rsidRPr="001113AE">
        <w:rPr>
          <w:iCs/>
          <w:position w:val="-9"/>
          <w:sz w:val="20"/>
          <w:szCs w:val="20"/>
        </w:rPr>
        <w:instrText xml:space="preserve"> </w:instrText>
      </w:r>
      <w:r w:rsidR="00D53D17" w:rsidRPr="001113AE">
        <w:rPr>
          <w:iCs/>
          <w:position w:val="-9"/>
          <w:sz w:val="20"/>
          <w:szCs w:val="20"/>
        </w:rPr>
        <w:fldChar w:fldCharType="separate"/>
      </w:r>
      <w:r w:rsidR="00D53D17" w:rsidRPr="001113AE">
        <w:rPr>
          <w:noProof/>
          <w:position w:val="-8"/>
          <w:sz w:val="20"/>
          <w:szCs w:val="20"/>
        </w:rPr>
        <w:drawing>
          <wp:inline distT="0" distB="0" distL="0" distR="0" wp14:anchorId="1F7FE4DE" wp14:editId="087BEE72">
            <wp:extent cx="351790" cy="17589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D17" w:rsidRPr="001113AE">
        <w:rPr>
          <w:iCs/>
          <w:position w:val="-9"/>
          <w:sz w:val="20"/>
          <w:szCs w:val="20"/>
        </w:rPr>
        <w:fldChar w:fldCharType="end"/>
      </w:r>
      <w:r w:rsidR="00D53D17" w:rsidRPr="001113AE">
        <w:rPr>
          <w:iCs/>
          <w:position w:val="-9"/>
          <w:sz w:val="20"/>
          <w:szCs w:val="20"/>
        </w:rPr>
        <w:t xml:space="preserve"> </w:t>
      </w:r>
      <w:r w:rsidR="00D53D17" w:rsidRPr="001113AE">
        <w:rPr>
          <w:sz w:val="20"/>
          <w:szCs w:val="20"/>
          <w:lang w:eastAsia="zh-CN"/>
        </w:rPr>
        <w:t>parameter is also provided by higher layer</w:t>
      </w:r>
      <w:r w:rsidR="00427C7A" w:rsidRPr="001113AE">
        <w:rPr>
          <w:sz w:val="20"/>
          <w:szCs w:val="20"/>
          <w:lang w:eastAsia="zh-CN"/>
        </w:rPr>
        <w:t>, just as the sequence generation specified for the DL PRS</w:t>
      </w:r>
      <w:r w:rsidR="002534AF" w:rsidRPr="001113AE">
        <w:rPr>
          <w:sz w:val="20"/>
          <w:szCs w:val="20"/>
          <w:lang w:eastAsia="zh-CN"/>
        </w:rPr>
        <w:t xml:space="preserve"> </w:t>
      </w:r>
      <w:r w:rsidR="00427C7A" w:rsidRPr="001113AE">
        <w:rPr>
          <w:sz w:val="20"/>
          <w:szCs w:val="20"/>
          <w:lang w:eastAsia="zh-CN"/>
        </w:rPr>
        <w:t>which depends on a higher layer parameter</w:t>
      </w:r>
      <w:r w:rsidR="00427C7A" w:rsidRPr="001113AE">
        <w:rPr>
          <w:i/>
          <w:iCs/>
          <w:sz w:val="20"/>
          <w:szCs w:val="20"/>
          <w:lang w:eastAsia="zh-CN"/>
        </w:rPr>
        <w:t xml:space="preserve"> dl-PRS-SequenceID</w:t>
      </w:r>
      <w:r w:rsidR="00427C7A" w:rsidRPr="001113AE">
        <w:rPr>
          <w:sz w:val="20"/>
          <w:szCs w:val="20"/>
          <w:lang w:eastAsia="zh-CN"/>
        </w:rPr>
        <w:t>.</w:t>
      </w:r>
      <w:r w:rsidR="00D53D17" w:rsidRPr="001113AE">
        <w:rPr>
          <w:sz w:val="20"/>
          <w:szCs w:val="20"/>
          <w:lang w:eastAsia="zh-CN"/>
        </w:rPr>
        <w:t xml:space="preserve"> </w:t>
      </w:r>
    </w:p>
    <w:p w14:paraId="2E3430D7" w14:textId="50698191" w:rsidR="0020360E" w:rsidRPr="00BF780A" w:rsidRDefault="00C57CB9" w:rsidP="0020360E">
      <w:pPr>
        <w:spacing w:after="0"/>
        <w:rPr>
          <w:sz w:val="20"/>
          <w:szCs w:val="20"/>
          <w:lang w:eastAsia="zh-CN"/>
        </w:rPr>
      </w:pPr>
      <w:r w:rsidRPr="00BF780A">
        <w:rPr>
          <w:sz w:val="20"/>
          <w:szCs w:val="20"/>
          <w:lang w:eastAsia="zh-CN"/>
        </w:rPr>
        <w:lastRenderedPageBreak/>
        <w:t>Meanwhile, p</w:t>
      </w:r>
      <w:r w:rsidR="00267710" w:rsidRPr="00BF780A">
        <w:rPr>
          <w:sz w:val="20"/>
          <w:szCs w:val="20"/>
          <w:lang w:eastAsia="zh-CN"/>
        </w:rPr>
        <w:t xml:space="preserve">rivacy and/or security are the main concerns for defining the </w:t>
      </w:r>
      <w:r w:rsidR="00267710" w:rsidRPr="00BF780A">
        <w:rPr>
          <w:iCs/>
          <w:position w:val="-9"/>
          <w:sz w:val="20"/>
          <w:szCs w:val="20"/>
        </w:rPr>
        <w:fldChar w:fldCharType="begin"/>
      </w:r>
      <w:r w:rsidR="00267710" w:rsidRPr="00BF780A">
        <w:rPr>
          <w:iCs/>
          <w:position w:val="-9"/>
          <w:sz w:val="20"/>
          <w:szCs w:val="20"/>
        </w:rPr>
        <w:instrText xml:space="preserve"> QUOTE </w:instrText>
      </w:r>
      <w:r w:rsidR="00267710" w:rsidRPr="00BF780A">
        <w:rPr>
          <w:noProof/>
          <w:position w:val="-8"/>
          <w:sz w:val="20"/>
          <w:szCs w:val="20"/>
        </w:rPr>
        <w:drawing>
          <wp:inline distT="0" distB="0" distL="0" distR="0" wp14:anchorId="389A7256" wp14:editId="18210DAF">
            <wp:extent cx="351790" cy="17589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710" w:rsidRPr="00BF780A">
        <w:rPr>
          <w:iCs/>
          <w:position w:val="-9"/>
          <w:sz w:val="20"/>
          <w:szCs w:val="20"/>
        </w:rPr>
        <w:instrText xml:space="preserve"> </w:instrText>
      </w:r>
      <w:r w:rsidR="00267710" w:rsidRPr="00BF780A">
        <w:rPr>
          <w:iCs/>
          <w:position w:val="-9"/>
          <w:sz w:val="20"/>
          <w:szCs w:val="20"/>
        </w:rPr>
        <w:fldChar w:fldCharType="separate"/>
      </w:r>
      <w:r w:rsidR="00267710" w:rsidRPr="00BF780A">
        <w:rPr>
          <w:noProof/>
          <w:position w:val="-8"/>
          <w:sz w:val="20"/>
          <w:szCs w:val="20"/>
        </w:rPr>
        <w:drawing>
          <wp:inline distT="0" distB="0" distL="0" distR="0" wp14:anchorId="4716AE24" wp14:editId="4C23846D">
            <wp:extent cx="351790" cy="17589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710" w:rsidRPr="00BF780A">
        <w:rPr>
          <w:iCs/>
          <w:position w:val="-9"/>
          <w:sz w:val="20"/>
          <w:szCs w:val="20"/>
        </w:rPr>
        <w:fldChar w:fldCharType="end"/>
      </w:r>
      <w:r w:rsidR="00267710" w:rsidRPr="00BF780A">
        <w:rPr>
          <w:iCs/>
          <w:position w:val="-9"/>
          <w:sz w:val="20"/>
          <w:szCs w:val="20"/>
        </w:rPr>
        <w:t xml:space="preserve"> </w:t>
      </w:r>
      <w:r w:rsidR="00267710" w:rsidRPr="00BF780A">
        <w:rPr>
          <w:sz w:val="20"/>
          <w:szCs w:val="20"/>
          <w:lang w:eastAsia="zh-CN"/>
        </w:rPr>
        <w:t>parameter</w:t>
      </w:r>
      <w:r w:rsidR="00992A6A" w:rsidRPr="00BF780A">
        <w:rPr>
          <w:sz w:val="20"/>
          <w:szCs w:val="20"/>
          <w:lang w:eastAsia="zh-CN"/>
        </w:rPr>
        <w:t xml:space="preserve">, the advantages of providing </w:t>
      </w:r>
      <w:r w:rsidR="00992A6A" w:rsidRPr="00BF780A">
        <w:rPr>
          <w:noProof/>
          <w:position w:val="-8"/>
          <w:sz w:val="20"/>
          <w:szCs w:val="20"/>
        </w:rPr>
        <w:drawing>
          <wp:inline distT="0" distB="0" distL="0" distR="0" wp14:anchorId="043E3AC1" wp14:editId="6260BD80">
            <wp:extent cx="351790" cy="17589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2A6A" w:rsidRPr="00BF780A">
        <w:rPr>
          <w:sz w:val="20"/>
          <w:szCs w:val="20"/>
          <w:lang w:eastAsia="zh-CN"/>
        </w:rPr>
        <w:t xml:space="preserve"> by higher layers are</w:t>
      </w:r>
      <w:r w:rsidR="000C5EB0" w:rsidRPr="00BF780A">
        <w:rPr>
          <w:sz w:val="20"/>
          <w:szCs w:val="20"/>
          <w:lang w:eastAsia="zh-CN"/>
        </w:rPr>
        <w:t xml:space="preserve">: </w:t>
      </w:r>
    </w:p>
    <w:p w14:paraId="2A3216CE" w14:textId="3944577A" w:rsidR="0020360E" w:rsidRPr="00BF780A" w:rsidRDefault="00795269" w:rsidP="0020360E">
      <w:pPr>
        <w:pStyle w:val="af4"/>
        <w:numPr>
          <w:ilvl w:val="0"/>
          <w:numId w:val="46"/>
        </w:numPr>
        <w:rPr>
          <w:rFonts w:ascii="Times New Roman" w:hAnsi="Times New Roman"/>
          <w:sz w:val="20"/>
          <w:szCs w:val="20"/>
          <w:lang w:eastAsia="zh-CN"/>
        </w:rPr>
      </w:pPr>
      <w:r w:rsidRPr="00BF780A">
        <w:rPr>
          <w:rFonts w:ascii="Times New Roman" w:eastAsia="宋体" w:hAnsi="Times New Roman"/>
          <w:sz w:val="20"/>
          <w:szCs w:val="20"/>
          <w:lang w:val="en-US"/>
        </w:rPr>
        <w:t>For privacy</w:t>
      </w:r>
      <w:r w:rsidR="00B36C79" w:rsidRPr="00BF780A">
        <w:rPr>
          <w:rFonts w:ascii="Times New Roman" w:eastAsia="宋体" w:hAnsi="Times New Roman"/>
          <w:sz w:val="20"/>
          <w:szCs w:val="20"/>
          <w:lang w:val="en-US"/>
        </w:rPr>
        <w:t xml:space="preserve"> (i.e., the sequence ID is not identified by all the surrounding UEs)</w:t>
      </w:r>
      <w:r w:rsidRPr="00BF780A">
        <w:rPr>
          <w:rFonts w:ascii="Times New Roman" w:eastAsia="宋体" w:hAnsi="Times New Roman"/>
          <w:sz w:val="20"/>
          <w:szCs w:val="20"/>
          <w:lang w:val="en-US"/>
        </w:rPr>
        <w:t>, s</w:t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t xml:space="preserve">ince PSCCH is expected to be decodable by any receiving UE, </w:t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fldChar w:fldCharType="begin"/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instrText xml:space="preserve"> QUOTE </w:instrText>
      </w:r>
      <w:r w:rsidR="00BC32D6" w:rsidRPr="00BF780A">
        <w:rPr>
          <w:rFonts w:ascii="Times New Roman" w:eastAsia="宋体" w:hAnsi="Times New Roman"/>
          <w:noProof/>
          <w:sz w:val="20"/>
          <w:szCs w:val="20"/>
          <w:lang w:val="en-US"/>
        </w:rPr>
        <w:drawing>
          <wp:inline distT="0" distB="0" distL="0" distR="0" wp14:anchorId="076F9A1E" wp14:editId="5F7828CB">
            <wp:extent cx="351790" cy="1758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instrText xml:space="preserve"> </w:instrText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fldChar w:fldCharType="separate"/>
      </w:r>
      <w:r w:rsidR="00BC32D6" w:rsidRPr="00BF780A">
        <w:rPr>
          <w:rFonts w:ascii="Times New Roman" w:eastAsia="宋体" w:hAnsi="Times New Roman"/>
          <w:noProof/>
          <w:sz w:val="20"/>
          <w:szCs w:val="20"/>
          <w:lang w:val="en-US"/>
        </w:rPr>
        <w:drawing>
          <wp:inline distT="0" distB="0" distL="0" distR="0" wp14:anchorId="1FC1E0EB" wp14:editId="6BDE63CC">
            <wp:extent cx="351790" cy="1758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fldChar w:fldCharType="end"/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t xml:space="preserve"> provided by higher layers can address the concern</w:t>
      </w:r>
      <w:r w:rsidR="00E7417A" w:rsidRPr="00BF780A">
        <w:rPr>
          <w:rFonts w:ascii="Times New Roman" w:eastAsia="宋体" w:hAnsi="Times New Roman"/>
          <w:sz w:val="20"/>
          <w:szCs w:val="20"/>
          <w:lang w:val="en-US"/>
        </w:rPr>
        <w:t xml:space="preserve"> by adding privacy </w:t>
      </w:r>
      <w:r w:rsidR="004344A2" w:rsidRPr="00BF780A">
        <w:rPr>
          <w:rFonts w:ascii="Times New Roman" w:eastAsia="宋体" w:hAnsi="Times New Roman"/>
          <w:sz w:val="20"/>
          <w:szCs w:val="20"/>
          <w:lang w:val="en-US"/>
        </w:rPr>
        <w:t>at</w:t>
      </w:r>
      <w:r w:rsidR="00E7417A" w:rsidRPr="00BF780A">
        <w:rPr>
          <w:rFonts w:ascii="Times New Roman" w:eastAsia="宋体" w:hAnsi="Times New Roman"/>
          <w:sz w:val="20"/>
          <w:szCs w:val="20"/>
          <w:lang w:val="en-US"/>
        </w:rPr>
        <w:t xml:space="preserve"> higher layers</w:t>
      </w:r>
      <w:r w:rsidR="00BC32D6" w:rsidRPr="00BF780A">
        <w:rPr>
          <w:rFonts w:ascii="Times New Roman" w:eastAsia="宋体" w:hAnsi="Times New Roman"/>
          <w:sz w:val="20"/>
          <w:szCs w:val="20"/>
          <w:lang w:val="en-US"/>
        </w:rPr>
        <w:t>.</w:t>
      </w:r>
      <w:r w:rsidRPr="00BF780A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762D9285" w14:textId="35E527FF" w:rsidR="00795269" w:rsidRPr="00BF780A" w:rsidRDefault="00795269" w:rsidP="0020360E">
      <w:pPr>
        <w:pStyle w:val="af4"/>
        <w:numPr>
          <w:ilvl w:val="0"/>
          <w:numId w:val="46"/>
        </w:numPr>
        <w:rPr>
          <w:rFonts w:ascii="Times New Roman" w:hAnsi="Times New Roman"/>
          <w:sz w:val="20"/>
          <w:szCs w:val="20"/>
          <w:lang w:eastAsia="zh-CN"/>
        </w:rPr>
      </w:pPr>
      <w:r w:rsidRPr="00BF780A">
        <w:rPr>
          <w:rFonts w:ascii="Times New Roman" w:hAnsi="Times New Roman"/>
          <w:sz w:val="20"/>
          <w:szCs w:val="20"/>
          <w:lang w:eastAsia="zh-CN"/>
        </w:rPr>
        <w:t xml:space="preserve">For security, </w:t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begin"/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instrText xml:space="preserve"> QUOTE </w:instrText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4F1D8E01" wp14:editId="3BDDAAF5">
            <wp:extent cx="351790" cy="17589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instrText xml:space="preserve"> </w:instrText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separate"/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41F456BD" wp14:editId="55B0736A">
            <wp:extent cx="351790" cy="1758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end"/>
      </w:r>
      <w:r w:rsidRPr="00BF780A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BF780A">
        <w:rPr>
          <w:rFonts w:ascii="Times New Roman" w:eastAsia="宋体" w:hAnsi="Times New Roman"/>
          <w:sz w:val="20"/>
          <w:szCs w:val="20"/>
          <w:lang w:eastAsia="zh-CN"/>
        </w:rPr>
        <w:t>provided by higher layers</w:t>
      </w:r>
      <w:r w:rsidRPr="00BF780A">
        <w:rPr>
          <w:rFonts w:ascii="Times New Roman" w:hAnsi="Times New Roman"/>
          <w:sz w:val="20"/>
          <w:szCs w:val="20"/>
          <w:lang w:eastAsia="zh-CN"/>
        </w:rPr>
        <w:t xml:space="preserve"> can also address the concern</w:t>
      </w:r>
      <w:r w:rsidR="002A6A44" w:rsidRPr="00BF780A">
        <w:rPr>
          <w:rFonts w:ascii="Times New Roman" w:hAnsi="Times New Roman"/>
          <w:sz w:val="20"/>
          <w:szCs w:val="20"/>
          <w:lang w:eastAsia="zh-CN"/>
        </w:rPr>
        <w:t xml:space="preserve"> since security is implemented at higher layers,</w:t>
      </w:r>
      <w:r w:rsidRPr="00BF780A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2A6A44" w:rsidRPr="00BF780A">
        <w:rPr>
          <w:rFonts w:ascii="Times New Roman" w:hAnsi="Times New Roman"/>
          <w:sz w:val="20"/>
          <w:szCs w:val="20"/>
          <w:lang w:eastAsia="zh-CN"/>
        </w:rPr>
        <w:t>and</w:t>
      </w:r>
      <w:r w:rsidRPr="00BF780A">
        <w:rPr>
          <w:rFonts w:ascii="Times New Roman" w:hAnsi="Times New Roman"/>
          <w:sz w:val="20"/>
          <w:szCs w:val="20"/>
          <w:lang w:eastAsia="zh-CN"/>
        </w:rPr>
        <w:t xml:space="preserve"> there will be no issue when an attacker disrupts the measurements by sending a tailored SL PRS sequence, as seen in case if </w:t>
      </w:r>
      <w:r w:rsidRPr="00BF780A">
        <w:rPr>
          <w:rFonts w:ascii="Times New Roman" w:hAnsi="Times New Roman"/>
          <w:iCs/>
          <w:sz w:val="20"/>
          <w:szCs w:val="20"/>
        </w:rPr>
        <w:t xml:space="preserve"> </w:t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begin"/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instrText xml:space="preserve"> QUOTE </w:instrText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5DA60B52" wp14:editId="460D28C6">
            <wp:extent cx="351790" cy="17589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instrText xml:space="preserve"> </w:instrText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separate"/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01E2018F" wp14:editId="56628551">
            <wp:extent cx="351790" cy="17589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fldChar w:fldCharType="end"/>
      </w:r>
      <w:r w:rsidRPr="00BF780A">
        <w:rPr>
          <w:rFonts w:ascii="Times New Roman" w:hAnsi="Times New Roman"/>
          <w:iCs/>
          <w:position w:val="-9"/>
          <w:sz w:val="20"/>
          <w:szCs w:val="20"/>
        </w:rPr>
        <w:t xml:space="preserve"> </w:t>
      </w:r>
      <w:r w:rsidRPr="00BF780A">
        <w:rPr>
          <w:rFonts w:ascii="Times New Roman" w:eastAsia="Times New Roman" w:hAnsi="Times New Roman"/>
          <w:iCs/>
          <w:sz w:val="20"/>
          <w:szCs w:val="20"/>
        </w:rPr>
        <w:t>is based on 12 LSB bits CRC of PSCCH associated with the SL PRS</w:t>
      </w:r>
      <w:r w:rsidR="009C76E2" w:rsidRPr="00BF780A">
        <w:rPr>
          <w:rFonts w:ascii="Times New Roman" w:eastAsia="Times New Roman" w:hAnsi="Times New Roman"/>
          <w:iCs/>
          <w:sz w:val="20"/>
          <w:szCs w:val="20"/>
        </w:rPr>
        <w:t>.</w:t>
      </w:r>
    </w:p>
    <w:p w14:paraId="333C35C8" w14:textId="264A6349" w:rsidR="0020360E" w:rsidRPr="00BF780A" w:rsidRDefault="00843882" w:rsidP="0020360E">
      <w:pPr>
        <w:pStyle w:val="af4"/>
        <w:numPr>
          <w:ilvl w:val="0"/>
          <w:numId w:val="46"/>
        </w:numPr>
        <w:rPr>
          <w:rFonts w:ascii="Times New Roman" w:hAnsi="Times New Roman"/>
          <w:sz w:val="20"/>
          <w:szCs w:val="20"/>
          <w:lang w:eastAsia="zh-CN"/>
        </w:rPr>
      </w:pPr>
      <w:r w:rsidRPr="00BF780A">
        <w:rPr>
          <w:rFonts w:ascii="Times New Roman" w:eastAsiaTheme="minorEastAsia" w:hAnsi="Times New Roman"/>
          <w:iCs/>
          <w:sz w:val="20"/>
          <w:szCs w:val="20"/>
          <w:lang w:eastAsia="zh-CN"/>
        </w:rPr>
        <w:t>H</w:t>
      </w:r>
      <w:r w:rsidR="0020360E" w:rsidRPr="00BF780A">
        <w:rPr>
          <w:rFonts w:ascii="Times New Roman" w:eastAsiaTheme="minorEastAsia" w:hAnsi="Times New Roman"/>
          <w:iCs/>
          <w:sz w:val="20"/>
          <w:szCs w:val="20"/>
          <w:lang w:eastAsia="zh-CN"/>
        </w:rPr>
        <w:t>igher layer configured parameters can be common among UEs to support SL PRS sensing operation.</w:t>
      </w:r>
    </w:p>
    <w:p w14:paraId="0ECFB6B9" w14:textId="4B910E49" w:rsidR="00843882" w:rsidRPr="00BF780A" w:rsidRDefault="00843882" w:rsidP="0020360E">
      <w:pPr>
        <w:pStyle w:val="af4"/>
        <w:numPr>
          <w:ilvl w:val="0"/>
          <w:numId w:val="46"/>
        </w:numPr>
        <w:rPr>
          <w:rFonts w:ascii="Times New Roman" w:hAnsi="Times New Roman"/>
          <w:sz w:val="20"/>
          <w:szCs w:val="20"/>
          <w:lang w:eastAsia="zh-CN"/>
        </w:rPr>
      </w:pPr>
      <w:r w:rsidRPr="00BF780A">
        <w:rPr>
          <w:rFonts w:ascii="Times New Roman" w:eastAsiaTheme="minorEastAsia" w:hAnsi="Times New Roman"/>
          <w:iCs/>
          <w:sz w:val="20"/>
          <w:szCs w:val="20"/>
          <w:lang w:eastAsia="zh-CN"/>
        </w:rPr>
        <w:t xml:space="preserve">Higher layer configuration </w:t>
      </w:r>
      <w:r w:rsidRPr="00BF780A">
        <w:rPr>
          <w:rFonts w:ascii="Times New Roman" w:hAnsi="Times New Roman"/>
          <w:sz w:val="20"/>
          <w:szCs w:val="20"/>
        </w:rPr>
        <w:t>enables explicit control over interference and follows the existing Uu procedure.</w:t>
      </w:r>
    </w:p>
    <w:p w14:paraId="55B76F29" w14:textId="7EF41DF1" w:rsidR="007A0712" w:rsidRPr="00BF780A" w:rsidRDefault="007A0712" w:rsidP="007A0712">
      <w:pPr>
        <w:rPr>
          <w:sz w:val="20"/>
          <w:szCs w:val="20"/>
          <w:lang w:eastAsia="zh-CN"/>
        </w:rPr>
      </w:pPr>
      <w:r w:rsidRPr="00BF780A">
        <w:rPr>
          <w:sz w:val="20"/>
          <w:szCs w:val="20"/>
          <w:lang w:val="en-GB"/>
        </w:rPr>
        <w:t>Based on the above analysis, we propose the following:</w:t>
      </w:r>
    </w:p>
    <w:p w14:paraId="679068AD" w14:textId="53F6CC4D" w:rsidR="00E0763A" w:rsidRPr="00BF780A" w:rsidRDefault="007A0712" w:rsidP="00837715">
      <w:pPr>
        <w:spacing w:after="0"/>
        <w:rPr>
          <w:b/>
          <w:bCs/>
          <w:i/>
          <w:iCs/>
          <w:sz w:val="20"/>
          <w:szCs w:val="20"/>
          <w:lang w:eastAsia="zh-CN"/>
        </w:rPr>
      </w:pPr>
      <w:r w:rsidRPr="00BF780A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BF780A">
        <w:rPr>
          <w:b/>
          <w:bCs/>
          <w:i/>
          <w:iCs/>
          <w:sz w:val="20"/>
          <w:szCs w:val="20"/>
          <w:lang w:eastAsia="x-none"/>
        </w:rPr>
        <w:t>2</w:t>
      </w:r>
      <w:r w:rsidRPr="00BF780A">
        <w:rPr>
          <w:b/>
          <w:bCs/>
          <w:i/>
          <w:iCs/>
          <w:sz w:val="20"/>
          <w:szCs w:val="20"/>
          <w:lang w:eastAsia="x-none"/>
        </w:rPr>
        <w:t>:</w:t>
      </w:r>
      <w:r w:rsidR="002B3274" w:rsidRPr="00BF780A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447766" w:rsidRPr="00BF780A">
        <w:rPr>
          <w:b/>
          <w:bCs/>
          <w:i/>
          <w:iCs/>
          <w:sz w:val="20"/>
          <w:szCs w:val="20"/>
          <w:lang w:eastAsia="x-none"/>
        </w:rPr>
        <w:t xml:space="preserve">Confirm the working assumption with the option that </w:t>
      </w:r>
      <w:r w:rsidR="00447766" w:rsidRPr="00BF780A">
        <w:rPr>
          <w:iCs/>
          <w:position w:val="-9"/>
          <w:sz w:val="20"/>
          <w:szCs w:val="20"/>
        </w:rPr>
        <w:fldChar w:fldCharType="begin"/>
      </w:r>
      <w:r w:rsidR="00447766" w:rsidRPr="00BF780A">
        <w:rPr>
          <w:iCs/>
          <w:position w:val="-9"/>
          <w:sz w:val="20"/>
          <w:szCs w:val="20"/>
        </w:rPr>
        <w:instrText xml:space="preserve"> QUOTE </w:instrText>
      </w:r>
      <w:r w:rsidR="00447766" w:rsidRPr="00BF780A">
        <w:rPr>
          <w:noProof/>
          <w:position w:val="-8"/>
          <w:sz w:val="20"/>
          <w:szCs w:val="20"/>
        </w:rPr>
        <w:drawing>
          <wp:inline distT="0" distB="0" distL="0" distR="0" wp14:anchorId="249732FF" wp14:editId="578C1FE0">
            <wp:extent cx="351790" cy="1758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766" w:rsidRPr="00BF780A">
        <w:rPr>
          <w:iCs/>
          <w:position w:val="-9"/>
          <w:sz w:val="20"/>
          <w:szCs w:val="20"/>
        </w:rPr>
        <w:instrText xml:space="preserve"> </w:instrText>
      </w:r>
      <w:r w:rsidR="00447766" w:rsidRPr="00BF780A">
        <w:rPr>
          <w:iCs/>
          <w:position w:val="-9"/>
          <w:sz w:val="20"/>
          <w:szCs w:val="20"/>
        </w:rPr>
        <w:fldChar w:fldCharType="separate"/>
      </w:r>
      <w:r w:rsidR="00447766" w:rsidRPr="00BF780A">
        <w:rPr>
          <w:noProof/>
          <w:position w:val="-8"/>
          <w:sz w:val="20"/>
          <w:szCs w:val="20"/>
        </w:rPr>
        <w:drawing>
          <wp:inline distT="0" distB="0" distL="0" distR="0" wp14:anchorId="35AFB9E7" wp14:editId="317BB17B">
            <wp:extent cx="351790" cy="1758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766" w:rsidRPr="00BF780A">
        <w:rPr>
          <w:iCs/>
          <w:position w:val="-9"/>
          <w:sz w:val="20"/>
          <w:szCs w:val="20"/>
        </w:rPr>
        <w:fldChar w:fldCharType="end"/>
      </w:r>
      <w:r w:rsidR="00447766" w:rsidRPr="00BF780A">
        <w:rPr>
          <w:iCs/>
          <w:position w:val="-9"/>
          <w:sz w:val="20"/>
          <w:szCs w:val="20"/>
        </w:rPr>
        <w:t xml:space="preserve"> </w:t>
      </w:r>
      <w:r w:rsidR="00447766" w:rsidRPr="00BF780A">
        <w:rPr>
          <w:b/>
          <w:bCs/>
          <w:i/>
          <w:iCs/>
          <w:sz w:val="20"/>
          <w:szCs w:val="20"/>
          <w:lang w:eastAsia="x-none"/>
        </w:rPr>
        <w:t>is provided by higher layers to a Tx UE</w:t>
      </w:r>
      <w:r w:rsidR="00CD1DB2" w:rsidRPr="00BF780A">
        <w:rPr>
          <w:b/>
          <w:bCs/>
          <w:i/>
          <w:iCs/>
          <w:sz w:val="20"/>
          <w:szCs w:val="20"/>
          <w:lang w:eastAsia="zh-CN"/>
        </w:rPr>
        <w:t>：</w:t>
      </w:r>
    </w:p>
    <w:p w14:paraId="3E087B9E" w14:textId="718A9D12" w:rsidR="00B76C81" w:rsidRPr="00BF780A" w:rsidRDefault="00B76C81" w:rsidP="002151CA">
      <w:pPr>
        <w:spacing w:after="0"/>
        <w:rPr>
          <w:b/>
          <w:iCs/>
          <w:sz w:val="20"/>
          <w:szCs w:val="20"/>
        </w:rPr>
      </w:pPr>
      <w:r w:rsidRPr="00BF780A">
        <w:rPr>
          <w:iCs/>
          <w:strike/>
          <w:sz w:val="20"/>
          <w:szCs w:val="20"/>
          <w:highlight w:val="darkYellow"/>
        </w:rPr>
        <w:t>Working assumption</w:t>
      </w:r>
      <w:r w:rsidR="00CB3DBB" w:rsidRPr="00BF780A">
        <w:rPr>
          <w:iCs/>
          <w:sz w:val="20"/>
          <w:szCs w:val="20"/>
        </w:rPr>
        <w:t xml:space="preserve"> </w:t>
      </w:r>
      <w:r w:rsidR="00CB3DBB" w:rsidRPr="00BF780A">
        <w:rPr>
          <w:b/>
          <w:iCs/>
          <w:sz w:val="20"/>
          <w:szCs w:val="20"/>
          <w:highlight w:val="green"/>
        </w:rPr>
        <w:t>Agreement</w:t>
      </w:r>
    </w:p>
    <w:p w14:paraId="3B570369" w14:textId="2960E389" w:rsidR="007A0712" w:rsidRPr="00BF780A" w:rsidRDefault="00447766" w:rsidP="0092064B">
      <w:pPr>
        <w:pStyle w:val="af4"/>
        <w:numPr>
          <w:ilvl w:val="0"/>
          <w:numId w:val="34"/>
        </w:numPr>
        <w:spacing w:after="0"/>
        <w:ind w:left="714" w:hanging="357"/>
        <w:rPr>
          <w:rFonts w:ascii="Times New Roman" w:hAnsi="Times New Roman"/>
          <w:sz w:val="20"/>
          <w:szCs w:val="20"/>
        </w:rPr>
      </w:pPr>
      <w:r w:rsidRPr="00BF780A">
        <w:rPr>
          <w:rFonts w:ascii="Times New Roman" w:hAnsi="Times New Roman"/>
          <w:iCs/>
          <w:sz w:val="20"/>
          <w:szCs w:val="20"/>
          <w:lang w:eastAsia="zh-CN"/>
        </w:rPr>
        <w:t>For SL PRS sequence generation, the</w:t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parameter </w:t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begin"/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instrText xml:space="preserve"> QUOTE </w:instrText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650D1303" wp14:editId="419F5340">
            <wp:extent cx="351790" cy="17589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instrText xml:space="preserve"> </w:instrText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separate"/>
      </w:r>
      <w:r w:rsidRPr="00BF780A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18498D14" wp14:editId="58B5EF09">
            <wp:extent cx="351790" cy="1758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end"/>
      </w:r>
      <w:r w:rsidRPr="00BF780A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</w:t>
      </w:r>
      <w:r w:rsidRPr="00BF780A">
        <w:rPr>
          <w:rFonts w:ascii="Times New Roman" w:eastAsia="Times New Roman" w:hAnsi="Times New Roman"/>
          <w:bCs/>
          <w:iCs/>
          <w:sz w:val="20"/>
          <w:szCs w:val="20"/>
        </w:rPr>
        <w:t>provided by higher layers to a Tx UE</w:t>
      </w:r>
    </w:p>
    <w:p w14:paraId="42D8ADFE" w14:textId="77777777" w:rsidR="00447766" w:rsidRPr="00BF780A" w:rsidRDefault="00447766" w:rsidP="00447766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contextualSpacing/>
        <w:jc w:val="left"/>
        <w:rPr>
          <w:iCs/>
          <w:sz w:val="20"/>
          <w:szCs w:val="20"/>
        </w:rPr>
      </w:pPr>
      <w:r w:rsidRPr="00BF780A">
        <w:rPr>
          <w:rFonts w:eastAsia="Times New Roman"/>
          <w:bCs/>
          <w:iCs/>
          <w:sz w:val="20"/>
          <w:szCs w:val="20"/>
        </w:rPr>
        <w:t>Details on higher layers, including consideration of Tx UE’s own higher layer, are up to RAN2</w:t>
      </w:r>
    </w:p>
    <w:p w14:paraId="0D97AFB6" w14:textId="77777777" w:rsidR="00447766" w:rsidRPr="00BF780A" w:rsidRDefault="00447766" w:rsidP="00447766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jc w:val="left"/>
        <w:rPr>
          <w:iCs/>
          <w:sz w:val="20"/>
          <w:szCs w:val="20"/>
        </w:rPr>
      </w:pPr>
      <w:r w:rsidRPr="00BF780A">
        <w:rPr>
          <w:iCs/>
          <w:sz w:val="20"/>
          <w:szCs w:val="20"/>
        </w:rPr>
        <w:t>The higher layer parameter is provided to an Rx UE via LPP/SLPP.</w:t>
      </w:r>
    </w:p>
    <w:p w14:paraId="0505C0C9" w14:textId="0285CC91" w:rsidR="00447766" w:rsidRPr="00BF780A" w:rsidRDefault="00447766" w:rsidP="00447766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contextualSpacing/>
        <w:jc w:val="left"/>
        <w:rPr>
          <w:iCs/>
          <w:sz w:val="20"/>
          <w:szCs w:val="20"/>
        </w:rPr>
      </w:pPr>
      <w:r w:rsidRPr="00BF780A">
        <w:rPr>
          <w:iCs/>
          <w:sz w:val="20"/>
          <w:szCs w:val="20"/>
        </w:rPr>
        <w:t xml:space="preserve">FFS: If (pre-)configured for a resource pool and use of SL PRS for sensing is supported, </w:t>
      </w:r>
      <w:r w:rsidRPr="00BF780A">
        <w:rPr>
          <w:iCs/>
          <w:position w:val="-9"/>
          <w:sz w:val="20"/>
          <w:szCs w:val="20"/>
        </w:rPr>
        <w:fldChar w:fldCharType="begin"/>
      </w:r>
      <w:r w:rsidRPr="00BF780A">
        <w:rPr>
          <w:iCs/>
          <w:position w:val="-9"/>
          <w:sz w:val="20"/>
          <w:szCs w:val="20"/>
        </w:rPr>
        <w:instrText xml:space="preserve"> QUOTE </w:instrText>
      </w:r>
      <w:r w:rsidRPr="00BF780A">
        <w:rPr>
          <w:noProof/>
          <w:position w:val="-8"/>
          <w:sz w:val="20"/>
          <w:szCs w:val="20"/>
        </w:rPr>
        <w:drawing>
          <wp:inline distT="0" distB="0" distL="0" distR="0" wp14:anchorId="1F6F05F7" wp14:editId="01448EA7">
            <wp:extent cx="351790" cy="1758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iCs/>
          <w:position w:val="-9"/>
          <w:sz w:val="20"/>
          <w:szCs w:val="20"/>
        </w:rPr>
        <w:instrText xml:space="preserve"> </w:instrText>
      </w:r>
      <w:r w:rsidRPr="00BF780A">
        <w:rPr>
          <w:iCs/>
          <w:position w:val="-9"/>
          <w:sz w:val="20"/>
          <w:szCs w:val="20"/>
        </w:rPr>
        <w:fldChar w:fldCharType="separate"/>
      </w:r>
      <w:r w:rsidRPr="00BF780A">
        <w:rPr>
          <w:noProof/>
          <w:position w:val="-8"/>
          <w:sz w:val="20"/>
          <w:szCs w:val="20"/>
        </w:rPr>
        <w:drawing>
          <wp:inline distT="0" distB="0" distL="0" distR="0" wp14:anchorId="3E215FCE" wp14:editId="21653216">
            <wp:extent cx="351790" cy="17589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0A">
        <w:rPr>
          <w:iCs/>
          <w:position w:val="-9"/>
          <w:sz w:val="20"/>
          <w:szCs w:val="20"/>
        </w:rPr>
        <w:fldChar w:fldCharType="end"/>
      </w:r>
      <w:r w:rsidRPr="00BF780A">
        <w:rPr>
          <w:iCs/>
          <w:position w:val="-9"/>
          <w:sz w:val="20"/>
          <w:szCs w:val="20"/>
        </w:rPr>
        <w:t xml:space="preserve"> </w:t>
      </w:r>
      <w:r w:rsidRPr="00BF780A">
        <w:rPr>
          <w:rFonts w:eastAsia="Times New Roman"/>
          <w:iCs/>
          <w:sz w:val="20"/>
          <w:szCs w:val="20"/>
        </w:rPr>
        <w:t>is based on 12 LSB bits CRC of PSCCH associated with the SL</w:t>
      </w:r>
      <w:r w:rsidRPr="00BF780A">
        <w:rPr>
          <w:iCs/>
          <w:sz w:val="20"/>
          <w:szCs w:val="20"/>
        </w:rPr>
        <w:t xml:space="preserve"> PRS</w:t>
      </w:r>
    </w:p>
    <w:p w14:paraId="18B94AA5" w14:textId="0E4EAC96" w:rsidR="00157FC3" w:rsidRPr="00AC7BAC" w:rsidRDefault="00747F48" w:rsidP="00CF6376">
      <w:pPr>
        <w:pStyle w:val="1"/>
        <w:ind w:left="431" w:hanging="431"/>
        <w:rPr>
          <w:rFonts w:ascii="Times New Roman" w:hAnsi="Times New Roman"/>
        </w:rPr>
      </w:pPr>
      <w:r w:rsidRPr="00AC7BAC">
        <w:rPr>
          <w:rFonts w:ascii="Times New Roman" w:hAnsi="Times New Roman"/>
        </w:rPr>
        <w:t>Conclusion</w:t>
      </w:r>
      <w:r w:rsidR="006B1FD5" w:rsidRPr="00AC7BAC">
        <w:rPr>
          <w:rFonts w:ascii="Times New Roman" w:hAnsi="Times New Roman"/>
        </w:rPr>
        <w:t>s</w:t>
      </w:r>
    </w:p>
    <w:p w14:paraId="317C4076" w14:textId="29D97EF4" w:rsidR="0021120F" w:rsidRPr="007569E0" w:rsidRDefault="00B94B12" w:rsidP="00E200FB">
      <w:pPr>
        <w:rPr>
          <w:sz w:val="20"/>
          <w:szCs w:val="20"/>
          <w:lang w:eastAsia="zh-CN"/>
        </w:rPr>
      </w:pPr>
      <w:r w:rsidRPr="007569E0">
        <w:rPr>
          <w:sz w:val="20"/>
          <w:szCs w:val="20"/>
        </w:rPr>
        <w:t xml:space="preserve">In this contribution, we present our views on </w:t>
      </w:r>
      <w:r w:rsidR="00DE1CB9" w:rsidRPr="007569E0">
        <w:rPr>
          <w:sz w:val="20"/>
          <w:szCs w:val="20"/>
          <w:lang w:eastAsia="zh-CN"/>
        </w:rPr>
        <w:t>SL positioning reference signal</w:t>
      </w:r>
      <w:r w:rsidRPr="007569E0">
        <w:rPr>
          <w:sz w:val="20"/>
          <w:szCs w:val="20"/>
        </w:rPr>
        <w:t xml:space="preserve">. </w:t>
      </w:r>
      <w:r w:rsidR="002D7E51" w:rsidRPr="007569E0">
        <w:rPr>
          <w:sz w:val="20"/>
          <w:szCs w:val="20"/>
        </w:rPr>
        <w:t xml:space="preserve"> Based on the discussions in the previous sections we propose the following:</w:t>
      </w:r>
      <w:r w:rsidR="001466E4" w:rsidRPr="007569E0">
        <w:rPr>
          <w:sz w:val="20"/>
          <w:szCs w:val="20"/>
          <w:lang w:eastAsia="zh-CN"/>
        </w:rPr>
        <w:t xml:space="preserve"> </w:t>
      </w:r>
    </w:p>
    <w:p w14:paraId="29B1188B" w14:textId="77777777" w:rsidR="00A2387F" w:rsidRPr="007569E0" w:rsidRDefault="00A2387F" w:rsidP="002151CA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7569E0">
        <w:rPr>
          <w:b/>
          <w:bCs/>
          <w:i/>
          <w:iCs/>
          <w:sz w:val="20"/>
          <w:szCs w:val="20"/>
          <w:lang w:eastAsia="x-none"/>
        </w:rPr>
        <w:t xml:space="preserve">Proposal 1: Support the following case: </w:t>
      </w:r>
    </w:p>
    <w:p w14:paraId="22F14FC3" w14:textId="0A075A80" w:rsidR="00F23CFB" w:rsidRPr="007569E0" w:rsidRDefault="00A2387F" w:rsidP="00A2387F">
      <w:pPr>
        <w:numPr>
          <w:ilvl w:val="0"/>
          <w:numId w:val="25"/>
        </w:numPr>
        <w:spacing w:after="200"/>
        <w:ind w:left="714" w:hanging="357"/>
        <w:rPr>
          <w:b/>
          <w:bCs/>
          <w:i/>
          <w:iCs/>
          <w:sz w:val="20"/>
          <w:szCs w:val="20"/>
          <w:lang w:eastAsia="x-none"/>
        </w:rPr>
      </w:pPr>
      <w:r w:rsidRPr="007569E0">
        <w:rPr>
          <w:b/>
          <w:bCs/>
          <w:i/>
          <w:iCs/>
          <w:sz w:val="20"/>
          <w:szCs w:val="20"/>
          <w:lang w:eastAsia="x-none"/>
        </w:rPr>
        <w:t>In a dedicated resource pool, a SL PRS resource is immediately followed by a gap symbol, at least when TDM of multiple SL PRS resources within a slot is enabled in the dedicated resource pool.</w:t>
      </w:r>
    </w:p>
    <w:p w14:paraId="29E4CA76" w14:textId="77777777" w:rsidR="00A2387F" w:rsidRPr="007569E0" w:rsidRDefault="00A2387F" w:rsidP="00837715">
      <w:pPr>
        <w:spacing w:after="0"/>
        <w:rPr>
          <w:b/>
          <w:bCs/>
          <w:i/>
          <w:iCs/>
          <w:sz w:val="20"/>
          <w:szCs w:val="20"/>
          <w:lang w:eastAsia="zh-CN"/>
        </w:rPr>
      </w:pPr>
      <w:r w:rsidRPr="007569E0">
        <w:rPr>
          <w:b/>
          <w:bCs/>
          <w:i/>
          <w:iCs/>
          <w:sz w:val="20"/>
          <w:szCs w:val="20"/>
          <w:lang w:eastAsia="x-none"/>
        </w:rPr>
        <w:t xml:space="preserve">Proposal 2: Confirm the working assumption with the option that </w:t>
      </w:r>
      <w:r w:rsidRPr="007569E0">
        <w:rPr>
          <w:iCs/>
          <w:position w:val="-9"/>
          <w:sz w:val="20"/>
          <w:szCs w:val="20"/>
        </w:rPr>
        <w:fldChar w:fldCharType="begin"/>
      </w:r>
      <w:r w:rsidRPr="007569E0">
        <w:rPr>
          <w:iCs/>
          <w:position w:val="-9"/>
          <w:sz w:val="20"/>
          <w:szCs w:val="20"/>
        </w:rPr>
        <w:instrText xml:space="preserve"> QUOTE </w:instrText>
      </w:r>
      <w:r w:rsidRPr="007569E0">
        <w:rPr>
          <w:noProof/>
          <w:position w:val="-8"/>
          <w:sz w:val="20"/>
          <w:szCs w:val="20"/>
        </w:rPr>
        <w:drawing>
          <wp:inline distT="0" distB="0" distL="0" distR="0" wp14:anchorId="70AD7441" wp14:editId="4951D48E">
            <wp:extent cx="351790" cy="17589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iCs/>
          <w:position w:val="-9"/>
          <w:sz w:val="20"/>
          <w:szCs w:val="20"/>
        </w:rPr>
        <w:instrText xml:space="preserve"> </w:instrText>
      </w:r>
      <w:r w:rsidRPr="007569E0">
        <w:rPr>
          <w:iCs/>
          <w:position w:val="-9"/>
          <w:sz w:val="20"/>
          <w:szCs w:val="20"/>
        </w:rPr>
        <w:fldChar w:fldCharType="separate"/>
      </w:r>
      <w:r w:rsidRPr="007569E0">
        <w:rPr>
          <w:noProof/>
          <w:position w:val="-8"/>
          <w:sz w:val="20"/>
          <w:szCs w:val="20"/>
        </w:rPr>
        <w:drawing>
          <wp:inline distT="0" distB="0" distL="0" distR="0" wp14:anchorId="635417A3" wp14:editId="2C1BB011">
            <wp:extent cx="351790" cy="17589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iCs/>
          <w:position w:val="-9"/>
          <w:sz w:val="20"/>
          <w:szCs w:val="20"/>
        </w:rPr>
        <w:fldChar w:fldCharType="end"/>
      </w:r>
      <w:r w:rsidRPr="007569E0">
        <w:rPr>
          <w:iCs/>
          <w:position w:val="-9"/>
          <w:sz w:val="20"/>
          <w:szCs w:val="20"/>
        </w:rPr>
        <w:t xml:space="preserve"> </w:t>
      </w:r>
      <w:r w:rsidRPr="007569E0">
        <w:rPr>
          <w:b/>
          <w:bCs/>
          <w:i/>
          <w:iCs/>
          <w:sz w:val="20"/>
          <w:szCs w:val="20"/>
          <w:lang w:eastAsia="x-none"/>
        </w:rPr>
        <w:t>is provided by higher layers to a Tx UE</w:t>
      </w:r>
      <w:r w:rsidRPr="007569E0">
        <w:rPr>
          <w:b/>
          <w:bCs/>
          <w:i/>
          <w:iCs/>
          <w:sz w:val="20"/>
          <w:szCs w:val="20"/>
          <w:lang w:eastAsia="zh-CN"/>
        </w:rPr>
        <w:t>：</w:t>
      </w:r>
    </w:p>
    <w:p w14:paraId="4937D3DA" w14:textId="77777777" w:rsidR="00A2387F" w:rsidRPr="007569E0" w:rsidRDefault="00A2387F" w:rsidP="002151CA">
      <w:pPr>
        <w:spacing w:after="0"/>
        <w:rPr>
          <w:b/>
          <w:iCs/>
          <w:sz w:val="20"/>
          <w:szCs w:val="20"/>
        </w:rPr>
      </w:pPr>
      <w:r w:rsidRPr="007569E0">
        <w:rPr>
          <w:iCs/>
          <w:strike/>
          <w:sz w:val="20"/>
          <w:szCs w:val="20"/>
          <w:highlight w:val="darkYellow"/>
        </w:rPr>
        <w:t>Working assumption</w:t>
      </w:r>
      <w:r w:rsidRPr="007569E0">
        <w:rPr>
          <w:iCs/>
          <w:sz w:val="20"/>
          <w:szCs w:val="20"/>
        </w:rPr>
        <w:t xml:space="preserve"> </w:t>
      </w:r>
      <w:r w:rsidRPr="007569E0">
        <w:rPr>
          <w:b/>
          <w:iCs/>
          <w:sz w:val="20"/>
          <w:szCs w:val="20"/>
          <w:highlight w:val="green"/>
        </w:rPr>
        <w:t>Agreement</w:t>
      </w:r>
    </w:p>
    <w:p w14:paraId="7DC73ADE" w14:textId="77777777" w:rsidR="00A2387F" w:rsidRPr="007569E0" w:rsidRDefault="00A2387F" w:rsidP="00A2387F">
      <w:pPr>
        <w:pStyle w:val="af4"/>
        <w:numPr>
          <w:ilvl w:val="0"/>
          <w:numId w:val="34"/>
        </w:numPr>
        <w:spacing w:after="0"/>
        <w:ind w:left="714" w:hanging="357"/>
        <w:rPr>
          <w:rFonts w:ascii="Times New Roman" w:hAnsi="Times New Roman"/>
          <w:sz w:val="20"/>
          <w:szCs w:val="20"/>
        </w:rPr>
      </w:pPr>
      <w:r w:rsidRPr="007569E0">
        <w:rPr>
          <w:rFonts w:ascii="Times New Roman" w:hAnsi="Times New Roman"/>
          <w:iCs/>
          <w:sz w:val="20"/>
          <w:szCs w:val="20"/>
          <w:lang w:eastAsia="zh-CN"/>
        </w:rPr>
        <w:t>For SL PRS sequence generation, the</w:t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parameter </w:t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begin"/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instrText xml:space="preserve"> QUOTE </w:instrText>
      </w:r>
      <w:r w:rsidRPr="007569E0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3D3E4C93" wp14:editId="1A0C796C">
            <wp:extent cx="351790" cy="17589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instrText xml:space="preserve"> </w:instrText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separate"/>
      </w:r>
      <w:r w:rsidRPr="007569E0">
        <w:rPr>
          <w:rFonts w:ascii="Times New Roman" w:hAnsi="Times New Roman"/>
          <w:noProof/>
          <w:position w:val="-8"/>
          <w:sz w:val="20"/>
          <w:szCs w:val="20"/>
        </w:rPr>
        <w:drawing>
          <wp:inline distT="0" distB="0" distL="0" distR="0" wp14:anchorId="6B9AEBCA" wp14:editId="31549022">
            <wp:extent cx="351790" cy="17589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fldChar w:fldCharType="end"/>
      </w:r>
      <w:r w:rsidRPr="007569E0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is </w:t>
      </w:r>
      <w:r w:rsidRPr="007569E0">
        <w:rPr>
          <w:rFonts w:ascii="Times New Roman" w:eastAsia="Times New Roman" w:hAnsi="Times New Roman"/>
          <w:bCs/>
          <w:iCs/>
          <w:sz w:val="20"/>
          <w:szCs w:val="20"/>
        </w:rPr>
        <w:t>provided by higher layers to a Tx UE</w:t>
      </w:r>
    </w:p>
    <w:p w14:paraId="5F2A4D55" w14:textId="77777777" w:rsidR="00A2387F" w:rsidRPr="007569E0" w:rsidRDefault="00A2387F" w:rsidP="00A2387F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contextualSpacing/>
        <w:jc w:val="left"/>
        <w:rPr>
          <w:iCs/>
          <w:sz w:val="20"/>
          <w:szCs w:val="20"/>
        </w:rPr>
      </w:pPr>
      <w:r w:rsidRPr="007569E0">
        <w:rPr>
          <w:rFonts w:eastAsia="Times New Roman"/>
          <w:bCs/>
          <w:iCs/>
          <w:sz w:val="20"/>
          <w:szCs w:val="20"/>
        </w:rPr>
        <w:t>Details on higher layers, including consideration of Tx UE’s own higher layer, are up to RAN2</w:t>
      </w:r>
    </w:p>
    <w:p w14:paraId="03BFD007" w14:textId="77777777" w:rsidR="00ED5BF1" w:rsidRPr="007569E0" w:rsidRDefault="00A2387F" w:rsidP="00A2387F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jc w:val="left"/>
        <w:rPr>
          <w:iCs/>
          <w:sz w:val="20"/>
          <w:szCs w:val="20"/>
        </w:rPr>
      </w:pPr>
      <w:r w:rsidRPr="007569E0">
        <w:rPr>
          <w:iCs/>
          <w:sz w:val="20"/>
          <w:szCs w:val="20"/>
        </w:rPr>
        <w:t>The higher layer parameter is provided to an Rx UE via LPP/SLPP.</w:t>
      </w:r>
    </w:p>
    <w:p w14:paraId="287760CC" w14:textId="38C54A4A" w:rsidR="004D2A83" w:rsidRPr="007569E0" w:rsidRDefault="00A2387F" w:rsidP="00A2387F">
      <w:pPr>
        <w:numPr>
          <w:ilvl w:val="2"/>
          <w:numId w:val="34"/>
        </w:numPr>
        <w:autoSpaceDE/>
        <w:autoSpaceDN/>
        <w:adjustRightInd/>
        <w:snapToGrid/>
        <w:spacing w:after="0"/>
        <w:ind w:left="1020" w:hanging="357"/>
        <w:jc w:val="left"/>
        <w:rPr>
          <w:iCs/>
          <w:sz w:val="20"/>
          <w:szCs w:val="20"/>
        </w:rPr>
      </w:pPr>
      <w:r w:rsidRPr="007569E0">
        <w:rPr>
          <w:iCs/>
          <w:sz w:val="20"/>
          <w:szCs w:val="20"/>
        </w:rPr>
        <w:t xml:space="preserve">FFS: If (pre-)configured for a resource pool and use of SL PRS for sensing is supported, </w:t>
      </w:r>
      <w:r w:rsidRPr="007569E0">
        <w:rPr>
          <w:iCs/>
          <w:position w:val="-9"/>
          <w:sz w:val="20"/>
          <w:szCs w:val="20"/>
        </w:rPr>
        <w:fldChar w:fldCharType="begin"/>
      </w:r>
      <w:r w:rsidRPr="007569E0">
        <w:rPr>
          <w:iCs/>
          <w:position w:val="-9"/>
          <w:sz w:val="20"/>
          <w:szCs w:val="20"/>
        </w:rPr>
        <w:instrText xml:space="preserve"> QUOTE </w:instrText>
      </w:r>
      <w:r w:rsidRPr="007569E0">
        <w:rPr>
          <w:noProof/>
          <w:position w:val="-8"/>
          <w:sz w:val="20"/>
          <w:szCs w:val="20"/>
        </w:rPr>
        <w:drawing>
          <wp:inline distT="0" distB="0" distL="0" distR="0" wp14:anchorId="142A239F" wp14:editId="2FA5583D">
            <wp:extent cx="351790" cy="17589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iCs/>
          <w:position w:val="-9"/>
          <w:sz w:val="20"/>
          <w:szCs w:val="20"/>
        </w:rPr>
        <w:instrText xml:space="preserve"> </w:instrText>
      </w:r>
      <w:r w:rsidRPr="007569E0">
        <w:rPr>
          <w:iCs/>
          <w:position w:val="-9"/>
          <w:sz w:val="20"/>
          <w:szCs w:val="20"/>
        </w:rPr>
        <w:fldChar w:fldCharType="separate"/>
      </w:r>
      <w:r w:rsidRPr="007569E0">
        <w:rPr>
          <w:noProof/>
          <w:position w:val="-8"/>
          <w:sz w:val="20"/>
          <w:szCs w:val="20"/>
        </w:rPr>
        <w:drawing>
          <wp:inline distT="0" distB="0" distL="0" distR="0" wp14:anchorId="7536EEF4" wp14:editId="5779FBD4">
            <wp:extent cx="351790" cy="17589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9E0">
        <w:rPr>
          <w:iCs/>
          <w:position w:val="-9"/>
          <w:sz w:val="20"/>
          <w:szCs w:val="20"/>
        </w:rPr>
        <w:fldChar w:fldCharType="end"/>
      </w:r>
      <w:r w:rsidRPr="007569E0">
        <w:rPr>
          <w:iCs/>
          <w:position w:val="-9"/>
          <w:sz w:val="20"/>
          <w:szCs w:val="20"/>
        </w:rPr>
        <w:t xml:space="preserve"> </w:t>
      </w:r>
      <w:r w:rsidRPr="007569E0">
        <w:rPr>
          <w:rFonts w:eastAsia="Times New Roman"/>
          <w:iCs/>
          <w:sz w:val="20"/>
          <w:szCs w:val="20"/>
        </w:rPr>
        <w:t>is based on 12 LSB bits CRC of PSCCH associated with the SL</w:t>
      </w:r>
      <w:r w:rsidRPr="007569E0">
        <w:rPr>
          <w:iCs/>
          <w:sz w:val="20"/>
          <w:szCs w:val="20"/>
        </w:rPr>
        <w:t xml:space="preserve"> PRS</w:t>
      </w:r>
    </w:p>
    <w:p w14:paraId="410E44E3" w14:textId="77777777" w:rsidR="001D780E" w:rsidRPr="00D74B92" w:rsidRDefault="001D780E" w:rsidP="00CF6376">
      <w:pPr>
        <w:pStyle w:val="1"/>
        <w:numPr>
          <w:ilvl w:val="0"/>
          <w:numId w:val="0"/>
        </w:numPr>
        <w:ind w:left="431" w:hanging="431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5E4A69DA" w14:textId="575E6421" w:rsidR="003E034F" w:rsidRPr="00B13D86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B13D86">
        <w:rPr>
          <w:szCs w:val="20"/>
        </w:rPr>
        <w:t>RP-</w:t>
      </w:r>
      <w:r w:rsidR="001070C6" w:rsidRPr="00B13D86">
        <w:rPr>
          <w:szCs w:val="20"/>
        </w:rPr>
        <w:t>230328</w:t>
      </w:r>
      <w:r w:rsidRPr="00B13D86">
        <w:rPr>
          <w:szCs w:val="20"/>
        </w:rPr>
        <w:t xml:space="preserve">, </w:t>
      </w:r>
      <w:r w:rsidR="0099649B" w:rsidRPr="00B13D86">
        <w:rPr>
          <w:szCs w:val="20"/>
        </w:rPr>
        <w:t>“</w:t>
      </w:r>
      <w:r w:rsidR="001070C6" w:rsidRPr="00B13D86">
        <w:rPr>
          <w:szCs w:val="20"/>
        </w:rPr>
        <w:t>Revised WID on Expanded and Improved NR Positioning</w:t>
      </w:r>
      <w:r w:rsidRPr="00B13D86">
        <w:rPr>
          <w:szCs w:val="20"/>
        </w:rPr>
        <w:t>”</w:t>
      </w:r>
      <w:r w:rsidR="006C76CB" w:rsidRPr="00B13D86">
        <w:rPr>
          <w:szCs w:val="20"/>
        </w:rPr>
        <w:t xml:space="preserve">, </w:t>
      </w:r>
      <w:r w:rsidR="001070C6" w:rsidRPr="00B13D86">
        <w:rPr>
          <w:szCs w:val="20"/>
        </w:rPr>
        <w:t>Intel Corporation</w:t>
      </w:r>
      <w:r w:rsidR="006C76CB" w:rsidRPr="00B13D86">
        <w:rPr>
          <w:szCs w:val="20"/>
        </w:rPr>
        <w:t>, RAN#</w:t>
      </w:r>
      <w:r w:rsidR="001070C6" w:rsidRPr="00B13D86">
        <w:rPr>
          <w:szCs w:val="20"/>
        </w:rPr>
        <w:t>99</w:t>
      </w:r>
      <w:r w:rsidRPr="00B13D86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47217A17" w:rsidR="00B9733A" w:rsidRPr="00B13D86" w:rsidRDefault="007101F5" w:rsidP="0072707A">
      <w:pPr>
        <w:pStyle w:val="References"/>
        <w:rPr>
          <w:szCs w:val="20"/>
        </w:rPr>
      </w:pPr>
      <w:r w:rsidRPr="00B13D86">
        <w:rPr>
          <w:szCs w:val="20"/>
        </w:rPr>
        <w:t>3GPP RAN1, RAN1#1</w:t>
      </w:r>
      <w:r w:rsidR="009E05D8" w:rsidRPr="00B13D86">
        <w:rPr>
          <w:szCs w:val="20"/>
        </w:rPr>
        <w:t>1</w:t>
      </w:r>
      <w:r w:rsidR="00CE1090" w:rsidRPr="00B13D86">
        <w:rPr>
          <w:szCs w:val="20"/>
        </w:rPr>
        <w:t>3</w:t>
      </w:r>
      <w:r w:rsidRPr="00B13D86">
        <w:rPr>
          <w:szCs w:val="20"/>
        </w:rPr>
        <w:t>, Chairman Notes.</w:t>
      </w:r>
    </w:p>
    <w:sectPr w:rsidR="00B9733A" w:rsidRPr="00B13D8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1C58" w14:textId="77777777" w:rsidR="00D02785" w:rsidRDefault="00D02785">
      <w:r>
        <w:separator/>
      </w:r>
    </w:p>
  </w:endnote>
  <w:endnote w:type="continuationSeparator" w:id="0">
    <w:p w14:paraId="70C2B569" w14:textId="77777777" w:rsidR="00D02785" w:rsidRDefault="00D0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8A229" w14:textId="77777777" w:rsidR="00D02785" w:rsidRDefault="00D02785">
      <w:r>
        <w:separator/>
      </w:r>
    </w:p>
  </w:footnote>
  <w:footnote w:type="continuationSeparator" w:id="0">
    <w:p w14:paraId="6FC2B436" w14:textId="77777777" w:rsidR="00D02785" w:rsidRDefault="00D02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97AE7"/>
    <w:multiLevelType w:val="hybridMultilevel"/>
    <w:tmpl w:val="77B00ED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4"/>
  </w:num>
  <w:num w:numId="3" w16cid:durableId="1729063007">
    <w:abstractNumId w:val="33"/>
  </w:num>
  <w:num w:numId="4" w16cid:durableId="576552151">
    <w:abstractNumId w:val="38"/>
  </w:num>
  <w:num w:numId="5" w16cid:durableId="2014643735">
    <w:abstractNumId w:val="20"/>
  </w:num>
  <w:num w:numId="6" w16cid:durableId="193469541">
    <w:abstractNumId w:val="22"/>
  </w:num>
  <w:num w:numId="7" w16cid:durableId="1990091687">
    <w:abstractNumId w:val="0"/>
  </w:num>
  <w:num w:numId="8" w16cid:durableId="1962104087">
    <w:abstractNumId w:val="30"/>
  </w:num>
  <w:num w:numId="9" w16cid:durableId="476151025">
    <w:abstractNumId w:val="26"/>
  </w:num>
  <w:num w:numId="10" w16cid:durableId="1790659344">
    <w:abstractNumId w:val="5"/>
  </w:num>
  <w:num w:numId="11" w16cid:durableId="544607125">
    <w:abstractNumId w:val="25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2"/>
  </w:num>
  <w:num w:numId="15" w16cid:durableId="723018905">
    <w:abstractNumId w:val="29"/>
  </w:num>
  <w:num w:numId="16" w16cid:durableId="462970823">
    <w:abstractNumId w:val="13"/>
  </w:num>
  <w:num w:numId="17" w16cid:durableId="742261033">
    <w:abstractNumId w:val="4"/>
  </w:num>
  <w:num w:numId="18" w16cid:durableId="1102603565">
    <w:abstractNumId w:val="41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8"/>
  </w:num>
  <w:num w:numId="22" w16cid:durableId="433404669">
    <w:abstractNumId w:val="36"/>
  </w:num>
  <w:num w:numId="23" w16cid:durableId="1295137961">
    <w:abstractNumId w:val="37"/>
  </w:num>
  <w:num w:numId="24" w16cid:durableId="1533422413">
    <w:abstractNumId w:val="10"/>
  </w:num>
  <w:num w:numId="25" w16cid:durableId="1921863808">
    <w:abstractNumId w:val="34"/>
  </w:num>
  <w:num w:numId="26" w16cid:durableId="1284775059">
    <w:abstractNumId w:val="28"/>
  </w:num>
  <w:num w:numId="27" w16cid:durableId="1840657080">
    <w:abstractNumId w:val="15"/>
  </w:num>
  <w:num w:numId="28" w16cid:durableId="1384014935">
    <w:abstractNumId w:val="11"/>
  </w:num>
  <w:num w:numId="29" w16cid:durableId="576289536">
    <w:abstractNumId w:val="17"/>
  </w:num>
  <w:num w:numId="30" w16cid:durableId="1164316706">
    <w:abstractNumId w:val="21"/>
  </w:num>
  <w:num w:numId="31" w16cid:durableId="159540951">
    <w:abstractNumId w:val="2"/>
  </w:num>
  <w:num w:numId="32" w16cid:durableId="519856575">
    <w:abstractNumId w:val="32"/>
  </w:num>
  <w:num w:numId="33" w16cid:durableId="1058743659">
    <w:abstractNumId w:val="34"/>
  </w:num>
  <w:num w:numId="34" w16cid:durableId="2118061421">
    <w:abstractNumId w:val="39"/>
  </w:num>
  <w:num w:numId="35" w16cid:durableId="980888898">
    <w:abstractNumId w:val="24"/>
  </w:num>
  <w:num w:numId="36" w16cid:durableId="1745682949">
    <w:abstractNumId w:val="12"/>
  </w:num>
  <w:num w:numId="37" w16cid:durableId="1461531663">
    <w:abstractNumId w:val="31"/>
  </w:num>
  <w:num w:numId="38" w16cid:durableId="30540544">
    <w:abstractNumId w:val="35"/>
  </w:num>
  <w:num w:numId="39" w16cid:durableId="80874494">
    <w:abstractNumId w:val="19"/>
  </w:num>
  <w:num w:numId="40" w16cid:durableId="2109736212">
    <w:abstractNumId w:val="44"/>
  </w:num>
  <w:num w:numId="41" w16cid:durableId="1596547510">
    <w:abstractNumId w:val="23"/>
  </w:num>
  <w:num w:numId="42" w16cid:durableId="154685090">
    <w:abstractNumId w:val="27"/>
  </w:num>
  <w:num w:numId="43" w16cid:durableId="1592542">
    <w:abstractNumId w:val="40"/>
  </w:num>
  <w:num w:numId="44" w16cid:durableId="603077155">
    <w:abstractNumId w:val="6"/>
  </w:num>
  <w:num w:numId="45" w16cid:durableId="580800421">
    <w:abstractNumId w:val="9"/>
  </w:num>
  <w:num w:numId="46" w16cid:durableId="675963740">
    <w:abstractNumId w:val="4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2E3C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576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94E"/>
    <w:rsid w:val="00093CCF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EB0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5B5"/>
    <w:rsid w:val="000E7A84"/>
    <w:rsid w:val="000E7AF7"/>
    <w:rsid w:val="000F0882"/>
    <w:rsid w:val="000F0FF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0C6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AE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4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6C59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948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2B1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827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117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01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321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60E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C99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51CA"/>
    <w:rsid w:val="0021550B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A47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4AF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710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24C2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A44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0B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ECC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57D12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3E06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606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2FCE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C7A"/>
    <w:rsid w:val="00427ED3"/>
    <w:rsid w:val="00427F5B"/>
    <w:rsid w:val="00430A2D"/>
    <w:rsid w:val="00430B0C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A2"/>
    <w:rsid w:val="004344C7"/>
    <w:rsid w:val="004345D4"/>
    <w:rsid w:val="00434D2B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1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766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77E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A7C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4C33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34B5"/>
    <w:rsid w:val="004F407E"/>
    <w:rsid w:val="004F41E5"/>
    <w:rsid w:val="004F440F"/>
    <w:rsid w:val="004F517A"/>
    <w:rsid w:val="004F5479"/>
    <w:rsid w:val="004F6285"/>
    <w:rsid w:val="004F639D"/>
    <w:rsid w:val="004F675E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1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0AC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5F0C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C46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276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49B4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C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149"/>
    <w:rsid w:val="006304BC"/>
    <w:rsid w:val="00630DCE"/>
    <w:rsid w:val="0063120A"/>
    <w:rsid w:val="0063150B"/>
    <w:rsid w:val="00631585"/>
    <w:rsid w:val="00631E78"/>
    <w:rsid w:val="00632303"/>
    <w:rsid w:val="006327F6"/>
    <w:rsid w:val="006343C5"/>
    <w:rsid w:val="00634ACF"/>
    <w:rsid w:val="00635035"/>
    <w:rsid w:val="0063580D"/>
    <w:rsid w:val="00635B5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58BA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499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87BC2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5B6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422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477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08AD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07A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69E0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8A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269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9AF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7D3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597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715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82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3E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530A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5DB5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25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36B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64B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735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B0C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30E"/>
    <w:rsid w:val="00990ADB"/>
    <w:rsid w:val="00990BD5"/>
    <w:rsid w:val="00991395"/>
    <w:rsid w:val="00991960"/>
    <w:rsid w:val="0099196F"/>
    <w:rsid w:val="00991C36"/>
    <w:rsid w:val="00992A6A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D69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E2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8A4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07D77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2CE9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87F"/>
    <w:rsid w:val="00A23C0B"/>
    <w:rsid w:val="00A23DED"/>
    <w:rsid w:val="00A2420C"/>
    <w:rsid w:val="00A24A06"/>
    <w:rsid w:val="00A24E3B"/>
    <w:rsid w:val="00A25294"/>
    <w:rsid w:val="00A252B4"/>
    <w:rsid w:val="00A254EE"/>
    <w:rsid w:val="00A2555D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05F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BAC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3FF6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EED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3D86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C79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5D7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520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C81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3AD4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2D6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A7B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BF780A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0A5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CB9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3EC3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3DBB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DB2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376"/>
    <w:rsid w:val="00CF6DF9"/>
    <w:rsid w:val="00CF6FD9"/>
    <w:rsid w:val="00D004FA"/>
    <w:rsid w:val="00D0091D"/>
    <w:rsid w:val="00D013B6"/>
    <w:rsid w:val="00D01B21"/>
    <w:rsid w:val="00D01E2F"/>
    <w:rsid w:val="00D02785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16C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660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0DF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4FA7"/>
    <w:rsid w:val="00D45C8D"/>
    <w:rsid w:val="00D45DF3"/>
    <w:rsid w:val="00D46092"/>
    <w:rsid w:val="00D46174"/>
    <w:rsid w:val="00D463DE"/>
    <w:rsid w:val="00D468C5"/>
    <w:rsid w:val="00D4706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D17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3C1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1B51"/>
    <w:rsid w:val="00DC2C07"/>
    <w:rsid w:val="00DC308E"/>
    <w:rsid w:val="00DC3237"/>
    <w:rsid w:val="00DC367A"/>
    <w:rsid w:val="00DC36F3"/>
    <w:rsid w:val="00DC3950"/>
    <w:rsid w:val="00DC39E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A16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1CB9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7A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AE1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B7A4E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BF1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850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3DB3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70E"/>
    <w:rsid w:val="00F3190D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6A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47E0A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5B3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0C"/>
    <w:rsid w:val="00FB0AC3"/>
    <w:rsid w:val="00FB1527"/>
    <w:rsid w:val="00FB1700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13F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3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2036</cp:revision>
  <cp:lastPrinted>2007-06-18T22:08:00Z</cp:lastPrinted>
  <dcterms:created xsi:type="dcterms:W3CDTF">2021-07-27T21:02:00Z</dcterms:created>
  <dcterms:modified xsi:type="dcterms:W3CDTF">2023-08-09T05:43:00Z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