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655543AA"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A611BC">
        <w:t>11</w:t>
      </w:r>
      <w:r w:rsidR="00306B96">
        <w:t>3</w:t>
      </w:r>
      <w:r w:rsidRPr="00CE0424">
        <w:tab/>
      </w:r>
      <w:r w:rsidR="00AF7071" w:rsidRPr="00B14614">
        <w:rPr>
          <w:sz w:val="32"/>
          <w:szCs w:val="32"/>
          <w:highlight w:val="yellow"/>
        </w:rPr>
        <w:t>R1-23</w:t>
      </w:r>
      <w:r w:rsidR="003444AB" w:rsidRPr="00B14614">
        <w:rPr>
          <w:sz w:val="32"/>
          <w:szCs w:val="32"/>
          <w:highlight w:val="yellow"/>
        </w:rPr>
        <w:t>xxxxx</w:t>
      </w:r>
    </w:p>
    <w:p w14:paraId="0CE7B7E6" w14:textId="1E637A08" w:rsidR="00E90E49" w:rsidRPr="00CE0424" w:rsidRDefault="00306B96" w:rsidP="00311702">
      <w:pPr>
        <w:pStyle w:val="3GPPHeader"/>
      </w:pPr>
      <w:r w:rsidRPr="00306B96">
        <w:t>Incheon, Korea</w:t>
      </w:r>
      <w:r w:rsidR="0027144F" w:rsidRPr="00306B96">
        <w:t xml:space="preserve">, </w:t>
      </w:r>
      <w:r w:rsidR="00311702" w:rsidRPr="00306B96">
        <w:t>M</w:t>
      </w:r>
      <w:r w:rsidRPr="00306B96">
        <w:t>ay</w:t>
      </w:r>
      <w:r w:rsidR="0027144F" w:rsidRPr="00306B96">
        <w:t xml:space="preserve"> </w:t>
      </w:r>
      <w:r w:rsidRPr="00306B96">
        <w:t>22</w:t>
      </w:r>
      <w:r w:rsidRPr="00306B96">
        <w:rPr>
          <w:vertAlign w:val="superscript"/>
        </w:rPr>
        <w:t>nd</w:t>
      </w:r>
      <w:r w:rsidRPr="00306B96">
        <w:t xml:space="preserve"> </w:t>
      </w:r>
      <w:r w:rsidR="001D53E7" w:rsidRPr="00306B96">
        <w:t xml:space="preserve">– </w:t>
      </w:r>
      <w:r w:rsidRPr="00306B96">
        <w:t>26</w:t>
      </w:r>
      <w:r w:rsidR="001D53E7" w:rsidRPr="00306B96">
        <w:rPr>
          <w:vertAlign w:val="superscript"/>
        </w:rPr>
        <w:t>th</w:t>
      </w:r>
      <w:r w:rsidRPr="00306B96">
        <w:t xml:space="preserve"> </w:t>
      </w:r>
      <w:r w:rsidR="0027144F" w:rsidRPr="00306B96">
        <w:t>20</w:t>
      </w:r>
      <w:r w:rsidR="00A611BC" w:rsidRPr="00306B96">
        <w:t>2</w:t>
      </w:r>
      <w:r w:rsidRPr="00306B96">
        <w:t>3</w:t>
      </w:r>
    </w:p>
    <w:p w14:paraId="3086AC07" w14:textId="77777777" w:rsidR="00E90E49" w:rsidRPr="00CE0424" w:rsidRDefault="00E90E49" w:rsidP="00357380">
      <w:pPr>
        <w:pStyle w:val="3GPPHeader"/>
      </w:pPr>
    </w:p>
    <w:p w14:paraId="3982483C" w14:textId="0ABD92A3" w:rsidR="00E90E49" w:rsidRPr="00306B96" w:rsidRDefault="00E90E49" w:rsidP="00311702">
      <w:pPr>
        <w:pStyle w:val="3GPPHeader"/>
        <w:rPr>
          <w:sz w:val="22"/>
        </w:rPr>
      </w:pPr>
      <w:r w:rsidRPr="00306B96">
        <w:rPr>
          <w:sz w:val="22"/>
        </w:rPr>
        <w:t>Agenda Item:</w:t>
      </w:r>
      <w:r w:rsidRPr="00306B96">
        <w:rPr>
          <w:sz w:val="22"/>
        </w:rPr>
        <w:tab/>
      </w:r>
      <w:r w:rsidR="00306B96" w:rsidRPr="00306B96">
        <w:rPr>
          <w:sz w:val="22"/>
        </w:rPr>
        <w:t>9.17</w:t>
      </w:r>
    </w:p>
    <w:p w14:paraId="5619E868" w14:textId="77777777"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3AF5C9FA" w14:textId="788F129F" w:rsidR="00E90E49" w:rsidRPr="00CE0424" w:rsidRDefault="003D3C45" w:rsidP="00311702">
      <w:pPr>
        <w:pStyle w:val="3GPPHeader"/>
        <w:rPr>
          <w:sz w:val="22"/>
        </w:rPr>
      </w:pPr>
      <w:r>
        <w:rPr>
          <w:sz w:val="22"/>
        </w:rPr>
        <w:t>Title:</w:t>
      </w:r>
      <w:r w:rsidR="00E90E49" w:rsidRPr="00CE0424">
        <w:rPr>
          <w:sz w:val="22"/>
        </w:rPr>
        <w:tab/>
      </w:r>
      <w:r w:rsidR="00A34CC1">
        <w:rPr>
          <w:sz w:val="22"/>
        </w:rPr>
        <w:t xml:space="preserve">FL Summary#1 - </w:t>
      </w:r>
      <w:r w:rsidR="00306B96">
        <w:rPr>
          <w:sz w:val="22"/>
        </w:rPr>
        <w:t xml:space="preserve">Higher </w:t>
      </w:r>
      <w:r w:rsidR="003444AB">
        <w:rPr>
          <w:sz w:val="22"/>
        </w:rPr>
        <w:t>l</w:t>
      </w:r>
      <w:r w:rsidR="00306B96">
        <w:rPr>
          <w:sz w:val="22"/>
        </w:rPr>
        <w:t xml:space="preserve">ayer </w:t>
      </w:r>
      <w:r w:rsidR="003444AB">
        <w:rPr>
          <w:sz w:val="22"/>
        </w:rPr>
        <w:t>s</w:t>
      </w:r>
      <w:r w:rsidR="00306B96">
        <w:rPr>
          <w:sz w:val="22"/>
        </w:rPr>
        <w:t xml:space="preserve">ignaling for </w:t>
      </w:r>
      <w:r w:rsidR="00A34CC1">
        <w:t>single DCI scheduling non-consecutive PUSCHs in FR1</w:t>
      </w:r>
    </w:p>
    <w:p w14:paraId="025260C1" w14:textId="77777777" w:rsidR="00E90E49" w:rsidRPr="00CE0424" w:rsidRDefault="00E90E49" w:rsidP="00D546FF">
      <w:pPr>
        <w:pStyle w:val="3GPPHeader"/>
        <w:rPr>
          <w:sz w:val="22"/>
        </w:rPr>
      </w:pPr>
      <w:r w:rsidRPr="00CE0424">
        <w:rPr>
          <w:sz w:val="22"/>
        </w:rPr>
        <w:t>Document for:</w:t>
      </w:r>
      <w:r w:rsidRPr="00CE0424">
        <w:rPr>
          <w:sz w:val="22"/>
        </w:rPr>
        <w:tab/>
      </w:r>
      <w:r w:rsidRPr="00306B96">
        <w:rPr>
          <w:sz w:val="22"/>
        </w:rPr>
        <w:t>Discussion, Decision</w:t>
      </w:r>
    </w:p>
    <w:p w14:paraId="2D5672ED" w14:textId="77777777" w:rsidR="00E90E49" w:rsidRPr="00CE0424" w:rsidRDefault="00E90E49" w:rsidP="00E90E49"/>
    <w:p w14:paraId="6883CB62" w14:textId="33436E6E" w:rsidR="00E90E49" w:rsidRPr="00CE0424" w:rsidRDefault="00E90E49" w:rsidP="00AC22FB">
      <w:pPr>
        <w:pStyle w:val="Heading1"/>
      </w:pPr>
      <w:r w:rsidRPr="00CE0424">
        <w:t>Introduction</w:t>
      </w:r>
    </w:p>
    <w:p w14:paraId="56B727BE" w14:textId="76572CCB" w:rsidR="006E7931" w:rsidRPr="00694CDC" w:rsidRDefault="00694CDC" w:rsidP="00CE0424">
      <w:pPr>
        <w:pStyle w:val="BodyText"/>
        <w:rPr>
          <w:rFonts w:cs="Arial"/>
          <w:szCs w:val="20"/>
        </w:rPr>
      </w:pPr>
      <w:r>
        <w:rPr>
          <w:rFonts w:cs="Arial"/>
          <w:szCs w:val="20"/>
        </w:rPr>
        <w:t>The following TEI was endorsed during the last meeting.</w:t>
      </w:r>
    </w:p>
    <w:p w14:paraId="20AACB52" w14:textId="3DDF8686" w:rsidR="00694CDC" w:rsidRDefault="00694CDC" w:rsidP="00EC35AC">
      <w:pPr>
        <w:rPr>
          <w:rFonts w:cs="Arial"/>
          <w:b/>
          <w:bCs/>
          <w:szCs w:val="20"/>
        </w:rPr>
      </w:pPr>
      <w:r w:rsidRPr="00694CDC">
        <w:rPr>
          <w:rFonts w:cs="Arial"/>
          <w:b/>
          <w:bCs/>
          <w:szCs w:val="20"/>
        </w:rPr>
        <w:t>Endorsed TEI:</w:t>
      </w:r>
    </w:p>
    <w:tbl>
      <w:tblPr>
        <w:tblStyle w:val="TableGrid"/>
        <w:tblW w:w="0" w:type="auto"/>
        <w:tblLook w:val="04A0" w:firstRow="1" w:lastRow="0" w:firstColumn="1" w:lastColumn="0" w:noHBand="0" w:noVBand="1"/>
      </w:tblPr>
      <w:tblGrid>
        <w:gridCol w:w="9629"/>
      </w:tblGrid>
      <w:tr w:rsidR="00694CDC" w14:paraId="7367E81F" w14:textId="77777777" w:rsidTr="00694CDC">
        <w:tc>
          <w:tcPr>
            <w:tcW w:w="9629" w:type="dxa"/>
          </w:tcPr>
          <w:p w14:paraId="243632BE" w14:textId="72151A01" w:rsidR="00694CDC" w:rsidRPr="00694CDC" w:rsidRDefault="00694CDC" w:rsidP="00694CDC">
            <w:pPr>
              <w:rPr>
                <w:rFonts w:cs="Arial"/>
                <w:b/>
                <w:bCs/>
                <w:sz w:val="20"/>
                <w:szCs w:val="20"/>
                <w:highlight w:val="green"/>
              </w:rPr>
            </w:pPr>
            <w:r w:rsidRPr="00694CDC">
              <w:rPr>
                <w:rFonts w:cs="Arial"/>
                <w:b/>
                <w:bCs/>
                <w:sz w:val="20"/>
                <w:szCs w:val="20"/>
                <w:highlight w:val="green"/>
              </w:rPr>
              <w:t>Agreement</w:t>
            </w:r>
          </w:p>
          <w:p w14:paraId="4E45797D" w14:textId="77777777" w:rsidR="00694CDC" w:rsidRPr="00694CDC" w:rsidRDefault="00694CDC" w:rsidP="00694CDC">
            <w:pPr>
              <w:rPr>
                <w:rFonts w:cs="Arial"/>
                <w:bCs/>
                <w:sz w:val="20"/>
                <w:szCs w:val="20"/>
              </w:rPr>
            </w:pPr>
            <w:r w:rsidRPr="00694CDC">
              <w:rPr>
                <w:rFonts w:cs="Arial"/>
                <w:bCs/>
                <w:sz w:val="20"/>
                <w:szCs w:val="20"/>
              </w:rPr>
              <w:t>Introduce UE feature(s) for multi-PUSCH scheduling with single DCI 0_1 for non-contiguous slots in FR1 for all defined SCSs</w:t>
            </w:r>
          </w:p>
          <w:p w14:paraId="59C84766" w14:textId="6AE8C098" w:rsidR="00694CDC" w:rsidRPr="004E5FA4" w:rsidRDefault="00694CDC" w:rsidP="00EC35AC">
            <w:pPr>
              <w:numPr>
                <w:ilvl w:val="0"/>
                <w:numId w:val="28"/>
              </w:numPr>
              <w:wordWrap w:val="0"/>
              <w:autoSpaceDE w:val="0"/>
              <w:autoSpaceDN w:val="0"/>
              <w:rPr>
                <w:rFonts w:cs="Arial"/>
                <w:sz w:val="20"/>
                <w:szCs w:val="20"/>
              </w:rPr>
            </w:pPr>
            <w:r w:rsidRPr="00694CDC">
              <w:rPr>
                <w:rFonts w:cs="Arial"/>
                <w:sz w:val="20"/>
                <w:szCs w:val="20"/>
              </w:rPr>
              <w:t>Note: there is no RAN1 impact</w:t>
            </w:r>
          </w:p>
        </w:tc>
      </w:tr>
    </w:tbl>
    <w:p w14:paraId="37DFBCEE" w14:textId="77777777" w:rsidR="00694CDC" w:rsidRPr="00694CDC" w:rsidRDefault="00694CDC" w:rsidP="00694CDC">
      <w:pPr>
        <w:spacing w:before="100" w:beforeAutospacing="1" w:after="100" w:afterAutospacing="1" w:line="240" w:lineRule="auto"/>
        <w:rPr>
          <w:rFonts w:eastAsia="Times New Roman" w:cs="Arial"/>
          <w:color w:val="000000"/>
          <w:szCs w:val="20"/>
          <w:lang w:eastAsia="en-SE"/>
        </w:rPr>
      </w:pPr>
      <w:r w:rsidRPr="00694CDC">
        <w:rPr>
          <w:rFonts w:eastAsia="Times New Roman" w:cs="Arial"/>
          <w:color w:val="000000"/>
          <w:szCs w:val="20"/>
          <w:lang w:eastAsia="en-SE"/>
        </w:rPr>
        <w:t>This document is intended to facilitate the discussions regarding RRC parameter for the endorsed TEI in last meeting under the following email discussion, task by Chair.</w:t>
      </w:r>
    </w:p>
    <w:p w14:paraId="1D5FCA02" w14:textId="77777777" w:rsidR="00694CDC" w:rsidRPr="006E7931" w:rsidRDefault="00694CDC" w:rsidP="00694CDC">
      <w:pPr>
        <w:spacing w:before="100" w:beforeAutospacing="1" w:after="100" w:afterAutospacing="1" w:line="240" w:lineRule="auto"/>
        <w:rPr>
          <w:rFonts w:eastAsia="Times New Roman" w:cs="Arial"/>
          <w:color w:val="000000"/>
          <w:szCs w:val="20"/>
          <w:lang w:val="en-SE" w:eastAsia="en-SE"/>
        </w:rPr>
      </w:pPr>
      <w:r w:rsidRPr="006E7931">
        <w:rPr>
          <w:rFonts w:eastAsia="Times New Roman" w:cs="Arial"/>
          <w:color w:val="000000"/>
          <w:szCs w:val="20"/>
          <w:highlight w:val="cyan"/>
          <w:lang w:val="en-SE" w:eastAsia="en-SE"/>
        </w:rPr>
        <w:t xml:space="preserve">[113-R18-Others-01] Email discussion on higher layer signalling for </w:t>
      </w:r>
      <w:proofErr w:type="spellStart"/>
      <w:r w:rsidRPr="006E7931">
        <w:rPr>
          <w:rFonts w:eastAsia="Times New Roman" w:cs="Arial"/>
          <w:color w:val="000000"/>
          <w:szCs w:val="20"/>
          <w:highlight w:val="cyan"/>
          <w:lang w:val="en-SE" w:eastAsia="en-SE"/>
        </w:rPr>
        <w:t>eDSS</w:t>
      </w:r>
      <w:proofErr w:type="spellEnd"/>
      <w:r w:rsidRPr="006E7931">
        <w:rPr>
          <w:rFonts w:eastAsia="Times New Roman" w:cs="Arial"/>
          <w:color w:val="000000"/>
          <w:szCs w:val="20"/>
          <w:highlight w:val="cyan"/>
          <w:lang w:val="en-SE" w:eastAsia="en-SE"/>
        </w:rPr>
        <w:t>, NCR, MC-</w:t>
      </w:r>
      <w:proofErr w:type="spellStart"/>
      <w:r w:rsidRPr="006E7931">
        <w:rPr>
          <w:rFonts w:eastAsia="Times New Roman" w:cs="Arial"/>
          <w:color w:val="000000"/>
          <w:szCs w:val="20"/>
          <w:highlight w:val="cyan"/>
          <w:lang w:val="en-SE" w:eastAsia="en-SE"/>
        </w:rPr>
        <w:t>Enh</w:t>
      </w:r>
      <w:proofErr w:type="spellEnd"/>
      <w:r w:rsidRPr="006E7931">
        <w:rPr>
          <w:rFonts w:eastAsia="Times New Roman" w:cs="Arial"/>
          <w:color w:val="000000"/>
          <w:szCs w:val="20"/>
          <w:highlight w:val="cyan"/>
          <w:lang w:val="en-SE" w:eastAsia="en-SE"/>
        </w:rPr>
        <w:t xml:space="preserve">, BWP without restriction, and endorsed </w:t>
      </w:r>
      <w:proofErr w:type="spellStart"/>
      <w:r w:rsidRPr="006E7931">
        <w:rPr>
          <w:rFonts w:eastAsia="Times New Roman" w:cs="Arial"/>
          <w:color w:val="000000"/>
          <w:szCs w:val="20"/>
          <w:highlight w:val="cyan"/>
          <w:lang w:val="en-SE" w:eastAsia="en-SE"/>
        </w:rPr>
        <w:t>TEIs</w:t>
      </w:r>
      <w:proofErr w:type="spellEnd"/>
      <w:r w:rsidRPr="006E7931">
        <w:rPr>
          <w:rFonts w:eastAsia="Times New Roman" w:cs="Arial"/>
          <w:color w:val="000000"/>
          <w:szCs w:val="20"/>
          <w:highlight w:val="cyan"/>
          <w:lang w:val="en-SE" w:eastAsia="en-SE"/>
        </w:rPr>
        <w:t xml:space="preserve"> – Nan (ZTE) - To be used for coordinating discussions in the draft folder</w:t>
      </w:r>
    </w:p>
    <w:p w14:paraId="7C03C66A" w14:textId="77777777" w:rsidR="00694CDC" w:rsidRDefault="00694CDC" w:rsidP="00CE0424">
      <w:pPr>
        <w:pStyle w:val="BodyText"/>
        <w:rPr>
          <w:lang w:val="en-SE"/>
        </w:rPr>
      </w:pPr>
    </w:p>
    <w:p w14:paraId="7E7107B9" w14:textId="396C98D1" w:rsidR="00694CDC" w:rsidRPr="00694CDC" w:rsidRDefault="00694CDC" w:rsidP="004E5FA4">
      <w:pPr>
        <w:rPr>
          <w:lang w:val="en-GB" w:eastAsia="ja-JP"/>
        </w:rPr>
      </w:pPr>
      <w:r>
        <w:rPr>
          <w:lang w:val="en-GB" w:eastAsia="ja-JP"/>
        </w:rPr>
        <w:t xml:space="preserve">For the endorsed TEI, the proponent has provided initial suggestion for corresponding higher layer parameters in </w:t>
      </w:r>
      <w:r>
        <w:rPr>
          <w:lang w:val="en-GB" w:eastAsia="ja-JP"/>
        </w:rPr>
        <w:fldChar w:fldCharType="begin"/>
      </w:r>
      <w:r>
        <w:rPr>
          <w:lang w:val="en-GB" w:eastAsia="ja-JP"/>
        </w:rPr>
        <w:instrText xml:space="preserve"> REF _Ref133499858 \n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that is used as the </w:t>
      </w:r>
      <w:r w:rsidR="000078C9">
        <w:rPr>
          <w:lang w:val="en-GB" w:eastAsia="ja-JP"/>
        </w:rPr>
        <w:t>input for the discussion.</w:t>
      </w:r>
    </w:p>
    <w:p w14:paraId="60123794" w14:textId="6825F9D3" w:rsidR="004000E8" w:rsidRDefault="004000E8" w:rsidP="00CE0424">
      <w:pPr>
        <w:pStyle w:val="Heading1"/>
      </w:pPr>
      <w:bookmarkStart w:id="0" w:name="_Ref178064866"/>
      <w:r w:rsidRPr="00CE0424">
        <w:t>Discussion</w:t>
      </w:r>
      <w:bookmarkEnd w:id="0"/>
    </w:p>
    <w:p w14:paraId="43FE1939" w14:textId="5F7B885E" w:rsidR="003C43E6" w:rsidRPr="003C43E6" w:rsidRDefault="000078C9" w:rsidP="003C43E6">
      <w:pPr>
        <w:rPr>
          <w:lang w:val="en-GB" w:eastAsia="ja-JP"/>
        </w:rPr>
      </w:pPr>
      <w:r>
        <w:rPr>
          <w:lang w:val="en-GB" w:eastAsia="ja-JP"/>
        </w:rPr>
        <w:t xml:space="preserve">It is explained in </w:t>
      </w:r>
      <w:r>
        <w:rPr>
          <w:lang w:val="en-GB" w:eastAsia="ja-JP"/>
        </w:rPr>
        <w:fldChar w:fldCharType="begin"/>
      </w:r>
      <w:r>
        <w:rPr>
          <w:lang w:val="en-GB" w:eastAsia="ja-JP"/>
        </w:rPr>
        <w:instrText xml:space="preserve"> REF _Ref133499858 \n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the background </w:t>
      </w:r>
      <w:r w:rsidR="003C43E6">
        <w:rPr>
          <w:lang w:val="en-GB" w:eastAsia="ja-JP"/>
        </w:rPr>
        <w:t>and motivation for the proposed RRC as the following:</w:t>
      </w:r>
    </w:p>
    <w:p w14:paraId="4B73C7A5" w14:textId="727023F5" w:rsidR="00836F24" w:rsidRDefault="00836F24" w:rsidP="00836F24">
      <w:pPr>
        <w:wordWrap w:val="0"/>
        <w:rPr>
          <w:rFonts w:cs="Arial"/>
        </w:rPr>
      </w:pPr>
      <w:r w:rsidRPr="00EE7B07">
        <w:rPr>
          <w:rFonts w:cs="Arial"/>
        </w:rPr>
        <w:t xml:space="preserve">The </w:t>
      </w:r>
      <w:r>
        <w:rPr>
          <w:rFonts w:cs="Arial"/>
        </w:rPr>
        <w:t xml:space="preserve">extension in Rel-17 to </w:t>
      </w:r>
      <w:r w:rsidRPr="00450724">
        <w:rPr>
          <w:rFonts w:cs="Arial"/>
          <w:u w:val="single"/>
        </w:rPr>
        <w:t>non-contiguous slots</w:t>
      </w:r>
      <w:r>
        <w:rPr>
          <w:rFonts w:cs="Arial"/>
        </w:rPr>
        <w:t xml:space="preserve"> was enabled by extendedK2 as shown bel</w:t>
      </w:r>
      <w:r w:rsidR="0033649E">
        <w:rPr>
          <w:rFonts w:cs="Arial"/>
        </w:rPr>
        <w:t>o</w:t>
      </w:r>
      <w:r>
        <w:rPr>
          <w:rFonts w:cs="Arial"/>
        </w:rPr>
        <w:t>w</w:t>
      </w:r>
    </w:p>
    <w:tbl>
      <w:tblPr>
        <w:tblStyle w:val="TableGrid"/>
        <w:tblW w:w="0" w:type="auto"/>
        <w:tblLook w:val="04A0" w:firstRow="1" w:lastRow="0" w:firstColumn="1" w:lastColumn="0" w:noHBand="0" w:noVBand="1"/>
      </w:tblPr>
      <w:tblGrid>
        <w:gridCol w:w="9629"/>
      </w:tblGrid>
      <w:tr w:rsidR="00836F24" w14:paraId="2104B924" w14:textId="77777777" w:rsidTr="00FE4FC6">
        <w:tc>
          <w:tcPr>
            <w:tcW w:w="9629" w:type="dxa"/>
          </w:tcPr>
          <w:p w14:paraId="33BECF6C" w14:textId="77777777" w:rsidR="00836F24" w:rsidRPr="00F10B4F" w:rsidRDefault="00836F24" w:rsidP="00FE4FC6">
            <w:pPr>
              <w:pStyle w:val="PL"/>
              <w:rPr>
                <w:color w:val="808080"/>
              </w:rPr>
            </w:pPr>
            <w:r w:rsidRPr="00F10B4F">
              <w:rPr>
                <w:color w:val="808080"/>
              </w:rPr>
              <w:t>-- ASN1START</w:t>
            </w:r>
          </w:p>
          <w:p w14:paraId="3A282AD7" w14:textId="77777777" w:rsidR="00836F24" w:rsidRPr="00F10B4F" w:rsidRDefault="00836F24" w:rsidP="00FE4FC6">
            <w:pPr>
              <w:pStyle w:val="PL"/>
              <w:rPr>
                <w:color w:val="808080"/>
              </w:rPr>
            </w:pPr>
            <w:r w:rsidRPr="00F10B4F">
              <w:rPr>
                <w:color w:val="808080"/>
              </w:rPr>
              <w:t>-- TAG-PUSCH-TIMEDOMAINRESOURCEALLOCATIONLIST-START</w:t>
            </w:r>
          </w:p>
          <w:p w14:paraId="32005452" w14:textId="77777777" w:rsidR="00836F24" w:rsidRPr="00F10B4F" w:rsidRDefault="00836F24" w:rsidP="00FE4FC6">
            <w:pPr>
              <w:pStyle w:val="PL"/>
            </w:pPr>
          </w:p>
          <w:p w14:paraId="51AF9BF0" w14:textId="77777777" w:rsidR="00836F24" w:rsidRPr="00F10B4F" w:rsidRDefault="00836F24" w:rsidP="00FE4FC6">
            <w:pPr>
              <w:pStyle w:val="PL"/>
            </w:pPr>
            <w:r w:rsidRPr="00F10B4F">
              <w:t xml:space="preserve">PUSCH-TimeDomainResourceAllocationList ::=  </w:t>
            </w:r>
            <w:r w:rsidRPr="00F10B4F">
              <w:rPr>
                <w:color w:val="993366"/>
              </w:rPr>
              <w:t>SEQUENCE</w:t>
            </w:r>
            <w:r w:rsidRPr="00F10B4F">
              <w:t xml:space="preserve"> (</w:t>
            </w:r>
            <w:r w:rsidRPr="00F10B4F">
              <w:rPr>
                <w:color w:val="993366"/>
              </w:rPr>
              <w:t>SIZE</w:t>
            </w:r>
            <w:r w:rsidRPr="00F10B4F">
              <w:t>(1..maxNrofUL-Allocations))</w:t>
            </w:r>
            <w:r w:rsidRPr="00F10B4F">
              <w:rPr>
                <w:color w:val="993366"/>
              </w:rPr>
              <w:t xml:space="preserve"> OF</w:t>
            </w:r>
            <w:r w:rsidRPr="00F10B4F">
              <w:t xml:space="preserve"> PUSCH-TimeDomainResourceAllocation</w:t>
            </w:r>
          </w:p>
          <w:p w14:paraId="58FE3155" w14:textId="77777777" w:rsidR="00836F24" w:rsidRPr="00F10B4F" w:rsidRDefault="00836F24" w:rsidP="00FE4FC6">
            <w:pPr>
              <w:pStyle w:val="PL"/>
            </w:pPr>
          </w:p>
          <w:p w14:paraId="2AB78058" w14:textId="77777777" w:rsidR="00836F24" w:rsidRPr="00F10B4F" w:rsidRDefault="00836F24" w:rsidP="00FE4FC6">
            <w:pPr>
              <w:pStyle w:val="PL"/>
            </w:pPr>
            <w:r w:rsidRPr="00F10B4F">
              <w:t xml:space="preserve">PUSCH-TimeDomainResourceAllocation ::=  </w:t>
            </w:r>
            <w:r w:rsidRPr="00F10B4F">
              <w:rPr>
                <w:color w:val="993366"/>
              </w:rPr>
              <w:t>SEQUENCE</w:t>
            </w:r>
            <w:r w:rsidRPr="00F10B4F">
              <w:t xml:space="preserve"> {</w:t>
            </w:r>
          </w:p>
          <w:p w14:paraId="5CC36A1D" w14:textId="77777777" w:rsidR="00836F24" w:rsidRPr="00F10B4F" w:rsidRDefault="00836F24" w:rsidP="00FE4FC6">
            <w:pPr>
              <w:pStyle w:val="PL"/>
              <w:rPr>
                <w:color w:val="808080"/>
              </w:rPr>
            </w:pPr>
            <w:r w:rsidRPr="00F10B4F">
              <w:t xml:space="preserve">    k2                                      </w:t>
            </w:r>
            <w:r w:rsidRPr="00F10B4F">
              <w:rPr>
                <w:color w:val="993366"/>
              </w:rPr>
              <w:t>INTEGER</w:t>
            </w:r>
            <w:r w:rsidRPr="00F10B4F">
              <w:t xml:space="preserve">(0..32)                                  </w:t>
            </w:r>
            <w:r w:rsidRPr="00F10B4F">
              <w:rPr>
                <w:color w:val="993366"/>
              </w:rPr>
              <w:t>OPTIONAL</w:t>
            </w:r>
            <w:r w:rsidRPr="00F10B4F">
              <w:t xml:space="preserve">,   </w:t>
            </w:r>
            <w:r w:rsidRPr="00F10B4F">
              <w:rPr>
                <w:color w:val="808080"/>
              </w:rPr>
              <w:t>-- Need S</w:t>
            </w:r>
          </w:p>
          <w:p w14:paraId="4FCAB293" w14:textId="77777777" w:rsidR="00836F24" w:rsidRPr="00F10B4F" w:rsidRDefault="00836F24" w:rsidP="00FE4FC6">
            <w:pPr>
              <w:pStyle w:val="PL"/>
            </w:pPr>
            <w:r w:rsidRPr="00F10B4F">
              <w:t xml:space="preserve">    mappingType                             </w:t>
            </w:r>
            <w:r w:rsidRPr="00F10B4F">
              <w:rPr>
                <w:color w:val="993366"/>
              </w:rPr>
              <w:t>ENUMERATED</w:t>
            </w:r>
            <w:r w:rsidRPr="00F10B4F">
              <w:t xml:space="preserve"> {typeA, typeB},</w:t>
            </w:r>
          </w:p>
          <w:p w14:paraId="2E319BA7" w14:textId="77777777" w:rsidR="00836F24" w:rsidRPr="00F10B4F" w:rsidRDefault="00836F24" w:rsidP="00FE4FC6">
            <w:pPr>
              <w:pStyle w:val="PL"/>
            </w:pPr>
            <w:r w:rsidRPr="00F10B4F">
              <w:t xml:space="preserve">    startSymbolAndLength                    </w:t>
            </w:r>
            <w:r w:rsidRPr="00F10B4F">
              <w:rPr>
                <w:color w:val="993366"/>
              </w:rPr>
              <w:t>INTEGER</w:t>
            </w:r>
            <w:r w:rsidRPr="00F10B4F">
              <w:t xml:space="preserve"> (0..127)</w:t>
            </w:r>
          </w:p>
          <w:p w14:paraId="402D1EE0" w14:textId="77777777" w:rsidR="00836F24" w:rsidRPr="00F10B4F" w:rsidRDefault="00836F24" w:rsidP="00FE4FC6">
            <w:pPr>
              <w:pStyle w:val="PL"/>
            </w:pPr>
            <w:r w:rsidRPr="00F10B4F">
              <w:t>}</w:t>
            </w:r>
          </w:p>
          <w:p w14:paraId="1E063C9C" w14:textId="77777777" w:rsidR="00836F24" w:rsidRPr="00F10B4F" w:rsidRDefault="00836F24" w:rsidP="00FE4FC6">
            <w:pPr>
              <w:pStyle w:val="PL"/>
            </w:pPr>
          </w:p>
          <w:p w14:paraId="70500037" w14:textId="77777777" w:rsidR="00836F24" w:rsidRPr="00F10B4F" w:rsidRDefault="00836F24" w:rsidP="00FE4FC6">
            <w:pPr>
              <w:pStyle w:val="PL"/>
            </w:pPr>
            <w:r w:rsidRPr="00F10B4F">
              <w:lastRenderedPageBreak/>
              <w:t xml:space="preserve">PUSCH-TimeDomainResourceAllocationList-r16 ::=  </w:t>
            </w:r>
            <w:r w:rsidRPr="00F10B4F">
              <w:rPr>
                <w:color w:val="993366"/>
              </w:rPr>
              <w:t>SEQUENCE</w:t>
            </w:r>
            <w:r w:rsidRPr="00F10B4F">
              <w:t xml:space="preserve"> (</w:t>
            </w:r>
            <w:r w:rsidRPr="00F10B4F">
              <w:rPr>
                <w:color w:val="993366"/>
              </w:rPr>
              <w:t>SIZE</w:t>
            </w:r>
            <w:r w:rsidRPr="00F10B4F">
              <w:t>(1..maxNrofUL-Allocations-r16))</w:t>
            </w:r>
            <w:r w:rsidRPr="00F10B4F">
              <w:rPr>
                <w:color w:val="993366"/>
              </w:rPr>
              <w:t xml:space="preserve"> OF</w:t>
            </w:r>
            <w:r w:rsidRPr="00F10B4F">
              <w:t xml:space="preserve"> PUSCH-TimeDomainResourceAllocation-r16</w:t>
            </w:r>
          </w:p>
          <w:p w14:paraId="48252C20" w14:textId="77777777" w:rsidR="00836F24" w:rsidRPr="00F10B4F" w:rsidRDefault="00836F24" w:rsidP="00FE4FC6">
            <w:pPr>
              <w:pStyle w:val="PL"/>
            </w:pPr>
          </w:p>
          <w:p w14:paraId="551AA210" w14:textId="77777777" w:rsidR="00836F24" w:rsidRPr="00F10B4F" w:rsidRDefault="00836F24" w:rsidP="00FE4FC6">
            <w:pPr>
              <w:pStyle w:val="PL"/>
            </w:pPr>
            <w:r w:rsidRPr="00F10B4F">
              <w:t xml:space="preserve">PUSCH-TimeDomainResourceAllocation-r16 ::=  </w:t>
            </w:r>
            <w:r w:rsidRPr="00F10B4F">
              <w:rPr>
                <w:color w:val="993366"/>
              </w:rPr>
              <w:t>SEQUENCE</w:t>
            </w:r>
            <w:r w:rsidRPr="00F10B4F">
              <w:t xml:space="preserve"> {</w:t>
            </w:r>
          </w:p>
          <w:p w14:paraId="79C822DD" w14:textId="77777777" w:rsidR="00836F24" w:rsidRPr="00F10B4F" w:rsidRDefault="00836F24" w:rsidP="00FE4FC6">
            <w:pPr>
              <w:pStyle w:val="PL"/>
              <w:rPr>
                <w:color w:val="808080"/>
              </w:rPr>
            </w:pPr>
            <w:r w:rsidRPr="00F10B4F">
              <w:t xml:space="preserve">    k2-r16                                     </w:t>
            </w:r>
            <w:r w:rsidRPr="00F10B4F">
              <w:rPr>
                <w:color w:val="993366"/>
              </w:rPr>
              <w:t>INTEGER</w:t>
            </w:r>
            <w:r w:rsidRPr="00F10B4F">
              <w:t xml:space="preserve">(0..32)          </w:t>
            </w:r>
            <w:r w:rsidRPr="00F10B4F">
              <w:rPr>
                <w:color w:val="993366"/>
              </w:rPr>
              <w:t>OPTIONAL</w:t>
            </w:r>
            <w:r w:rsidRPr="00F10B4F">
              <w:t xml:space="preserve">,   </w:t>
            </w:r>
            <w:r w:rsidRPr="00F10B4F">
              <w:rPr>
                <w:color w:val="808080"/>
              </w:rPr>
              <w:t>-- Need S</w:t>
            </w:r>
          </w:p>
          <w:p w14:paraId="0DEE7D70" w14:textId="77777777" w:rsidR="00836F24" w:rsidRPr="00F10B4F" w:rsidRDefault="00836F24" w:rsidP="00FE4FC6">
            <w:pPr>
              <w:pStyle w:val="PL"/>
            </w:pPr>
            <w:r w:rsidRPr="00F10B4F">
              <w:t xml:space="preserve">    puschAllocationList-r16                    </w:t>
            </w:r>
            <w:r w:rsidRPr="00F10B4F">
              <w:rPr>
                <w:color w:val="993366"/>
              </w:rPr>
              <w:t>SEQUENCE</w:t>
            </w:r>
            <w:r w:rsidRPr="00F10B4F">
              <w:t xml:space="preserve"> (</w:t>
            </w:r>
            <w:r w:rsidRPr="00F10B4F">
              <w:rPr>
                <w:color w:val="993366"/>
              </w:rPr>
              <w:t>SIZE</w:t>
            </w:r>
            <w:r w:rsidRPr="00F10B4F">
              <w:t>(1..maxNrofMultiplePUSCHs-r16))</w:t>
            </w:r>
            <w:r w:rsidRPr="00F10B4F">
              <w:rPr>
                <w:color w:val="993366"/>
              </w:rPr>
              <w:t xml:space="preserve"> OF</w:t>
            </w:r>
            <w:r w:rsidRPr="00F10B4F">
              <w:t xml:space="preserve"> PUSCH-Allocation-r16,</w:t>
            </w:r>
          </w:p>
          <w:p w14:paraId="114EDCA0" w14:textId="77777777" w:rsidR="00836F24" w:rsidRPr="00F10B4F" w:rsidRDefault="00836F24" w:rsidP="00FE4FC6">
            <w:pPr>
              <w:pStyle w:val="PL"/>
            </w:pPr>
            <w:r w:rsidRPr="00F10B4F">
              <w:t>...</w:t>
            </w:r>
          </w:p>
          <w:p w14:paraId="19729CAD" w14:textId="77777777" w:rsidR="00836F24" w:rsidRPr="00F10B4F" w:rsidRDefault="00836F24" w:rsidP="00FE4FC6">
            <w:pPr>
              <w:pStyle w:val="PL"/>
            </w:pPr>
            <w:r w:rsidRPr="00F10B4F">
              <w:t>}</w:t>
            </w:r>
          </w:p>
          <w:p w14:paraId="5CF15550" w14:textId="77777777" w:rsidR="00836F24" w:rsidRPr="00F10B4F" w:rsidRDefault="00836F24" w:rsidP="00FE4FC6">
            <w:pPr>
              <w:pStyle w:val="PL"/>
            </w:pPr>
          </w:p>
          <w:p w14:paraId="3162CE4E" w14:textId="77777777" w:rsidR="00836F24" w:rsidRPr="00F10B4F" w:rsidRDefault="00836F24" w:rsidP="00FE4FC6">
            <w:pPr>
              <w:pStyle w:val="PL"/>
            </w:pPr>
            <w:r w:rsidRPr="00F10B4F">
              <w:t xml:space="preserve">PUSCH-Allocation-r16 ::=  </w:t>
            </w:r>
            <w:r w:rsidRPr="00F10B4F">
              <w:rPr>
                <w:color w:val="993366"/>
              </w:rPr>
              <w:t>SEQUENCE</w:t>
            </w:r>
            <w:r w:rsidRPr="00F10B4F">
              <w:t xml:space="preserve"> {</w:t>
            </w:r>
          </w:p>
          <w:p w14:paraId="369163EC" w14:textId="77777777" w:rsidR="00836F24" w:rsidRPr="00F10B4F" w:rsidRDefault="00836F24" w:rsidP="00FE4FC6">
            <w:pPr>
              <w:pStyle w:val="PL"/>
              <w:rPr>
                <w:color w:val="808080"/>
              </w:rPr>
            </w:pPr>
            <w:r w:rsidRPr="00F10B4F">
              <w:t xml:space="preserve">    mappingType-r16                           </w:t>
            </w:r>
            <w:r w:rsidRPr="00F10B4F">
              <w:rPr>
                <w:color w:val="993366"/>
              </w:rPr>
              <w:t>ENUMERATED</w:t>
            </w:r>
            <w:r w:rsidRPr="00F10B4F">
              <w:t xml:space="preserve"> {typeA, typeB}                     </w:t>
            </w:r>
            <w:r w:rsidRPr="00F10B4F">
              <w:rPr>
                <w:color w:val="993366"/>
              </w:rPr>
              <w:t>OPTIONAL</w:t>
            </w:r>
            <w:r w:rsidRPr="00F10B4F">
              <w:t xml:space="preserve">,   </w:t>
            </w:r>
            <w:r w:rsidRPr="00F10B4F">
              <w:rPr>
                <w:color w:val="808080"/>
              </w:rPr>
              <w:t>-- Cond NotFormat01-02-Or-TypeA</w:t>
            </w:r>
          </w:p>
          <w:p w14:paraId="02B3298F" w14:textId="77777777" w:rsidR="00836F24" w:rsidRPr="00F10B4F" w:rsidRDefault="00836F24" w:rsidP="00FE4FC6">
            <w:pPr>
              <w:pStyle w:val="PL"/>
              <w:rPr>
                <w:color w:val="808080"/>
              </w:rPr>
            </w:pPr>
            <w:r w:rsidRPr="00F10B4F">
              <w:t xml:space="preserve">    startSymbolAndLength-r16                  </w:t>
            </w:r>
            <w:r w:rsidRPr="00F10B4F">
              <w:rPr>
                <w:color w:val="993366"/>
              </w:rPr>
              <w:t>INTEGER</w:t>
            </w:r>
            <w:r w:rsidRPr="00F10B4F">
              <w:t xml:space="preserve"> (0..127)                              </w:t>
            </w:r>
            <w:r w:rsidRPr="00F10B4F">
              <w:rPr>
                <w:color w:val="993366"/>
              </w:rPr>
              <w:t>OPTIONAL</w:t>
            </w:r>
            <w:r w:rsidRPr="00F10B4F">
              <w:t xml:space="preserve">,   </w:t>
            </w:r>
            <w:r w:rsidRPr="00F10B4F">
              <w:rPr>
                <w:color w:val="808080"/>
              </w:rPr>
              <w:t>-- Cond NotFormat01-02-Or-TypeA</w:t>
            </w:r>
          </w:p>
          <w:p w14:paraId="2E4DF7BE" w14:textId="77777777" w:rsidR="00836F24" w:rsidRPr="00F10B4F" w:rsidRDefault="00836F24" w:rsidP="00FE4FC6">
            <w:pPr>
              <w:pStyle w:val="PL"/>
              <w:rPr>
                <w:color w:val="808080"/>
              </w:rPr>
            </w:pPr>
            <w:r w:rsidRPr="00F10B4F">
              <w:t xml:space="preserve">    startSymbol-r16                           </w:t>
            </w:r>
            <w:r w:rsidRPr="00F10B4F">
              <w:rPr>
                <w:color w:val="993366"/>
              </w:rPr>
              <w:t>INTEGER</w:t>
            </w:r>
            <w:r w:rsidRPr="00F10B4F">
              <w:t xml:space="preserve"> (0..13)                               </w:t>
            </w:r>
            <w:r w:rsidRPr="00F10B4F">
              <w:rPr>
                <w:color w:val="993366"/>
              </w:rPr>
              <w:t>OPTIONAL</w:t>
            </w:r>
            <w:r w:rsidRPr="00F10B4F">
              <w:t xml:space="preserve">,   </w:t>
            </w:r>
            <w:r w:rsidRPr="00F10B4F">
              <w:rPr>
                <w:color w:val="808080"/>
              </w:rPr>
              <w:t>-- Cond RepTypeB</w:t>
            </w:r>
          </w:p>
          <w:p w14:paraId="0025EEA0" w14:textId="77777777" w:rsidR="00836F24" w:rsidRPr="00F10B4F" w:rsidRDefault="00836F24" w:rsidP="00FE4FC6">
            <w:pPr>
              <w:pStyle w:val="PL"/>
              <w:rPr>
                <w:color w:val="808080"/>
              </w:rPr>
            </w:pPr>
            <w:r w:rsidRPr="00F10B4F">
              <w:t xml:space="preserve">    length-r16                                </w:t>
            </w:r>
            <w:r w:rsidRPr="00F10B4F">
              <w:rPr>
                <w:color w:val="993366"/>
              </w:rPr>
              <w:t>INTEGER</w:t>
            </w:r>
            <w:r w:rsidRPr="00F10B4F">
              <w:t xml:space="preserve"> (1..14)                               </w:t>
            </w:r>
            <w:r w:rsidRPr="00F10B4F">
              <w:rPr>
                <w:color w:val="993366"/>
              </w:rPr>
              <w:t>OPTIONAL</w:t>
            </w:r>
            <w:r w:rsidRPr="00F10B4F">
              <w:t xml:space="preserve">,   </w:t>
            </w:r>
            <w:r w:rsidRPr="00F10B4F">
              <w:rPr>
                <w:color w:val="808080"/>
              </w:rPr>
              <w:t>-- Cond RepTypeB</w:t>
            </w:r>
          </w:p>
          <w:p w14:paraId="4A4015E3" w14:textId="77777777" w:rsidR="00836F24" w:rsidRPr="00F10B4F" w:rsidRDefault="00836F24" w:rsidP="00FE4FC6">
            <w:pPr>
              <w:pStyle w:val="PL"/>
              <w:rPr>
                <w:color w:val="808080"/>
              </w:rPr>
            </w:pPr>
            <w:r w:rsidRPr="00F10B4F">
              <w:t xml:space="preserve">    numberOfRepetitions-r16                   </w:t>
            </w:r>
            <w:r w:rsidRPr="00F10B4F">
              <w:rPr>
                <w:color w:val="993366"/>
              </w:rPr>
              <w:t>ENUMERATED</w:t>
            </w:r>
            <w:r w:rsidRPr="00F10B4F">
              <w:t xml:space="preserve"> {n1, n2, n3, n4, n7, n8, n12, n16} </w:t>
            </w:r>
            <w:r w:rsidRPr="00F10B4F">
              <w:rPr>
                <w:color w:val="993366"/>
              </w:rPr>
              <w:t>OPTIONAL</w:t>
            </w:r>
            <w:r w:rsidRPr="00F10B4F">
              <w:t xml:space="preserve">,   </w:t>
            </w:r>
            <w:r w:rsidRPr="00F10B4F">
              <w:rPr>
                <w:color w:val="808080"/>
              </w:rPr>
              <w:t>-- Cond Format01-02</w:t>
            </w:r>
          </w:p>
          <w:p w14:paraId="1794944A" w14:textId="77777777" w:rsidR="00836F24" w:rsidRPr="00F10B4F" w:rsidRDefault="00836F24" w:rsidP="00FE4FC6">
            <w:pPr>
              <w:pStyle w:val="PL"/>
            </w:pPr>
            <w:r w:rsidRPr="00F10B4F">
              <w:t xml:space="preserve">    ...,</w:t>
            </w:r>
          </w:p>
          <w:p w14:paraId="3A098F2F" w14:textId="77777777" w:rsidR="00836F24" w:rsidRPr="00F10B4F" w:rsidRDefault="00836F24" w:rsidP="00FE4FC6">
            <w:pPr>
              <w:pStyle w:val="PL"/>
            </w:pPr>
            <w:r w:rsidRPr="00F10B4F">
              <w:t xml:space="preserve">    [[</w:t>
            </w:r>
          </w:p>
          <w:p w14:paraId="1BC6CFAC" w14:textId="77777777" w:rsidR="00836F24" w:rsidRPr="00F10B4F" w:rsidRDefault="00836F24" w:rsidP="00FE4FC6">
            <w:pPr>
              <w:pStyle w:val="PL"/>
            </w:pPr>
            <w:r w:rsidRPr="00F10B4F">
              <w:t xml:space="preserve">    numberOfRepetitionsExt-r17                </w:t>
            </w:r>
            <w:r w:rsidRPr="00F10B4F">
              <w:rPr>
                <w:color w:val="993366"/>
              </w:rPr>
              <w:t>ENUMERATED</w:t>
            </w:r>
            <w:r w:rsidRPr="00F10B4F">
              <w:t xml:space="preserve"> {n1, n2, n3, n4, n7, n8, n12, n16, n20, n24, n28, n32, spare4, spare3, spare2,</w:t>
            </w:r>
          </w:p>
          <w:p w14:paraId="3519CBE8" w14:textId="77777777" w:rsidR="00836F24" w:rsidRPr="00F10B4F" w:rsidRDefault="00836F24" w:rsidP="00FE4FC6">
            <w:pPr>
              <w:pStyle w:val="PL"/>
              <w:rPr>
                <w:color w:val="808080"/>
              </w:rPr>
            </w:pPr>
            <w:r w:rsidRPr="00F10B4F">
              <w:t xml:space="preserve">                                                          spare1}                           </w:t>
            </w:r>
            <w:r w:rsidRPr="00F10B4F">
              <w:rPr>
                <w:color w:val="993366"/>
              </w:rPr>
              <w:t>OPTIONAL</w:t>
            </w:r>
            <w:r w:rsidRPr="00F10B4F">
              <w:t xml:space="preserve">,   </w:t>
            </w:r>
            <w:r w:rsidRPr="00F10B4F">
              <w:rPr>
                <w:color w:val="808080"/>
              </w:rPr>
              <w:t>-- Cond Format01-02-For-TypeA</w:t>
            </w:r>
          </w:p>
          <w:p w14:paraId="39B055A1" w14:textId="77777777" w:rsidR="00836F24" w:rsidRPr="00F10B4F" w:rsidRDefault="00836F24" w:rsidP="00FE4FC6">
            <w:pPr>
              <w:pStyle w:val="PL"/>
              <w:rPr>
                <w:color w:val="808080"/>
              </w:rPr>
            </w:pPr>
            <w:r w:rsidRPr="00F10B4F">
              <w:t xml:space="preserve">    numberOfSlotsTBoMS-r17                   </w:t>
            </w:r>
            <w:r w:rsidRPr="00F10B4F">
              <w:rPr>
                <w:color w:val="993366"/>
              </w:rPr>
              <w:t>ENUMERATED</w:t>
            </w:r>
            <w:r w:rsidRPr="00F10B4F">
              <w:t xml:space="preserve"> {n1, n2, n4, n8, spare4, spare3, spare2, spare1}   </w:t>
            </w:r>
            <w:r w:rsidRPr="00F10B4F">
              <w:rPr>
                <w:color w:val="993366"/>
              </w:rPr>
              <w:t>OPTIONAL</w:t>
            </w:r>
            <w:r w:rsidRPr="00F10B4F">
              <w:t xml:space="preserve">,   </w:t>
            </w:r>
            <w:r w:rsidRPr="00F10B4F">
              <w:rPr>
                <w:color w:val="808080"/>
              </w:rPr>
              <w:t>-- Need R</w:t>
            </w:r>
          </w:p>
          <w:p w14:paraId="3CD1CCDE" w14:textId="77777777" w:rsidR="00836F24" w:rsidRPr="00F10B4F" w:rsidRDefault="00836F24" w:rsidP="00FE4FC6">
            <w:pPr>
              <w:pStyle w:val="PL"/>
              <w:rPr>
                <w:color w:val="808080"/>
              </w:rPr>
            </w:pPr>
            <w:r w:rsidRPr="00F10B4F">
              <w:t xml:space="preserve">    </w:t>
            </w:r>
            <w:r w:rsidRPr="00313038">
              <w:rPr>
                <w:highlight w:val="yellow"/>
              </w:rPr>
              <w:t xml:space="preserve">extendedK2-r17                            </w:t>
            </w:r>
            <w:r w:rsidRPr="00313038">
              <w:rPr>
                <w:color w:val="993366"/>
                <w:highlight w:val="yellow"/>
              </w:rPr>
              <w:t>INTEGER</w:t>
            </w:r>
            <w:r w:rsidRPr="00313038">
              <w:rPr>
                <w:highlight w:val="yellow"/>
              </w:rPr>
              <w:t xml:space="preserve"> (0..128)                              </w:t>
            </w:r>
            <w:r w:rsidRPr="00313038">
              <w:rPr>
                <w:color w:val="993366"/>
                <w:highlight w:val="yellow"/>
              </w:rPr>
              <w:t>OPTIONAL</w:t>
            </w:r>
            <w:r w:rsidRPr="00313038">
              <w:rPr>
                <w:highlight w:val="yellow"/>
              </w:rPr>
              <w:t xml:space="preserve">    </w:t>
            </w:r>
            <w:r w:rsidRPr="00313038">
              <w:rPr>
                <w:color w:val="808080"/>
                <w:highlight w:val="yellow"/>
              </w:rPr>
              <w:t>-- Cond MultiPUSCH</w:t>
            </w:r>
          </w:p>
          <w:p w14:paraId="57AD3025" w14:textId="77777777" w:rsidR="00836F24" w:rsidRPr="00F10B4F" w:rsidRDefault="00836F24" w:rsidP="00FE4FC6">
            <w:pPr>
              <w:pStyle w:val="PL"/>
            </w:pPr>
            <w:r w:rsidRPr="00F10B4F">
              <w:t xml:space="preserve">    ]]</w:t>
            </w:r>
          </w:p>
          <w:p w14:paraId="2A1CF0EE" w14:textId="77777777" w:rsidR="00836F24" w:rsidRPr="00F10B4F" w:rsidRDefault="00836F24" w:rsidP="00FE4FC6">
            <w:pPr>
              <w:pStyle w:val="PL"/>
            </w:pPr>
            <w:r w:rsidRPr="00F10B4F">
              <w:t>}</w:t>
            </w:r>
          </w:p>
          <w:p w14:paraId="3353AD1C" w14:textId="77777777" w:rsidR="00836F24" w:rsidRPr="00F10B4F" w:rsidRDefault="00836F24" w:rsidP="00FE4FC6">
            <w:pPr>
              <w:pStyle w:val="PL"/>
            </w:pPr>
          </w:p>
          <w:p w14:paraId="2C24CC10" w14:textId="77777777" w:rsidR="00836F24" w:rsidRPr="00F10B4F" w:rsidRDefault="00836F24" w:rsidP="00FE4FC6">
            <w:pPr>
              <w:pStyle w:val="PL"/>
              <w:rPr>
                <w:color w:val="808080"/>
              </w:rPr>
            </w:pPr>
            <w:r w:rsidRPr="00F10B4F">
              <w:rPr>
                <w:color w:val="808080"/>
              </w:rPr>
              <w:t>-- TAG-PUSCH-TIMEDOMAINRESOURCEALLOCATIONLIST-STOP</w:t>
            </w:r>
          </w:p>
          <w:p w14:paraId="1AB540D4" w14:textId="77777777" w:rsidR="00836F24" w:rsidRPr="00F10B4F" w:rsidRDefault="00836F24" w:rsidP="00FE4FC6">
            <w:pPr>
              <w:pStyle w:val="PL"/>
              <w:rPr>
                <w:color w:val="808080"/>
              </w:rPr>
            </w:pPr>
            <w:r w:rsidRPr="00F10B4F">
              <w:rPr>
                <w:color w:val="808080"/>
              </w:rPr>
              <w:t>-- ASN1STOP</w:t>
            </w:r>
          </w:p>
          <w:p w14:paraId="3684D5A4" w14:textId="77777777" w:rsidR="00836F24" w:rsidRDefault="00836F24" w:rsidP="00FE4FC6">
            <w:pPr>
              <w:wordWrap w:val="0"/>
              <w:rPr>
                <w:rFonts w:cs="Arial"/>
              </w:rPr>
            </w:pPr>
          </w:p>
        </w:tc>
      </w:tr>
      <w:tr w:rsidR="00836F24" w:rsidRPr="00F10B4F" w14:paraId="34BEF442" w14:textId="77777777" w:rsidTr="00FE4FC6">
        <w:tc>
          <w:tcPr>
            <w:tcW w:w="9629" w:type="dxa"/>
          </w:tcPr>
          <w:p w14:paraId="4D3F5545" w14:textId="77777777" w:rsidR="00836F24" w:rsidRPr="00F10B4F" w:rsidRDefault="00836F24" w:rsidP="00FE4FC6">
            <w:pPr>
              <w:pStyle w:val="TAL"/>
              <w:rPr>
                <w:lang w:eastAsia="sv-SE"/>
              </w:rPr>
            </w:pPr>
            <w:r w:rsidRPr="008D5171">
              <w:rPr>
                <w:b/>
                <w:i/>
                <w:highlight w:val="yellow"/>
                <w:lang w:eastAsia="sv-SE"/>
              </w:rPr>
              <w:lastRenderedPageBreak/>
              <w:t>extendedK2</w:t>
            </w:r>
          </w:p>
          <w:p w14:paraId="11B724F1" w14:textId="77777777" w:rsidR="00836F24" w:rsidRPr="00F10B4F" w:rsidRDefault="00836F24" w:rsidP="00FE4FC6">
            <w:pPr>
              <w:pStyle w:val="TAL"/>
              <w:rPr>
                <w:lang w:eastAsia="sv-SE"/>
              </w:rPr>
            </w:pPr>
            <w:r w:rsidRPr="00F10B4F">
              <w:rPr>
                <w:lang w:eastAsia="sv-SE"/>
              </w:rPr>
              <w:t>Corresponds to L1 parameter 'K2' (see TS 38.214 [19], clause 6.1.2.1) configurable per PUSCH allocation. Only values {0..32} are applicable for PUSCH SCS of 120 kHz.</w:t>
            </w:r>
          </w:p>
          <w:p w14:paraId="3A10E21B" w14:textId="77777777" w:rsidR="00836F24" w:rsidRPr="00F10B4F" w:rsidRDefault="00836F24" w:rsidP="00FE4FC6">
            <w:pPr>
              <w:pStyle w:val="TAL"/>
              <w:rPr>
                <w:b/>
                <w:i/>
                <w:lang w:eastAsia="sv-SE"/>
              </w:rPr>
            </w:pPr>
            <w:r w:rsidRPr="00F10B4F">
              <w:rPr>
                <w:lang w:eastAsia="sv-SE"/>
              </w:rPr>
              <w:t>When the field is absent for the first PUSCH if multiple PUSCH are configured per PDCCH, or when the field is absent and only one PUSCH is configured per PDCCH, the UE applies the value 1 when PUSCH SCS is 15/30 kHz; the value 2 when PUSCH SCS is 60 kHz, the value 3 when PUSCH SCS is 120 kHz, the value 11 when PUSCH SCS is 480 kHz, and the value 21 when PUSCH SCS is 960 kHz.</w:t>
            </w:r>
          </w:p>
        </w:tc>
      </w:tr>
    </w:tbl>
    <w:p w14:paraId="1CAD68A3" w14:textId="77777777" w:rsidR="00836F24" w:rsidRDefault="00836F24" w:rsidP="00836F24">
      <w:pPr>
        <w:wordWrap w:val="0"/>
        <w:rPr>
          <w:rFonts w:cs="Arial"/>
        </w:rPr>
      </w:pPr>
    </w:p>
    <w:p w14:paraId="1E244B06" w14:textId="0F866291" w:rsidR="00836F24" w:rsidRPr="002D0C97" w:rsidRDefault="007A5BB2" w:rsidP="002D0C97">
      <w:r>
        <w:t>It is proposed to</w:t>
      </w:r>
      <w:r w:rsidR="00836F24">
        <w:t xml:space="preserve"> provide the information to RAN2 to make necessary changes such that this parameter can be applied for Rel-18 for operation in FR1. Please note that the maximum range value is suggested to be reduced for FR1. </w:t>
      </w:r>
      <w:r w:rsidR="00526F05">
        <w:rPr>
          <w:rFonts w:cs="Arial"/>
          <w:b/>
          <w:bCs/>
        </w:rPr>
        <w:t>Table 1</w:t>
      </w:r>
      <w:r w:rsidR="00836F24" w:rsidRPr="00A94B53">
        <w:rPr>
          <w:rFonts w:cs="Arial"/>
          <w:b/>
          <w:bCs/>
        </w:rPr>
        <w:t xml:space="preserve"> provide</w:t>
      </w:r>
      <w:r w:rsidR="00A94B53" w:rsidRPr="00A94B53">
        <w:rPr>
          <w:rFonts w:cs="Arial"/>
          <w:b/>
          <w:bCs/>
        </w:rPr>
        <w:t>s</w:t>
      </w:r>
      <w:r w:rsidR="00836F24" w:rsidRPr="00A94B53">
        <w:rPr>
          <w:rFonts w:cs="Arial"/>
          <w:b/>
          <w:bCs/>
        </w:rPr>
        <w:t xml:space="preserve"> </w:t>
      </w:r>
      <w:r w:rsidR="00A94B53" w:rsidRPr="00A94B53">
        <w:rPr>
          <w:rFonts w:cs="Arial"/>
          <w:b/>
          <w:bCs/>
        </w:rPr>
        <w:t xml:space="preserve">the proposed higher layer parameters </w:t>
      </w:r>
      <w:r w:rsidR="00836F24" w:rsidRPr="00A94B53">
        <w:rPr>
          <w:rFonts w:cs="Arial"/>
          <w:b/>
          <w:bCs/>
        </w:rPr>
        <w:t xml:space="preserve">for </w:t>
      </w:r>
      <w:proofErr w:type="gramStart"/>
      <w:r w:rsidR="00836F24" w:rsidRPr="00A94B53">
        <w:rPr>
          <w:rFonts w:cs="Arial"/>
          <w:b/>
          <w:bCs/>
        </w:rPr>
        <w:t>convenience</w:t>
      </w:r>
      <w:r w:rsidR="00AF5ECD">
        <w:rPr>
          <w:rFonts w:cs="Arial"/>
          <w:b/>
          <w:bCs/>
        </w:rPr>
        <w:t xml:space="preserve">  (</w:t>
      </w:r>
      <w:proofErr w:type="gramEnd"/>
      <w:r w:rsidR="008B7866">
        <w:rPr>
          <w:rFonts w:cs="Arial"/>
          <w:b/>
          <w:bCs/>
        </w:rPr>
        <w:t xml:space="preserve">This table is the same as the Excel Sheet attached in </w:t>
      </w:r>
      <w:r w:rsidR="008B7866">
        <w:rPr>
          <w:rFonts w:cs="Arial"/>
          <w:b/>
          <w:bCs/>
        </w:rPr>
        <w:fldChar w:fldCharType="begin"/>
      </w:r>
      <w:r w:rsidR="008B7866">
        <w:rPr>
          <w:rFonts w:cs="Arial"/>
          <w:b/>
          <w:bCs/>
        </w:rPr>
        <w:instrText xml:space="preserve"> REF _Ref133499858 \n \h </w:instrText>
      </w:r>
      <w:r w:rsidR="008B7866">
        <w:rPr>
          <w:rFonts w:cs="Arial"/>
          <w:b/>
          <w:bCs/>
        </w:rPr>
      </w:r>
      <w:r w:rsidR="008B7866">
        <w:rPr>
          <w:rFonts w:cs="Arial"/>
          <w:b/>
          <w:bCs/>
        </w:rPr>
        <w:fldChar w:fldCharType="separate"/>
      </w:r>
      <w:r w:rsidR="008B7866">
        <w:rPr>
          <w:rFonts w:cs="Arial"/>
          <w:b/>
          <w:bCs/>
        </w:rPr>
        <w:t>[1]</w:t>
      </w:r>
      <w:r w:rsidR="008B7866">
        <w:rPr>
          <w:rFonts w:cs="Arial"/>
          <w:b/>
          <w:bCs/>
        </w:rPr>
        <w:fldChar w:fldCharType="end"/>
      </w:r>
      <w:r w:rsidR="008B7866">
        <w:rPr>
          <w:rFonts w:cs="Arial"/>
          <w:b/>
          <w:bCs/>
        </w:rPr>
        <w:t>).</w:t>
      </w:r>
    </w:p>
    <w:p w14:paraId="354010A2" w14:textId="5DFF11C8" w:rsidR="000B11E5" w:rsidRPr="000B11E5" w:rsidRDefault="00581E04" w:rsidP="000B11E5">
      <w:pPr>
        <w:rPr>
          <w:rFonts w:cs="Times"/>
          <w:b/>
          <w:bCs/>
        </w:rPr>
      </w:pPr>
      <w:r w:rsidRPr="000B11E5">
        <w:rPr>
          <w:rFonts w:cs="Times"/>
          <w:b/>
          <w:bCs/>
          <w:highlight w:val="yellow"/>
        </w:rPr>
        <w:t>Proposal 1:</w:t>
      </w:r>
      <w:r w:rsidRPr="000B11E5">
        <w:rPr>
          <w:rFonts w:cs="Times"/>
          <w:b/>
          <w:bCs/>
        </w:rPr>
        <w:t xml:space="preserve"> </w:t>
      </w:r>
    </w:p>
    <w:p w14:paraId="267304CA" w14:textId="5BA69E12" w:rsidR="00581E04" w:rsidRDefault="007A5BB2" w:rsidP="000B11E5">
      <w:r>
        <w:t>Table 1 provides</w:t>
      </w:r>
      <w:r w:rsidR="00581E04">
        <w:t xml:space="preserve"> the higher layer parameter for enabling in FR1 scheduling multiple PUSCHs on non-consecutive slots by a single DCI format 0_1.</w:t>
      </w:r>
    </w:p>
    <w:p w14:paraId="0C34B6B6" w14:textId="5D522BD2" w:rsidR="00505DA4" w:rsidRDefault="00505DA4">
      <w:pPr>
        <w:spacing w:after="0" w:line="240" w:lineRule="auto"/>
      </w:pPr>
      <w:r>
        <w:br w:type="page"/>
      </w:r>
    </w:p>
    <w:p w14:paraId="28E1CB52" w14:textId="20B046B3" w:rsidR="0091556B" w:rsidRDefault="0091556B">
      <w:pPr>
        <w:spacing w:after="0" w:line="240" w:lineRule="auto"/>
        <w:rPr>
          <w:lang w:val="en-SE"/>
        </w:rPr>
        <w:sectPr w:rsidR="0091556B" w:rsidSect="00C473A5">
          <w:headerReference w:type="even" r:id="rId8"/>
          <w:footerReference w:type="default" r:id="rId9"/>
          <w:footnotePr>
            <w:numRestart w:val="eachSect"/>
          </w:footnotePr>
          <w:pgSz w:w="11907" w:h="16840" w:code="9"/>
          <w:pgMar w:top="1134" w:right="1134" w:bottom="1418" w:left="1134" w:header="680" w:footer="567" w:gutter="0"/>
          <w:cols w:space="720"/>
          <w:docGrid w:linePitch="272"/>
        </w:sectPr>
      </w:pPr>
    </w:p>
    <w:p w14:paraId="3B7BB3AF" w14:textId="45842D9C" w:rsidR="00AF5ECD" w:rsidRDefault="00AF5ECD" w:rsidP="00AF5ECD">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p>
    <w:tbl>
      <w:tblPr>
        <w:tblW w:w="216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167"/>
        <w:gridCol w:w="1317"/>
        <w:gridCol w:w="867"/>
        <w:gridCol w:w="3068"/>
        <w:gridCol w:w="747"/>
        <w:gridCol w:w="2032"/>
        <w:gridCol w:w="1130"/>
        <w:gridCol w:w="1097"/>
        <w:gridCol w:w="1207"/>
        <w:gridCol w:w="904"/>
        <w:gridCol w:w="857"/>
        <w:gridCol w:w="904"/>
        <w:gridCol w:w="1517"/>
        <w:gridCol w:w="1545"/>
        <w:gridCol w:w="2522"/>
      </w:tblGrid>
      <w:tr w:rsidR="00896297" w:rsidRPr="00A539F6" w14:paraId="56228266" w14:textId="77777777" w:rsidTr="00AF5ECD">
        <w:trPr>
          <w:trHeight w:val="1592"/>
        </w:trPr>
        <w:tc>
          <w:tcPr>
            <w:tcW w:w="765" w:type="dxa"/>
            <w:shd w:val="clear" w:color="000000" w:fill="00B0F0"/>
            <w:vAlign w:val="center"/>
            <w:hideMark/>
          </w:tcPr>
          <w:p w14:paraId="4BCAAAE0"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WI code</w:t>
            </w:r>
          </w:p>
        </w:tc>
        <w:tc>
          <w:tcPr>
            <w:tcW w:w="1167" w:type="dxa"/>
            <w:shd w:val="clear" w:color="000000" w:fill="00B0F0"/>
            <w:vAlign w:val="center"/>
            <w:hideMark/>
          </w:tcPr>
          <w:p w14:paraId="390A28DE"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Sub-feature group</w:t>
            </w:r>
          </w:p>
        </w:tc>
        <w:tc>
          <w:tcPr>
            <w:tcW w:w="1317" w:type="dxa"/>
            <w:shd w:val="clear" w:color="000000" w:fill="00B0F0"/>
            <w:vAlign w:val="center"/>
            <w:hideMark/>
          </w:tcPr>
          <w:p w14:paraId="55CEB027"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RAN1 specification</w:t>
            </w:r>
          </w:p>
        </w:tc>
        <w:tc>
          <w:tcPr>
            <w:tcW w:w="867" w:type="dxa"/>
            <w:shd w:val="clear" w:color="000000" w:fill="00B0F0"/>
            <w:vAlign w:val="center"/>
            <w:hideMark/>
          </w:tcPr>
          <w:p w14:paraId="7548AA65"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Section</w:t>
            </w:r>
          </w:p>
        </w:tc>
        <w:tc>
          <w:tcPr>
            <w:tcW w:w="3068" w:type="dxa"/>
            <w:shd w:val="clear" w:color="000000" w:fill="00B0F0"/>
            <w:vAlign w:val="center"/>
            <w:hideMark/>
          </w:tcPr>
          <w:p w14:paraId="7FBDE9E9"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RAN2 Parent IE</w:t>
            </w:r>
          </w:p>
        </w:tc>
        <w:tc>
          <w:tcPr>
            <w:tcW w:w="747" w:type="dxa"/>
            <w:shd w:val="clear" w:color="000000" w:fill="00B0F0"/>
            <w:vAlign w:val="center"/>
            <w:hideMark/>
          </w:tcPr>
          <w:p w14:paraId="33C38E59"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RAN2 ASN.1 name</w:t>
            </w:r>
          </w:p>
        </w:tc>
        <w:tc>
          <w:tcPr>
            <w:tcW w:w="2032" w:type="dxa"/>
            <w:shd w:val="clear" w:color="000000" w:fill="00B0F0"/>
            <w:vAlign w:val="center"/>
            <w:hideMark/>
          </w:tcPr>
          <w:p w14:paraId="7038CC2A"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Parameter name in the spec</w:t>
            </w:r>
          </w:p>
        </w:tc>
        <w:tc>
          <w:tcPr>
            <w:tcW w:w="1130" w:type="dxa"/>
            <w:shd w:val="clear" w:color="000000" w:fill="00B0F0"/>
            <w:vAlign w:val="center"/>
            <w:hideMark/>
          </w:tcPr>
          <w:p w14:paraId="4DFD4D4F"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New or existing?</w:t>
            </w:r>
          </w:p>
        </w:tc>
        <w:tc>
          <w:tcPr>
            <w:tcW w:w="1097" w:type="dxa"/>
            <w:shd w:val="clear" w:color="000000" w:fill="00B0F0"/>
            <w:vAlign w:val="center"/>
          </w:tcPr>
          <w:p w14:paraId="34954FBA" w14:textId="1F85030E" w:rsidR="00896297" w:rsidRPr="00505DA4" w:rsidRDefault="00FB1F31" w:rsidP="00AF5ECD">
            <w:pPr>
              <w:spacing w:after="0" w:line="240" w:lineRule="auto"/>
              <w:jc w:val="center"/>
              <w:rPr>
                <w:rFonts w:eastAsia="Times New Roman" w:cs="Arial"/>
                <w:b/>
                <w:bCs/>
                <w:color w:val="FFFFFF"/>
                <w:sz w:val="18"/>
                <w:szCs w:val="18"/>
                <w:lang w:val="en-SE" w:eastAsia="en-SE"/>
              </w:rPr>
            </w:pPr>
            <w:r w:rsidRPr="00FB1F31">
              <w:rPr>
                <w:rFonts w:eastAsia="Times New Roman" w:cs="Arial"/>
                <w:b/>
                <w:bCs/>
                <w:color w:val="FFFFFF"/>
                <w:sz w:val="18"/>
                <w:szCs w:val="18"/>
                <w:lang w:val="en-SE" w:eastAsia="en-SE"/>
              </w:rPr>
              <w:t>Parameter name in the text</w:t>
            </w:r>
          </w:p>
        </w:tc>
        <w:tc>
          <w:tcPr>
            <w:tcW w:w="1207" w:type="dxa"/>
            <w:shd w:val="clear" w:color="000000" w:fill="00B0F0"/>
            <w:vAlign w:val="center"/>
            <w:hideMark/>
          </w:tcPr>
          <w:p w14:paraId="503E4A6C" w14:textId="55979E00"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Description</w:t>
            </w:r>
          </w:p>
        </w:tc>
        <w:tc>
          <w:tcPr>
            <w:tcW w:w="904" w:type="dxa"/>
            <w:shd w:val="clear" w:color="000000" w:fill="00B0F0"/>
            <w:vAlign w:val="center"/>
            <w:hideMark/>
          </w:tcPr>
          <w:p w14:paraId="00B9EDED"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Value range</w:t>
            </w:r>
          </w:p>
        </w:tc>
        <w:tc>
          <w:tcPr>
            <w:tcW w:w="857" w:type="dxa"/>
            <w:shd w:val="clear" w:color="000000" w:fill="00B0F0"/>
            <w:vAlign w:val="center"/>
          </w:tcPr>
          <w:p w14:paraId="0493909B" w14:textId="03CC51B2" w:rsidR="00896297" w:rsidRPr="00505DA4" w:rsidRDefault="00896297" w:rsidP="00AF5ECD">
            <w:pPr>
              <w:spacing w:after="0" w:line="240" w:lineRule="auto"/>
              <w:jc w:val="center"/>
              <w:rPr>
                <w:rFonts w:eastAsia="Times New Roman" w:cs="Arial"/>
                <w:b/>
                <w:bCs/>
                <w:color w:val="FFFFFF"/>
                <w:sz w:val="18"/>
                <w:szCs w:val="18"/>
                <w:lang w:val="en-SE" w:eastAsia="en-SE"/>
              </w:rPr>
            </w:pPr>
            <w:r w:rsidRPr="001F3ED6">
              <w:rPr>
                <w:rFonts w:eastAsia="Times New Roman" w:cs="Arial"/>
                <w:b/>
                <w:bCs/>
                <w:color w:val="FFFFFF"/>
                <w:sz w:val="18"/>
                <w:szCs w:val="18"/>
                <w:lang w:val="en-SE" w:eastAsia="en-SE"/>
              </w:rPr>
              <w:t>Default value aspect</w:t>
            </w:r>
          </w:p>
        </w:tc>
        <w:tc>
          <w:tcPr>
            <w:tcW w:w="904" w:type="dxa"/>
            <w:shd w:val="clear" w:color="000000" w:fill="00B0F0"/>
            <w:vAlign w:val="center"/>
            <w:hideMark/>
          </w:tcPr>
          <w:p w14:paraId="4AFBDDA3" w14:textId="7C953EB5"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Per (UE, cell, TRP, …)</w:t>
            </w:r>
          </w:p>
        </w:tc>
        <w:tc>
          <w:tcPr>
            <w:tcW w:w="1517" w:type="dxa"/>
            <w:shd w:val="clear" w:color="000000" w:fill="00B0F0"/>
            <w:vAlign w:val="center"/>
          </w:tcPr>
          <w:p w14:paraId="1F2ABB4D" w14:textId="1876E0A9" w:rsidR="00896297" w:rsidRPr="00505DA4" w:rsidRDefault="00896297" w:rsidP="00AF5ECD">
            <w:pPr>
              <w:spacing w:after="0" w:line="240" w:lineRule="auto"/>
              <w:rPr>
                <w:rFonts w:eastAsia="Times New Roman" w:cs="Arial"/>
                <w:b/>
                <w:bCs/>
                <w:color w:val="FFFFFF"/>
                <w:sz w:val="18"/>
                <w:szCs w:val="18"/>
                <w:lang w:val="en-SE" w:eastAsia="en-SE"/>
              </w:rPr>
            </w:pPr>
            <w:r w:rsidRPr="00F36182">
              <w:rPr>
                <w:rFonts w:eastAsia="Times New Roman" w:cs="Arial"/>
                <w:b/>
                <w:bCs/>
                <w:color w:val="FFFFFF"/>
                <w:sz w:val="18"/>
                <w:szCs w:val="18"/>
                <w:lang w:val="en-SE" w:eastAsia="en-SE"/>
              </w:rPr>
              <w:t>Required for initial access or IDLE/INACTIVE</w:t>
            </w:r>
          </w:p>
        </w:tc>
        <w:tc>
          <w:tcPr>
            <w:tcW w:w="1545" w:type="dxa"/>
            <w:shd w:val="clear" w:color="000000" w:fill="00B0F0"/>
            <w:vAlign w:val="center"/>
            <w:hideMark/>
          </w:tcPr>
          <w:p w14:paraId="372F6230" w14:textId="57381FD9"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Specification</w:t>
            </w:r>
          </w:p>
        </w:tc>
        <w:tc>
          <w:tcPr>
            <w:tcW w:w="2522" w:type="dxa"/>
            <w:shd w:val="clear" w:color="000000" w:fill="00B0F0"/>
            <w:vAlign w:val="center"/>
            <w:hideMark/>
          </w:tcPr>
          <w:p w14:paraId="2FD69518" w14:textId="77777777" w:rsidR="00896297" w:rsidRPr="00505DA4" w:rsidRDefault="00896297" w:rsidP="00F91C9F">
            <w:pPr>
              <w:spacing w:after="0" w:line="240" w:lineRule="auto"/>
              <w:rPr>
                <w:rFonts w:eastAsia="Times New Roman" w:cs="Arial"/>
                <w:b/>
                <w:bCs/>
                <w:color w:val="FFFFFF"/>
                <w:sz w:val="18"/>
                <w:szCs w:val="18"/>
                <w:lang w:val="en-SE" w:eastAsia="en-SE"/>
              </w:rPr>
            </w:pPr>
            <w:r w:rsidRPr="00505DA4">
              <w:rPr>
                <w:rFonts w:eastAsia="Times New Roman" w:cs="Arial"/>
                <w:b/>
                <w:bCs/>
                <w:color w:val="FFFFFF"/>
                <w:sz w:val="18"/>
                <w:szCs w:val="18"/>
                <w:lang w:val="en-SE" w:eastAsia="en-SE"/>
              </w:rPr>
              <w:t>Comment</w:t>
            </w:r>
          </w:p>
        </w:tc>
      </w:tr>
      <w:tr w:rsidR="00896297" w:rsidRPr="00A539F6" w14:paraId="5EE1D817" w14:textId="77777777" w:rsidTr="00AF5ECD">
        <w:trPr>
          <w:trHeight w:val="9593"/>
        </w:trPr>
        <w:tc>
          <w:tcPr>
            <w:tcW w:w="765" w:type="dxa"/>
            <w:shd w:val="clear" w:color="auto" w:fill="auto"/>
            <w:noWrap/>
            <w:vAlign w:val="center"/>
            <w:hideMark/>
          </w:tcPr>
          <w:p w14:paraId="04F1643E" w14:textId="77777777"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TEI18</w:t>
            </w:r>
          </w:p>
        </w:tc>
        <w:tc>
          <w:tcPr>
            <w:tcW w:w="1167" w:type="dxa"/>
            <w:shd w:val="clear" w:color="auto" w:fill="auto"/>
            <w:vAlign w:val="center"/>
            <w:hideMark/>
          </w:tcPr>
          <w:p w14:paraId="3B9F4231" w14:textId="77777777"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 xml:space="preserve">Multiple </w:t>
            </w:r>
            <w:proofErr w:type="spellStart"/>
            <w:r w:rsidRPr="00505DA4">
              <w:rPr>
                <w:rFonts w:eastAsia="Times New Roman" w:cs="Arial"/>
                <w:color w:val="0000FF"/>
                <w:sz w:val="18"/>
                <w:szCs w:val="18"/>
                <w:lang w:val="en-SE" w:eastAsia="en-SE"/>
              </w:rPr>
              <w:t>PUSCHs</w:t>
            </w:r>
            <w:proofErr w:type="spellEnd"/>
            <w:r w:rsidRPr="00505DA4">
              <w:rPr>
                <w:rFonts w:eastAsia="Times New Roman" w:cs="Arial"/>
                <w:color w:val="0000FF"/>
                <w:sz w:val="18"/>
                <w:szCs w:val="18"/>
                <w:lang w:val="en-SE" w:eastAsia="en-SE"/>
              </w:rPr>
              <w:t xml:space="preserve"> scheduling by single DCI for non-consecutive slots in FR1</w:t>
            </w:r>
          </w:p>
        </w:tc>
        <w:tc>
          <w:tcPr>
            <w:tcW w:w="1317" w:type="dxa"/>
            <w:shd w:val="clear" w:color="auto" w:fill="auto"/>
            <w:noWrap/>
            <w:vAlign w:val="center"/>
            <w:hideMark/>
          </w:tcPr>
          <w:p w14:paraId="67BB16F5" w14:textId="77777777"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38.214</w:t>
            </w:r>
          </w:p>
        </w:tc>
        <w:tc>
          <w:tcPr>
            <w:tcW w:w="867" w:type="dxa"/>
            <w:shd w:val="clear" w:color="auto" w:fill="auto"/>
            <w:vAlign w:val="center"/>
            <w:hideMark/>
          </w:tcPr>
          <w:p w14:paraId="0F6CA7F2" w14:textId="77777777" w:rsidR="00896297" w:rsidRPr="00505DA4" w:rsidRDefault="00896297" w:rsidP="00F91C9F">
            <w:pPr>
              <w:spacing w:after="0" w:line="240" w:lineRule="auto"/>
              <w:rPr>
                <w:rFonts w:eastAsia="Times New Roman" w:cs="Arial"/>
                <w:color w:val="000000"/>
                <w:sz w:val="18"/>
                <w:szCs w:val="18"/>
                <w:lang w:val="en-SE" w:eastAsia="en-SE"/>
              </w:rPr>
            </w:pPr>
            <w:r w:rsidRPr="00505DA4">
              <w:rPr>
                <w:rFonts w:eastAsia="Times New Roman" w:cs="Arial"/>
                <w:color w:val="000000"/>
                <w:sz w:val="18"/>
                <w:szCs w:val="18"/>
                <w:lang w:val="en-SE" w:eastAsia="en-SE"/>
              </w:rPr>
              <w:t> </w:t>
            </w:r>
          </w:p>
        </w:tc>
        <w:tc>
          <w:tcPr>
            <w:tcW w:w="3068" w:type="dxa"/>
            <w:shd w:val="clear" w:color="auto" w:fill="auto"/>
            <w:vAlign w:val="center"/>
            <w:hideMark/>
          </w:tcPr>
          <w:p w14:paraId="5673BAD1" w14:textId="77777777"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 PUSCH-</w:t>
            </w:r>
            <w:proofErr w:type="spellStart"/>
            <w:r w:rsidRPr="00505DA4">
              <w:rPr>
                <w:rFonts w:eastAsia="Times New Roman" w:cs="Arial"/>
                <w:color w:val="0000FF"/>
                <w:sz w:val="18"/>
                <w:szCs w:val="18"/>
                <w:lang w:val="en-SE" w:eastAsia="en-SE"/>
              </w:rPr>
              <w:t>TimeDomainResourceAllocationList</w:t>
            </w:r>
            <w:proofErr w:type="spellEnd"/>
          </w:p>
        </w:tc>
        <w:tc>
          <w:tcPr>
            <w:tcW w:w="747" w:type="dxa"/>
            <w:shd w:val="clear" w:color="auto" w:fill="auto"/>
            <w:vAlign w:val="center"/>
            <w:hideMark/>
          </w:tcPr>
          <w:p w14:paraId="30D2BDD7" w14:textId="77777777" w:rsidR="00896297" w:rsidRPr="00505DA4" w:rsidRDefault="00896297" w:rsidP="00F91C9F">
            <w:pPr>
              <w:spacing w:after="0" w:line="240" w:lineRule="auto"/>
              <w:rPr>
                <w:rFonts w:eastAsia="Times New Roman" w:cs="Arial"/>
                <w:color w:val="000000"/>
                <w:sz w:val="18"/>
                <w:szCs w:val="18"/>
                <w:lang w:val="en-SE" w:eastAsia="en-SE"/>
              </w:rPr>
            </w:pPr>
            <w:r w:rsidRPr="00505DA4">
              <w:rPr>
                <w:rFonts w:eastAsia="Times New Roman" w:cs="Arial"/>
                <w:color w:val="000000"/>
                <w:sz w:val="18"/>
                <w:szCs w:val="18"/>
                <w:lang w:val="en-SE" w:eastAsia="en-SE"/>
              </w:rPr>
              <w:t> </w:t>
            </w:r>
          </w:p>
        </w:tc>
        <w:tc>
          <w:tcPr>
            <w:tcW w:w="2032" w:type="dxa"/>
            <w:shd w:val="clear" w:color="auto" w:fill="auto"/>
            <w:noWrap/>
            <w:vAlign w:val="center"/>
            <w:hideMark/>
          </w:tcPr>
          <w:p w14:paraId="1FC9B9BF" w14:textId="77777777"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extendedK2</w:t>
            </w:r>
          </w:p>
        </w:tc>
        <w:tc>
          <w:tcPr>
            <w:tcW w:w="1130" w:type="dxa"/>
            <w:shd w:val="clear" w:color="auto" w:fill="auto"/>
            <w:noWrap/>
            <w:vAlign w:val="center"/>
            <w:hideMark/>
          </w:tcPr>
          <w:p w14:paraId="18E7A9A8" w14:textId="77777777"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Up to RAN2</w:t>
            </w:r>
          </w:p>
        </w:tc>
        <w:tc>
          <w:tcPr>
            <w:tcW w:w="1097" w:type="dxa"/>
          </w:tcPr>
          <w:p w14:paraId="266F4874" w14:textId="77777777" w:rsidR="00896297" w:rsidRPr="00505DA4" w:rsidRDefault="00896297" w:rsidP="00F91C9F">
            <w:pPr>
              <w:spacing w:after="0" w:line="240" w:lineRule="auto"/>
              <w:rPr>
                <w:rFonts w:eastAsia="Times New Roman" w:cs="Arial"/>
                <w:color w:val="0000FF"/>
                <w:sz w:val="18"/>
                <w:szCs w:val="18"/>
                <w:lang w:val="en-SE" w:eastAsia="en-SE"/>
              </w:rPr>
            </w:pPr>
          </w:p>
        </w:tc>
        <w:tc>
          <w:tcPr>
            <w:tcW w:w="1207" w:type="dxa"/>
            <w:shd w:val="clear" w:color="auto" w:fill="auto"/>
            <w:vAlign w:val="center"/>
            <w:hideMark/>
          </w:tcPr>
          <w:p w14:paraId="47DBEF15" w14:textId="645EDDC9"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See comment in Column (P).</w:t>
            </w:r>
          </w:p>
        </w:tc>
        <w:tc>
          <w:tcPr>
            <w:tcW w:w="904" w:type="dxa"/>
            <w:shd w:val="clear" w:color="auto" w:fill="auto"/>
            <w:noWrap/>
            <w:vAlign w:val="center"/>
            <w:hideMark/>
          </w:tcPr>
          <w:p w14:paraId="5B6FD65D" w14:textId="77777777" w:rsidR="00896297" w:rsidRPr="00505DA4" w:rsidRDefault="00896297" w:rsidP="00F91C9F">
            <w:pPr>
              <w:spacing w:after="0" w:line="240" w:lineRule="auto"/>
              <w:jc w:val="center"/>
              <w:rPr>
                <w:rFonts w:eastAsia="Times New Roman" w:cs="Arial"/>
                <w:color w:val="0000FF"/>
                <w:sz w:val="18"/>
                <w:szCs w:val="18"/>
                <w:lang w:val="en-SE" w:eastAsia="en-SE"/>
              </w:rPr>
            </w:pPr>
            <w:r w:rsidRPr="00505DA4">
              <w:rPr>
                <w:rFonts w:eastAsia="Times New Roman" w:cs="Arial"/>
                <w:color w:val="0000FF"/>
                <w:sz w:val="18"/>
                <w:szCs w:val="18"/>
                <w:lang w:val="en-SE" w:eastAsia="en-SE"/>
              </w:rPr>
              <w:t> {</w:t>
            </w:r>
            <w:proofErr w:type="gramStart"/>
            <w:r w:rsidRPr="00505DA4">
              <w:rPr>
                <w:rFonts w:eastAsia="Times New Roman" w:cs="Arial"/>
                <w:color w:val="0000FF"/>
                <w:sz w:val="18"/>
                <w:szCs w:val="18"/>
                <w:lang w:val="en-SE" w:eastAsia="en-SE"/>
              </w:rPr>
              <w:t>0, ..</w:t>
            </w:r>
            <w:proofErr w:type="gramEnd"/>
            <w:r w:rsidRPr="00505DA4">
              <w:rPr>
                <w:rFonts w:eastAsia="Times New Roman" w:cs="Arial"/>
                <w:color w:val="0000FF"/>
                <w:sz w:val="18"/>
                <w:szCs w:val="18"/>
                <w:lang w:val="en-SE" w:eastAsia="en-SE"/>
              </w:rPr>
              <w:t>, 32}</w:t>
            </w:r>
          </w:p>
        </w:tc>
        <w:tc>
          <w:tcPr>
            <w:tcW w:w="857" w:type="dxa"/>
          </w:tcPr>
          <w:p w14:paraId="1B4D3AF6" w14:textId="77777777" w:rsidR="00896297" w:rsidRPr="00505DA4" w:rsidRDefault="00896297" w:rsidP="00F91C9F">
            <w:pPr>
              <w:spacing w:after="0" w:line="240" w:lineRule="auto"/>
              <w:jc w:val="center"/>
              <w:rPr>
                <w:rFonts w:eastAsia="Times New Roman" w:cs="Arial"/>
                <w:color w:val="0000FF"/>
                <w:sz w:val="18"/>
                <w:szCs w:val="18"/>
                <w:lang w:val="en-SE" w:eastAsia="en-SE"/>
              </w:rPr>
            </w:pPr>
          </w:p>
        </w:tc>
        <w:tc>
          <w:tcPr>
            <w:tcW w:w="904" w:type="dxa"/>
            <w:shd w:val="clear" w:color="auto" w:fill="auto"/>
            <w:noWrap/>
            <w:vAlign w:val="center"/>
            <w:hideMark/>
          </w:tcPr>
          <w:p w14:paraId="74D8E767" w14:textId="3C3D6B61" w:rsidR="00896297" w:rsidRPr="00505DA4" w:rsidRDefault="00896297" w:rsidP="00F91C9F">
            <w:pPr>
              <w:spacing w:after="0" w:line="240" w:lineRule="auto"/>
              <w:jc w:val="center"/>
              <w:rPr>
                <w:rFonts w:eastAsia="Times New Roman" w:cs="Arial"/>
                <w:color w:val="0000FF"/>
                <w:sz w:val="18"/>
                <w:szCs w:val="18"/>
                <w:lang w:val="en-SE" w:eastAsia="en-SE"/>
              </w:rPr>
            </w:pPr>
            <w:r w:rsidRPr="00505DA4">
              <w:rPr>
                <w:rFonts w:eastAsia="Times New Roman" w:cs="Arial"/>
                <w:color w:val="0000FF"/>
                <w:sz w:val="18"/>
                <w:szCs w:val="18"/>
                <w:lang w:val="en-SE" w:eastAsia="en-SE"/>
              </w:rPr>
              <w:t>Per UE</w:t>
            </w:r>
          </w:p>
        </w:tc>
        <w:tc>
          <w:tcPr>
            <w:tcW w:w="1517" w:type="dxa"/>
          </w:tcPr>
          <w:p w14:paraId="3F8E3851" w14:textId="77777777" w:rsidR="00896297" w:rsidRPr="00505DA4" w:rsidRDefault="00896297" w:rsidP="00F91C9F">
            <w:pPr>
              <w:spacing w:after="0" w:line="240" w:lineRule="auto"/>
              <w:jc w:val="center"/>
              <w:rPr>
                <w:rFonts w:eastAsia="Times New Roman" w:cs="Arial"/>
                <w:color w:val="0000FF"/>
                <w:sz w:val="18"/>
                <w:szCs w:val="18"/>
                <w:lang w:val="en-SE" w:eastAsia="en-SE"/>
              </w:rPr>
            </w:pPr>
          </w:p>
        </w:tc>
        <w:tc>
          <w:tcPr>
            <w:tcW w:w="1545" w:type="dxa"/>
            <w:shd w:val="clear" w:color="auto" w:fill="auto"/>
            <w:noWrap/>
            <w:vAlign w:val="center"/>
            <w:hideMark/>
          </w:tcPr>
          <w:p w14:paraId="67FC09CC" w14:textId="7907E94D" w:rsidR="00896297" w:rsidRPr="00505DA4" w:rsidRDefault="00896297" w:rsidP="00F91C9F">
            <w:pPr>
              <w:spacing w:after="0" w:line="240" w:lineRule="auto"/>
              <w:jc w:val="center"/>
              <w:rPr>
                <w:rFonts w:eastAsia="Times New Roman" w:cs="Arial"/>
                <w:color w:val="0000FF"/>
                <w:sz w:val="18"/>
                <w:szCs w:val="18"/>
                <w:lang w:val="en-SE" w:eastAsia="en-SE"/>
              </w:rPr>
            </w:pPr>
            <w:r w:rsidRPr="00505DA4">
              <w:rPr>
                <w:rFonts w:eastAsia="Times New Roman" w:cs="Arial"/>
                <w:color w:val="0000FF"/>
                <w:sz w:val="18"/>
                <w:szCs w:val="18"/>
                <w:lang w:val="en-SE" w:eastAsia="en-SE"/>
              </w:rPr>
              <w:t>38.331</w:t>
            </w:r>
          </w:p>
        </w:tc>
        <w:tc>
          <w:tcPr>
            <w:tcW w:w="2522" w:type="dxa"/>
            <w:shd w:val="clear" w:color="auto" w:fill="auto"/>
            <w:vAlign w:val="center"/>
            <w:hideMark/>
          </w:tcPr>
          <w:p w14:paraId="4B10CEFF" w14:textId="77777777" w:rsidR="00896297" w:rsidRPr="00505DA4" w:rsidRDefault="00896297" w:rsidP="00F91C9F">
            <w:pPr>
              <w:spacing w:after="0" w:line="240" w:lineRule="auto"/>
              <w:rPr>
                <w:rFonts w:eastAsia="Times New Roman" w:cs="Arial"/>
                <w:color w:val="0000FF"/>
                <w:sz w:val="18"/>
                <w:szCs w:val="18"/>
                <w:lang w:val="en-SE" w:eastAsia="en-SE"/>
              </w:rPr>
            </w:pPr>
            <w:r w:rsidRPr="00505DA4">
              <w:rPr>
                <w:rFonts w:eastAsia="Times New Roman" w:cs="Arial"/>
                <w:color w:val="0000FF"/>
                <w:sz w:val="18"/>
                <w:szCs w:val="18"/>
                <w:lang w:val="en-SE" w:eastAsia="en-SE"/>
              </w:rPr>
              <w:t xml:space="preserve">Multiple </w:t>
            </w:r>
            <w:proofErr w:type="spellStart"/>
            <w:r w:rsidRPr="00505DA4">
              <w:rPr>
                <w:rFonts w:eastAsia="Times New Roman" w:cs="Arial"/>
                <w:color w:val="0000FF"/>
                <w:sz w:val="18"/>
                <w:szCs w:val="18"/>
                <w:lang w:val="en-SE" w:eastAsia="en-SE"/>
              </w:rPr>
              <w:t>PUSCHs</w:t>
            </w:r>
            <w:proofErr w:type="spellEnd"/>
            <w:r w:rsidRPr="00505DA4">
              <w:rPr>
                <w:rFonts w:eastAsia="Times New Roman" w:cs="Arial"/>
                <w:color w:val="0000FF"/>
                <w:sz w:val="18"/>
                <w:szCs w:val="18"/>
                <w:lang w:val="en-SE" w:eastAsia="en-SE"/>
              </w:rPr>
              <w:t xml:space="preserve"> scheduled by a single DCI format 0_1 in Rel-17 is enabled on</w:t>
            </w:r>
            <w:r w:rsidRPr="00505DA4">
              <w:rPr>
                <w:rFonts w:eastAsia="Times New Roman" w:cs="Arial"/>
                <w:color w:val="0000FF"/>
                <w:sz w:val="18"/>
                <w:szCs w:val="18"/>
                <w:u w:val="single"/>
                <w:lang w:val="en-SE" w:eastAsia="en-SE"/>
              </w:rPr>
              <w:t xml:space="preserve"> non-consecutive slots</w:t>
            </w:r>
            <w:r w:rsidRPr="00505DA4">
              <w:rPr>
                <w:rFonts w:eastAsia="Times New Roman" w:cs="Arial"/>
                <w:color w:val="0000FF"/>
                <w:sz w:val="18"/>
                <w:szCs w:val="18"/>
                <w:lang w:val="en-SE" w:eastAsia="en-SE"/>
              </w:rPr>
              <w:t xml:space="preserve"> by extendedK2-r17. However, the applicability to non-consecutive slots is permitted in Rel-17 only in FR2-1/FR2-2.</w:t>
            </w:r>
            <w:r w:rsidRPr="00505DA4">
              <w:rPr>
                <w:rFonts w:eastAsia="Times New Roman" w:cs="Arial"/>
                <w:color w:val="0000FF"/>
                <w:sz w:val="18"/>
                <w:szCs w:val="18"/>
                <w:lang w:val="en-SE" w:eastAsia="en-SE"/>
              </w:rPr>
              <w:br/>
              <w:t xml:space="preserve">Based on the Rel-18 TEI agreement </w:t>
            </w:r>
            <w:proofErr w:type="gramStart"/>
            <w:r w:rsidRPr="00505DA4">
              <w:rPr>
                <w:rFonts w:eastAsia="Times New Roman" w:cs="Arial"/>
                <w:color w:val="0000FF"/>
                <w:sz w:val="18"/>
                <w:szCs w:val="18"/>
                <w:lang w:val="en-SE" w:eastAsia="en-SE"/>
              </w:rPr>
              <w:t>below ,</w:t>
            </w:r>
            <w:proofErr w:type="gramEnd"/>
            <w:r w:rsidRPr="00505DA4">
              <w:rPr>
                <w:rFonts w:eastAsia="Times New Roman" w:cs="Arial"/>
                <w:color w:val="0000FF"/>
                <w:sz w:val="18"/>
                <w:szCs w:val="18"/>
                <w:lang w:val="en-SE" w:eastAsia="en-SE"/>
              </w:rPr>
              <w:t xml:space="preserve"> this feature is </w:t>
            </w:r>
            <w:proofErr w:type="spellStart"/>
            <w:r w:rsidRPr="00505DA4">
              <w:rPr>
                <w:rFonts w:eastAsia="Times New Roman" w:cs="Arial"/>
                <w:color w:val="0000FF"/>
                <w:sz w:val="18"/>
                <w:szCs w:val="18"/>
                <w:lang w:val="en-SE" w:eastAsia="en-SE"/>
              </w:rPr>
              <w:t>addiitonally</w:t>
            </w:r>
            <w:proofErr w:type="spellEnd"/>
            <w:r w:rsidRPr="00505DA4">
              <w:rPr>
                <w:rFonts w:eastAsia="Times New Roman" w:cs="Arial"/>
                <w:color w:val="0000FF"/>
                <w:sz w:val="18"/>
                <w:szCs w:val="18"/>
                <w:lang w:val="en-SE" w:eastAsia="en-SE"/>
              </w:rPr>
              <w:t xml:space="preserve"> enabled this for FR1 in Rel-18.</w:t>
            </w:r>
            <w:r w:rsidRPr="00505DA4">
              <w:rPr>
                <w:rFonts w:eastAsia="Times New Roman" w:cs="Arial"/>
                <w:color w:val="0000FF"/>
                <w:sz w:val="18"/>
                <w:szCs w:val="18"/>
                <w:lang w:val="en-SE" w:eastAsia="en-SE"/>
              </w:rPr>
              <w:br/>
              <w:t>It is up to RAN2 how to implement the agreement below.</w:t>
            </w:r>
            <w:r w:rsidRPr="00505DA4">
              <w:rPr>
                <w:rFonts w:eastAsia="Times New Roman" w:cs="Arial"/>
                <w:color w:val="0000FF"/>
                <w:sz w:val="18"/>
                <w:szCs w:val="18"/>
                <w:lang w:val="en-SE" w:eastAsia="en-SE"/>
              </w:rPr>
              <w:br/>
              <w:t>Please note that this row suggests a smaller range value, i.e. {0, ... . 32} for extendedK2 for FR1 as compared to Rel-17.</w:t>
            </w:r>
            <w:r w:rsidRPr="00505DA4">
              <w:rPr>
                <w:rFonts w:eastAsia="Times New Roman" w:cs="Arial"/>
                <w:color w:val="0000FF"/>
                <w:sz w:val="18"/>
                <w:szCs w:val="18"/>
                <w:lang w:val="en-SE" w:eastAsia="en-SE"/>
              </w:rPr>
              <w:br/>
            </w:r>
            <w:r w:rsidRPr="00505DA4">
              <w:rPr>
                <w:rFonts w:eastAsia="Times New Roman" w:cs="Arial"/>
                <w:b/>
                <w:bCs/>
                <w:color w:val="0000FF"/>
                <w:sz w:val="18"/>
                <w:szCs w:val="18"/>
                <w:lang w:val="en-SE" w:eastAsia="en-SE"/>
              </w:rPr>
              <w:t>Agreement</w:t>
            </w:r>
            <w:r w:rsidRPr="00505DA4">
              <w:rPr>
                <w:rFonts w:eastAsia="Times New Roman" w:cs="Arial"/>
                <w:color w:val="0000FF"/>
                <w:sz w:val="18"/>
                <w:szCs w:val="18"/>
                <w:lang w:val="en-SE" w:eastAsia="en-SE"/>
              </w:rPr>
              <w:br/>
              <w:t xml:space="preserve">Introduce UE feature(s) for multi-PUSCH scheduling with single DCI 0_1 for non-contiguous slots in FR1 for all defined </w:t>
            </w:r>
            <w:proofErr w:type="spellStart"/>
            <w:r w:rsidRPr="00505DA4">
              <w:rPr>
                <w:rFonts w:eastAsia="Times New Roman" w:cs="Arial"/>
                <w:color w:val="0000FF"/>
                <w:sz w:val="18"/>
                <w:szCs w:val="18"/>
                <w:lang w:val="en-SE" w:eastAsia="en-SE"/>
              </w:rPr>
              <w:t>SCSs</w:t>
            </w:r>
            <w:proofErr w:type="spellEnd"/>
            <w:r w:rsidRPr="00505DA4">
              <w:rPr>
                <w:rFonts w:eastAsia="Times New Roman" w:cs="Arial"/>
                <w:color w:val="0000FF"/>
                <w:sz w:val="18"/>
                <w:szCs w:val="18"/>
                <w:lang w:val="en-SE" w:eastAsia="en-SE"/>
              </w:rPr>
              <w:br/>
              <w:t xml:space="preserve">- Note: there is no RAN1 impact </w:t>
            </w:r>
          </w:p>
        </w:tc>
      </w:tr>
    </w:tbl>
    <w:p w14:paraId="08D9FD77" w14:textId="77777777" w:rsidR="00505DA4" w:rsidRDefault="00505DA4" w:rsidP="000B11E5">
      <w:pPr>
        <w:rPr>
          <w:lang w:val="en-SE"/>
        </w:rPr>
      </w:pPr>
    </w:p>
    <w:p w14:paraId="1ACFD1D6" w14:textId="0DA96AFF" w:rsidR="00314B56" w:rsidRDefault="00314B56" w:rsidP="000B11E5">
      <w:pPr>
        <w:rPr>
          <w:lang w:val="en-SE"/>
        </w:rPr>
      </w:pPr>
      <w:r>
        <w:rPr>
          <w:lang w:val="en-SE"/>
        </w:rPr>
        <w:br w:type="page"/>
      </w:r>
    </w:p>
    <w:p w14:paraId="1ECAF73B" w14:textId="77777777" w:rsidR="008B6FBE" w:rsidRDefault="008B6FBE" w:rsidP="000B11E5">
      <w:pPr>
        <w:rPr>
          <w:lang w:val="en-SE"/>
        </w:rPr>
        <w:sectPr w:rsidR="008B6FBE" w:rsidSect="002F68B2">
          <w:footnotePr>
            <w:numRestart w:val="eachSect"/>
          </w:footnotePr>
          <w:pgSz w:w="23811" w:h="16838" w:orient="landscape" w:code="8"/>
          <w:pgMar w:top="1134" w:right="1134" w:bottom="1418" w:left="1134" w:header="680" w:footer="567" w:gutter="0"/>
          <w:cols w:space="720"/>
          <w:docGrid w:linePitch="272"/>
        </w:sectPr>
      </w:pPr>
    </w:p>
    <w:p w14:paraId="377A6A04" w14:textId="77777777" w:rsidR="00314B56" w:rsidRPr="00505DA4" w:rsidRDefault="00314B56" w:rsidP="000B11E5">
      <w:pPr>
        <w:rPr>
          <w:lang w:val="en-SE"/>
        </w:rPr>
      </w:pPr>
    </w:p>
    <w:p w14:paraId="1C8D9C0C" w14:textId="1702D773" w:rsidR="007A5BB2" w:rsidRDefault="00DF68BE" w:rsidP="00DF68BE">
      <w:pPr>
        <w:pStyle w:val="Heading2"/>
      </w:pPr>
      <w:r>
        <w:t>Initial Discussion</w:t>
      </w:r>
    </w:p>
    <w:p w14:paraId="7D65833E" w14:textId="25E714CE" w:rsidR="00DF68BE" w:rsidRDefault="00595634" w:rsidP="00DF68BE">
      <w:pPr>
        <w:rPr>
          <w:lang w:val="en-GB" w:eastAsia="ja-JP"/>
        </w:rPr>
      </w:pPr>
      <w:r w:rsidRPr="00595634">
        <w:rPr>
          <w:b/>
          <w:bCs/>
          <w:lang w:val="en-GB" w:eastAsia="ja-JP"/>
        </w:rPr>
        <w:t>Question:</w:t>
      </w:r>
      <w:r>
        <w:rPr>
          <w:lang w:val="en-GB" w:eastAsia="ja-JP"/>
        </w:rPr>
        <w:t xml:space="preserve"> </w:t>
      </w:r>
      <w:r w:rsidR="003A61F9">
        <w:rPr>
          <w:lang w:val="en-GB" w:eastAsia="ja-JP"/>
        </w:rPr>
        <w:t xml:space="preserve"> </w:t>
      </w:r>
      <w:r w:rsidR="00DF68BE">
        <w:rPr>
          <w:lang w:val="en-GB" w:eastAsia="ja-JP"/>
        </w:rPr>
        <w:t>Please provide your view,</w:t>
      </w:r>
      <w:r w:rsidR="00046625">
        <w:rPr>
          <w:lang w:val="en-GB" w:eastAsia="ja-JP"/>
        </w:rPr>
        <w:t xml:space="preserve"> on Proposal 1 and the suggested RRC parameter in Table 1</w:t>
      </w:r>
      <w:r w:rsidR="005E3C98">
        <w:rPr>
          <w:lang w:val="en-GB" w:eastAsia="ja-JP"/>
        </w:rPr>
        <w:t>, whether it can be supported or not</w:t>
      </w:r>
      <w:r w:rsidR="00A70D45">
        <w:rPr>
          <w:lang w:val="en-GB" w:eastAsia="ja-JP"/>
        </w:rPr>
        <w:t xml:space="preserve">. If there is concern, please indicate </w:t>
      </w:r>
      <w:r w:rsidR="005E3C98">
        <w:rPr>
          <w:lang w:val="en-GB" w:eastAsia="ja-JP"/>
        </w:rPr>
        <w:t>the reason and suggestions to improve.</w:t>
      </w:r>
    </w:p>
    <w:tbl>
      <w:tblPr>
        <w:tblStyle w:val="TableGrid"/>
        <w:tblW w:w="0" w:type="auto"/>
        <w:tblLook w:val="04A0" w:firstRow="1" w:lastRow="0" w:firstColumn="1" w:lastColumn="0" w:noHBand="0" w:noVBand="1"/>
      </w:tblPr>
      <w:tblGrid>
        <w:gridCol w:w="1539"/>
        <w:gridCol w:w="7806"/>
      </w:tblGrid>
      <w:tr w:rsidR="005E3C98" w14:paraId="7CA46F92" w14:textId="77777777" w:rsidTr="005E3C98">
        <w:tc>
          <w:tcPr>
            <w:tcW w:w="1555" w:type="dxa"/>
            <w:shd w:val="clear" w:color="auto" w:fill="C5E0B3" w:themeFill="accent6" w:themeFillTint="66"/>
          </w:tcPr>
          <w:p w14:paraId="7FDE2775" w14:textId="626A6491" w:rsidR="005E3C98" w:rsidRPr="005E3C98" w:rsidRDefault="005E3C98" w:rsidP="00DF68BE">
            <w:pPr>
              <w:rPr>
                <w:b/>
                <w:bCs/>
                <w:sz w:val="20"/>
                <w:szCs w:val="20"/>
                <w:lang w:val="en-GB" w:eastAsia="ja-JP"/>
              </w:rPr>
            </w:pPr>
            <w:r w:rsidRPr="005E3C98">
              <w:rPr>
                <w:b/>
                <w:bCs/>
                <w:sz w:val="20"/>
                <w:szCs w:val="20"/>
                <w:lang w:val="en-GB" w:eastAsia="ja-JP"/>
              </w:rPr>
              <w:t>Company</w:t>
            </w:r>
          </w:p>
        </w:tc>
        <w:tc>
          <w:tcPr>
            <w:tcW w:w="8074" w:type="dxa"/>
            <w:shd w:val="clear" w:color="auto" w:fill="C5E0B3" w:themeFill="accent6" w:themeFillTint="66"/>
          </w:tcPr>
          <w:p w14:paraId="089CA64C" w14:textId="73974871" w:rsidR="005E3C98" w:rsidRPr="005E3C98" w:rsidRDefault="005E3C98" w:rsidP="00DF68BE">
            <w:pPr>
              <w:rPr>
                <w:b/>
                <w:bCs/>
                <w:sz w:val="20"/>
                <w:szCs w:val="20"/>
                <w:lang w:val="en-GB" w:eastAsia="ja-JP"/>
              </w:rPr>
            </w:pPr>
            <w:r w:rsidRPr="005E3C98">
              <w:rPr>
                <w:b/>
                <w:bCs/>
                <w:sz w:val="20"/>
                <w:szCs w:val="20"/>
                <w:lang w:val="en-GB" w:eastAsia="ja-JP"/>
              </w:rPr>
              <w:t>Comment</w:t>
            </w:r>
          </w:p>
        </w:tc>
      </w:tr>
      <w:tr w:rsidR="005E3C98" w14:paraId="5B400128" w14:textId="77777777" w:rsidTr="005E3C98">
        <w:tc>
          <w:tcPr>
            <w:tcW w:w="1555" w:type="dxa"/>
          </w:tcPr>
          <w:p w14:paraId="4B593C8F" w14:textId="77777777" w:rsidR="005E3C98" w:rsidRDefault="005E3C98" w:rsidP="00DF68BE">
            <w:pPr>
              <w:rPr>
                <w:lang w:val="en-GB" w:eastAsia="ja-JP"/>
              </w:rPr>
            </w:pPr>
          </w:p>
        </w:tc>
        <w:tc>
          <w:tcPr>
            <w:tcW w:w="8074" w:type="dxa"/>
          </w:tcPr>
          <w:p w14:paraId="397511FE" w14:textId="77777777" w:rsidR="005E3C98" w:rsidRDefault="005E3C98" w:rsidP="00DF68BE">
            <w:pPr>
              <w:rPr>
                <w:lang w:val="en-GB" w:eastAsia="ja-JP"/>
              </w:rPr>
            </w:pPr>
          </w:p>
        </w:tc>
      </w:tr>
      <w:tr w:rsidR="005E3C98" w14:paraId="530B8BC1" w14:textId="77777777" w:rsidTr="005E3C98">
        <w:tc>
          <w:tcPr>
            <w:tcW w:w="1555" w:type="dxa"/>
          </w:tcPr>
          <w:p w14:paraId="41794B1A" w14:textId="77777777" w:rsidR="005E3C98" w:rsidRDefault="005E3C98" w:rsidP="00DF68BE">
            <w:pPr>
              <w:rPr>
                <w:lang w:val="en-GB" w:eastAsia="ja-JP"/>
              </w:rPr>
            </w:pPr>
          </w:p>
        </w:tc>
        <w:tc>
          <w:tcPr>
            <w:tcW w:w="8074" w:type="dxa"/>
          </w:tcPr>
          <w:p w14:paraId="6542E9AD" w14:textId="77777777" w:rsidR="005E3C98" w:rsidRDefault="005E3C98" w:rsidP="00DF68BE">
            <w:pPr>
              <w:rPr>
                <w:lang w:val="en-GB" w:eastAsia="ja-JP"/>
              </w:rPr>
            </w:pPr>
          </w:p>
        </w:tc>
      </w:tr>
      <w:tr w:rsidR="005E3C98" w14:paraId="672DECE5" w14:textId="77777777" w:rsidTr="005E3C98">
        <w:tc>
          <w:tcPr>
            <w:tcW w:w="1555" w:type="dxa"/>
          </w:tcPr>
          <w:p w14:paraId="7CFD5941" w14:textId="77777777" w:rsidR="005E3C98" w:rsidRDefault="005E3C98" w:rsidP="00DF68BE">
            <w:pPr>
              <w:rPr>
                <w:lang w:val="en-GB" w:eastAsia="ja-JP"/>
              </w:rPr>
            </w:pPr>
          </w:p>
        </w:tc>
        <w:tc>
          <w:tcPr>
            <w:tcW w:w="8074" w:type="dxa"/>
          </w:tcPr>
          <w:p w14:paraId="1E561344" w14:textId="77777777" w:rsidR="005E3C98" w:rsidRDefault="005E3C98" w:rsidP="00DF68BE">
            <w:pPr>
              <w:rPr>
                <w:lang w:val="en-GB" w:eastAsia="ja-JP"/>
              </w:rPr>
            </w:pPr>
          </w:p>
        </w:tc>
      </w:tr>
      <w:tr w:rsidR="005E3C98" w14:paraId="0BDD1EBF" w14:textId="77777777" w:rsidTr="005E3C98">
        <w:tc>
          <w:tcPr>
            <w:tcW w:w="1555" w:type="dxa"/>
          </w:tcPr>
          <w:p w14:paraId="67E5FB2F" w14:textId="77777777" w:rsidR="005E3C98" w:rsidRDefault="005E3C98" w:rsidP="00DF68BE">
            <w:pPr>
              <w:rPr>
                <w:lang w:val="en-GB" w:eastAsia="ja-JP"/>
              </w:rPr>
            </w:pPr>
          </w:p>
        </w:tc>
        <w:tc>
          <w:tcPr>
            <w:tcW w:w="8074" w:type="dxa"/>
          </w:tcPr>
          <w:p w14:paraId="7CE22CC9" w14:textId="77777777" w:rsidR="005E3C98" w:rsidRDefault="005E3C98" w:rsidP="00DF68BE">
            <w:pPr>
              <w:rPr>
                <w:lang w:val="en-GB" w:eastAsia="ja-JP"/>
              </w:rPr>
            </w:pPr>
          </w:p>
        </w:tc>
      </w:tr>
      <w:tr w:rsidR="005E3C98" w14:paraId="624DD906" w14:textId="77777777" w:rsidTr="005E3C98">
        <w:tc>
          <w:tcPr>
            <w:tcW w:w="1555" w:type="dxa"/>
          </w:tcPr>
          <w:p w14:paraId="3CF14573" w14:textId="77777777" w:rsidR="005E3C98" w:rsidRDefault="005E3C98" w:rsidP="00DF68BE">
            <w:pPr>
              <w:rPr>
                <w:lang w:val="en-GB" w:eastAsia="ja-JP"/>
              </w:rPr>
            </w:pPr>
          </w:p>
        </w:tc>
        <w:tc>
          <w:tcPr>
            <w:tcW w:w="8074" w:type="dxa"/>
          </w:tcPr>
          <w:p w14:paraId="0F02323C" w14:textId="77777777" w:rsidR="005E3C98" w:rsidRDefault="005E3C98" w:rsidP="00DF68BE">
            <w:pPr>
              <w:rPr>
                <w:lang w:val="en-GB" w:eastAsia="ja-JP"/>
              </w:rPr>
            </w:pPr>
          </w:p>
        </w:tc>
      </w:tr>
    </w:tbl>
    <w:p w14:paraId="3C832D70" w14:textId="77777777" w:rsidR="005E3C98" w:rsidRPr="00DF68BE" w:rsidRDefault="005E3C98" w:rsidP="00DF68BE">
      <w:pPr>
        <w:rPr>
          <w:lang w:val="en-GB" w:eastAsia="ja-JP"/>
        </w:rPr>
      </w:pPr>
    </w:p>
    <w:p w14:paraId="37EB5693" w14:textId="77777777" w:rsidR="00C01F33" w:rsidRPr="00CE0424" w:rsidRDefault="00C01F33" w:rsidP="00CE0424">
      <w:pPr>
        <w:pStyle w:val="Heading1"/>
      </w:pPr>
      <w:r w:rsidRPr="00CE0424">
        <w:t>Conclusion</w:t>
      </w:r>
    </w:p>
    <w:p w14:paraId="58ACA235" w14:textId="42AB79D1" w:rsidR="00C01F33" w:rsidRPr="000215CA" w:rsidRDefault="00885A14" w:rsidP="00D90490">
      <w:pPr>
        <w:pStyle w:val="TableofFigures"/>
        <w:tabs>
          <w:tab w:val="right" w:leader="dot" w:pos="9629"/>
        </w:tabs>
        <w:jc w:val="both"/>
        <w:rPr>
          <w:bCs/>
        </w:rPr>
      </w:pPr>
      <w:r w:rsidRPr="00885A14">
        <w:rPr>
          <w:bCs/>
          <w:highlight w:val="yellow"/>
        </w:rPr>
        <w:t>TBD</w:t>
      </w:r>
      <w:r w:rsidR="006E1C82" w:rsidRPr="00CE0424">
        <w:rPr>
          <w:bCs/>
        </w:rPr>
        <w:t xml:space="preserve"> </w:t>
      </w:r>
    </w:p>
    <w:p w14:paraId="71D79D99" w14:textId="77777777" w:rsidR="00F507D1" w:rsidRPr="00CE0424" w:rsidRDefault="00F507D1" w:rsidP="00CE0424">
      <w:pPr>
        <w:pStyle w:val="Heading1"/>
      </w:pPr>
      <w:bookmarkStart w:id="1" w:name="_In-sequence_SDU_delivery"/>
      <w:bookmarkEnd w:id="1"/>
      <w:r w:rsidRPr="00CE0424">
        <w:t>References</w:t>
      </w:r>
    </w:p>
    <w:p w14:paraId="715CA09B" w14:textId="67C9C44E" w:rsidR="003A7EF3" w:rsidRDefault="002F2329" w:rsidP="00C85690">
      <w:pPr>
        <w:pStyle w:val="Reference"/>
      </w:pPr>
      <w:bookmarkStart w:id="2" w:name="_Ref133499858"/>
      <w:bookmarkStart w:id="3" w:name="_Ref135035166"/>
      <w:bookmarkStart w:id="4" w:name="_Ref174151459"/>
      <w:bookmarkStart w:id="5" w:name="_Ref189809556"/>
      <w:r w:rsidRPr="00472CF3">
        <w:rPr>
          <w:iCs/>
        </w:rPr>
        <w:t>R1-2305716</w:t>
      </w:r>
      <w:r w:rsidRPr="00472CF3">
        <w:rPr>
          <w:iCs/>
        </w:rPr>
        <w:tab/>
      </w:r>
      <w:r>
        <w:rPr>
          <w:iCs/>
        </w:rPr>
        <w:t xml:space="preserve">, </w:t>
      </w:r>
      <w:r w:rsidRPr="00472CF3">
        <w:rPr>
          <w:iCs/>
        </w:rPr>
        <w:t>Higher layer signaling for NR Rel-18</w:t>
      </w:r>
      <w:r w:rsidR="00C85690">
        <w:rPr>
          <w:iCs/>
        </w:rPr>
        <w:t>,</w:t>
      </w:r>
      <w:r w:rsidRPr="00472CF3">
        <w:rPr>
          <w:iCs/>
        </w:rPr>
        <w:tab/>
        <w:t>Ericsson</w:t>
      </w:r>
      <w:bookmarkEnd w:id="2"/>
      <w:bookmarkEnd w:id="3"/>
      <w:bookmarkEnd w:id="4"/>
      <w:bookmarkEnd w:id="5"/>
    </w:p>
    <w:p w14:paraId="65F2D519" w14:textId="77777777" w:rsidR="00A429FB" w:rsidRPr="00CE0424" w:rsidRDefault="00A429FB" w:rsidP="00EC35AC">
      <w:pPr>
        <w:pStyle w:val="Reference"/>
        <w:numPr>
          <w:ilvl w:val="0"/>
          <w:numId w:val="0"/>
        </w:numPr>
      </w:pPr>
    </w:p>
    <w:sectPr w:rsidR="00A429FB" w:rsidRPr="00CE0424" w:rsidSect="008B6FBE">
      <w:footnotePr>
        <w:numRestart w:val="eachSect"/>
      </w:footnotePr>
      <w:pgSz w:w="11907" w:h="16840"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B330" w14:textId="77777777" w:rsidR="00D374D6" w:rsidRDefault="00D374D6">
      <w:r>
        <w:separator/>
      </w:r>
    </w:p>
  </w:endnote>
  <w:endnote w:type="continuationSeparator" w:id="0">
    <w:p w14:paraId="29556805" w14:textId="77777777" w:rsidR="00D374D6" w:rsidRDefault="00D374D6">
      <w:r>
        <w:continuationSeparator/>
      </w:r>
    </w:p>
  </w:endnote>
  <w:endnote w:type="continuationNotice" w:id="1">
    <w:p w14:paraId="09564D3D" w14:textId="77777777" w:rsidR="00D374D6" w:rsidRDefault="00D37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AC85" w14:textId="77777777" w:rsidR="00D374D6" w:rsidRDefault="00D374D6">
      <w:r>
        <w:separator/>
      </w:r>
    </w:p>
  </w:footnote>
  <w:footnote w:type="continuationSeparator" w:id="0">
    <w:p w14:paraId="719C1787" w14:textId="77777777" w:rsidR="00D374D6" w:rsidRDefault="00D374D6">
      <w:r>
        <w:continuationSeparator/>
      </w:r>
    </w:p>
  </w:footnote>
  <w:footnote w:type="continuationNotice" w:id="1">
    <w:p w14:paraId="7E76A06D" w14:textId="77777777" w:rsidR="00D374D6" w:rsidRDefault="00D37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2C5F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98D3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FBD4785E"/>
    <w:lvl w:ilvl="0" w:tplc="2BE087A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CB932B9"/>
    <w:multiLevelType w:val="hybridMultilevel"/>
    <w:tmpl w:val="44A8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A773E"/>
    <w:multiLevelType w:val="hybridMultilevel"/>
    <w:tmpl w:val="8556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115907489">
    <w:abstractNumId w:val="3"/>
  </w:num>
  <w:num w:numId="2" w16cid:durableId="557479719">
    <w:abstractNumId w:val="18"/>
  </w:num>
  <w:num w:numId="3" w16cid:durableId="1275478203">
    <w:abstractNumId w:val="12"/>
  </w:num>
  <w:num w:numId="4" w16cid:durableId="102238665">
    <w:abstractNumId w:val="13"/>
  </w:num>
  <w:num w:numId="5" w16cid:durableId="970743296">
    <w:abstractNumId w:val="9"/>
  </w:num>
  <w:num w:numId="6" w16cid:durableId="301153737">
    <w:abstractNumId w:val="16"/>
  </w:num>
  <w:num w:numId="7" w16cid:durableId="1761755553">
    <w:abstractNumId w:val="23"/>
  </w:num>
  <w:num w:numId="8" w16cid:durableId="344795271">
    <w:abstractNumId w:val="10"/>
  </w:num>
  <w:num w:numId="9" w16cid:durableId="645205968">
    <w:abstractNumId w:val="8"/>
  </w:num>
  <w:num w:numId="10" w16cid:durableId="2104186788">
    <w:abstractNumId w:val="2"/>
  </w:num>
  <w:num w:numId="11" w16cid:durableId="326253267">
    <w:abstractNumId w:val="1"/>
  </w:num>
  <w:num w:numId="12" w16cid:durableId="931740794">
    <w:abstractNumId w:val="0"/>
  </w:num>
  <w:num w:numId="13" w16cid:durableId="534780586">
    <w:abstractNumId w:val="19"/>
  </w:num>
  <w:num w:numId="14" w16cid:durableId="684870642">
    <w:abstractNumId w:val="20"/>
  </w:num>
  <w:num w:numId="15" w16cid:durableId="1368529995">
    <w:abstractNumId w:val="15"/>
  </w:num>
  <w:num w:numId="16" w16cid:durableId="788595448">
    <w:abstractNumId w:val="24"/>
  </w:num>
  <w:num w:numId="17" w16cid:durableId="1459252662">
    <w:abstractNumId w:val="6"/>
  </w:num>
  <w:num w:numId="18" w16cid:durableId="1309362906">
    <w:abstractNumId w:val="7"/>
  </w:num>
  <w:num w:numId="19" w16cid:durableId="1382052161">
    <w:abstractNumId w:val="4"/>
  </w:num>
  <w:num w:numId="20" w16cid:durableId="2125155636">
    <w:abstractNumId w:val="27"/>
  </w:num>
  <w:num w:numId="21" w16cid:durableId="1619098699">
    <w:abstractNumId w:val="11"/>
  </w:num>
  <w:num w:numId="22" w16cid:durableId="2117944022">
    <w:abstractNumId w:val="26"/>
  </w:num>
  <w:num w:numId="23" w16cid:durableId="1139691511">
    <w:abstractNumId w:val="25"/>
  </w:num>
  <w:num w:numId="24" w16cid:durableId="1192912632">
    <w:abstractNumId w:val="22"/>
  </w:num>
  <w:num w:numId="25" w16cid:durableId="1543981437">
    <w:abstractNumId w:val="5"/>
  </w:num>
  <w:num w:numId="26" w16cid:durableId="716516561">
    <w:abstractNumId w:val="14"/>
  </w:num>
  <w:num w:numId="27" w16cid:durableId="2095279864">
    <w:abstractNumId w:val="21"/>
  </w:num>
  <w:num w:numId="28" w16cid:durableId="57038688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E" w:vendorID="64" w:dllVersion="0"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96"/>
    <w:rsid w:val="000078C9"/>
    <w:rsid w:val="00007CDC"/>
    <w:rsid w:val="00011B28"/>
    <w:rsid w:val="00015D15"/>
    <w:rsid w:val="000215CA"/>
    <w:rsid w:val="0002564D"/>
    <w:rsid w:val="00025ECA"/>
    <w:rsid w:val="000325B8"/>
    <w:rsid w:val="00034C15"/>
    <w:rsid w:val="00036BA1"/>
    <w:rsid w:val="000422E2"/>
    <w:rsid w:val="00042F22"/>
    <w:rsid w:val="000444EF"/>
    <w:rsid w:val="00046625"/>
    <w:rsid w:val="00052A07"/>
    <w:rsid w:val="000534E3"/>
    <w:rsid w:val="0005606A"/>
    <w:rsid w:val="00057117"/>
    <w:rsid w:val="0005798F"/>
    <w:rsid w:val="000616E7"/>
    <w:rsid w:val="0006487E"/>
    <w:rsid w:val="00065E1A"/>
    <w:rsid w:val="00076AD0"/>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11E5"/>
    <w:rsid w:val="000B2719"/>
    <w:rsid w:val="000B3A8F"/>
    <w:rsid w:val="000B4AB9"/>
    <w:rsid w:val="000B58C3"/>
    <w:rsid w:val="000B61E9"/>
    <w:rsid w:val="000C08BA"/>
    <w:rsid w:val="000C165A"/>
    <w:rsid w:val="000C2E19"/>
    <w:rsid w:val="000C46E3"/>
    <w:rsid w:val="000D0D07"/>
    <w:rsid w:val="000D4797"/>
    <w:rsid w:val="000E0527"/>
    <w:rsid w:val="000E1E92"/>
    <w:rsid w:val="000F06D6"/>
    <w:rsid w:val="000F0EB1"/>
    <w:rsid w:val="000F1106"/>
    <w:rsid w:val="000F3BE9"/>
    <w:rsid w:val="000F3F6C"/>
    <w:rsid w:val="000F6DF3"/>
    <w:rsid w:val="001005FF"/>
    <w:rsid w:val="0010375C"/>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0975"/>
    <w:rsid w:val="001C1CE5"/>
    <w:rsid w:val="001C3D2A"/>
    <w:rsid w:val="001D3861"/>
    <w:rsid w:val="001D51BA"/>
    <w:rsid w:val="001D53E7"/>
    <w:rsid w:val="001D6342"/>
    <w:rsid w:val="001D6D53"/>
    <w:rsid w:val="001D7BD2"/>
    <w:rsid w:val="001E58E2"/>
    <w:rsid w:val="001E7AED"/>
    <w:rsid w:val="001F3916"/>
    <w:rsid w:val="001F3ED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144"/>
    <w:rsid w:val="002435B3"/>
    <w:rsid w:val="002458EB"/>
    <w:rsid w:val="002500C8"/>
    <w:rsid w:val="00257543"/>
    <w:rsid w:val="002617E7"/>
    <w:rsid w:val="00264193"/>
    <w:rsid w:val="00264228"/>
    <w:rsid w:val="00264334"/>
    <w:rsid w:val="0026473E"/>
    <w:rsid w:val="00266214"/>
    <w:rsid w:val="00267892"/>
    <w:rsid w:val="00267C83"/>
    <w:rsid w:val="0027144F"/>
    <w:rsid w:val="00271813"/>
    <w:rsid w:val="00271F3A"/>
    <w:rsid w:val="00273278"/>
    <w:rsid w:val="002737F4"/>
    <w:rsid w:val="002805F5"/>
    <w:rsid w:val="00280751"/>
    <w:rsid w:val="0028280A"/>
    <w:rsid w:val="00286ACD"/>
    <w:rsid w:val="00287838"/>
    <w:rsid w:val="002907B5"/>
    <w:rsid w:val="00291D46"/>
    <w:rsid w:val="00292EB7"/>
    <w:rsid w:val="00296227"/>
    <w:rsid w:val="00296F44"/>
    <w:rsid w:val="0029777D"/>
    <w:rsid w:val="002A055E"/>
    <w:rsid w:val="002A1076"/>
    <w:rsid w:val="002A10AD"/>
    <w:rsid w:val="002A1D4E"/>
    <w:rsid w:val="002A2869"/>
    <w:rsid w:val="002A578E"/>
    <w:rsid w:val="002B24D6"/>
    <w:rsid w:val="002C3CBC"/>
    <w:rsid w:val="002C41E6"/>
    <w:rsid w:val="002C632D"/>
    <w:rsid w:val="002D071A"/>
    <w:rsid w:val="002D0C97"/>
    <w:rsid w:val="002D34B2"/>
    <w:rsid w:val="002D48B0"/>
    <w:rsid w:val="002D5B37"/>
    <w:rsid w:val="002D7637"/>
    <w:rsid w:val="002E17F2"/>
    <w:rsid w:val="002E7CAE"/>
    <w:rsid w:val="002F13E4"/>
    <w:rsid w:val="002F2329"/>
    <w:rsid w:val="002F2771"/>
    <w:rsid w:val="002F37A9"/>
    <w:rsid w:val="002F68B2"/>
    <w:rsid w:val="00301CE6"/>
    <w:rsid w:val="0030256B"/>
    <w:rsid w:val="0030501F"/>
    <w:rsid w:val="00306B96"/>
    <w:rsid w:val="00307BA1"/>
    <w:rsid w:val="00311702"/>
    <w:rsid w:val="00311E82"/>
    <w:rsid w:val="00313FD6"/>
    <w:rsid w:val="003143BD"/>
    <w:rsid w:val="00314B56"/>
    <w:rsid w:val="00315363"/>
    <w:rsid w:val="003203ED"/>
    <w:rsid w:val="00322C9F"/>
    <w:rsid w:val="00324D23"/>
    <w:rsid w:val="00331751"/>
    <w:rsid w:val="00334579"/>
    <w:rsid w:val="00335858"/>
    <w:rsid w:val="0033649E"/>
    <w:rsid w:val="00336BDA"/>
    <w:rsid w:val="00342BD7"/>
    <w:rsid w:val="003444AB"/>
    <w:rsid w:val="00346DB5"/>
    <w:rsid w:val="003477B1"/>
    <w:rsid w:val="00357380"/>
    <w:rsid w:val="003602D9"/>
    <w:rsid w:val="003604CE"/>
    <w:rsid w:val="00370E47"/>
    <w:rsid w:val="003742AC"/>
    <w:rsid w:val="00377CE1"/>
    <w:rsid w:val="00385BF0"/>
    <w:rsid w:val="00392E49"/>
    <w:rsid w:val="003939FF"/>
    <w:rsid w:val="003963B3"/>
    <w:rsid w:val="00396A1D"/>
    <w:rsid w:val="003A2223"/>
    <w:rsid w:val="003A2A0F"/>
    <w:rsid w:val="003A45A1"/>
    <w:rsid w:val="003A5B0A"/>
    <w:rsid w:val="003A61F9"/>
    <w:rsid w:val="003A6BAC"/>
    <w:rsid w:val="003A70A4"/>
    <w:rsid w:val="003A7EF3"/>
    <w:rsid w:val="003B159C"/>
    <w:rsid w:val="003B369F"/>
    <w:rsid w:val="003B36A3"/>
    <w:rsid w:val="003B64BB"/>
    <w:rsid w:val="003B7FE5"/>
    <w:rsid w:val="003C11C8"/>
    <w:rsid w:val="003C2702"/>
    <w:rsid w:val="003C43E6"/>
    <w:rsid w:val="003C7320"/>
    <w:rsid w:val="003C7806"/>
    <w:rsid w:val="003D109F"/>
    <w:rsid w:val="003D2478"/>
    <w:rsid w:val="003D3C45"/>
    <w:rsid w:val="003D5B1F"/>
    <w:rsid w:val="003E15FA"/>
    <w:rsid w:val="003E55E4"/>
    <w:rsid w:val="003E74E3"/>
    <w:rsid w:val="003F05C7"/>
    <w:rsid w:val="003F2CD4"/>
    <w:rsid w:val="003F6BBE"/>
    <w:rsid w:val="004000E8"/>
    <w:rsid w:val="0040152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69E2"/>
    <w:rsid w:val="00470C31"/>
    <w:rsid w:val="0047116E"/>
    <w:rsid w:val="00471DE0"/>
    <w:rsid w:val="004734D0"/>
    <w:rsid w:val="0047556B"/>
    <w:rsid w:val="00477768"/>
    <w:rsid w:val="00492BC5"/>
    <w:rsid w:val="004964F1"/>
    <w:rsid w:val="00497E62"/>
    <w:rsid w:val="004A16BC"/>
    <w:rsid w:val="004A2B94"/>
    <w:rsid w:val="004B6F6A"/>
    <w:rsid w:val="004B7C0C"/>
    <w:rsid w:val="004C3898"/>
    <w:rsid w:val="004D36B1"/>
    <w:rsid w:val="004D7EBD"/>
    <w:rsid w:val="004E2680"/>
    <w:rsid w:val="004E28F9"/>
    <w:rsid w:val="004E462E"/>
    <w:rsid w:val="004E56DC"/>
    <w:rsid w:val="004E5FA4"/>
    <w:rsid w:val="004E76F4"/>
    <w:rsid w:val="004F0B4E"/>
    <w:rsid w:val="004F0B6C"/>
    <w:rsid w:val="004F2078"/>
    <w:rsid w:val="004F4DA3"/>
    <w:rsid w:val="00502189"/>
    <w:rsid w:val="00505DA4"/>
    <w:rsid w:val="00506557"/>
    <w:rsid w:val="0050677A"/>
    <w:rsid w:val="005108D8"/>
    <w:rsid w:val="005116F9"/>
    <w:rsid w:val="005153A7"/>
    <w:rsid w:val="005219CF"/>
    <w:rsid w:val="00522D9F"/>
    <w:rsid w:val="00526F05"/>
    <w:rsid w:val="00534B59"/>
    <w:rsid w:val="00536759"/>
    <w:rsid w:val="00537C62"/>
    <w:rsid w:val="00546970"/>
    <w:rsid w:val="00554E19"/>
    <w:rsid w:val="0056121F"/>
    <w:rsid w:val="00572505"/>
    <w:rsid w:val="00581E04"/>
    <w:rsid w:val="00582809"/>
    <w:rsid w:val="0058798C"/>
    <w:rsid w:val="005900FA"/>
    <w:rsid w:val="005935A4"/>
    <w:rsid w:val="005948C2"/>
    <w:rsid w:val="00595634"/>
    <w:rsid w:val="00595DCA"/>
    <w:rsid w:val="0059779B"/>
    <w:rsid w:val="005A209A"/>
    <w:rsid w:val="005A662D"/>
    <w:rsid w:val="005B1409"/>
    <w:rsid w:val="005B35D7"/>
    <w:rsid w:val="005B392A"/>
    <w:rsid w:val="005B3AA3"/>
    <w:rsid w:val="005B6F83"/>
    <w:rsid w:val="005C74FB"/>
    <w:rsid w:val="005D1602"/>
    <w:rsid w:val="005E385F"/>
    <w:rsid w:val="005E3C98"/>
    <w:rsid w:val="005E5B81"/>
    <w:rsid w:val="005F2CB1"/>
    <w:rsid w:val="005F3025"/>
    <w:rsid w:val="005F5911"/>
    <w:rsid w:val="005F618C"/>
    <w:rsid w:val="005F70BD"/>
    <w:rsid w:val="0060283C"/>
    <w:rsid w:val="00604F14"/>
    <w:rsid w:val="0061069F"/>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5C"/>
    <w:rsid w:val="00674CC3"/>
    <w:rsid w:val="00675C72"/>
    <w:rsid w:val="006771F9"/>
    <w:rsid w:val="006776D7"/>
    <w:rsid w:val="00681003"/>
    <w:rsid w:val="006817C9"/>
    <w:rsid w:val="00683ECE"/>
    <w:rsid w:val="00694CDC"/>
    <w:rsid w:val="00695FC2"/>
    <w:rsid w:val="00696949"/>
    <w:rsid w:val="00697052"/>
    <w:rsid w:val="006A46FB"/>
    <w:rsid w:val="006A5AC1"/>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931"/>
    <w:rsid w:val="006E7D3B"/>
    <w:rsid w:val="006F1B70"/>
    <w:rsid w:val="006F341D"/>
    <w:rsid w:val="006F3CDE"/>
    <w:rsid w:val="006F581A"/>
    <w:rsid w:val="006F58D4"/>
    <w:rsid w:val="006F6582"/>
    <w:rsid w:val="0070346E"/>
    <w:rsid w:val="00704EDB"/>
    <w:rsid w:val="00706101"/>
    <w:rsid w:val="00707072"/>
    <w:rsid w:val="00707D61"/>
    <w:rsid w:val="00712287"/>
    <w:rsid w:val="00712772"/>
    <w:rsid w:val="007148D3"/>
    <w:rsid w:val="00715B9A"/>
    <w:rsid w:val="00721B32"/>
    <w:rsid w:val="0072559C"/>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47B3"/>
    <w:rsid w:val="007755F2"/>
    <w:rsid w:val="00776971"/>
    <w:rsid w:val="00780A80"/>
    <w:rsid w:val="0078177E"/>
    <w:rsid w:val="0078304C"/>
    <w:rsid w:val="00783673"/>
    <w:rsid w:val="00784047"/>
    <w:rsid w:val="00785490"/>
    <w:rsid w:val="007925EA"/>
    <w:rsid w:val="00793CD8"/>
    <w:rsid w:val="00794552"/>
    <w:rsid w:val="00795C92"/>
    <w:rsid w:val="00796231"/>
    <w:rsid w:val="00797173"/>
    <w:rsid w:val="007A1CB3"/>
    <w:rsid w:val="007A306F"/>
    <w:rsid w:val="007A43A6"/>
    <w:rsid w:val="007A44B6"/>
    <w:rsid w:val="007A58A6"/>
    <w:rsid w:val="007A5BB2"/>
    <w:rsid w:val="007A69A6"/>
    <w:rsid w:val="007B23C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F2B"/>
    <w:rsid w:val="00836F24"/>
    <w:rsid w:val="008376AC"/>
    <w:rsid w:val="00841994"/>
    <w:rsid w:val="008444E8"/>
    <w:rsid w:val="00844E80"/>
    <w:rsid w:val="00846FE7"/>
    <w:rsid w:val="00856911"/>
    <w:rsid w:val="008627F6"/>
    <w:rsid w:val="008677FD"/>
    <w:rsid w:val="008706D4"/>
    <w:rsid w:val="00870F8A"/>
    <w:rsid w:val="008719A4"/>
    <w:rsid w:val="00871D23"/>
    <w:rsid w:val="00874312"/>
    <w:rsid w:val="0087437C"/>
    <w:rsid w:val="00875CD7"/>
    <w:rsid w:val="00876B4D"/>
    <w:rsid w:val="00877F18"/>
    <w:rsid w:val="00885A14"/>
    <w:rsid w:val="008941E3"/>
    <w:rsid w:val="00894A88"/>
    <w:rsid w:val="00895386"/>
    <w:rsid w:val="00896297"/>
    <w:rsid w:val="008A21FF"/>
    <w:rsid w:val="008A2CE2"/>
    <w:rsid w:val="008A30AC"/>
    <w:rsid w:val="008A44B8"/>
    <w:rsid w:val="008A51A8"/>
    <w:rsid w:val="008A54C7"/>
    <w:rsid w:val="008A77D8"/>
    <w:rsid w:val="008B0483"/>
    <w:rsid w:val="008B120C"/>
    <w:rsid w:val="008B51A0"/>
    <w:rsid w:val="008B592A"/>
    <w:rsid w:val="008B6FBE"/>
    <w:rsid w:val="008B7866"/>
    <w:rsid w:val="008B7B5C"/>
    <w:rsid w:val="008C0C99"/>
    <w:rsid w:val="008C2017"/>
    <w:rsid w:val="008C4958"/>
    <w:rsid w:val="008C4BAA"/>
    <w:rsid w:val="008C6AE8"/>
    <w:rsid w:val="008C7573"/>
    <w:rsid w:val="008D00A5"/>
    <w:rsid w:val="008D2F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556B"/>
    <w:rsid w:val="00916079"/>
    <w:rsid w:val="00917CE9"/>
    <w:rsid w:val="0092075B"/>
    <w:rsid w:val="00920BF2"/>
    <w:rsid w:val="00922010"/>
    <w:rsid w:val="00931BD9"/>
    <w:rsid w:val="009368F3"/>
    <w:rsid w:val="00941636"/>
    <w:rsid w:val="00943742"/>
    <w:rsid w:val="009451C8"/>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5E02"/>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22"/>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4CC1"/>
    <w:rsid w:val="00A35998"/>
    <w:rsid w:val="00A36297"/>
    <w:rsid w:val="00A41E2B"/>
    <w:rsid w:val="00A429FB"/>
    <w:rsid w:val="00A45B74"/>
    <w:rsid w:val="00A52E1D"/>
    <w:rsid w:val="00A539F6"/>
    <w:rsid w:val="00A56054"/>
    <w:rsid w:val="00A611BC"/>
    <w:rsid w:val="00A61499"/>
    <w:rsid w:val="00A62A77"/>
    <w:rsid w:val="00A63483"/>
    <w:rsid w:val="00A657D7"/>
    <w:rsid w:val="00A660AC"/>
    <w:rsid w:val="00A67E6C"/>
    <w:rsid w:val="00A70D45"/>
    <w:rsid w:val="00A716F6"/>
    <w:rsid w:val="00A71B99"/>
    <w:rsid w:val="00A739D0"/>
    <w:rsid w:val="00A73CAE"/>
    <w:rsid w:val="00A761D4"/>
    <w:rsid w:val="00A77EC4"/>
    <w:rsid w:val="00A92879"/>
    <w:rsid w:val="00A9442A"/>
    <w:rsid w:val="00A94B53"/>
    <w:rsid w:val="00A96BBA"/>
    <w:rsid w:val="00AA016F"/>
    <w:rsid w:val="00AA1ED6"/>
    <w:rsid w:val="00AA51D6"/>
    <w:rsid w:val="00AB0BC8"/>
    <w:rsid w:val="00AB11CA"/>
    <w:rsid w:val="00AB14D9"/>
    <w:rsid w:val="00AB4AB8"/>
    <w:rsid w:val="00AB655E"/>
    <w:rsid w:val="00AC007F"/>
    <w:rsid w:val="00AC22FB"/>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5ECD"/>
    <w:rsid w:val="00AF7071"/>
    <w:rsid w:val="00B006FE"/>
    <w:rsid w:val="00B007CB"/>
    <w:rsid w:val="00B02AA9"/>
    <w:rsid w:val="00B02FA3"/>
    <w:rsid w:val="00B05084"/>
    <w:rsid w:val="00B14614"/>
    <w:rsid w:val="00B157F9"/>
    <w:rsid w:val="00B20256"/>
    <w:rsid w:val="00B20D09"/>
    <w:rsid w:val="00B2757F"/>
    <w:rsid w:val="00B2763F"/>
    <w:rsid w:val="00B27AAC"/>
    <w:rsid w:val="00B30929"/>
    <w:rsid w:val="00B372AA"/>
    <w:rsid w:val="00B40445"/>
    <w:rsid w:val="00B409E0"/>
    <w:rsid w:val="00B41888"/>
    <w:rsid w:val="00B45A52"/>
    <w:rsid w:val="00B46175"/>
    <w:rsid w:val="00B548B7"/>
    <w:rsid w:val="00B664C7"/>
    <w:rsid w:val="00B713D8"/>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16B"/>
    <w:rsid w:val="00C07377"/>
    <w:rsid w:val="00C10478"/>
    <w:rsid w:val="00C12107"/>
    <w:rsid w:val="00C14D4B"/>
    <w:rsid w:val="00C154BB"/>
    <w:rsid w:val="00C279B5"/>
    <w:rsid w:val="00C27C45"/>
    <w:rsid w:val="00C31399"/>
    <w:rsid w:val="00C3719D"/>
    <w:rsid w:val="00C37CB2"/>
    <w:rsid w:val="00C45930"/>
    <w:rsid w:val="00C473A5"/>
    <w:rsid w:val="00C54995"/>
    <w:rsid w:val="00C54D41"/>
    <w:rsid w:val="00C60783"/>
    <w:rsid w:val="00C64672"/>
    <w:rsid w:val="00C70697"/>
    <w:rsid w:val="00C72093"/>
    <w:rsid w:val="00C72EF4"/>
    <w:rsid w:val="00C744FE"/>
    <w:rsid w:val="00C75D2F"/>
    <w:rsid w:val="00C767BE"/>
    <w:rsid w:val="00C76E3C"/>
    <w:rsid w:val="00C81568"/>
    <w:rsid w:val="00C8521B"/>
    <w:rsid w:val="00C85690"/>
    <w:rsid w:val="00C9027A"/>
    <w:rsid w:val="00C9068E"/>
    <w:rsid w:val="00C93814"/>
    <w:rsid w:val="00C93C4B"/>
    <w:rsid w:val="00C944AB"/>
    <w:rsid w:val="00C95B40"/>
    <w:rsid w:val="00CA1ED8"/>
    <w:rsid w:val="00CA52A2"/>
    <w:rsid w:val="00CB1185"/>
    <w:rsid w:val="00CB1F63"/>
    <w:rsid w:val="00CB7170"/>
    <w:rsid w:val="00CC040E"/>
    <w:rsid w:val="00CC111F"/>
    <w:rsid w:val="00CC17A9"/>
    <w:rsid w:val="00CC2011"/>
    <w:rsid w:val="00CC3EA0"/>
    <w:rsid w:val="00CC5462"/>
    <w:rsid w:val="00CC7B45"/>
    <w:rsid w:val="00CD1188"/>
    <w:rsid w:val="00CD2ED1"/>
    <w:rsid w:val="00CD337B"/>
    <w:rsid w:val="00CD3B7D"/>
    <w:rsid w:val="00CD7A36"/>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4D6"/>
    <w:rsid w:val="00D37D87"/>
    <w:rsid w:val="00D40B33"/>
    <w:rsid w:val="00D4318F"/>
    <w:rsid w:val="00D438BF"/>
    <w:rsid w:val="00D440F8"/>
    <w:rsid w:val="00D536CA"/>
    <w:rsid w:val="00D546FF"/>
    <w:rsid w:val="00D55AD5"/>
    <w:rsid w:val="00D576CA"/>
    <w:rsid w:val="00D61AF5"/>
    <w:rsid w:val="00D652B5"/>
    <w:rsid w:val="00D66155"/>
    <w:rsid w:val="00D708B0"/>
    <w:rsid w:val="00D771E8"/>
    <w:rsid w:val="00D77B1D"/>
    <w:rsid w:val="00D8021F"/>
    <w:rsid w:val="00D80383"/>
    <w:rsid w:val="00D823C6"/>
    <w:rsid w:val="00D8327F"/>
    <w:rsid w:val="00D86CA3"/>
    <w:rsid w:val="00D871CE"/>
    <w:rsid w:val="00D90490"/>
    <w:rsid w:val="00D9196D"/>
    <w:rsid w:val="00D92982"/>
    <w:rsid w:val="00DA03B8"/>
    <w:rsid w:val="00DA305E"/>
    <w:rsid w:val="00DA5417"/>
    <w:rsid w:val="00DA56E8"/>
    <w:rsid w:val="00DB0A9F"/>
    <w:rsid w:val="00DB377D"/>
    <w:rsid w:val="00DC2D36"/>
    <w:rsid w:val="00DC5073"/>
    <w:rsid w:val="00DC53EF"/>
    <w:rsid w:val="00DE5608"/>
    <w:rsid w:val="00DE58D0"/>
    <w:rsid w:val="00DE654F"/>
    <w:rsid w:val="00DF0B6E"/>
    <w:rsid w:val="00DF15E0"/>
    <w:rsid w:val="00DF37A0"/>
    <w:rsid w:val="00DF68BE"/>
    <w:rsid w:val="00E022F8"/>
    <w:rsid w:val="00E110E7"/>
    <w:rsid w:val="00E11B20"/>
    <w:rsid w:val="00E17FA2"/>
    <w:rsid w:val="00E22330"/>
    <w:rsid w:val="00E30B5A"/>
    <w:rsid w:val="00E3123D"/>
    <w:rsid w:val="00E31461"/>
    <w:rsid w:val="00E31D43"/>
    <w:rsid w:val="00E32608"/>
    <w:rsid w:val="00E34188"/>
    <w:rsid w:val="00E34B6E"/>
    <w:rsid w:val="00E35559"/>
    <w:rsid w:val="00E35EB7"/>
    <w:rsid w:val="00E3723A"/>
    <w:rsid w:val="00E37860"/>
    <w:rsid w:val="00E446F1"/>
    <w:rsid w:val="00E46886"/>
    <w:rsid w:val="00E47AEF"/>
    <w:rsid w:val="00E53B75"/>
    <w:rsid w:val="00E54E3B"/>
    <w:rsid w:val="00E55007"/>
    <w:rsid w:val="00E57565"/>
    <w:rsid w:val="00E63838"/>
    <w:rsid w:val="00E63DF7"/>
    <w:rsid w:val="00E64434"/>
    <w:rsid w:val="00E67C51"/>
    <w:rsid w:val="00E7145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35AC"/>
    <w:rsid w:val="00EC3914"/>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099E"/>
    <w:rsid w:val="00F313D6"/>
    <w:rsid w:val="00F36182"/>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78B"/>
    <w:rsid w:val="00F804BE"/>
    <w:rsid w:val="00F817CE"/>
    <w:rsid w:val="00F8456C"/>
    <w:rsid w:val="00F859D8"/>
    <w:rsid w:val="00F868F5"/>
    <w:rsid w:val="00F9056A"/>
    <w:rsid w:val="00F90F8D"/>
    <w:rsid w:val="00F92782"/>
    <w:rsid w:val="00F93AA9"/>
    <w:rsid w:val="00F96985"/>
    <w:rsid w:val="00F977FB"/>
    <w:rsid w:val="00F97838"/>
    <w:rsid w:val="00FA2BB3"/>
    <w:rsid w:val="00FB1F31"/>
    <w:rsid w:val="00FB4C80"/>
    <w:rsid w:val="00FB6A6A"/>
    <w:rsid w:val="00FB7A3E"/>
    <w:rsid w:val="00FC7429"/>
    <w:rsid w:val="00FC78FD"/>
    <w:rsid w:val="00FD07F6"/>
    <w:rsid w:val="00FD1513"/>
    <w:rsid w:val="00FD1EC8"/>
    <w:rsid w:val="00FD47ED"/>
    <w:rsid w:val="00FD74DB"/>
    <w:rsid w:val="00FD7660"/>
    <w:rsid w:val="00FD7826"/>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uiPriority="99"/>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C35AC"/>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styleId="NormalWeb">
    <w:name w:val="Normal (Web)"/>
    <w:basedOn w:val="Normal"/>
    <w:uiPriority w:val="99"/>
    <w:unhideWhenUsed/>
    <w:rsid w:val="00CA52A2"/>
    <w:pPr>
      <w:spacing w:before="100" w:beforeAutospacing="1" w:after="100" w:afterAutospacing="1" w:line="240" w:lineRule="auto"/>
    </w:pPr>
    <w:rPr>
      <w:rFonts w:ascii="Times New Roman" w:eastAsia="Times New Roman" w:hAnsi="Times New Roman" w:cs="Times New Roman"/>
      <w:sz w:val="24"/>
      <w:szCs w:val="24"/>
      <w:lang w:val="en-SE" w:eastAsia="en-SE"/>
    </w:rPr>
  </w:style>
  <w:style w:type="paragraph" w:customStyle="1" w:styleId="maintext">
    <w:name w:val="main text"/>
    <w:basedOn w:val="Normal"/>
    <w:link w:val="maintextChar"/>
    <w:qFormat/>
    <w:rsid w:val="00CA52A2"/>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CA52A2"/>
    <w:rPr>
      <w:rFonts w:ascii="Times New Roman" w:eastAsia="Malgun Gothic" w:hAnsi="Times New Roman"/>
      <w:sz w:val="24"/>
      <w:lang w:val="en-US" w:eastAsia="ko-KR"/>
    </w:rPr>
  </w:style>
  <w:style w:type="character" w:customStyle="1" w:styleId="TACChar">
    <w:name w:val="TAC Char"/>
    <w:link w:val="TAC"/>
    <w:qFormat/>
    <w:locked/>
    <w:rsid w:val="00836F24"/>
    <w:rPr>
      <w:rFonts w:ascii="Arial" w:eastAsiaTheme="minorHAnsi" w:hAnsi="Arial" w:cstheme="minorBidi"/>
      <w:sz w:val="18"/>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7666">
      <w:bodyDiv w:val="1"/>
      <w:marLeft w:val="0"/>
      <w:marRight w:val="0"/>
      <w:marTop w:val="0"/>
      <w:marBottom w:val="0"/>
      <w:divBdr>
        <w:top w:val="none" w:sz="0" w:space="0" w:color="auto"/>
        <w:left w:val="none" w:sz="0" w:space="0" w:color="auto"/>
        <w:bottom w:val="none" w:sz="0" w:space="0" w:color="auto"/>
        <w:right w:val="none" w:sz="0" w:space="0" w:color="auto"/>
      </w:divBdr>
    </w:div>
    <w:div w:id="456873543">
      <w:bodyDiv w:val="1"/>
      <w:marLeft w:val="0"/>
      <w:marRight w:val="0"/>
      <w:marTop w:val="0"/>
      <w:marBottom w:val="0"/>
      <w:divBdr>
        <w:top w:val="none" w:sz="0" w:space="0" w:color="auto"/>
        <w:left w:val="none" w:sz="0" w:space="0" w:color="auto"/>
        <w:bottom w:val="none" w:sz="0" w:space="0" w:color="auto"/>
        <w:right w:val="none" w:sz="0" w:space="0" w:color="auto"/>
      </w:divBdr>
    </w:div>
    <w:div w:id="10997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3A81-8C3C-4996-88AA-CDB884FE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5357</Characters>
  <Application>Microsoft Office Word</Application>
  <DocSecurity>0</DocSecurity>
  <Lines>44</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2023-05-22T03:14:00Z</dcterms:created>
  <dcterms:modified xsi:type="dcterms:W3CDTF">2023-05-22T03:45:00Z</dcterms:modified>
  <cp:category/>
</cp:coreProperties>
</file>