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79B4A" w14:textId="54FA386D" w:rsidR="002B0BF3" w:rsidRPr="00FC656F" w:rsidRDefault="002B0BF3" w:rsidP="003E6A68">
      <w:pPr>
        <w:tabs>
          <w:tab w:val="right" w:pos="9216"/>
        </w:tabs>
        <w:autoSpaceDE w:val="0"/>
        <w:autoSpaceDN w:val="0"/>
        <w:spacing w:beforeLines="0" w:before="0" w:line="240" w:lineRule="auto"/>
        <w:rPr>
          <w:rFonts w:eastAsia="宋体" w:cs="Times New Roman"/>
          <w:b/>
        </w:rPr>
      </w:pPr>
      <w:r w:rsidRPr="00FC656F">
        <w:rPr>
          <w:rFonts w:eastAsia="宋体" w:cs="Times New Roman"/>
          <w:b/>
          <w:noProof/>
        </w:rPr>
        <mc:AlternateContent>
          <mc:Choice Requires="wps">
            <w:drawing>
              <wp:anchor distT="0" distB="0" distL="114300" distR="114300" simplePos="0" relativeHeight="251657216" behindDoc="0" locked="1" layoutInCell="1" allowOverlap="1" wp14:anchorId="1F258ACE" wp14:editId="7745C924">
                <wp:simplePos x="0" y="0"/>
                <wp:positionH relativeFrom="column">
                  <wp:posOffset>0</wp:posOffset>
                </wp:positionH>
                <wp:positionV relativeFrom="paragraph">
                  <wp:posOffset>0</wp:posOffset>
                </wp:positionV>
                <wp:extent cx="635" cy="635"/>
                <wp:effectExtent l="9525" t="9525" r="8890" b="8890"/>
                <wp:wrapNone/>
                <wp:docPr id="2" name="任意多边形 5"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06CFE1" id="任意多边形 5"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007C45B5" w:rsidRPr="00FC656F">
        <w:rPr>
          <w:rFonts w:eastAsia="宋体" w:cs="Times New Roman"/>
          <w:b/>
        </w:rPr>
        <w:t>3GPP</w:t>
      </w:r>
      <w:r w:rsidR="00D1319F" w:rsidRPr="00FC656F">
        <w:rPr>
          <w:rFonts w:eastAsia="宋体" w:cs="Times New Roman"/>
          <w:b/>
        </w:rPr>
        <w:t xml:space="preserve"> </w:t>
      </w:r>
      <w:r w:rsidR="007C45B5" w:rsidRPr="00FC656F">
        <w:rPr>
          <w:rFonts w:eastAsia="宋体" w:cs="Times New Roman"/>
          <w:b/>
        </w:rPr>
        <w:t>TSG</w:t>
      </w:r>
      <w:r w:rsidR="0012018F" w:rsidRPr="00FC656F">
        <w:rPr>
          <w:rFonts w:eastAsia="宋体" w:cs="Times New Roman"/>
          <w:b/>
        </w:rPr>
        <w:t>-</w:t>
      </w:r>
      <w:r w:rsidR="007C45B5" w:rsidRPr="00FC656F">
        <w:rPr>
          <w:rFonts w:eastAsia="宋体" w:cs="Times New Roman"/>
          <w:b/>
        </w:rPr>
        <w:t>RAN</w:t>
      </w:r>
      <w:r w:rsidR="00D1319F" w:rsidRPr="00FC656F">
        <w:rPr>
          <w:rFonts w:eastAsia="宋体" w:cs="Times New Roman"/>
          <w:b/>
        </w:rPr>
        <w:t xml:space="preserve"> </w:t>
      </w:r>
      <w:r w:rsidR="007C45B5" w:rsidRPr="00FC656F">
        <w:rPr>
          <w:rFonts w:eastAsia="宋体" w:cs="Times New Roman"/>
          <w:b/>
        </w:rPr>
        <w:t>WG1</w:t>
      </w:r>
      <w:r w:rsidR="00D1319F" w:rsidRPr="00FC656F">
        <w:rPr>
          <w:rFonts w:eastAsia="宋体" w:cs="Times New Roman"/>
          <w:b/>
        </w:rPr>
        <w:t xml:space="preserve"> </w:t>
      </w:r>
      <w:r w:rsidR="00D56100" w:rsidRPr="00FC656F">
        <w:rPr>
          <w:rFonts w:eastAsia="宋体" w:cs="Times New Roman"/>
          <w:b/>
        </w:rPr>
        <w:t>Meeting</w:t>
      </w:r>
      <w:r w:rsidR="00D1319F" w:rsidRPr="00FC656F">
        <w:rPr>
          <w:rFonts w:eastAsia="宋体" w:cs="Times New Roman"/>
          <w:b/>
        </w:rPr>
        <w:t xml:space="preserve"> </w:t>
      </w:r>
      <w:r w:rsidR="007C45B5" w:rsidRPr="00FC656F">
        <w:rPr>
          <w:rFonts w:eastAsia="宋体" w:cs="Times New Roman"/>
          <w:b/>
        </w:rPr>
        <w:t>#1</w:t>
      </w:r>
      <w:r w:rsidR="002C0453" w:rsidRPr="00FC656F">
        <w:rPr>
          <w:rFonts w:eastAsia="宋体" w:cs="Times New Roman"/>
          <w:b/>
        </w:rPr>
        <w:t>1</w:t>
      </w:r>
      <w:r w:rsidR="00992962">
        <w:rPr>
          <w:rFonts w:eastAsia="宋体" w:cs="Times New Roman"/>
          <w:b/>
        </w:rPr>
        <w:t>3</w:t>
      </w:r>
      <w:r w:rsidRPr="00FC656F">
        <w:rPr>
          <w:rFonts w:eastAsia="宋体" w:cs="Times New Roman"/>
          <w:b/>
        </w:rPr>
        <w:tab/>
      </w:r>
      <w:r w:rsidR="00E95F70" w:rsidRPr="00E95F70">
        <w:rPr>
          <w:rFonts w:eastAsia="宋体" w:cs="Times New Roman"/>
          <w:b/>
        </w:rPr>
        <w:t>R1-2306041</w:t>
      </w:r>
    </w:p>
    <w:p w14:paraId="0F6D5C59" w14:textId="59E00F6F" w:rsidR="00051B22" w:rsidRPr="00FC656F" w:rsidRDefault="00B476F7" w:rsidP="003E6A68">
      <w:pPr>
        <w:tabs>
          <w:tab w:val="right" w:pos="9216"/>
        </w:tabs>
        <w:autoSpaceDE w:val="0"/>
        <w:autoSpaceDN w:val="0"/>
        <w:spacing w:beforeLines="0" w:before="0" w:afterLines="50" w:after="156" w:line="240" w:lineRule="auto"/>
        <w:rPr>
          <w:rFonts w:eastAsia="宋体" w:cs="Times New Roman"/>
          <w:b/>
        </w:rPr>
      </w:pPr>
      <w:r>
        <w:rPr>
          <w:rFonts w:eastAsia="宋体" w:cs="Times New Roman"/>
          <w:b/>
        </w:rPr>
        <w:t>Incheon, Korea</w:t>
      </w:r>
      <w:r w:rsidRPr="00FC656F">
        <w:rPr>
          <w:rFonts w:eastAsia="宋体" w:cs="Times New Roman"/>
          <w:b/>
        </w:rPr>
        <w:t xml:space="preserve">, </w:t>
      </w:r>
      <w:r>
        <w:rPr>
          <w:rFonts w:eastAsia="宋体" w:cs="Times New Roman"/>
          <w:b/>
        </w:rPr>
        <w:t>May 22</w:t>
      </w:r>
      <w:r w:rsidRPr="00FC656F">
        <w:rPr>
          <w:rFonts w:eastAsia="宋体" w:cs="Times New Roman"/>
          <w:b/>
        </w:rPr>
        <w:t xml:space="preserve"> –</w:t>
      </w:r>
      <w:r w:rsidR="00696DFB">
        <w:rPr>
          <w:rFonts w:eastAsia="宋体" w:cs="Times New Roman"/>
          <w:b/>
        </w:rPr>
        <w:t xml:space="preserve"> </w:t>
      </w:r>
      <w:r>
        <w:rPr>
          <w:rFonts w:eastAsia="宋体" w:cs="Times New Roman"/>
          <w:b/>
        </w:rPr>
        <w:t>26, 2023</w:t>
      </w:r>
    </w:p>
    <w:p w14:paraId="717C7C79" w14:textId="77777777" w:rsidR="002B0BF3" w:rsidRPr="00026378" w:rsidRDefault="002B0BF3" w:rsidP="003E6A68">
      <w:pPr>
        <w:pBdr>
          <w:top w:val="single" w:sz="4" w:space="1" w:color="auto"/>
        </w:pBdr>
        <w:autoSpaceDE w:val="0"/>
        <w:autoSpaceDN w:val="0"/>
        <w:spacing w:beforeLines="0" w:before="0" w:line="240" w:lineRule="auto"/>
        <w:rPr>
          <w:rFonts w:eastAsia="宋体" w:cs="Times New Roman"/>
          <w:b/>
          <w:sz w:val="16"/>
          <w:szCs w:val="16"/>
        </w:rPr>
      </w:pPr>
    </w:p>
    <w:p w14:paraId="4FC02C5C" w14:textId="1233A1F6"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Agenda</w:t>
      </w:r>
      <w:r w:rsidR="00D1319F" w:rsidRPr="00FC656F">
        <w:rPr>
          <w:rFonts w:eastAsia="宋体" w:cs="Times New Roman"/>
          <w:b/>
        </w:rPr>
        <w:t xml:space="preserve"> </w:t>
      </w:r>
      <w:r w:rsidRPr="00FC656F">
        <w:rPr>
          <w:rFonts w:eastAsia="宋体" w:cs="Times New Roman"/>
          <w:b/>
        </w:rPr>
        <w:t>Item:</w:t>
      </w:r>
      <w:r w:rsidRPr="00FC656F">
        <w:rPr>
          <w:rFonts w:eastAsia="宋体" w:cs="Times New Roman"/>
          <w:b/>
        </w:rPr>
        <w:tab/>
      </w:r>
      <w:r w:rsidR="0025297D" w:rsidRPr="00FC656F">
        <w:rPr>
          <w:rFonts w:eastAsia="宋体" w:cs="Times New Roman"/>
          <w:b/>
        </w:rPr>
        <w:t>9</w:t>
      </w:r>
      <w:r w:rsidR="00CD4CDF" w:rsidRPr="00FC656F">
        <w:rPr>
          <w:rFonts w:eastAsia="宋体" w:cs="Times New Roman"/>
          <w:b/>
        </w:rPr>
        <w:t>.</w:t>
      </w:r>
      <w:r w:rsidR="0025297D" w:rsidRPr="00FC656F">
        <w:rPr>
          <w:rFonts w:eastAsia="宋体" w:cs="Times New Roman"/>
          <w:b/>
        </w:rPr>
        <w:t>3</w:t>
      </w:r>
      <w:r w:rsidR="00AD44C0" w:rsidRPr="00FC656F">
        <w:rPr>
          <w:rFonts w:eastAsia="宋体" w:cs="Times New Roman"/>
          <w:b/>
        </w:rPr>
        <w:t>.1</w:t>
      </w:r>
    </w:p>
    <w:p w14:paraId="1A72AFBF" w14:textId="34D086D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Source:</w:t>
      </w:r>
      <w:r w:rsidRPr="00FC656F">
        <w:rPr>
          <w:rFonts w:eastAsia="宋体" w:cs="Times New Roman"/>
          <w:b/>
        </w:rPr>
        <w:tab/>
        <w:t>Huawei,</w:t>
      </w:r>
      <w:r w:rsidR="00D1319F" w:rsidRPr="00FC656F">
        <w:rPr>
          <w:rFonts w:eastAsia="宋体" w:cs="Times New Roman"/>
          <w:b/>
        </w:rPr>
        <w:t xml:space="preserve"> </w:t>
      </w:r>
      <w:r w:rsidRPr="00FC656F">
        <w:rPr>
          <w:rFonts w:eastAsia="宋体" w:cs="Times New Roman"/>
          <w:b/>
        </w:rPr>
        <w:t>HiSilicon</w:t>
      </w:r>
    </w:p>
    <w:p w14:paraId="3CCD028F" w14:textId="1DF388B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Title:</w:t>
      </w:r>
      <w:r w:rsidRPr="00FC656F">
        <w:rPr>
          <w:rFonts w:eastAsia="宋体" w:cs="Times New Roman"/>
          <w:b/>
        </w:rPr>
        <w:tab/>
      </w:r>
      <w:r w:rsidR="001E0485">
        <w:rPr>
          <w:rFonts w:eastAsia="宋体" w:cs="Times New Roman"/>
          <w:b/>
        </w:rPr>
        <w:t>Discussion on e</w:t>
      </w:r>
      <w:r w:rsidR="00194AF4" w:rsidRPr="00FC656F">
        <w:rPr>
          <w:rFonts w:eastAsia="宋体" w:cs="Times New Roman"/>
          <w:b/>
        </w:rPr>
        <w:t>valuation</w:t>
      </w:r>
      <w:r w:rsidR="00A87665" w:rsidRPr="00FC656F">
        <w:rPr>
          <w:rFonts w:eastAsia="宋体" w:cs="Times New Roman"/>
          <w:b/>
        </w:rPr>
        <w:t xml:space="preserve"> </w:t>
      </w:r>
      <w:r w:rsidR="001E0485">
        <w:rPr>
          <w:rFonts w:eastAsia="宋体" w:cs="Times New Roman"/>
          <w:b/>
        </w:rPr>
        <w:t xml:space="preserve">and methodologies </w:t>
      </w:r>
      <w:r w:rsidR="00A87665" w:rsidRPr="00FC656F">
        <w:rPr>
          <w:rFonts w:eastAsia="宋体" w:cs="Times New Roman"/>
          <w:b/>
        </w:rPr>
        <w:t>on evolution</w:t>
      </w:r>
      <w:r w:rsidR="00194AF4" w:rsidRPr="00FC656F">
        <w:rPr>
          <w:rFonts w:eastAsia="宋体" w:cs="Times New Roman"/>
          <w:b/>
        </w:rPr>
        <w:t xml:space="preserve"> of NR duplex operation</w:t>
      </w:r>
    </w:p>
    <w:p w14:paraId="1FE80F6D" w14:textId="02E60392" w:rsidR="002B0BF3" w:rsidRPr="00FC656F" w:rsidRDefault="002B0BF3" w:rsidP="003E6A68">
      <w:pPr>
        <w:autoSpaceDE w:val="0"/>
        <w:autoSpaceDN w:val="0"/>
        <w:spacing w:beforeLines="0" w:before="0" w:after="60" w:line="240" w:lineRule="auto"/>
        <w:ind w:left="1555" w:hanging="1555"/>
        <w:rPr>
          <w:rFonts w:eastAsia="宋体" w:cs="Times New Roman"/>
          <w:b/>
        </w:rPr>
      </w:pPr>
      <w:r w:rsidRPr="00FC656F">
        <w:rPr>
          <w:rFonts w:eastAsia="宋体" w:cs="Times New Roman"/>
          <w:b/>
        </w:rPr>
        <w:t>Document</w:t>
      </w:r>
      <w:r w:rsidR="00D1319F" w:rsidRPr="00FC656F">
        <w:rPr>
          <w:rFonts w:eastAsia="宋体" w:cs="Times New Roman"/>
          <w:b/>
        </w:rPr>
        <w:t xml:space="preserve"> </w:t>
      </w:r>
      <w:r w:rsidRPr="00FC656F">
        <w:rPr>
          <w:rFonts w:eastAsia="宋体" w:cs="Times New Roman"/>
          <w:b/>
        </w:rPr>
        <w:t>for:</w:t>
      </w:r>
      <w:r w:rsidRPr="00FC656F">
        <w:rPr>
          <w:rFonts w:eastAsia="宋体" w:cs="Times New Roman"/>
          <w:b/>
        </w:rPr>
        <w:tab/>
        <w:t>Discussion</w:t>
      </w:r>
      <w:r w:rsidR="00D1319F" w:rsidRPr="00FC656F">
        <w:rPr>
          <w:rFonts w:eastAsia="宋体" w:cs="Times New Roman"/>
          <w:b/>
        </w:rPr>
        <w:t xml:space="preserve"> </w:t>
      </w:r>
      <w:r w:rsidRPr="00FC656F">
        <w:rPr>
          <w:rFonts w:eastAsia="宋体" w:cs="Times New Roman"/>
          <w:b/>
        </w:rPr>
        <w:t>and</w:t>
      </w:r>
      <w:r w:rsidR="00D1319F" w:rsidRPr="00FC656F">
        <w:rPr>
          <w:rFonts w:eastAsia="宋体" w:cs="Times New Roman"/>
          <w:b/>
        </w:rPr>
        <w:t xml:space="preserve"> </w:t>
      </w:r>
      <w:r w:rsidRPr="00FC656F">
        <w:rPr>
          <w:rFonts w:eastAsia="宋体" w:cs="Times New Roman"/>
          <w:b/>
        </w:rPr>
        <w:t>Decision</w:t>
      </w:r>
    </w:p>
    <w:p w14:paraId="24A49C85" w14:textId="77777777" w:rsidR="002B0BF3" w:rsidRPr="00FC656F" w:rsidRDefault="002B0BF3" w:rsidP="003E6A68">
      <w:pPr>
        <w:pBdr>
          <w:bottom w:val="single" w:sz="4" w:space="1" w:color="auto"/>
        </w:pBdr>
        <w:autoSpaceDE w:val="0"/>
        <w:autoSpaceDN w:val="0"/>
        <w:spacing w:beforeLines="0" w:before="0" w:line="240" w:lineRule="auto"/>
        <w:rPr>
          <w:rFonts w:eastAsia="宋体" w:cs="Times New Roman"/>
          <w:b/>
          <w:sz w:val="16"/>
          <w:szCs w:val="16"/>
        </w:rPr>
      </w:pPr>
    </w:p>
    <w:p w14:paraId="5A155E93" w14:textId="77777777" w:rsidR="002B0BF3" w:rsidRPr="00FC656F" w:rsidRDefault="002B0BF3"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bookmarkStart w:id="0" w:name="_Ref124589705"/>
      <w:bookmarkStart w:id="1" w:name="_Ref129681862"/>
      <w:r w:rsidRPr="00FC656F">
        <w:rPr>
          <w:rFonts w:eastAsia="宋体" w:cs="Times New Roman"/>
          <w:b/>
          <w:bCs/>
          <w:kern w:val="0"/>
          <w:sz w:val="28"/>
          <w:szCs w:val="28"/>
          <w:lang w:eastAsia="en-US"/>
        </w:rPr>
        <w:t>Introduction</w:t>
      </w:r>
      <w:bookmarkEnd w:id="0"/>
      <w:bookmarkEnd w:id="1"/>
    </w:p>
    <w:p w14:paraId="214409D7" w14:textId="03730837" w:rsidR="00043A46" w:rsidRDefault="00BD43D5" w:rsidP="00AC5E43">
      <w:pPr>
        <w:spacing w:before="93"/>
        <w:rPr>
          <w:rFonts w:cs="Times New Roman"/>
        </w:rPr>
      </w:pPr>
      <w:r w:rsidRPr="00FC656F">
        <w:rPr>
          <w:rFonts w:cs="Times New Roman"/>
        </w:rPr>
        <w:t>In</w:t>
      </w:r>
      <w:r w:rsidR="00D1319F" w:rsidRPr="00FC656F">
        <w:rPr>
          <w:rFonts w:cs="Times New Roman"/>
        </w:rPr>
        <w:t xml:space="preserve"> </w:t>
      </w:r>
      <w:r w:rsidRPr="00FC656F">
        <w:rPr>
          <w:rFonts w:cs="Times New Roman"/>
        </w:rPr>
        <w:t>RAN</w:t>
      </w:r>
      <w:r w:rsidR="00830FEA" w:rsidRPr="00FC656F">
        <w:rPr>
          <w:rFonts w:cs="Times New Roman"/>
        </w:rPr>
        <w:t>1</w:t>
      </w:r>
      <w:r w:rsidR="004B1321" w:rsidRPr="00FC656F">
        <w:rPr>
          <w:rFonts w:cs="Times New Roman"/>
        </w:rPr>
        <w:t>#</w:t>
      </w:r>
      <w:r w:rsidR="003565BE" w:rsidRPr="00FC656F">
        <w:rPr>
          <w:rFonts w:cs="Times New Roman"/>
        </w:rPr>
        <w:t>1</w:t>
      </w:r>
      <w:r w:rsidR="007643DD">
        <w:rPr>
          <w:rFonts w:cs="Times New Roman"/>
        </w:rPr>
        <w:t>1</w:t>
      </w:r>
      <w:r w:rsidR="009420FF">
        <w:rPr>
          <w:rFonts w:cs="Times New Roman"/>
        </w:rPr>
        <w:t>2</w:t>
      </w:r>
      <w:r w:rsidR="0062322B">
        <w:rPr>
          <w:rFonts w:cs="Times New Roman"/>
        </w:rPr>
        <w:t>bis-</w:t>
      </w:r>
      <w:r w:rsidR="00AE21FE">
        <w:rPr>
          <w:rFonts w:cs="Times New Roman"/>
        </w:rPr>
        <w:t>e</w:t>
      </w:r>
      <w:r w:rsidR="00D1319F" w:rsidRPr="00FC656F">
        <w:rPr>
          <w:rFonts w:cs="Times New Roman"/>
        </w:rPr>
        <w:t xml:space="preserve"> </w:t>
      </w:r>
      <w:r w:rsidRPr="00FC656F">
        <w:rPr>
          <w:rFonts w:cs="Times New Roman"/>
        </w:rPr>
        <w:t>[1],</w:t>
      </w:r>
      <w:r w:rsidR="006339A2" w:rsidRPr="00FC656F">
        <w:rPr>
          <w:rFonts w:cs="Times New Roman"/>
        </w:rPr>
        <w:t xml:space="preserve"> </w:t>
      </w:r>
      <w:r w:rsidR="003F3D75">
        <w:rPr>
          <w:rFonts w:cs="Times New Roman" w:hint="eastAsia"/>
        </w:rPr>
        <w:t>some</w:t>
      </w:r>
      <w:r w:rsidR="000675C3">
        <w:rPr>
          <w:rFonts w:cs="Times New Roman" w:hint="eastAsia"/>
        </w:rPr>
        <w:t xml:space="preserve"> </w:t>
      </w:r>
      <w:r w:rsidR="001F3241">
        <w:rPr>
          <w:rFonts w:cs="Times New Roman" w:hint="eastAsia"/>
        </w:rPr>
        <w:t>further</w:t>
      </w:r>
      <w:r w:rsidR="003F3D75">
        <w:rPr>
          <w:rFonts w:cs="Times New Roman"/>
        </w:rPr>
        <w:t xml:space="preserve"> </w:t>
      </w:r>
      <w:r w:rsidR="000675C3">
        <w:rPr>
          <w:rFonts w:cs="Times New Roman"/>
        </w:rPr>
        <w:t xml:space="preserve">progress has been made on </w:t>
      </w:r>
      <w:r w:rsidR="003F3D75" w:rsidRPr="00FC656F">
        <w:rPr>
          <w:rFonts w:cs="Times New Roman"/>
        </w:rPr>
        <w:t>evaluation o</w:t>
      </w:r>
      <w:r w:rsidR="001E5034">
        <w:rPr>
          <w:rFonts w:cs="Times New Roman"/>
        </w:rPr>
        <w:t>f</w:t>
      </w:r>
      <w:r w:rsidR="003F3D75" w:rsidRPr="00FC656F">
        <w:rPr>
          <w:rFonts w:cs="Times New Roman"/>
        </w:rPr>
        <w:t xml:space="preserve"> evolution of NR duplex operation</w:t>
      </w:r>
      <w:r w:rsidR="00050C82" w:rsidRPr="00FC656F">
        <w:rPr>
          <w:rFonts w:cs="Times New Roman"/>
        </w:rPr>
        <w:t>.</w:t>
      </w:r>
      <w:r w:rsidR="000675C3">
        <w:rPr>
          <w:rFonts w:cs="Times New Roman"/>
        </w:rPr>
        <w:t xml:space="preserve"> In t</w:t>
      </w:r>
      <w:r w:rsidR="00D265BE" w:rsidRPr="00FC656F">
        <w:rPr>
          <w:rFonts w:cs="Times New Roman"/>
        </w:rPr>
        <w:t xml:space="preserve">his </w:t>
      </w:r>
      <w:r w:rsidR="00E45C10" w:rsidRPr="00FC656F">
        <w:rPr>
          <w:rFonts w:cs="Times New Roman"/>
        </w:rPr>
        <w:t>contribution</w:t>
      </w:r>
      <w:r w:rsidR="000675C3">
        <w:rPr>
          <w:rFonts w:cs="Times New Roman"/>
        </w:rPr>
        <w:t>, we</w:t>
      </w:r>
      <w:r w:rsidR="00662DCD" w:rsidRPr="00FC656F">
        <w:rPr>
          <w:rFonts w:cs="Times New Roman"/>
        </w:rPr>
        <w:t xml:space="preserve"> </w:t>
      </w:r>
      <w:r w:rsidR="008C08A6">
        <w:rPr>
          <w:rFonts w:cs="Times New Roman"/>
        </w:rPr>
        <w:t>discuss</w:t>
      </w:r>
      <w:r w:rsidR="008C08A6" w:rsidRPr="00FC656F">
        <w:rPr>
          <w:rFonts w:cs="Times New Roman"/>
        </w:rPr>
        <w:t xml:space="preserve"> </w:t>
      </w:r>
      <w:r w:rsidR="00714FD2">
        <w:rPr>
          <w:rFonts w:cs="Times New Roman"/>
        </w:rPr>
        <w:t xml:space="preserve">the </w:t>
      </w:r>
      <w:r w:rsidR="000675C3" w:rsidRPr="00FC656F">
        <w:rPr>
          <w:rFonts w:cs="Times New Roman"/>
        </w:rPr>
        <w:t xml:space="preserve">evaluation </w:t>
      </w:r>
      <w:r w:rsidR="006B1569">
        <w:rPr>
          <w:rFonts w:cs="Times New Roman"/>
        </w:rPr>
        <w:t>results</w:t>
      </w:r>
      <w:r w:rsidR="00043A46">
        <w:rPr>
          <w:rFonts w:cs="Times New Roman"/>
        </w:rPr>
        <w:t xml:space="preserve"> </w:t>
      </w:r>
      <w:r w:rsidR="00043A46">
        <w:rPr>
          <w:rFonts w:cs="Times New Roman" w:hint="eastAsia"/>
        </w:rPr>
        <w:t>including</w:t>
      </w:r>
      <w:r w:rsidR="00043A46">
        <w:rPr>
          <w:rFonts w:cs="Times New Roman"/>
        </w:rPr>
        <w:t xml:space="preserve"> </w:t>
      </w:r>
      <w:r w:rsidR="00043A46">
        <w:rPr>
          <w:rFonts w:cs="Times New Roman" w:hint="eastAsia"/>
        </w:rPr>
        <w:t>both</w:t>
      </w:r>
      <w:r w:rsidR="00043A46">
        <w:rPr>
          <w:rFonts w:cs="Times New Roman"/>
        </w:rPr>
        <w:t xml:space="preserve"> SLS</w:t>
      </w:r>
      <w:r w:rsidR="00043A46">
        <w:rPr>
          <w:rFonts w:cs="Times New Roman" w:hint="eastAsia"/>
        </w:rPr>
        <w:t xml:space="preserve"> </w:t>
      </w:r>
      <w:r w:rsidR="00043A46">
        <w:rPr>
          <w:rFonts w:cs="Times New Roman"/>
        </w:rPr>
        <w:t>and LLS.</w:t>
      </w:r>
    </w:p>
    <w:p w14:paraId="7653F375" w14:textId="0DAFC3A5" w:rsidR="000D3A88" w:rsidRDefault="000D3A88"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Evaluation on evolution of NR duplex operation</w:t>
      </w:r>
    </w:p>
    <w:p w14:paraId="36F6AD88" w14:textId="5C7996C4" w:rsidR="00320647" w:rsidRDefault="00320647"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t>Evaluation results</w:t>
      </w:r>
      <w:r w:rsidR="00CF3780">
        <w:rPr>
          <w:rFonts w:eastAsia="宋体" w:cs="Times New Roman"/>
          <w:b/>
          <w:bCs/>
          <w:kern w:val="0"/>
          <w:sz w:val="28"/>
          <w:szCs w:val="28"/>
        </w:rPr>
        <w:t xml:space="preserve"> for SBFD</w:t>
      </w:r>
    </w:p>
    <w:p w14:paraId="16585B3A" w14:textId="6F0ECC1E" w:rsidR="00F572EF" w:rsidRPr="008E6B35" w:rsidRDefault="00F572EF" w:rsidP="00AC5E43">
      <w:pPr>
        <w:spacing w:before="93"/>
        <w:rPr>
          <w:rFonts w:cs="Times New Roman"/>
        </w:rPr>
      </w:pPr>
      <w:r>
        <w:rPr>
          <w:rFonts w:cs="Times New Roman"/>
        </w:rPr>
        <w:t xml:space="preserve">This section provides the evaluation results for SBFD under Deployment Case 1 based on </w:t>
      </w:r>
      <w:r w:rsidR="00F532E7">
        <w:rPr>
          <w:rFonts w:cs="Times New Roman"/>
        </w:rPr>
        <w:t>the agreement</w:t>
      </w:r>
      <w:r w:rsidR="00436223">
        <w:rPr>
          <w:rFonts w:cs="Times New Roman"/>
        </w:rPr>
        <w:t>s</w:t>
      </w:r>
      <w:r w:rsidR="00F532E7">
        <w:rPr>
          <w:rFonts w:cs="Times New Roman"/>
        </w:rPr>
        <w:t xml:space="preserve"> in the </w:t>
      </w:r>
      <w:r w:rsidR="006653FA">
        <w:rPr>
          <w:rFonts w:cs="Times New Roman"/>
        </w:rPr>
        <w:t xml:space="preserve">past </w:t>
      </w:r>
      <w:r w:rsidR="00F532E7">
        <w:rPr>
          <w:rFonts w:cs="Times New Roman"/>
        </w:rPr>
        <w:t>several meetings</w:t>
      </w:r>
      <w:r w:rsidR="00D5139B">
        <w:rPr>
          <w:rFonts w:cs="Times New Roman"/>
        </w:rPr>
        <w:t>, a</w:t>
      </w:r>
      <w:r w:rsidR="006312FF">
        <w:rPr>
          <w:rFonts w:cs="Times New Roman"/>
        </w:rPr>
        <w:t>nd</w:t>
      </w:r>
      <w:r w:rsidR="00D5139B">
        <w:rPr>
          <w:rFonts w:cs="Times New Roman"/>
        </w:rPr>
        <w:t xml:space="preserve"> meanwhile,</w:t>
      </w:r>
      <w:r w:rsidR="006312FF">
        <w:rPr>
          <w:rFonts w:cs="Times New Roman"/>
        </w:rPr>
        <w:t xml:space="preserve"> </w:t>
      </w:r>
      <w:r w:rsidR="001D3AA9">
        <w:rPr>
          <w:rFonts w:cs="Times New Roman"/>
        </w:rPr>
        <w:t>demonstrates</w:t>
      </w:r>
      <w:r w:rsidR="006312FF">
        <w:rPr>
          <w:rFonts w:cs="Times New Roman"/>
        </w:rPr>
        <w:t xml:space="preserve"> </w:t>
      </w:r>
      <w:r w:rsidR="009A48EC">
        <w:rPr>
          <w:rFonts w:cs="Times New Roman"/>
        </w:rPr>
        <w:t xml:space="preserve">the performance of </w:t>
      </w:r>
      <w:r w:rsidR="006312FF">
        <w:rPr>
          <w:rFonts w:cs="Times New Roman"/>
        </w:rPr>
        <w:t>some potential solutions for SBFD.</w:t>
      </w:r>
    </w:p>
    <w:p w14:paraId="2731BC7F" w14:textId="092F7762" w:rsidR="00551282"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System level</w:t>
      </w:r>
      <w:r w:rsidR="00551282" w:rsidRPr="00FC656F">
        <w:rPr>
          <w:rFonts w:eastAsia="宋体" w:cs="Times New Roman"/>
          <w:b/>
          <w:bCs/>
          <w:kern w:val="0"/>
          <w:sz w:val="28"/>
          <w:szCs w:val="28"/>
        </w:rPr>
        <w:t xml:space="preserve"> evaluation results</w:t>
      </w:r>
    </w:p>
    <w:p w14:paraId="779A053B" w14:textId="595E0A33" w:rsidR="00396F2D" w:rsidRPr="00A42491" w:rsidRDefault="00396F2D" w:rsidP="00AC5E43">
      <w:pPr>
        <w:spacing w:before="93"/>
      </w:pPr>
      <w:r w:rsidRPr="00A42491">
        <w:t>The initial system-l</w:t>
      </w:r>
      <w:r w:rsidR="008B5312" w:rsidRPr="00A42491">
        <w:t>e</w:t>
      </w:r>
      <w:r w:rsidRPr="00A42491">
        <w:t xml:space="preserve">vel simulation results </w:t>
      </w:r>
      <w:r w:rsidR="005F3A0B">
        <w:t>for</w:t>
      </w:r>
      <w:r w:rsidR="005F3A0B" w:rsidRPr="00A42491">
        <w:t xml:space="preserve"> </w:t>
      </w:r>
      <w:r w:rsidR="000E1C1B">
        <w:t xml:space="preserve">Indoor Office, </w:t>
      </w:r>
      <w:r w:rsidRPr="00A42491">
        <w:t>Dense Urban Macro layer and Urban Macro scenario</w:t>
      </w:r>
      <w:r w:rsidR="009C3951">
        <w:t>s</w:t>
      </w:r>
      <w:r w:rsidRPr="00A42491">
        <w:t xml:space="preserve"> </w:t>
      </w:r>
      <w:r w:rsidR="00537C24">
        <w:t xml:space="preserve">for FR1 </w:t>
      </w:r>
      <w:r w:rsidRPr="00A42491">
        <w:t xml:space="preserve">are </w:t>
      </w:r>
      <w:r w:rsidR="00714C9E">
        <w:t>provided</w:t>
      </w:r>
      <w:r w:rsidRPr="00A42491">
        <w:t>.</w:t>
      </w:r>
      <w:r w:rsidR="008B650D" w:rsidRPr="00A42491">
        <w:t xml:space="preserve"> </w:t>
      </w:r>
      <w:r w:rsidR="005F3A0B">
        <w:t>The f</w:t>
      </w:r>
      <w:r w:rsidR="008B650D" w:rsidRPr="00A42491">
        <w:t>ollo</w:t>
      </w:r>
      <w:r w:rsidR="00166B9C" w:rsidRPr="00A42491">
        <w:t>wing alternatives are evaluated.</w:t>
      </w:r>
    </w:p>
    <w:p w14:paraId="5D197278" w14:textId="77777777" w:rsidR="00467642" w:rsidRPr="00647EBB" w:rsidRDefault="00467642" w:rsidP="00EE390B">
      <w:pPr>
        <w:numPr>
          <w:ilvl w:val="0"/>
          <w:numId w:val="5"/>
        </w:numPr>
        <w:spacing w:before="93"/>
        <w:rPr>
          <w:szCs w:val="20"/>
        </w:rPr>
      </w:pPr>
      <w:r w:rsidRPr="00E010D2">
        <w:t xml:space="preserve">Alt 2 (No SBFD DL subband in the slots/symbols that correspond to UL slots/symbols in legacy TDD): </w:t>
      </w:r>
    </w:p>
    <w:p w14:paraId="34495444" w14:textId="77777777" w:rsidR="00467642" w:rsidRPr="00E010D2" w:rsidRDefault="00467642" w:rsidP="00EE390B">
      <w:pPr>
        <w:numPr>
          <w:ilvl w:val="1"/>
          <w:numId w:val="6"/>
        </w:numPr>
        <w:spacing w:before="93"/>
      </w:pPr>
      <w:r w:rsidRPr="00E010D2">
        <w:rPr>
          <w:rFonts w:hint="eastAsia"/>
        </w:rPr>
        <w:t>L</w:t>
      </w:r>
      <w:r w:rsidRPr="00E010D2">
        <w:t>egacy TDD: Static TDD UL/DL configuration with {DDDSU}, where S=[12D:2G:0U]</w:t>
      </w:r>
    </w:p>
    <w:p w14:paraId="7C32730A" w14:textId="41595A08" w:rsidR="00467642" w:rsidRPr="008D7F25" w:rsidRDefault="00467642" w:rsidP="00EE390B">
      <w:pPr>
        <w:numPr>
          <w:ilvl w:val="1"/>
          <w:numId w:val="6"/>
        </w:numPr>
        <w:spacing w:before="93"/>
      </w:pPr>
      <w:r w:rsidRPr="00E010D2">
        <w:rPr>
          <w:rFonts w:hint="eastAsia"/>
        </w:rPr>
        <w:t>S</w:t>
      </w:r>
      <w:r w:rsidRPr="00E010D2">
        <w:t xml:space="preserve">BFD: Frame structure#2 (XXXXU), where X denotes a SBFD slot. In time domain, SBFD UL subband spans all the symbols in a SBFD slot. In frequency domain, SBFD UL subband is about </w:t>
      </w:r>
      <w:r w:rsidR="00791FDC">
        <w:t>20%</w:t>
      </w:r>
      <w:r w:rsidRPr="00E010D2">
        <w:t xml:space="preserve"> of the channel </w:t>
      </w:r>
      <w:r w:rsidRPr="008D7F25">
        <w:t>bandwidth.</w:t>
      </w:r>
    </w:p>
    <w:p w14:paraId="36744BA2" w14:textId="77777777" w:rsidR="00467642" w:rsidRPr="008D7F25" w:rsidRDefault="00467642" w:rsidP="00EE390B">
      <w:pPr>
        <w:numPr>
          <w:ilvl w:val="0"/>
          <w:numId w:val="5"/>
        </w:numPr>
        <w:spacing w:before="93"/>
      </w:pPr>
      <w:r w:rsidRPr="008D7F25">
        <w:t xml:space="preserve">Alt 4 (strive for the same UL/DL resource ratio between </w:t>
      </w:r>
      <w:r w:rsidRPr="008D7F25">
        <w:rPr>
          <w:rFonts w:hint="eastAsia"/>
        </w:rPr>
        <w:t>L</w:t>
      </w:r>
      <w:r w:rsidRPr="008D7F25">
        <w:t xml:space="preserve">egacy TDD and SBFD): </w:t>
      </w:r>
    </w:p>
    <w:p w14:paraId="26864937" w14:textId="77777777" w:rsidR="00467642" w:rsidRPr="008D7F25" w:rsidRDefault="00467642" w:rsidP="00EE390B">
      <w:pPr>
        <w:numPr>
          <w:ilvl w:val="1"/>
          <w:numId w:val="7"/>
        </w:numPr>
        <w:spacing w:before="93"/>
      </w:pPr>
      <w:r w:rsidRPr="008D7F25">
        <w:rPr>
          <w:rFonts w:hint="eastAsia"/>
        </w:rPr>
        <w:t>L</w:t>
      </w:r>
      <w:r w:rsidRPr="008D7F25">
        <w:t>egacy TDD: Static TDD UL/DL configuration with {DDDSU}, where S=[12D:2G:0U]</w:t>
      </w:r>
    </w:p>
    <w:p w14:paraId="08B381C6" w14:textId="410BEA01" w:rsidR="00467642" w:rsidRPr="008D7F25" w:rsidRDefault="00467642" w:rsidP="00EE390B">
      <w:pPr>
        <w:numPr>
          <w:ilvl w:val="1"/>
          <w:numId w:val="7"/>
        </w:numPr>
        <w:spacing w:before="93"/>
      </w:pPr>
      <w:r w:rsidRPr="008D7F25">
        <w:rPr>
          <w:rFonts w:hint="eastAsia"/>
        </w:rPr>
        <w:t>S</w:t>
      </w:r>
      <w:r w:rsidRPr="008D7F25">
        <w:t xml:space="preserve">BFD: Frame structure#3 (XXXXX), where X denotes a SBFD slot. In time domain, SBFD UL subband spans all the symbols in a SBFD slot. In frequency domain, SBFD UL subband is about </w:t>
      </w:r>
      <w:r w:rsidR="00791FDC">
        <w:t>20%</w:t>
      </w:r>
      <w:r w:rsidRPr="008D7F25">
        <w:t xml:space="preserve"> of the channel bandwidth.</w:t>
      </w:r>
    </w:p>
    <w:p w14:paraId="698644A5" w14:textId="77777777" w:rsidR="00467642" w:rsidRPr="008D7F25" w:rsidRDefault="00467642" w:rsidP="00EE390B">
      <w:pPr>
        <w:numPr>
          <w:ilvl w:val="0"/>
          <w:numId w:val="5"/>
        </w:numPr>
        <w:spacing w:before="93"/>
      </w:pPr>
      <w:r w:rsidRPr="008D7F25">
        <w:t xml:space="preserve">Alt 1 (No SBFD DL subband in the slots/symbols that correspond to UL slots/symbols in legacy TDD): </w:t>
      </w:r>
    </w:p>
    <w:p w14:paraId="5F04653A" w14:textId="77777777" w:rsidR="00467642" w:rsidRPr="008D7F25" w:rsidRDefault="00467642" w:rsidP="00EE390B">
      <w:pPr>
        <w:numPr>
          <w:ilvl w:val="1"/>
          <w:numId w:val="8"/>
        </w:numPr>
        <w:spacing w:before="93"/>
      </w:pPr>
      <w:r w:rsidRPr="008D7F25">
        <w:rPr>
          <w:rFonts w:hint="eastAsia"/>
        </w:rPr>
        <w:t>L</w:t>
      </w:r>
      <w:r w:rsidRPr="008D7F25">
        <w:t>egacy TDD: Static TDD UL/DL configuration with {DDDSU}, where S=[12D:2G:0U]</w:t>
      </w:r>
    </w:p>
    <w:p w14:paraId="46AC4281" w14:textId="201E0D82" w:rsidR="00467642" w:rsidRPr="008D7F25" w:rsidRDefault="00467642" w:rsidP="00EE390B">
      <w:pPr>
        <w:numPr>
          <w:ilvl w:val="1"/>
          <w:numId w:val="8"/>
        </w:numPr>
        <w:spacing w:before="93"/>
      </w:pPr>
      <w:r w:rsidRPr="008D7F25">
        <w:rPr>
          <w:rFonts w:hint="eastAsia"/>
        </w:rPr>
        <w:t>S</w:t>
      </w:r>
      <w:r w:rsidRPr="008D7F25">
        <w:t xml:space="preserve">BFD: Frame structure#1 (DXXXU), where X denotes a SBFD slot. In time domain, SBFD UL subband spans all the symbols in a SBFD slot. In frequency domain, SBFD UL subband is about </w:t>
      </w:r>
      <w:r w:rsidR="00791FDC">
        <w:t>20%</w:t>
      </w:r>
      <w:r w:rsidRPr="008D7F25">
        <w:t xml:space="preserve"> of the channel bandwidth.</w:t>
      </w:r>
    </w:p>
    <w:p w14:paraId="3AEFA0C6" w14:textId="4138ACFA" w:rsidR="002A1D8F" w:rsidRDefault="00A158B9" w:rsidP="003E6A68">
      <w:pPr>
        <w:spacing w:before="93"/>
        <w:rPr>
          <w:rFonts w:eastAsia="宋体" w:cs="Times New Roman"/>
          <w:noProof/>
          <w:kern w:val="0"/>
        </w:rPr>
      </w:pPr>
      <w:r>
        <w:rPr>
          <w:rFonts w:eastAsia="宋体" w:cs="Times New Roman" w:hint="eastAsia"/>
          <w:noProof/>
          <w:kern w:val="0"/>
        </w:rPr>
        <w:t>T</w:t>
      </w:r>
      <w:r>
        <w:rPr>
          <w:rFonts w:eastAsia="宋体" w:cs="Times New Roman"/>
          <w:noProof/>
          <w:kern w:val="0"/>
        </w:rPr>
        <w:t>he evaluation assu</w:t>
      </w:r>
      <w:r w:rsidR="00770B5A">
        <w:rPr>
          <w:rFonts w:eastAsia="宋体" w:cs="Times New Roman"/>
          <w:noProof/>
          <w:kern w:val="0"/>
        </w:rPr>
        <w:t>m</w:t>
      </w:r>
      <w:r>
        <w:rPr>
          <w:rFonts w:eastAsia="宋体" w:cs="Times New Roman"/>
          <w:noProof/>
          <w:kern w:val="0"/>
        </w:rPr>
        <w:t>ptions in</w:t>
      </w:r>
      <w:r w:rsidR="009A2A45">
        <w:rPr>
          <w:rFonts w:eastAsia="宋体" w:cs="Times New Roman"/>
          <w:noProof/>
          <w:kern w:val="0"/>
        </w:rPr>
        <w:t xml:space="preserve"> the agreements of </w:t>
      </w:r>
      <w:r w:rsidR="009D2DDB">
        <w:rPr>
          <w:rFonts w:eastAsia="宋体" w:cs="Times New Roman"/>
          <w:noProof/>
          <w:kern w:val="0"/>
        </w:rPr>
        <w:t>RAN1#109 to</w:t>
      </w:r>
      <w:r w:rsidR="00415F4E">
        <w:t xml:space="preserve"> RAN1#112</w:t>
      </w:r>
      <w:r w:rsidR="00D90882">
        <w:t>bis</w:t>
      </w:r>
      <w:r w:rsidR="00EB4DC8">
        <w:t>-e</w:t>
      </w:r>
      <w:r w:rsidR="00415F4E">
        <w:t xml:space="preserve"> [1</w:t>
      </w:r>
      <w:r w:rsidR="000D026F">
        <w:t>-</w:t>
      </w:r>
      <w:r w:rsidR="002F12DB">
        <w:t>6]</w:t>
      </w:r>
      <w:r w:rsidR="006A5E06">
        <w:rPr>
          <w:rFonts w:eastAsia="宋体" w:cs="Times New Roman"/>
          <w:noProof/>
          <w:kern w:val="0"/>
        </w:rPr>
        <w:t xml:space="preserve"> </w:t>
      </w:r>
      <w:r>
        <w:rPr>
          <w:rFonts w:eastAsia="宋体" w:cs="Times New Roman"/>
          <w:noProof/>
          <w:kern w:val="0"/>
        </w:rPr>
        <w:t>are used, and follo</w:t>
      </w:r>
      <w:r w:rsidR="00566284">
        <w:rPr>
          <w:rFonts w:eastAsia="宋体" w:cs="Times New Roman" w:hint="eastAsia"/>
          <w:noProof/>
          <w:kern w:val="0"/>
        </w:rPr>
        <w:t>w</w:t>
      </w:r>
      <w:r>
        <w:rPr>
          <w:rFonts w:eastAsia="宋体" w:cs="Times New Roman"/>
          <w:noProof/>
          <w:kern w:val="0"/>
        </w:rPr>
        <w:t>ing prameters should be noted.</w:t>
      </w:r>
    </w:p>
    <w:p w14:paraId="726B8FF5" w14:textId="61BFDDE6" w:rsidR="00695AE5" w:rsidRDefault="00F572EF"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D</w:t>
      </w:r>
      <w:r>
        <w:rPr>
          <w:rFonts w:eastAsia="宋体" w:cs="Times New Roman"/>
          <w:noProof/>
          <w:kern w:val="0"/>
        </w:rPr>
        <w:t>epl</w:t>
      </w:r>
      <w:r w:rsidR="00770B5A">
        <w:rPr>
          <w:rFonts w:eastAsia="宋体" w:cs="Times New Roman"/>
          <w:noProof/>
          <w:kern w:val="0"/>
        </w:rPr>
        <w:t>o</w:t>
      </w:r>
      <w:r>
        <w:rPr>
          <w:rFonts w:eastAsia="宋体" w:cs="Times New Roman"/>
          <w:noProof/>
          <w:kern w:val="0"/>
        </w:rPr>
        <w:t>yment:</w:t>
      </w:r>
    </w:p>
    <w:p w14:paraId="03500495" w14:textId="6C7EADE0" w:rsidR="00A158B9" w:rsidRDefault="009C45D4"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UE clustering is considered, where the number of clusters is </w:t>
      </w:r>
      <w:r w:rsidR="006D31FD">
        <w:rPr>
          <w:rFonts w:eastAsia="宋体" w:cs="Times New Roman"/>
          <w:noProof/>
          <w:kern w:val="0"/>
        </w:rPr>
        <w:t>two, i.e., X = 2</w:t>
      </w:r>
      <w:r>
        <w:rPr>
          <w:rFonts w:eastAsia="宋体" w:cs="Times New Roman"/>
          <w:noProof/>
          <w:kern w:val="0"/>
        </w:rPr>
        <w:t>.</w:t>
      </w:r>
    </w:p>
    <w:p w14:paraId="4E0F5C85" w14:textId="51DCE2B1" w:rsidR="00695AE5" w:rsidRDefault="00695AE5"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Only FR1 </w:t>
      </w:r>
      <w:r w:rsidR="00770B5A">
        <w:rPr>
          <w:rFonts w:eastAsia="宋体" w:cs="Times New Roman"/>
          <w:noProof/>
          <w:kern w:val="0"/>
        </w:rPr>
        <w:t>results are</w:t>
      </w:r>
      <w:r>
        <w:rPr>
          <w:rFonts w:eastAsia="宋体" w:cs="Times New Roman"/>
          <w:noProof/>
          <w:kern w:val="0"/>
        </w:rPr>
        <w:t xml:space="preserve"> </w:t>
      </w:r>
      <w:r w:rsidR="00770B5A">
        <w:rPr>
          <w:rFonts w:eastAsia="宋体" w:cs="Times New Roman"/>
          <w:noProof/>
          <w:kern w:val="0"/>
        </w:rPr>
        <w:t>provided.</w:t>
      </w:r>
    </w:p>
    <w:p w14:paraId="118EA418" w14:textId="5A134814" w:rsidR="00F572EF" w:rsidRDefault="00F52856"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raffic model:</w:t>
      </w:r>
    </w:p>
    <w:p w14:paraId="0EA52A26" w14:textId="27E29D02" w:rsidR="00CF50B6" w:rsidRDefault="00CF50B6"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O</w:t>
      </w:r>
      <w:r>
        <w:rPr>
          <w:rFonts w:eastAsia="宋体" w:cs="Times New Roman"/>
          <w:noProof/>
          <w:kern w:val="0"/>
        </w:rPr>
        <w:t xml:space="preserve">ption 2: Each UE is assigned both </w:t>
      </w:r>
      <w:r w:rsidR="00AC4483">
        <w:rPr>
          <w:rFonts w:eastAsia="宋体" w:cs="Times New Roman"/>
          <w:noProof/>
          <w:kern w:val="0"/>
        </w:rPr>
        <w:t xml:space="preserve">UL </w:t>
      </w:r>
      <w:r>
        <w:rPr>
          <w:rFonts w:eastAsia="宋体" w:cs="Times New Roman"/>
          <w:noProof/>
          <w:kern w:val="0"/>
        </w:rPr>
        <w:t>traffic and DL traffic</w:t>
      </w:r>
      <w:r w:rsidR="009F2BA3">
        <w:rPr>
          <w:rFonts w:eastAsia="宋体" w:cs="Times New Roman"/>
          <w:noProof/>
          <w:kern w:val="0"/>
        </w:rPr>
        <w:t>.</w:t>
      </w:r>
    </w:p>
    <w:p w14:paraId="30C1096C" w14:textId="4781F57A" w:rsidR="00F52856" w:rsidRPr="00DA5E63" w:rsidRDefault="00CF50B6" w:rsidP="00EE390B">
      <w:pPr>
        <w:pStyle w:val="a8"/>
        <w:numPr>
          <w:ilvl w:val="1"/>
          <w:numId w:val="9"/>
        </w:numPr>
        <w:spacing w:before="93"/>
        <w:ind w:firstLineChars="0"/>
        <w:rPr>
          <w:rFonts w:eastAsia="宋体" w:cs="Times New Roman"/>
          <w:noProof/>
          <w:kern w:val="0"/>
        </w:rPr>
      </w:pPr>
      <w:r>
        <w:rPr>
          <w:rFonts w:eastAsia="宋体" w:cs="Times New Roman"/>
          <w:noProof/>
          <w:kern w:val="0"/>
        </w:rPr>
        <w:t xml:space="preserve">Option 1: </w:t>
      </w:r>
      <w:r w:rsidR="003442F2">
        <w:rPr>
          <w:rFonts w:eastAsia="宋体" w:cs="Times New Roman"/>
          <w:noProof/>
          <w:kern w:val="0"/>
        </w:rPr>
        <w:t>As</w:t>
      </w:r>
      <w:r>
        <w:rPr>
          <w:rFonts w:eastAsia="宋体" w:cs="Times New Roman"/>
          <w:noProof/>
          <w:kern w:val="0"/>
        </w:rPr>
        <w:t xml:space="preserve">ysmmetric packet </w:t>
      </w:r>
      <w:r w:rsidR="00671F68">
        <w:rPr>
          <w:rFonts w:eastAsia="宋体" w:cs="Times New Roman"/>
          <w:noProof/>
          <w:kern w:val="0"/>
        </w:rPr>
        <w:t>with</w:t>
      </w:r>
      <w:r w:rsidR="00AF59D4">
        <w:rPr>
          <w:rFonts w:eastAsia="宋体" w:cs="Times New Roman"/>
          <w:noProof/>
          <w:kern w:val="0"/>
        </w:rPr>
        <w:t xml:space="preserve"> large</w:t>
      </w:r>
      <w:r w:rsidR="00671F68">
        <w:rPr>
          <w:rFonts w:eastAsia="宋体" w:cs="Times New Roman"/>
          <w:noProof/>
          <w:kern w:val="0"/>
        </w:rPr>
        <w:t xml:space="preserve"> </w:t>
      </w:r>
      <w:r w:rsidR="00F52856" w:rsidRPr="00DA5E63">
        <w:rPr>
          <w:rFonts w:eastAsia="宋体" w:cs="Times New Roman"/>
          <w:noProof/>
          <w:kern w:val="0"/>
        </w:rPr>
        <w:t>FTP packet size</w:t>
      </w:r>
      <w:r w:rsidR="00671F68">
        <w:rPr>
          <w:rFonts w:eastAsia="宋体" w:cs="Times New Roman"/>
          <w:noProof/>
          <w:kern w:val="0"/>
        </w:rPr>
        <w:t xml:space="preserve"> of</w:t>
      </w:r>
      <w:r w:rsidR="00F52856" w:rsidRPr="00DA5E63">
        <w:rPr>
          <w:rFonts w:eastAsia="宋体" w:cs="Times New Roman"/>
          <w:noProof/>
          <w:kern w:val="0"/>
        </w:rPr>
        <w:t xml:space="preserve"> 0.5Mbytes</w:t>
      </w:r>
      <w:r w:rsidRPr="00DA5E63">
        <w:rPr>
          <w:rFonts w:eastAsia="宋体" w:cs="Times New Roman"/>
          <w:noProof/>
          <w:kern w:val="0"/>
        </w:rPr>
        <w:t xml:space="preserve"> for DL</w:t>
      </w:r>
      <w:r w:rsidR="003442F2">
        <w:rPr>
          <w:rFonts w:eastAsia="宋体" w:cs="Times New Roman"/>
          <w:noProof/>
          <w:kern w:val="0"/>
        </w:rPr>
        <w:t xml:space="preserve"> and 0.125Mbytes for UL</w:t>
      </w:r>
      <w:r w:rsidR="00C115DB">
        <w:rPr>
          <w:rFonts w:eastAsia="宋体" w:cs="Times New Roman"/>
          <w:noProof/>
          <w:kern w:val="0"/>
        </w:rPr>
        <w:t xml:space="preserve"> under Indoor Office, Dense Urban Macro layer and Urban Macro scenarios</w:t>
      </w:r>
      <w:r w:rsidR="006D31FD">
        <w:rPr>
          <w:rFonts w:eastAsia="宋体" w:cs="Times New Roman"/>
          <w:noProof/>
          <w:kern w:val="0"/>
        </w:rPr>
        <w:t>,</w:t>
      </w:r>
      <w:r w:rsidR="00C115DB">
        <w:rPr>
          <w:rFonts w:eastAsia="宋体" w:cs="Times New Roman"/>
          <w:noProof/>
          <w:kern w:val="0"/>
        </w:rPr>
        <w:t xml:space="preserve"> and</w:t>
      </w:r>
      <w:r w:rsidR="006D31FD">
        <w:rPr>
          <w:rFonts w:eastAsia="宋体" w:cs="Times New Roman"/>
          <w:noProof/>
          <w:kern w:val="0"/>
        </w:rPr>
        <w:t xml:space="preserve"> </w:t>
      </w:r>
      <w:r w:rsidR="00C115DB">
        <w:rPr>
          <w:rFonts w:eastAsia="宋体" w:cs="Times New Roman"/>
          <w:noProof/>
          <w:kern w:val="0"/>
        </w:rPr>
        <w:t>with</w:t>
      </w:r>
      <w:r w:rsidR="00AF59D4">
        <w:rPr>
          <w:rFonts w:eastAsia="宋体" w:cs="Times New Roman"/>
          <w:noProof/>
          <w:kern w:val="0"/>
        </w:rPr>
        <w:t xml:space="preserve"> small</w:t>
      </w:r>
      <w:r w:rsidR="00C115DB">
        <w:rPr>
          <w:rFonts w:eastAsia="宋体" w:cs="Times New Roman"/>
          <w:noProof/>
          <w:kern w:val="0"/>
        </w:rPr>
        <w:t xml:space="preserve"> </w:t>
      </w:r>
      <w:r w:rsidR="006D31FD">
        <w:rPr>
          <w:rFonts w:eastAsia="宋体" w:cs="Times New Roman"/>
          <w:noProof/>
          <w:kern w:val="0"/>
        </w:rPr>
        <w:t>FTP packet size of 4Kbytes for DL and 1Kbytes for UL</w:t>
      </w:r>
      <w:r w:rsidR="00C115DB">
        <w:rPr>
          <w:rFonts w:eastAsia="宋体" w:cs="Times New Roman"/>
          <w:noProof/>
          <w:kern w:val="0"/>
        </w:rPr>
        <w:t xml:space="preserve"> under Indoor Office scenario</w:t>
      </w:r>
      <w:r w:rsidR="006D31FD">
        <w:rPr>
          <w:rFonts w:eastAsia="宋体" w:cs="Times New Roman"/>
          <w:noProof/>
          <w:kern w:val="0"/>
        </w:rPr>
        <w:t>.</w:t>
      </w:r>
    </w:p>
    <w:p w14:paraId="44AC4021" w14:textId="62CBD058" w:rsidR="00BE7BC3" w:rsidRDefault="00BE7BC3" w:rsidP="00EE390B">
      <w:pPr>
        <w:pStyle w:val="a8"/>
        <w:numPr>
          <w:ilvl w:val="1"/>
          <w:numId w:val="9"/>
        </w:numPr>
        <w:spacing w:before="93"/>
        <w:ind w:firstLineChars="0"/>
        <w:rPr>
          <w:rFonts w:eastAsia="宋体" w:cs="Times New Roman"/>
          <w:noProof/>
          <w:kern w:val="0"/>
        </w:rPr>
      </w:pPr>
      <w:r>
        <w:rPr>
          <w:rFonts w:eastAsia="宋体" w:cs="Times New Roman"/>
          <w:noProof/>
          <w:kern w:val="0"/>
        </w:rPr>
        <w:lastRenderedPageBreak/>
        <w:t xml:space="preserve">Low </w:t>
      </w:r>
      <w:r w:rsidR="00CC73CA">
        <w:rPr>
          <w:rFonts w:eastAsia="宋体" w:cs="Times New Roman"/>
          <w:noProof/>
          <w:kern w:val="0"/>
        </w:rPr>
        <w:t>DL/UL</w:t>
      </w:r>
      <w:r>
        <w:rPr>
          <w:rFonts w:eastAsia="宋体" w:cs="Times New Roman"/>
          <w:noProof/>
          <w:kern w:val="0"/>
        </w:rPr>
        <w:t xml:space="preserve"> RU, medium DL</w:t>
      </w:r>
      <w:r w:rsidR="00CC73CA">
        <w:rPr>
          <w:rFonts w:eastAsia="宋体" w:cs="Times New Roman"/>
          <w:noProof/>
          <w:kern w:val="0"/>
        </w:rPr>
        <w:t>/UL</w:t>
      </w:r>
      <w:r>
        <w:rPr>
          <w:rFonts w:eastAsia="宋体" w:cs="Times New Roman"/>
          <w:noProof/>
          <w:kern w:val="0"/>
        </w:rPr>
        <w:t xml:space="preserve"> RU, </w:t>
      </w:r>
      <w:r w:rsidR="006212EF">
        <w:rPr>
          <w:rFonts w:eastAsia="宋体" w:cs="Times New Roman"/>
          <w:noProof/>
          <w:kern w:val="0"/>
        </w:rPr>
        <w:t xml:space="preserve">and </w:t>
      </w:r>
      <w:r>
        <w:rPr>
          <w:rFonts w:eastAsia="宋体" w:cs="Times New Roman"/>
          <w:noProof/>
          <w:kern w:val="0"/>
        </w:rPr>
        <w:t>high DL</w:t>
      </w:r>
      <w:r w:rsidR="00CC73CA">
        <w:rPr>
          <w:rFonts w:eastAsia="宋体" w:cs="Times New Roman"/>
          <w:noProof/>
          <w:kern w:val="0"/>
        </w:rPr>
        <w:t>/UL</w:t>
      </w:r>
      <w:r>
        <w:rPr>
          <w:rFonts w:eastAsia="宋体" w:cs="Times New Roman"/>
          <w:noProof/>
          <w:kern w:val="0"/>
        </w:rPr>
        <w:t xml:space="preserve"> RU are evaluated.</w:t>
      </w:r>
    </w:p>
    <w:p w14:paraId="01CBA883" w14:textId="42B3B6A8" w:rsidR="00715D28"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t>Interference model</w:t>
      </w:r>
      <w:r w:rsidR="00EF1BC7">
        <w:rPr>
          <w:rFonts w:eastAsia="宋体" w:cs="Times New Roman"/>
          <w:noProof/>
          <w:kern w:val="0"/>
        </w:rPr>
        <w:t>l</w:t>
      </w:r>
      <w:r w:rsidR="008A48B1">
        <w:rPr>
          <w:rFonts w:eastAsia="宋体" w:cs="Times New Roman"/>
          <w:noProof/>
          <w:kern w:val="0"/>
        </w:rPr>
        <w:t>ing:</w:t>
      </w:r>
    </w:p>
    <w:p w14:paraId="5FB9D712" w14:textId="26FC96DB" w:rsidR="00715D28" w:rsidRDefault="00715D28"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interferences are modeled.</w:t>
      </w:r>
    </w:p>
    <w:p w14:paraId="5209E3C3" w14:textId="21F176FF" w:rsidR="00715D28" w:rsidRDefault="00350E5A" w:rsidP="00EE390B">
      <w:pPr>
        <w:pStyle w:val="a8"/>
        <w:numPr>
          <w:ilvl w:val="1"/>
          <w:numId w:val="9"/>
        </w:numPr>
        <w:spacing w:before="93"/>
        <w:ind w:firstLineChars="0"/>
        <w:rPr>
          <w:rFonts w:eastAsia="宋体" w:cs="Times New Roman"/>
          <w:noProof/>
          <w:kern w:val="0"/>
        </w:rPr>
      </w:pPr>
      <w:r>
        <w:rPr>
          <w:rFonts w:eastAsia="宋体" w:cs="Times New Roman" w:hint="eastAsia"/>
          <w:noProof/>
          <w:kern w:val="0"/>
        </w:rPr>
        <w:t>Cross</w:t>
      </w:r>
      <w:r>
        <w:rPr>
          <w:rFonts w:eastAsia="宋体" w:cs="Times New Roman"/>
          <w:noProof/>
          <w:kern w:val="0"/>
        </w:rPr>
        <w:t>-link</w:t>
      </w:r>
      <w:r w:rsidR="00715D28">
        <w:rPr>
          <w:rFonts w:eastAsia="宋体" w:cs="Times New Roman"/>
          <w:noProof/>
          <w:kern w:val="0"/>
        </w:rPr>
        <w:t xml:space="preserve"> interferences:</w:t>
      </w:r>
    </w:p>
    <w:p w14:paraId="3D6A8356" w14:textId="6C817D7B" w:rsidR="00F9439A" w:rsidRDefault="00F9439A" w:rsidP="00EE390B">
      <w:pPr>
        <w:pStyle w:val="a8"/>
        <w:numPr>
          <w:ilvl w:val="2"/>
          <w:numId w:val="10"/>
        </w:numPr>
        <w:spacing w:before="93"/>
        <w:ind w:firstLineChars="0"/>
        <w:rPr>
          <w:rFonts w:eastAsia="宋体" w:cs="Times New Roman"/>
          <w:noProof/>
          <w:kern w:val="0"/>
        </w:rPr>
      </w:pPr>
      <w:r>
        <w:rPr>
          <w:rFonts w:eastAsia="宋体" w:cs="Times New Roman"/>
          <w:noProof/>
          <w:kern w:val="0"/>
        </w:rPr>
        <w:t>gNB self-interference is modeled</w:t>
      </w:r>
      <w:r w:rsidR="00A86BE5">
        <w:rPr>
          <w:rFonts w:eastAsia="宋体" w:cs="Times New Roman"/>
          <w:noProof/>
          <w:kern w:val="0"/>
        </w:rPr>
        <w:t xml:space="preserve"> as 1dB receiver </w:t>
      </w:r>
      <w:r w:rsidR="0001150C">
        <w:rPr>
          <w:rFonts w:eastAsia="宋体" w:cs="Times New Roman"/>
          <w:noProof/>
          <w:kern w:val="0"/>
        </w:rPr>
        <w:t>sensitivity</w:t>
      </w:r>
      <w:r w:rsidR="00A86BE5">
        <w:rPr>
          <w:rFonts w:eastAsia="宋体" w:cs="Times New Roman"/>
          <w:noProof/>
          <w:kern w:val="0"/>
        </w:rPr>
        <w:t xml:space="preserve"> degradation</w:t>
      </w:r>
      <w:r w:rsidR="007071E1">
        <w:rPr>
          <w:rFonts w:eastAsia="宋体" w:cs="Times New Roman"/>
          <w:noProof/>
          <w:kern w:val="0"/>
        </w:rPr>
        <w:t>.</w:t>
      </w:r>
    </w:p>
    <w:p w14:paraId="1050040C" w14:textId="52A10D8A" w:rsidR="00A86BE5" w:rsidRDefault="00A86BE5" w:rsidP="00EE390B">
      <w:pPr>
        <w:pStyle w:val="a8"/>
        <w:numPr>
          <w:ilvl w:val="2"/>
          <w:numId w:val="10"/>
        </w:numPr>
        <w:spacing w:before="93"/>
        <w:ind w:left="1259" w:firstLineChars="0"/>
        <w:rPr>
          <w:rFonts w:eastAsia="宋体" w:cs="Times New Roman"/>
          <w:noProof/>
          <w:kern w:val="0"/>
        </w:rPr>
      </w:pPr>
      <w:r>
        <w:rPr>
          <w:rFonts w:eastAsia="宋体" w:cs="Times New Roman" w:hint="eastAsia"/>
          <w:noProof/>
          <w:kern w:val="0"/>
        </w:rPr>
        <w:t>C</w:t>
      </w:r>
      <w:r>
        <w:rPr>
          <w:rFonts w:eastAsia="宋体" w:cs="Times New Roman"/>
          <w:noProof/>
          <w:kern w:val="0"/>
        </w:rPr>
        <w:t>o-site inter-sector gNB-gNB co-channel inter</w:t>
      </w:r>
      <w:r w:rsidR="00490710">
        <w:rPr>
          <w:rFonts w:eastAsia="宋体" w:cs="Times New Roman"/>
          <w:noProof/>
          <w:kern w:val="0"/>
        </w:rPr>
        <w:t>-subband CLI is modeled with 0.5</w:t>
      </w:r>
      <w:r>
        <w:rPr>
          <w:rFonts w:eastAsia="宋体" w:cs="Times New Roman"/>
          <w:noProof/>
          <w:kern w:val="0"/>
        </w:rPr>
        <w:t>dB r</w:t>
      </w:r>
      <w:r w:rsidR="007071E1">
        <w:rPr>
          <w:rFonts w:eastAsia="宋体" w:cs="Times New Roman"/>
          <w:noProof/>
          <w:kern w:val="0"/>
        </w:rPr>
        <w:t>eceiver sensitivity degradation</w:t>
      </w:r>
      <w:r w:rsidR="009A48EC">
        <w:rPr>
          <w:rFonts w:eastAsia="宋体" w:cs="Times New Roman"/>
          <w:noProof/>
          <w:kern w:val="0"/>
        </w:rPr>
        <w:t xml:space="preserve"> per sector</w:t>
      </w:r>
      <w:r w:rsidR="007071E1">
        <w:rPr>
          <w:rFonts w:eastAsia="宋体" w:cs="Times New Roman"/>
          <w:noProof/>
          <w:kern w:val="0"/>
        </w:rPr>
        <w:t>.</w:t>
      </w:r>
    </w:p>
    <w:p w14:paraId="3BD2D216" w14:textId="476ECE2E" w:rsidR="00FB32CC" w:rsidRPr="00FB32CC"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kern w:val="0"/>
        </w:rPr>
        <w:t>Inter-</w:t>
      </w:r>
      <w:r w:rsidR="00382B4C">
        <w:rPr>
          <w:rFonts w:eastAsia="宋体" w:cs="Times New Roman"/>
          <w:noProof/>
          <w:kern w:val="0"/>
        </w:rPr>
        <w:t>site</w:t>
      </w:r>
      <w:r>
        <w:rPr>
          <w:rFonts w:eastAsia="宋体" w:cs="Times New Roman"/>
          <w:noProof/>
          <w:kern w:val="0"/>
        </w:rPr>
        <w:t xml:space="preserve"> gNB-gNB co-channel in</w:t>
      </w:r>
      <w:r w:rsidR="003442F2">
        <w:rPr>
          <w:rFonts w:eastAsia="宋体" w:cs="Times New Roman"/>
          <w:noProof/>
          <w:kern w:val="0"/>
        </w:rPr>
        <w:t>t</w:t>
      </w:r>
      <w:r>
        <w:rPr>
          <w:rFonts w:eastAsia="宋体" w:cs="Times New Roman"/>
          <w:noProof/>
          <w:kern w:val="0"/>
        </w:rPr>
        <w:t>er-subband CLI: t</w:t>
      </w:r>
      <w:r w:rsidR="000F36DC">
        <w:rPr>
          <w:rFonts w:eastAsia="宋体" w:cs="Times New Roman"/>
          <w:noProof/>
          <w:kern w:val="0"/>
        </w:rPr>
        <w:t>he aspect</w:t>
      </w:r>
      <w:r w:rsidR="00715D28">
        <w:rPr>
          <w:rFonts w:eastAsia="宋体" w:cs="Times New Roman"/>
          <w:noProof/>
          <w:kern w:val="0"/>
        </w:rPr>
        <w:t xml:space="preserve"> 1</w:t>
      </w:r>
      <w:r w:rsidR="000F36DC">
        <w:rPr>
          <w:rFonts w:eastAsia="宋体" w:cs="Times New Roman"/>
          <w:noProof/>
          <w:kern w:val="0"/>
        </w:rPr>
        <w:t xml:space="preserve"> is modeled with </w:t>
      </w:r>
      <m:oMath>
        <m:sSub>
          <m:sSubPr>
            <m:ctrlPr>
              <w:rPr>
                <w:rFonts w:ascii="Cambria Math" w:hAnsi="Cambria Math" w:cs="Times New Roman"/>
              </w:rPr>
            </m:ctrlPr>
          </m:sSubPr>
          <m:e>
            <m:r>
              <m:rPr>
                <m:sty m:val="p"/>
              </m:rPr>
              <w:rPr>
                <w:rFonts w:ascii="Cambria Math" w:hAnsi="Cambria Math" w:cs="Times New Roman"/>
              </w:rPr>
              <m:t>ACLR</m:t>
            </m:r>
          </m:e>
          <m:sub>
            <m:r>
              <m:rPr>
                <m:sty m:val="p"/>
              </m:rPr>
              <w:rPr>
                <w:rFonts w:ascii="Cambria Math" w:hAnsi="Cambria Math" w:cs="Times New Roman"/>
              </w:rPr>
              <m:t>BS</m:t>
            </m:r>
          </m:sub>
        </m:sSub>
        <m:r>
          <w:rPr>
            <w:rFonts w:ascii="Cambria Math" w:hAnsi="Cambria Math" w:cs="Times New Roman"/>
          </w:rPr>
          <m:t>=45</m:t>
        </m:r>
      </m:oMath>
      <w:r>
        <w:rPr>
          <w:rFonts w:eastAsia="宋体" w:cs="Times New Roman"/>
          <w:noProof/>
        </w:rPr>
        <w:t>dB</w:t>
      </w:r>
      <w:r w:rsidR="00364AEA">
        <w:rPr>
          <w:rFonts w:eastAsia="宋体" w:cs="Times New Roman"/>
          <w:noProof/>
        </w:rPr>
        <w:t>,</w:t>
      </w:r>
      <w:r w:rsidR="00260067">
        <w:rPr>
          <w:rFonts w:eastAsia="宋体" w:cs="Times New Roman"/>
          <w:noProof/>
        </w:rPr>
        <w:t xml:space="preserve"> and</w:t>
      </w:r>
      <w:r>
        <w:rPr>
          <w:rFonts w:eastAsia="宋体" w:cs="Times New Roman"/>
          <w:noProof/>
        </w:rPr>
        <w:t xml:space="preserve"> the aspect 2 </w:t>
      </w:r>
      <w:r w:rsidR="00FB32CC">
        <w:rPr>
          <w:rFonts w:eastAsia="宋体" w:cs="Times New Roman"/>
          <w:noProof/>
        </w:rPr>
        <w:t xml:space="preserve">is modeled with </w:t>
      </w:r>
      <m:oMath>
        <m:sSub>
          <m:sSubPr>
            <m:ctrlPr>
              <w:rPr>
                <w:rFonts w:ascii="Cambria Math" w:hAnsi="Cambria Math" w:cs="Times New Roman"/>
              </w:rPr>
            </m:ctrlPr>
          </m:sSubPr>
          <m:e>
            <m:r>
              <m:rPr>
                <m:sty m:val="p"/>
              </m:rPr>
              <w:rPr>
                <w:rFonts w:ascii="Cambria Math" w:hAnsi="Cambria Math" w:cs="Times New Roman"/>
              </w:rPr>
              <m:t>ACS</m:t>
            </m:r>
          </m:e>
          <m:sub>
            <m:r>
              <m:rPr>
                <m:sty m:val="p"/>
              </m:rPr>
              <w:rPr>
                <w:rFonts w:ascii="Cambria Math" w:hAnsi="Cambria Math" w:cs="Times New Roman"/>
              </w:rPr>
              <m:t>BS</m:t>
            </m:r>
          </m:sub>
        </m:sSub>
        <m:r>
          <w:rPr>
            <w:rFonts w:ascii="Cambria Math" w:hAnsi="Cambria Math" w:cs="Times New Roman"/>
          </w:rPr>
          <m:t>=62</m:t>
        </m:r>
      </m:oMath>
      <w:r w:rsidR="00FB32CC">
        <w:rPr>
          <w:rFonts w:eastAsia="宋体" w:cs="Times New Roman"/>
          <w:noProof/>
        </w:rPr>
        <w:t>dB as well as the noise figure model.</w:t>
      </w:r>
    </w:p>
    <w:p w14:paraId="728CECC6" w14:textId="0D492344" w:rsidR="006B2B48" w:rsidRPr="00210764" w:rsidRDefault="00F9439A" w:rsidP="00EE390B">
      <w:pPr>
        <w:pStyle w:val="a8"/>
        <w:numPr>
          <w:ilvl w:val="2"/>
          <w:numId w:val="10"/>
        </w:numPr>
        <w:spacing w:before="93"/>
        <w:ind w:left="1259" w:firstLineChars="0"/>
        <w:rPr>
          <w:rFonts w:eastAsia="宋体" w:cs="Times New Roman"/>
          <w:noProof/>
          <w:kern w:val="0"/>
        </w:rPr>
      </w:pPr>
      <w:r>
        <w:rPr>
          <w:rFonts w:eastAsia="宋体" w:cs="Times New Roman"/>
          <w:noProof/>
        </w:rPr>
        <w:t xml:space="preserve">UE-UE co-channel inter-subband CLI: </w:t>
      </w:r>
      <w:r w:rsidR="006F4C6C">
        <w:rPr>
          <w:rFonts w:eastAsia="宋体" w:cs="Times New Roman"/>
          <w:noProof/>
        </w:rPr>
        <w:t xml:space="preserve">the aspect 1 is modeled </w:t>
      </w:r>
      <w:r w:rsidR="003442F2">
        <w:rPr>
          <w:rFonts w:eastAsia="宋体" w:cs="Times New Roman"/>
          <w:noProof/>
        </w:rPr>
        <w:t xml:space="preserve">with </w:t>
      </w:r>
      <w:r w:rsidR="006F4C6C">
        <w:rPr>
          <w:rFonts w:eastAsia="宋体" w:cs="Times New Roman"/>
          <w:noProof/>
        </w:rPr>
        <w:t>IBE model, and the asptect 2 is modeld</w:t>
      </w:r>
      <w:r w:rsidR="00A7398B">
        <w:rPr>
          <w:rFonts w:eastAsia="宋体" w:cs="Times New Roman"/>
          <w:noProof/>
        </w:rPr>
        <w:t xml:space="preserve"> with </w:t>
      </w:r>
      <m:oMath>
        <m:sSub>
          <m:sSubPr>
            <m:ctrlPr>
              <w:rPr>
                <w:rFonts w:ascii="Cambria Math" w:eastAsia="宋体" w:hAnsi="Cambria Math" w:cs="Times New Roman"/>
                <w:noProof/>
              </w:rPr>
            </m:ctrlPr>
          </m:sSubPr>
          <m:e>
            <m:r>
              <m:rPr>
                <m:sty m:val="p"/>
              </m:rPr>
              <w:rPr>
                <w:rFonts w:ascii="Cambria Math" w:eastAsia="宋体" w:hAnsi="Cambria Math" w:cs="Times New Roman"/>
                <w:noProof/>
              </w:rPr>
              <m:t>ICS</m:t>
            </m:r>
          </m:e>
          <m:sub>
            <m:r>
              <m:rPr>
                <m:sty m:val="p"/>
              </m:rPr>
              <w:rPr>
                <w:rFonts w:ascii="Cambria Math" w:eastAsia="宋体" w:hAnsi="Cambria Math" w:cs="Times New Roman"/>
                <w:noProof/>
              </w:rPr>
              <m:t>UE</m:t>
            </m:r>
          </m:sub>
        </m:sSub>
        <m:r>
          <w:rPr>
            <w:rFonts w:ascii="Cambria Math" w:eastAsia="宋体" w:hAnsi="Cambria Math" w:cs="Times New Roman"/>
            <w:noProof/>
          </w:rPr>
          <m:t>=33</m:t>
        </m:r>
      </m:oMath>
      <w:r w:rsidR="006B2B48">
        <w:rPr>
          <w:rFonts w:eastAsia="宋体" w:cs="Times New Roman" w:hint="eastAsia"/>
          <w:noProof/>
        </w:rPr>
        <w:t>d</w:t>
      </w:r>
      <w:r w:rsidR="006B2B48">
        <w:rPr>
          <w:rFonts w:eastAsia="宋体" w:cs="Times New Roman"/>
          <w:noProof/>
        </w:rPr>
        <w:t>B.</w:t>
      </w:r>
    </w:p>
    <w:p w14:paraId="64CE6DB1" w14:textId="235AA831" w:rsidR="000F36DC" w:rsidRDefault="000F36DC"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 mode</w:t>
      </w:r>
      <w:r w:rsidR="00EF1BC7">
        <w:rPr>
          <w:rFonts w:eastAsia="宋体" w:cs="Times New Roman"/>
          <w:noProof/>
          <w:kern w:val="0"/>
        </w:rPr>
        <w:t>l</w:t>
      </w:r>
      <w:r>
        <w:rPr>
          <w:rFonts w:eastAsia="宋体" w:cs="Times New Roman"/>
          <w:noProof/>
          <w:kern w:val="0"/>
        </w:rPr>
        <w:t>:</w:t>
      </w:r>
    </w:p>
    <w:p w14:paraId="037423B0" w14:textId="51670653" w:rsidR="0088276C" w:rsidRDefault="00A25E49" w:rsidP="00EE390B">
      <w:pPr>
        <w:pStyle w:val="a8"/>
        <w:numPr>
          <w:ilvl w:val="1"/>
          <w:numId w:val="9"/>
        </w:numPr>
        <w:spacing w:before="93"/>
        <w:ind w:firstLineChars="0"/>
        <w:rPr>
          <w:rFonts w:eastAsia="宋体" w:cs="Times New Roman"/>
          <w:noProof/>
          <w:kern w:val="0"/>
        </w:rPr>
      </w:pPr>
      <w:r>
        <w:rPr>
          <w:rFonts w:eastAsia="宋体" w:cs="Times New Roman"/>
          <w:noProof/>
          <w:kern w:val="0"/>
        </w:rPr>
        <w:t>gNB-UE channel is modeled</w:t>
      </w:r>
      <w:r w:rsidR="0010295A">
        <w:rPr>
          <w:rFonts w:eastAsia="宋体" w:cs="Times New Roman"/>
          <w:noProof/>
          <w:kern w:val="0"/>
        </w:rPr>
        <w:t xml:space="preserve"> with both large fading and fast</w:t>
      </w:r>
      <w:r w:rsidR="007071E1">
        <w:rPr>
          <w:rFonts w:eastAsia="宋体" w:cs="Times New Roman"/>
          <w:noProof/>
          <w:kern w:val="0"/>
        </w:rPr>
        <w:t xml:space="preserve"> fading.</w:t>
      </w:r>
    </w:p>
    <w:p w14:paraId="6E25FABE" w14:textId="1F68E668" w:rsidR="00A25E49"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gNB-gNB channel is modeled with bo</w:t>
      </w:r>
      <w:r w:rsidR="007071E1">
        <w:rPr>
          <w:rFonts w:eastAsia="宋体" w:cs="Times New Roman"/>
          <w:noProof/>
          <w:kern w:val="0"/>
        </w:rPr>
        <w:t>th large fading and fast fading.</w:t>
      </w:r>
    </w:p>
    <w:p w14:paraId="05C67647" w14:textId="478391DA" w:rsidR="00EA3C67" w:rsidRDefault="0010295A" w:rsidP="00EE390B">
      <w:pPr>
        <w:pStyle w:val="a8"/>
        <w:numPr>
          <w:ilvl w:val="1"/>
          <w:numId w:val="9"/>
        </w:numPr>
        <w:spacing w:before="93"/>
        <w:ind w:firstLineChars="0"/>
        <w:rPr>
          <w:rFonts w:eastAsia="宋体" w:cs="Times New Roman"/>
          <w:noProof/>
          <w:kern w:val="0"/>
        </w:rPr>
      </w:pPr>
      <w:r>
        <w:rPr>
          <w:rFonts w:eastAsia="宋体" w:cs="Times New Roman"/>
          <w:noProof/>
          <w:kern w:val="0"/>
        </w:rPr>
        <w:t>UE-UE channel is modeled with only large fading</w:t>
      </w:r>
      <w:r w:rsidR="002946D8">
        <w:rPr>
          <w:rFonts w:eastAsia="宋体" w:cs="Times New Roman"/>
          <w:noProof/>
          <w:kern w:val="0"/>
        </w:rPr>
        <w:t xml:space="preserve">: </w:t>
      </w:r>
      <w:r w:rsidR="00EA3C67" w:rsidRPr="00DA5E63">
        <w:rPr>
          <w:rFonts w:eastAsia="宋体" w:cs="Times New Roman"/>
          <w:noProof/>
          <w:kern w:val="0"/>
        </w:rPr>
        <w:t>Option 2 is used.</w:t>
      </w:r>
    </w:p>
    <w:p w14:paraId="18184794" w14:textId="656124BF" w:rsidR="00F812A3"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ntenna configuation:</w:t>
      </w:r>
    </w:p>
    <w:p w14:paraId="4FB2C40F" w14:textId="77777777" w:rsid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L</w:t>
      </w:r>
      <w:r>
        <w:rPr>
          <w:rFonts w:eastAsia="宋体" w:cs="Times New Roman"/>
          <w:noProof/>
          <w:kern w:val="0"/>
        </w:rPr>
        <w:t>egacy TDD:</w:t>
      </w:r>
    </w:p>
    <w:p w14:paraId="181850D0" w14:textId="77777777" w:rsidR="00EF04C0" w:rsidRDefault="00EF04C0" w:rsidP="00EF04C0">
      <w:pPr>
        <w:pStyle w:val="a8"/>
        <w:numPr>
          <w:ilvl w:val="2"/>
          <w:numId w:val="9"/>
        </w:numPr>
        <w:spacing w:before="93"/>
        <w:ind w:firstLineChars="0"/>
        <w:rPr>
          <w:rFonts w:eastAsia="宋体" w:cs="Times New Roman"/>
          <w:noProof/>
          <w:kern w:val="0"/>
        </w:rPr>
      </w:pPr>
      <w:r>
        <w:rPr>
          <w:rFonts w:eastAsia="宋体" w:cs="Times New Roman" w:hint="eastAsia"/>
          <w:noProof/>
          <w:kern w:val="0"/>
        </w:rPr>
        <w:t>Ur</w:t>
      </w:r>
      <w:r>
        <w:rPr>
          <w:rFonts w:eastAsia="宋体" w:cs="Times New Roman"/>
          <w:noProof/>
          <w:kern w:val="0"/>
        </w:rPr>
        <w:t>ban Macro scenario and Dense Urban Macro layer scenario</w:t>
      </w:r>
      <w:r>
        <w:rPr>
          <w:rFonts w:eastAsia="宋体" w:cs="Times New Roman" w:hint="eastAsia"/>
          <w:noProof/>
          <w:kern w:val="0"/>
        </w:rPr>
        <w:t>:</w:t>
      </w:r>
    </w:p>
    <w:p w14:paraId="77E0FB79" w14:textId="77777777" w:rsidR="00EF04C0" w:rsidRPr="00131840" w:rsidRDefault="00EF04C0" w:rsidP="00EF04C0">
      <w:pPr>
        <w:pStyle w:val="a8"/>
        <w:numPr>
          <w:ilvl w:val="3"/>
          <w:numId w:val="9"/>
        </w:numPr>
        <w:spacing w:before="93"/>
        <w:ind w:firstLineChars="0"/>
        <w:rPr>
          <w:rFonts w:eastAsia="宋体" w:cs="Times New Roman"/>
          <w:noProof/>
          <w:kern w:val="0"/>
        </w:rPr>
      </w:pPr>
      <w:r w:rsidRPr="00131840">
        <w:rPr>
          <w:rFonts w:eastAsia="宋体" w:cs="Times New Roman"/>
          <w:noProof/>
          <w:kern w:val="0"/>
        </w:rPr>
        <w:t>64Tx/64Rx, (M, N, P, Mg, Ng; Mp, Np) =(12, 8, 2, 1, 1; 4, 8)</w:t>
      </w:r>
      <w:r>
        <w:rPr>
          <w:rFonts w:eastAsia="宋体" w:cs="Times New Roman"/>
          <w:noProof/>
          <w:kern w:val="0"/>
        </w:rPr>
        <w:t>.</w:t>
      </w:r>
    </w:p>
    <w:p w14:paraId="0D1C4ED7" w14:textId="77777777" w:rsidR="00EF04C0" w:rsidRDefault="00EF04C0" w:rsidP="00EF04C0">
      <w:pPr>
        <w:pStyle w:val="a8"/>
        <w:numPr>
          <w:ilvl w:val="3"/>
          <w:numId w:val="9"/>
        </w:numPr>
        <w:spacing w:before="93"/>
        <w:ind w:firstLineChars="0"/>
        <w:rPr>
          <w:rFonts w:eastAsia="宋体" w:cs="Times New Roman"/>
          <w:noProof/>
          <w:kern w:val="0"/>
        </w:rPr>
      </w:pPr>
      <w:r w:rsidRPr="00131840">
        <w:rPr>
          <w:rFonts w:eastAsia="宋体" w:cs="Times New Roman"/>
          <w:noProof/>
          <w:kern w:val="0"/>
        </w:rPr>
        <w:t>(dH, dV) = (0.5, 0.8)λ, +45°, -45° polarization</w:t>
      </w:r>
      <w:r>
        <w:rPr>
          <w:rFonts w:eastAsia="宋体" w:cs="Times New Roman"/>
          <w:noProof/>
          <w:kern w:val="0"/>
        </w:rPr>
        <w:t>.</w:t>
      </w:r>
    </w:p>
    <w:p w14:paraId="12094794" w14:textId="77777777" w:rsidR="00EF04C0" w:rsidRDefault="00EF04C0" w:rsidP="00EF04C0">
      <w:pPr>
        <w:pStyle w:val="a8"/>
        <w:numPr>
          <w:ilvl w:val="2"/>
          <w:numId w:val="9"/>
        </w:numPr>
        <w:spacing w:before="93"/>
        <w:ind w:firstLineChars="0"/>
        <w:rPr>
          <w:rFonts w:eastAsia="宋体" w:cs="Times New Roman"/>
          <w:noProof/>
          <w:kern w:val="0"/>
        </w:rPr>
      </w:pPr>
      <w:r>
        <w:rPr>
          <w:rFonts w:eastAsia="宋体" w:cs="Times New Roman"/>
          <w:noProof/>
          <w:kern w:val="0"/>
        </w:rPr>
        <w:t>Indoor Office scenario:</w:t>
      </w:r>
    </w:p>
    <w:p w14:paraId="090BB875" w14:textId="77777777" w:rsidR="00EF04C0" w:rsidRDefault="00EF04C0" w:rsidP="00EF04C0">
      <w:pPr>
        <w:pStyle w:val="a8"/>
        <w:numPr>
          <w:ilvl w:val="3"/>
          <w:numId w:val="9"/>
        </w:numPr>
        <w:spacing w:before="93"/>
        <w:ind w:firstLineChars="0"/>
        <w:rPr>
          <w:rFonts w:eastAsia="宋体" w:cs="Times New Roman"/>
          <w:noProof/>
          <w:kern w:val="0"/>
        </w:rPr>
      </w:pPr>
      <w:r>
        <w:rPr>
          <w:rFonts w:eastAsia="宋体" w:cs="Times New Roman"/>
          <w:noProof/>
          <w:kern w:val="0"/>
        </w:rPr>
        <w:t>4Tx/4Rx, (M, N, P, Mg, Ng; Mp, Np) =(2</w:t>
      </w:r>
      <w:r w:rsidRPr="00131840">
        <w:rPr>
          <w:rFonts w:eastAsia="宋体" w:cs="Times New Roman"/>
          <w:noProof/>
          <w:kern w:val="0"/>
        </w:rPr>
        <w:t xml:space="preserve">, </w:t>
      </w:r>
      <w:r>
        <w:rPr>
          <w:rFonts w:eastAsia="宋体" w:cs="Times New Roman"/>
          <w:noProof/>
          <w:kern w:val="0"/>
        </w:rPr>
        <w:t>1</w:t>
      </w:r>
      <w:r w:rsidRPr="00131840">
        <w:rPr>
          <w:rFonts w:eastAsia="宋体" w:cs="Times New Roman"/>
          <w:noProof/>
          <w:kern w:val="0"/>
        </w:rPr>
        <w:t xml:space="preserve">, 2, 1, 1; </w:t>
      </w:r>
      <w:r>
        <w:rPr>
          <w:rFonts w:eastAsia="宋体" w:cs="Times New Roman"/>
          <w:noProof/>
          <w:kern w:val="0"/>
        </w:rPr>
        <w:t>2</w:t>
      </w:r>
      <w:r w:rsidRPr="00131840">
        <w:rPr>
          <w:rFonts w:eastAsia="宋体" w:cs="Times New Roman"/>
          <w:noProof/>
          <w:kern w:val="0"/>
        </w:rPr>
        <w:t xml:space="preserve">, </w:t>
      </w:r>
      <w:r>
        <w:rPr>
          <w:rFonts w:eastAsia="宋体" w:cs="Times New Roman"/>
          <w:noProof/>
          <w:kern w:val="0"/>
        </w:rPr>
        <w:t>1</w:t>
      </w:r>
      <w:r w:rsidRPr="00131840">
        <w:rPr>
          <w:rFonts w:eastAsia="宋体" w:cs="Times New Roman"/>
          <w:noProof/>
          <w:kern w:val="0"/>
        </w:rPr>
        <w:t>)</w:t>
      </w:r>
      <w:r>
        <w:rPr>
          <w:rFonts w:eastAsia="宋体" w:cs="Times New Roman"/>
          <w:noProof/>
          <w:kern w:val="0"/>
        </w:rPr>
        <w:t>.</w:t>
      </w:r>
    </w:p>
    <w:p w14:paraId="21B0231E" w14:textId="77777777" w:rsidR="00EF04C0" w:rsidRDefault="00EF04C0" w:rsidP="00EF04C0">
      <w:pPr>
        <w:pStyle w:val="a8"/>
        <w:numPr>
          <w:ilvl w:val="3"/>
          <w:numId w:val="9"/>
        </w:numPr>
        <w:spacing w:before="93"/>
        <w:ind w:firstLineChars="0"/>
        <w:rPr>
          <w:rFonts w:eastAsia="宋体" w:cs="Times New Roman"/>
          <w:noProof/>
          <w:kern w:val="0"/>
        </w:rPr>
      </w:pPr>
      <w:r>
        <w:rPr>
          <w:rFonts w:eastAsia="宋体" w:cs="Times New Roman"/>
          <w:noProof/>
          <w:kern w:val="0"/>
        </w:rPr>
        <w:t>(dH, dV) = (0.5, 0.5</w:t>
      </w:r>
      <w:r w:rsidRPr="00131840">
        <w:rPr>
          <w:rFonts w:eastAsia="宋体" w:cs="Times New Roman"/>
          <w:noProof/>
          <w:kern w:val="0"/>
        </w:rPr>
        <w:t>)λ, +45°, -45° polarization</w:t>
      </w:r>
      <w:r>
        <w:rPr>
          <w:rFonts w:eastAsia="宋体" w:cs="Times New Roman"/>
          <w:noProof/>
          <w:kern w:val="0"/>
        </w:rPr>
        <w:t>.</w:t>
      </w:r>
    </w:p>
    <w:p w14:paraId="61434AD8" w14:textId="621B8D6E" w:rsidR="00131840" w:rsidRPr="00EF04C0" w:rsidRDefault="00EF04C0" w:rsidP="00EF04C0">
      <w:pPr>
        <w:pStyle w:val="a8"/>
        <w:numPr>
          <w:ilvl w:val="1"/>
          <w:numId w:val="9"/>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SBFD antenna configuration option-2 (Method 2-2) is used.</w:t>
      </w:r>
    </w:p>
    <w:p w14:paraId="3B5D1F42" w14:textId="48A2DB22" w:rsidR="00552554" w:rsidRPr="003E6A68" w:rsidRDefault="00725CBA"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P</w:t>
      </w:r>
      <w:r>
        <w:rPr>
          <w:rFonts w:eastAsia="宋体" w:cs="Times New Roman"/>
          <w:noProof/>
          <w:kern w:val="0"/>
        </w:rPr>
        <w:t>ower control:</w:t>
      </w:r>
      <w:r w:rsidR="00325B2F">
        <w:rPr>
          <w:rFonts w:eastAsia="宋体" w:cs="Times New Roman"/>
          <w:noProof/>
          <w:kern w:val="0"/>
        </w:rPr>
        <w:t xml:space="preserve"> P</w:t>
      </w:r>
      <w:r w:rsidR="00511284" w:rsidRPr="003E6A68">
        <w:rPr>
          <w:rFonts w:eastAsia="宋体" w:cs="Times New Roman"/>
          <w:noProof/>
          <w:kern w:val="0"/>
        </w:rPr>
        <w:t xml:space="preserve">ower boost on SBFD slots is </w:t>
      </w:r>
      <w:r w:rsidR="00325B2F" w:rsidRPr="003E6A68">
        <w:rPr>
          <w:rFonts w:eastAsia="宋体" w:cs="Times New Roman"/>
          <w:noProof/>
          <w:kern w:val="0"/>
        </w:rPr>
        <w:t>disabled</w:t>
      </w:r>
      <w:r w:rsidR="00511284" w:rsidRPr="003E6A68">
        <w:rPr>
          <w:rFonts w:eastAsia="宋体" w:cs="Times New Roman"/>
          <w:noProof/>
          <w:kern w:val="0"/>
        </w:rPr>
        <w:t>.</w:t>
      </w:r>
    </w:p>
    <w:p w14:paraId="6053A82B" w14:textId="4AF25CE6" w:rsidR="001C3531" w:rsidRDefault="00F812A3" w:rsidP="00EE390B">
      <w:pPr>
        <w:pStyle w:val="a8"/>
        <w:numPr>
          <w:ilvl w:val="0"/>
          <w:numId w:val="9"/>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 xml:space="preserve">ransmission scheme: MU-MIMO </w:t>
      </w:r>
      <w:r w:rsidR="00CB3CDB">
        <w:rPr>
          <w:rFonts w:eastAsia="宋体" w:cs="Times New Roman"/>
          <w:noProof/>
          <w:kern w:val="0"/>
        </w:rPr>
        <w:t>for both UL and DL transmission.</w:t>
      </w:r>
    </w:p>
    <w:p w14:paraId="2D99A922" w14:textId="54CAD186" w:rsidR="00A006A2" w:rsidRP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MU layer: 12</w:t>
      </w:r>
      <w:r w:rsidR="003A3F09">
        <w:rPr>
          <w:rFonts w:eastAsia="宋体" w:cs="Times New Roman"/>
          <w:noProof/>
          <w:kern w:val="0"/>
        </w:rPr>
        <w:t>.</w:t>
      </w:r>
    </w:p>
    <w:p w14:paraId="156FBA00" w14:textId="1A68F2CC" w:rsidR="00A006A2" w:rsidRDefault="00A006A2" w:rsidP="00EE390B">
      <w:pPr>
        <w:pStyle w:val="a8"/>
        <w:numPr>
          <w:ilvl w:val="1"/>
          <w:numId w:val="9"/>
        </w:numPr>
        <w:spacing w:before="93"/>
        <w:ind w:firstLineChars="0"/>
        <w:rPr>
          <w:rFonts w:eastAsia="宋体" w:cs="Times New Roman"/>
          <w:noProof/>
          <w:kern w:val="0"/>
        </w:rPr>
      </w:pPr>
      <w:r w:rsidRPr="00A006A2">
        <w:rPr>
          <w:rFonts w:eastAsia="宋体" w:cs="Times New Roman"/>
          <w:noProof/>
          <w:kern w:val="0"/>
        </w:rPr>
        <w:t>Maximum SU layer: 2</w:t>
      </w:r>
      <w:r w:rsidR="003A3F09">
        <w:rPr>
          <w:rFonts w:eastAsia="宋体" w:cs="Times New Roman"/>
          <w:noProof/>
          <w:kern w:val="0"/>
        </w:rPr>
        <w:t>.</w:t>
      </w:r>
    </w:p>
    <w:p w14:paraId="6AE5AE93" w14:textId="143E7FCA" w:rsidR="00124A25" w:rsidRDefault="00216149" w:rsidP="00EE390B">
      <w:pPr>
        <w:pStyle w:val="a8"/>
        <w:numPr>
          <w:ilvl w:val="0"/>
          <w:numId w:val="9"/>
        </w:numPr>
        <w:spacing w:before="93"/>
        <w:ind w:firstLineChars="0"/>
        <w:rPr>
          <w:rFonts w:eastAsia="宋体" w:cs="Times New Roman"/>
          <w:noProof/>
          <w:kern w:val="0"/>
        </w:rPr>
      </w:pPr>
      <w:r>
        <w:rPr>
          <w:rFonts w:eastAsia="宋体" w:cs="Times New Roman"/>
          <w:noProof/>
          <w:kern w:val="0"/>
        </w:rPr>
        <w:t>Channel</w:t>
      </w:r>
      <w:r w:rsidR="00B90594">
        <w:rPr>
          <w:rFonts w:eastAsia="宋体" w:cs="Times New Roman"/>
          <w:noProof/>
          <w:kern w:val="0"/>
        </w:rPr>
        <w:t xml:space="preserve"> estimation</w:t>
      </w:r>
      <w:r>
        <w:rPr>
          <w:rFonts w:eastAsia="宋体" w:cs="Times New Roman"/>
          <w:noProof/>
          <w:kern w:val="0"/>
        </w:rPr>
        <w:t xml:space="preserve">: </w:t>
      </w:r>
      <w:r w:rsidR="00124A25">
        <w:rPr>
          <w:rFonts w:eastAsia="宋体" w:cs="Times New Roman" w:hint="eastAsia"/>
          <w:noProof/>
          <w:kern w:val="0"/>
        </w:rPr>
        <w:t>I</w:t>
      </w:r>
      <w:r>
        <w:rPr>
          <w:rFonts w:eastAsia="宋体" w:cs="Times New Roman"/>
          <w:noProof/>
          <w:kern w:val="0"/>
        </w:rPr>
        <w:t>deal</w:t>
      </w:r>
      <w:r w:rsidR="004F4B76">
        <w:rPr>
          <w:rFonts w:eastAsia="宋体" w:cs="Times New Roman"/>
          <w:noProof/>
          <w:kern w:val="0"/>
        </w:rPr>
        <w:t>.</w:t>
      </w:r>
    </w:p>
    <w:p w14:paraId="7A6046E6" w14:textId="787795C9" w:rsidR="00216149" w:rsidRPr="00124A25" w:rsidRDefault="00124A25" w:rsidP="00EE390B">
      <w:pPr>
        <w:pStyle w:val="a8"/>
        <w:numPr>
          <w:ilvl w:val="1"/>
          <w:numId w:val="9"/>
        </w:numPr>
        <w:spacing w:before="93"/>
        <w:ind w:firstLineChars="0"/>
        <w:rPr>
          <w:rFonts w:eastAsia="宋体" w:cs="Times New Roman"/>
          <w:noProof/>
          <w:kern w:val="0"/>
        </w:rPr>
      </w:pPr>
      <w:r w:rsidRPr="00124A25">
        <w:rPr>
          <w:rFonts w:eastAsia="宋体" w:cs="Times New Roman"/>
          <w:noProof/>
          <w:kern w:val="0"/>
        </w:rPr>
        <w:t>N</w:t>
      </w:r>
      <w:r w:rsidR="00DC22CE" w:rsidRPr="00124A25">
        <w:rPr>
          <w:rFonts w:eastAsia="宋体" w:cs="Times New Roman"/>
          <w:noProof/>
          <w:kern w:val="0"/>
        </w:rPr>
        <w:t>ot</w:t>
      </w:r>
      <w:r w:rsidR="0049439F">
        <w:rPr>
          <w:rFonts w:eastAsia="宋体" w:cs="Times New Roman"/>
          <w:noProof/>
          <w:kern w:val="0"/>
        </w:rPr>
        <w:t>e:</w:t>
      </w:r>
      <w:r w:rsidR="00DC22CE" w:rsidRPr="00124A25">
        <w:rPr>
          <w:rFonts w:eastAsia="宋体" w:cs="Times New Roman"/>
          <w:noProof/>
          <w:kern w:val="0"/>
        </w:rPr>
        <w:t xml:space="preserve"> </w:t>
      </w:r>
      <w:r w:rsidR="0049439F">
        <w:rPr>
          <w:rFonts w:eastAsia="宋体" w:cs="Times New Roman"/>
          <w:noProof/>
          <w:kern w:val="0"/>
        </w:rPr>
        <w:t>T</w:t>
      </w:r>
      <w:r w:rsidR="00DC22CE" w:rsidRPr="00124A25">
        <w:rPr>
          <w:rFonts w:eastAsia="宋体" w:cs="Times New Roman"/>
          <w:noProof/>
          <w:kern w:val="0"/>
        </w:rPr>
        <w:t>h</w:t>
      </w:r>
      <w:r w:rsidR="0049439F">
        <w:rPr>
          <w:rFonts w:eastAsia="宋体" w:cs="Times New Roman"/>
          <w:noProof/>
          <w:kern w:val="0"/>
        </w:rPr>
        <w:t>e</w:t>
      </w:r>
      <w:r w:rsidR="00DC22CE" w:rsidRPr="00124A25">
        <w:rPr>
          <w:rFonts w:eastAsia="宋体" w:cs="Times New Roman"/>
          <w:noProof/>
          <w:kern w:val="0"/>
        </w:rPr>
        <w:t xml:space="preserve"> </w:t>
      </w:r>
      <w:r w:rsidRPr="00124A25">
        <w:rPr>
          <w:rFonts w:eastAsia="宋体" w:cs="Times New Roman"/>
          <w:noProof/>
          <w:kern w:val="0"/>
        </w:rPr>
        <w:t xml:space="preserve">channel estimation </w:t>
      </w:r>
      <w:r w:rsidR="00696A2A">
        <w:rPr>
          <w:rFonts w:eastAsia="宋体" w:cs="Times New Roman"/>
          <w:noProof/>
          <w:kern w:val="0"/>
        </w:rPr>
        <w:t>error</w:t>
      </w:r>
      <w:r w:rsidR="001C0308">
        <w:rPr>
          <w:rFonts w:eastAsia="宋体" w:cs="Times New Roman"/>
          <w:noProof/>
          <w:kern w:val="0"/>
        </w:rPr>
        <w:t>s</w:t>
      </w:r>
      <w:r>
        <w:rPr>
          <w:rFonts w:eastAsia="宋体" w:cs="Times New Roman"/>
          <w:noProof/>
          <w:kern w:val="0"/>
        </w:rPr>
        <w:t xml:space="preserve"> </w:t>
      </w:r>
      <w:r w:rsidRPr="00124A25">
        <w:rPr>
          <w:rFonts w:eastAsia="宋体" w:cs="Times New Roman"/>
          <w:noProof/>
          <w:kern w:val="0"/>
        </w:rPr>
        <w:t>due to gNB-</w:t>
      </w:r>
      <w:r w:rsidR="001C0308">
        <w:rPr>
          <w:rFonts w:eastAsia="宋体" w:cs="Times New Roman"/>
          <w:noProof/>
          <w:kern w:val="0"/>
        </w:rPr>
        <w:t>to-</w:t>
      </w:r>
      <w:r w:rsidRPr="00124A25">
        <w:rPr>
          <w:rFonts w:eastAsia="宋体" w:cs="Times New Roman"/>
          <w:noProof/>
          <w:kern w:val="0"/>
        </w:rPr>
        <w:t xml:space="preserve">gNB CLI </w:t>
      </w:r>
      <w:r w:rsidR="00866337">
        <w:rPr>
          <w:rFonts w:eastAsia="宋体" w:cs="Times New Roman"/>
          <w:noProof/>
          <w:kern w:val="0"/>
        </w:rPr>
        <w:t>are not</w:t>
      </w:r>
      <w:r w:rsidRPr="00124A25">
        <w:rPr>
          <w:rFonts w:eastAsia="宋体" w:cs="Times New Roman"/>
          <w:noProof/>
          <w:kern w:val="0"/>
        </w:rPr>
        <w:t xml:space="preserve"> considered in </w:t>
      </w:r>
      <w:r w:rsidR="001C0308">
        <w:rPr>
          <w:rFonts w:eastAsia="宋体" w:cs="Times New Roman"/>
          <w:noProof/>
          <w:kern w:val="0"/>
        </w:rPr>
        <w:t>t</w:t>
      </w:r>
      <w:r w:rsidR="00696A2A">
        <w:rPr>
          <w:rFonts w:eastAsia="宋体" w:cs="Times New Roman"/>
          <w:noProof/>
          <w:kern w:val="0"/>
        </w:rPr>
        <w:t>he</w:t>
      </w:r>
      <w:r w:rsidR="00866337">
        <w:rPr>
          <w:rFonts w:eastAsia="宋体" w:cs="Times New Roman"/>
          <w:noProof/>
          <w:kern w:val="0"/>
        </w:rPr>
        <w:t xml:space="preserve"> </w:t>
      </w:r>
      <w:r w:rsidR="00866337">
        <w:rPr>
          <w:rFonts w:eastAsia="宋体" w:cs="Times New Roman" w:hint="eastAsia"/>
          <w:noProof/>
          <w:kern w:val="0"/>
        </w:rPr>
        <w:t>evaluation</w:t>
      </w:r>
      <w:r w:rsidR="004F4625">
        <w:rPr>
          <w:rFonts w:eastAsia="宋体" w:cs="Times New Roman"/>
          <w:noProof/>
          <w:kern w:val="0"/>
        </w:rPr>
        <w:t xml:space="preserve"> </w:t>
      </w:r>
      <w:r w:rsidR="00696A2A">
        <w:rPr>
          <w:rFonts w:eastAsia="宋体" w:cs="Times New Roman"/>
          <w:noProof/>
          <w:kern w:val="0"/>
        </w:rPr>
        <w:t>results</w:t>
      </w:r>
      <w:r>
        <w:rPr>
          <w:rFonts w:eastAsia="宋体" w:cs="Times New Roman"/>
          <w:noProof/>
          <w:kern w:val="0"/>
        </w:rPr>
        <w:t xml:space="preserve"> </w:t>
      </w:r>
      <w:r w:rsidR="0049439F">
        <w:rPr>
          <w:rFonts w:eastAsia="宋体" w:cs="Times New Roman"/>
          <w:noProof/>
          <w:kern w:val="0"/>
        </w:rPr>
        <w:t xml:space="preserve">provided </w:t>
      </w:r>
      <w:r>
        <w:rPr>
          <w:rFonts w:eastAsia="宋体" w:cs="Times New Roman"/>
          <w:noProof/>
          <w:kern w:val="0"/>
        </w:rPr>
        <w:t>in this section</w:t>
      </w:r>
      <w:r w:rsidRPr="00124A25">
        <w:rPr>
          <w:rFonts w:eastAsia="宋体" w:cs="Times New Roman"/>
          <w:noProof/>
          <w:kern w:val="0"/>
        </w:rPr>
        <w:t xml:space="preserve">. </w:t>
      </w:r>
      <w:r w:rsidR="001C0308">
        <w:rPr>
          <w:rFonts w:eastAsia="宋体" w:cs="Times New Roman"/>
          <w:noProof/>
          <w:kern w:val="0"/>
        </w:rPr>
        <w:t>One may notice</w:t>
      </w:r>
      <w:r w:rsidR="00696A2A">
        <w:rPr>
          <w:rFonts w:eastAsia="宋体" w:cs="Times New Roman"/>
          <w:noProof/>
          <w:kern w:val="0"/>
        </w:rPr>
        <w:t xml:space="preserve"> that</w:t>
      </w:r>
      <w:r w:rsidRPr="00124A25">
        <w:rPr>
          <w:rFonts w:eastAsia="宋体" w:cs="Times New Roman"/>
          <w:noProof/>
          <w:kern w:val="0"/>
        </w:rPr>
        <w:t xml:space="preserve"> </w:t>
      </w:r>
      <w:r w:rsidR="00866337">
        <w:rPr>
          <w:rFonts w:eastAsia="宋体" w:cs="Times New Roman"/>
          <w:noProof/>
          <w:kern w:val="0"/>
        </w:rPr>
        <w:t xml:space="preserve">the </w:t>
      </w:r>
      <w:r w:rsidR="001C0308" w:rsidRPr="00124A25">
        <w:rPr>
          <w:rFonts w:eastAsia="宋体" w:cs="Times New Roman"/>
          <w:noProof/>
          <w:kern w:val="0"/>
        </w:rPr>
        <w:t xml:space="preserve">channel estimation </w:t>
      </w:r>
      <w:r w:rsidR="001C0308">
        <w:rPr>
          <w:rFonts w:eastAsia="宋体" w:cs="Times New Roman"/>
          <w:noProof/>
          <w:kern w:val="0"/>
        </w:rPr>
        <w:t xml:space="preserve">accuracy </w:t>
      </w:r>
      <w:r w:rsidR="00866337">
        <w:rPr>
          <w:rFonts w:eastAsia="宋体" w:cs="Times New Roman"/>
          <w:noProof/>
          <w:kern w:val="0"/>
        </w:rPr>
        <w:t>has a quite</w:t>
      </w:r>
      <w:r w:rsidRPr="00124A25">
        <w:rPr>
          <w:rFonts w:eastAsia="宋体" w:cs="Times New Roman"/>
          <w:noProof/>
          <w:kern w:val="0"/>
        </w:rPr>
        <w:t xml:space="preserve"> signi</w:t>
      </w:r>
      <w:r w:rsidR="0049439F">
        <w:rPr>
          <w:rFonts w:eastAsia="宋体" w:cs="Times New Roman"/>
          <w:noProof/>
          <w:kern w:val="0"/>
        </w:rPr>
        <w:t>f</w:t>
      </w:r>
      <w:r w:rsidRPr="00124A25">
        <w:rPr>
          <w:rFonts w:eastAsia="宋体" w:cs="Times New Roman"/>
          <w:noProof/>
          <w:kern w:val="0"/>
        </w:rPr>
        <w:t xml:space="preserve">icant </w:t>
      </w:r>
      <w:r w:rsidR="00866337">
        <w:rPr>
          <w:rFonts w:eastAsia="宋体" w:cs="Times New Roman"/>
          <w:noProof/>
          <w:kern w:val="0"/>
        </w:rPr>
        <w:t>impact on performance</w:t>
      </w:r>
      <w:r w:rsidR="00866337" w:rsidRPr="00124A25">
        <w:rPr>
          <w:rFonts w:eastAsia="宋体" w:cs="Times New Roman"/>
          <w:noProof/>
          <w:kern w:val="0"/>
        </w:rPr>
        <w:t xml:space="preserve"> </w:t>
      </w:r>
      <w:r w:rsidRPr="00124A25">
        <w:rPr>
          <w:rFonts w:eastAsia="宋体" w:cs="Times New Roman"/>
          <w:noProof/>
          <w:kern w:val="0"/>
        </w:rPr>
        <w:t xml:space="preserve">as </w:t>
      </w:r>
      <w:r w:rsidR="0049439F">
        <w:rPr>
          <w:rFonts w:eastAsia="宋体" w:cs="Times New Roman"/>
          <w:noProof/>
          <w:kern w:val="0"/>
        </w:rPr>
        <w:t>shown</w:t>
      </w:r>
      <w:r w:rsidRPr="00124A25">
        <w:rPr>
          <w:rFonts w:eastAsia="宋体" w:cs="Times New Roman"/>
          <w:noProof/>
          <w:kern w:val="0"/>
        </w:rPr>
        <w:t xml:space="preserve"> in LLS in section 2.</w:t>
      </w:r>
      <w:r w:rsidR="00893273">
        <w:rPr>
          <w:rFonts w:eastAsia="宋体" w:cs="Times New Roman"/>
          <w:noProof/>
          <w:kern w:val="0"/>
        </w:rPr>
        <w:t>1</w:t>
      </w:r>
      <w:r w:rsidRPr="00124A25">
        <w:rPr>
          <w:rFonts w:eastAsia="宋体" w:cs="Times New Roman"/>
          <w:noProof/>
          <w:kern w:val="0"/>
        </w:rPr>
        <w:t>.2.</w:t>
      </w:r>
      <w:r>
        <w:rPr>
          <w:rFonts w:eastAsia="宋体" w:cs="Times New Roman"/>
          <w:noProof/>
          <w:kern w:val="0"/>
        </w:rPr>
        <w:t xml:space="preserve"> Further </w:t>
      </w:r>
      <w:r w:rsidR="003D5B94">
        <w:rPr>
          <w:rFonts w:eastAsia="宋体" w:cs="Times New Roman"/>
          <w:noProof/>
          <w:kern w:val="0"/>
        </w:rPr>
        <w:t xml:space="preserve">simulation results </w:t>
      </w:r>
      <w:r>
        <w:rPr>
          <w:rFonts w:eastAsia="宋体" w:cs="Times New Roman"/>
          <w:noProof/>
          <w:kern w:val="0"/>
        </w:rPr>
        <w:t xml:space="preserve">are required to demonstrate the impact of channel esitmation error in SLS. </w:t>
      </w:r>
    </w:p>
    <w:p w14:paraId="2AEE1DDB" w14:textId="488CEA87" w:rsidR="00F812A3" w:rsidRDefault="00C067FC" w:rsidP="00EE390B">
      <w:pPr>
        <w:pStyle w:val="a8"/>
        <w:numPr>
          <w:ilvl w:val="0"/>
          <w:numId w:val="9"/>
        </w:numPr>
        <w:spacing w:before="93"/>
        <w:ind w:firstLineChars="0"/>
        <w:rPr>
          <w:rFonts w:eastAsia="宋体" w:cs="Times New Roman"/>
          <w:noProof/>
          <w:kern w:val="0"/>
        </w:rPr>
      </w:pPr>
      <w:r>
        <w:rPr>
          <w:rFonts w:eastAsia="宋体" w:cs="Times New Roman"/>
          <w:noProof/>
          <w:kern w:val="0"/>
        </w:rPr>
        <w:t>Receiver:</w:t>
      </w:r>
    </w:p>
    <w:p w14:paraId="08F4DFA4" w14:textId="19C31C43" w:rsidR="00F812A3" w:rsidRDefault="00F812A3" w:rsidP="00EE390B">
      <w:pPr>
        <w:pStyle w:val="a8"/>
        <w:numPr>
          <w:ilvl w:val="1"/>
          <w:numId w:val="9"/>
        </w:numPr>
        <w:spacing w:before="93"/>
        <w:ind w:firstLineChars="0"/>
        <w:rPr>
          <w:rFonts w:eastAsia="宋体" w:cs="Times New Roman"/>
          <w:noProof/>
          <w:kern w:val="0"/>
        </w:rPr>
      </w:pPr>
      <w:r>
        <w:rPr>
          <w:rFonts w:eastAsia="宋体" w:cs="Times New Roman"/>
          <w:noProof/>
          <w:kern w:val="0"/>
        </w:rPr>
        <w:t>Baseline: MMSE-IRC</w:t>
      </w:r>
      <w:r w:rsidR="00491DEB">
        <w:rPr>
          <w:rFonts w:eastAsia="宋体" w:cs="Times New Roman"/>
          <w:noProof/>
          <w:kern w:val="0"/>
        </w:rPr>
        <w:t xml:space="preserve"> for both DL and UL</w:t>
      </w:r>
      <w:r w:rsidR="00E76083">
        <w:rPr>
          <w:rFonts w:eastAsia="宋体" w:cs="Times New Roman"/>
          <w:noProof/>
          <w:kern w:val="0"/>
        </w:rPr>
        <w:t>, which only suppresses the legacy interference</w:t>
      </w:r>
      <w:r w:rsidR="003F7F57">
        <w:rPr>
          <w:rFonts w:eastAsia="宋体" w:cs="Times New Roman"/>
          <w:noProof/>
          <w:kern w:val="0"/>
        </w:rPr>
        <w:t>.</w:t>
      </w:r>
      <w:r w:rsidR="004F4B76">
        <w:rPr>
          <w:rFonts w:eastAsia="宋体" w:cs="Times New Roman"/>
          <w:noProof/>
          <w:kern w:val="0"/>
        </w:rPr>
        <w:t xml:space="preserve"> As also mentioned above, ideal channel estimation is assumed. It is expected that the performance will be degraded </w:t>
      </w:r>
      <w:r w:rsidR="00DF18F3">
        <w:rPr>
          <w:rFonts w:eastAsia="宋体" w:cs="Times New Roman"/>
          <w:noProof/>
          <w:kern w:val="0"/>
        </w:rPr>
        <w:t>significantly with</w:t>
      </w:r>
      <w:r w:rsidR="004F4B76">
        <w:rPr>
          <w:rFonts w:eastAsia="宋体" w:cs="Times New Roman"/>
          <w:noProof/>
          <w:kern w:val="0"/>
        </w:rPr>
        <w:t xml:space="preserve"> practial channel estimation </w:t>
      </w:r>
      <w:r w:rsidR="00DF18F3">
        <w:rPr>
          <w:rFonts w:eastAsia="宋体" w:cs="Times New Roman"/>
          <w:noProof/>
          <w:kern w:val="0"/>
        </w:rPr>
        <w:t>in case of</w:t>
      </w:r>
      <w:r w:rsidR="004F4B76">
        <w:rPr>
          <w:rFonts w:eastAsia="宋体" w:cs="Times New Roman"/>
          <w:noProof/>
          <w:kern w:val="0"/>
        </w:rPr>
        <w:t xml:space="preserve"> strong gNB-gNB and UE-UE CLI.</w:t>
      </w:r>
    </w:p>
    <w:p w14:paraId="34A59B02" w14:textId="674D89E0" w:rsidR="00F812A3" w:rsidRDefault="00F66001" w:rsidP="00EE390B">
      <w:pPr>
        <w:pStyle w:val="a8"/>
        <w:numPr>
          <w:ilvl w:val="1"/>
          <w:numId w:val="9"/>
        </w:numPr>
        <w:spacing w:before="93"/>
        <w:ind w:firstLineChars="0"/>
        <w:rPr>
          <w:rFonts w:eastAsia="宋体" w:cs="Times New Roman"/>
          <w:noProof/>
          <w:kern w:val="0"/>
        </w:rPr>
      </w:pPr>
      <w:r>
        <w:rPr>
          <w:rFonts w:eastAsia="宋体" w:cs="Times New Roman"/>
          <w:noProof/>
          <w:kern w:val="0"/>
        </w:rPr>
        <w:t>For comparison</w:t>
      </w:r>
      <w:r w:rsidR="00F812A3">
        <w:rPr>
          <w:rFonts w:eastAsia="宋体" w:cs="Times New Roman"/>
          <w:noProof/>
          <w:kern w:val="0"/>
        </w:rPr>
        <w:t xml:space="preserve">: </w:t>
      </w:r>
      <w:r w:rsidR="00775849">
        <w:rPr>
          <w:rFonts w:eastAsia="宋体" w:cs="Times New Roman"/>
          <w:noProof/>
          <w:kern w:val="0"/>
        </w:rPr>
        <w:t xml:space="preserve">UL muting resource based </w:t>
      </w:r>
      <w:r w:rsidR="00F812A3">
        <w:rPr>
          <w:rFonts w:eastAsia="宋体" w:cs="Times New Roman"/>
          <w:noProof/>
          <w:kern w:val="0"/>
        </w:rPr>
        <w:t xml:space="preserve">E-MMSE-IRC </w:t>
      </w:r>
      <w:r w:rsidR="00551943">
        <w:rPr>
          <w:rFonts w:eastAsia="宋体" w:cs="Times New Roman"/>
          <w:noProof/>
          <w:kern w:val="0"/>
        </w:rPr>
        <w:t xml:space="preserve">as </w:t>
      </w:r>
      <w:r w:rsidR="003D5B94">
        <w:rPr>
          <w:rFonts w:eastAsia="宋体" w:cs="Times New Roman"/>
          <w:noProof/>
          <w:kern w:val="0"/>
        </w:rPr>
        <w:t>described</w:t>
      </w:r>
      <w:r w:rsidR="00DD7CEC">
        <w:rPr>
          <w:rFonts w:eastAsia="宋体" w:cs="Times New Roman"/>
          <w:noProof/>
          <w:kern w:val="0"/>
        </w:rPr>
        <w:t xml:space="preserve"> in our contribution [</w:t>
      </w:r>
      <w:r w:rsidR="00AE68FC">
        <w:rPr>
          <w:rFonts w:eastAsia="宋体" w:cs="Times New Roman"/>
          <w:noProof/>
          <w:kern w:val="0"/>
        </w:rPr>
        <w:t>7</w:t>
      </w:r>
      <w:r w:rsidR="00F812A3">
        <w:rPr>
          <w:rFonts w:eastAsia="宋体" w:cs="Times New Roman"/>
          <w:noProof/>
          <w:kern w:val="0"/>
        </w:rPr>
        <w:t>]</w:t>
      </w:r>
      <w:r w:rsidR="00491DEB">
        <w:rPr>
          <w:rFonts w:eastAsia="宋体" w:cs="Times New Roman"/>
          <w:noProof/>
          <w:kern w:val="0"/>
        </w:rPr>
        <w:t xml:space="preserve"> for UL</w:t>
      </w:r>
      <w:r w:rsidR="00C01B02">
        <w:rPr>
          <w:rFonts w:eastAsia="宋体" w:cs="Times New Roman"/>
          <w:noProof/>
          <w:kern w:val="0"/>
        </w:rPr>
        <w:t xml:space="preserve"> under Dense Urban Macro layer and Urban Macro sceanrios</w:t>
      </w:r>
      <w:r w:rsidR="003F289F">
        <w:rPr>
          <w:rFonts w:eastAsia="宋体" w:cs="Times New Roman"/>
          <w:noProof/>
          <w:kern w:val="0"/>
        </w:rPr>
        <w:t>.</w:t>
      </w:r>
      <w:r w:rsidR="004F4B76">
        <w:rPr>
          <w:rFonts w:eastAsia="宋体" w:cs="Times New Roman"/>
          <w:noProof/>
          <w:kern w:val="0"/>
        </w:rPr>
        <w:t xml:space="preserve"> </w:t>
      </w:r>
    </w:p>
    <w:p w14:paraId="07E2BB70" w14:textId="71800CA4" w:rsidR="00B92A52" w:rsidRDefault="000345FE" w:rsidP="00EE390B">
      <w:pPr>
        <w:pStyle w:val="a8"/>
        <w:numPr>
          <w:ilvl w:val="1"/>
          <w:numId w:val="9"/>
        </w:numPr>
        <w:spacing w:before="93"/>
        <w:ind w:firstLineChars="0"/>
        <w:rPr>
          <w:rFonts w:eastAsia="宋体" w:cs="Times New Roman"/>
          <w:noProof/>
          <w:kern w:val="0"/>
        </w:rPr>
      </w:pPr>
      <w:r>
        <w:rPr>
          <w:rFonts w:eastAsia="宋体" w:cs="Times New Roman"/>
          <w:noProof/>
          <w:kern w:val="0"/>
        </w:rPr>
        <w:t>Without CLI: Assume that the</w:t>
      </w:r>
      <w:r w:rsidR="00FF0EB4">
        <w:rPr>
          <w:rFonts w:eastAsia="宋体" w:cs="Times New Roman"/>
          <w:noProof/>
          <w:kern w:val="0"/>
        </w:rPr>
        <w:t xml:space="preserve"> inter-site gNB-gNB</w:t>
      </w:r>
      <w:r w:rsidR="00B92A52">
        <w:rPr>
          <w:rFonts w:eastAsia="宋体" w:cs="Times New Roman"/>
          <w:noProof/>
          <w:kern w:val="0"/>
        </w:rPr>
        <w:t xml:space="preserve"> CLI</w:t>
      </w:r>
      <w:r w:rsidR="00FF0EB4">
        <w:rPr>
          <w:rFonts w:eastAsia="宋体" w:cs="Times New Roman"/>
          <w:noProof/>
          <w:kern w:val="0"/>
        </w:rPr>
        <w:t>, co-site inter-sector gNB-gNB CLI,</w:t>
      </w:r>
      <w:r w:rsidR="00CA502E">
        <w:rPr>
          <w:rFonts w:eastAsia="宋体" w:cs="Times New Roman"/>
          <w:noProof/>
          <w:kern w:val="0"/>
        </w:rPr>
        <w:t xml:space="preserve"> and </w:t>
      </w:r>
      <w:r w:rsidR="00FF0EB4">
        <w:rPr>
          <w:rFonts w:eastAsia="宋体" w:cs="Times New Roman"/>
          <w:noProof/>
          <w:kern w:val="0"/>
        </w:rPr>
        <w:t>gNB self-interference</w:t>
      </w:r>
      <w:r w:rsidR="00B92A52">
        <w:rPr>
          <w:rFonts w:eastAsia="宋体" w:cs="Times New Roman"/>
          <w:noProof/>
          <w:kern w:val="0"/>
        </w:rPr>
        <w:t xml:space="preserve"> </w:t>
      </w:r>
      <w:r w:rsidR="00FF0EB4">
        <w:rPr>
          <w:rFonts w:eastAsia="宋体" w:cs="Times New Roman"/>
          <w:noProof/>
          <w:kern w:val="0"/>
        </w:rPr>
        <w:t>are</w:t>
      </w:r>
      <w:r w:rsidR="00B92A52">
        <w:rPr>
          <w:rFonts w:eastAsia="宋体" w:cs="Times New Roman"/>
          <w:noProof/>
          <w:kern w:val="0"/>
        </w:rPr>
        <w:t xml:space="preserve"> </w:t>
      </w:r>
      <w:r w:rsidR="00327C1B">
        <w:rPr>
          <w:rFonts w:eastAsia="宋体" w:cs="Times New Roman"/>
          <w:noProof/>
          <w:kern w:val="0"/>
        </w:rPr>
        <w:t>suppressed</w:t>
      </w:r>
      <w:r w:rsidR="00B92A52">
        <w:rPr>
          <w:rFonts w:eastAsia="宋体" w:cs="Times New Roman"/>
          <w:noProof/>
          <w:kern w:val="0"/>
        </w:rPr>
        <w:t xml:space="preserve"> completed</w:t>
      </w:r>
      <w:r w:rsidR="00D37ED9">
        <w:rPr>
          <w:rFonts w:eastAsia="宋体" w:cs="Times New Roman"/>
          <w:noProof/>
          <w:kern w:val="0"/>
        </w:rPr>
        <w:t>;</w:t>
      </w:r>
      <w:r w:rsidR="00B92A52">
        <w:rPr>
          <w:rFonts w:eastAsia="宋体" w:cs="Times New Roman"/>
          <w:noProof/>
          <w:kern w:val="0"/>
        </w:rPr>
        <w:t xml:space="preserve"> </w:t>
      </w:r>
      <w:r w:rsidR="00D37ED9">
        <w:rPr>
          <w:rFonts w:eastAsia="宋体" w:cs="Times New Roman"/>
          <w:noProof/>
          <w:kern w:val="0"/>
        </w:rPr>
        <w:t>i</w:t>
      </w:r>
      <w:r w:rsidR="00B92A52">
        <w:rPr>
          <w:rFonts w:eastAsia="宋体" w:cs="Times New Roman"/>
          <w:noProof/>
          <w:kern w:val="0"/>
        </w:rPr>
        <w:t xml:space="preserve">t </w:t>
      </w:r>
      <w:r w:rsidR="003D5B94">
        <w:rPr>
          <w:rFonts w:eastAsia="宋体" w:cs="Times New Roman"/>
          <w:noProof/>
          <w:kern w:val="0"/>
        </w:rPr>
        <w:t xml:space="preserve">can be regarded as </w:t>
      </w:r>
      <w:r w:rsidR="003F289F">
        <w:rPr>
          <w:rFonts w:eastAsia="宋体" w:cs="Times New Roman"/>
          <w:noProof/>
          <w:kern w:val="0"/>
        </w:rPr>
        <w:t>the performance upper limit.</w:t>
      </w:r>
    </w:p>
    <w:p w14:paraId="0873FDDC" w14:textId="5FA53215" w:rsidR="00842B99" w:rsidRPr="002C0C2C" w:rsidRDefault="00842B99" w:rsidP="00EE390B">
      <w:pPr>
        <w:pStyle w:val="a8"/>
        <w:numPr>
          <w:ilvl w:val="0"/>
          <w:numId w:val="9"/>
        </w:numPr>
        <w:spacing w:before="93"/>
        <w:ind w:firstLineChars="0"/>
        <w:rPr>
          <w:rFonts w:eastAsia="宋体" w:cs="Times New Roman"/>
          <w:noProof/>
          <w:kern w:val="0"/>
        </w:rPr>
      </w:pPr>
      <w:r w:rsidRPr="002E1505">
        <w:rPr>
          <w:rFonts w:eastAsia="宋体" w:cs="Times New Roman"/>
          <w:noProof/>
          <w:kern w:val="0"/>
        </w:rPr>
        <w:lastRenderedPageBreak/>
        <w:t>Subband configuration for system bandwidth</w:t>
      </w:r>
      <w:r w:rsidR="00A91F8A" w:rsidRPr="002C0C2C">
        <w:rPr>
          <w:rFonts w:eastAsia="宋体" w:cs="Times New Roman"/>
          <w:noProof/>
          <w:kern w:val="0"/>
        </w:rPr>
        <w:t>:</w:t>
      </w:r>
      <w:r w:rsidR="00A91F8A">
        <w:rPr>
          <w:rFonts w:eastAsia="宋体" w:cs="Times New Roman"/>
          <w:noProof/>
          <w:kern w:val="0"/>
        </w:rPr>
        <w:t xml:space="preserve"> </w:t>
      </w:r>
      <w:r w:rsidRPr="002E1505">
        <w:rPr>
          <w:rFonts w:eastAsia="宋体" w:cs="Times New Roman"/>
          <w:noProof/>
          <w:kern w:val="0"/>
        </w:rPr>
        <w:t>DUD with &lt;ND, NU, NG&gt; = &lt;10</w:t>
      </w:r>
      <w:r w:rsidR="00CA502E">
        <w:rPr>
          <w:rFonts w:eastAsia="宋体" w:cs="Times New Roman"/>
          <w:noProof/>
          <w:kern w:val="0"/>
        </w:rPr>
        <w:t>4</w:t>
      </w:r>
      <w:r w:rsidRPr="002E1505">
        <w:rPr>
          <w:rFonts w:eastAsia="宋体" w:cs="Times New Roman"/>
          <w:noProof/>
          <w:kern w:val="0"/>
        </w:rPr>
        <w:t xml:space="preserve">, 55, </w:t>
      </w:r>
      <w:r w:rsidR="00CA502E">
        <w:rPr>
          <w:rFonts w:eastAsia="宋体" w:cs="Times New Roman"/>
          <w:noProof/>
          <w:kern w:val="0"/>
        </w:rPr>
        <w:t>5</w:t>
      </w:r>
      <w:r w:rsidRPr="002E1505">
        <w:rPr>
          <w:rFonts w:eastAsia="宋体" w:cs="Times New Roman"/>
          <w:noProof/>
          <w:kern w:val="0"/>
        </w:rPr>
        <w:t>&gt;</w:t>
      </w:r>
      <w:r w:rsidR="00A61245" w:rsidRPr="002E1505">
        <w:rPr>
          <w:rFonts w:eastAsia="宋体" w:cs="Times New Roman"/>
          <w:noProof/>
          <w:kern w:val="0"/>
        </w:rPr>
        <w:t>.</w:t>
      </w:r>
    </w:p>
    <w:p w14:paraId="7CA17458" w14:textId="783E8242" w:rsidR="0030652F" w:rsidRDefault="007D7A49" w:rsidP="003E6A68">
      <w:pPr>
        <w:spacing w:before="93"/>
        <w:rPr>
          <w:rFonts w:eastAsia="宋体" w:cs="Times New Roman"/>
          <w:noProof/>
          <w:kern w:val="0"/>
        </w:rPr>
      </w:pPr>
      <w:r>
        <w:rPr>
          <w:rFonts w:eastAsia="宋体" w:cs="Times New Roman" w:hint="eastAsia"/>
          <w:noProof/>
          <w:kern w:val="0"/>
        </w:rPr>
        <w:t>A</w:t>
      </w:r>
      <w:r>
        <w:rPr>
          <w:rFonts w:eastAsia="宋体" w:cs="Times New Roman"/>
          <w:noProof/>
          <w:kern w:val="0"/>
        </w:rPr>
        <w:t xml:space="preserve">nd finally, the following </w:t>
      </w:r>
      <w:r w:rsidR="00714C9E">
        <w:rPr>
          <w:rFonts w:eastAsia="宋体" w:cs="Times New Roman"/>
          <w:noProof/>
          <w:kern w:val="0"/>
        </w:rPr>
        <w:t xml:space="preserve">performance </w:t>
      </w:r>
      <w:r>
        <w:rPr>
          <w:rFonts w:eastAsia="宋体" w:cs="Times New Roman"/>
          <w:noProof/>
          <w:kern w:val="0"/>
        </w:rPr>
        <w:t>metrics are provided.</w:t>
      </w:r>
    </w:p>
    <w:p w14:paraId="2FC3304D" w14:textId="1BE3F82D" w:rsidR="00BE7116" w:rsidRPr="00DA5E63" w:rsidRDefault="00BE7116" w:rsidP="00EE390B">
      <w:pPr>
        <w:pStyle w:val="a8"/>
        <w:numPr>
          <w:ilvl w:val="0"/>
          <w:numId w:val="11"/>
        </w:numPr>
        <w:spacing w:before="93"/>
        <w:ind w:firstLineChars="0"/>
        <w:rPr>
          <w:rFonts w:eastAsia="宋体" w:cs="Times New Roman"/>
          <w:noProof/>
          <w:kern w:val="0"/>
        </w:rPr>
      </w:pPr>
      <w:r>
        <w:rPr>
          <w:rFonts w:eastAsia="宋体" w:cs="Times New Roman" w:hint="eastAsia"/>
          <w:noProof/>
          <w:kern w:val="0"/>
        </w:rPr>
        <w:t>T</w:t>
      </w:r>
      <w:r>
        <w:rPr>
          <w:rFonts w:eastAsia="宋体" w:cs="Times New Roman"/>
          <w:noProof/>
          <w:kern w:val="0"/>
        </w:rPr>
        <w:t>ype-2 RU for UL and DL.</w:t>
      </w:r>
    </w:p>
    <w:p w14:paraId="0E1F544C" w14:textId="2797F846" w:rsidR="007D7A49" w:rsidRPr="00EC416B" w:rsidRDefault="00110159" w:rsidP="00EE390B">
      <w:pPr>
        <w:pStyle w:val="a8"/>
        <w:numPr>
          <w:ilvl w:val="0"/>
          <w:numId w:val="11"/>
        </w:numPr>
        <w:spacing w:before="93"/>
        <w:ind w:firstLineChars="0"/>
        <w:rPr>
          <w:rFonts w:eastAsia="宋体" w:cs="Times New Roman"/>
          <w:noProof/>
          <w:kern w:val="0"/>
        </w:rPr>
      </w:pPr>
      <w:r>
        <w:rPr>
          <w:bCs/>
        </w:rPr>
        <w:t>Average</w:t>
      </w:r>
      <w:r w:rsidR="008C10CC">
        <w:rPr>
          <w:bCs/>
        </w:rPr>
        <w:t>-</w:t>
      </w:r>
      <w:r w:rsidR="00495A48" w:rsidRPr="00FC69A9">
        <w:rPr>
          <w:rFonts w:hint="eastAsia"/>
          <w:bCs/>
        </w:rPr>
        <w:t>UPT</w:t>
      </w:r>
      <w:r w:rsidR="00827775">
        <w:rPr>
          <w:bCs/>
        </w:rPr>
        <w:t xml:space="preserve"> </w:t>
      </w:r>
      <w:r w:rsidR="00495A48" w:rsidRPr="00FC69A9">
        <w:rPr>
          <w:bCs/>
        </w:rPr>
        <w:t>{mean,</w:t>
      </w:r>
      <w:r w:rsidR="00EC416B">
        <w:rPr>
          <w:bCs/>
        </w:rPr>
        <w:t xml:space="preserve"> 95%, 50%,</w:t>
      </w:r>
      <w:r w:rsidR="00495A48" w:rsidRPr="00FC69A9">
        <w:rPr>
          <w:bCs/>
        </w:rPr>
        <w:t xml:space="preserve"> 5%</w:t>
      </w:r>
      <w:r w:rsidR="007222A8">
        <w:rPr>
          <w:rFonts w:hint="eastAsia"/>
          <w:bCs/>
        </w:rPr>
        <w:t>,</w:t>
      </w:r>
      <w:r w:rsidR="007222A8">
        <w:rPr>
          <w:bCs/>
        </w:rPr>
        <w:t xml:space="preserve"> CDF</w:t>
      </w:r>
      <w:r w:rsidR="00495A48" w:rsidRPr="00FC69A9">
        <w:rPr>
          <w:bCs/>
        </w:rPr>
        <w:t>}</w:t>
      </w:r>
      <w:r w:rsidR="008C10CC">
        <w:rPr>
          <w:bCs/>
        </w:rPr>
        <w:t xml:space="preserve"> for UL and DL</w:t>
      </w:r>
      <w:r w:rsidR="00154062">
        <w:rPr>
          <w:bCs/>
        </w:rPr>
        <w:t>.</w:t>
      </w:r>
    </w:p>
    <w:p w14:paraId="665BA45C" w14:textId="5225AFFB" w:rsidR="00EC416B" w:rsidRPr="00371880" w:rsidRDefault="00EC416B" w:rsidP="00EE390B">
      <w:pPr>
        <w:pStyle w:val="a8"/>
        <w:numPr>
          <w:ilvl w:val="0"/>
          <w:numId w:val="11"/>
        </w:numPr>
        <w:spacing w:before="93"/>
        <w:ind w:firstLineChars="0"/>
        <w:rPr>
          <w:rFonts w:eastAsia="宋体" w:cs="Times New Roman"/>
          <w:noProof/>
          <w:kern w:val="0"/>
        </w:rPr>
      </w:pPr>
      <w:r>
        <w:rPr>
          <w:bCs/>
        </w:rPr>
        <w:t>Packet-Latency {mean, 95%, 50%, 5%</w:t>
      </w:r>
      <w:r w:rsidR="007222A8">
        <w:rPr>
          <w:bCs/>
        </w:rPr>
        <w:t>, CDF</w:t>
      </w:r>
      <w:r>
        <w:rPr>
          <w:bCs/>
        </w:rPr>
        <w:t>} for UL and DL.</w:t>
      </w:r>
    </w:p>
    <w:p w14:paraId="0A8DF402" w14:textId="77777777" w:rsidR="00371880" w:rsidRDefault="00371880" w:rsidP="003E6A68">
      <w:pPr>
        <w:spacing w:before="93"/>
        <w:rPr>
          <w:rFonts w:eastAsia="宋体" w:cs="Times New Roman"/>
          <w:noProof/>
          <w:kern w:val="0"/>
        </w:rPr>
      </w:pPr>
    </w:p>
    <w:p w14:paraId="40469407" w14:textId="16F628EB" w:rsidR="00371880" w:rsidRDefault="00371880"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Indoor Office scenario</w:t>
      </w:r>
    </w:p>
    <w:p w14:paraId="4036516D" w14:textId="77777777" w:rsidR="00B45044" w:rsidRPr="000B6EEF" w:rsidRDefault="00B45044" w:rsidP="00B45044">
      <w:pPr>
        <w:spacing w:before="93"/>
        <w:rPr>
          <w:rFonts w:cs="Times New Roman"/>
        </w:rPr>
      </w:pPr>
      <w:r>
        <w:rPr>
          <w:rFonts w:cs="Times New Roman" w:hint="eastAsia"/>
        </w:rPr>
        <w:t>T</w:t>
      </w:r>
      <w:r>
        <w:rPr>
          <w:rFonts w:cs="Times New Roman"/>
        </w:rPr>
        <w:t>he Indoor Office scenario is evaluated under large packet and small packet, respectively.</w:t>
      </w:r>
    </w:p>
    <w:p w14:paraId="22ED28F7" w14:textId="0E18E933" w:rsidR="00BD0600" w:rsidRDefault="003E2DD0" w:rsidP="00BD0600">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t>Large</w:t>
      </w:r>
      <w:r w:rsidR="00BD0600">
        <w:rPr>
          <w:rFonts w:eastAsia="宋体" w:cs="Times New Roman"/>
          <w:b/>
          <w:bCs/>
          <w:kern w:val="0"/>
          <w:sz w:val="28"/>
          <w:szCs w:val="28"/>
        </w:rPr>
        <w:t xml:space="preserve"> packet</w:t>
      </w:r>
    </w:p>
    <w:p w14:paraId="63983C5A" w14:textId="77777777" w:rsidR="00371880" w:rsidRPr="004459DE" w:rsidRDefault="00371880"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UL performance evaluation results:</w:t>
      </w:r>
    </w:p>
    <w:p w14:paraId="62503544" w14:textId="66CEDE37" w:rsidR="00371880" w:rsidRDefault="00371880" w:rsidP="003E6A68">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large packet</w:t>
      </w:r>
      <w:r>
        <w:rPr>
          <w:rFonts w:eastAsia="宋体" w:cs="Times New Roman"/>
          <w:noProof/>
          <w:kern w:val="0"/>
        </w:rPr>
        <w:t xml:space="preserve">, </w:t>
      </w:r>
      <w:r w:rsidR="009A4618">
        <w:rPr>
          <w:rFonts w:eastAsia="宋体" w:cs="Times New Roman"/>
          <w:noProof/>
          <w:kern w:val="0"/>
        </w:rPr>
        <w:t>UL RU,</w:t>
      </w:r>
      <w:r w:rsidR="002902F7">
        <w:rPr>
          <w:rFonts w:eastAsia="宋体" w:cs="Times New Roman"/>
          <w:noProof/>
          <w:kern w:val="0"/>
        </w:rPr>
        <w:t xml:space="preserve"> </w:t>
      </w:r>
      <w:r w:rsidR="002902F7">
        <w:rPr>
          <w:rFonts w:cs="Times New Roman"/>
        </w:rPr>
        <w:t>UL signal/interference-noise analysis</w:t>
      </w:r>
      <w:r w:rsidR="002902F7">
        <w:rPr>
          <w:rFonts w:cs="Times New Roman" w:hint="eastAsia"/>
        </w:rPr>
        <w:t>,</w:t>
      </w:r>
      <w:r w:rsidR="009A4618">
        <w:rPr>
          <w:rFonts w:eastAsia="宋体" w:cs="Times New Roman"/>
          <w:noProof/>
          <w:kern w:val="0"/>
        </w:rPr>
        <w:t xml:space="preserve"> </w:t>
      </w:r>
      <w:r>
        <w:rPr>
          <w:rFonts w:eastAsia="宋体" w:cs="Times New Roman"/>
          <w:noProof/>
          <w:kern w:val="0"/>
        </w:rPr>
        <w:t>UL Average-UPT</w:t>
      </w:r>
      <w:r w:rsidR="002902F7">
        <w:rPr>
          <w:rFonts w:eastAsia="宋体" w:cs="Times New Roman"/>
          <w:noProof/>
          <w:kern w:val="0"/>
        </w:rPr>
        <w:t xml:space="preserve"> CDF</w:t>
      </w:r>
      <w:r w:rsidR="00330C61">
        <w:rPr>
          <w:rFonts w:eastAsia="宋体" w:cs="Times New Roman"/>
          <w:noProof/>
          <w:kern w:val="0"/>
        </w:rPr>
        <w:t xml:space="preserve"> </w:t>
      </w:r>
      <w:r w:rsidR="002902F7">
        <w:rPr>
          <w:rFonts w:eastAsia="宋体" w:cs="Times New Roman"/>
          <w:noProof/>
          <w:kern w:val="0"/>
        </w:rPr>
        <w:t xml:space="preserve">and table, and </w:t>
      </w:r>
      <w:r w:rsidR="009A4618">
        <w:rPr>
          <w:rFonts w:eastAsia="宋体" w:cs="Times New Roman"/>
          <w:noProof/>
          <w:kern w:val="0"/>
        </w:rPr>
        <w:t>UL Packet-Latency</w:t>
      </w:r>
      <w:r>
        <w:rPr>
          <w:rFonts w:eastAsia="宋体" w:cs="Times New Roman"/>
          <w:noProof/>
          <w:kern w:val="0"/>
        </w:rPr>
        <w:t xml:space="preserve"> </w:t>
      </w:r>
      <w:r w:rsidR="002902F7">
        <w:rPr>
          <w:rFonts w:eastAsia="宋体" w:cs="Times New Roman"/>
          <w:noProof/>
          <w:kern w:val="0"/>
        </w:rPr>
        <w:t xml:space="preserve">CDF and table </w:t>
      </w:r>
      <w:r>
        <w:rPr>
          <w:rFonts w:cs="Times New Roman"/>
        </w:rPr>
        <w:t xml:space="preserve">are shown in Fig. </w:t>
      </w:r>
      <w:r w:rsidR="009A4618">
        <w:rPr>
          <w:rFonts w:cs="Times New Roman"/>
        </w:rPr>
        <w:t>1</w:t>
      </w:r>
      <w:r w:rsidR="00EA723B">
        <w:rPr>
          <w:rFonts w:cs="Times New Roman"/>
        </w:rPr>
        <w:t xml:space="preserve"> </w:t>
      </w:r>
      <w:r w:rsidR="009A4618">
        <w:rPr>
          <w:rFonts w:cs="Times New Roman"/>
        </w:rPr>
        <w:t>to</w:t>
      </w:r>
      <w:r w:rsidR="00EA723B">
        <w:rPr>
          <w:rFonts w:cs="Times New Roman"/>
        </w:rPr>
        <w:t xml:space="preserve"> Fig. </w:t>
      </w:r>
      <w:r w:rsidR="00330C61">
        <w:rPr>
          <w:rFonts w:cs="Times New Roman"/>
        </w:rPr>
        <w:t>6</w:t>
      </w:r>
      <w:r>
        <w:rPr>
          <w:rFonts w:cs="Times New Roman"/>
        </w:rPr>
        <w:t xml:space="preserve">, respectively, where Fig. </w:t>
      </w:r>
      <w:r w:rsidR="002902F7">
        <w:rPr>
          <w:rFonts w:cs="Times New Roman"/>
        </w:rPr>
        <w:t>2</w:t>
      </w:r>
      <w:r>
        <w:rPr>
          <w:rFonts w:cs="Times New Roman"/>
        </w:rPr>
        <w:t xml:space="preserve"> provides </w:t>
      </w:r>
      <w:r>
        <w:rPr>
          <w:rFonts w:eastAsia="宋体" w:cs="Times New Roman"/>
          <w:noProof/>
          <w:kern w:val="0"/>
        </w:rPr>
        <w:t xml:space="preserve">UL SNR, legacy UL INR, ratio of </w:t>
      </w:r>
      <w:r w:rsidR="00A767A0">
        <w:rPr>
          <w:rFonts w:eastAsia="宋体" w:cs="Times New Roman"/>
          <w:noProof/>
          <w:kern w:val="0"/>
        </w:rPr>
        <w:t>inter-site gNB-gNB CLI</w:t>
      </w:r>
      <w:r>
        <w:rPr>
          <w:rFonts w:eastAsia="宋体" w:cs="Times New Roman"/>
          <w:noProof/>
          <w:kern w:val="0"/>
        </w:rPr>
        <w:t xml:space="preserve"> to noise (denoted as CLI/N, including leakage and selectivity), and ratio of gNB self-interference to noise (denoted as SI/N) for both legacy TDD and SBFD in detail. T</w:t>
      </w:r>
      <w:r>
        <w:rPr>
          <w:rFonts w:cs="Times New Roman"/>
        </w:rPr>
        <w:t>he following can be observed:</w:t>
      </w:r>
    </w:p>
    <w:p w14:paraId="736E947A" w14:textId="079DE5B5" w:rsidR="0063599C" w:rsidRDefault="0063599C" w:rsidP="00EE390B">
      <w:pPr>
        <w:pStyle w:val="a8"/>
        <w:numPr>
          <w:ilvl w:val="0"/>
          <w:numId w:val="22"/>
        </w:numPr>
        <w:spacing w:before="93"/>
        <w:ind w:firstLineChars="0"/>
        <w:rPr>
          <w:rFonts w:cs="Times New Roman"/>
        </w:rPr>
      </w:pPr>
      <w:r>
        <w:rPr>
          <w:rFonts w:cs="Times New Roman" w:hint="eastAsia"/>
        </w:rPr>
        <w:t>A</w:t>
      </w:r>
      <w:r>
        <w:rPr>
          <w:rFonts w:cs="Times New Roman"/>
        </w:rPr>
        <w:t>s shown in Fig. 1, we can observe that:</w:t>
      </w:r>
    </w:p>
    <w:p w14:paraId="1E81EC6F" w14:textId="0EF4FF0A" w:rsidR="00762968" w:rsidRDefault="00762968" w:rsidP="00EE390B">
      <w:pPr>
        <w:pStyle w:val="a8"/>
        <w:numPr>
          <w:ilvl w:val="1"/>
          <w:numId w:val="22"/>
        </w:numPr>
        <w:spacing w:before="93"/>
        <w:ind w:firstLineChars="0"/>
        <w:rPr>
          <w:rFonts w:cs="Times New Roman"/>
        </w:rPr>
      </w:pPr>
      <w:r>
        <w:rPr>
          <w:rFonts w:cs="Times New Roman" w:hint="eastAsia"/>
        </w:rPr>
        <w:t>S</w:t>
      </w:r>
      <w:r>
        <w:rPr>
          <w:rFonts w:cs="Times New Roman"/>
        </w:rPr>
        <w:t xml:space="preserve">BFD has </w:t>
      </w:r>
      <w:r w:rsidR="00396BB1">
        <w:rPr>
          <w:rFonts w:cs="Times New Roman"/>
        </w:rPr>
        <w:t>lower</w:t>
      </w:r>
      <w:r>
        <w:rPr>
          <w:rFonts w:cs="Times New Roman"/>
        </w:rPr>
        <w:t xml:space="preserve"> UL RU </w:t>
      </w:r>
      <w:r w:rsidR="003C0402">
        <w:rPr>
          <w:rFonts w:cs="Times New Roman"/>
        </w:rPr>
        <w:t>compared with</w:t>
      </w:r>
      <w:r>
        <w:rPr>
          <w:rFonts w:cs="Times New Roman"/>
        </w:rPr>
        <w:t xml:space="preserve"> legacy TDD:</w:t>
      </w:r>
    </w:p>
    <w:p w14:paraId="6839DD8B" w14:textId="11103A58" w:rsidR="004914C1" w:rsidRDefault="004914C1" w:rsidP="00EE390B">
      <w:pPr>
        <w:pStyle w:val="a8"/>
        <w:numPr>
          <w:ilvl w:val="2"/>
          <w:numId w:val="22"/>
        </w:numPr>
        <w:spacing w:before="93"/>
        <w:ind w:firstLineChars="0"/>
        <w:rPr>
          <w:rFonts w:cs="Times New Roman"/>
        </w:rPr>
      </w:pPr>
      <w:r>
        <w:rPr>
          <w:rFonts w:cs="Times New Roman"/>
        </w:rPr>
        <w:t>XXXXX has slightly lower UL RU than legacy DDDSU, since XXXXX has</w:t>
      </w:r>
      <w:r w:rsidR="00721DFF">
        <w:rPr>
          <w:rFonts w:cs="Times New Roman"/>
        </w:rPr>
        <w:t xml:space="preserve"> similar UL resources </w:t>
      </w:r>
      <w:r w:rsidR="003134C6">
        <w:rPr>
          <w:rFonts w:cs="Times New Roman"/>
        </w:rPr>
        <w:t>and</w:t>
      </w:r>
      <w:r>
        <w:rPr>
          <w:rFonts w:cs="Times New Roman"/>
        </w:rPr>
        <w:t xml:space="preserve"> more UL transmission chances </w:t>
      </w:r>
      <w:r w:rsidR="00721DFF">
        <w:rPr>
          <w:rFonts w:cs="Times New Roman"/>
        </w:rPr>
        <w:t xml:space="preserve">than legacy DDDSU, </w:t>
      </w:r>
      <w:r>
        <w:rPr>
          <w:rFonts w:cs="Times New Roman"/>
        </w:rPr>
        <w:t>which can reduce the legacy UL interferences, especially for high RU, thus achieving a higher MCS to reduce the UL Packet-Latency as well as UL RU.</w:t>
      </w:r>
    </w:p>
    <w:p w14:paraId="5D7B0130" w14:textId="77777777" w:rsidR="003E658F" w:rsidRDefault="003E658F" w:rsidP="003E658F">
      <w:pPr>
        <w:pStyle w:val="a8"/>
        <w:numPr>
          <w:ilvl w:val="2"/>
          <w:numId w:val="22"/>
        </w:numPr>
        <w:spacing w:before="93"/>
        <w:ind w:firstLineChars="0"/>
        <w:rPr>
          <w:rFonts w:cs="Times New Roman"/>
        </w:rPr>
      </w:pPr>
      <w:r>
        <w:rPr>
          <w:rFonts w:cs="Times New Roman" w:hint="eastAsia"/>
        </w:rPr>
        <w:t>X</w:t>
      </w:r>
      <w:r>
        <w:rPr>
          <w:rFonts w:cs="Times New Roman"/>
        </w:rPr>
        <w:t>XXXU has lowest UL RU among these cases since XXXXU has the most UL resources among these cases.</w:t>
      </w:r>
    </w:p>
    <w:p w14:paraId="7C30AB3E" w14:textId="6EBB420E" w:rsidR="003E658F" w:rsidRDefault="003E658F" w:rsidP="00EE390B">
      <w:pPr>
        <w:pStyle w:val="a8"/>
        <w:numPr>
          <w:ilvl w:val="2"/>
          <w:numId w:val="22"/>
        </w:numPr>
        <w:spacing w:before="93"/>
        <w:ind w:firstLineChars="0"/>
        <w:rPr>
          <w:rFonts w:cs="Times New Roman"/>
        </w:rPr>
      </w:pPr>
      <w:r>
        <w:rPr>
          <w:rFonts w:cs="Times New Roman" w:hint="eastAsia"/>
        </w:rPr>
        <w:t>D</w:t>
      </w:r>
      <w:r>
        <w:rPr>
          <w:rFonts w:cs="Times New Roman"/>
        </w:rPr>
        <w:t>XXXU has lower UL RU than XXXXX and more UL RU than XXXXU.</w:t>
      </w:r>
    </w:p>
    <w:p w14:paraId="202ACAEE" w14:textId="3E9FD319" w:rsidR="00272800" w:rsidRDefault="001C5285"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w:t>
      </w:r>
      <w:r w:rsidR="00272800">
        <w:rPr>
          <w:rFonts w:eastAsia="宋体" w:cs="Times New Roman"/>
          <w:noProof/>
          <w:kern w:val="0"/>
        </w:rPr>
        <w:t>MMSE-IRC receiver has similar UL RU to the performance upper limit (w/o CLI),</w:t>
      </w:r>
      <w:r w:rsidR="00272800" w:rsidRPr="009A587E">
        <w:rPr>
          <w:rFonts w:eastAsia="宋体" w:cs="Times New Roman"/>
          <w:noProof/>
          <w:kern w:val="0"/>
        </w:rPr>
        <w:t xml:space="preserve"> </w:t>
      </w:r>
      <w:r w:rsidR="00192A11">
        <w:rPr>
          <w:rFonts w:eastAsia="宋体" w:cs="Times New Roman"/>
          <w:noProof/>
          <w:kern w:val="0"/>
        </w:rPr>
        <w:t>since the</w:t>
      </w:r>
      <w:r w:rsidR="00272800">
        <w:rPr>
          <w:rFonts w:eastAsia="宋体" w:cs="Times New Roman"/>
          <w:noProof/>
          <w:kern w:val="0"/>
        </w:rPr>
        <w:t xml:space="preserve"> inter-site gNB-gNB CLI (leakage and selectivity) can be ignored compared with the legacy UL interferences.</w:t>
      </w:r>
    </w:p>
    <w:p w14:paraId="5EFBE910" w14:textId="77777777" w:rsidR="007271CA" w:rsidRDefault="007271CA" w:rsidP="007271CA">
      <w:pPr>
        <w:spacing w:before="93"/>
        <w:jc w:val="center"/>
        <w:rPr>
          <w:rFonts w:eastAsia="宋体" w:cs="Times New Roman"/>
          <w:noProof/>
          <w:kern w:val="0"/>
        </w:rPr>
      </w:pPr>
    </w:p>
    <w:p w14:paraId="1A95EA24" w14:textId="77777777" w:rsidR="007271CA" w:rsidRDefault="007271CA" w:rsidP="007271CA">
      <w:pPr>
        <w:spacing w:before="93"/>
        <w:jc w:val="center"/>
        <w:rPr>
          <w:rFonts w:eastAsia="宋体" w:cs="Times New Roman"/>
          <w:noProof/>
          <w:kern w:val="0"/>
        </w:rPr>
      </w:pPr>
      <w:r>
        <w:rPr>
          <w:rFonts w:eastAsia="宋体" w:cs="Times New Roman"/>
          <w:noProof/>
          <w:kern w:val="0"/>
        </w:rPr>
        <w:drawing>
          <wp:inline distT="0" distB="0" distL="0" distR="0" wp14:anchorId="47BDBD17" wp14:editId="5BC428DC">
            <wp:extent cx="5904000" cy="1580400"/>
            <wp:effectExtent l="0" t="0" r="1905"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0444354F" w14:textId="77777777" w:rsidR="007271CA" w:rsidRDefault="007271CA" w:rsidP="007271CA">
      <w:pPr>
        <w:spacing w:before="93"/>
        <w:jc w:val="center"/>
        <w:rPr>
          <w:rFonts w:cs="Times New Roman"/>
        </w:rPr>
      </w:pPr>
      <w:r>
        <w:rPr>
          <w:rFonts w:cs="Times New Roman" w:hint="eastAsia"/>
        </w:rPr>
        <w:t>F</w:t>
      </w:r>
      <w:r>
        <w:rPr>
          <w:rFonts w:cs="Times New Roman"/>
        </w:rPr>
        <w:t>ig. 1 UL RU under Indoor Office scenario.</w:t>
      </w:r>
    </w:p>
    <w:p w14:paraId="5A62C7C0" w14:textId="77777777" w:rsidR="007271CA" w:rsidRPr="007271CA" w:rsidRDefault="007271CA" w:rsidP="001A6267">
      <w:pPr>
        <w:spacing w:beforeLines="0" w:before="0"/>
        <w:jc w:val="center"/>
        <w:rPr>
          <w:rFonts w:eastAsia="宋体" w:cs="Times New Roman"/>
          <w:noProof/>
          <w:kern w:val="0"/>
        </w:rPr>
      </w:pPr>
    </w:p>
    <w:p w14:paraId="3772FE2B" w14:textId="14DB38E7" w:rsidR="00AA7831" w:rsidRDefault="00371880" w:rsidP="00EE390B">
      <w:pPr>
        <w:pStyle w:val="a8"/>
        <w:numPr>
          <w:ilvl w:val="0"/>
          <w:numId w:val="22"/>
        </w:numPr>
        <w:spacing w:before="93"/>
        <w:ind w:firstLineChars="0"/>
        <w:rPr>
          <w:rFonts w:cs="Times New Roman"/>
        </w:rPr>
      </w:pPr>
      <w:r>
        <w:rPr>
          <w:rFonts w:cs="Times New Roman"/>
        </w:rPr>
        <w:t xml:space="preserve">As shown in Fig. </w:t>
      </w:r>
      <w:r w:rsidR="00011B66">
        <w:rPr>
          <w:rFonts w:cs="Times New Roman"/>
        </w:rPr>
        <w:t>2</w:t>
      </w:r>
      <w:r>
        <w:rPr>
          <w:rFonts w:cs="Times New Roman"/>
        </w:rPr>
        <w:t xml:space="preserve">, </w:t>
      </w:r>
      <w:r w:rsidR="00AA7831">
        <w:rPr>
          <w:rFonts w:cs="Times New Roman"/>
        </w:rPr>
        <w:t>we can observe that:</w:t>
      </w:r>
    </w:p>
    <w:p w14:paraId="13C7C567" w14:textId="43696A20" w:rsidR="00C832FB" w:rsidRDefault="00C832FB" w:rsidP="00EE390B">
      <w:pPr>
        <w:pStyle w:val="a8"/>
        <w:numPr>
          <w:ilvl w:val="1"/>
          <w:numId w:val="22"/>
        </w:numPr>
        <w:spacing w:before="93"/>
        <w:ind w:firstLineChars="0"/>
        <w:rPr>
          <w:rFonts w:cs="Times New Roman"/>
        </w:rPr>
      </w:pPr>
      <w:r>
        <w:rPr>
          <w:rFonts w:cs="Times New Roman" w:hint="eastAsia"/>
        </w:rPr>
        <w:t>S</w:t>
      </w:r>
      <w:r>
        <w:rPr>
          <w:rFonts w:cs="Times New Roman"/>
        </w:rPr>
        <w:t>BFD has same UL signal power</w:t>
      </w:r>
      <w:r w:rsidR="002877A5">
        <w:rPr>
          <w:rFonts w:cs="Times New Roman"/>
        </w:rPr>
        <w:t>s</w:t>
      </w:r>
      <w:r>
        <w:rPr>
          <w:rFonts w:cs="Times New Roman"/>
        </w:rPr>
        <w:t xml:space="preserve"> as legacy TDD.</w:t>
      </w:r>
    </w:p>
    <w:p w14:paraId="2AE8BDD0" w14:textId="77777777" w:rsidR="00715B0A" w:rsidRDefault="00C832FB" w:rsidP="00EE390B">
      <w:pPr>
        <w:pStyle w:val="a8"/>
        <w:numPr>
          <w:ilvl w:val="1"/>
          <w:numId w:val="22"/>
        </w:numPr>
        <w:spacing w:before="93"/>
        <w:ind w:firstLineChars="0"/>
        <w:rPr>
          <w:rFonts w:cs="Times New Roman"/>
        </w:rPr>
      </w:pPr>
      <w:r>
        <w:rPr>
          <w:rFonts w:cs="Times New Roman"/>
        </w:rPr>
        <w:t xml:space="preserve">SBFD has </w:t>
      </w:r>
      <w:r w:rsidR="00715B0A">
        <w:rPr>
          <w:rFonts w:cs="Times New Roman"/>
        </w:rPr>
        <w:t xml:space="preserve">similar or </w:t>
      </w:r>
      <w:r>
        <w:rPr>
          <w:rFonts w:cs="Times New Roman"/>
        </w:rPr>
        <w:t xml:space="preserve">lower legacy UL interferences </w:t>
      </w:r>
      <w:r w:rsidR="00715B0A">
        <w:rPr>
          <w:rFonts w:cs="Times New Roman"/>
        </w:rPr>
        <w:t>compared with</w:t>
      </w:r>
      <w:r>
        <w:rPr>
          <w:rFonts w:cs="Times New Roman"/>
        </w:rPr>
        <w:t xml:space="preserve"> legacy TDD</w:t>
      </w:r>
    </w:p>
    <w:p w14:paraId="70991A90" w14:textId="216B327C" w:rsidR="00715B0A" w:rsidRDefault="00715B0A" w:rsidP="00715B0A">
      <w:pPr>
        <w:pStyle w:val="a8"/>
        <w:numPr>
          <w:ilvl w:val="2"/>
          <w:numId w:val="22"/>
        </w:numPr>
        <w:spacing w:before="93"/>
        <w:ind w:firstLineChars="0"/>
        <w:rPr>
          <w:rFonts w:cs="Times New Roman"/>
        </w:rPr>
      </w:pPr>
      <w:r>
        <w:rPr>
          <w:rFonts w:cs="Times New Roman" w:hint="eastAsia"/>
        </w:rPr>
        <w:t>X</w:t>
      </w:r>
      <w:r>
        <w:rPr>
          <w:rFonts w:cs="Times New Roman"/>
        </w:rPr>
        <w:t xml:space="preserve">XXXX has similar legacy UL </w:t>
      </w:r>
      <w:proofErr w:type="gramStart"/>
      <w:r>
        <w:rPr>
          <w:rFonts w:cs="Times New Roman"/>
        </w:rPr>
        <w:t xml:space="preserve">interferences </w:t>
      </w:r>
      <w:r w:rsidR="00F86B73">
        <w:rPr>
          <w:rFonts w:cs="Times New Roman"/>
        </w:rPr>
        <w:t xml:space="preserve"> to</w:t>
      </w:r>
      <w:proofErr w:type="gramEnd"/>
      <w:r w:rsidR="003D5B94">
        <w:rPr>
          <w:rFonts w:cs="Times New Roman"/>
        </w:rPr>
        <w:t xml:space="preserve"> </w:t>
      </w:r>
      <w:r>
        <w:rPr>
          <w:rFonts w:cs="Times New Roman"/>
        </w:rPr>
        <w:t xml:space="preserve">legacy DDDSU for low RU and medium RU, and slightly lower legacy UL interferences than legacy DDDSU for high RU, since it has similar UL resources </w:t>
      </w:r>
      <w:r w:rsidR="003134C6">
        <w:rPr>
          <w:rFonts w:cs="Times New Roman"/>
        </w:rPr>
        <w:t>and</w:t>
      </w:r>
      <w:r>
        <w:rPr>
          <w:rFonts w:cs="Times New Roman"/>
        </w:rPr>
        <w:t xml:space="preserve"> more UL transmission chances than legacy DDDSU.</w:t>
      </w:r>
    </w:p>
    <w:p w14:paraId="634A378E" w14:textId="79CAD35F" w:rsidR="00C832FB" w:rsidRDefault="00C832FB" w:rsidP="00715B0A">
      <w:pPr>
        <w:pStyle w:val="a8"/>
        <w:numPr>
          <w:ilvl w:val="2"/>
          <w:numId w:val="22"/>
        </w:numPr>
        <w:spacing w:before="93"/>
        <w:ind w:firstLineChars="0"/>
        <w:rPr>
          <w:rFonts w:cs="Times New Roman"/>
        </w:rPr>
      </w:pPr>
      <w:r>
        <w:rPr>
          <w:rFonts w:cs="Times New Roman"/>
        </w:rPr>
        <w:lastRenderedPageBreak/>
        <w:t>XXXXU and DXXXU</w:t>
      </w:r>
      <w:r w:rsidR="00715B0A">
        <w:rPr>
          <w:rFonts w:cs="Times New Roman"/>
        </w:rPr>
        <w:t xml:space="preserve"> ha</w:t>
      </w:r>
      <w:r w:rsidR="00BF2EDC">
        <w:rPr>
          <w:rFonts w:cs="Times New Roman"/>
        </w:rPr>
        <w:t>ve</w:t>
      </w:r>
      <w:r w:rsidR="009404E6">
        <w:rPr>
          <w:rFonts w:cs="Times New Roman"/>
        </w:rPr>
        <w:t xml:space="preserve"> significant</w:t>
      </w:r>
      <w:r w:rsidR="00715B0A">
        <w:rPr>
          <w:rFonts w:cs="Times New Roman"/>
        </w:rPr>
        <w:t xml:space="preserve"> lower legacy UL interferences than legacy DDDSU</w:t>
      </w:r>
      <w:r w:rsidR="00BF2EDC">
        <w:rPr>
          <w:rFonts w:cs="Times New Roman"/>
        </w:rPr>
        <w:t>,</w:t>
      </w:r>
      <w:r w:rsidR="00715B0A">
        <w:rPr>
          <w:rFonts w:cs="Times New Roman"/>
        </w:rPr>
        <w:t xml:space="preserve"> since th</w:t>
      </w:r>
      <w:r>
        <w:rPr>
          <w:rFonts w:cs="Times New Roman"/>
        </w:rPr>
        <w:t>e increased UL resources provide lower collision probabilities be</w:t>
      </w:r>
      <w:r w:rsidR="00715B0A">
        <w:rPr>
          <w:rFonts w:cs="Times New Roman"/>
        </w:rPr>
        <w:t>tween UL signals than legacy DDDSU</w:t>
      </w:r>
      <w:r>
        <w:rPr>
          <w:rFonts w:cs="Times New Roman"/>
        </w:rPr>
        <w:t>.</w:t>
      </w:r>
    </w:p>
    <w:p w14:paraId="256A528B" w14:textId="32DA55F0" w:rsidR="00C832FB" w:rsidRDefault="002A1E8F" w:rsidP="00EE390B">
      <w:pPr>
        <w:pStyle w:val="a8"/>
        <w:numPr>
          <w:ilvl w:val="1"/>
          <w:numId w:val="22"/>
        </w:numPr>
        <w:spacing w:before="93"/>
        <w:ind w:firstLineChars="0"/>
        <w:rPr>
          <w:rFonts w:cs="Times New Roman"/>
        </w:rPr>
      </w:pPr>
      <w:r>
        <w:rPr>
          <w:rFonts w:cs="Times New Roman"/>
        </w:rPr>
        <w:t xml:space="preserve">For SBFD, </w:t>
      </w:r>
      <w:r w:rsidR="009F5345">
        <w:rPr>
          <w:rFonts w:cs="Times New Roman"/>
        </w:rPr>
        <w:t xml:space="preserve">the </w:t>
      </w:r>
      <w:r w:rsidR="00A767A0">
        <w:rPr>
          <w:rFonts w:cs="Times New Roman" w:hint="eastAsia"/>
        </w:rPr>
        <w:t>inter-site gNB-gNB CLI</w:t>
      </w:r>
      <w:r>
        <w:rPr>
          <w:rFonts w:cs="Times New Roman"/>
        </w:rPr>
        <w:t xml:space="preserve"> (leakage and selectivity)</w:t>
      </w:r>
      <w:r w:rsidR="00C832FB">
        <w:rPr>
          <w:rFonts w:cs="Times New Roman"/>
        </w:rPr>
        <w:t xml:space="preserve"> </w:t>
      </w:r>
      <w:r w:rsidR="00247688">
        <w:rPr>
          <w:rFonts w:cs="Times New Roman"/>
        </w:rPr>
        <w:t>and</w:t>
      </w:r>
      <w:r w:rsidR="00C832FB">
        <w:rPr>
          <w:rFonts w:cs="Times New Roman"/>
        </w:rPr>
        <w:t xml:space="preserve"> </w:t>
      </w:r>
      <w:r w:rsidR="009F5345">
        <w:rPr>
          <w:rFonts w:cs="Times New Roman"/>
        </w:rPr>
        <w:t xml:space="preserve">the </w:t>
      </w:r>
      <w:r w:rsidR="00B3038D">
        <w:rPr>
          <w:rFonts w:cs="Times New Roman"/>
        </w:rPr>
        <w:t xml:space="preserve">gNB </w:t>
      </w:r>
      <w:r w:rsidR="00C832FB">
        <w:rPr>
          <w:rFonts w:cs="Times New Roman"/>
        </w:rPr>
        <w:t xml:space="preserve">self-interferences can be ignored compared with </w:t>
      </w:r>
      <w:r w:rsidR="009F5345">
        <w:rPr>
          <w:rFonts w:cs="Times New Roman"/>
        </w:rPr>
        <w:t xml:space="preserve">the </w:t>
      </w:r>
      <w:r w:rsidR="00C832FB">
        <w:rPr>
          <w:rFonts w:cs="Times New Roman"/>
        </w:rPr>
        <w:t>legacy UL interferences.</w:t>
      </w:r>
    </w:p>
    <w:p w14:paraId="05E9F097" w14:textId="77777777" w:rsidR="00BF2EDC" w:rsidRPr="00BF2EDC" w:rsidRDefault="00BF2EDC" w:rsidP="00BF2EDC">
      <w:pPr>
        <w:spacing w:before="93"/>
        <w:jc w:val="center"/>
        <w:rPr>
          <w:rFonts w:cs="Times New Roman"/>
        </w:rPr>
      </w:pPr>
    </w:p>
    <w:p w14:paraId="10E807FC" w14:textId="77777777" w:rsidR="009375B3" w:rsidRPr="00FE4A00" w:rsidRDefault="009375B3" w:rsidP="009375B3">
      <w:pPr>
        <w:spacing w:before="93"/>
        <w:jc w:val="center"/>
        <w:rPr>
          <w:rFonts w:cs="Times New Roman"/>
        </w:rPr>
      </w:pPr>
      <w:r>
        <w:rPr>
          <w:noProof/>
        </w:rPr>
        <w:drawing>
          <wp:inline distT="0" distB="0" distL="0" distR="0" wp14:anchorId="49B54C42" wp14:editId="4B3B594A">
            <wp:extent cx="1940400" cy="1584000"/>
            <wp:effectExtent l="0" t="0" r="3175" b="0"/>
            <wp:docPr id="4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6"/>
                    <pic:cNvPicPr>
                      <a:picLocks noChangeAspect="1"/>
                    </pic:cNvPicPr>
                  </pic:nvPicPr>
                  <pic:blipFill>
                    <a:blip r:embed="rId9"/>
                    <a:stretch>
                      <a:fillRect/>
                    </a:stretch>
                  </pic:blipFill>
                  <pic:spPr>
                    <a:xfrm>
                      <a:off x="0" y="0"/>
                      <a:ext cx="1940400" cy="1584000"/>
                    </a:xfrm>
                    <a:prstGeom prst="rect">
                      <a:avLst/>
                    </a:prstGeom>
                  </pic:spPr>
                </pic:pic>
              </a:graphicData>
            </a:graphic>
          </wp:inline>
        </w:drawing>
      </w:r>
      <w:r>
        <w:rPr>
          <w:noProof/>
        </w:rPr>
        <w:drawing>
          <wp:inline distT="0" distB="0" distL="0" distR="0" wp14:anchorId="3EDD5981" wp14:editId="4CBF79BD">
            <wp:extent cx="1940400" cy="1584000"/>
            <wp:effectExtent l="0" t="0" r="3175" b="0"/>
            <wp:docPr id="5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4"/>
                    <pic:cNvPicPr>
                      <a:picLocks noChangeAspect="1"/>
                    </pic:cNvPicPr>
                  </pic:nvPicPr>
                  <pic:blipFill>
                    <a:blip r:embed="rId10"/>
                    <a:stretch>
                      <a:fillRect/>
                    </a:stretch>
                  </pic:blipFill>
                  <pic:spPr>
                    <a:xfrm>
                      <a:off x="0" y="0"/>
                      <a:ext cx="1940400" cy="1584000"/>
                    </a:xfrm>
                    <a:prstGeom prst="rect">
                      <a:avLst/>
                    </a:prstGeom>
                  </pic:spPr>
                </pic:pic>
              </a:graphicData>
            </a:graphic>
          </wp:inline>
        </w:drawing>
      </w:r>
      <w:r>
        <w:rPr>
          <w:noProof/>
        </w:rPr>
        <w:drawing>
          <wp:inline distT="0" distB="0" distL="0" distR="0" wp14:anchorId="68AE1343" wp14:editId="7925D5BE">
            <wp:extent cx="1940400" cy="1584000"/>
            <wp:effectExtent l="0" t="0" r="3175" b="0"/>
            <wp:docPr id="3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1"/>
                    <a:stretch>
                      <a:fillRect/>
                    </a:stretch>
                  </pic:blipFill>
                  <pic:spPr>
                    <a:xfrm>
                      <a:off x="0" y="0"/>
                      <a:ext cx="1940400" cy="1584000"/>
                    </a:xfrm>
                    <a:prstGeom prst="rect">
                      <a:avLst/>
                    </a:prstGeom>
                  </pic:spPr>
                </pic:pic>
              </a:graphicData>
            </a:graphic>
          </wp:inline>
        </w:drawing>
      </w:r>
    </w:p>
    <w:p w14:paraId="30871A00" w14:textId="77777777" w:rsidR="009375B3" w:rsidRDefault="009375B3" w:rsidP="009375B3">
      <w:pPr>
        <w:spacing w:before="93"/>
        <w:jc w:val="center"/>
        <w:rPr>
          <w:rFonts w:cs="Times New Roman"/>
        </w:rPr>
      </w:pPr>
      <w:r>
        <w:rPr>
          <w:rFonts w:cs="Times New Roman" w:hint="eastAsia"/>
        </w:rPr>
        <w:t>(</w:t>
      </w:r>
      <w:r>
        <w:rPr>
          <w:rFonts w:cs="Times New Roman"/>
        </w:rPr>
        <w:t>a) Low RU for both UL and DL</w:t>
      </w:r>
    </w:p>
    <w:p w14:paraId="49FD4878" w14:textId="77777777" w:rsidR="009375B3" w:rsidRPr="00326715" w:rsidRDefault="009375B3" w:rsidP="009375B3">
      <w:pPr>
        <w:spacing w:before="93"/>
        <w:jc w:val="center"/>
        <w:rPr>
          <w:noProof/>
        </w:rPr>
      </w:pPr>
      <w:r>
        <w:rPr>
          <w:noProof/>
        </w:rPr>
        <w:drawing>
          <wp:inline distT="0" distB="0" distL="0" distR="0" wp14:anchorId="3B85C326" wp14:editId="159C5CA7">
            <wp:extent cx="1940400" cy="1584000"/>
            <wp:effectExtent l="0" t="0" r="3175" b="0"/>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12"/>
                    <a:stretch>
                      <a:fillRect/>
                    </a:stretch>
                  </pic:blipFill>
                  <pic:spPr>
                    <a:xfrm>
                      <a:off x="0" y="0"/>
                      <a:ext cx="1940400" cy="1584000"/>
                    </a:xfrm>
                    <a:prstGeom prst="rect">
                      <a:avLst/>
                    </a:prstGeom>
                  </pic:spPr>
                </pic:pic>
              </a:graphicData>
            </a:graphic>
          </wp:inline>
        </w:drawing>
      </w:r>
      <w:r>
        <w:rPr>
          <w:noProof/>
        </w:rPr>
        <w:drawing>
          <wp:inline distT="0" distB="0" distL="0" distR="0" wp14:anchorId="2A9B2FF6" wp14:editId="1E8BBA2D">
            <wp:extent cx="1940400" cy="1584000"/>
            <wp:effectExtent l="0" t="0" r="3175" b="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7"/>
                    <pic:cNvPicPr>
                      <a:picLocks noChangeAspect="1"/>
                    </pic:cNvPicPr>
                  </pic:nvPicPr>
                  <pic:blipFill>
                    <a:blip r:embed="rId13"/>
                    <a:stretch>
                      <a:fillRect/>
                    </a:stretch>
                  </pic:blipFill>
                  <pic:spPr>
                    <a:xfrm>
                      <a:off x="0" y="0"/>
                      <a:ext cx="1940400" cy="1584000"/>
                    </a:xfrm>
                    <a:prstGeom prst="rect">
                      <a:avLst/>
                    </a:prstGeom>
                  </pic:spPr>
                </pic:pic>
              </a:graphicData>
            </a:graphic>
          </wp:inline>
        </w:drawing>
      </w:r>
      <w:r>
        <w:rPr>
          <w:noProof/>
        </w:rPr>
        <w:drawing>
          <wp:inline distT="0" distB="0" distL="0" distR="0" wp14:anchorId="71720099" wp14:editId="3D8DECE3">
            <wp:extent cx="1940400" cy="1584000"/>
            <wp:effectExtent l="0" t="0" r="3175" b="0"/>
            <wp:docPr id="39"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4"/>
                    <a:stretch>
                      <a:fillRect/>
                    </a:stretch>
                  </pic:blipFill>
                  <pic:spPr>
                    <a:xfrm>
                      <a:off x="0" y="0"/>
                      <a:ext cx="1940400" cy="1584000"/>
                    </a:xfrm>
                    <a:prstGeom prst="rect">
                      <a:avLst/>
                    </a:prstGeom>
                  </pic:spPr>
                </pic:pic>
              </a:graphicData>
            </a:graphic>
          </wp:inline>
        </w:drawing>
      </w:r>
    </w:p>
    <w:p w14:paraId="14D1EE9A" w14:textId="77777777" w:rsidR="009375B3" w:rsidRDefault="009375B3" w:rsidP="009375B3">
      <w:pPr>
        <w:spacing w:before="93"/>
        <w:jc w:val="center"/>
        <w:rPr>
          <w:rFonts w:cs="Times New Roman"/>
        </w:rPr>
      </w:pPr>
      <w:r>
        <w:rPr>
          <w:rFonts w:cs="Times New Roman"/>
        </w:rPr>
        <w:t>(b) Medium RU for both UL and DL</w:t>
      </w:r>
    </w:p>
    <w:p w14:paraId="54BB369A" w14:textId="77777777" w:rsidR="009375B3" w:rsidRDefault="009375B3" w:rsidP="009375B3">
      <w:pPr>
        <w:spacing w:before="93"/>
        <w:jc w:val="center"/>
        <w:rPr>
          <w:rFonts w:cs="Times New Roman"/>
        </w:rPr>
      </w:pPr>
      <w:r>
        <w:rPr>
          <w:noProof/>
        </w:rPr>
        <w:drawing>
          <wp:inline distT="0" distB="0" distL="0" distR="0" wp14:anchorId="08C58B52" wp14:editId="1D7E8DE0">
            <wp:extent cx="1947600" cy="1580400"/>
            <wp:effectExtent l="0" t="0" r="0" b="1270"/>
            <wp:docPr id="5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pic:cNvPicPr>
                      <a:picLocks noChangeAspect="1"/>
                    </pic:cNvPicPr>
                  </pic:nvPicPr>
                  <pic:blipFill>
                    <a:blip r:embed="rId15"/>
                    <a:stretch>
                      <a:fillRect/>
                    </a:stretch>
                  </pic:blipFill>
                  <pic:spPr>
                    <a:xfrm>
                      <a:off x="0" y="0"/>
                      <a:ext cx="1947600" cy="1580400"/>
                    </a:xfrm>
                    <a:prstGeom prst="rect">
                      <a:avLst/>
                    </a:prstGeom>
                  </pic:spPr>
                </pic:pic>
              </a:graphicData>
            </a:graphic>
          </wp:inline>
        </w:drawing>
      </w:r>
      <w:r>
        <w:rPr>
          <w:noProof/>
        </w:rPr>
        <w:drawing>
          <wp:inline distT="0" distB="0" distL="0" distR="0" wp14:anchorId="1B158FFC" wp14:editId="25418692">
            <wp:extent cx="1947600" cy="1580400"/>
            <wp:effectExtent l="0" t="0" r="0" b="1270"/>
            <wp:docPr id="6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6"/>
                    <a:stretch>
                      <a:fillRect/>
                    </a:stretch>
                  </pic:blipFill>
                  <pic:spPr>
                    <a:xfrm>
                      <a:off x="0" y="0"/>
                      <a:ext cx="1947600" cy="1580400"/>
                    </a:xfrm>
                    <a:prstGeom prst="rect">
                      <a:avLst/>
                    </a:prstGeom>
                  </pic:spPr>
                </pic:pic>
              </a:graphicData>
            </a:graphic>
          </wp:inline>
        </w:drawing>
      </w:r>
      <w:r>
        <w:rPr>
          <w:noProof/>
        </w:rPr>
        <w:drawing>
          <wp:inline distT="0" distB="0" distL="0" distR="0" wp14:anchorId="5DD46894" wp14:editId="38BCD1EE">
            <wp:extent cx="1947600" cy="1580400"/>
            <wp:effectExtent l="0" t="0" r="0" b="1270"/>
            <wp:docPr id="4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17"/>
                    <a:stretch>
                      <a:fillRect/>
                    </a:stretch>
                  </pic:blipFill>
                  <pic:spPr>
                    <a:xfrm>
                      <a:off x="0" y="0"/>
                      <a:ext cx="1947600" cy="1580400"/>
                    </a:xfrm>
                    <a:prstGeom prst="rect">
                      <a:avLst/>
                    </a:prstGeom>
                  </pic:spPr>
                </pic:pic>
              </a:graphicData>
            </a:graphic>
          </wp:inline>
        </w:drawing>
      </w:r>
    </w:p>
    <w:p w14:paraId="2D2A95AD" w14:textId="77777777" w:rsidR="009375B3" w:rsidRDefault="009375B3" w:rsidP="009375B3">
      <w:pPr>
        <w:spacing w:before="93"/>
        <w:jc w:val="center"/>
        <w:rPr>
          <w:rFonts w:cs="Times New Roman"/>
        </w:rPr>
      </w:pPr>
      <w:r>
        <w:rPr>
          <w:rFonts w:cs="Times New Roman"/>
        </w:rPr>
        <w:t>(c) High RU for both UL and DL</w:t>
      </w:r>
    </w:p>
    <w:p w14:paraId="55BCDE9F" w14:textId="77777777" w:rsidR="009375B3" w:rsidRDefault="009375B3" w:rsidP="009375B3">
      <w:pPr>
        <w:spacing w:before="93"/>
        <w:jc w:val="center"/>
        <w:rPr>
          <w:rFonts w:cs="Times New Roman"/>
        </w:rPr>
      </w:pPr>
      <w:r>
        <w:rPr>
          <w:rFonts w:cs="Times New Roman" w:hint="eastAsia"/>
        </w:rPr>
        <w:t>F</w:t>
      </w:r>
      <w:r>
        <w:rPr>
          <w:rFonts w:cs="Times New Roman"/>
        </w:rPr>
        <w:t>ig. 2 UL signal/interference-noise analysis under Indoor Office scenario.</w:t>
      </w:r>
    </w:p>
    <w:p w14:paraId="1E87DCAC" w14:textId="77777777" w:rsidR="009375B3" w:rsidRDefault="009375B3" w:rsidP="009375B3">
      <w:pPr>
        <w:spacing w:before="93"/>
        <w:jc w:val="center"/>
        <w:rPr>
          <w:rFonts w:cs="Times New Roman"/>
        </w:rPr>
      </w:pPr>
    </w:p>
    <w:p w14:paraId="58770435" w14:textId="179BE4E9" w:rsidR="009375B3" w:rsidRDefault="009375B3" w:rsidP="00EE390B">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 shown in Fig. </w:t>
      </w:r>
      <w:r w:rsidR="00E15283">
        <w:rPr>
          <w:rFonts w:eastAsia="宋体" w:cs="Times New Roman"/>
          <w:noProof/>
          <w:kern w:val="0"/>
        </w:rPr>
        <w:t>3</w:t>
      </w:r>
      <w:r>
        <w:rPr>
          <w:rFonts w:eastAsia="宋体" w:cs="Times New Roman"/>
          <w:noProof/>
          <w:kern w:val="0"/>
        </w:rPr>
        <w:t xml:space="preserve"> and Fig. 4, we can observe that:</w:t>
      </w:r>
    </w:p>
    <w:p w14:paraId="68E93D38" w14:textId="287C77D8" w:rsidR="009375B3" w:rsidRPr="003013E1" w:rsidRDefault="003013E1" w:rsidP="008D7794">
      <w:pPr>
        <w:pStyle w:val="a8"/>
        <w:numPr>
          <w:ilvl w:val="1"/>
          <w:numId w:val="22"/>
        </w:numPr>
        <w:spacing w:before="93"/>
        <w:ind w:firstLineChars="0"/>
        <w:rPr>
          <w:rFonts w:eastAsia="宋体" w:cs="Times New Roman"/>
          <w:noProof/>
          <w:kern w:val="0"/>
        </w:rPr>
      </w:pPr>
      <w:r w:rsidRPr="003013E1">
        <w:rPr>
          <w:rFonts w:eastAsia="宋体" w:cs="Times New Roman"/>
          <w:noProof/>
          <w:kern w:val="0"/>
        </w:rPr>
        <w:t>SBFD achi</w:t>
      </w:r>
      <w:r w:rsidR="002A1EE5">
        <w:rPr>
          <w:rFonts w:eastAsia="宋体" w:cs="Times New Roman"/>
          <w:noProof/>
          <w:kern w:val="0"/>
        </w:rPr>
        <w:t>e</w:t>
      </w:r>
      <w:r w:rsidRPr="003013E1">
        <w:rPr>
          <w:rFonts w:eastAsia="宋体" w:cs="Times New Roman"/>
          <w:noProof/>
          <w:kern w:val="0"/>
        </w:rPr>
        <w:t>ves better</w:t>
      </w:r>
      <w:r>
        <w:rPr>
          <w:rFonts w:eastAsia="宋体" w:cs="Times New Roman"/>
          <w:noProof/>
          <w:kern w:val="0"/>
        </w:rPr>
        <w:t xml:space="preserve"> mean</w:t>
      </w:r>
      <w:r w:rsidRPr="003013E1">
        <w:rPr>
          <w:rFonts w:eastAsia="宋体" w:cs="Times New Roman"/>
          <w:noProof/>
          <w:kern w:val="0"/>
        </w:rPr>
        <w:t xml:space="preserve"> UL Average-UPT than legacy TDD, where the</w:t>
      </w:r>
      <w:r>
        <w:rPr>
          <w:rFonts w:eastAsia="宋体" w:cs="Times New Roman"/>
          <w:noProof/>
          <w:kern w:val="0"/>
        </w:rPr>
        <w:t xml:space="preserve"> </w:t>
      </w:r>
      <w:r w:rsidR="00C76F9B">
        <w:rPr>
          <w:rFonts w:eastAsia="宋体" w:cs="Times New Roman"/>
          <w:noProof/>
          <w:kern w:val="0"/>
        </w:rPr>
        <w:t xml:space="preserve">mean </w:t>
      </w:r>
      <w:r w:rsidR="009375B3" w:rsidRPr="003013E1">
        <w:rPr>
          <w:rFonts w:eastAsia="宋体" w:cs="Times New Roman"/>
          <w:noProof/>
          <w:kern w:val="0"/>
        </w:rPr>
        <w:t xml:space="preserve">UL Average-UPT gains for SBFD are achieved </w:t>
      </w:r>
      <w:r w:rsidR="002B1E21">
        <w:rPr>
          <w:rFonts w:eastAsia="宋体" w:cs="Times New Roman"/>
          <w:noProof/>
          <w:kern w:val="0"/>
        </w:rPr>
        <w:t>due to</w:t>
      </w:r>
      <w:r w:rsidR="002B1E21" w:rsidRPr="003013E1">
        <w:rPr>
          <w:rFonts w:eastAsia="宋体" w:cs="Times New Roman"/>
          <w:noProof/>
          <w:kern w:val="0"/>
        </w:rPr>
        <w:t xml:space="preserve"> </w:t>
      </w:r>
      <w:r w:rsidR="009375B3" w:rsidRPr="003013E1">
        <w:rPr>
          <w:rFonts w:eastAsia="宋体" w:cs="Times New Roman"/>
          <w:noProof/>
          <w:kern w:val="0"/>
        </w:rPr>
        <w:t>two aspects:</w:t>
      </w:r>
    </w:p>
    <w:p w14:paraId="56DE709F" w14:textId="77777777" w:rsidR="009375B3" w:rsidRDefault="009375B3" w:rsidP="00EE390B">
      <w:pPr>
        <w:pStyle w:val="a8"/>
        <w:numPr>
          <w:ilvl w:val="2"/>
          <w:numId w:val="26"/>
        </w:numPr>
        <w:spacing w:before="93"/>
        <w:ind w:firstLineChars="0"/>
        <w:rPr>
          <w:rFonts w:eastAsia="宋体" w:cs="Times New Roman"/>
          <w:noProof/>
          <w:kern w:val="0"/>
        </w:rPr>
      </w:pPr>
      <w:r>
        <w:rPr>
          <w:rFonts w:eastAsia="宋体" w:cs="Times New Roman"/>
          <w:noProof/>
          <w:kern w:val="0"/>
        </w:rPr>
        <w:t xml:space="preserve">Aspect 1: Increased UL resources, </w:t>
      </w:r>
      <w:r w:rsidRPr="002E58BB">
        <w:rPr>
          <w:rFonts w:eastAsia="宋体" w:cs="Times New Roman"/>
          <w:noProof/>
          <w:kern w:val="0"/>
        </w:rPr>
        <w:t xml:space="preserve">i.e., </w:t>
      </w:r>
    </w:p>
    <w:p w14:paraId="2E937774" w14:textId="0E04E721" w:rsidR="009375B3" w:rsidRDefault="009375B3" w:rsidP="00EE390B">
      <w:pPr>
        <w:pStyle w:val="a8"/>
        <w:numPr>
          <w:ilvl w:val="3"/>
          <w:numId w:val="26"/>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w:t>
      </w:r>
      <w:r w:rsidR="007D51AF">
        <w:rPr>
          <w:rFonts w:eastAsia="宋体" w:cs="Times New Roman"/>
          <w:noProof/>
          <w:kern w:val="0"/>
        </w:rPr>
        <w:t xml:space="preserve"> for XXXXX (same as legacy TDD).</w:t>
      </w:r>
    </w:p>
    <w:p w14:paraId="6A5A61FF" w14:textId="408D76A3" w:rsidR="009375B3" w:rsidRPr="003E6A68" w:rsidRDefault="009375B3" w:rsidP="00EE390B">
      <w:pPr>
        <w:pStyle w:val="a8"/>
        <w:numPr>
          <w:ilvl w:val="3"/>
          <w:numId w:val="26"/>
        </w:numPr>
        <w:spacing w:before="93"/>
        <w:ind w:firstLineChars="0"/>
        <w:rPr>
          <w:rFonts w:eastAsia="宋体" w:cs="Times New Roman"/>
          <w:noProof/>
          <w:kern w:val="0"/>
        </w:rPr>
      </w:pPr>
      <w:r w:rsidRPr="002E58BB">
        <w:rPr>
          <w:rFonts w:cs="Times New Roman"/>
        </w:rPr>
        <w:t xml:space="preserve">80% </w:t>
      </w:r>
      <w:r w:rsidR="007D51AF">
        <w:rPr>
          <w:rFonts w:cs="Times New Roman"/>
        </w:rPr>
        <w:t>UL resources for XXXXU.</w:t>
      </w:r>
    </w:p>
    <w:p w14:paraId="286E7112" w14:textId="77777777" w:rsidR="009375B3" w:rsidRPr="003E6A68" w:rsidRDefault="009375B3" w:rsidP="00EE390B">
      <w:pPr>
        <w:pStyle w:val="a8"/>
        <w:numPr>
          <w:ilvl w:val="3"/>
          <w:numId w:val="26"/>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2FF47590" w14:textId="77777777" w:rsidR="009375B3" w:rsidRDefault="009375B3" w:rsidP="00EE390B">
      <w:pPr>
        <w:pStyle w:val="a8"/>
        <w:numPr>
          <w:ilvl w:val="2"/>
          <w:numId w:val="26"/>
        </w:numPr>
        <w:spacing w:before="93"/>
        <w:ind w:firstLineChars="0"/>
        <w:rPr>
          <w:rFonts w:eastAsia="宋体" w:cs="Times New Roman"/>
          <w:noProof/>
          <w:kern w:val="0"/>
        </w:rPr>
      </w:pPr>
      <w:r>
        <w:rPr>
          <w:rFonts w:eastAsia="宋体" w:cs="Times New Roman"/>
          <w:noProof/>
          <w:kern w:val="0"/>
        </w:rPr>
        <w:t xml:space="preserve">Aspect 2: </w:t>
      </w:r>
      <w:r>
        <w:rPr>
          <w:rFonts w:eastAsia="宋体" w:cs="Times New Roman" w:hint="eastAsia"/>
          <w:noProof/>
          <w:kern w:val="0"/>
        </w:rPr>
        <w:t>L</w:t>
      </w:r>
      <w:r>
        <w:rPr>
          <w:rFonts w:eastAsia="宋体" w:cs="Times New Roman"/>
          <w:noProof/>
          <w:kern w:val="0"/>
        </w:rPr>
        <w:t>ower legacy UL interferences.</w:t>
      </w:r>
    </w:p>
    <w:p w14:paraId="05F2A399" w14:textId="65D13E06" w:rsidR="003013E1" w:rsidRPr="00C76F9B" w:rsidRDefault="003013E1" w:rsidP="008D7794">
      <w:pPr>
        <w:pStyle w:val="a8"/>
        <w:numPr>
          <w:ilvl w:val="1"/>
          <w:numId w:val="22"/>
        </w:numPr>
        <w:spacing w:before="93"/>
        <w:ind w:firstLineChars="0"/>
        <w:rPr>
          <w:rFonts w:eastAsia="宋体" w:cs="Times New Roman"/>
          <w:noProof/>
          <w:kern w:val="0"/>
        </w:rPr>
      </w:pPr>
      <w:r w:rsidRPr="00C76F9B">
        <w:rPr>
          <w:rFonts w:eastAsia="宋体" w:cs="Times New Roman" w:hint="eastAsia"/>
          <w:noProof/>
          <w:kern w:val="0"/>
        </w:rPr>
        <w:lastRenderedPageBreak/>
        <w:t>S</w:t>
      </w:r>
      <w:r w:rsidRPr="00C76F9B">
        <w:rPr>
          <w:rFonts w:eastAsia="宋体" w:cs="Times New Roman"/>
          <w:noProof/>
          <w:kern w:val="0"/>
        </w:rPr>
        <w:t xml:space="preserve">BFD achieves better 5% UPT Average-UPT than legacy TDD, </w:t>
      </w:r>
      <w:r w:rsidR="00C76F9B" w:rsidRPr="00C76F9B">
        <w:rPr>
          <w:rFonts w:eastAsia="宋体" w:cs="Times New Roman"/>
          <w:noProof/>
          <w:kern w:val="0"/>
        </w:rPr>
        <w:t xml:space="preserve">where the 5% UL Average-UPT gains for SBFD </w:t>
      </w:r>
      <w:r w:rsidR="00C76F9B" w:rsidRPr="00C76F9B">
        <w:rPr>
          <w:rFonts w:eastAsia="宋体" w:cs="Times New Roman" w:hint="eastAsia"/>
          <w:noProof/>
          <w:kern w:val="0"/>
        </w:rPr>
        <w:t>a</w:t>
      </w:r>
      <w:r w:rsidR="00D259A4">
        <w:rPr>
          <w:rFonts w:eastAsia="宋体" w:cs="Times New Roman"/>
          <w:noProof/>
          <w:kern w:val="0"/>
        </w:rPr>
        <w:t>re achieved from the</w:t>
      </w:r>
      <w:r w:rsidR="00884E92">
        <w:rPr>
          <w:rFonts w:eastAsia="宋体" w:cs="Times New Roman"/>
          <w:noProof/>
          <w:kern w:val="0"/>
        </w:rPr>
        <w:t xml:space="preserve"> Aspect 1 and </w:t>
      </w:r>
      <w:r w:rsidR="00E147A0">
        <w:rPr>
          <w:rFonts w:eastAsia="宋体" w:cs="Times New Roman"/>
          <w:noProof/>
          <w:kern w:val="0"/>
        </w:rPr>
        <w:t xml:space="preserve">Aspect </w:t>
      </w:r>
      <w:r w:rsidR="00884E92">
        <w:rPr>
          <w:rFonts w:eastAsia="宋体" w:cs="Times New Roman"/>
          <w:noProof/>
          <w:kern w:val="0"/>
        </w:rPr>
        <w:t>2 listed above as well as the</w:t>
      </w:r>
      <w:r w:rsidR="00D259A4">
        <w:rPr>
          <w:rFonts w:eastAsia="宋体" w:cs="Times New Roman"/>
          <w:noProof/>
          <w:kern w:val="0"/>
        </w:rPr>
        <w:t xml:space="preserve"> increased</w:t>
      </w:r>
      <w:r w:rsidR="00C76F9B" w:rsidRPr="00C76F9B">
        <w:rPr>
          <w:rFonts w:eastAsia="宋体" w:cs="Times New Roman"/>
          <w:noProof/>
          <w:kern w:val="0"/>
        </w:rPr>
        <w:t xml:space="preserve"> </w:t>
      </w:r>
      <w:r w:rsidRPr="00C76F9B">
        <w:rPr>
          <w:rFonts w:eastAsia="宋体" w:cs="Times New Roman"/>
          <w:noProof/>
          <w:kern w:val="0"/>
        </w:rPr>
        <w:t>UL transmission chances for coverage-limited UEs.</w:t>
      </w:r>
    </w:p>
    <w:p w14:paraId="15740245" w14:textId="0A29D65D" w:rsidR="009375B3" w:rsidRDefault="009375B3"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MMSE-IRC receiver </w:t>
      </w:r>
      <w:r w:rsidR="003013E1">
        <w:rPr>
          <w:rFonts w:eastAsia="宋体" w:cs="Times New Roman"/>
          <w:noProof/>
          <w:kern w:val="0"/>
        </w:rPr>
        <w:t>achieves</w:t>
      </w:r>
      <w:r>
        <w:rPr>
          <w:rFonts w:eastAsia="宋体" w:cs="Times New Roman"/>
          <w:noProof/>
          <w:kern w:val="0"/>
        </w:rPr>
        <w:t xml:space="preserve"> similar UL Average-UPT to the performance upper limit (w/o CLI)</w:t>
      </w:r>
      <w:r>
        <w:rPr>
          <w:rFonts w:eastAsia="宋体" w:cs="Times New Roman" w:hint="eastAsia"/>
          <w:noProof/>
          <w:kern w:val="0"/>
        </w:rPr>
        <w:t>,</w:t>
      </w:r>
      <w:r>
        <w:rPr>
          <w:rFonts w:eastAsia="宋体" w:cs="Times New Roman"/>
          <w:noProof/>
          <w:kern w:val="0"/>
        </w:rPr>
        <w:t xml:space="preserve"> </w:t>
      </w:r>
      <w:r w:rsidR="003013E1">
        <w:rPr>
          <w:rFonts w:eastAsia="宋体" w:cs="Times New Roman"/>
          <w:noProof/>
          <w:kern w:val="0"/>
        </w:rPr>
        <w:t xml:space="preserve">since </w:t>
      </w:r>
      <w:r w:rsidR="00CD5B24">
        <w:rPr>
          <w:rFonts w:eastAsia="宋体" w:cs="Times New Roman"/>
          <w:noProof/>
          <w:kern w:val="0"/>
        </w:rPr>
        <w:t xml:space="preserve">the </w:t>
      </w:r>
      <w:r w:rsidR="00CD5B24">
        <w:rPr>
          <w:rFonts w:cs="Times New Roman" w:hint="eastAsia"/>
        </w:rPr>
        <w:t>inter-site gNB-gNB CLI</w:t>
      </w:r>
      <w:r w:rsidR="00CD5B24">
        <w:rPr>
          <w:rFonts w:cs="Times New Roman"/>
        </w:rPr>
        <w:t xml:space="preserve"> (leakage and selectivity) and the gNB self-interferences</w:t>
      </w:r>
      <w:r w:rsidR="00CD5B24">
        <w:rPr>
          <w:rFonts w:eastAsia="宋体" w:cs="Times New Roman"/>
          <w:noProof/>
          <w:kern w:val="0"/>
        </w:rPr>
        <w:t xml:space="preserve"> </w:t>
      </w:r>
      <w:r>
        <w:rPr>
          <w:rFonts w:eastAsia="宋体" w:cs="Times New Roman"/>
          <w:noProof/>
          <w:kern w:val="0"/>
        </w:rPr>
        <w:t>can be ignored compared with the legacy UL interferences.</w:t>
      </w:r>
    </w:p>
    <w:p w14:paraId="2884FCEE" w14:textId="77777777" w:rsidR="009375B3" w:rsidRDefault="009375B3" w:rsidP="007E138C">
      <w:pPr>
        <w:spacing w:before="93"/>
        <w:jc w:val="center"/>
        <w:rPr>
          <w:rFonts w:eastAsia="宋体" w:cs="Times New Roman"/>
          <w:noProof/>
          <w:kern w:val="0"/>
        </w:rPr>
      </w:pPr>
    </w:p>
    <w:p w14:paraId="76A57640" w14:textId="5263F6BB" w:rsidR="00026E50" w:rsidRDefault="00026E50" w:rsidP="009375B3">
      <w:pPr>
        <w:spacing w:before="93"/>
        <w:jc w:val="center"/>
        <w:rPr>
          <w:rFonts w:cs="Times New Roman"/>
        </w:rPr>
      </w:pPr>
      <w:r>
        <w:rPr>
          <w:noProof/>
        </w:rPr>
        <w:drawing>
          <wp:inline distT="0" distB="0" distL="0" distR="0" wp14:anchorId="69C372C1" wp14:editId="6DCB9F81">
            <wp:extent cx="1929600" cy="15624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8"/>
                    <a:stretch>
                      <a:fillRect/>
                    </a:stretch>
                  </pic:blipFill>
                  <pic:spPr>
                    <a:xfrm>
                      <a:off x="0" y="0"/>
                      <a:ext cx="1929600" cy="1562400"/>
                    </a:xfrm>
                    <a:prstGeom prst="rect">
                      <a:avLst/>
                    </a:prstGeom>
                  </pic:spPr>
                </pic:pic>
              </a:graphicData>
            </a:graphic>
          </wp:inline>
        </w:drawing>
      </w:r>
      <w:r>
        <w:rPr>
          <w:noProof/>
        </w:rPr>
        <w:drawing>
          <wp:inline distT="0" distB="0" distL="0" distR="0" wp14:anchorId="36E795F0" wp14:editId="49B3E227">
            <wp:extent cx="1929600" cy="1562400"/>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9"/>
                    <a:stretch>
                      <a:fillRect/>
                    </a:stretch>
                  </pic:blipFill>
                  <pic:spPr>
                    <a:xfrm>
                      <a:off x="0" y="0"/>
                      <a:ext cx="1929600" cy="1562400"/>
                    </a:xfrm>
                    <a:prstGeom prst="rect">
                      <a:avLst/>
                    </a:prstGeom>
                  </pic:spPr>
                </pic:pic>
              </a:graphicData>
            </a:graphic>
          </wp:inline>
        </w:drawing>
      </w:r>
      <w:r>
        <w:rPr>
          <w:noProof/>
        </w:rPr>
        <w:drawing>
          <wp:inline distT="0" distB="0" distL="0" distR="0" wp14:anchorId="69C418A0" wp14:editId="491C9EA4">
            <wp:extent cx="1929600" cy="1562400"/>
            <wp:effectExtent l="0" t="0" r="0" b="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0"/>
                    <a:stretch>
                      <a:fillRect/>
                    </a:stretch>
                  </pic:blipFill>
                  <pic:spPr>
                    <a:xfrm>
                      <a:off x="0" y="0"/>
                      <a:ext cx="1929600" cy="1562400"/>
                    </a:xfrm>
                    <a:prstGeom prst="rect">
                      <a:avLst/>
                    </a:prstGeom>
                  </pic:spPr>
                </pic:pic>
              </a:graphicData>
            </a:graphic>
          </wp:inline>
        </w:drawing>
      </w:r>
    </w:p>
    <w:p w14:paraId="19B89714" w14:textId="77777777" w:rsidR="009375B3" w:rsidRDefault="009375B3" w:rsidP="009375B3">
      <w:pPr>
        <w:spacing w:before="93"/>
        <w:jc w:val="center"/>
        <w:rPr>
          <w:rFonts w:cs="Times New Roman"/>
        </w:rPr>
      </w:pPr>
      <w:r>
        <w:rPr>
          <w:rFonts w:cs="Times New Roman" w:hint="eastAsia"/>
        </w:rPr>
        <w:t>(</w:t>
      </w:r>
      <w:r>
        <w:rPr>
          <w:rFonts w:cs="Times New Roman"/>
        </w:rPr>
        <w:t>a) Low RU                 (b) Medium RU                 (c) High RU</w:t>
      </w:r>
    </w:p>
    <w:p w14:paraId="59888FB0" w14:textId="77777777" w:rsidR="009375B3" w:rsidRDefault="009375B3" w:rsidP="009375B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 </w:t>
      </w:r>
      <w:r>
        <w:rPr>
          <w:rFonts w:cs="Times New Roman"/>
        </w:rPr>
        <w:t>UL Average-UPT CDF under Indoor Office scenario.</w:t>
      </w:r>
    </w:p>
    <w:p w14:paraId="284D313C" w14:textId="77777777" w:rsidR="007E138C" w:rsidRDefault="007E138C" w:rsidP="009375B3">
      <w:pPr>
        <w:spacing w:before="93"/>
        <w:jc w:val="center"/>
        <w:rPr>
          <w:rFonts w:cs="Times New Roman"/>
        </w:rPr>
      </w:pPr>
    </w:p>
    <w:p w14:paraId="1C99DE37" w14:textId="77777777" w:rsidR="009375B3" w:rsidRDefault="009375B3" w:rsidP="009375B3">
      <w:pPr>
        <w:spacing w:before="93"/>
        <w:jc w:val="center"/>
        <w:rPr>
          <w:rFonts w:eastAsia="宋体" w:cs="Times New Roman"/>
          <w:noProof/>
          <w:kern w:val="0"/>
        </w:rPr>
      </w:pPr>
      <w:r>
        <w:rPr>
          <w:rFonts w:eastAsia="宋体" w:cs="Times New Roman"/>
          <w:noProof/>
          <w:kern w:val="0"/>
        </w:rPr>
        <w:drawing>
          <wp:inline distT="0" distB="0" distL="0" distR="0" wp14:anchorId="1B8E90F8" wp14:editId="35994D1C">
            <wp:extent cx="5904000" cy="2361600"/>
            <wp:effectExtent l="0" t="0" r="1905"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5EE9595" w14:textId="77777777" w:rsidR="009375B3" w:rsidRPr="0077502B" w:rsidRDefault="009375B3" w:rsidP="009375B3">
      <w:pPr>
        <w:spacing w:before="93"/>
        <w:jc w:val="center"/>
        <w:rPr>
          <w:rFonts w:cs="Times New Roman"/>
        </w:rPr>
      </w:pPr>
      <w:r>
        <w:rPr>
          <w:rFonts w:cs="Times New Roman" w:hint="eastAsia"/>
        </w:rPr>
        <w:t>(</w:t>
      </w:r>
      <w:r>
        <w:rPr>
          <w:rFonts w:cs="Times New Roman"/>
        </w:rPr>
        <w:t>a) Low RU for both UL and DL</w:t>
      </w:r>
    </w:p>
    <w:p w14:paraId="3CED5869" w14:textId="77777777" w:rsidR="009375B3" w:rsidRDefault="009375B3" w:rsidP="009375B3">
      <w:pPr>
        <w:spacing w:before="93"/>
        <w:jc w:val="center"/>
        <w:rPr>
          <w:rFonts w:eastAsia="宋体" w:cs="Times New Roman"/>
          <w:noProof/>
          <w:kern w:val="0"/>
        </w:rPr>
      </w:pPr>
      <w:r>
        <w:rPr>
          <w:rFonts w:eastAsia="宋体" w:cs="Times New Roman"/>
          <w:noProof/>
          <w:kern w:val="0"/>
        </w:rPr>
        <w:drawing>
          <wp:inline distT="0" distB="0" distL="0" distR="0" wp14:anchorId="3B0CF502" wp14:editId="553006CF">
            <wp:extent cx="5904000" cy="2361600"/>
            <wp:effectExtent l="0" t="0" r="190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8658178" w14:textId="77777777" w:rsidR="009375B3" w:rsidRDefault="009375B3" w:rsidP="009375B3">
      <w:pPr>
        <w:spacing w:before="93"/>
        <w:jc w:val="center"/>
        <w:rPr>
          <w:rFonts w:cs="Times New Roman"/>
        </w:rPr>
      </w:pPr>
      <w:r>
        <w:rPr>
          <w:rFonts w:cs="Times New Roman" w:hint="eastAsia"/>
        </w:rPr>
        <w:t>(</w:t>
      </w:r>
      <w:r>
        <w:rPr>
          <w:rFonts w:cs="Times New Roman"/>
        </w:rPr>
        <w:t>b) Medium RU for both UL and DL</w:t>
      </w:r>
    </w:p>
    <w:p w14:paraId="6924C3D0" w14:textId="77777777" w:rsidR="009375B3" w:rsidRDefault="009375B3" w:rsidP="009375B3">
      <w:pPr>
        <w:spacing w:before="93"/>
        <w:jc w:val="center"/>
        <w:rPr>
          <w:rFonts w:eastAsia="宋体" w:cs="Times New Roman"/>
          <w:noProof/>
          <w:kern w:val="0"/>
        </w:rPr>
      </w:pPr>
      <w:r>
        <w:rPr>
          <w:rFonts w:eastAsia="宋体" w:cs="Times New Roman"/>
          <w:noProof/>
          <w:kern w:val="0"/>
        </w:rPr>
        <w:lastRenderedPageBreak/>
        <w:drawing>
          <wp:inline distT="0" distB="0" distL="0" distR="0" wp14:anchorId="1902B539" wp14:editId="2E8212A9">
            <wp:extent cx="5904000" cy="2361600"/>
            <wp:effectExtent l="0" t="0" r="1905" b="63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2790011" w14:textId="77777777" w:rsidR="009375B3" w:rsidRDefault="009375B3" w:rsidP="009375B3">
      <w:pPr>
        <w:spacing w:before="93"/>
        <w:jc w:val="center"/>
        <w:rPr>
          <w:rFonts w:cs="Times New Roman"/>
        </w:rPr>
      </w:pPr>
      <w:r>
        <w:rPr>
          <w:rFonts w:cs="Times New Roman" w:hint="eastAsia"/>
        </w:rPr>
        <w:t>(</w:t>
      </w:r>
      <w:r>
        <w:rPr>
          <w:rFonts w:cs="Times New Roman"/>
        </w:rPr>
        <w:t>c) High RU for both UL and DL</w:t>
      </w:r>
    </w:p>
    <w:p w14:paraId="37046F88" w14:textId="666632AA" w:rsidR="009375B3" w:rsidRDefault="009375B3" w:rsidP="009375B3">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7927E9">
        <w:rPr>
          <w:rFonts w:eastAsia="宋体" w:cs="Times New Roman"/>
          <w:noProof/>
          <w:kern w:val="0"/>
        </w:rPr>
        <w:t>4</w:t>
      </w:r>
      <w:r>
        <w:rPr>
          <w:rFonts w:eastAsia="宋体" w:cs="Times New Roman"/>
          <w:noProof/>
          <w:kern w:val="0"/>
        </w:rPr>
        <w:t xml:space="preserve"> </w:t>
      </w:r>
      <w:r>
        <w:rPr>
          <w:rFonts w:cs="Times New Roman"/>
        </w:rPr>
        <w:t>UL Average-UPT table under Indoor Office scenario.</w:t>
      </w:r>
    </w:p>
    <w:p w14:paraId="6770471F" w14:textId="77777777" w:rsidR="000D2FCE" w:rsidRPr="00AB3A35" w:rsidRDefault="000D2FCE" w:rsidP="007E138C">
      <w:pPr>
        <w:spacing w:before="93"/>
        <w:jc w:val="center"/>
        <w:rPr>
          <w:rFonts w:cs="Times New Roman"/>
        </w:rPr>
      </w:pPr>
    </w:p>
    <w:p w14:paraId="3584E132" w14:textId="77777777" w:rsidR="00AB3A35" w:rsidRDefault="00AB3A35" w:rsidP="00AB3A35">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5 and Fig. 6, we can observe that:</w:t>
      </w:r>
    </w:p>
    <w:p w14:paraId="45C01BD2" w14:textId="4A0E672B" w:rsidR="00AB3A35" w:rsidRDefault="00AB3A35" w:rsidP="00AB3A35">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5F0681">
        <w:rPr>
          <w:rFonts w:eastAsia="宋体" w:cs="Times New Roman"/>
          <w:noProof/>
          <w:kern w:val="0"/>
        </w:rPr>
        <w:t>achieves</w:t>
      </w:r>
      <w:r>
        <w:rPr>
          <w:rFonts w:eastAsia="宋体" w:cs="Times New Roman"/>
          <w:noProof/>
          <w:kern w:val="0"/>
        </w:rPr>
        <w:t xml:space="preserve"> shorter UL Packet-Latency than legacy TDD, since SBFD has more UL resources and UL t</w:t>
      </w:r>
      <w:r w:rsidR="002B1E21">
        <w:rPr>
          <w:rFonts w:eastAsia="宋体" w:cs="Times New Roman"/>
          <w:noProof/>
          <w:kern w:val="0"/>
        </w:rPr>
        <w:t>r</w:t>
      </w:r>
      <w:r>
        <w:rPr>
          <w:rFonts w:eastAsia="宋体" w:cs="Times New Roman"/>
          <w:noProof/>
          <w:kern w:val="0"/>
        </w:rPr>
        <w:t>a</w:t>
      </w:r>
      <w:r w:rsidR="002B1E21">
        <w:rPr>
          <w:rFonts w:eastAsia="宋体" w:cs="Times New Roman"/>
          <w:noProof/>
          <w:kern w:val="0"/>
        </w:rPr>
        <w:t>n</w:t>
      </w:r>
      <w:r>
        <w:rPr>
          <w:rFonts w:eastAsia="宋体" w:cs="Times New Roman"/>
          <w:noProof/>
          <w:kern w:val="0"/>
        </w:rPr>
        <w:t xml:space="preserve">smission </w:t>
      </w:r>
      <w:r w:rsidR="00B53748">
        <w:rPr>
          <w:rFonts w:eastAsia="宋体" w:cs="Times New Roman"/>
          <w:noProof/>
          <w:kern w:val="0"/>
        </w:rPr>
        <w:t>chances</w:t>
      </w:r>
      <w:r>
        <w:rPr>
          <w:rFonts w:eastAsia="宋体" w:cs="Times New Roman"/>
          <w:noProof/>
          <w:kern w:val="0"/>
        </w:rPr>
        <w:t xml:space="preserve"> than legacy TDDD.</w:t>
      </w:r>
    </w:p>
    <w:p w14:paraId="75F82D43" w14:textId="3E2CA564" w:rsidR="00AB3A35" w:rsidRDefault="00AB3A35" w:rsidP="00AB3A35">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MMSE-IRC receiver </w:t>
      </w:r>
      <w:r w:rsidR="008768CF">
        <w:rPr>
          <w:rFonts w:eastAsia="宋体" w:cs="Times New Roman"/>
          <w:noProof/>
          <w:kern w:val="0"/>
        </w:rPr>
        <w:t>has</w:t>
      </w:r>
      <w:r w:rsidR="005F0681">
        <w:rPr>
          <w:rFonts w:eastAsia="宋体" w:cs="Times New Roman"/>
          <w:noProof/>
          <w:kern w:val="0"/>
        </w:rPr>
        <w:t xml:space="preserve"> </w:t>
      </w:r>
      <w:r>
        <w:rPr>
          <w:rFonts w:eastAsia="宋体" w:cs="Times New Roman"/>
          <w:noProof/>
          <w:kern w:val="0"/>
        </w:rPr>
        <w:t>similar UL Packet-Latency to the performance upper limit (w/o CLI),</w:t>
      </w:r>
      <w:r w:rsidRPr="009A587E">
        <w:rPr>
          <w:rFonts w:eastAsia="宋体" w:cs="Times New Roman"/>
          <w:noProof/>
          <w:kern w:val="0"/>
        </w:rPr>
        <w:t xml:space="preserve"> </w:t>
      </w:r>
      <w:r w:rsidR="001523C0">
        <w:rPr>
          <w:rFonts w:eastAsia="宋体" w:cs="Times New Roman"/>
          <w:noProof/>
          <w:kern w:val="0"/>
        </w:rPr>
        <w:t>since</w:t>
      </w:r>
      <w:r>
        <w:rPr>
          <w:rFonts w:eastAsia="宋体" w:cs="Times New Roman"/>
          <w:noProof/>
          <w:kern w:val="0"/>
        </w:rPr>
        <w:t xml:space="preserve"> inter-site gNB-gNB CLI (leakage and selectivity) can be ignored compared with the legacy UL interferences.</w:t>
      </w:r>
    </w:p>
    <w:p w14:paraId="63F7D3CA" w14:textId="77777777" w:rsidR="00AB3A35" w:rsidRDefault="00AB3A35" w:rsidP="00AB3A35">
      <w:pPr>
        <w:spacing w:before="93"/>
        <w:rPr>
          <w:rFonts w:cs="Times New Roman"/>
        </w:rPr>
      </w:pPr>
    </w:p>
    <w:p w14:paraId="7A922684" w14:textId="77777777" w:rsidR="008643E2" w:rsidRPr="00943CE5" w:rsidRDefault="008643E2" w:rsidP="008643E2">
      <w:pPr>
        <w:spacing w:before="93"/>
        <w:rPr>
          <w:rFonts w:cs="Times New Roman"/>
        </w:rPr>
      </w:pPr>
      <w:r>
        <w:rPr>
          <w:rFonts w:cs="Times New Roman" w:hint="eastAsia"/>
        </w:rPr>
        <w:t>A</w:t>
      </w:r>
      <w:r>
        <w:rPr>
          <w:rFonts w:cs="Times New Roman"/>
        </w:rPr>
        <w:t>s discussed above, the following observations and proposals can be obtained.</w:t>
      </w:r>
    </w:p>
    <w:p w14:paraId="53DC99AD" w14:textId="77777777" w:rsidR="008643E2" w:rsidRDefault="008643E2" w:rsidP="008643E2">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51006846" w14:textId="77777777" w:rsidR="008643E2" w:rsidRPr="00425762" w:rsidRDefault="008643E2" w:rsidP="008643E2">
      <w:pPr>
        <w:pStyle w:val="a8"/>
        <w:numPr>
          <w:ilvl w:val="0"/>
          <w:numId w:val="27"/>
        </w:numPr>
        <w:spacing w:before="93"/>
        <w:ind w:firstLineChars="0"/>
        <w:rPr>
          <w:rFonts w:cs="Times New Roman"/>
          <w:i/>
        </w:rPr>
      </w:pPr>
      <w:r w:rsidRPr="00425762">
        <w:rPr>
          <w:rFonts w:cs="Times New Roman" w:hint="eastAsia"/>
          <w:i/>
        </w:rPr>
        <w:t>S</w:t>
      </w:r>
      <w:r w:rsidRPr="00425762">
        <w:rPr>
          <w:rFonts w:cs="Times New Roman"/>
          <w:i/>
        </w:rPr>
        <w:t>BFD has lower UL RU compared with legacy TDD:</w:t>
      </w:r>
    </w:p>
    <w:p w14:paraId="17AD2AE3"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i/>
        </w:rPr>
        <w:t>XXXXX has slightly lower UL RU than legacy DDDSU.</w:t>
      </w:r>
    </w:p>
    <w:p w14:paraId="6952F7B1"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hint="eastAsia"/>
          <w:i/>
        </w:rPr>
        <w:t>X</w:t>
      </w:r>
      <w:r w:rsidRPr="00425762">
        <w:rPr>
          <w:rFonts w:cs="Times New Roman"/>
          <w:i/>
        </w:rPr>
        <w:t>XXXU has lowest UL RU</w:t>
      </w:r>
      <w:r>
        <w:rPr>
          <w:rFonts w:cs="Times New Roman"/>
          <w:i/>
        </w:rPr>
        <w:t xml:space="preserve"> than XXXXX, DXXXU, and legacy DDDSU</w:t>
      </w:r>
      <w:r w:rsidRPr="00425762">
        <w:rPr>
          <w:rFonts w:cs="Times New Roman"/>
          <w:i/>
        </w:rPr>
        <w:t>.</w:t>
      </w:r>
    </w:p>
    <w:p w14:paraId="2EF5281B" w14:textId="77777777" w:rsidR="008643E2" w:rsidRPr="00425762" w:rsidRDefault="008643E2" w:rsidP="008643E2">
      <w:pPr>
        <w:pStyle w:val="a8"/>
        <w:numPr>
          <w:ilvl w:val="1"/>
          <w:numId w:val="28"/>
        </w:numPr>
        <w:spacing w:before="93"/>
        <w:ind w:firstLineChars="0"/>
        <w:rPr>
          <w:rFonts w:cs="Times New Roman"/>
          <w:i/>
        </w:rPr>
      </w:pPr>
      <w:r w:rsidRPr="00425762">
        <w:rPr>
          <w:rFonts w:cs="Times New Roman" w:hint="eastAsia"/>
          <w:i/>
        </w:rPr>
        <w:t>D</w:t>
      </w:r>
      <w:r w:rsidRPr="00425762">
        <w:rPr>
          <w:rFonts w:cs="Times New Roman"/>
          <w:i/>
        </w:rPr>
        <w:t>XXXU has lower UL RU than XXXXX and more UL RU than XXXXU.</w:t>
      </w:r>
    </w:p>
    <w:p w14:paraId="0E104F61" w14:textId="77777777" w:rsidR="008643E2" w:rsidRPr="00425762" w:rsidRDefault="008643E2" w:rsidP="008643E2">
      <w:pPr>
        <w:pStyle w:val="a8"/>
        <w:numPr>
          <w:ilvl w:val="0"/>
          <w:numId w:val="27"/>
        </w:numPr>
        <w:spacing w:before="93"/>
        <w:ind w:firstLineChars="0"/>
        <w:rPr>
          <w:rFonts w:cs="Times New Roman"/>
          <w:i/>
        </w:rPr>
      </w:pPr>
      <w:r w:rsidRPr="00425762">
        <w:rPr>
          <w:rFonts w:cs="Times New Roman"/>
          <w:i/>
        </w:rPr>
        <w:t>The MMSE-IRC receiver has similar UL RU to the pe</w:t>
      </w:r>
      <w:r>
        <w:rPr>
          <w:rFonts w:cs="Times New Roman"/>
          <w:i/>
        </w:rPr>
        <w:t>rformance upper limit (w/o CLI)</w:t>
      </w:r>
      <w:r w:rsidRPr="00425762">
        <w:rPr>
          <w:rFonts w:cs="Times New Roman"/>
          <w:i/>
        </w:rPr>
        <w:t>.</w:t>
      </w:r>
    </w:p>
    <w:p w14:paraId="3A416A27" w14:textId="77777777" w:rsidR="008643E2" w:rsidRPr="008643E2" w:rsidRDefault="008643E2" w:rsidP="00AB3A35">
      <w:pPr>
        <w:spacing w:before="93"/>
        <w:rPr>
          <w:rFonts w:cs="Times New Roman"/>
        </w:rPr>
      </w:pPr>
    </w:p>
    <w:p w14:paraId="50F4B0ED" w14:textId="77777777" w:rsidR="001523C0" w:rsidRDefault="001523C0" w:rsidP="001523C0">
      <w:pPr>
        <w:spacing w:before="93"/>
        <w:jc w:val="center"/>
        <w:rPr>
          <w:rFonts w:cs="Times New Roman"/>
        </w:rPr>
      </w:pPr>
      <w:r>
        <w:rPr>
          <w:noProof/>
        </w:rPr>
        <w:drawing>
          <wp:inline distT="0" distB="0" distL="0" distR="0" wp14:anchorId="1F638B57" wp14:editId="48E54705">
            <wp:extent cx="1940400" cy="1591200"/>
            <wp:effectExtent l="0" t="0" r="3175" b="9525"/>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24"/>
                    <a:stretch>
                      <a:fillRect/>
                    </a:stretch>
                  </pic:blipFill>
                  <pic:spPr>
                    <a:xfrm>
                      <a:off x="0" y="0"/>
                      <a:ext cx="1940400" cy="1591200"/>
                    </a:xfrm>
                    <a:prstGeom prst="rect">
                      <a:avLst/>
                    </a:prstGeom>
                  </pic:spPr>
                </pic:pic>
              </a:graphicData>
            </a:graphic>
          </wp:inline>
        </w:drawing>
      </w:r>
      <w:r>
        <w:rPr>
          <w:noProof/>
        </w:rPr>
        <w:drawing>
          <wp:inline distT="0" distB="0" distL="0" distR="0" wp14:anchorId="1EE2706C" wp14:editId="6FFF9E65">
            <wp:extent cx="1962000" cy="1594800"/>
            <wp:effectExtent l="0" t="0" r="635" b="5715"/>
            <wp:docPr id="15"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2"/>
                    <pic:cNvPicPr>
                      <a:picLocks noChangeAspect="1"/>
                    </pic:cNvPicPr>
                  </pic:nvPicPr>
                  <pic:blipFill>
                    <a:blip r:embed="rId25"/>
                    <a:stretch>
                      <a:fillRect/>
                    </a:stretch>
                  </pic:blipFill>
                  <pic:spPr>
                    <a:xfrm>
                      <a:off x="0" y="0"/>
                      <a:ext cx="1962000" cy="1594800"/>
                    </a:xfrm>
                    <a:prstGeom prst="rect">
                      <a:avLst/>
                    </a:prstGeom>
                  </pic:spPr>
                </pic:pic>
              </a:graphicData>
            </a:graphic>
          </wp:inline>
        </w:drawing>
      </w:r>
      <w:r>
        <w:rPr>
          <w:noProof/>
        </w:rPr>
        <w:drawing>
          <wp:inline distT="0" distB="0" distL="0" distR="0" wp14:anchorId="3C6C8D9D" wp14:editId="2B81A2DE">
            <wp:extent cx="1954800" cy="1594800"/>
            <wp:effectExtent l="0" t="0" r="7620" b="5715"/>
            <wp:docPr id="4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pic:cNvPicPr>
                      <a:picLocks noChangeAspect="1"/>
                    </pic:cNvPicPr>
                  </pic:nvPicPr>
                  <pic:blipFill>
                    <a:blip r:embed="rId26"/>
                    <a:stretch>
                      <a:fillRect/>
                    </a:stretch>
                  </pic:blipFill>
                  <pic:spPr>
                    <a:xfrm>
                      <a:off x="0" y="0"/>
                      <a:ext cx="1954800" cy="1594800"/>
                    </a:xfrm>
                    <a:prstGeom prst="rect">
                      <a:avLst/>
                    </a:prstGeom>
                  </pic:spPr>
                </pic:pic>
              </a:graphicData>
            </a:graphic>
          </wp:inline>
        </w:drawing>
      </w:r>
    </w:p>
    <w:p w14:paraId="563461CB" w14:textId="77777777" w:rsidR="001523C0" w:rsidRDefault="001523C0" w:rsidP="001523C0">
      <w:pPr>
        <w:spacing w:before="93"/>
        <w:jc w:val="center"/>
        <w:rPr>
          <w:rFonts w:cs="Times New Roman"/>
        </w:rPr>
      </w:pPr>
      <w:r>
        <w:rPr>
          <w:rFonts w:cs="Times New Roman" w:hint="eastAsia"/>
        </w:rPr>
        <w:t>(</w:t>
      </w:r>
      <w:r>
        <w:rPr>
          <w:rFonts w:cs="Times New Roman"/>
        </w:rPr>
        <w:t>a) Low RU                 (b) Medium RU                 (c) High RU</w:t>
      </w:r>
    </w:p>
    <w:p w14:paraId="32987F97" w14:textId="77777777" w:rsidR="001523C0" w:rsidRDefault="001523C0" w:rsidP="001523C0">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5 </w:t>
      </w:r>
      <w:r>
        <w:rPr>
          <w:rFonts w:cs="Times New Roman"/>
        </w:rPr>
        <w:t>UL Packet-Latency CDF under Indoor Office scenario.</w:t>
      </w:r>
    </w:p>
    <w:p w14:paraId="6259042F" w14:textId="77777777" w:rsidR="001523C0" w:rsidRDefault="001523C0" w:rsidP="001523C0">
      <w:pPr>
        <w:spacing w:before="93"/>
        <w:jc w:val="center"/>
        <w:rPr>
          <w:rFonts w:cs="Times New Roman"/>
        </w:rPr>
      </w:pPr>
      <w:r>
        <w:rPr>
          <w:rFonts w:cs="Times New Roman"/>
          <w:noProof/>
        </w:rPr>
        <w:lastRenderedPageBreak/>
        <w:drawing>
          <wp:inline distT="0" distB="0" distL="0" distR="0" wp14:anchorId="557536E3" wp14:editId="4F12A09B">
            <wp:extent cx="5904000" cy="2361600"/>
            <wp:effectExtent l="0" t="0" r="1905"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C0275FE" w14:textId="77777777" w:rsidR="001523C0" w:rsidRDefault="001523C0" w:rsidP="001523C0">
      <w:pPr>
        <w:spacing w:before="93"/>
        <w:jc w:val="center"/>
        <w:rPr>
          <w:rFonts w:cs="Times New Roman"/>
        </w:rPr>
      </w:pPr>
      <w:r>
        <w:rPr>
          <w:rFonts w:cs="Times New Roman" w:hint="eastAsia"/>
        </w:rPr>
        <w:t>(</w:t>
      </w:r>
      <w:r>
        <w:rPr>
          <w:rFonts w:cs="Times New Roman"/>
        </w:rPr>
        <w:t>a) Low RU for both UL and DL</w:t>
      </w:r>
    </w:p>
    <w:p w14:paraId="588F92FA" w14:textId="77777777" w:rsidR="005B4A06" w:rsidRDefault="005B4A06" w:rsidP="005B4A06">
      <w:pPr>
        <w:spacing w:before="93"/>
        <w:jc w:val="center"/>
        <w:rPr>
          <w:rFonts w:cs="Times New Roman"/>
        </w:rPr>
      </w:pPr>
      <w:r>
        <w:rPr>
          <w:rFonts w:cs="Times New Roman"/>
          <w:noProof/>
        </w:rPr>
        <w:drawing>
          <wp:inline distT="0" distB="0" distL="0" distR="0" wp14:anchorId="551ADEEE" wp14:editId="18A83187">
            <wp:extent cx="5904000" cy="2361600"/>
            <wp:effectExtent l="0" t="0" r="1905" b="63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7066993" w14:textId="77777777" w:rsidR="005B4A06" w:rsidRDefault="005B4A06" w:rsidP="005B4A06">
      <w:pPr>
        <w:spacing w:before="93"/>
        <w:jc w:val="center"/>
        <w:rPr>
          <w:rFonts w:cs="Times New Roman"/>
        </w:rPr>
      </w:pPr>
      <w:r>
        <w:rPr>
          <w:rFonts w:cs="Times New Roman" w:hint="eastAsia"/>
        </w:rPr>
        <w:t>(</w:t>
      </w:r>
      <w:r>
        <w:rPr>
          <w:rFonts w:cs="Times New Roman"/>
        </w:rPr>
        <w:t>b) Medium RU for both UL and DL</w:t>
      </w:r>
    </w:p>
    <w:p w14:paraId="6C0CDD54" w14:textId="77777777" w:rsidR="005B4A06" w:rsidRDefault="005B4A06" w:rsidP="005B4A06">
      <w:pPr>
        <w:spacing w:before="93"/>
        <w:jc w:val="center"/>
        <w:rPr>
          <w:rFonts w:cs="Times New Roman"/>
        </w:rPr>
      </w:pPr>
      <w:r>
        <w:rPr>
          <w:rFonts w:cs="Times New Roman"/>
          <w:noProof/>
        </w:rPr>
        <w:drawing>
          <wp:inline distT="0" distB="0" distL="0" distR="0" wp14:anchorId="78B9245E" wp14:editId="0780CC02">
            <wp:extent cx="5904000" cy="2361600"/>
            <wp:effectExtent l="0" t="0" r="1905" b="6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493D0CF" w14:textId="77777777" w:rsidR="005B4A06" w:rsidRDefault="005B4A06" w:rsidP="005B4A06">
      <w:pPr>
        <w:spacing w:before="93"/>
        <w:jc w:val="center"/>
        <w:rPr>
          <w:rFonts w:cs="Times New Roman"/>
        </w:rPr>
      </w:pPr>
      <w:r>
        <w:rPr>
          <w:rFonts w:cs="Times New Roman" w:hint="eastAsia"/>
        </w:rPr>
        <w:t>(</w:t>
      </w:r>
      <w:r>
        <w:rPr>
          <w:rFonts w:cs="Times New Roman"/>
        </w:rPr>
        <w:t>c) High RU for both UL and DL</w:t>
      </w:r>
    </w:p>
    <w:p w14:paraId="75BE6140" w14:textId="77777777" w:rsidR="005B4A06" w:rsidRDefault="005B4A06" w:rsidP="005B4A06">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6 </w:t>
      </w:r>
      <w:r>
        <w:rPr>
          <w:rFonts w:cs="Times New Roman"/>
        </w:rPr>
        <w:t>UL Packet-Latency table under Indoor Office scenario.</w:t>
      </w:r>
    </w:p>
    <w:p w14:paraId="6FC20794" w14:textId="77777777" w:rsidR="00B11D83" w:rsidRDefault="00B11D83" w:rsidP="008643E2">
      <w:pPr>
        <w:spacing w:before="93"/>
        <w:jc w:val="center"/>
        <w:rPr>
          <w:rFonts w:cs="Times New Roman"/>
        </w:rPr>
      </w:pPr>
    </w:p>
    <w:p w14:paraId="572DDFFD" w14:textId="77777777" w:rsidR="00083120" w:rsidRDefault="00083120" w:rsidP="00083120">
      <w:pPr>
        <w:spacing w:before="93"/>
        <w:rPr>
          <w:rFonts w:cs="Times New Roman"/>
          <w:i/>
        </w:rPr>
      </w:pPr>
      <w:r w:rsidRPr="002716EA">
        <w:rPr>
          <w:rFonts w:cs="Times New Roman"/>
          <w:b/>
          <w:i/>
        </w:rPr>
        <w:t xml:space="preserve">Observation </w:t>
      </w:r>
      <w:r>
        <w:rPr>
          <w:rFonts w:cs="Times New Roman"/>
          <w:b/>
          <w:i/>
        </w:rPr>
        <w:t>2</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15F6C986" w14:textId="77777777" w:rsidR="00083120" w:rsidRDefault="00083120" w:rsidP="00EE390B">
      <w:pPr>
        <w:pStyle w:val="a8"/>
        <w:numPr>
          <w:ilvl w:val="0"/>
          <w:numId w:val="27"/>
        </w:numPr>
        <w:spacing w:before="93"/>
        <w:ind w:firstLineChars="0"/>
        <w:rPr>
          <w:rFonts w:cs="Times New Roman"/>
          <w:i/>
        </w:rPr>
      </w:pPr>
      <w:r>
        <w:rPr>
          <w:rFonts w:cs="Times New Roman" w:hint="eastAsia"/>
          <w:i/>
        </w:rPr>
        <w:lastRenderedPageBreak/>
        <w:t>S</w:t>
      </w:r>
      <w:r>
        <w:rPr>
          <w:rFonts w:cs="Times New Roman"/>
          <w:i/>
        </w:rPr>
        <w:t>BFD has same UL signal powers as legacy TDD.</w:t>
      </w:r>
    </w:p>
    <w:p w14:paraId="379DE0A3" w14:textId="77777777" w:rsidR="00083120" w:rsidRDefault="00083120" w:rsidP="00EE390B">
      <w:pPr>
        <w:pStyle w:val="a8"/>
        <w:numPr>
          <w:ilvl w:val="0"/>
          <w:numId w:val="27"/>
        </w:numPr>
        <w:spacing w:before="93"/>
        <w:ind w:firstLineChars="0"/>
        <w:rPr>
          <w:rFonts w:cs="Times New Roman"/>
          <w:i/>
        </w:rPr>
      </w:pPr>
      <w:r>
        <w:rPr>
          <w:rFonts w:cs="Times New Roman"/>
          <w:i/>
        </w:rPr>
        <w:t>SBFD has lower legacy UL interferences than legacy TDD, especially for XXXXU and DXXXU.</w:t>
      </w:r>
    </w:p>
    <w:p w14:paraId="3EBFA794" w14:textId="77777777" w:rsidR="00083120" w:rsidRPr="000B5980" w:rsidRDefault="00083120" w:rsidP="00EE390B">
      <w:pPr>
        <w:pStyle w:val="a8"/>
        <w:numPr>
          <w:ilvl w:val="0"/>
          <w:numId w:val="27"/>
        </w:numPr>
        <w:spacing w:before="93"/>
        <w:ind w:firstLineChars="0"/>
        <w:rPr>
          <w:rFonts w:cs="Times New Roman"/>
          <w:i/>
        </w:rPr>
      </w:pPr>
      <w:r>
        <w:rPr>
          <w:rFonts w:cs="Times New Roman"/>
          <w:i/>
        </w:rPr>
        <w:t>The inter-site gNB-gNB co-channel inter-subband CLI (including leakage and selectivity) and the gNB self-interferences can be ignored compared with the legacy UL interferences.</w:t>
      </w:r>
    </w:p>
    <w:p w14:paraId="3F412F28" w14:textId="5BC5E35C" w:rsidR="007271CA" w:rsidRDefault="007271CA" w:rsidP="007271CA">
      <w:pPr>
        <w:spacing w:before="93"/>
        <w:rPr>
          <w:rFonts w:cs="Times New Roman"/>
          <w:i/>
        </w:rPr>
      </w:pPr>
      <w:r w:rsidRPr="00111388">
        <w:rPr>
          <w:rFonts w:cs="Times New Roman"/>
          <w:b/>
          <w:i/>
        </w:rPr>
        <w:t xml:space="preserve">Observation </w:t>
      </w:r>
      <w:r>
        <w:rPr>
          <w:rFonts w:cs="Times New Roman"/>
          <w:b/>
          <w:i/>
        </w:rPr>
        <w:t>3</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00083120">
        <w:rPr>
          <w:rFonts w:cs="Times New Roman"/>
          <w:i/>
        </w:rPr>
        <w:t xml:space="preserve"> with large packet</w:t>
      </w:r>
      <w:r w:rsidRPr="00111388">
        <w:rPr>
          <w:rFonts w:cs="Times New Roman"/>
          <w:i/>
        </w:rPr>
        <w:t>,</w:t>
      </w:r>
      <w:r>
        <w:rPr>
          <w:rFonts w:cs="Times New Roman"/>
          <w:i/>
        </w:rPr>
        <w:t xml:space="preserve"> the following can be observed from UL evaluation results:</w:t>
      </w:r>
    </w:p>
    <w:p w14:paraId="42BAD8F0" w14:textId="2598C453" w:rsidR="007271CA" w:rsidRDefault="00CD5B24" w:rsidP="00EE390B">
      <w:pPr>
        <w:pStyle w:val="a8"/>
        <w:numPr>
          <w:ilvl w:val="0"/>
          <w:numId w:val="28"/>
        </w:numPr>
        <w:spacing w:before="93"/>
        <w:ind w:firstLineChars="0"/>
        <w:rPr>
          <w:rFonts w:cs="Times New Roman"/>
          <w:i/>
        </w:rPr>
      </w:pPr>
      <w:r>
        <w:rPr>
          <w:rFonts w:cs="Times New Roman"/>
          <w:i/>
        </w:rPr>
        <w:t>SBFD achieves better mean UL Average-UPT than legacy TDD, where t</w:t>
      </w:r>
      <w:r w:rsidR="007271CA">
        <w:rPr>
          <w:rFonts w:cs="Times New Roman"/>
          <w:i/>
        </w:rPr>
        <w:t xml:space="preserve">he UL Average-UPT gains for SBFD are achieved </w:t>
      </w:r>
      <w:r w:rsidR="00CC4BB4">
        <w:rPr>
          <w:rFonts w:cs="Times New Roman"/>
          <w:i/>
        </w:rPr>
        <w:t xml:space="preserve">due to </w:t>
      </w:r>
      <w:r w:rsidR="007271CA">
        <w:rPr>
          <w:rFonts w:cs="Times New Roman"/>
          <w:i/>
        </w:rPr>
        <w:t>two aspects:</w:t>
      </w:r>
    </w:p>
    <w:p w14:paraId="15214D00" w14:textId="77777777" w:rsidR="007271CA" w:rsidRDefault="007271CA" w:rsidP="00EE390B">
      <w:pPr>
        <w:pStyle w:val="a8"/>
        <w:numPr>
          <w:ilvl w:val="1"/>
          <w:numId w:val="28"/>
        </w:numPr>
        <w:spacing w:before="93"/>
        <w:ind w:firstLineChars="0"/>
        <w:rPr>
          <w:rFonts w:cs="Times New Roman"/>
          <w:i/>
        </w:rPr>
      </w:pPr>
      <w:r>
        <w:rPr>
          <w:rFonts w:cs="Times New Roman"/>
          <w:i/>
        </w:rPr>
        <w:t>Aspect 1: Increased UL resources for SBFD.</w:t>
      </w:r>
    </w:p>
    <w:p w14:paraId="3993BC5C" w14:textId="77777777" w:rsidR="007271CA" w:rsidRDefault="007271CA" w:rsidP="00EE390B">
      <w:pPr>
        <w:pStyle w:val="a8"/>
        <w:numPr>
          <w:ilvl w:val="1"/>
          <w:numId w:val="28"/>
        </w:numPr>
        <w:spacing w:before="93"/>
        <w:ind w:firstLineChars="0"/>
        <w:rPr>
          <w:rFonts w:cs="Times New Roman"/>
          <w:i/>
        </w:rPr>
      </w:pPr>
      <w:r>
        <w:rPr>
          <w:rFonts w:cs="Times New Roman"/>
          <w:i/>
        </w:rPr>
        <w:t>Aspect 2: Lower legacy UL interferences for SBFD.</w:t>
      </w:r>
    </w:p>
    <w:p w14:paraId="01B3500E" w14:textId="5BDFE169" w:rsidR="00CD5B24" w:rsidRDefault="00CD5B24" w:rsidP="00EE390B">
      <w:pPr>
        <w:pStyle w:val="a8"/>
        <w:numPr>
          <w:ilvl w:val="0"/>
          <w:numId w:val="28"/>
        </w:numPr>
        <w:spacing w:before="93"/>
        <w:ind w:firstLineChars="0"/>
        <w:rPr>
          <w:rFonts w:cs="Times New Roman"/>
          <w:i/>
        </w:rPr>
      </w:pPr>
      <w:r>
        <w:rPr>
          <w:rFonts w:cs="Times New Roman" w:hint="eastAsia"/>
          <w:i/>
        </w:rPr>
        <w:t>S</w:t>
      </w:r>
      <w:r>
        <w:rPr>
          <w:rFonts w:cs="Times New Roman"/>
          <w:i/>
        </w:rPr>
        <w:t>BFD achieves better 5% UPT Average-UPT than legacy, where the 5% UL Average-UPT gains for SBFD are achieved by more UL transmission chances for coverage-limited UEs.</w:t>
      </w:r>
    </w:p>
    <w:p w14:paraId="7472BB7B" w14:textId="2E668A5E" w:rsidR="007271CA" w:rsidRPr="006831E0" w:rsidRDefault="007271CA" w:rsidP="00CD5B24">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r w:rsidR="00CD5B24">
        <w:rPr>
          <w:rFonts w:cs="Times New Roman"/>
          <w:i/>
        </w:rPr>
        <w:t xml:space="preserve">, since </w:t>
      </w:r>
      <w:r w:rsidR="00CD5B24" w:rsidRPr="00CD5B24">
        <w:rPr>
          <w:rFonts w:cs="Times New Roman"/>
          <w:i/>
        </w:rPr>
        <w:t>the inter-site</w:t>
      </w:r>
      <w:r w:rsidR="00CD5B24">
        <w:rPr>
          <w:rFonts w:cs="Times New Roman"/>
          <w:i/>
        </w:rPr>
        <w:t xml:space="preserve"> </w:t>
      </w:r>
      <w:r w:rsidR="00CD5B24" w:rsidRPr="00CD5B24">
        <w:rPr>
          <w:rFonts w:cs="Times New Roman"/>
          <w:i/>
        </w:rPr>
        <w:t xml:space="preserve">gNB-gNB </w:t>
      </w:r>
      <w:r w:rsidR="00CD5B24">
        <w:rPr>
          <w:rFonts w:cs="Times New Roman"/>
          <w:i/>
        </w:rPr>
        <w:t xml:space="preserve">co-channel inter-subband </w:t>
      </w:r>
      <w:r w:rsidR="00CD5B24" w:rsidRPr="00CD5B24">
        <w:rPr>
          <w:rFonts w:cs="Times New Roman"/>
          <w:i/>
        </w:rPr>
        <w:t>CLI (leakage and selectivity) and the gNB self-interferences can be ignored compared with the legacy UL interferences</w:t>
      </w:r>
      <w:r>
        <w:rPr>
          <w:rFonts w:cs="Times New Roman"/>
          <w:i/>
        </w:rPr>
        <w:t>.</w:t>
      </w:r>
    </w:p>
    <w:p w14:paraId="708F550B" w14:textId="56D92707" w:rsidR="007271CA" w:rsidRDefault="007271CA" w:rsidP="007271CA">
      <w:pPr>
        <w:spacing w:before="93"/>
        <w:rPr>
          <w:rFonts w:cs="Times New Roman"/>
          <w:i/>
        </w:rPr>
      </w:pPr>
      <w:r w:rsidRPr="00111388">
        <w:rPr>
          <w:rFonts w:cs="Times New Roman"/>
          <w:b/>
          <w:i/>
        </w:rPr>
        <w:t xml:space="preserve">Observation </w:t>
      </w:r>
      <w:r>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00083120" w:rsidRPr="00083120">
        <w:rPr>
          <w:rFonts w:cs="Times New Roman"/>
          <w:i/>
        </w:rPr>
        <w:t xml:space="preserve"> </w:t>
      </w:r>
      <w:r w:rsidR="00083120">
        <w:rPr>
          <w:rFonts w:cs="Times New Roman"/>
          <w:i/>
        </w:rPr>
        <w:t>with large packet</w:t>
      </w:r>
      <w:r w:rsidRPr="00111388">
        <w:rPr>
          <w:rFonts w:cs="Times New Roman"/>
          <w:i/>
        </w:rPr>
        <w:t>,</w:t>
      </w:r>
      <w:r>
        <w:rPr>
          <w:rFonts w:cs="Times New Roman"/>
          <w:i/>
        </w:rPr>
        <w:t xml:space="preserve"> the following can be observed from UL evaluation results:</w:t>
      </w:r>
    </w:p>
    <w:p w14:paraId="45BE6E79" w14:textId="16C60A53" w:rsidR="007271CA" w:rsidRDefault="007271CA" w:rsidP="007458A4">
      <w:pPr>
        <w:pStyle w:val="a8"/>
        <w:numPr>
          <w:ilvl w:val="0"/>
          <w:numId w:val="28"/>
        </w:numPr>
        <w:spacing w:before="93"/>
        <w:ind w:firstLineChars="0"/>
        <w:rPr>
          <w:rFonts w:cs="Times New Roman"/>
          <w:i/>
        </w:rPr>
      </w:pPr>
      <w:r>
        <w:rPr>
          <w:rFonts w:cs="Times New Roman"/>
          <w:i/>
        </w:rPr>
        <w:t xml:space="preserve">SBFD </w:t>
      </w:r>
      <w:r w:rsidR="007458A4" w:rsidRPr="007458A4">
        <w:rPr>
          <w:rFonts w:cs="Times New Roman"/>
          <w:i/>
        </w:rPr>
        <w:t xml:space="preserve">achieves </w:t>
      </w:r>
      <w:r>
        <w:rPr>
          <w:rFonts w:cs="Times New Roman"/>
          <w:i/>
        </w:rPr>
        <w:t>shorter UL Packet-Latency than legacy TDD.</w:t>
      </w:r>
    </w:p>
    <w:p w14:paraId="35A0EBF4" w14:textId="3B75FF7A" w:rsidR="007271CA" w:rsidRDefault="007271CA" w:rsidP="007458A4">
      <w:pPr>
        <w:pStyle w:val="a8"/>
        <w:numPr>
          <w:ilvl w:val="0"/>
          <w:numId w:val="28"/>
        </w:numPr>
        <w:spacing w:before="93"/>
        <w:ind w:firstLineChars="0"/>
        <w:rPr>
          <w:rFonts w:cs="Times New Roman"/>
          <w:i/>
        </w:rPr>
      </w:pPr>
      <w:r>
        <w:rPr>
          <w:rFonts w:cs="Times New Roman"/>
          <w:i/>
        </w:rPr>
        <w:t xml:space="preserve">The MMSE-IRC receiver </w:t>
      </w:r>
      <w:r w:rsidR="00B52C7A">
        <w:rPr>
          <w:rFonts w:cs="Times New Roman"/>
          <w:i/>
        </w:rPr>
        <w:t>has</w:t>
      </w:r>
      <w:r w:rsidR="007458A4" w:rsidRPr="007458A4">
        <w:rPr>
          <w:rFonts w:cs="Times New Roman"/>
          <w:i/>
        </w:rPr>
        <w:t xml:space="preserve"> </w:t>
      </w:r>
      <w:r>
        <w:rPr>
          <w:rFonts w:cs="Times New Roman"/>
          <w:i/>
        </w:rPr>
        <w:t>similar UL Latency-Latency to the performance upper limit (w/o CLI).</w:t>
      </w:r>
    </w:p>
    <w:p w14:paraId="7988BADE" w14:textId="3822A7CD" w:rsidR="007271CA" w:rsidRDefault="007271CA" w:rsidP="007271CA">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 xml:space="preserve">Capture the system level simulation results in Fig. 1 to Fig. 6 under Indoor Office scenario </w:t>
      </w:r>
      <w:r w:rsidR="00083120">
        <w:rPr>
          <w:rFonts w:cs="Times New Roman"/>
          <w:i/>
        </w:rPr>
        <w:t xml:space="preserve">with large packet </w:t>
      </w:r>
      <w:r>
        <w:rPr>
          <w:rFonts w:cs="Times New Roman"/>
          <w:i/>
        </w:rPr>
        <w:t>into TR 38.858.</w:t>
      </w:r>
    </w:p>
    <w:p w14:paraId="6BDC00CD" w14:textId="77777777" w:rsidR="00301C95" w:rsidRDefault="00301C95" w:rsidP="005B4A06">
      <w:pPr>
        <w:spacing w:before="93"/>
        <w:rPr>
          <w:rFonts w:cs="Times New Roman"/>
        </w:rPr>
      </w:pPr>
    </w:p>
    <w:p w14:paraId="69396AAB" w14:textId="77777777" w:rsidR="00371880" w:rsidRPr="004459DE" w:rsidRDefault="00371880"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DL performance evaluation results:</w:t>
      </w:r>
    </w:p>
    <w:p w14:paraId="5ABE1330" w14:textId="1CAA6A25" w:rsidR="00371880" w:rsidRDefault="00371880" w:rsidP="003E6A68">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large packet</w:t>
      </w:r>
      <w:r>
        <w:rPr>
          <w:rFonts w:eastAsia="宋体" w:cs="Times New Roman"/>
          <w:noProof/>
          <w:kern w:val="0"/>
        </w:rPr>
        <w:t xml:space="preserve">, </w:t>
      </w:r>
      <w:r w:rsidR="00326715">
        <w:rPr>
          <w:rFonts w:eastAsia="宋体" w:cs="Times New Roman"/>
          <w:noProof/>
          <w:kern w:val="0"/>
        </w:rPr>
        <w:t xml:space="preserve">DL RU, </w:t>
      </w:r>
      <w:r w:rsidR="00C91621">
        <w:rPr>
          <w:rFonts w:eastAsia="宋体" w:cs="Times New Roman"/>
          <w:noProof/>
          <w:kern w:val="0"/>
        </w:rPr>
        <w:t xml:space="preserve">DL signal/interference-noise analysis, </w:t>
      </w:r>
      <w:r w:rsidR="00326715">
        <w:rPr>
          <w:rFonts w:eastAsia="宋体" w:cs="Times New Roman"/>
          <w:noProof/>
          <w:kern w:val="0"/>
        </w:rPr>
        <w:t>D</w:t>
      </w:r>
      <w:r>
        <w:rPr>
          <w:rFonts w:eastAsia="宋体" w:cs="Times New Roman"/>
          <w:noProof/>
          <w:kern w:val="0"/>
        </w:rPr>
        <w:t>L Average-UPT</w:t>
      </w:r>
      <w:r w:rsidR="00566741">
        <w:rPr>
          <w:rFonts w:eastAsia="宋体" w:cs="Times New Roman"/>
          <w:noProof/>
          <w:kern w:val="0"/>
        </w:rPr>
        <w:t xml:space="preserve"> </w:t>
      </w:r>
      <w:r w:rsidR="00326715">
        <w:rPr>
          <w:rFonts w:eastAsia="宋体" w:cs="Times New Roman"/>
          <w:noProof/>
          <w:kern w:val="0"/>
        </w:rPr>
        <w:t>CDF</w:t>
      </w:r>
      <w:r w:rsidR="00C91621">
        <w:rPr>
          <w:rFonts w:eastAsia="宋体" w:cs="Times New Roman"/>
          <w:noProof/>
          <w:kern w:val="0"/>
        </w:rPr>
        <w:t xml:space="preserve"> and table</w:t>
      </w:r>
      <w:r w:rsidR="00326715">
        <w:rPr>
          <w:rFonts w:eastAsia="宋体" w:cs="Times New Roman"/>
          <w:noProof/>
          <w:kern w:val="0"/>
        </w:rPr>
        <w:t>,</w:t>
      </w:r>
      <w:r w:rsidR="00C91621">
        <w:rPr>
          <w:rFonts w:eastAsia="宋体" w:cs="Times New Roman"/>
          <w:noProof/>
          <w:kern w:val="0"/>
        </w:rPr>
        <w:t xml:space="preserve"> and</w:t>
      </w:r>
      <w:r w:rsidR="00326715">
        <w:rPr>
          <w:rFonts w:eastAsia="宋体" w:cs="Times New Roman"/>
          <w:noProof/>
          <w:kern w:val="0"/>
        </w:rPr>
        <w:t xml:space="preserve"> DL Packet-Latency CDF</w:t>
      </w:r>
      <w:r w:rsidR="00C91621">
        <w:rPr>
          <w:rFonts w:eastAsia="宋体" w:cs="Times New Roman"/>
          <w:noProof/>
          <w:kern w:val="0"/>
        </w:rPr>
        <w:t xml:space="preserve"> and table </w:t>
      </w:r>
      <w:r>
        <w:rPr>
          <w:rFonts w:eastAsia="宋体" w:cs="Times New Roman"/>
          <w:noProof/>
          <w:kern w:val="0"/>
        </w:rPr>
        <w:t>are sho</w:t>
      </w:r>
      <w:r w:rsidR="00651522">
        <w:rPr>
          <w:rFonts w:eastAsia="宋体" w:cs="Times New Roman"/>
          <w:noProof/>
          <w:kern w:val="0"/>
        </w:rPr>
        <w:t>w</w:t>
      </w:r>
      <w:r>
        <w:rPr>
          <w:rFonts w:eastAsia="宋体" w:cs="Times New Roman"/>
          <w:noProof/>
          <w:kern w:val="0"/>
        </w:rPr>
        <w:t xml:space="preserve">n in Fig. </w:t>
      </w:r>
      <w:r w:rsidR="00D44140">
        <w:rPr>
          <w:rFonts w:eastAsia="宋体" w:cs="Times New Roman"/>
          <w:noProof/>
          <w:kern w:val="0"/>
        </w:rPr>
        <w:t>7</w:t>
      </w:r>
      <w:r w:rsidR="00566741">
        <w:rPr>
          <w:rFonts w:eastAsia="宋体" w:cs="Times New Roman"/>
          <w:noProof/>
          <w:kern w:val="0"/>
        </w:rPr>
        <w:t xml:space="preserve"> and </w:t>
      </w:r>
      <w:r w:rsidR="00D44140">
        <w:rPr>
          <w:rFonts w:eastAsia="宋体" w:cs="Times New Roman"/>
          <w:noProof/>
          <w:kern w:val="0"/>
        </w:rPr>
        <w:t>Fig. 12</w:t>
      </w:r>
      <w:r>
        <w:rPr>
          <w:rFonts w:eastAsia="宋体" w:cs="Times New Roman"/>
          <w:noProof/>
          <w:kern w:val="0"/>
        </w:rPr>
        <w:t xml:space="preserve">, respectively, where Fig. </w:t>
      </w:r>
      <w:r w:rsidR="00F76C9E">
        <w:rPr>
          <w:rFonts w:eastAsia="宋体" w:cs="Times New Roman"/>
          <w:noProof/>
          <w:kern w:val="0"/>
        </w:rPr>
        <w:t>8</w:t>
      </w:r>
      <w:r>
        <w:rPr>
          <w:rFonts w:eastAsia="宋体" w:cs="Times New Roman"/>
          <w:noProof/>
          <w:kern w:val="0"/>
        </w:rPr>
        <w:t xml:space="preserve"> provides DL SNR, legacy DL INR, and ratio of UE-UE CLI to noise (denoted as CLI/N) for both legacy TDD and SBFD in detail. T</w:t>
      </w:r>
      <w:r>
        <w:rPr>
          <w:rFonts w:cs="Times New Roman"/>
        </w:rPr>
        <w:t>he following can be observed:</w:t>
      </w:r>
    </w:p>
    <w:p w14:paraId="2BE504CD" w14:textId="7A9D5294" w:rsidR="005A5EFF" w:rsidRDefault="005A5EFF" w:rsidP="00EE390B">
      <w:pPr>
        <w:pStyle w:val="a8"/>
        <w:numPr>
          <w:ilvl w:val="0"/>
          <w:numId w:val="22"/>
        </w:numPr>
        <w:spacing w:before="93"/>
        <w:ind w:firstLineChars="0"/>
        <w:rPr>
          <w:rFonts w:cs="Times New Roman"/>
        </w:rPr>
      </w:pPr>
      <w:r>
        <w:rPr>
          <w:rFonts w:cs="Times New Roman" w:hint="eastAsia"/>
        </w:rPr>
        <w:t>A</w:t>
      </w:r>
      <w:r>
        <w:rPr>
          <w:rFonts w:cs="Times New Roman"/>
        </w:rPr>
        <w:t>s shown in Fig</w:t>
      </w:r>
      <w:r w:rsidR="00C41503">
        <w:rPr>
          <w:rFonts w:cs="Times New Roman"/>
        </w:rPr>
        <w:t>. 7, we can observe that:</w:t>
      </w:r>
    </w:p>
    <w:p w14:paraId="121E3D6A" w14:textId="1D59D647" w:rsidR="0074716C" w:rsidRDefault="0074716C" w:rsidP="00EE390B">
      <w:pPr>
        <w:pStyle w:val="a8"/>
        <w:numPr>
          <w:ilvl w:val="1"/>
          <w:numId w:val="22"/>
        </w:numPr>
        <w:spacing w:before="93"/>
        <w:ind w:firstLineChars="0"/>
        <w:rPr>
          <w:rFonts w:cs="Times New Roman"/>
        </w:rPr>
      </w:pPr>
      <w:r>
        <w:rPr>
          <w:rFonts w:cs="Times New Roman" w:hint="eastAsia"/>
        </w:rPr>
        <w:t>S</w:t>
      </w:r>
      <w:r>
        <w:rPr>
          <w:rFonts w:cs="Times New Roman"/>
        </w:rPr>
        <w:t xml:space="preserve">BFD has similar or larger DL RU </w:t>
      </w:r>
      <w:r w:rsidR="003C0402">
        <w:rPr>
          <w:rFonts w:cs="Times New Roman" w:hint="eastAsia"/>
        </w:rPr>
        <w:t>compared</w:t>
      </w:r>
      <w:r w:rsidR="003C0402">
        <w:rPr>
          <w:rFonts w:cs="Times New Roman"/>
        </w:rPr>
        <w:t xml:space="preserve"> with </w:t>
      </w:r>
      <w:r>
        <w:rPr>
          <w:rFonts w:cs="Times New Roman"/>
        </w:rPr>
        <w:t>legacy TDD</w:t>
      </w:r>
      <w:r>
        <w:rPr>
          <w:rFonts w:cs="Times New Roman" w:hint="eastAsia"/>
        </w:rPr>
        <w:t>:</w:t>
      </w:r>
    </w:p>
    <w:p w14:paraId="458C9F52" w14:textId="01C413EE" w:rsidR="0074716C" w:rsidRDefault="0074716C" w:rsidP="00EE390B">
      <w:pPr>
        <w:pStyle w:val="a8"/>
        <w:numPr>
          <w:ilvl w:val="2"/>
          <w:numId w:val="22"/>
        </w:numPr>
        <w:spacing w:before="93"/>
        <w:ind w:firstLineChars="0"/>
        <w:rPr>
          <w:rFonts w:cs="Times New Roman"/>
        </w:rPr>
      </w:pPr>
      <w:r>
        <w:rPr>
          <w:rFonts w:cs="Times New Roman"/>
        </w:rPr>
        <w:t>XXXXX has similar DL RU compared with legacy DDDSU</w:t>
      </w:r>
      <w:r w:rsidR="003C0402">
        <w:rPr>
          <w:rFonts w:cs="Times New Roman"/>
        </w:rPr>
        <w:t>, since</w:t>
      </w:r>
      <w:r>
        <w:rPr>
          <w:rFonts w:cs="Times New Roman"/>
        </w:rPr>
        <w:t xml:space="preserve"> XXXXX has similar DL resources than legacy DDDSU.</w:t>
      </w:r>
    </w:p>
    <w:p w14:paraId="1E04502B" w14:textId="28AE6E9F" w:rsidR="0074716C" w:rsidRDefault="0074716C" w:rsidP="00EE390B">
      <w:pPr>
        <w:pStyle w:val="a8"/>
        <w:numPr>
          <w:ilvl w:val="2"/>
          <w:numId w:val="22"/>
        </w:numPr>
        <w:spacing w:before="93"/>
        <w:ind w:firstLineChars="0"/>
        <w:rPr>
          <w:rFonts w:cs="Times New Roman"/>
        </w:rPr>
      </w:pPr>
      <w:r>
        <w:rPr>
          <w:rFonts w:cs="Times New Roman"/>
        </w:rPr>
        <w:t xml:space="preserve">XXXXU and DXXXU have larger DL RU compared </w:t>
      </w:r>
      <w:r w:rsidR="00F735AC">
        <w:rPr>
          <w:rFonts w:cs="Times New Roman"/>
        </w:rPr>
        <w:t xml:space="preserve">with </w:t>
      </w:r>
      <w:r>
        <w:rPr>
          <w:rFonts w:cs="Times New Roman"/>
        </w:rPr>
        <w:t>legacy DDDSU</w:t>
      </w:r>
      <w:r w:rsidR="009B6A49">
        <w:rPr>
          <w:rFonts w:cs="Times New Roman"/>
        </w:rPr>
        <w:t>, since</w:t>
      </w:r>
      <w:r>
        <w:rPr>
          <w:rFonts w:cs="Times New Roman"/>
        </w:rPr>
        <w:t xml:space="preserve"> XXXXU and DXXXU have less DL resources than legacy DDDSU.</w:t>
      </w:r>
    </w:p>
    <w:p w14:paraId="2D0CD7FB" w14:textId="70B0669C" w:rsidR="00DD4584" w:rsidRDefault="003C0402" w:rsidP="00EE390B">
      <w:pPr>
        <w:pStyle w:val="a8"/>
        <w:numPr>
          <w:ilvl w:val="1"/>
          <w:numId w:val="22"/>
        </w:numPr>
        <w:spacing w:before="93"/>
        <w:ind w:firstLineChars="0"/>
        <w:rPr>
          <w:rFonts w:eastAsia="宋体" w:cs="Times New Roman"/>
          <w:noProof/>
          <w:kern w:val="0"/>
        </w:rPr>
      </w:pPr>
      <w:r>
        <w:rPr>
          <w:rFonts w:eastAsia="宋体" w:cs="Times New Roman"/>
          <w:noProof/>
          <w:kern w:val="0"/>
        </w:rPr>
        <w:t xml:space="preserve">The </w:t>
      </w:r>
      <w:r w:rsidR="00DD4584">
        <w:rPr>
          <w:rFonts w:eastAsia="宋体" w:cs="Times New Roman"/>
          <w:noProof/>
          <w:kern w:val="0"/>
        </w:rPr>
        <w:t>MMSE-IRC receiver has similar DL RU to the performance upper limit (w/o CLI),</w:t>
      </w:r>
      <w:r w:rsidR="00DD4584" w:rsidRPr="009A587E">
        <w:rPr>
          <w:rFonts w:eastAsia="宋体" w:cs="Times New Roman"/>
          <w:noProof/>
          <w:kern w:val="0"/>
        </w:rPr>
        <w:t xml:space="preserve"> </w:t>
      </w:r>
      <w:r w:rsidR="009B6A49">
        <w:rPr>
          <w:rFonts w:eastAsia="宋体" w:cs="Times New Roman"/>
          <w:noProof/>
          <w:kern w:val="0"/>
        </w:rPr>
        <w:t>since the</w:t>
      </w:r>
      <w:r w:rsidR="00DD4584">
        <w:rPr>
          <w:rFonts w:eastAsia="宋体" w:cs="Times New Roman"/>
          <w:noProof/>
          <w:kern w:val="0"/>
        </w:rPr>
        <w:t xml:space="preserve"> UE-UE CLI can be ignored compared with the legacy </w:t>
      </w:r>
      <w:r w:rsidR="00E21296">
        <w:rPr>
          <w:rFonts w:eastAsia="宋体" w:cs="Times New Roman"/>
          <w:noProof/>
          <w:kern w:val="0"/>
        </w:rPr>
        <w:t>D</w:t>
      </w:r>
      <w:r w:rsidR="00DD4584">
        <w:rPr>
          <w:rFonts w:eastAsia="宋体" w:cs="Times New Roman"/>
          <w:noProof/>
          <w:kern w:val="0"/>
        </w:rPr>
        <w:t>L interferences.</w:t>
      </w:r>
    </w:p>
    <w:p w14:paraId="38D6B187" w14:textId="77777777" w:rsidR="00B52C7A" w:rsidRDefault="00B52C7A" w:rsidP="00B52C7A">
      <w:pPr>
        <w:spacing w:beforeLines="0" w:before="0"/>
        <w:jc w:val="center"/>
        <w:rPr>
          <w:rFonts w:eastAsia="宋体" w:cs="Times New Roman"/>
          <w:noProof/>
          <w:kern w:val="0"/>
        </w:rPr>
      </w:pPr>
    </w:p>
    <w:p w14:paraId="78AE42FF" w14:textId="1527F9E5" w:rsidR="000C59C1" w:rsidRDefault="000C59C1" w:rsidP="00CF2E9D">
      <w:pPr>
        <w:spacing w:before="93"/>
        <w:jc w:val="center"/>
        <w:rPr>
          <w:rFonts w:eastAsia="宋体" w:cs="Times New Roman"/>
          <w:noProof/>
          <w:kern w:val="0"/>
        </w:rPr>
      </w:pPr>
      <w:r>
        <w:rPr>
          <w:rFonts w:eastAsia="宋体" w:cs="Times New Roman"/>
          <w:noProof/>
          <w:kern w:val="0"/>
        </w:rPr>
        <w:drawing>
          <wp:inline distT="0" distB="0" distL="0" distR="0" wp14:anchorId="3A99EDD3" wp14:editId="2CA10F07">
            <wp:extent cx="5904000" cy="1584000"/>
            <wp:effectExtent l="0" t="0" r="1905"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4000" cy="1584000"/>
                    </a:xfrm>
                    <a:prstGeom prst="rect">
                      <a:avLst/>
                    </a:prstGeom>
                    <a:noFill/>
                  </pic:spPr>
                </pic:pic>
              </a:graphicData>
            </a:graphic>
          </wp:inline>
        </w:drawing>
      </w:r>
    </w:p>
    <w:p w14:paraId="097A630F" w14:textId="77777777" w:rsidR="00CF2E9D" w:rsidRDefault="00CF2E9D" w:rsidP="00CF2E9D">
      <w:pPr>
        <w:spacing w:before="93"/>
        <w:jc w:val="center"/>
        <w:rPr>
          <w:rFonts w:cs="Times New Roman"/>
        </w:rPr>
      </w:pPr>
      <w:r>
        <w:rPr>
          <w:rFonts w:cs="Times New Roman" w:hint="eastAsia"/>
        </w:rPr>
        <w:t>F</w:t>
      </w:r>
      <w:r>
        <w:rPr>
          <w:rFonts w:cs="Times New Roman"/>
        </w:rPr>
        <w:t>ig. 7 DL RU under Indoor Office scenario.</w:t>
      </w:r>
    </w:p>
    <w:p w14:paraId="262FC0AC" w14:textId="7C690330" w:rsidR="00601845" w:rsidRDefault="00371880" w:rsidP="00EE390B">
      <w:pPr>
        <w:pStyle w:val="a8"/>
        <w:numPr>
          <w:ilvl w:val="0"/>
          <w:numId w:val="22"/>
        </w:numPr>
        <w:spacing w:before="93"/>
        <w:ind w:firstLineChars="0"/>
        <w:rPr>
          <w:rFonts w:cs="Times New Roman"/>
        </w:rPr>
      </w:pPr>
      <w:r>
        <w:rPr>
          <w:rFonts w:cs="Times New Roman"/>
        </w:rPr>
        <w:lastRenderedPageBreak/>
        <w:t xml:space="preserve">As shown in Fig. </w:t>
      </w:r>
      <w:r w:rsidR="00BA0F63">
        <w:rPr>
          <w:rFonts w:cs="Times New Roman"/>
        </w:rPr>
        <w:t>8</w:t>
      </w:r>
      <w:r>
        <w:rPr>
          <w:rFonts w:cs="Times New Roman"/>
        </w:rPr>
        <w:t xml:space="preserve">, </w:t>
      </w:r>
      <w:r w:rsidR="00601845">
        <w:rPr>
          <w:rFonts w:cs="Times New Roman"/>
        </w:rPr>
        <w:t>we can observe that:</w:t>
      </w:r>
    </w:p>
    <w:p w14:paraId="60615B19" w14:textId="79DC6A8E" w:rsidR="00601845" w:rsidRDefault="00601845" w:rsidP="00EE390B">
      <w:pPr>
        <w:pStyle w:val="a8"/>
        <w:numPr>
          <w:ilvl w:val="1"/>
          <w:numId w:val="22"/>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6FCAE9C5" w14:textId="611A768A" w:rsidR="00601845" w:rsidRDefault="00601845" w:rsidP="00EE390B">
      <w:pPr>
        <w:pStyle w:val="a8"/>
        <w:numPr>
          <w:ilvl w:val="1"/>
          <w:numId w:val="22"/>
        </w:numPr>
        <w:spacing w:before="93"/>
        <w:ind w:firstLineChars="0"/>
        <w:rPr>
          <w:rFonts w:cs="Times New Roman"/>
        </w:rPr>
      </w:pPr>
      <w:r>
        <w:rPr>
          <w:rFonts w:cs="Times New Roman" w:hint="eastAsia"/>
        </w:rPr>
        <w:t>S</w:t>
      </w:r>
      <w:r>
        <w:rPr>
          <w:rFonts w:cs="Times New Roman"/>
        </w:rPr>
        <w:t>BFD has</w:t>
      </w:r>
      <w:r w:rsidR="00E23E4A">
        <w:rPr>
          <w:rFonts w:cs="Times New Roman"/>
        </w:rPr>
        <w:t xml:space="preserve"> </w:t>
      </w:r>
      <w:r>
        <w:rPr>
          <w:rFonts w:cs="Times New Roman"/>
        </w:rPr>
        <w:t xml:space="preserve">larger legacy DL interferences </w:t>
      </w:r>
      <w:r w:rsidR="003129F8">
        <w:rPr>
          <w:rFonts w:cs="Times New Roman"/>
        </w:rPr>
        <w:t>than</w:t>
      </w:r>
      <w:r w:rsidR="00FA7230">
        <w:rPr>
          <w:rFonts w:cs="Times New Roman"/>
        </w:rPr>
        <w:t xml:space="preserve"> </w:t>
      </w:r>
      <w:r>
        <w:rPr>
          <w:rFonts w:cs="Times New Roman"/>
        </w:rPr>
        <w:t xml:space="preserve">legacy TDD, </w:t>
      </w:r>
      <w:r w:rsidR="00FA7230">
        <w:rPr>
          <w:rFonts w:cs="Times New Roman"/>
        </w:rPr>
        <w:t xml:space="preserve">especially for XXXXU and DXXXU, since </w:t>
      </w:r>
      <w:r>
        <w:rPr>
          <w:rFonts w:cs="Times New Roman"/>
        </w:rPr>
        <w:t>the reduced DL resources for SBFD provide higher collision probabilities between DL signals than legacy TDD.</w:t>
      </w:r>
    </w:p>
    <w:p w14:paraId="3846219C" w14:textId="0FCE2CEE" w:rsidR="00601845" w:rsidRDefault="00601845" w:rsidP="00EE390B">
      <w:pPr>
        <w:pStyle w:val="a8"/>
        <w:numPr>
          <w:ilvl w:val="1"/>
          <w:numId w:val="22"/>
        </w:numPr>
        <w:spacing w:before="93"/>
        <w:ind w:firstLineChars="0"/>
        <w:rPr>
          <w:rFonts w:cs="Times New Roman"/>
        </w:rPr>
      </w:pPr>
      <w:r>
        <w:rPr>
          <w:rFonts w:cs="Times New Roman"/>
        </w:rPr>
        <w:t>For SBFD, the UE-UE CLI can be ignored compared with the legacy DL interferences.</w:t>
      </w:r>
    </w:p>
    <w:p w14:paraId="6D71EEF3" w14:textId="77777777" w:rsidR="00291B52" w:rsidRPr="00291B52" w:rsidRDefault="00291B52" w:rsidP="00AB3A35">
      <w:pPr>
        <w:spacing w:before="93"/>
        <w:jc w:val="center"/>
        <w:rPr>
          <w:rFonts w:cs="Times New Roman"/>
        </w:rPr>
      </w:pPr>
    </w:p>
    <w:p w14:paraId="4A6A5080" w14:textId="77777777" w:rsidR="00291B52" w:rsidRDefault="00291B52" w:rsidP="00291B52">
      <w:pPr>
        <w:spacing w:before="93"/>
        <w:jc w:val="center"/>
        <w:rPr>
          <w:rFonts w:cs="Times New Roman"/>
        </w:rPr>
      </w:pPr>
      <w:r>
        <w:rPr>
          <w:noProof/>
        </w:rPr>
        <w:drawing>
          <wp:inline distT="0" distB="0" distL="0" distR="0" wp14:anchorId="3367BD98" wp14:editId="2DE15047">
            <wp:extent cx="1947600" cy="1584000"/>
            <wp:effectExtent l="0" t="0" r="0" b="0"/>
            <wp:docPr id="4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pic:cNvPicPr>
                      <a:picLocks noChangeAspect="1"/>
                    </pic:cNvPicPr>
                  </pic:nvPicPr>
                  <pic:blipFill>
                    <a:blip r:embed="rId31"/>
                    <a:stretch>
                      <a:fillRect/>
                    </a:stretch>
                  </pic:blipFill>
                  <pic:spPr>
                    <a:xfrm>
                      <a:off x="0" y="0"/>
                      <a:ext cx="1947600" cy="1584000"/>
                    </a:xfrm>
                    <a:prstGeom prst="rect">
                      <a:avLst/>
                    </a:prstGeom>
                  </pic:spPr>
                </pic:pic>
              </a:graphicData>
            </a:graphic>
          </wp:inline>
        </w:drawing>
      </w:r>
      <w:r>
        <w:rPr>
          <w:noProof/>
        </w:rPr>
        <w:drawing>
          <wp:inline distT="0" distB="0" distL="0" distR="0" wp14:anchorId="37D18863" wp14:editId="7C6A1A93">
            <wp:extent cx="1947600" cy="1584000"/>
            <wp:effectExtent l="0" t="0" r="0" b="0"/>
            <wp:docPr id="5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32"/>
                    <a:stretch>
                      <a:fillRect/>
                    </a:stretch>
                  </pic:blipFill>
                  <pic:spPr>
                    <a:xfrm>
                      <a:off x="0" y="0"/>
                      <a:ext cx="1947600" cy="1584000"/>
                    </a:xfrm>
                    <a:prstGeom prst="rect">
                      <a:avLst/>
                    </a:prstGeom>
                  </pic:spPr>
                </pic:pic>
              </a:graphicData>
            </a:graphic>
          </wp:inline>
        </w:drawing>
      </w:r>
      <w:r>
        <w:rPr>
          <w:noProof/>
        </w:rPr>
        <w:drawing>
          <wp:inline distT="0" distB="0" distL="0" distR="0" wp14:anchorId="0D8A66BA" wp14:editId="1193A1A6">
            <wp:extent cx="1947600" cy="1584000"/>
            <wp:effectExtent l="0" t="0" r="0" b="0"/>
            <wp:docPr id="4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33"/>
                    <a:stretch>
                      <a:fillRect/>
                    </a:stretch>
                  </pic:blipFill>
                  <pic:spPr>
                    <a:xfrm>
                      <a:off x="0" y="0"/>
                      <a:ext cx="1947600" cy="1584000"/>
                    </a:xfrm>
                    <a:prstGeom prst="rect">
                      <a:avLst/>
                    </a:prstGeom>
                  </pic:spPr>
                </pic:pic>
              </a:graphicData>
            </a:graphic>
          </wp:inline>
        </w:drawing>
      </w:r>
    </w:p>
    <w:p w14:paraId="6B9F138B" w14:textId="77777777" w:rsidR="00291B52" w:rsidRDefault="00291B52" w:rsidP="00291B52">
      <w:pPr>
        <w:spacing w:before="93"/>
        <w:jc w:val="center"/>
        <w:rPr>
          <w:rFonts w:cs="Times New Roman"/>
        </w:rPr>
      </w:pPr>
      <w:r>
        <w:rPr>
          <w:rFonts w:cs="Times New Roman" w:hint="eastAsia"/>
        </w:rPr>
        <w:t>(</w:t>
      </w:r>
      <w:r>
        <w:rPr>
          <w:rFonts w:cs="Times New Roman"/>
        </w:rPr>
        <w:t>a) Low RU for both UL and DL</w:t>
      </w:r>
    </w:p>
    <w:p w14:paraId="50BD9B8E" w14:textId="77777777" w:rsidR="00291B52" w:rsidRPr="00FC7AF2" w:rsidRDefault="00291B52" w:rsidP="00291B52">
      <w:pPr>
        <w:spacing w:before="93"/>
        <w:jc w:val="center"/>
        <w:rPr>
          <w:rFonts w:cs="Times New Roman"/>
        </w:rPr>
      </w:pPr>
      <w:r>
        <w:rPr>
          <w:noProof/>
        </w:rPr>
        <w:drawing>
          <wp:inline distT="0" distB="0" distL="0" distR="0" wp14:anchorId="67AD19FF" wp14:editId="76CB2A6B">
            <wp:extent cx="1947600" cy="1584000"/>
            <wp:effectExtent l="0" t="0" r="0" b="0"/>
            <wp:docPr id="4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7"/>
                    <pic:cNvPicPr>
                      <a:picLocks noChangeAspect="1"/>
                    </pic:cNvPicPr>
                  </pic:nvPicPr>
                  <pic:blipFill>
                    <a:blip r:embed="rId34"/>
                    <a:stretch>
                      <a:fillRect/>
                    </a:stretch>
                  </pic:blipFill>
                  <pic:spPr>
                    <a:xfrm>
                      <a:off x="0" y="0"/>
                      <a:ext cx="1947600" cy="1584000"/>
                    </a:xfrm>
                    <a:prstGeom prst="rect">
                      <a:avLst/>
                    </a:prstGeom>
                  </pic:spPr>
                </pic:pic>
              </a:graphicData>
            </a:graphic>
          </wp:inline>
        </w:drawing>
      </w:r>
      <w:r>
        <w:rPr>
          <w:noProof/>
        </w:rPr>
        <w:drawing>
          <wp:inline distT="0" distB="0" distL="0" distR="0" wp14:anchorId="6B274274" wp14:editId="5C2D5872">
            <wp:extent cx="1947600" cy="1584000"/>
            <wp:effectExtent l="0" t="0" r="0" b="0"/>
            <wp:docPr id="5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6"/>
                    <pic:cNvPicPr>
                      <a:picLocks noChangeAspect="1"/>
                    </pic:cNvPicPr>
                  </pic:nvPicPr>
                  <pic:blipFill>
                    <a:blip r:embed="rId35"/>
                    <a:stretch>
                      <a:fillRect/>
                    </a:stretch>
                  </pic:blipFill>
                  <pic:spPr>
                    <a:xfrm>
                      <a:off x="0" y="0"/>
                      <a:ext cx="1947600" cy="1584000"/>
                    </a:xfrm>
                    <a:prstGeom prst="rect">
                      <a:avLst/>
                    </a:prstGeom>
                  </pic:spPr>
                </pic:pic>
              </a:graphicData>
            </a:graphic>
          </wp:inline>
        </w:drawing>
      </w:r>
      <w:r>
        <w:rPr>
          <w:noProof/>
        </w:rPr>
        <w:drawing>
          <wp:inline distT="0" distB="0" distL="0" distR="0" wp14:anchorId="52A6F471" wp14:editId="69FC6386">
            <wp:extent cx="1947600" cy="1584000"/>
            <wp:effectExtent l="0" t="0" r="0" b="0"/>
            <wp:docPr id="4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36"/>
                    <a:stretch>
                      <a:fillRect/>
                    </a:stretch>
                  </pic:blipFill>
                  <pic:spPr>
                    <a:xfrm>
                      <a:off x="0" y="0"/>
                      <a:ext cx="1947600" cy="1584000"/>
                    </a:xfrm>
                    <a:prstGeom prst="rect">
                      <a:avLst/>
                    </a:prstGeom>
                  </pic:spPr>
                </pic:pic>
              </a:graphicData>
            </a:graphic>
          </wp:inline>
        </w:drawing>
      </w:r>
    </w:p>
    <w:p w14:paraId="15056B55" w14:textId="77777777" w:rsidR="00291B52" w:rsidRDefault="00291B52" w:rsidP="00291B52">
      <w:pPr>
        <w:spacing w:before="93"/>
        <w:jc w:val="center"/>
        <w:rPr>
          <w:rFonts w:cs="Times New Roman"/>
        </w:rPr>
      </w:pPr>
      <w:r>
        <w:rPr>
          <w:rFonts w:cs="Times New Roman"/>
        </w:rPr>
        <w:t>(b) Medium RU for both UL and DL</w:t>
      </w:r>
    </w:p>
    <w:p w14:paraId="0BF36011" w14:textId="77777777" w:rsidR="00291B52" w:rsidRDefault="00291B52" w:rsidP="00291B52">
      <w:pPr>
        <w:spacing w:before="93"/>
        <w:jc w:val="center"/>
        <w:rPr>
          <w:rFonts w:cs="Times New Roman"/>
        </w:rPr>
      </w:pPr>
      <w:r>
        <w:rPr>
          <w:noProof/>
        </w:rPr>
        <w:drawing>
          <wp:inline distT="0" distB="0" distL="0" distR="0" wp14:anchorId="1282E8AB" wp14:editId="4324AB8F">
            <wp:extent cx="1947600" cy="1584000"/>
            <wp:effectExtent l="0" t="0" r="0" b="0"/>
            <wp:docPr id="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9"/>
                    <pic:cNvPicPr>
                      <a:picLocks noChangeAspect="1"/>
                    </pic:cNvPicPr>
                  </pic:nvPicPr>
                  <pic:blipFill>
                    <a:blip r:embed="rId37"/>
                    <a:stretch>
                      <a:fillRect/>
                    </a:stretch>
                  </pic:blipFill>
                  <pic:spPr>
                    <a:xfrm>
                      <a:off x="0" y="0"/>
                      <a:ext cx="1947600" cy="1584000"/>
                    </a:xfrm>
                    <a:prstGeom prst="rect">
                      <a:avLst/>
                    </a:prstGeom>
                  </pic:spPr>
                </pic:pic>
              </a:graphicData>
            </a:graphic>
          </wp:inline>
        </w:drawing>
      </w:r>
      <w:r>
        <w:rPr>
          <w:noProof/>
        </w:rPr>
        <w:drawing>
          <wp:inline distT="0" distB="0" distL="0" distR="0" wp14:anchorId="70D652B4" wp14:editId="692FC7B6">
            <wp:extent cx="1947600" cy="1584000"/>
            <wp:effectExtent l="0" t="0" r="0" b="0"/>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38"/>
                    <a:stretch>
                      <a:fillRect/>
                    </a:stretch>
                  </pic:blipFill>
                  <pic:spPr>
                    <a:xfrm>
                      <a:off x="0" y="0"/>
                      <a:ext cx="1947600" cy="1584000"/>
                    </a:xfrm>
                    <a:prstGeom prst="rect">
                      <a:avLst/>
                    </a:prstGeom>
                  </pic:spPr>
                </pic:pic>
              </a:graphicData>
            </a:graphic>
          </wp:inline>
        </w:drawing>
      </w:r>
      <w:r>
        <w:rPr>
          <w:noProof/>
        </w:rPr>
        <w:drawing>
          <wp:inline distT="0" distB="0" distL="0" distR="0" wp14:anchorId="690D88ED" wp14:editId="474AD6F2">
            <wp:extent cx="1947600" cy="1584000"/>
            <wp:effectExtent l="0" t="0" r="0" b="0"/>
            <wp:docPr id="5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39"/>
                    <a:stretch>
                      <a:fillRect/>
                    </a:stretch>
                  </pic:blipFill>
                  <pic:spPr>
                    <a:xfrm>
                      <a:off x="0" y="0"/>
                      <a:ext cx="1947600" cy="1584000"/>
                    </a:xfrm>
                    <a:prstGeom prst="rect">
                      <a:avLst/>
                    </a:prstGeom>
                  </pic:spPr>
                </pic:pic>
              </a:graphicData>
            </a:graphic>
          </wp:inline>
        </w:drawing>
      </w:r>
    </w:p>
    <w:p w14:paraId="12B92AE5" w14:textId="77777777" w:rsidR="00291B52" w:rsidRDefault="00291B52" w:rsidP="00291B52">
      <w:pPr>
        <w:spacing w:before="93"/>
        <w:jc w:val="center"/>
        <w:rPr>
          <w:rFonts w:cs="Times New Roman"/>
        </w:rPr>
      </w:pPr>
      <w:r>
        <w:rPr>
          <w:rFonts w:cs="Times New Roman"/>
        </w:rPr>
        <w:t>(c) High RU for both UL and DL</w:t>
      </w:r>
    </w:p>
    <w:p w14:paraId="64AF47F0" w14:textId="0ECB7B93" w:rsidR="00291B52" w:rsidRDefault="00291B52" w:rsidP="00291B52">
      <w:pPr>
        <w:spacing w:before="93"/>
        <w:jc w:val="center"/>
        <w:rPr>
          <w:rFonts w:cs="Times New Roman"/>
        </w:rPr>
      </w:pPr>
      <w:r>
        <w:rPr>
          <w:rFonts w:cs="Times New Roman" w:hint="eastAsia"/>
        </w:rPr>
        <w:t>F</w:t>
      </w:r>
      <w:r>
        <w:rPr>
          <w:rFonts w:cs="Times New Roman"/>
        </w:rPr>
        <w:t xml:space="preserve">ig. </w:t>
      </w:r>
      <w:r w:rsidR="00BA0F63">
        <w:rPr>
          <w:rFonts w:cs="Times New Roman"/>
        </w:rPr>
        <w:t>8</w:t>
      </w:r>
      <w:r>
        <w:rPr>
          <w:rFonts w:cs="Times New Roman"/>
        </w:rPr>
        <w:t xml:space="preserve"> DL signal/interference-noise analysis under Indoor Office scenario.</w:t>
      </w:r>
    </w:p>
    <w:p w14:paraId="5C80E8A1" w14:textId="77777777" w:rsidR="00FA7230" w:rsidRPr="00EA6121" w:rsidRDefault="00FA7230" w:rsidP="00291B52">
      <w:pPr>
        <w:spacing w:before="93"/>
        <w:jc w:val="center"/>
        <w:rPr>
          <w:rFonts w:cs="Times New Roman"/>
        </w:rPr>
      </w:pPr>
    </w:p>
    <w:p w14:paraId="4BED7D3B" w14:textId="77777777" w:rsidR="009B6D40" w:rsidRDefault="009B6D40" w:rsidP="009B6D40">
      <w:pPr>
        <w:pStyle w:val="a8"/>
        <w:numPr>
          <w:ilvl w:val="0"/>
          <w:numId w:val="22"/>
        </w:numPr>
        <w:spacing w:before="93"/>
        <w:ind w:firstLineChars="0"/>
        <w:rPr>
          <w:rFonts w:cs="Times New Roman"/>
        </w:rPr>
      </w:pPr>
      <w:r>
        <w:rPr>
          <w:rFonts w:cs="Times New Roman"/>
        </w:rPr>
        <w:t>As shown in Fig. 9 and Fig. 10, we can observe that:</w:t>
      </w:r>
    </w:p>
    <w:p w14:paraId="70EA15D9" w14:textId="5A21AE97" w:rsidR="009B6D40" w:rsidRPr="009B6D40" w:rsidRDefault="009B6D40" w:rsidP="008D7794">
      <w:pPr>
        <w:pStyle w:val="a8"/>
        <w:numPr>
          <w:ilvl w:val="1"/>
          <w:numId w:val="22"/>
        </w:numPr>
        <w:spacing w:before="93"/>
        <w:ind w:firstLineChars="0"/>
        <w:rPr>
          <w:rFonts w:cs="Times New Roman"/>
        </w:rPr>
      </w:pPr>
      <w:r w:rsidRPr="009B6D40">
        <w:rPr>
          <w:rFonts w:cs="Times New Roman" w:hint="eastAsia"/>
        </w:rPr>
        <w:t>S</w:t>
      </w:r>
      <w:r w:rsidRPr="009B6D40">
        <w:rPr>
          <w:rFonts w:cs="Times New Roman"/>
        </w:rPr>
        <w:t xml:space="preserve">BFD </w:t>
      </w:r>
      <w:r w:rsidR="00EE26F9">
        <w:rPr>
          <w:rFonts w:cs="Times New Roman"/>
        </w:rPr>
        <w:t>has</w:t>
      </w:r>
      <w:r w:rsidRPr="009B6D40">
        <w:rPr>
          <w:rFonts w:cs="Times New Roman"/>
        </w:rPr>
        <w:t xml:space="preserve"> similar or </w:t>
      </w:r>
      <w:r w:rsidR="00EE26F9">
        <w:rPr>
          <w:rFonts w:cs="Times New Roman"/>
        </w:rPr>
        <w:t xml:space="preserve">worse </w:t>
      </w:r>
      <w:r w:rsidR="00932A23">
        <w:rPr>
          <w:rFonts w:cs="Times New Roman"/>
        </w:rPr>
        <w:t xml:space="preserve">mean </w:t>
      </w:r>
      <w:r w:rsidRPr="009B6D40">
        <w:rPr>
          <w:rFonts w:cs="Times New Roman"/>
        </w:rPr>
        <w:t xml:space="preserve">DL Average-UPT than legacy TDD, where </w:t>
      </w:r>
      <w:r>
        <w:rPr>
          <w:rFonts w:cs="Times New Roman"/>
        </w:rPr>
        <w:t>t</w:t>
      </w:r>
      <w:r w:rsidRPr="009B6D40">
        <w:rPr>
          <w:rFonts w:cs="Times New Roman"/>
        </w:rPr>
        <w:t xml:space="preserve">he </w:t>
      </w:r>
      <w:r w:rsidR="00932A23">
        <w:rPr>
          <w:rFonts w:cs="Times New Roman"/>
        </w:rPr>
        <w:t xml:space="preserve">mean </w:t>
      </w:r>
      <w:r w:rsidRPr="009B6D40">
        <w:rPr>
          <w:rFonts w:cs="Times New Roman"/>
        </w:rPr>
        <w:t>DL Average-UPT lost for SBFD are caused by two aspects:</w:t>
      </w:r>
    </w:p>
    <w:p w14:paraId="5F5528BB" w14:textId="77777777" w:rsidR="009B6D40" w:rsidRDefault="009B6D40" w:rsidP="009B6D40">
      <w:pPr>
        <w:pStyle w:val="a8"/>
        <w:numPr>
          <w:ilvl w:val="2"/>
          <w:numId w:val="22"/>
        </w:numPr>
        <w:spacing w:before="93"/>
        <w:ind w:firstLineChars="0"/>
        <w:rPr>
          <w:rFonts w:cs="Times New Roman"/>
        </w:rPr>
      </w:pPr>
      <w:r w:rsidRPr="00D84DCF">
        <w:rPr>
          <w:rFonts w:cs="Times New Roman"/>
        </w:rPr>
        <w:t>Aspect</w:t>
      </w:r>
      <w:r>
        <w:rPr>
          <w:rFonts w:cs="Times New Roman"/>
        </w:rPr>
        <w:t xml:space="preserve"> 1: Reduced DL resources, i.e.,</w:t>
      </w:r>
    </w:p>
    <w:p w14:paraId="6108745C" w14:textId="19CE72F6" w:rsidR="009B6D40" w:rsidRDefault="009B6D40" w:rsidP="009B6D40">
      <w:pPr>
        <w:pStyle w:val="a8"/>
        <w:numPr>
          <w:ilvl w:val="3"/>
          <w:numId w:val="22"/>
        </w:numPr>
        <w:spacing w:before="93"/>
        <w:ind w:firstLineChars="0"/>
        <w:rPr>
          <w:rFonts w:cs="Times New Roman"/>
        </w:rPr>
      </w:pPr>
      <w:r>
        <w:rPr>
          <w:rFonts w:cs="Times New Roman"/>
        </w:rPr>
        <w:t>-5</w:t>
      </w:r>
      <w:r w:rsidRPr="00D84DCF">
        <w:rPr>
          <w:rFonts w:cs="Times New Roman"/>
        </w:rPr>
        <w:t xml:space="preserve">% DL </w:t>
      </w:r>
      <w:r>
        <w:rPr>
          <w:rFonts w:cs="Times New Roman"/>
        </w:rPr>
        <w:t>resources</w:t>
      </w:r>
      <w:r w:rsidR="00A52DE0">
        <w:rPr>
          <w:rFonts w:cs="Times New Roman"/>
        </w:rPr>
        <w:t xml:space="preserve"> for XXXXX.</w:t>
      </w:r>
    </w:p>
    <w:p w14:paraId="1C64D2E1" w14:textId="13B5F7CC" w:rsidR="009B6D40" w:rsidRDefault="009B6D40" w:rsidP="009B6D40">
      <w:pPr>
        <w:pStyle w:val="a8"/>
        <w:numPr>
          <w:ilvl w:val="3"/>
          <w:numId w:val="22"/>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r w:rsidR="00A52DE0">
        <w:rPr>
          <w:rFonts w:cs="Times New Roman"/>
        </w:rPr>
        <w:t>.</w:t>
      </w:r>
    </w:p>
    <w:p w14:paraId="62FAB2F7" w14:textId="77777777" w:rsidR="009B6D40" w:rsidRPr="00D84DCF" w:rsidRDefault="009B6D40" w:rsidP="009B6D40">
      <w:pPr>
        <w:pStyle w:val="a8"/>
        <w:numPr>
          <w:ilvl w:val="3"/>
          <w:numId w:val="22"/>
        </w:numPr>
        <w:spacing w:before="93"/>
        <w:ind w:firstLineChars="0"/>
        <w:rPr>
          <w:rFonts w:cs="Times New Roman"/>
        </w:rPr>
      </w:pPr>
      <w:r>
        <w:rPr>
          <w:rFonts w:cs="Times New Roman"/>
        </w:rPr>
        <w:lastRenderedPageBreak/>
        <w:t>-18</w:t>
      </w:r>
      <w:r w:rsidRPr="00D84DCF">
        <w:rPr>
          <w:rFonts w:cs="Times New Roman"/>
        </w:rPr>
        <w:t xml:space="preserve">% DL </w:t>
      </w:r>
      <w:r>
        <w:rPr>
          <w:rFonts w:cs="Times New Roman"/>
        </w:rPr>
        <w:t xml:space="preserve">resources </w:t>
      </w:r>
      <w:r w:rsidRPr="00D84DCF">
        <w:rPr>
          <w:rFonts w:cs="Times New Roman"/>
        </w:rPr>
        <w:t>for DXXXU.</w:t>
      </w:r>
    </w:p>
    <w:p w14:paraId="46B09488" w14:textId="77777777" w:rsidR="009B6D40" w:rsidRDefault="009B6D40" w:rsidP="009B6D40">
      <w:pPr>
        <w:pStyle w:val="a8"/>
        <w:numPr>
          <w:ilvl w:val="2"/>
          <w:numId w:val="22"/>
        </w:numPr>
        <w:spacing w:before="93"/>
        <w:ind w:firstLineChars="0"/>
        <w:rPr>
          <w:rFonts w:cs="Times New Roman"/>
        </w:rPr>
      </w:pPr>
      <w:r w:rsidRPr="00D84DCF">
        <w:rPr>
          <w:rFonts w:cs="Times New Roman"/>
        </w:rPr>
        <w:t xml:space="preserve">Aspect 2: </w:t>
      </w:r>
      <w:r>
        <w:rPr>
          <w:rFonts w:cs="Times New Roman"/>
        </w:rPr>
        <w:t xml:space="preserve">Larger </w:t>
      </w:r>
      <w:r w:rsidRPr="00D84DCF">
        <w:rPr>
          <w:rFonts w:cs="Times New Roman"/>
        </w:rPr>
        <w:t>legacy DL interferences.</w:t>
      </w:r>
    </w:p>
    <w:p w14:paraId="6E26F86F" w14:textId="408454C4" w:rsidR="004B7241" w:rsidRDefault="004B7241" w:rsidP="00932A23">
      <w:pPr>
        <w:pStyle w:val="a8"/>
        <w:numPr>
          <w:ilvl w:val="1"/>
          <w:numId w:val="22"/>
        </w:numPr>
        <w:spacing w:before="93"/>
        <w:ind w:firstLineChars="0"/>
        <w:rPr>
          <w:rFonts w:cs="Times New Roman"/>
        </w:rPr>
      </w:pPr>
      <w:r>
        <w:rPr>
          <w:rFonts w:cs="Times New Roman" w:hint="eastAsia"/>
        </w:rPr>
        <w:t>S</w:t>
      </w:r>
      <w:r>
        <w:rPr>
          <w:rFonts w:cs="Times New Roman"/>
        </w:rPr>
        <w:t>BFD achieves</w:t>
      </w:r>
      <w:r w:rsidR="00DD00A0">
        <w:rPr>
          <w:rFonts w:cs="Times New Roman"/>
        </w:rPr>
        <w:t xml:space="preserve"> slightly</w:t>
      </w:r>
      <w:r>
        <w:rPr>
          <w:rFonts w:cs="Times New Roman"/>
        </w:rPr>
        <w:t xml:space="preserve"> better 5% DL Average-UPT than legacy TDD for XXXXX, but </w:t>
      </w:r>
      <w:r w:rsidR="00E64CD7">
        <w:rPr>
          <w:rFonts w:cs="Times New Roman"/>
        </w:rPr>
        <w:t xml:space="preserve">worse </w:t>
      </w:r>
      <w:r>
        <w:rPr>
          <w:rFonts w:cs="Times New Roman"/>
        </w:rPr>
        <w:t>5% DL Average-UPT than legacy TDD for XXXXU and DXXXU:</w:t>
      </w:r>
    </w:p>
    <w:p w14:paraId="5155675A" w14:textId="12C8E49F" w:rsidR="00D259A4" w:rsidRDefault="00E65F07" w:rsidP="004B7241">
      <w:pPr>
        <w:pStyle w:val="a8"/>
        <w:numPr>
          <w:ilvl w:val="2"/>
          <w:numId w:val="22"/>
        </w:numPr>
        <w:spacing w:before="93"/>
        <w:ind w:firstLineChars="0"/>
        <w:rPr>
          <w:rFonts w:cs="Times New Roman"/>
        </w:rPr>
      </w:pPr>
      <w:r>
        <w:rPr>
          <w:rFonts w:cs="Times New Roman"/>
        </w:rPr>
        <w:t>T</w:t>
      </w:r>
      <w:r w:rsidR="00932A23">
        <w:rPr>
          <w:rFonts w:cs="Times New Roman"/>
        </w:rPr>
        <w:t>he 5% DL Average-UPT gain</w:t>
      </w:r>
      <w:r w:rsidR="00D35D33">
        <w:rPr>
          <w:rFonts w:cs="Times New Roman"/>
        </w:rPr>
        <w:t>s</w:t>
      </w:r>
      <w:r>
        <w:rPr>
          <w:rFonts w:cs="Times New Roman"/>
        </w:rPr>
        <w:t xml:space="preserve"> for XXXXX</w:t>
      </w:r>
      <w:r w:rsidR="00932A23">
        <w:rPr>
          <w:rFonts w:cs="Times New Roman"/>
        </w:rPr>
        <w:t xml:space="preserve"> are achieved </w:t>
      </w:r>
      <w:r w:rsidR="00BE0630">
        <w:rPr>
          <w:rFonts w:cs="Times New Roman"/>
        </w:rPr>
        <w:t>from</w:t>
      </w:r>
      <w:r w:rsidR="00932A23">
        <w:rPr>
          <w:rFonts w:cs="Times New Roman"/>
        </w:rPr>
        <w:t xml:space="preserve"> </w:t>
      </w:r>
      <w:r w:rsidR="0034745D">
        <w:rPr>
          <w:rFonts w:cs="Times New Roman"/>
        </w:rPr>
        <w:t>the increased</w:t>
      </w:r>
      <w:r w:rsidR="00D259A4">
        <w:rPr>
          <w:rFonts w:cs="Times New Roman"/>
        </w:rPr>
        <w:t xml:space="preserve"> DL transmission chances for coverage</w:t>
      </w:r>
      <w:r w:rsidR="0034745D">
        <w:rPr>
          <w:rFonts w:cs="Times New Roman"/>
        </w:rPr>
        <w:t xml:space="preserve">-limited UEs as well as that XXXXX has </w:t>
      </w:r>
      <w:r w:rsidR="00D259A4">
        <w:rPr>
          <w:rFonts w:cs="Times New Roman"/>
        </w:rPr>
        <w:t>similar DL resources to legacy DDDSU.</w:t>
      </w:r>
    </w:p>
    <w:p w14:paraId="628F437C" w14:textId="036E3648" w:rsidR="00D259A4" w:rsidRDefault="004B7241" w:rsidP="004B7241">
      <w:pPr>
        <w:pStyle w:val="a8"/>
        <w:numPr>
          <w:ilvl w:val="2"/>
          <w:numId w:val="22"/>
        </w:numPr>
        <w:spacing w:before="93"/>
        <w:ind w:firstLineChars="0"/>
        <w:rPr>
          <w:rFonts w:cs="Times New Roman"/>
        </w:rPr>
      </w:pPr>
      <w:r>
        <w:rPr>
          <w:rFonts w:cs="Times New Roman"/>
        </w:rPr>
        <w:t>T</w:t>
      </w:r>
      <w:r w:rsidR="00D259A4">
        <w:rPr>
          <w:rFonts w:cs="Times New Roman"/>
        </w:rPr>
        <w:t xml:space="preserve">he 5% DL Average-UPT lost for </w:t>
      </w:r>
      <w:r w:rsidR="00E65F07">
        <w:rPr>
          <w:rFonts w:cs="Times New Roman"/>
        </w:rPr>
        <w:t xml:space="preserve">XXXXU and DXXXU </w:t>
      </w:r>
      <w:r w:rsidR="00D259A4">
        <w:rPr>
          <w:rFonts w:cs="Times New Roman"/>
        </w:rPr>
        <w:t xml:space="preserve">are caused by </w:t>
      </w:r>
      <w:r w:rsidR="0034745D">
        <w:rPr>
          <w:rFonts w:cs="Times New Roman"/>
        </w:rPr>
        <w:t>the Aspect 1 and Aspect 2 listed above.</w:t>
      </w:r>
    </w:p>
    <w:p w14:paraId="733CB9E9" w14:textId="30B1A4CC" w:rsidR="009B6D40" w:rsidRDefault="009B6D40" w:rsidP="009B6D40">
      <w:pPr>
        <w:pStyle w:val="a8"/>
        <w:numPr>
          <w:ilvl w:val="1"/>
          <w:numId w:val="22"/>
        </w:numPr>
        <w:spacing w:before="93"/>
        <w:ind w:firstLineChars="0"/>
        <w:rPr>
          <w:rFonts w:cs="Times New Roman"/>
        </w:rPr>
      </w:pPr>
      <w:r>
        <w:rPr>
          <w:rFonts w:cs="Times New Roman"/>
        </w:rPr>
        <w:t>The MMSE-IRC receiver has similar DL Average-UPT to the performance upper limit (w/o CLI)</w:t>
      </w:r>
      <w:r>
        <w:rPr>
          <w:rFonts w:cs="Times New Roman" w:hint="eastAsia"/>
        </w:rPr>
        <w:t>,</w:t>
      </w:r>
      <w:r>
        <w:rPr>
          <w:rFonts w:cs="Times New Roman"/>
        </w:rPr>
        <w:t xml:space="preserve"> </w:t>
      </w:r>
      <w:r w:rsidR="00A31531">
        <w:rPr>
          <w:rFonts w:cs="Times New Roman"/>
        </w:rPr>
        <w:t>since</w:t>
      </w:r>
      <w:r>
        <w:rPr>
          <w:rFonts w:cs="Times New Roman"/>
        </w:rPr>
        <w:t xml:space="preserve"> the UE-UE CLI can be ignored compared with the legacy DL interferences.</w:t>
      </w:r>
    </w:p>
    <w:p w14:paraId="0A1F7CF2" w14:textId="77777777" w:rsidR="0015582D" w:rsidRDefault="0015582D" w:rsidP="0015582D">
      <w:pPr>
        <w:pStyle w:val="a8"/>
        <w:numPr>
          <w:ilvl w:val="0"/>
          <w:numId w:val="22"/>
        </w:numPr>
        <w:spacing w:before="93"/>
        <w:ind w:firstLineChars="0"/>
        <w:rPr>
          <w:rFonts w:cs="Times New Roman"/>
        </w:rPr>
      </w:pPr>
      <w:r>
        <w:rPr>
          <w:rFonts w:cs="Times New Roman" w:hint="eastAsia"/>
        </w:rPr>
        <w:t>A</w:t>
      </w:r>
      <w:r>
        <w:rPr>
          <w:rFonts w:cs="Times New Roman"/>
        </w:rPr>
        <w:t>s shown in Fig. 11 and Fig. 12, we can observe that:</w:t>
      </w:r>
    </w:p>
    <w:p w14:paraId="50F3D29E" w14:textId="2C71ED24" w:rsidR="00601BF6" w:rsidRDefault="00601BF6" w:rsidP="0015582D">
      <w:pPr>
        <w:pStyle w:val="a8"/>
        <w:numPr>
          <w:ilvl w:val="1"/>
          <w:numId w:val="22"/>
        </w:numPr>
        <w:spacing w:before="93"/>
        <w:ind w:firstLineChars="0"/>
        <w:rPr>
          <w:rFonts w:cs="Times New Roman"/>
        </w:rPr>
      </w:pPr>
      <w:r>
        <w:rPr>
          <w:rFonts w:cs="Times New Roman" w:hint="eastAsia"/>
        </w:rPr>
        <w:t>S</w:t>
      </w:r>
      <w:r>
        <w:rPr>
          <w:rFonts w:cs="Times New Roman"/>
        </w:rPr>
        <w:t>BFD achieves shorter DL Packet-Latency than legacy TDD for XXXXX and longer DL Packet-Latency than legacy TDD for XXXXU and DXXXU. The reason is similar as the DL Average-UPT as discussed above.</w:t>
      </w:r>
    </w:p>
    <w:p w14:paraId="4EFA1F4D" w14:textId="1B1B89D1" w:rsidR="0015582D" w:rsidRDefault="006E3209" w:rsidP="0015582D">
      <w:pPr>
        <w:pStyle w:val="a8"/>
        <w:numPr>
          <w:ilvl w:val="1"/>
          <w:numId w:val="22"/>
        </w:numPr>
        <w:spacing w:before="93"/>
        <w:ind w:firstLineChars="0"/>
        <w:rPr>
          <w:rFonts w:cs="Times New Roman"/>
        </w:rPr>
      </w:pPr>
      <w:r>
        <w:rPr>
          <w:rFonts w:cs="Times New Roman"/>
        </w:rPr>
        <w:t xml:space="preserve">The </w:t>
      </w:r>
      <w:r w:rsidR="0015582D">
        <w:rPr>
          <w:rFonts w:cs="Times New Roman"/>
        </w:rPr>
        <w:t>MMSE-IRC receiver has similar DL Packet-Latency to the performance upper limit (w/o CLI), because UE-UE CLI</w:t>
      </w:r>
      <w:r w:rsidR="00814915">
        <w:rPr>
          <w:rFonts w:cs="Times New Roman"/>
        </w:rPr>
        <w:t xml:space="preserve"> </w:t>
      </w:r>
      <w:r w:rsidR="0015582D">
        <w:rPr>
          <w:rFonts w:cs="Times New Roman"/>
        </w:rPr>
        <w:t>can be ignored compared with the legacy DL interferences.</w:t>
      </w:r>
    </w:p>
    <w:p w14:paraId="18F50076" w14:textId="77777777" w:rsidR="0015582D" w:rsidRPr="0015582D" w:rsidRDefault="0015582D" w:rsidP="0015582D">
      <w:pPr>
        <w:spacing w:before="93"/>
        <w:jc w:val="center"/>
        <w:rPr>
          <w:rFonts w:cs="Times New Roman"/>
        </w:rPr>
      </w:pPr>
    </w:p>
    <w:p w14:paraId="2806C2FC" w14:textId="6447A3E9" w:rsidR="00CB0439" w:rsidRDefault="00CB0439" w:rsidP="00AB3A35">
      <w:pPr>
        <w:spacing w:before="93"/>
        <w:jc w:val="center"/>
        <w:rPr>
          <w:rFonts w:cs="Times New Roman"/>
          <w:b/>
        </w:rPr>
      </w:pPr>
      <w:r>
        <w:rPr>
          <w:noProof/>
        </w:rPr>
        <w:drawing>
          <wp:inline distT="0" distB="0" distL="0" distR="0" wp14:anchorId="70567621" wp14:editId="2DA68E19">
            <wp:extent cx="1929600" cy="1562400"/>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0"/>
                    <a:stretch>
                      <a:fillRect/>
                    </a:stretch>
                  </pic:blipFill>
                  <pic:spPr>
                    <a:xfrm>
                      <a:off x="0" y="0"/>
                      <a:ext cx="1929600" cy="1562400"/>
                    </a:xfrm>
                    <a:prstGeom prst="rect">
                      <a:avLst/>
                    </a:prstGeom>
                  </pic:spPr>
                </pic:pic>
              </a:graphicData>
            </a:graphic>
          </wp:inline>
        </w:drawing>
      </w:r>
      <w:r>
        <w:rPr>
          <w:noProof/>
        </w:rPr>
        <w:drawing>
          <wp:inline distT="0" distB="0" distL="0" distR="0" wp14:anchorId="797FED78" wp14:editId="0AE7AC4D">
            <wp:extent cx="1929600" cy="1562400"/>
            <wp:effectExtent l="0" t="0" r="0" b="0"/>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41"/>
                    <a:stretch>
                      <a:fillRect/>
                    </a:stretch>
                  </pic:blipFill>
                  <pic:spPr>
                    <a:xfrm>
                      <a:off x="0" y="0"/>
                      <a:ext cx="1929600" cy="1562400"/>
                    </a:xfrm>
                    <a:prstGeom prst="rect">
                      <a:avLst/>
                    </a:prstGeom>
                  </pic:spPr>
                </pic:pic>
              </a:graphicData>
            </a:graphic>
          </wp:inline>
        </w:drawing>
      </w:r>
      <w:r>
        <w:rPr>
          <w:noProof/>
        </w:rPr>
        <w:drawing>
          <wp:inline distT="0" distB="0" distL="0" distR="0" wp14:anchorId="2B6CC97F" wp14:editId="2F4E452B">
            <wp:extent cx="1929600" cy="1562400"/>
            <wp:effectExtent l="0" t="0" r="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2"/>
                    <a:stretch>
                      <a:fillRect/>
                    </a:stretch>
                  </pic:blipFill>
                  <pic:spPr>
                    <a:xfrm>
                      <a:off x="0" y="0"/>
                      <a:ext cx="1929600" cy="1562400"/>
                    </a:xfrm>
                    <a:prstGeom prst="rect">
                      <a:avLst/>
                    </a:prstGeom>
                  </pic:spPr>
                </pic:pic>
              </a:graphicData>
            </a:graphic>
          </wp:inline>
        </w:drawing>
      </w:r>
    </w:p>
    <w:p w14:paraId="27822815" w14:textId="77777777" w:rsidR="00AB3A35" w:rsidRDefault="00AB3A35" w:rsidP="00AB3A35">
      <w:pPr>
        <w:spacing w:before="93"/>
        <w:jc w:val="center"/>
        <w:rPr>
          <w:rFonts w:cs="Times New Roman"/>
        </w:rPr>
      </w:pPr>
      <w:r>
        <w:rPr>
          <w:rFonts w:cs="Times New Roman" w:hint="eastAsia"/>
        </w:rPr>
        <w:t>(</w:t>
      </w:r>
      <w:r>
        <w:rPr>
          <w:rFonts w:cs="Times New Roman"/>
        </w:rPr>
        <w:t>a) Low RU                 (b) Medium RU                 (c) High RU</w:t>
      </w:r>
    </w:p>
    <w:p w14:paraId="47487137" w14:textId="77777777" w:rsidR="00AB3A35" w:rsidRDefault="00AB3A35" w:rsidP="00AB3A35">
      <w:pPr>
        <w:spacing w:before="93"/>
        <w:jc w:val="center"/>
        <w:rPr>
          <w:rFonts w:cs="Times New Roman"/>
        </w:rPr>
      </w:pPr>
      <w:r>
        <w:rPr>
          <w:rFonts w:eastAsia="宋体" w:cs="Times New Roman" w:hint="eastAsia"/>
          <w:noProof/>
          <w:kern w:val="0"/>
        </w:rPr>
        <w:t>F</w:t>
      </w:r>
      <w:r>
        <w:rPr>
          <w:rFonts w:eastAsia="宋体" w:cs="Times New Roman"/>
          <w:noProof/>
          <w:kern w:val="0"/>
        </w:rPr>
        <w:t>ig. 9 D</w:t>
      </w:r>
      <w:r>
        <w:rPr>
          <w:rFonts w:cs="Times New Roman"/>
        </w:rPr>
        <w:t>L Average-UPT CDF under Indoor Office scenario.</w:t>
      </w:r>
    </w:p>
    <w:p w14:paraId="7BB5205E" w14:textId="77777777" w:rsidR="009B6D40" w:rsidRDefault="009B6D40" w:rsidP="00AB3A35">
      <w:pPr>
        <w:spacing w:before="93"/>
        <w:jc w:val="center"/>
        <w:rPr>
          <w:rFonts w:cs="Times New Roman"/>
        </w:rPr>
      </w:pPr>
    </w:p>
    <w:p w14:paraId="2D8DBDE1" w14:textId="77777777" w:rsidR="00741B33" w:rsidRDefault="00741B33" w:rsidP="00741B33">
      <w:pPr>
        <w:spacing w:before="93"/>
        <w:jc w:val="center"/>
        <w:rPr>
          <w:rFonts w:cs="Times New Roman"/>
        </w:rPr>
      </w:pPr>
      <w:r>
        <w:rPr>
          <w:rFonts w:cs="Times New Roman"/>
          <w:noProof/>
        </w:rPr>
        <w:drawing>
          <wp:inline distT="0" distB="0" distL="0" distR="0" wp14:anchorId="453A300D" wp14:editId="30FBDA6B">
            <wp:extent cx="5904000" cy="2361600"/>
            <wp:effectExtent l="0" t="0" r="1905" b="63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2527C343" w14:textId="1194C7AA" w:rsidR="00223248" w:rsidRPr="00223248" w:rsidRDefault="00741B33" w:rsidP="00750C75">
      <w:pPr>
        <w:spacing w:before="93"/>
        <w:jc w:val="center"/>
        <w:rPr>
          <w:rFonts w:cs="Times New Roman"/>
        </w:rPr>
      </w:pPr>
      <w:r>
        <w:rPr>
          <w:rFonts w:cs="Times New Roman" w:hint="eastAsia"/>
        </w:rPr>
        <w:t>(</w:t>
      </w:r>
      <w:r>
        <w:rPr>
          <w:rFonts w:cs="Times New Roman"/>
        </w:rPr>
        <w:t>a) Low RU for both UL and DL</w:t>
      </w:r>
    </w:p>
    <w:p w14:paraId="4F801BC8" w14:textId="77777777" w:rsidR="00741B33" w:rsidRPr="00F928FD" w:rsidRDefault="00741B33" w:rsidP="00741B33">
      <w:pPr>
        <w:spacing w:before="93"/>
        <w:jc w:val="center"/>
        <w:rPr>
          <w:rFonts w:cs="Times New Roman"/>
        </w:rPr>
      </w:pPr>
      <w:r>
        <w:rPr>
          <w:rFonts w:cs="Times New Roman"/>
          <w:noProof/>
        </w:rPr>
        <w:lastRenderedPageBreak/>
        <w:drawing>
          <wp:inline distT="0" distB="0" distL="0" distR="0" wp14:anchorId="41DBD2A2" wp14:editId="38CD2471">
            <wp:extent cx="5904000" cy="2361600"/>
            <wp:effectExtent l="0" t="0" r="1905" b="6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0B6B7D4" w14:textId="77777777" w:rsidR="00741B33" w:rsidRDefault="00741B33" w:rsidP="00741B33">
      <w:pPr>
        <w:spacing w:before="93"/>
        <w:jc w:val="center"/>
        <w:rPr>
          <w:rFonts w:cs="Times New Roman"/>
        </w:rPr>
      </w:pPr>
      <w:r>
        <w:rPr>
          <w:rFonts w:cs="Times New Roman" w:hint="eastAsia"/>
        </w:rPr>
        <w:t>(</w:t>
      </w:r>
      <w:r>
        <w:rPr>
          <w:rFonts w:cs="Times New Roman"/>
        </w:rPr>
        <w:t>b) Medium RU for both UL and DL</w:t>
      </w:r>
    </w:p>
    <w:p w14:paraId="7CB6F044" w14:textId="77777777" w:rsidR="00741B33" w:rsidRDefault="00741B33" w:rsidP="00741B33">
      <w:pPr>
        <w:spacing w:before="93"/>
        <w:jc w:val="center"/>
        <w:rPr>
          <w:rFonts w:cs="Times New Roman"/>
        </w:rPr>
      </w:pPr>
      <w:r>
        <w:rPr>
          <w:rFonts w:cs="Times New Roman"/>
          <w:noProof/>
        </w:rPr>
        <w:drawing>
          <wp:inline distT="0" distB="0" distL="0" distR="0" wp14:anchorId="254B5967" wp14:editId="693BDE54">
            <wp:extent cx="5904000" cy="2361600"/>
            <wp:effectExtent l="0" t="0" r="1905" b="6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12C6003" w14:textId="77777777" w:rsidR="00741B33" w:rsidRDefault="00741B33" w:rsidP="00741B33">
      <w:pPr>
        <w:spacing w:before="93"/>
        <w:jc w:val="center"/>
        <w:rPr>
          <w:rFonts w:cs="Times New Roman"/>
        </w:rPr>
      </w:pPr>
      <w:r>
        <w:rPr>
          <w:rFonts w:cs="Times New Roman" w:hint="eastAsia"/>
        </w:rPr>
        <w:t>(</w:t>
      </w:r>
      <w:r>
        <w:rPr>
          <w:rFonts w:cs="Times New Roman"/>
        </w:rPr>
        <w:t>c) High RU for both UL and DL</w:t>
      </w:r>
    </w:p>
    <w:p w14:paraId="6E6C031E" w14:textId="77777777" w:rsidR="00741B33" w:rsidRDefault="00741B33" w:rsidP="00741B33">
      <w:pPr>
        <w:spacing w:before="93"/>
        <w:jc w:val="center"/>
        <w:rPr>
          <w:rFonts w:cs="Times New Roman"/>
        </w:rPr>
      </w:pPr>
      <w:r>
        <w:rPr>
          <w:rFonts w:eastAsia="宋体" w:cs="Times New Roman" w:hint="eastAsia"/>
          <w:noProof/>
          <w:kern w:val="0"/>
        </w:rPr>
        <w:t>F</w:t>
      </w:r>
      <w:r>
        <w:rPr>
          <w:rFonts w:eastAsia="宋体" w:cs="Times New Roman"/>
          <w:noProof/>
          <w:kern w:val="0"/>
        </w:rPr>
        <w:t>ig. 10 D</w:t>
      </w:r>
      <w:r>
        <w:rPr>
          <w:rFonts w:cs="Times New Roman"/>
        </w:rPr>
        <w:t>L Average-UPT table under Indoor Office scenario.</w:t>
      </w:r>
    </w:p>
    <w:p w14:paraId="08A9D51D" w14:textId="77777777" w:rsidR="00575355" w:rsidRDefault="00575355" w:rsidP="00741B33">
      <w:pPr>
        <w:spacing w:before="93"/>
        <w:jc w:val="center"/>
        <w:rPr>
          <w:rFonts w:cs="Times New Roman"/>
        </w:rPr>
      </w:pPr>
    </w:p>
    <w:p w14:paraId="456776CE" w14:textId="77777777" w:rsidR="001071F9" w:rsidRPr="00943CE5" w:rsidRDefault="001071F9" w:rsidP="001071F9">
      <w:pPr>
        <w:spacing w:before="93"/>
        <w:rPr>
          <w:rFonts w:cs="Times New Roman"/>
        </w:rPr>
      </w:pPr>
      <w:r>
        <w:rPr>
          <w:rFonts w:cs="Times New Roman" w:hint="eastAsia"/>
        </w:rPr>
        <w:t>A</w:t>
      </w:r>
      <w:r>
        <w:rPr>
          <w:rFonts w:cs="Times New Roman"/>
        </w:rPr>
        <w:t>s discussed above, the following observations and proposals can be obtained.</w:t>
      </w:r>
    </w:p>
    <w:p w14:paraId="2D459960" w14:textId="77777777" w:rsidR="001071F9" w:rsidRDefault="001071F9" w:rsidP="001071F9">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6219B7DD" w14:textId="77777777" w:rsidR="001071F9" w:rsidRDefault="001071F9" w:rsidP="001071F9">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0FAF77C6" w14:textId="77777777" w:rsidR="001071F9" w:rsidRPr="005A5EFF" w:rsidRDefault="001071F9" w:rsidP="001071F9">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59929C47" w14:textId="77777777" w:rsidR="001071F9" w:rsidRDefault="001071F9" w:rsidP="001071F9">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68823638" w14:textId="77777777" w:rsidR="001071F9" w:rsidRPr="00B072B2" w:rsidRDefault="001071F9" w:rsidP="001071F9">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6666E7CB" w14:textId="77777777" w:rsidR="001071F9" w:rsidRDefault="001071F9" w:rsidP="001071F9">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14D754B4" w14:textId="77777777" w:rsidR="001071F9" w:rsidRDefault="001071F9" w:rsidP="001071F9">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23D93DD5" w14:textId="77777777" w:rsidR="001071F9" w:rsidRDefault="001071F9" w:rsidP="001071F9">
      <w:pPr>
        <w:pStyle w:val="a8"/>
        <w:numPr>
          <w:ilvl w:val="0"/>
          <w:numId w:val="27"/>
        </w:numPr>
        <w:spacing w:before="93"/>
        <w:ind w:firstLineChars="0"/>
        <w:rPr>
          <w:rFonts w:cs="Times New Roman"/>
          <w:i/>
        </w:rPr>
      </w:pPr>
      <w:r>
        <w:rPr>
          <w:rFonts w:cs="Times New Roman"/>
          <w:i/>
        </w:rPr>
        <w:t>SBFD has larger legacy DL interferences than legacy TDD, especially for XXXXU and DXXXU.</w:t>
      </w:r>
    </w:p>
    <w:p w14:paraId="6025CFF2" w14:textId="578198BE" w:rsidR="001071F9" w:rsidRPr="00860ADB" w:rsidRDefault="001071F9" w:rsidP="001071F9">
      <w:pPr>
        <w:pStyle w:val="a8"/>
        <w:numPr>
          <w:ilvl w:val="0"/>
          <w:numId w:val="27"/>
        </w:numPr>
        <w:spacing w:before="93"/>
        <w:ind w:firstLineChars="0"/>
        <w:rPr>
          <w:rFonts w:cs="Times New Roman"/>
          <w:i/>
        </w:rPr>
      </w:pPr>
      <w:r>
        <w:rPr>
          <w:rFonts w:cs="Times New Roman"/>
          <w:i/>
        </w:rPr>
        <w:t>The UE-UE co-channel inter-subband CLI can be ignored compared with the legacy DL interferences.</w:t>
      </w:r>
    </w:p>
    <w:p w14:paraId="25A76044" w14:textId="77777777" w:rsidR="001071F9" w:rsidRPr="002123A7" w:rsidRDefault="001071F9" w:rsidP="001071F9">
      <w:pPr>
        <w:spacing w:before="93"/>
        <w:rPr>
          <w:rFonts w:cs="Times New Roman"/>
          <w:i/>
        </w:rPr>
      </w:pPr>
      <w:r w:rsidRPr="00111388">
        <w:rPr>
          <w:rFonts w:cs="Times New Roman"/>
          <w:b/>
          <w:i/>
        </w:rPr>
        <w:t xml:space="preserve">Observation </w:t>
      </w:r>
      <w:r>
        <w:rPr>
          <w:rFonts w:cs="Times New Roman"/>
          <w:b/>
          <w:i/>
        </w:rPr>
        <w:t>7</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2124D304" w14:textId="7DDC27FF" w:rsidR="001071F9" w:rsidRDefault="001071F9" w:rsidP="00E64CD7">
      <w:pPr>
        <w:pStyle w:val="a8"/>
        <w:numPr>
          <w:ilvl w:val="0"/>
          <w:numId w:val="28"/>
        </w:numPr>
        <w:spacing w:before="93"/>
        <w:ind w:firstLineChars="0"/>
        <w:rPr>
          <w:rFonts w:cs="Times New Roman"/>
          <w:i/>
        </w:rPr>
      </w:pPr>
      <w:r>
        <w:rPr>
          <w:rFonts w:cs="Times New Roman"/>
          <w:i/>
        </w:rPr>
        <w:t xml:space="preserve">SBFD </w:t>
      </w:r>
      <w:r w:rsidR="00E64CD7">
        <w:rPr>
          <w:rFonts w:cs="Times New Roman"/>
          <w:i/>
        </w:rPr>
        <w:t>has</w:t>
      </w:r>
      <w:r>
        <w:rPr>
          <w:rFonts w:cs="Times New Roman"/>
          <w:i/>
        </w:rPr>
        <w:t xml:space="preserve"> similar or </w:t>
      </w:r>
      <w:r w:rsidR="00E64CD7" w:rsidRPr="00E64CD7">
        <w:rPr>
          <w:rFonts w:cs="Times New Roman"/>
          <w:i/>
        </w:rPr>
        <w:t xml:space="preserve">worse </w:t>
      </w:r>
      <w:r>
        <w:rPr>
          <w:rFonts w:cs="Times New Roman"/>
          <w:i/>
        </w:rPr>
        <w:t xml:space="preserve">mean DL Average-UPT than legacy TDD, where the DL Average-UPT lost </w:t>
      </w:r>
      <w:r>
        <w:rPr>
          <w:rFonts w:cs="Times New Roman"/>
          <w:i/>
        </w:rPr>
        <w:lastRenderedPageBreak/>
        <w:t>for SBFD are caused by two aspects:</w:t>
      </w:r>
    </w:p>
    <w:p w14:paraId="1CC010C7" w14:textId="77777777" w:rsidR="001071F9" w:rsidRDefault="001071F9" w:rsidP="001071F9">
      <w:pPr>
        <w:pStyle w:val="a8"/>
        <w:numPr>
          <w:ilvl w:val="1"/>
          <w:numId w:val="28"/>
        </w:numPr>
        <w:spacing w:before="93"/>
        <w:ind w:firstLineChars="0"/>
        <w:rPr>
          <w:rFonts w:cs="Times New Roman"/>
          <w:i/>
        </w:rPr>
      </w:pPr>
      <w:r>
        <w:rPr>
          <w:rFonts w:cs="Times New Roman"/>
          <w:i/>
        </w:rPr>
        <w:t>Aspect 1: Reduced DL resources for SBFD.</w:t>
      </w:r>
    </w:p>
    <w:p w14:paraId="0F507158" w14:textId="77777777" w:rsidR="001071F9" w:rsidRDefault="001071F9" w:rsidP="001071F9">
      <w:pPr>
        <w:pStyle w:val="a8"/>
        <w:numPr>
          <w:ilvl w:val="1"/>
          <w:numId w:val="28"/>
        </w:numPr>
        <w:spacing w:before="93"/>
        <w:ind w:firstLineChars="0"/>
        <w:rPr>
          <w:rFonts w:cs="Times New Roman"/>
          <w:i/>
        </w:rPr>
      </w:pPr>
      <w:r>
        <w:rPr>
          <w:rFonts w:cs="Times New Roman"/>
          <w:i/>
        </w:rPr>
        <w:t>Aspect 2: Larger legacy DL interferences for SBFD.</w:t>
      </w:r>
    </w:p>
    <w:p w14:paraId="1C1908A6" w14:textId="594F9DFE" w:rsidR="001071F9" w:rsidRDefault="001071F9" w:rsidP="00A46F78">
      <w:pPr>
        <w:pStyle w:val="a8"/>
        <w:numPr>
          <w:ilvl w:val="0"/>
          <w:numId w:val="28"/>
        </w:numPr>
        <w:spacing w:before="93"/>
        <w:ind w:firstLineChars="0"/>
        <w:rPr>
          <w:rFonts w:cs="Times New Roman"/>
          <w:i/>
        </w:rPr>
      </w:pPr>
      <w:r>
        <w:rPr>
          <w:rFonts w:cs="Times New Roman" w:hint="eastAsia"/>
          <w:i/>
        </w:rPr>
        <w:t>S</w:t>
      </w:r>
      <w:r>
        <w:rPr>
          <w:rFonts w:cs="Times New Roman"/>
          <w:i/>
        </w:rPr>
        <w:t xml:space="preserve">BFD achieves slightly better 5% DL Average-UPT than legacy TDD for XXXXX, but </w:t>
      </w:r>
      <w:r w:rsidR="00A46F78" w:rsidRPr="00A46F78">
        <w:rPr>
          <w:rFonts w:cs="Times New Roman"/>
          <w:i/>
        </w:rPr>
        <w:t xml:space="preserve">worse </w:t>
      </w:r>
      <w:r>
        <w:rPr>
          <w:rFonts w:cs="Times New Roman"/>
          <w:i/>
        </w:rPr>
        <w:t>5% DL Average-UPT than legacy TDD for XXXXU and DXXXU:</w:t>
      </w:r>
    </w:p>
    <w:p w14:paraId="076D8D51" w14:textId="77777777" w:rsidR="001071F9" w:rsidRPr="00C51053" w:rsidRDefault="001071F9" w:rsidP="001071F9">
      <w:pPr>
        <w:pStyle w:val="a8"/>
        <w:numPr>
          <w:ilvl w:val="1"/>
          <w:numId w:val="28"/>
        </w:numPr>
        <w:spacing w:before="93"/>
        <w:ind w:firstLineChars="0"/>
        <w:rPr>
          <w:rFonts w:cs="Times New Roman"/>
          <w:i/>
        </w:rPr>
      </w:pPr>
      <w:r>
        <w:rPr>
          <w:rFonts w:cs="Times New Roman"/>
          <w:i/>
        </w:rPr>
        <w:t>T</w:t>
      </w:r>
      <w:r w:rsidRPr="00C51053">
        <w:rPr>
          <w:rFonts w:cs="Times New Roman"/>
          <w:i/>
        </w:rPr>
        <w:t>he 5% DL Average-UPT gains for XXXXX are achieved from the increased DL transmission chances for coverage-limited UEs as well as that XXXXX has similar DL resources to legacy DDDSU.</w:t>
      </w:r>
    </w:p>
    <w:p w14:paraId="10D31B12" w14:textId="77777777" w:rsidR="001071F9" w:rsidRDefault="001071F9" w:rsidP="001071F9">
      <w:pPr>
        <w:pStyle w:val="a8"/>
        <w:numPr>
          <w:ilvl w:val="1"/>
          <w:numId w:val="28"/>
        </w:numPr>
        <w:spacing w:before="93"/>
        <w:ind w:firstLineChars="0"/>
        <w:rPr>
          <w:rFonts w:cs="Times New Roman"/>
          <w:i/>
        </w:rPr>
      </w:pPr>
      <w:r w:rsidRPr="00C51053">
        <w:rPr>
          <w:rFonts w:cs="Times New Roman"/>
          <w:i/>
        </w:rPr>
        <w:t>The 5% DL Average-UPT lost for XXXXU and DXXXU are caused by the Aspect 1 and Aspect 2.</w:t>
      </w:r>
    </w:p>
    <w:p w14:paraId="0DC22F53" w14:textId="77777777" w:rsidR="001071F9" w:rsidRPr="00AB3219" w:rsidRDefault="001071F9" w:rsidP="001071F9">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DL Average-UPT to the performance upper limit (w/o CLI).</w:t>
      </w:r>
    </w:p>
    <w:p w14:paraId="6D9E35F4" w14:textId="77777777" w:rsidR="001071F9" w:rsidRDefault="001071F9" w:rsidP="001071F9">
      <w:pPr>
        <w:spacing w:before="93"/>
        <w:rPr>
          <w:rFonts w:cs="Times New Roman"/>
          <w:i/>
        </w:rPr>
      </w:pPr>
      <w:r w:rsidRPr="00111388">
        <w:rPr>
          <w:rFonts w:cs="Times New Roman"/>
          <w:b/>
          <w:i/>
        </w:rPr>
        <w:t xml:space="preserve">Observation </w:t>
      </w:r>
      <w:r>
        <w:rPr>
          <w:rFonts w:cs="Times New Roman"/>
          <w:b/>
          <w:i/>
        </w:rPr>
        <w:t>8</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6988B152" w14:textId="00A1F2EE" w:rsidR="001071F9" w:rsidRPr="00647562" w:rsidRDefault="00056EA8" w:rsidP="001071F9">
      <w:pPr>
        <w:pStyle w:val="a8"/>
        <w:numPr>
          <w:ilvl w:val="0"/>
          <w:numId w:val="28"/>
        </w:numPr>
        <w:spacing w:before="93"/>
        <w:ind w:firstLineChars="0"/>
        <w:rPr>
          <w:rFonts w:cs="Times New Roman"/>
          <w:i/>
        </w:rPr>
      </w:pPr>
      <w:r>
        <w:rPr>
          <w:rFonts w:cs="Times New Roman"/>
          <w:i/>
        </w:rPr>
        <w:t>SBFD achieves shorter DL Packet-Latency than legacy TDD for XXXXX and longer DL Packet-Latency than legacy TDD for XXXXU and DXXXU.</w:t>
      </w:r>
    </w:p>
    <w:p w14:paraId="09F922CB" w14:textId="7196C2E8" w:rsidR="001071F9" w:rsidRPr="00647562" w:rsidRDefault="00056EA8" w:rsidP="001071F9">
      <w:pPr>
        <w:pStyle w:val="a8"/>
        <w:numPr>
          <w:ilvl w:val="0"/>
          <w:numId w:val="28"/>
        </w:numPr>
        <w:spacing w:before="93"/>
        <w:ind w:firstLineChars="0"/>
        <w:rPr>
          <w:rFonts w:cs="Times New Roman"/>
          <w:i/>
        </w:rPr>
      </w:pPr>
      <w:r>
        <w:rPr>
          <w:rFonts w:cs="Times New Roman"/>
          <w:i/>
        </w:rPr>
        <w:t xml:space="preserve">The </w:t>
      </w:r>
      <w:r w:rsidR="001071F9" w:rsidRPr="00647562">
        <w:rPr>
          <w:rFonts w:cs="Times New Roman"/>
          <w:i/>
        </w:rPr>
        <w:t>MMSE-IRC receiver has similar DL Packet-Latency to the performance upper limit (w/o CL</w:t>
      </w:r>
      <w:r w:rsidR="001071F9">
        <w:rPr>
          <w:rFonts w:cs="Times New Roman"/>
          <w:i/>
        </w:rPr>
        <w:t>I)</w:t>
      </w:r>
      <w:r w:rsidR="001071F9" w:rsidRPr="00647562">
        <w:rPr>
          <w:rFonts w:cs="Times New Roman"/>
          <w:i/>
        </w:rPr>
        <w:t>.</w:t>
      </w:r>
    </w:p>
    <w:p w14:paraId="35B886B6" w14:textId="77777777" w:rsidR="001071F9" w:rsidRDefault="001071F9" w:rsidP="001071F9">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 xml:space="preserve">: </w:t>
      </w:r>
      <w:r>
        <w:rPr>
          <w:rFonts w:cs="Times New Roman"/>
          <w:i/>
        </w:rPr>
        <w:t>Capture the system level simulation results in Fig. 7 to Fig. 12 under Indoor Office scenario with large packet into TR 38.858.</w:t>
      </w:r>
    </w:p>
    <w:p w14:paraId="3711EABF" w14:textId="77777777" w:rsidR="001071F9" w:rsidRPr="001071F9" w:rsidRDefault="001071F9" w:rsidP="00741B33">
      <w:pPr>
        <w:spacing w:before="93"/>
        <w:jc w:val="center"/>
        <w:rPr>
          <w:rFonts w:cs="Times New Roman"/>
        </w:rPr>
      </w:pPr>
    </w:p>
    <w:p w14:paraId="7517E949" w14:textId="77777777" w:rsidR="00C338C9" w:rsidRDefault="00C338C9" w:rsidP="00C338C9">
      <w:pPr>
        <w:spacing w:before="93"/>
        <w:jc w:val="center"/>
        <w:rPr>
          <w:rFonts w:cs="Times New Roman"/>
          <w:b/>
        </w:rPr>
      </w:pPr>
      <w:r>
        <w:rPr>
          <w:noProof/>
        </w:rPr>
        <w:drawing>
          <wp:inline distT="0" distB="0" distL="0" distR="0" wp14:anchorId="7659DBA3" wp14:editId="704BF9F1">
            <wp:extent cx="1954800" cy="1594800"/>
            <wp:effectExtent l="0" t="0" r="7620" b="5715"/>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46"/>
                    <a:stretch>
                      <a:fillRect/>
                    </a:stretch>
                  </pic:blipFill>
                  <pic:spPr>
                    <a:xfrm>
                      <a:off x="0" y="0"/>
                      <a:ext cx="1954800" cy="1594800"/>
                    </a:xfrm>
                    <a:prstGeom prst="rect">
                      <a:avLst/>
                    </a:prstGeom>
                  </pic:spPr>
                </pic:pic>
              </a:graphicData>
            </a:graphic>
          </wp:inline>
        </w:drawing>
      </w:r>
      <w:r>
        <w:rPr>
          <w:noProof/>
        </w:rPr>
        <w:drawing>
          <wp:inline distT="0" distB="0" distL="0" distR="0" wp14:anchorId="2DC08AF6" wp14:editId="4E9FD54F">
            <wp:extent cx="1954800" cy="1594800"/>
            <wp:effectExtent l="0" t="0" r="7620" b="5715"/>
            <wp:docPr id="9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pic:cNvPicPr>
                      <a:picLocks noChangeAspect="1"/>
                    </pic:cNvPicPr>
                  </pic:nvPicPr>
                  <pic:blipFill>
                    <a:blip r:embed="rId47"/>
                    <a:stretch>
                      <a:fillRect/>
                    </a:stretch>
                  </pic:blipFill>
                  <pic:spPr>
                    <a:xfrm>
                      <a:off x="0" y="0"/>
                      <a:ext cx="1954800" cy="1594800"/>
                    </a:xfrm>
                    <a:prstGeom prst="rect">
                      <a:avLst/>
                    </a:prstGeom>
                  </pic:spPr>
                </pic:pic>
              </a:graphicData>
            </a:graphic>
          </wp:inline>
        </w:drawing>
      </w:r>
      <w:r>
        <w:rPr>
          <w:noProof/>
        </w:rPr>
        <w:drawing>
          <wp:inline distT="0" distB="0" distL="0" distR="0" wp14:anchorId="64C71EA6" wp14:editId="45EFB62C">
            <wp:extent cx="1954800" cy="1594800"/>
            <wp:effectExtent l="0" t="0" r="7620" b="5715"/>
            <wp:docPr id="9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pic:cNvPicPr>
                      <a:picLocks noChangeAspect="1"/>
                    </pic:cNvPicPr>
                  </pic:nvPicPr>
                  <pic:blipFill>
                    <a:blip r:embed="rId48"/>
                    <a:stretch>
                      <a:fillRect/>
                    </a:stretch>
                  </pic:blipFill>
                  <pic:spPr>
                    <a:xfrm>
                      <a:off x="0" y="0"/>
                      <a:ext cx="1954800" cy="1594800"/>
                    </a:xfrm>
                    <a:prstGeom prst="rect">
                      <a:avLst/>
                    </a:prstGeom>
                  </pic:spPr>
                </pic:pic>
              </a:graphicData>
            </a:graphic>
          </wp:inline>
        </w:drawing>
      </w:r>
    </w:p>
    <w:p w14:paraId="315D7F18" w14:textId="77777777" w:rsidR="00C338C9" w:rsidRDefault="00C338C9" w:rsidP="00C338C9">
      <w:pPr>
        <w:spacing w:before="93"/>
        <w:jc w:val="center"/>
        <w:rPr>
          <w:rFonts w:cs="Times New Roman"/>
        </w:rPr>
      </w:pPr>
      <w:r>
        <w:rPr>
          <w:rFonts w:cs="Times New Roman" w:hint="eastAsia"/>
        </w:rPr>
        <w:t>(</w:t>
      </w:r>
      <w:r>
        <w:rPr>
          <w:rFonts w:cs="Times New Roman"/>
        </w:rPr>
        <w:t>a) Low RU                 (b) Medium RU                 (c) High RU</w:t>
      </w:r>
    </w:p>
    <w:p w14:paraId="6AE19302" w14:textId="11D2BB00" w:rsidR="00C338C9" w:rsidRDefault="00C338C9" w:rsidP="00C338C9">
      <w:pPr>
        <w:spacing w:before="93"/>
        <w:jc w:val="center"/>
        <w:rPr>
          <w:rFonts w:cs="Times New Roman"/>
        </w:rPr>
      </w:pPr>
      <w:r>
        <w:rPr>
          <w:rFonts w:eastAsia="宋体" w:cs="Times New Roman" w:hint="eastAsia"/>
          <w:noProof/>
          <w:kern w:val="0"/>
        </w:rPr>
        <w:t>F</w:t>
      </w:r>
      <w:r w:rsidR="00BA0F63">
        <w:rPr>
          <w:rFonts w:eastAsia="宋体" w:cs="Times New Roman"/>
          <w:noProof/>
          <w:kern w:val="0"/>
        </w:rPr>
        <w:t>ig. 11</w:t>
      </w:r>
      <w:r>
        <w:rPr>
          <w:rFonts w:eastAsia="宋体" w:cs="Times New Roman"/>
          <w:noProof/>
          <w:kern w:val="0"/>
        </w:rPr>
        <w:t xml:space="preserve"> D</w:t>
      </w:r>
      <w:r>
        <w:rPr>
          <w:rFonts w:cs="Times New Roman"/>
        </w:rPr>
        <w:t>L Packet-Latency CDF under Indoor Office scenario.</w:t>
      </w:r>
    </w:p>
    <w:p w14:paraId="02AC20CC" w14:textId="77777777" w:rsidR="00115AD2" w:rsidRDefault="00115AD2" w:rsidP="00C338C9">
      <w:pPr>
        <w:spacing w:before="93"/>
        <w:jc w:val="center"/>
        <w:rPr>
          <w:rFonts w:cs="Times New Roman"/>
        </w:rPr>
      </w:pPr>
    </w:p>
    <w:p w14:paraId="07B47CDF" w14:textId="77777777" w:rsidR="00C338C9" w:rsidRDefault="00C338C9" w:rsidP="00C338C9">
      <w:pPr>
        <w:spacing w:before="93"/>
        <w:jc w:val="center"/>
        <w:rPr>
          <w:rFonts w:cs="Times New Roman"/>
        </w:rPr>
      </w:pPr>
      <w:r>
        <w:rPr>
          <w:rFonts w:cs="Times New Roman"/>
          <w:noProof/>
        </w:rPr>
        <w:drawing>
          <wp:inline distT="0" distB="0" distL="0" distR="0" wp14:anchorId="182C9718" wp14:editId="2E64B9E2">
            <wp:extent cx="5904000" cy="2361600"/>
            <wp:effectExtent l="0" t="0" r="190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32273893" w14:textId="77777777" w:rsidR="00C338C9" w:rsidRDefault="00C338C9" w:rsidP="00C338C9">
      <w:pPr>
        <w:spacing w:before="93"/>
        <w:jc w:val="center"/>
        <w:rPr>
          <w:rFonts w:cs="Times New Roman"/>
        </w:rPr>
      </w:pPr>
      <w:r>
        <w:rPr>
          <w:rFonts w:cs="Times New Roman" w:hint="eastAsia"/>
        </w:rPr>
        <w:t>(</w:t>
      </w:r>
      <w:r>
        <w:rPr>
          <w:rFonts w:cs="Times New Roman"/>
        </w:rPr>
        <w:t>a) Low RU for both UL and DL</w:t>
      </w:r>
    </w:p>
    <w:p w14:paraId="25B236C5" w14:textId="77777777" w:rsidR="00C338C9" w:rsidRDefault="00C338C9" w:rsidP="00C338C9">
      <w:pPr>
        <w:spacing w:before="93"/>
        <w:jc w:val="center"/>
        <w:rPr>
          <w:rFonts w:cs="Times New Roman"/>
        </w:rPr>
      </w:pPr>
      <w:r>
        <w:rPr>
          <w:rFonts w:cs="Times New Roman"/>
          <w:noProof/>
        </w:rPr>
        <w:lastRenderedPageBreak/>
        <w:drawing>
          <wp:inline distT="0" distB="0" distL="0" distR="0" wp14:anchorId="6D1B5FEF" wp14:editId="731F1289">
            <wp:extent cx="5904000" cy="2361600"/>
            <wp:effectExtent l="0" t="0" r="1905" b="63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0EBF577" w14:textId="77777777" w:rsidR="00C338C9" w:rsidRDefault="00C338C9" w:rsidP="00C338C9">
      <w:pPr>
        <w:spacing w:before="93"/>
        <w:jc w:val="center"/>
        <w:rPr>
          <w:rFonts w:cs="Times New Roman"/>
        </w:rPr>
      </w:pPr>
      <w:r>
        <w:rPr>
          <w:rFonts w:cs="Times New Roman" w:hint="eastAsia"/>
        </w:rPr>
        <w:t>(</w:t>
      </w:r>
      <w:r>
        <w:rPr>
          <w:rFonts w:cs="Times New Roman"/>
        </w:rPr>
        <w:t>b) Medium RU for both UL and DL</w:t>
      </w:r>
    </w:p>
    <w:p w14:paraId="37349E2A" w14:textId="77777777" w:rsidR="00C338C9" w:rsidRDefault="00C338C9" w:rsidP="00C338C9">
      <w:pPr>
        <w:spacing w:before="93"/>
        <w:jc w:val="center"/>
        <w:rPr>
          <w:rFonts w:cs="Times New Roman"/>
        </w:rPr>
      </w:pPr>
      <w:r>
        <w:rPr>
          <w:rFonts w:cs="Times New Roman"/>
          <w:noProof/>
        </w:rPr>
        <w:drawing>
          <wp:inline distT="0" distB="0" distL="0" distR="0" wp14:anchorId="796550C0" wp14:editId="0A16F940">
            <wp:extent cx="5904000" cy="2361600"/>
            <wp:effectExtent l="0" t="0" r="1905" b="63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8A4731E" w14:textId="77777777" w:rsidR="00C338C9" w:rsidRDefault="00C338C9" w:rsidP="00C338C9">
      <w:pPr>
        <w:spacing w:before="93"/>
        <w:jc w:val="center"/>
        <w:rPr>
          <w:rFonts w:cs="Times New Roman"/>
        </w:rPr>
      </w:pPr>
      <w:r>
        <w:rPr>
          <w:rFonts w:cs="Times New Roman" w:hint="eastAsia"/>
        </w:rPr>
        <w:t>(</w:t>
      </w:r>
      <w:r>
        <w:rPr>
          <w:rFonts w:cs="Times New Roman"/>
        </w:rPr>
        <w:t>c) High RU for both UL and DL</w:t>
      </w:r>
    </w:p>
    <w:p w14:paraId="57E13923" w14:textId="6AE2DC32" w:rsidR="00C338C9" w:rsidRDefault="00C338C9" w:rsidP="00C338C9">
      <w:pPr>
        <w:spacing w:before="93"/>
        <w:jc w:val="center"/>
        <w:rPr>
          <w:rFonts w:cs="Times New Roman"/>
        </w:rPr>
      </w:pPr>
      <w:r>
        <w:rPr>
          <w:rFonts w:eastAsia="宋体" w:cs="Times New Roman" w:hint="eastAsia"/>
          <w:noProof/>
          <w:kern w:val="0"/>
        </w:rPr>
        <w:t>F</w:t>
      </w:r>
      <w:r>
        <w:rPr>
          <w:rFonts w:eastAsia="宋体" w:cs="Times New Roman"/>
          <w:noProof/>
          <w:kern w:val="0"/>
        </w:rPr>
        <w:t>ig. 1</w:t>
      </w:r>
      <w:r w:rsidR="00BA0F63">
        <w:rPr>
          <w:rFonts w:eastAsia="宋体" w:cs="Times New Roman"/>
          <w:noProof/>
          <w:kern w:val="0"/>
        </w:rPr>
        <w:t>2</w:t>
      </w:r>
      <w:r>
        <w:rPr>
          <w:rFonts w:eastAsia="宋体" w:cs="Times New Roman"/>
          <w:noProof/>
          <w:kern w:val="0"/>
        </w:rPr>
        <w:t xml:space="preserve"> </w:t>
      </w:r>
      <w:r>
        <w:rPr>
          <w:rFonts w:cs="Times New Roman"/>
        </w:rPr>
        <w:t>DL Packet-Latency table under Indoor Office scenario.</w:t>
      </w:r>
    </w:p>
    <w:p w14:paraId="1068D269" w14:textId="77777777" w:rsidR="00FE2604" w:rsidRDefault="00FE2604" w:rsidP="00C338C9">
      <w:pPr>
        <w:spacing w:before="93"/>
        <w:jc w:val="center"/>
        <w:rPr>
          <w:rFonts w:cs="Times New Roman"/>
        </w:rPr>
      </w:pPr>
    </w:p>
    <w:p w14:paraId="65B6F7E0" w14:textId="79DA751D" w:rsidR="003E2DD0" w:rsidRDefault="003E2DD0" w:rsidP="003E2DD0">
      <w:pPr>
        <w:pStyle w:val="a8"/>
        <w:numPr>
          <w:ilvl w:val="4"/>
          <w:numId w:val="1"/>
        </w:numPr>
        <w:autoSpaceDE w:val="0"/>
        <w:autoSpaceDN w:val="0"/>
        <w:spacing w:before="93" w:after="93" w:line="240" w:lineRule="auto"/>
        <w:ind w:firstLineChars="0"/>
        <w:outlineLvl w:val="4"/>
        <w:rPr>
          <w:rFonts w:eastAsia="宋体" w:cs="Times New Roman"/>
          <w:b/>
          <w:bCs/>
          <w:kern w:val="0"/>
          <w:sz w:val="28"/>
          <w:szCs w:val="28"/>
        </w:rPr>
      </w:pPr>
      <w:r>
        <w:rPr>
          <w:rFonts w:eastAsia="宋体" w:cs="Times New Roman"/>
          <w:b/>
          <w:bCs/>
          <w:kern w:val="0"/>
          <w:sz w:val="28"/>
          <w:szCs w:val="28"/>
        </w:rPr>
        <w:t>Small packet</w:t>
      </w:r>
    </w:p>
    <w:p w14:paraId="76AE04EE" w14:textId="77777777" w:rsidR="00B86F0D" w:rsidRPr="004459DE" w:rsidRDefault="00B86F0D"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t>UL performance evaluation results:</w:t>
      </w:r>
    </w:p>
    <w:p w14:paraId="21EB35F6" w14:textId="61EE545C" w:rsidR="00B86F0D" w:rsidRDefault="00B86F0D" w:rsidP="00B86F0D">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small packet</w:t>
      </w:r>
      <w:r>
        <w:rPr>
          <w:rFonts w:eastAsia="宋体" w:cs="Times New Roman"/>
          <w:noProof/>
          <w:kern w:val="0"/>
        </w:rPr>
        <w:t xml:space="preserve">, UL RU, </w:t>
      </w:r>
      <w:r>
        <w:rPr>
          <w:rFonts w:cs="Times New Roman"/>
        </w:rPr>
        <w:t>UL signal/interference-noise analysis</w:t>
      </w:r>
      <w:r>
        <w:rPr>
          <w:rFonts w:cs="Times New Roman" w:hint="eastAsia"/>
        </w:rPr>
        <w:t>,</w:t>
      </w:r>
      <w:r>
        <w:rPr>
          <w:rFonts w:eastAsia="宋体" w:cs="Times New Roman"/>
          <w:noProof/>
          <w:kern w:val="0"/>
        </w:rPr>
        <w:t xml:space="preserve"> UL Average-UPT CDF and table, and UL Packet-Latency CDF and table </w:t>
      </w:r>
      <w:r>
        <w:rPr>
          <w:rFonts w:cs="Times New Roman"/>
        </w:rPr>
        <w:t>are shown in Fig. 1</w:t>
      </w:r>
      <w:r w:rsidR="00F25FD5">
        <w:rPr>
          <w:rFonts w:cs="Times New Roman"/>
        </w:rPr>
        <w:t>3</w:t>
      </w:r>
      <w:r>
        <w:rPr>
          <w:rFonts w:cs="Times New Roman"/>
        </w:rPr>
        <w:t xml:space="preserve"> to Fig. </w:t>
      </w:r>
      <w:r w:rsidR="00F25FD5">
        <w:rPr>
          <w:rFonts w:cs="Times New Roman"/>
        </w:rPr>
        <w:t>18</w:t>
      </w:r>
      <w:r>
        <w:rPr>
          <w:rFonts w:cs="Times New Roman"/>
        </w:rPr>
        <w:t xml:space="preserve">, respectively, where Fig. </w:t>
      </w:r>
      <w:r w:rsidR="00F25FD5">
        <w:rPr>
          <w:rFonts w:cs="Times New Roman"/>
        </w:rPr>
        <w:t>14</w:t>
      </w:r>
      <w:r>
        <w:rPr>
          <w:rFonts w:cs="Times New Roman"/>
        </w:rPr>
        <w:t xml:space="preserve"> provides </w:t>
      </w:r>
      <w:r>
        <w:rPr>
          <w:rFonts w:eastAsia="宋体" w:cs="Times New Roman"/>
          <w:noProof/>
          <w:kern w:val="0"/>
        </w:rPr>
        <w:t>UL SNR, legacy UL INR, ratio of inter-site gNB-gNB CLI to noise (denoted as CLI/N, including leakage and selectivity), and ratio of gNB self-interference to noise (denoted as SI/N) for both legacy TDD and SBFD in detail. T</w:t>
      </w:r>
      <w:r>
        <w:rPr>
          <w:rFonts w:cs="Times New Roman"/>
        </w:rPr>
        <w:t>he following can be observed:</w:t>
      </w:r>
    </w:p>
    <w:p w14:paraId="5781EC24" w14:textId="63ABF9D8" w:rsidR="00B86F0D" w:rsidRDefault="00B86F0D" w:rsidP="00EE390B">
      <w:pPr>
        <w:pStyle w:val="a8"/>
        <w:numPr>
          <w:ilvl w:val="0"/>
          <w:numId w:val="22"/>
        </w:numPr>
        <w:spacing w:before="93"/>
        <w:ind w:firstLineChars="0"/>
        <w:rPr>
          <w:rFonts w:cs="Times New Roman"/>
        </w:rPr>
      </w:pPr>
      <w:r>
        <w:rPr>
          <w:rFonts w:cs="Times New Roman" w:hint="eastAsia"/>
        </w:rPr>
        <w:t>A</w:t>
      </w:r>
      <w:r>
        <w:rPr>
          <w:rFonts w:cs="Times New Roman"/>
        </w:rPr>
        <w:t>s shown in Fig. 1</w:t>
      </w:r>
      <w:r w:rsidR="00F25FD5">
        <w:rPr>
          <w:rFonts w:cs="Times New Roman"/>
        </w:rPr>
        <w:t>3</w:t>
      </w:r>
      <w:r>
        <w:rPr>
          <w:rFonts w:cs="Times New Roman"/>
        </w:rPr>
        <w:t>, we can observe that:</w:t>
      </w:r>
    </w:p>
    <w:p w14:paraId="61DCB43A" w14:textId="63F34E4B" w:rsidR="004B4384" w:rsidRDefault="004B4384" w:rsidP="00EE390B">
      <w:pPr>
        <w:pStyle w:val="a8"/>
        <w:numPr>
          <w:ilvl w:val="1"/>
          <w:numId w:val="22"/>
        </w:numPr>
        <w:spacing w:before="93"/>
        <w:ind w:firstLineChars="0"/>
        <w:rPr>
          <w:rFonts w:cs="Times New Roman"/>
        </w:rPr>
      </w:pPr>
      <w:r>
        <w:rPr>
          <w:rFonts w:cs="Times New Roman" w:hint="eastAsia"/>
        </w:rPr>
        <w:t>G</w:t>
      </w:r>
      <w:r>
        <w:rPr>
          <w:rFonts w:cs="Times New Roman"/>
        </w:rPr>
        <w:t>enerally, SBFD has lower UL RU compared with legacy TDD, except for XXXXX.</w:t>
      </w:r>
    </w:p>
    <w:p w14:paraId="150AD6ED" w14:textId="3A5D734C" w:rsidR="00934332" w:rsidRDefault="00934332" w:rsidP="00934332">
      <w:pPr>
        <w:pStyle w:val="a8"/>
        <w:numPr>
          <w:ilvl w:val="2"/>
          <w:numId w:val="22"/>
        </w:numPr>
        <w:spacing w:before="93"/>
        <w:ind w:firstLineChars="0"/>
        <w:rPr>
          <w:rFonts w:cs="Times New Roman"/>
        </w:rPr>
      </w:pPr>
      <w:r>
        <w:rPr>
          <w:rFonts w:cs="Times New Roman"/>
        </w:rPr>
        <w:t>XXXXX has similar UL RU to legacy DDDSU for low RU and medium RU, since XXXXX has similar UL resources to legacy DDDSU.</w:t>
      </w:r>
    </w:p>
    <w:p w14:paraId="2FCAE129" w14:textId="263BEFD9" w:rsidR="00DF3AB8" w:rsidRDefault="00934332" w:rsidP="004B4384">
      <w:pPr>
        <w:pStyle w:val="a8"/>
        <w:numPr>
          <w:ilvl w:val="2"/>
          <w:numId w:val="22"/>
        </w:numPr>
        <w:spacing w:before="93"/>
        <w:ind w:firstLineChars="0"/>
        <w:rPr>
          <w:rFonts w:cs="Times New Roman"/>
        </w:rPr>
      </w:pPr>
      <w:r>
        <w:rPr>
          <w:rFonts w:cs="Times New Roman" w:hint="eastAsia"/>
        </w:rPr>
        <w:t>X</w:t>
      </w:r>
      <w:r w:rsidR="00F17C81">
        <w:rPr>
          <w:rFonts w:cs="Times New Roman"/>
        </w:rPr>
        <w:t>XXXX has higher UL RU than</w:t>
      </w:r>
      <w:r>
        <w:rPr>
          <w:rFonts w:cs="Times New Roman"/>
        </w:rPr>
        <w:t xml:space="preserve"> legacy DDDSU for high RU. This is because there </w:t>
      </w:r>
      <w:r w:rsidR="00DF3AB8">
        <w:rPr>
          <w:rFonts w:cs="Times New Roman"/>
        </w:rPr>
        <w:t>may be</w:t>
      </w:r>
      <w:r>
        <w:rPr>
          <w:rFonts w:cs="Times New Roman"/>
        </w:rPr>
        <w:t xml:space="preserve"> more than one packet arrived during one UL/DL TDD</w:t>
      </w:r>
      <w:r w:rsidR="00303232">
        <w:rPr>
          <w:rFonts w:cs="Times New Roman"/>
        </w:rPr>
        <w:t xml:space="preserve"> configuration</w:t>
      </w:r>
      <w:r>
        <w:rPr>
          <w:rFonts w:cs="Times New Roman"/>
        </w:rPr>
        <w:t xml:space="preserve"> period</w:t>
      </w:r>
      <w:r w:rsidR="00DF3AB8">
        <w:rPr>
          <w:rFonts w:cs="Times New Roman"/>
        </w:rPr>
        <w:t xml:space="preserve"> for high RU</w:t>
      </w:r>
      <w:r w:rsidR="00C901C9">
        <w:rPr>
          <w:rFonts w:cs="Times New Roman"/>
        </w:rPr>
        <w:t>;</w:t>
      </w:r>
    </w:p>
    <w:p w14:paraId="2C2254F3" w14:textId="77777777" w:rsidR="00DF3AB8" w:rsidRDefault="00DF3AB8" w:rsidP="00DF3AB8">
      <w:pPr>
        <w:pStyle w:val="a8"/>
        <w:numPr>
          <w:ilvl w:val="3"/>
          <w:numId w:val="22"/>
        </w:numPr>
        <w:spacing w:before="93"/>
        <w:ind w:firstLineChars="0"/>
        <w:rPr>
          <w:rFonts w:cs="Times New Roman"/>
        </w:rPr>
      </w:pPr>
      <w:r>
        <w:rPr>
          <w:rFonts w:cs="Times New Roman"/>
        </w:rPr>
        <w:t>F</w:t>
      </w:r>
      <w:r w:rsidR="00303232">
        <w:rPr>
          <w:rFonts w:cs="Times New Roman"/>
        </w:rPr>
        <w:t xml:space="preserve">or DDDSU, the packets will be accumulated within one UL/DL TDD configuration period and transmitted in U slots together with a high MCS, thus improving the spectral efficiency and reducing the UL RU; </w:t>
      </w:r>
    </w:p>
    <w:p w14:paraId="307BA373" w14:textId="40D7C0A4" w:rsidR="004B4384" w:rsidRDefault="00DF3AB8" w:rsidP="00DF3AB8">
      <w:pPr>
        <w:pStyle w:val="a8"/>
        <w:numPr>
          <w:ilvl w:val="3"/>
          <w:numId w:val="22"/>
        </w:numPr>
        <w:spacing w:before="93"/>
        <w:ind w:firstLineChars="0"/>
        <w:rPr>
          <w:rFonts w:cs="Times New Roman"/>
        </w:rPr>
      </w:pPr>
      <w:r>
        <w:rPr>
          <w:rFonts w:cs="Times New Roman"/>
        </w:rPr>
        <w:lastRenderedPageBreak/>
        <w:t>B</w:t>
      </w:r>
      <w:r w:rsidR="00303232">
        <w:rPr>
          <w:rFonts w:cs="Times New Roman"/>
        </w:rPr>
        <w:t xml:space="preserve">ut for XXXXX, the </w:t>
      </w:r>
      <w:r w:rsidR="005B12C4">
        <w:rPr>
          <w:rFonts w:cs="Times New Roman"/>
        </w:rPr>
        <w:t>packet will be transmitted immediately after it is arrived</w:t>
      </w:r>
      <w:r>
        <w:rPr>
          <w:rFonts w:cs="Times New Roman"/>
        </w:rPr>
        <w:t xml:space="preserve"> with a low MCS</w:t>
      </w:r>
      <w:r w:rsidR="005B12C4">
        <w:rPr>
          <w:rFonts w:cs="Times New Roman"/>
        </w:rPr>
        <w:t>, thus reducing the spectral efficiency and increasing the UL RU.</w:t>
      </w:r>
    </w:p>
    <w:p w14:paraId="615B0D5E" w14:textId="77777777" w:rsidR="00934332" w:rsidRDefault="00934332" w:rsidP="00934332">
      <w:pPr>
        <w:pStyle w:val="a8"/>
        <w:numPr>
          <w:ilvl w:val="2"/>
          <w:numId w:val="22"/>
        </w:numPr>
        <w:spacing w:before="93"/>
        <w:ind w:firstLineChars="0"/>
        <w:rPr>
          <w:rFonts w:cs="Times New Roman"/>
        </w:rPr>
      </w:pPr>
      <w:r>
        <w:rPr>
          <w:rFonts w:cs="Times New Roman" w:hint="eastAsia"/>
        </w:rPr>
        <w:t>X</w:t>
      </w:r>
      <w:r>
        <w:rPr>
          <w:rFonts w:cs="Times New Roman"/>
        </w:rPr>
        <w:t>XXXU has lowest UL RU among these cases since XXXXU has the most UL resources among these cases.</w:t>
      </w:r>
    </w:p>
    <w:p w14:paraId="28E6FF2A" w14:textId="38FB5B46" w:rsidR="00934332" w:rsidRPr="00934332" w:rsidRDefault="00934332" w:rsidP="00934332">
      <w:pPr>
        <w:pStyle w:val="a8"/>
        <w:numPr>
          <w:ilvl w:val="2"/>
          <w:numId w:val="22"/>
        </w:numPr>
        <w:spacing w:before="93"/>
        <w:ind w:firstLineChars="0"/>
        <w:rPr>
          <w:rFonts w:cs="Times New Roman"/>
        </w:rPr>
      </w:pPr>
      <w:r>
        <w:rPr>
          <w:rFonts w:cs="Times New Roman" w:hint="eastAsia"/>
        </w:rPr>
        <w:t>D</w:t>
      </w:r>
      <w:r>
        <w:rPr>
          <w:rFonts w:cs="Times New Roman"/>
        </w:rPr>
        <w:t>XXXU has lower UL RU than XXXXX and more UL RU than XXXXU.</w:t>
      </w:r>
    </w:p>
    <w:p w14:paraId="3B3867F7" w14:textId="2E1CF191" w:rsidR="00934332" w:rsidRPr="00A332D0" w:rsidRDefault="00934332" w:rsidP="00A332D0">
      <w:pPr>
        <w:pStyle w:val="a8"/>
        <w:numPr>
          <w:ilvl w:val="1"/>
          <w:numId w:val="22"/>
        </w:numPr>
        <w:spacing w:before="93"/>
        <w:ind w:firstLineChars="0"/>
        <w:rPr>
          <w:rFonts w:cs="Times New Roman"/>
        </w:rPr>
      </w:pPr>
      <w:r>
        <w:rPr>
          <w:rFonts w:cs="Times New Roman" w:hint="eastAsia"/>
        </w:rPr>
        <w:t>C</w:t>
      </w:r>
      <w:r>
        <w:rPr>
          <w:rFonts w:cs="Times New Roman"/>
        </w:rPr>
        <w:t xml:space="preserve">ompared with </w:t>
      </w:r>
      <w:r w:rsidR="00A56485">
        <w:rPr>
          <w:rFonts w:cs="Times New Roman"/>
        </w:rPr>
        <w:t xml:space="preserve">the </w:t>
      </w:r>
      <w:r>
        <w:rPr>
          <w:rFonts w:cs="Times New Roman"/>
        </w:rPr>
        <w:t>large packet,</w:t>
      </w:r>
      <w:r w:rsidR="00A56485">
        <w:rPr>
          <w:rFonts w:cs="Times New Roman"/>
        </w:rPr>
        <w:t xml:space="preserve"> the</w:t>
      </w:r>
      <w:r>
        <w:rPr>
          <w:rFonts w:cs="Times New Roman"/>
        </w:rPr>
        <w:t xml:space="preserve"> small packet has </w:t>
      </w:r>
      <w:r w:rsidR="00F17C81">
        <w:rPr>
          <w:rFonts w:cs="Times New Roman"/>
        </w:rPr>
        <w:t>larger UL RU</w:t>
      </w:r>
      <w:r>
        <w:rPr>
          <w:rFonts w:cs="Times New Roman"/>
        </w:rPr>
        <w:t>.</w:t>
      </w:r>
      <w:r w:rsidR="00F17C81">
        <w:rPr>
          <w:rFonts w:cs="Times New Roman"/>
        </w:rPr>
        <w:t xml:space="preserve"> </w:t>
      </w:r>
      <w:r w:rsidR="00CE69CF">
        <w:rPr>
          <w:rFonts w:cs="Times New Roman"/>
        </w:rPr>
        <w:t>This is due to</w:t>
      </w:r>
      <w:r w:rsidR="00F17C81">
        <w:rPr>
          <w:rFonts w:cs="Times New Roman"/>
        </w:rPr>
        <w:t xml:space="preserve"> the same reason as </w:t>
      </w:r>
      <w:r w:rsidR="00A332D0">
        <w:rPr>
          <w:rFonts w:cs="Times New Roman"/>
        </w:rPr>
        <w:t xml:space="preserve">that </w:t>
      </w:r>
      <w:r w:rsidR="00F17C81">
        <w:rPr>
          <w:rFonts w:cs="Times New Roman"/>
        </w:rPr>
        <w:t>XXXXX ha</w:t>
      </w:r>
      <w:r w:rsidR="007F1CD1">
        <w:rPr>
          <w:rFonts w:cs="Times New Roman"/>
        </w:rPr>
        <w:t>s</w:t>
      </w:r>
      <w:r w:rsidR="00CE69CF">
        <w:rPr>
          <w:rFonts w:cs="Times New Roman"/>
        </w:rPr>
        <w:t xml:space="preserve"> a</w:t>
      </w:r>
      <w:r w:rsidR="00F17C81">
        <w:rPr>
          <w:rFonts w:cs="Times New Roman"/>
        </w:rPr>
        <w:t xml:space="preserve"> higher UL RU than legacy DDDSU for high RU.</w:t>
      </w:r>
    </w:p>
    <w:p w14:paraId="73AB9622" w14:textId="77777777" w:rsidR="00B86F0D" w:rsidRDefault="00B86F0D" w:rsidP="00EE390B">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RU to the performance upper limit (w/o CLI),</w:t>
      </w:r>
      <w:r w:rsidRPr="009A587E">
        <w:rPr>
          <w:rFonts w:eastAsia="宋体" w:cs="Times New Roman"/>
          <w:noProof/>
          <w:kern w:val="0"/>
        </w:rPr>
        <w:t xml:space="preserve"> </w:t>
      </w:r>
      <w:r>
        <w:rPr>
          <w:rFonts w:eastAsia="宋体" w:cs="Times New Roman"/>
          <w:noProof/>
          <w:kern w:val="0"/>
        </w:rPr>
        <w:t>since the inter-site gNB-gNB CLI (leakage and selectivity) can be ignored compared with the legacy UL interferences.</w:t>
      </w:r>
    </w:p>
    <w:p w14:paraId="60965CAB" w14:textId="77777777" w:rsidR="001C575B" w:rsidRDefault="001C575B" w:rsidP="001C575B">
      <w:pPr>
        <w:pStyle w:val="a8"/>
        <w:numPr>
          <w:ilvl w:val="0"/>
          <w:numId w:val="22"/>
        </w:numPr>
        <w:spacing w:before="93"/>
        <w:ind w:firstLineChars="0"/>
        <w:rPr>
          <w:rFonts w:cs="Times New Roman"/>
        </w:rPr>
      </w:pPr>
      <w:r>
        <w:rPr>
          <w:rFonts w:cs="Times New Roman"/>
        </w:rPr>
        <w:t>As shown in Fig. 14, we can observe that:</w:t>
      </w:r>
    </w:p>
    <w:p w14:paraId="036DECA2" w14:textId="77777777" w:rsidR="001C575B" w:rsidRDefault="001C575B" w:rsidP="001C575B">
      <w:pPr>
        <w:pStyle w:val="a8"/>
        <w:numPr>
          <w:ilvl w:val="1"/>
          <w:numId w:val="22"/>
        </w:numPr>
        <w:spacing w:before="93"/>
        <w:ind w:firstLineChars="0"/>
        <w:rPr>
          <w:rFonts w:cs="Times New Roman"/>
        </w:rPr>
      </w:pPr>
      <w:r>
        <w:rPr>
          <w:rFonts w:cs="Times New Roman" w:hint="eastAsia"/>
        </w:rPr>
        <w:t>S</w:t>
      </w:r>
      <w:r>
        <w:rPr>
          <w:rFonts w:cs="Times New Roman"/>
        </w:rPr>
        <w:t>BFD has same UL signal powers as legacy TDD.</w:t>
      </w:r>
    </w:p>
    <w:p w14:paraId="2B1BB488" w14:textId="7A44CB73" w:rsidR="001C575B" w:rsidRDefault="001C575B" w:rsidP="001C575B">
      <w:pPr>
        <w:pStyle w:val="a8"/>
        <w:numPr>
          <w:ilvl w:val="1"/>
          <w:numId w:val="22"/>
        </w:numPr>
        <w:spacing w:before="93"/>
        <w:ind w:firstLineChars="0"/>
        <w:rPr>
          <w:rFonts w:cs="Times New Roman"/>
        </w:rPr>
      </w:pPr>
      <w:r>
        <w:rPr>
          <w:rFonts w:cs="Times New Roman"/>
        </w:rPr>
        <w:t xml:space="preserve">SBFD has </w:t>
      </w:r>
      <w:r>
        <w:rPr>
          <w:rFonts w:cs="Times New Roman" w:hint="eastAsia"/>
        </w:rPr>
        <w:t>similar</w:t>
      </w:r>
      <w:r>
        <w:rPr>
          <w:rFonts w:cs="Times New Roman"/>
        </w:rPr>
        <w:t xml:space="preserve"> legacy UL interferences to legacy TDD.</w:t>
      </w:r>
    </w:p>
    <w:p w14:paraId="60E9894A" w14:textId="77777777" w:rsidR="001C575B" w:rsidRDefault="001C575B" w:rsidP="001C575B">
      <w:pPr>
        <w:pStyle w:val="a8"/>
        <w:numPr>
          <w:ilvl w:val="1"/>
          <w:numId w:val="22"/>
        </w:numPr>
        <w:spacing w:before="93"/>
        <w:ind w:firstLineChars="0"/>
        <w:rPr>
          <w:rFonts w:cs="Times New Roman"/>
        </w:rPr>
      </w:pPr>
      <w:r>
        <w:rPr>
          <w:rFonts w:cs="Times New Roman"/>
        </w:rPr>
        <w:t xml:space="preserve">For SBFD, the </w:t>
      </w:r>
      <w:r>
        <w:rPr>
          <w:rFonts w:cs="Times New Roman" w:hint="eastAsia"/>
        </w:rPr>
        <w:t>inter-site gNB-gNB CLI</w:t>
      </w:r>
      <w:r>
        <w:rPr>
          <w:rFonts w:cs="Times New Roman"/>
        </w:rPr>
        <w:t xml:space="preserve"> (leakage and selectivity) and the gNB self-interferences can be ignored compared with the legacy UL interferences.</w:t>
      </w:r>
    </w:p>
    <w:p w14:paraId="64B94568" w14:textId="77777777" w:rsidR="00235E23" w:rsidRPr="001C575B" w:rsidRDefault="00235E23" w:rsidP="0027106E">
      <w:pPr>
        <w:spacing w:before="93"/>
        <w:jc w:val="center"/>
        <w:rPr>
          <w:rFonts w:eastAsia="宋体" w:cs="Times New Roman"/>
          <w:noProof/>
          <w:kern w:val="0"/>
        </w:rPr>
      </w:pPr>
    </w:p>
    <w:p w14:paraId="558D51D9" w14:textId="2DB25FFF" w:rsidR="001B6C13" w:rsidRDefault="001B6C13" w:rsidP="001B6C13">
      <w:pPr>
        <w:spacing w:before="93"/>
        <w:jc w:val="center"/>
        <w:rPr>
          <w:rFonts w:cs="Times New Roman"/>
        </w:rPr>
      </w:pPr>
      <w:r>
        <w:rPr>
          <w:rFonts w:cs="Times New Roman"/>
          <w:noProof/>
        </w:rPr>
        <w:drawing>
          <wp:inline distT="0" distB="0" distL="0" distR="0" wp14:anchorId="282BE214" wp14:editId="1D5756B1">
            <wp:extent cx="5904000" cy="1580400"/>
            <wp:effectExtent l="0" t="0" r="1905" b="127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40B30DD2" w14:textId="4B043272" w:rsidR="009671EB" w:rsidRDefault="009671EB" w:rsidP="009671EB">
      <w:pPr>
        <w:spacing w:before="93"/>
        <w:jc w:val="center"/>
        <w:rPr>
          <w:rFonts w:cs="Times New Roman"/>
        </w:rPr>
      </w:pPr>
      <w:r>
        <w:rPr>
          <w:rFonts w:cs="Times New Roman" w:hint="eastAsia"/>
        </w:rPr>
        <w:t>F</w:t>
      </w:r>
      <w:r>
        <w:rPr>
          <w:rFonts w:cs="Times New Roman"/>
        </w:rPr>
        <w:t xml:space="preserve">ig. </w:t>
      </w:r>
      <w:r w:rsidR="00365B4D">
        <w:rPr>
          <w:rFonts w:cs="Times New Roman"/>
        </w:rPr>
        <w:t>13</w:t>
      </w:r>
      <w:r>
        <w:rPr>
          <w:rFonts w:cs="Times New Roman"/>
        </w:rPr>
        <w:t xml:space="preserve"> UL RU under Indoor Office scenario.</w:t>
      </w:r>
    </w:p>
    <w:p w14:paraId="668333A9" w14:textId="77777777" w:rsidR="001C575B" w:rsidRPr="001C575B" w:rsidRDefault="001C575B" w:rsidP="001B6C13">
      <w:pPr>
        <w:spacing w:before="93"/>
        <w:jc w:val="center"/>
        <w:rPr>
          <w:rFonts w:cs="Times New Roman"/>
        </w:rPr>
      </w:pPr>
    </w:p>
    <w:p w14:paraId="02BAA234" w14:textId="7E5E144E" w:rsidR="001B6C13" w:rsidRDefault="001B6C13" w:rsidP="001B6C13">
      <w:pPr>
        <w:spacing w:before="93"/>
        <w:jc w:val="center"/>
        <w:rPr>
          <w:noProof/>
        </w:rPr>
      </w:pPr>
      <w:r>
        <w:rPr>
          <w:noProof/>
        </w:rPr>
        <w:drawing>
          <wp:inline distT="0" distB="0" distL="0" distR="0" wp14:anchorId="5F2E1438" wp14:editId="0FAFD389">
            <wp:extent cx="1904400" cy="1548000"/>
            <wp:effectExtent l="0" t="0" r="635" b="0"/>
            <wp:docPr id="18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pic:cNvPicPr>
                      <a:picLocks noChangeAspect="1"/>
                    </pic:cNvPicPr>
                  </pic:nvPicPr>
                  <pic:blipFill>
                    <a:blip r:embed="rId53"/>
                    <a:stretch>
                      <a:fillRect/>
                    </a:stretch>
                  </pic:blipFill>
                  <pic:spPr>
                    <a:xfrm>
                      <a:off x="0" y="0"/>
                      <a:ext cx="1904400" cy="1548000"/>
                    </a:xfrm>
                    <a:prstGeom prst="rect">
                      <a:avLst/>
                    </a:prstGeom>
                  </pic:spPr>
                </pic:pic>
              </a:graphicData>
            </a:graphic>
          </wp:inline>
        </w:drawing>
      </w:r>
      <w:r>
        <w:rPr>
          <w:noProof/>
        </w:rPr>
        <w:drawing>
          <wp:inline distT="0" distB="0" distL="0" distR="0" wp14:anchorId="33D564D4" wp14:editId="6752F8DF">
            <wp:extent cx="1904400" cy="1548000"/>
            <wp:effectExtent l="0" t="0" r="635" b="0"/>
            <wp:docPr id="12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6"/>
                    <pic:cNvPicPr>
                      <a:picLocks noChangeAspect="1"/>
                    </pic:cNvPicPr>
                  </pic:nvPicPr>
                  <pic:blipFill>
                    <a:blip r:embed="rId54"/>
                    <a:stretch>
                      <a:fillRect/>
                    </a:stretch>
                  </pic:blipFill>
                  <pic:spPr>
                    <a:xfrm>
                      <a:off x="0" y="0"/>
                      <a:ext cx="1904400" cy="1548000"/>
                    </a:xfrm>
                    <a:prstGeom prst="rect">
                      <a:avLst/>
                    </a:prstGeom>
                  </pic:spPr>
                </pic:pic>
              </a:graphicData>
            </a:graphic>
          </wp:inline>
        </w:drawing>
      </w:r>
      <w:r>
        <w:rPr>
          <w:noProof/>
        </w:rPr>
        <w:drawing>
          <wp:inline distT="0" distB="0" distL="0" distR="0" wp14:anchorId="5857A1AF" wp14:editId="75227580">
            <wp:extent cx="1904400" cy="1548000"/>
            <wp:effectExtent l="0" t="0" r="635" b="0"/>
            <wp:docPr id="18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7"/>
                    <pic:cNvPicPr>
                      <a:picLocks noChangeAspect="1"/>
                    </pic:cNvPicPr>
                  </pic:nvPicPr>
                  <pic:blipFill>
                    <a:blip r:embed="rId55"/>
                    <a:stretch>
                      <a:fillRect/>
                    </a:stretch>
                  </pic:blipFill>
                  <pic:spPr>
                    <a:xfrm>
                      <a:off x="0" y="0"/>
                      <a:ext cx="1904400" cy="1548000"/>
                    </a:xfrm>
                    <a:prstGeom prst="rect">
                      <a:avLst/>
                    </a:prstGeom>
                  </pic:spPr>
                </pic:pic>
              </a:graphicData>
            </a:graphic>
          </wp:inline>
        </w:drawing>
      </w:r>
    </w:p>
    <w:p w14:paraId="2D797EC6" w14:textId="77777777" w:rsidR="009671EB" w:rsidRDefault="009671EB" w:rsidP="009671EB">
      <w:pPr>
        <w:spacing w:before="93"/>
        <w:jc w:val="center"/>
        <w:rPr>
          <w:rFonts w:cs="Times New Roman"/>
        </w:rPr>
      </w:pPr>
      <w:r>
        <w:rPr>
          <w:rFonts w:cs="Times New Roman" w:hint="eastAsia"/>
        </w:rPr>
        <w:t>(</w:t>
      </w:r>
      <w:r>
        <w:rPr>
          <w:rFonts w:cs="Times New Roman"/>
        </w:rPr>
        <w:t>a) Low RU for both UL and DL</w:t>
      </w:r>
    </w:p>
    <w:p w14:paraId="32408707" w14:textId="3BD931A7" w:rsidR="001B6C13" w:rsidRDefault="001B6C13" w:rsidP="001B6C13">
      <w:pPr>
        <w:spacing w:before="93"/>
        <w:jc w:val="center"/>
        <w:rPr>
          <w:noProof/>
        </w:rPr>
      </w:pPr>
      <w:r>
        <w:rPr>
          <w:noProof/>
        </w:rPr>
        <w:drawing>
          <wp:inline distT="0" distB="0" distL="0" distR="0" wp14:anchorId="7C4C8014" wp14:editId="46029E52">
            <wp:extent cx="1904400" cy="1548000"/>
            <wp:effectExtent l="0" t="0" r="635" b="0"/>
            <wp:docPr id="18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56"/>
                    <a:stretch>
                      <a:fillRect/>
                    </a:stretch>
                  </pic:blipFill>
                  <pic:spPr>
                    <a:xfrm>
                      <a:off x="0" y="0"/>
                      <a:ext cx="1904400" cy="1548000"/>
                    </a:xfrm>
                    <a:prstGeom prst="rect">
                      <a:avLst/>
                    </a:prstGeom>
                  </pic:spPr>
                </pic:pic>
              </a:graphicData>
            </a:graphic>
          </wp:inline>
        </w:drawing>
      </w:r>
      <w:r>
        <w:rPr>
          <w:noProof/>
        </w:rPr>
        <w:drawing>
          <wp:inline distT="0" distB="0" distL="0" distR="0" wp14:anchorId="69D3BED9" wp14:editId="6D807C23">
            <wp:extent cx="1904400" cy="1548000"/>
            <wp:effectExtent l="0" t="0" r="635" b="0"/>
            <wp:docPr id="131"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0"/>
                    <pic:cNvPicPr>
                      <a:picLocks noChangeAspect="1"/>
                    </pic:cNvPicPr>
                  </pic:nvPicPr>
                  <pic:blipFill>
                    <a:blip r:embed="rId57"/>
                    <a:stretch>
                      <a:fillRect/>
                    </a:stretch>
                  </pic:blipFill>
                  <pic:spPr>
                    <a:xfrm>
                      <a:off x="0" y="0"/>
                      <a:ext cx="1904400" cy="1548000"/>
                    </a:xfrm>
                    <a:prstGeom prst="rect">
                      <a:avLst/>
                    </a:prstGeom>
                  </pic:spPr>
                </pic:pic>
              </a:graphicData>
            </a:graphic>
          </wp:inline>
        </w:drawing>
      </w:r>
      <w:r>
        <w:rPr>
          <w:noProof/>
        </w:rPr>
        <w:drawing>
          <wp:inline distT="0" distB="0" distL="0" distR="0" wp14:anchorId="4AF072CC" wp14:editId="75274E70">
            <wp:extent cx="1904400" cy="1548000"/>
            <wp:effectExtent l="0" t="0" r="635" b="0"/>
            <wp:docPr id="132"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1"/>
                    <pic:cNvPicPr>
                      <a:picLocks noChangeAspect="1"/>
                    </pic:cNvPicPr>
                  </pic:nvPicPr>
                  <pic:blipFill>
                    <a:blip r:embed="rId58"/>
                    <a:stretch>
                      <a:fillRect/>
                    </a:stretch>
                  </pic:blipFill>
                  <pic:spPr>
                    <a:xfrm>
                      <a:off x="0" y="0"/>
                      <a:ext cx="1904400" cy="1548000"/>
                    </a:xfrm>
                    <a:prstGeom prst="rect">
                      <a:avLst/>
                    </a:prstGeom>
                  </pic:spPr>
                </pic:pic>
              </a:graphicData>
            </a:graphic>
          </wp:inline>
        </w:drawing>
      </w:r>
    </w:p>
    <w:p w14:paraId="485C3A6B" w14:textId="77777777" w:rsidR="009671EB" w:rsidRDefault="009671EB" w:rsidP="009671EB">
      <w:pPr>
        <w:spacing w:before="93"/>
        <w:jc w:val="center"/>
        <w:rPr>
          <w:rFonts w:cs="Times New Roman"/>
        </w:rPr>
      </w:pPr>
      <w:r>
        <w:rPr>
          <w:rFonts w:cs="Times New Roman"/>
        </w:rPr>
        <w:t>(b) Medium RU for both UL and DL</w:t>
      </w:r>
    </w:p>
    <w:p w14:paraId="3F866F68" w14:textId="0E159600" w:rsidR="001B6C13" w:rsidRDefault="001B6C13" w:rsidP="006B7A61">
      <w:pPr>
        <w:spacing w:beforeLines="0" w:before="0"/>
        <w:jc w:val="center"/>
        <w:rPr>
          <w:rFonts w:cs="Times New Roman"/>
        </w:rPr>
      </w:pPr>
      <w:r>
        <w:rPr>
          <w:noProof/>
        </w:rPr>
        <w:lastRenderedPageBreak/>
        <w:drawing>
          <wp:inline distT="0" distB="0" distL="0" distR="0" wp14:anchorId="1391C754" wp14:editId="7FF9051C">
            <wp:extent cx="1904400" cy="1548000"/>
            <wp:effectExtent l="0" t="0" r="635" b="0"/>
            <wp:docPr id="189"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8"/>
                    <pic:cNvPicPr>
                      <a:picLocks noChangeAspect="1"/>
                    </pic:cNvPicPr>
                  </pic:nvPicPr>
                  <pic:blipFill>
                    <a:blip r:embed="rId59"/>
                    <a:stretch>
                      <a:fillRect/>
                    </a:stretch>
                  </pic:blipFill>
                  <pic:spPr>
                    <a:xfrm>
                      <a:off x="0" y="0"/>
                      <a:ext cx="1904400" cy="1548000"/>
                    </a:xfrm>
                    <a:prstGeom prst="rect">
                      <a:avLst/>
                    </a:prstGeom>
                  </pic:spPr>
                </pic:pic>
              </a:graphicData>
            </a:graphic>
          </wp:inline>
        </w:drawing>
      </w:r>
      <w:r>
        <w:rPr>
          <w:noProof/>
        </w:rPr>
        <w:drawing>
          <wp:inline distT="0" distB="0" distL="0" distR="0" wp14:anchorId="579C8B68" wp14:editId="0F460F11">
            <wp:extent cx="1904400" cy="1548000"/>
            <wp:effectExtent l="0" t="0" r="635" b="0"/>
            <wp:docPr id="190"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3"/>
                    <pic:cNvPicPr>
                      <a:picLocks noChangeAspect="1"/>
                    </pic:cNvPicPr>
                  </pic:nvPicPr>
                  <pic:blipFill>
                    <a:blip r:embed="rId60"/>
                    <a:stretch>
                      <a:fillRect/>
                    </a:stretch>
                  </pic:blipFill>
                  <pic:spPr>
                    <a:xfrm>
                      <a:off x="0" y="0"/>
                      <a:ext cx="1904400" cy="1548000"/>
                    </a:xfrm>
                    <a:prstGeom prst="rect">
                      <a:avLst/>
                    </a:prstGeom>
                  </pic:spPr>
                </pic:pic>
              </a:graphicData>
            </a:graphic>
          </wp:inline>
        </w:drawing>
      </w:r>
      <w:r>
        <w:rPr>
          <w:noProof/>
        </w:rPr>
        <w:drawing>
          <wp:inline distT="0" distB="0" distL="0" distR="0" wp14:anchorId="3130B20C" wp14:editId="0DBCB773">
            <wp:extent cx="1904400" cy="1548000"/>
            <wp:effectExtent l="0" t="0" r="635" b="0"/>
            <wp:docPr id="137"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6"/>
                    <pic:cNvPicPr>
                      <a:picLocks noChangeAspect="1"/>
                    </pic:cNvPicPr>
                  </pic:nvPicPr>
                  <pic:blipFill>
                    <a:blip r:embed="rId61"/>
                    <a:stretch>
                      <a:fillRect/>
                    </a:stretch>
                  </pic:blipFill>
                  <pic:spPr>
                    <a:xfrm>
                      <a:off x="0" y="0"/>
                      <a:ext cx="1904400" cy="1548000"/>
                    </a:xfrm>
                    <a:prstGeom prst="rect">
                      <a:avLst/>
                    </a:prstGeom>
                  </pic:spPr>
                </pic:pic>
              </a:graphicData>
            </a:graphic>
          </wp:inline>
        </w:drawing>
      </w:r>
    </w:p>
    <w:p w14:paraId="6D8D0358" w14:textId="77777777" w:rsidR="009671EB" w:rsidRDefault="009671EB" w:rsidP="009671EB">
      <w:pPr>
        <w:spacing w:before="93"/>
        <w:jc w:val="center"/>
        <w:rPr>
          <w:rFonts w:cs="Times New Roman"/>
        </w:rPr>
      </w:pPr>
      <w:r>
        <w:rPr>
          <w:rFonts w:cs="Times New Roman"/>
        </w:rPr>
        <w:t>(c) High RU for both UL and DL</w:t>
      </w:r>
    </w:p>
    <w:p w14:paraId="6D796298" w14:textId="05F89CB4" w:rsidR="009671EB" w:rsidRDefault="009671EB" w:rsidP="009671EB">
      <w:pPr>
        <w:spacing w:before="93"/>
        <w:jc w:val="center"/>
        <w:rPr>
          <w:rFonts w:cs="Times New Roman"/>
        </w:rPr>
      </w:pPr>
      <w:r>
        <w:rPr>
          <w:rFonts w:cs="Times New Roman" w:hint="eastAsia"/>
        </w:rPr>
        <w:t>F</w:t>
      </w:r>
      <w:r>
        <w:rPr>
          <w:rFonts w:cs="Times New Roman"/>
        </w:rPr>
        <w:t xml:space="preserve">ig. </w:t>
      </w:r>
      <w:r w:rsidR="00365B4D">
        <w:rPr>
          <w:rFonts w:cs="Times New Roman"/>
        </w:rPr>
        <w:t>14</w:t>
      </w:r>
      <w:r>
        <w:rPr>
          <w:rFonts w:cs="Times New Roman"/>
        </w:rPr>
        <w:t xml:space="preserve"> UL signal/interference-noise analysis under Indoor Office scenario.</w:t>
      </w:r>
    </w:p>
    <w:p w14:paraId="3A94A597" w14:textId="77777777" w:rsidR="008D69F9" w:rsidRDefault="008D69F9" w:rsidP="006B7A61">
      <w:pPr>
        <w:spacing w:beforeLines="0" w:before="0"/>
        <w:jc w:val="center"/>
        <w:rPr>
          <w:rFonts w:cs="Times New Roman"/>
        </w:rPr>
      </w:pPr>
    </w:p>
    <w:p w14:paraId="6956D51D" w14:textId="27BB7ED4" w:rsidR="008E226C" w:rsidRDefault="008E226C" w:rsidP="00EE390B">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15 and Fig. 16, we can observe that:</w:t>
      </w:r>
    </w:p>
    <w:p w14:paraId="7BC74818" w14:textId="665996BE" w:rsidR="002A1EE5" w:rsidRDefault="002A1EE5" w:rsidP="00EE390B">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achieves </w:t>
      </w:r>
      <w:r w:rsidR="005C44E5">
        <w:rPr>
          <w:rFonts w:eastAsia="宋体" w:cs="Times New Roman"/>
          <w:noProof/>
          <w:kern w:val="0"/>
        </w:rPr>
        <w:t>better mean</w:t>
      </w:r>
      <w:r w:rsidR="00234E36">
        <w:rPr>
          <w:rFonts w:eastAsia="宋体" w:cs="Times New Roman"/>
          <w:noProof/>
          <w:kern w:val="0"/>
        </w:rPr>
        <w:t xml:space="preserve"> and 5%</w:t>
      </w:r>
      <w:r w:rsidR="005C44E5">
        <w:rPr>
          <w:rFonts w:eastAsia="宋体" w:cs="Times New Roman"/>
          <w:noProof/>
          <w:kern w:val="0"/>
        </w:rPr>
        <w:t xml:space="preserve"> UL Average-UPT than legacy TDD, where the mean </w:t>
      </w:r>
      <w:r w:rsidR="00234E36">
        <w:rPr>
          <w:rFonts w:eastAsia="宋体" w:cs="Times New Roman"/>
          <w:noProof/>
          <w:kern w:val="0"/>
        </w:rPr>
        <w:t xml:space="preserve">and 5% </w:t>
      </w:r>
      <w:r w:rsidR="005C44E5">
        <w:rPr>
          <w:rFonts w:eastAsia="宋体" w:cs="Times New Roman"/>
          <w:noProof/>
          <w:kern w:val="0"/>
        </w:rPr>
        <w:t xml:space="preserve">UL Average-UPT </w:t>
      </w:r>
      <w:r w:rsidR="00BA263E">
        <w:rPr>
          <w:rFonts w:eastAsia="宋体" w:cs="Times New Roman"/>
          <w:noProof/>
          <w:kern w:val="0"/>
        </w:rPr>
        <w:t>gains</w:t>
      </w:r>
      <w:r w:rsidR="005C44E5">
        <w:rPr>
          <w:rFonts w:eastAsia="宋体" w:cs="Times New Roman"/>
          <w:noProof/>
          <w:kern w:val="0"/>
        </w:rPr>
        <w:t xml:space="preserve"> for SBFD are achieved from the inceased UL transmission chances, but not </w:t>
      </w:r>
      <w:r w:rsidR="00AF496F">
        <w:rPr>
          <w:rFonts w:eastAsia="宋体" w:cs="Times New Roman"/>
          <w:noProof/>
          <w:kern w:val="0"/>
        </w:rPr>
        <w:t xml:space="preserve">the </w:t>
      </w:r>
      <w:r w:rsidR="005C44E5">
        <w:rPr>
          <w:rFonts w:eastAsia="宋体" w:cs="Times New Roman"/>
          <w:noProof/>
          <w:kern w:val="0"/>
        </w:rPr>
        <w:t>increased UL resources and lower legacy UL interferences</w:t>
      </w:r>
      <w:r w:rsidR="00234E36">
        <w:rPr>
          <w:rFonts w:eastAsia="宋体" w:cs="Times New Roman"/>
          <w:noProof/>
          <w:kern w:val="0"/>
        </w:rPr>
        <w:t>,</w:t>
      </w:r>
      <w:r w:rsidR="005C44E5">
        <w:rPr>
          <w:rFonts w:eastAsia="宋体" w:cs="Times New Roman"/>
          <w:noProof/>
          <w:kern w:val="0"/>
        </w:rPr>
        <w:t xml:space="preserve"> which are different </w:t>
      </w:r>
      <w:r w:rsidR="0054271C">
        <w:rPr>
          <w:rFonts w:eastAsia="宋体" w:cs="Times New Roman"/>
          <w:noProof/>
          <w:kern w:val="0"/>
        </w:rPr>
        <w:t>from the</w:t>
      </w:r>
      <w:r w:rsidR="00234E36">
        <w:rPr>
          <w:rFonts w:eastAsia="宋体" w:cs="Times New Roman"/>
          <w:noProof/>
          <w:kern w:val="0"/>
        </w:rPr>
        <w:t xml:space="preserve"> </w:t>
      </w:r>
      <w:r w:rsidR="005C44E5">
        <w:rPr>
          <w:rFonts w:eastAsia="宋体" w:cs="Times New Roman"/>
          <w:noProof/>
          <w:kern w:val="0"/>
        </w:rPr>
        <w:t>large packet</w:t>
      </w:r>
      <w:r w:rsidR="00AF496F">
        <w:rPr>
          <w:rFonts w:eastAsia="宋体" w:cs="Times New Roman"/>
          <w:noProof/>
          <w:kern w:val="0"/>
        </w:rPr>
        <w:t xml:space="preserve"> case</w:t>
      </w:r>
      <w:r w:rsidR="005C44E5">
        <w:rPr>
          <w:rFonts w:eastAsia="宋体" w:cs="Times New Roman"/>
          <w:noProof/>
          <w:kern w:val="0"/>
        </w:rPr>
        <w:t>.</w:t>
      </w:r>
    </w:p>
    <w:p w14:paraId="60E11FE6" w14:textId="33B5CC72" w:rsidR="005C44E5" w:rsidRDefault="00AF496F" w:rsidP="00EE390B">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with different slot format</w:t>
      </w:r>
      <w:r w:rsidR="004A2C67">
        <w:rPr>
          <w:rFonts w:eastAsia="宋体" w:cs="Times New Roman"/>
          <w:noProof/>
          <w:kern w:val="0"/>
        </w:rPr>
        <w:t>s</w:t>
      </w:r>
      <w:r>
        <w:rPr>
          <w:rFonts w:eastAsia="宋体" w:cs="Times New Roman"/>
          <w:noProof/>
          <w:kern w:val="0"/>
        </w:rPr>
        <w:t xml:space="preserve"> ha</w:t>
      </w:r>
      <w:r w:rsidR="00FA4E9B">
        <w:rPr>
          <w:rFonts w:eastAsia="宋体" w:cs="Times New Roman"/>
          <w:noProof/>
          <w:kern w:val="0"/>
        </w:rPr>
        <w:t>ve</w:t>
      </w:r>
      <w:r>
        <w:rPr>
          <w:rFonts w:eastAsia="宋体" w:cs="Times New Roman"/>
          <w:noProof/>
          <w:kern w:val="0"/>
        </w:rPr>
        <w:t xml:space="preserve"> similar UL Average-UPT</w:t>
      </w:r>
      <w:r w:rsidR="00144E88">
        <w:rPr>
          <w:rFonts w:eastAsia="宋体" w:cs="Times New Roman"/>
          <w:noProof/>
          <w:kern w:val="0"/>
        </w:rPr>
        <w:t xml:space="preserve">, especially for low RU and </w:t>
      </w:r>
      <w:r w:rsidR="003A5F36">
        <w:rPr>
          <w:rFonts w:eastAsia="宋体" w:cs="Times New Roman"/>
          <w:noProof/>
          <w:kern w:val="0"/>
        </w:rPr>
        <w:t>medium</w:t>
      </w:r>
      <w:r w:rsidR="00144E88">
        <w:rPr>
          <w:rFonts w:eastAsia="宋体" w:cs="Times New Roman"/>
          <w:noProof/>
          <w:kern w:val="0"/>
        </w:rPr>
        <w:t xml:space="preserve"> RU</w:t>
      </w:r>
      <w:r>
        <w:rPr>
          <w:rFonts w:eastAsia="宋体" w:cs="Times New Roman"/>
          <w:noProof/>
          <w:kern w:val="0"/>
        </w:rPr>
        <w:t xml:space="preserve">. This is because the </w:t>
      </w:r>
      <w:r w:rsidR="00144E88">
        <w:rPr>
          <w:rFonts w:eastAsia="宋体" w:cs="Times New Roman"/>
          <w:noProof/>
          <w:kern w:val="0"/>
        </w:rPr>
        <w:t xml:space="preserve">UL </w:t>
      </w:r>
      <w:r>
        <w:rPr>
          <w:rFonts w:eastAsia="宋体" w:cs="Times New Roman"/>
          <w:noProof/>
          <w:kern w:val="0"/>
        </w:rPr>
        <w:t xml:space="preserve">Average-UPT for small packet is mainly determined by the UL transmission chances but not UL resouces, </w:t>
      </w:r>
      <w:r w:rsidR="000C3EC5">
        <w:rPr>
          <w:rFonts w:eastAsia="宋体" w:cs="Times New Roman"/>
          <w:noProof/>
          <w:kern w:val="0"/>
        </w:rPr>
        <w:t>given that</w:t>
      </w:r>
      <w:r>
        <w:rPr>
          <w:rFonts w:eastAsia="宋体" w:cs="Times New Roman"/>
          <w:noProof/>
          <w:kern w:val="0"/>
        </w:rPr>
        <w:t xml:space="preserve"> the small packet can be transmitted by only one slot</w:t>
      </w:r>
      <w:r w:rsidR="00144E88">
        <w:rPr>
          <w:rFonts w:eastAsia="宋体" w:cs="Times New Roman"/>
          <w:noProof/>
          <w:kern w:val="0"/>
        </w:rPr>
        <w:t xml:space="preserve">, especially for low RU and </w:t>
      </w:r>
      <w:r w:rsidR="006C2C73">
        <w:rPr>
          <w:rFonts w:eastAsia="宋体" w:cs="Times New Roman"/>
          <w:noProof/>
          <w:kern w:val="0"/>
        </w:rPr>
        <w:t>medium</w:t>
      </w:r>
      <w:r w:rsidR="00144E88">
        <w:rPr>
          <w:rFonts w:eastAsia="宋体" w:cs="Times New Roman"/>
          <w:noProof/>
          <w:kern w:val="0"/>
        </w:rPr>
        <w:t xml:space="preserve"> RU</w:t>
      </w:r>
      <w:r>
        <w:rPr>
          <w:rFonts w:eastAsia="宋体" w:cs="Times New Roman"/>
          <w:noProof/>
          <w:kern w:val="0"/>
        </w:rPr>
        <w:t>.</w:t>
      </w:r>
    </w:p>
    <w:p w14:paraId="33179198" w14:textId="047924DF" w:rsidR="008E226C" w:rsidRDefault="008E226C" w:rsidP="00EE390B">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Average-UPT to the performance upper limit (w/o CLI)</w:t>
      </w:r>
      <w:r>
        <w:rPr>
          <w:rFonts w:eastAsia="宋体" w:cs="Times New Roman" w:hint="eastAsia"/>
          <w:noProof/>
          <w:kern w:val="0"/>
        </w:rPr>
        <w:t>,</w:t>
      </w:r>
      <w:r>
        <w:rPr>
          <w:rFonts w:eastAsia="宋体" w:cs="Times New Roman"/>
          <w:noProof/>
          <w:kern w:val="0"/>
        </w:rPr>
        <w:t xml:space="preserve"> </w:t>
      </w:r>
      <w:r w:rsidR="001A163C">
        <w:rPr>
          <w:rFonts w:eastAsia="宋体" w:cs="Times New Roman"/>
          <w:noProof/>
          <w:kern w:val="0"/>
        </w:rPr>
        <w:t>since</w:t>
      </w:r>
      <w:r>
        <w:rPr>
          <w:rFonts w:eastAsia="宋体" w:cs="Times New Roman"/>
          <w:noProof/>
          <w:kern w:val="0"/>
        </w:rPr>
        <w:t xml:space="preserve"> the inter-site gNB-gNB CLI (leakage and selectivity) can be ignored compared with the legacy UL interferences.</w:t>
      </w:r>
    </w:p>
    <w:p w14:paraId="06A7DC9A" w14:textId="45366DB7" w:rsidR="00FD088C" w:rsidRDefault="00FD088C" w:rsidP="00EE390B">
      <w:pPr>
        <w:pStyle w:val="a8"/>
        <w:numPr>
          <w:ilvl w:val="1"/>
          <w:numId w:val="22"/>
        </w:numPr>
        <w:spacing w:before="93"/>
        <w:ind w:firstLineChars="0"/>
        <w:rPr>
          <w:rFonts w:eastAsia="宋体" w:cs="Times New Roman"/>
          <w:noProof/>
          <w:kern w:val="0"/>
        </w:rPr>
      </w:pPr>
      <w:r>
        <w:rPr>
          <w:rFonts w:eastAsia="宋体" w:cs="Times New Roman"/>
          <w:noProof/>
          <w:kern w:val="0"/>
        </w:rPr>
        <w:t>Compared with indoor office scenario with large packet, SBFD under indoor office scenario with small packet achieves more UL Average-UPT gains, since the small packet can be trasmitted in one slot for small packet while large packet has to be transmitted in several slots.</w:t>
      </w:r>
    </w:p>
    <w:p w14:paraId="235B891C" w14:textId="77777777" w:rsidR="00594D5A" w:rsidRDefault="00594D5A" w:rsidP="00594D5A">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 shown in Fig. 17 and Fig. 18, we can observe that:</w:t>
      </w:r>
    </w:p>
    <w:p w14:paraId="71030338" w14:textId="597338EC" w:rsidR="00B53748" w:rsidRDefault="00B53748" w:rsidP="00594D5A">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541B8A">
        <w:rPr>
          <w:rFonts w:eastAsia="宋体" w:cs="Times New Roman"/>
          <w:noProof/>
          <w:kern w:val="0"/>
        </w:rPr>
        <w:t xml:space="preserve">achieves </w:t>
      </w:r>
      <w:r>
        <w:rPr>
          <w:rFonts w:eastAsia="宋体" w:cs="Times New Roman"/>
          <w:noProof/>
          <w:kern w:val="0"/>
        </w:rPr>
        <w:t>shorter UL Packet-Latency than legacy TDD, since SBFD has more UL transmission chances than legacy TDD.</w:t>
      </w:r>
    </w:p>
    <w:p w14:paraId="09A7C33A" w14:textId="508AC22E" w:rsidR="00594D5A" w:rsidRDefault="00B53748" w:rsidP="00594D5A">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with different slot formats have similar UL Packet-Latency, espceially for low RU and medium RU. This is because the UL Packet-Latency for small packet is mainly determined by the UL transmission chances but not UL resouces</w:t>
      </w:r>
      <w:r w:rsidR="007A41FA">
        <w:rPr>
          <w:rFonts w:eastAsia="宋体" w:cs="Times New Roman"/>
          <w:noProof/>
          <w:kern w:val="0"/>
        </w:rPr>
        <w:t>, given that the small packet can be transmitted by only one slot, especially for low RU and medium RU</w:t>
      </w:r>
      <w:r>
        <w:rPr>
          <w:rFonts w:eastAsia="宋体" w:cs="Times New Roman"/>
          <w:noProof/>
          <w:kern w:val="0"/>
        </w:rPr>
        <w:t>.</w:t>
      </w:r>
    </w:p>
    <w:p w14:paraId="0D87C35A" w14:textId="53DFE8F2" w:rsidR="00594D5A" w:rsidRDefault="00594D5A" w:rsidP="00594D5A">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UL Packet-Latency to the performance upper limit (w/o CLI),</w:t>
      </w:r>
      <w:r w:rsidRPr="009A587E">
        <w:rPr>
          <w:rFonts w:eastAsia="宋体" w:cs="Times New Roman"/>
          <w:noProof/>
          <w:kern w:val="0"/>
        </w:rPr>
        <w:t xml:space="preserve"> </w:t>
      </w:r>
      <w:r w:rsidR="001A163C">
        <w:rPr>
          <w:rFonts w:eastAsia="宋体" w:cs="Times New Roman"/>
          <w:noProof/>
          <w:kern w:val="0"/>
        </w:rPr>
        <w:t xml:space="preserve">since </w:t>
      </w:r>
      <w:r>
        <w:rPr>
          <w:rFonts w:eastAsia="宋体" w:cs="Times New Roman"/>
          <w:noProof/>
          <w:kern w:val="0"/>
        </w:rPr>
        <w:t>the inter-site gNB-gNB CLI (leakage and selectivity) can be ignored compared with the legacy UL interferences.</w:t>
      </w:r>
    </w:p>
    <w:p w14:paraId="67AB25F6" w14:textId="541BEA42" w:rsidR="0078012B" w:rsidRPr="00594D5A" w:rsidRDefault="0078012B" w:rsidP="006B7A61">
      <w:pPr>
        <w:spacing w:beforeLines="0" w:before="0"/>
        <w:jc w:val="center"/>
        <w:rPr>
          <w:rFonts w:eastAsia="宋体" w:cs="Times New Roman"/>
          <w:noProof/>
          <w:kern w:val="0"/>
        </w:rPr>
      </w:pPr>
    </w:p>
    <w:p w14:paraId="7621140B" w14:textId="721FE48F" w:rsidR="00C076EB" w:rsidRDefault="00C076EB" w:rsidP="006B7A61">
      <w:pPr>
        <w:spacing w:beforeLines="0" w:before="0"/>
        <w:jc w:val="center"/>
        <w:rPr>
          <w:noProof/>
        </w:rPr>
      </w:pPr>
      <w:r>
        <w:rPr>
          <w:noProof/>
        </w:rPr>
        <w:drawing>
          <wp:inline distT="0" distB="0" distL="0" distR="0" wp14:anchorId="79CD049D" wp14:editId="1C67A238">
            <wp:extent cx="1929600" cy="15624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62"/>
                    <a:stretch>
                      <a:fillRect/>
                    </a:stretch>
                  </pic:blipFill>
                  <pic:spPr>
                    <a:xfrm>
                      <a:off x="0" y="0"/>
                      <a:ext cx="1929600" cy="1562400"/>
                    </a:xfrm>
                    <a:prstGeom prst="rect">
                      <a:avLst/>
                    </a:prstGeom>
                  </pic:spPr>
                </pic:pic>
              </a:graphicData>
            </a:graphic>
          </wp:inline>
        </w:drawing>
      </w:r>
      <w:r>
        <w:rPr>
          <w:noProof/>
        </w:rPr>
        <w:drawing>
          <wp:inline distT="0" distB="0" distL="0" distR="0" wp14:anchorId="734722B2" wp14:editId="4EC6F963">
            <wp:extent cx="1929600" cy="1562400"/>
            <wp:effectExtent l="0" t="0" r="0" b="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63"/>
                    <a:stretch>
                      <a:fillRect/>
                    </a:stretch>
                  </pic:blipFill>
                  <pic:spPr>
                    <a:xfrm>
                      <a:off x="0" y="0"/>
                      <a:ext cx="1929600" cy="1562400"/>
                    </a:xfrm>
                    <a:prstGeom prst="rect">
                      <a:avLst/>
                    </a:prstGeom>
                  </pic:spPr>
                </pic:pic>
              </a:graphicData>
            </a:graphic>
          </wp:inline>
        </w:drawing>
      </w:r>
      <w:r>
        <w:rPr>
          <w:noProof/>
        </w:rPr>
        <w:drawing>
          <wp:inline distT="0" distB="0" distL="0" distR="0" wp14:anchorId="6D0BF960" wp14:editId="425A29E6">
            <wp:extent cx="1929600" cy="1562400"/>
            <wp:effectExtent l="0" t="0" r="0" b="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64"/>
                    <a:stretch>
                      <a:fillRect/>
                    </a:stretch>
                  </pic:blipFill>
                  <pic:spPr>
                    <a:xfrm>
                      <a:off x="0" y="0"/>
                      <a:ext cx="1929600" cy="1562400"/>
                    </a:xfrm>
                    <a:prstGeom prst="rect">
                      <a:avLst/>
                    </a:prstGeom>
                  </pic:spPr>
                </pic:pic>
              </a:graphicData>
            </a:graphic>
          </wp:inline>
        </w:drawing>
      </w:r>
    </w:p>
    <w:p w14:paraId="0BDFDA4C" w14:textId="77777777" w:rsidR="00936419" w:rsidRDefault="00936419" w:rsidP="00936419">
      <w:pPr>
        <w:spacing w:before="93"/>
        <w:jc w:val="center"/>
        <w:rPr>
          <w:rFonts w:cs="Times New Roman"/>
        </w:rPr>
      </w:pPr>
      <w:r>
        <w:rPr>
          <w:rFonts w:cs="Times New Roman" w:hint="eastAsia"/>
        </w:rPr>
        <w:t>(</w:t>
      </w:r>
      <w:r>
        <w:rPr>
          <w:rFonts w:cs="Times New Roman"/>
        </w:rPr>
        <w:t>a) Low RU                 (b) Medium RU                 (c) High RU</w:t>
      </w:r>
    </w:p>
    <w:p w14:paraId="25C65A19" w14:textId="7568ED8E" w:rsidR="00936419" w:rsidRDefault="00936419" w:rsidP="00936419">
      <w:pPr>
        <w:spacing w:before="93"/>
        <w:jc w:val="center"/>
        <w:rPr>
          <w:rFonts w:cs="Times New Roman"/>
        </w:rPr>
      </w:pPr>
      <w:r>
        <w:rPr>
          <w:rFonts w:eastAsia="宋体" w:cs="Times New Roman" w:hint="eastAsia"/>
          <w:noProof/>
          <w:kern w:val="0"/>
        </w:rPr>
        <w:t>F</w:t>
      </w:r>
      <w:r w:rsidR="00365B4D">
        <w:rPr>
          <w:rFonts w:eastAsia="宋体" w:cs="Times New Roman"/>
          <w:noProof/>
          <w:kern w:val="0"/>
        </w:rPr>
        <w:t>ig. 15</w:t>
      </w:r>
      <w:r>
        <w:rPr>
          <w:rFonts w:eastAsia="宋体" w:cs="Times New Roman"/>
          <w:noProof/>
          <w:kern w:val="0"/>
        </w:rPr>
        <w:t xml:space="preserve"> </w:t>
      </w:r>
      <w:r>
        <w:rPr>
          <w:rFonts w:cs="Times New Roman"/>
        </w:rPr>
        <w:t>UL Average-UPT CDF under Indoor Office scenario.</w:t>
      </w:r>
    </w:p>
    <w:p w14:paraId="46735E3C" w14:textId="77777777" w:rsidR="006B7C2D" w:rsidRDefault="006B7C2D" w:rsidP="00936419">
      <w:pPr>
        <w:spacing w:before="93"/>
        <w:jc w:val="center"/>
        <w:rPr>
          <w:rFonts w:cs="Times New Roman"/>
        </w:rPr>
      </w:pPr>
    </w:p>
    <w:p w14:paraId="1A2A15FB" w14:textId="77777777" w:rsidR="00936419" w:rsidRDefault="00936419" w:rsidP="00936419">
      <w:pPr>
        <w:spacing w:before="93"/>
        <w:jc w:val="center"/>
        <w:rPr>
          <w:rFonts w:cs="Times New Roman"/>
        </w:rPr>
      </w:pPr>
      <w:r>
        <w:rPr>
          <w:rFonts w:cs="Times New Roman"/>
          <w:noProof/>
        </w:rPr>
        <w:drawing>
          <wp:inline distT="0" distB="0" distL="0" distR="0" wp14:anchorId="1C2BDE9D" wp14:editId="22EA4589">
            <wp:extent cx="5904000" cy="2361600"/>
            <wp:effectExtent l="0" t="0" r="1905" b="635"/>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30A639F" w14:textId="77777777" w:rsidR="00936419" w:rsidRPr="0077502B" w:rsidRDefault="00936419" w:rsidP="00936419">
      <w:pPr>
        <w:spacing w:before="93"/>
        <w:jc w:val="center"/>
        <w:rPr>
          <w:rFonts w:cs="Times New Roman"/>
        </w:rPr>
      </w:pPr>
      <w:r>
        <w:rPr>
          <w:rFonts w:cs="Times New Roman" w:hint="eastAsia"/>
        </w:rPr>
        <w:t>(</w:t>
      </w:r>
      <w:r>
        <w:rPr>
          <w:rFonts w:cs="Times New Roman"/>
        </w:rPr>
        <w:t>a) Low RU for both UL and DL</w:t>
      </w:r>
    </w:p>
    <w:p w14:paraId="5B9A0AFC" w14:textId="77777777" w:rsidR="00936419" w:rsidRDefault="00936419" w:rsidP="00936419">
      <w:pPr>
        <w:spacing w:before="93"/>
        <w:jc w:val="center"/>
        <w:rPr>
          <w:rFonts w:cs="Times New Roman"/>
        </w:rPr>
      </w:pPr>
      <w:r>
        <w:rPr>
          <w:rFonts w:cs="Times New Roman"/>
          <w:noProof/>
        </w:rPr>
        <w:drawing>
          <wp:inline distT="0" distB="0" distL="0" distR="0" wp14:anchorId="7B39F363" wp14:editId="107A6846">
            <wp:extent cx="5904000" cy="2361600"/>
            <wp:effectExtent l="0" t="0" r="1905" b="635"/>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447E987" w14:textId="77777777" w:rsidR="00936419" w:rsidRDefault="00936419" w:rsidP="00936419">
      <w:pPr>
        <w:spacing w:before="93"/>
        <w:jc w:val="center"/>
        <w:rPr>
          <w:rFonts w:cs="Times New Roman"/>
        </w:rPr>
      </w:pPr>
      <w:r>
        <w:rPr>
          <w:rFonts w:cs="Times New Roman" w:hint="eastAsia"/>
        </w:rPr>
        <w:t>(</w:t>
      </w:r>
      <w:r>
        <w:rPr>
          <w:rFonts w:cs="Times New Roman"/>
        </w:rPr>
        <w:t>b) Medium RU for both UL and DL</w:t>
      </w:r>
    </w:p>
    <w:p w14:paraId="3FA4465B" w14:textId="77777777" w:rsidR="00936419" w:rsidRDefault="00936419" w:rsidP="00936419">
      <w:pPr>
        <w:spacing w:before="93"/>
        <w:jc w:val="center"/>
        <w:rPr>
          <w:rFonts w:cs="Times New Roman"/>
        </w:rPr>
      </w:pPr>
      <w:r>
        <w:rPr>
          <w:rFonts w:cs="Times New Roman"/>
          <w:noProof/>
        </w:rPr>
        <w:drawing>
          <wp:inline distT="0" distB="0" distL="0" distR="0" wp14:anchorId="6C67A5F4" wp14:editId="42FEEE31">
            <wp:extent cx="5904000" cy="2361600"/>
            <wp:effectExtent l="0" t="0" r="1905" b="635"/>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1272914C" w14:textId="77777777" w:rsidR="00936419" w:rsidRDefault="00936419" w:rsidP="00936419">
      <w:pPr>
        <w:spacing w:before="93"/>
        <w:jc w:val="center"/>
        <w:rPr>
          <w:rFonts w:cs="Times New Roman"/>
        </w:rPr>
      </w:pPr>
      <w:r>
        <w:rPr>
          <w:rFonts w:cs="Times New Roman" w:hint="eastAsia"/>
        </w:rPr>
        <w:t>(</w:t>
      </w:r>
      <w:r>
        <w:rPr>
          <w:rFonts w:cs="Times New Roman"/>
        </w:rPr>
        <w:t>c) High RU for both UL and DL</w:t>
      </w:r>
    </w:p>
    <w:p w14:paraId="503CC821" w14:textId="001AF564" w:rsidR="00936419" w:rsidRDefault="00936419" w:rsidP="00936419">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365B4D">
        <w:rPr>
          <w:rFonts w:eastAsia="宋体" w:cs="Times New Roman"/>
          <w:noProof/>
          <w:kern w:val="0"/>
        </w:rPr>
        <w:t>16</w:t>
      </w:r>
      <w:r>
        <w:rPr>
          <w:rFonts w:eastAsia="宋体" w:cs="Times New Roman"/>
          <w:noProof/>
          <w:kern w:val="0"/>
        </w:rPr>
        <w:t xml:space="preserve"> </w:t>
      </w:r>
      <w:r>
        <w:rPr>
          <w:rFonts w:cs="Times New Roman"/>
        </w:rPr>
        <w:t>UL Average-UPT table under Indoor Office scenario.</w:t>
      </w:r>
    </w:p>
    <w:p w14:paraId="0A649D48" w14:textId="77777777" w:rsidR="006B7C2D" w:rsidRDefault="006B7C2D" w:rsidP="006B7C2D">
      <w:pPr>
        <w:spacing w:before="93"/>
        <w:jc w:val="center"/>
        <w:rPr>
          <w:rFonts w:cs="Times New Roman"/>
        </w:rPr>
      </w:pPr>
    </w:p>
    <w:p w14:paraId="1BADC6E3" w14:textId="77777777" w:rsidR="006B7C2D" w:rsidRPr="00943CE5" w:rsidRDefault="006B7C2D" w:rsidP="006B7C2D">
      <w:pPr>
        <w:spacing w:before="93"/>
        <w:rPr>
          <w:rFonts w:cs="Times New Roman"/>
        </w:rPr>
      </w:pPr>
      <w:r>
        <w:rPr>
          <w:rFonts w:cs="Times New Roman" w:hint="eastAsia"/>
        </w:rPr>
        <w:t>A</w:t>
      </w:r>
      <w:r>
        <w:rPr>
          <w:rFonts w:cs="Times New Roman"/>
        </w:rPr>
        <w:t>s discussed above, the following observations and proposals can be obtained.</w:t>
      </w:r>
    </w:p>
    <w:p w14:paraId="74B3A5CA" w14:textId="77777777" w:rsidR="006B7C2D" w:rsidRDefault="006B7C2D" w:rsidP="006B7C2D">
      <w:pPr>
        <w:spacing w:before="93"/>
        <w:rPr>
          <w:rFonts w:cs="Times New Roman"/>
          <w:i/>
        </w:rPr>
      </w:pPr>
      <w:r w:rsidRPr="002716EA">
        <w:rPr>
          <w:rFonts w:cs="Times New Roman"/>
          <w:b/>
          <w:i/>
        </w:rPr>
        <w:lastRenderedPageBreak/>
        <w:t xml:space="preserve">Observation </w:t>
      </w:r>
      <w:r>
        <w:rPr>
          <w:rFonts w:cs="Times New Roman"/>
          <w:b/>
          <w:i/>
        </w:rPr>
        <w:t>9</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2AEC207C" w14:textId="77777777" w:rsidR="006B7C2D" w:rsidRPr="005127A1" w:rsidRDefault="006B7C2D" w:rsidP="006B7C2D">
      <w:pPr>
        <w:pStyle w:val="a8"/>
        <w:numPr>
          <w:ilvl w:val="0"/>
          <w:numId w:val="28"/>
        </w:numPr>
        <w:spacing w:before="93"/>
        <w:ind w:firstLineChars="0"/>
        <w:rPr>
          <w:rFonts w:cs="Times New Roman"/>
          <w:i/>
        </w:rPr>
      </w:pPr>
      <w:r w:rsidRPr="005127A1">
        <w:rPr>
          <w:rFonts w:cs="Times New Roman"/>
          <w:i/>
        </w:rPr>
        <w:t>Generally, SBFD has lower UL RU compared with legacy TDD, except for XXXXX.</w:t>
      </w:r>
    </w:p>
    <w:p w14:paraId="3FA6F051" w14:textId="7C5B3498"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XXXXX has similar UL RU to legacy DDDSU for low RU and medium RU.</w:t>
      </w:r>
    </w:p>
    <w:p w14:paraId="025E20E8" w14:textId="77777777"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XXXXX has higher UL RU</w:t>
      </w:r>
      <w:r>
        <w:rPr>
          <w:rFonts w:cs="Times New Roman"/>
          <w:i/>
        </w:rPr>
        <w:t xml:space="preserve"> than legacy DDDSU for high RU.</w:t>
      </w:r>
    </w:p>
    <w:p w14:paraId="702110B6" w14:textId="77777777" w:rsidR="006B7C2D" w:rsidRPr="005127A1" w:rsidRDefault="006B7C2D" w:rsidP="006B7C2D">
      <w:pPr>
        <w:pStyle w:val="a8"/>
        <w:numPr>
          <w:ilvl w:val="1"/>
          <w:numId w:val="28"/>
        </w:numPr>
        <w:spacing w:before="93"/>
        <w:ind w:firstLineChars="0"/>
        <w:rPr>
          <w:rFonts w:cs="Times New Roman"/>
          <w:i/>
        </w:rPr>
      </w:pPr>
      <w:r w:rsidRPr="005127A1">
        <w:rPr>
          <w:rFonts w:cs="Times New Roman"/>
          <w:i/>
        </w:rPr>
        <w:t>XXXXU has lowest UL RU among these cases since XXXXU has the most UL resources among these cases.</w:t>
      </w:r>
    </w:p>
    <w:p w14:paraId="3F8B0B4F" w14:textId="77777777" w:rsidR="006B7C2D" w:rsidRDefault="006B7C2D" w:rsidP="006B7C2D">
      <w:pPr>
        <w:pStyle w:val="a8"/>
        <w:numPr>
          <w:ilvl w:val="1"/>
          <w:numId w:val="28"/>
        </w:numPr>
        <w:spacing w:before="93"/>
        <w:ind w:firstLineChars="0"/>
        <w:rPr>
          <w:rFonts w:cs="Times New Roman"/>
          <w:i/>
        </w:rPr>
      </w:pPr>
      <w:r w:rsidRPr="005127A1">
        <w:rPr>
          <w:rFonts w:cs="Times New Roman"/>
          <w:i/>
        </w:rPr>
        <w:t>DXXXU has lower UL RU than XXXXX and more UL RU than XXXXU.</w:t>
      </w:r>
    </w:p>
    <w:p w14:paraId="543DA38C" w14:textId="77777777" w:rsidR="006B7C2D" w:rsidRDefault="006B7C2D" w:rsidP="006B7C2D">
      <w:pPr>
        <w:pStyle w:val="a8"/>
        <w:numPr>
          <w:ilvl w:val="0"/>
          <w:numId w:val="28"/>
        </w:numPr>
        <w:spacing w:before="93"/>
        <w:ind w:firstLineChars="0"/>
        <w:rPr>
          <w:rFonts w:cs="Times New Roman"/>
          <w:i/>
        </w:rPr>
      </w:pPr>
      <w:r w:rsidRPr="005127A1">
        <w:rPr>
          <w:rFonts w:cs="Times New Roman"/>
          <w:i/>
        </w:rPr>
        <w:t>Compared with</w:t>
      </w:r>
      <w:r>
        <w:rPr>
          <w:rFonts w:cs="Times New Roman"/>
          <w:i/>
        </w:rPr>
        <w:t xml:space="preserve"> Indoor Office scenario with </w:t>
      </w:r>
      <w:r w:rsidRPr="005127A1">
        <w:rPr>
          <w:rFonts w:cs="Times New Roman"/>
          <w:i/>
        </w:rPr>
        <w:t xml:space="preserve">large packet, </w:t>
      </w:r>
      <w:r>
        <w:rPr>
          <w:rFonts w:cs="Times New Roman"/>
          <w:i/>
        </w:rPr>
        <w:t xml:space="preserve">Indoor Office scenario with </w:t>
      </w:r>
      <w:r w:rsidRPr="005127A1">
        <w:rPr>
          <w:rFonts w:cs="Times New Roman"/>
          <w:i/>
        </w:rPr>
        <w:t>small packet has larger UL RU.</w:t>
      </w:r>
    </w:p>
    <w:p w14:paraId="5BB8277F" w14:textId="77777777" w:rsidR="006B7C2D" w:rsidRDefault="006B7C2D" w:rsidP="006B7C2D">
      <w:pPr>
        <w:pStyle w:val="a8"/>
        <w:numPr>
          <w:ilvl w:val="0"/>
          <w:numId w:val="28"/>
        </w:numPr>
        <w:spacing w:before="93"/>
        <w:ind w:firstLineChars="0"/>
        <w:rPr>
          <w:rFonts w:cs="Times New Roman"/>
          <w:i/>
        </w:rPr>
      </w:pPr>
      <w:r>
        <w:rPr>
          <w:rFonts w:cs="Times New Roman"/>
          <w:i/>
        </w:rPr>
        <w:t xml:space="preserve">The </w:t>
      </w:r>
      <w:r w:rsidRPr="00B42D32">
        <w:rPr>
          <w:rFonts w:cs="Times New Roman"/>
          <w:i/>
        </w:rPr>
        <w:t>MMSE-IRC receiver has similar UL RU to the pe</w:t>
      </w:r>
      <w:r>
        <w:rPr>
          <w:rFonts w:cs="Times New Roman"/>
          <w:i/>
        </w:rPr>
        <w:t>rformance upper limit (w/o CLI)</w:t>
      </w:r>
      <w:r w:rsidRPr="00B42D32">
        <w:rPr>
          <w:rFonts w:cs="Times New Roman"/>
          <w:i/>
        </w:rPr>
        <w:t>.</w:t>
      </w:r>
    </w:p>
    <w:p w14:paraId="42D013B8" w14:textId="77777777" w:rsidR="006B7C2D" w:rsidRDefault="006B7C2D" w:rsidP="006B7C2D">
      <w:pPr>
        <w:spacing w:before="93"/>
        <w:rPr>
          <w:rFonts w:cs="Times New Roman"/>
          <w:i/>
        </w:rPr>
      </w:pPr>
      <w:r w:rsidRPr="002716EA">
        <w:rPr>
          <w:rFonts w:cs="Times New Roman"/>
          <w:b/>
          <w:i/>
        </w:rPr>
        <w:t xml:space="preserve">Observation </w:t>
      </w:r>
      <w:r>
        <w:rPr>
          <w:rFonts w:cs="Times New Roman"/>
          <w:b/>
          <w:i/>
        </w:rPr>
        <w:t>10</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439158DA" w14:textId="77777777" w:rsidR="006B7C2D" w:rsidRDefault="006B7C2D" w:rsidP="006B7C2D">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3A0A8953" w14:textId="77777777" w:rsidR="006B7C2D" w:rsidRDefault="006B7C2D" w:rsidP="006B7C2D">
      <w:pPr>
        <w:pStyle w:val="a8"/>
        <w:numPr>
          <w:ilvl w:val="0"/>
          <w:numId w:val="27"/>
        </w:numPr>
        <w:spacing w:before="93"/>
        <w:ind w:firstLineChars="0"/>
        <w:rPr>
          <w:rFonts w:cs="Times New Roman"/>
          <w:i/>
        </w:rPr>
      </w:pPr>
      <w:r>
        <w:rPr>
          <w:rFonts w:cs="Times New Roman"/>
          <w:i/>
        </w:rPr>
        <w:t>SBFD has similar legacy UL interferences to legacy TDD.</w:t>
      </w:r>
    </w:p>
    <w:p w14:paraId="4142FEBB" w14:textId="77777777" w:rsidR="006B7C2D" w:rsidRPr="000B5980" w:rsidRDefault="006B7C2D" w:rsidP="006B7C2D">
      <w:pPr>
        <w:pStyle w:val="a8"/>
        <w:numPr>
          <w:ilvl w:val="0"/>
          <w:numId w:val="27"/>
        </w:numPr>
        <w:spacing w:before="93"/>
        <w:ind w:firstLineChars="0"/>
        <w:rPr>
          <w:rFonts w:cs="Times New Roman"/>
          <w:i/>
        </w:rPr>
      </w:pPr>
      <w:r>
        <w:rPr>
          <w:rFonts w:cs="Times New Roman"/>
          <w:i/>
        </w:rPr>
        <w:t>The inter-site gNB-gNB co-channel inter-subband CLI (leakage and selectivity) and the gNB self-interferences can be ignored compared with the legacy UL interferences.</w:t>
      </w:r>
    </w:p>
    <w:p w14:paraId="41635B2E" w14:textId="77777777" w:rsidR="006B7C2D" w:rsidRPr="006B7C2D" w:rsidRDefault="006B7C2D" w:rsidP="006B7C2D">
      <w:pPr>
        <w:spacing w:before="93"/>
        <w:jc w:val="center"/>
        <w:rPr>
          <w:rFonts w:cs="Times New Roman"/>
        </w:rPr>
      </w:pPr>
    </w:p>
    <w:p w14:paraId="11F5659E" w14:textId="3F5CFE55" w:rsidR="008D69F9" w:rsidRDefault="008D69F9" w:rsidP="008D69F9">
      <w:pPr>
        <w:spacing w:before="93"/>
        <w:jc w:val="center"/>
        <w:rPr>
          <w:rFonts w:cs="Times New Roman"/>
        </w:rPr>
      </w:pPr>
      <w:r>
        <w:rPr>
          <w:noProof/>
        </w:rPr>
        <w:drawing>
          <wp:inline distT="0" distB="0" distL="0" distR="0" wp14:anchorId="21AAE700" wp14:editId="41D04DAC">
            <wp:extent cx="1940400" cy="1558800"/>
            <wp:effectExtent l="0" t="0" r="3175" b="3810"/>
            <wp:docPr id="125"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4"/>
                    <pic:cNvPicPr>
                      <a:picLocks noChangeAspect="1"/>
                    </pic:cNvPicPr>
                  </pic:nvPicPr>
                  <pic:blipFill>
                    <a:blip r:embed="rId68"/>
                    <a:stretch>
                      <a:fillRect/>
                    </a:stretch>
                  </pic:blipFill>
                  <pic:spPr>
                    <a:xfrm>
                      <a:off x="0" y="0"/>
                      <a:ext cx="1940400" cy="1558800"/>
                    </a:xfrm>
                    <a:prstGeom prst="rect">
                      <a:avLst/>
                    </a:prstGeom>
                  </pic:spPr>
                </pic:pic>
              </a:graphicData>
            </a:graphic>
          </wp:inline>
        </w:drawing>
      </w:r>
      <w:r>
        <w:rPr>
          <w:noProof/>
        </w:rPr>
        <w:drawing>
          <wp:inline distT="0" distB="0" distL="0" distR="0" wp14:anchorId="20D76E76" wp14:editId="6F40A8AE">
            <wp:extent cx="1940400" cy="1558800"/>
            <wp:effectExtent l="0" t="0" r="3175" b="3810"/>
            <wp:docPr id="144"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3"/>
                    <pic:cNvPicPr>
                      <a:picLocks noChangeAspect="1"/>
                    </pic:cNvPicPr>
                  </pic:nvPicPr>
                  <pic:blipFill>
                    <a:blip r:embed="rId69"/>
                    <a:stretch>
                      <a:fillRect/>
                    </a:stretch>
                  </pic:blipFill>
                  <pic:spPr>
                    <a:xfrm>
                      <a:off x="0" y="0"/>
                      <a:ext cx="1940400" cy="1558800"/>
                    </a:xfrm>
                    <a:prstGeom prst="rect">
                      <a:avLst/>
                    </a:prstGeom>
                  </pic:spPr>
                </pic:pic>
              </a:graphicData>
            </a:graphic>
          </wp:inline>
        </w:drawing>
      </w:r>
      <w:r>
        <w:rPr>
          <w:noProof/>
        </w:rPr>
        <w:drawing>
          <wp:inline distT="0" distB="0" distL="0" distR="0" wp14:anchorId="37466221" wp14:editId="1E941C51">
            <wp:extent cx="1940400" cy="1558800"/>
            <wp:effectExtent l="0" t="0" r="3175" b="3810"/>
            <wp:docPr id="14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7"/>
                    <pic:cNvPicPr>
                      <a:picLocks noChangeAspect="1"/>
                    </pic:cNvPicPr>
                  </pic:nvPicPr>
                  <pic:blipFill>
                    <a:blip r:embed="rId70"/>
                    <a:stretch>
                      <a:fillRect/>
                    </a:stretch>
                  </pic:blipFill>
                  <pic:spPr>
                    <a:xfrm>
                      <a:off x="0" y="0"/>
                      <a:ext cx="1940400" cy="1558800"/>
                    </a:xfrm>
                    <a:prstGeom prst="rect">
                      <a:avLst/>
                    </a:prstGeom>
                  </pic:spPr>
                </pic:pic>
              </a:graphicData>
            </a:graphic>
          </wp:inline>
        </w:drawing>
      </w:r>
    </w:p>
    <w:p w14:paraId="7C5399AD" w14:textId="77777777" w:rsidR="007927E9" w:rsidRDefault="007927E9" w:rsidP="007927E9">
      <w:pPr>
        <w:spacing w:before="93"/>
        <w:jc w:val="center"/>
        <w:rPr>
          <w:rFonts w:cs="Times New Roman"/>
        </w:rPr>
      </w:pPr>
      <w:r>
        <w:rPr>
          <w:rFonts w:cs="Times New Roman" w:hint="eastAsia"/>
        </w:rPr>
        <w:t>(</w:t>
      </w:r>
      <w:r>
        <w:rPr>
          <w:rFonts w:cs="Times New Roman"/>
        </w:rPr>
        <w:t>a) Low RU                 (b) Medium RU                 (c) High RU</w:t>
      </w:r>
    </w:p>
    <w:p w14:paraId="2E3B850C" w14:textId="617B2D1A" w:rsidR="007927E9" w:rsidRDefault="007927E9" w:rsidP="007927E9">
      <w:pPr>
        <w:spacing w:before="93"/>
        <w:jc w:val="center"/>
        <w:rPr>
          <w:rFonts w:cs="Times New Roman"/>
        </w:rPr>
      </w:pPr>
      <w:r>
        <w:rPr>
          <w:rFonts w:eastAsia="宋体" w:cs="Times New Roman" w:hint="eastAsia"/>
          <w:noProof/>
          <w:kern w:val="0"/>
        </w:rPr>
        <w:t>F</w:t>
      </w:r>
      <w:r>
        <w:rPr>
          <w:rFonts w:eastAsia="宋体" w:cs="Times New Roman"/>
          <w:noProof/>
          <w:kern w:val="0"/>
        </w:rPr>
        <w:t>ig. 1</w:t>
      </w:r>
      <w:r w:rsidR="00365B4D">
        <w:rPr>
          <w:rFonts w:eastAsia="宋体" w:cs="Times New Roman"/>
          <w:noProof/>
          <w:kern w:val="0"/>
        </w:rPr>
        <w:t>7</w:t>
      </w:r>
      <w:r>
        <w:rPr>
          <w:rFonts w:eastAsia="宋体" w:cs="Times New Roman"/>
          <w:noProof/>
          <w:kern w:val="0"/>
        </w:rPr>
        <w:t xml:space="preserve"> </w:t>
      </w:r>
      <w:r>
        <w:rPr>
          <w:rFonts w:cs="Times New Roman"/>
        </w:rPr>
        <w:t>UL Packet-Latency CDF under Indoor Office scenario.</w:t>
      </w:r>
    </w:p>
    <w:p w14:paraId="125D7808" w14:textId="77777777" w:rsidR="0078012B" w:rsidRDefault="0078012B" w:rsidP="007927E9">
      <w:pPr>
        <w:spacing w:before="93"/>
        <w:jc w:val="center"/>
        <w:rPr>
          <w:rFonts w:cs="Times New Roman"/>
        </w:rPr>
      </w:pPr>
    </w:p>
    <w:p w14:paraId="0BD092DB" w14:textId="77777777" w:rsidR="00DF17DC" w:rsidRDefault="00DF17DC" w:rsidP="00DF17DC">
      <w:pPr>
        <w:spacing w:before="93"/>
        <w:jc w:val="center"/>
        <w:rPr>
          <w:rFonts w:cs="Times New Roman"/>
        </w:rPr>
      </w:pPr>
      <w:r>
        <w:rPr>
          <w:rFonts w:cs="Times New Roman"/>
          <w:noProof/>
        </w:rPr>
        <w:drawing>
          <wp:inline distT="0" distB="0" distL="0" distR="0" wp14:anchorId="07FE5C84" wp14:editId="48F70CC4">
            <wp:extent cx="5904000" cy="2361600"/>
            <wp:effectExtent l="0" t="0" r="1905" b="63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5B9E80B9" w14:textId="77777777" w:rsidR="00DF17DC" w:rsidRPr="0077502B" w:rsidRDefault="00DF17DC" w:rsidP="00DF17DC">
      <w:pPr>
        <w:spacing w:before="93"/>
        <w:jc w:val="center"/>
        <w:rPr>
          <w:rFonts w:cs="Times New Roman"/>
        </w:rPr>
      </w:pPr>
      <w:r>
        <w:rPr>
          <w:rFonts w:cs="Times New Roman" w:hint="eastAsia"/>
        </w:rPr>
        <w:t>(</w:t>
      </w:r>
      <w:r>
        <w:rPr>
          <w:rFonts w:cs="Times New Roman"/>
        </w:rPr>
        <w:t>a) Low RU for both UL and DL</w:t>
      </w:r>
    </w:p>
    <w:p w14:paraId="6ABD16A4" w14:textId="77777777" w:rsidR="00DF17DC" w:rsidRDefault="00DF17DC" w:rsidP="00DF17DC">
      <w:pPr>
        <w:spacing w:before="93"/>
        <w:jc w:val="center"/>
        <w:rPr>
          <w:rFonts w:cs="Times New Roman"/>
        </w:rPr>
      </w:pPr>
      <w:r>
        <w:rPr>
          <w:rFonts w:cs="Times New Roman"/>
          <w:noProof/>
        </w:rPr>
        <w:lastRenderedPageBreak/>
        <w:drawing>
          <wp:inline distT="0" distB="0" distL="0" distR="0" wp14:anchorId="7FE4B511" wp14:editId="48B1A97F">
            <wp:extent cx="5904000" cy="2361600"/>
            <wp:effectExtent l="0" t="0" r="1905" b="63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31A7ED2" w14:textId="77777777" w:rsidR="00DF17DC" w:rsidRDefault="00DF17DC" w:rsidP="00DF17DC">
      <w:pPr>
        <w:spacing w:before="93"/>
        <w:jc w:val="center"/>
        <w:rPr>
          <w:rFonts w:cs="Times New Roman"/>
        </w:rPr>
      </w:pPr>
      <w:r>
        <w:rPr>
          <w:rFonts w:cs="Times New Roman" w:hint="eastAsia"/>
        </w:rPr>
        <w:t>(</w:t>
      </w:r>
      <w:r>
        <w:rPr>
          <w:rFonts w:cs="Times New Roman"/>
        </w:rPr>
        <w:t>b) Medium RU for both UL and DL</w:t>
      </w:r>
    </w:p>
    <w:p w14:paraId="5A80380C" w14:textId="77777777" w:rsidR="00DF17DC" w:rsidRDefault="00DF17DC" w:rsidP="00DF17DC">
      <w:pPr>
        <w:spacing w:before="93"/>
        <w:jc w:val="center"/>
        <w:rPr>
          <w:rFonts w:cs="Times New Roman"/>
        </w:rPr>
      </w:pPr>
      <w:r>
        <w:rPr>
          <w:rFonts w:cs="Times New Roman"/>
          <w:noProof/>
        </w:rPr>
        <w:drawing>
          <wp:inline distT="0" distB="0" distL="0" distR="0" wp14:anchorId="0A8ED883" wp14:editId="62C0555C">
            <wp:extent cx="5904000" cy="2361600"/>
            <wp:effectExtent l="0" t="0" r="1905" b="635"/>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03F304A5" w14:textId="77777777" w:rsidR="00DF17DC" w:rsidRDefault="00DF17DC" w:rsidP="00DF17DC">
      <w:pPr>
        <w:spacing w:before="93"/>
        <w:jc w:val="center"/>
        <w:rPr>
          <w:rFonts w:cs="Times New Roman"/>
        </w:rPr>
      </w:pPr>
      <w:r>
        <w:rPr>
          <w:rFonts w:cs="Times New Roman" w:hint="eastAsia"/>
        </w:rPr>
        <w:t>(</w:t>
      </w:r>
      <w:r>
        <w:rPr>
          <w:rFonts w:cs="Times New Roman"/>
        </w:rPr>
        <w:t>c) High RU for both UL and DL</w:t>
      </w:r>
    </w:p>
    <w:p w14:paraId="1D05F114" w14:textId="77777777" w:rsidR="00DF17DC" w:rsidRDefault="00DF17DC" w:rsidP="00DF17D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18 </w:t>
      </w:r>
      <w:r>
        <w:rPr>
          <w:rFonts w:cs="Times New Roman"/>
        </w:rPr>
        <w:t>UL Packet-Latency table under Indoor Office scenario.</w:t>
      </w:r>
    </w:p>
    <w:p w14:paraId="333B7A53" w14:textId="77777777" w:rsidR="00DF17DC" w:rsidRDefault="00DF17DC" w:rsidP="007927E9">
      <w:pPr>
        <w:spacing w:before="93"/>
        <w:jc w:val="center"/>
        <w:rPr>
          <w:rFonts w:cs="Times New Roman"/>
        </w:rPr>
      </w:pPr>
    </w:p>
    <w:p w14:paraId="5FDFCCFE" w14:textId="77777777" w:rsidR="006B7C2D" w:rsidRDefault="006B7C2D" w:rsidP="006B7C2D">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small packet</w:t>
      </w:r>
      <w:r w:rsidRPr="00111388">
        <w:rPr>
          <w:rFonts w:cs="Times New Roman"/>
          <w:i/>
        </w:rPr>
        <w:t>,</w:t>
      </w:r>
      <w:r>
        <w:rPr>
          <w:rFonts w:cs="Times New Roman"/>
          <w:i/>
        </w:rPr>
        <w:t xml:space="preserve"> the following can be observed from UL evaluation results:</w:t>
      </w:r>
    </w:p>
    <w:p w14:paraId="27C81600" w14:textId="77777777" w:rsidR="006B7C2D" w:rsidRDefault="006B7C2D" w:rsidP="006B7C2D">
      <w:pPr>
        <w:pStyle w:val="a8"/>
        <w:numPr>
          <w:ilvl w:val="0"/>
          <w:numId w:val="28"/>
        </w:numPr>
        <w:spacing w:before="93"/>
        <w:ind w:firstLineChars="0"/>
        <w:rPr>
          <w:rFonts w:cs="Times New Roman"/>
          <w:i/>
        </w:rPr>
      </w:pPr>
      <w:r w:rsidRPr="00FA4E9B">
        <w:rPr>
          <w:rFonts w:cs="Times New Roman"/>
          <w:i/>
        </w:rPr>
        <w:t>SBFD achieves better mean and 5% UL Average-UPT than legacy TDD</w:t>
      </w:r>
      <w:r>
        <w:rPr>
          <w:rFonts w:cs="Times New Roman"/>
          <w:i/>
        </w:rPr>
        <w:t>.</w:t>
      </w:r>
    </w:p>
    <w:p w14:paraId="4200BCCA" w14:textId="77777777" w:rsidR="006B7C2D" w:rsidRDefault="006B7C2D" w:rsidP="006B7C2D">
      <w:pPr>
        <w:pStyle w:val="a8"/>
        <w:numPr>
          <w:ilvl w:val="0"/>
          <w:numId w:val="28"/>
        </w:numPr>
        <w:spacing w:before="93"/>
        <w:ind w:firstLineChars="0"/>
        <w:rPr>
          <w:rFonts w:cs="Times New Roman"/>
          <w:i/>
        </w:rPr>
      </w:pPr>
      <w:r w:rsidRPr="00FA4E9B">
        <w:rPr>
          <w:rFonts w:cs="Times New Roman"/>
          <w:i/>
        </w:rPr>
        <w:t>SBFD with different slot format</w:t>
      </w:r>
      <w:r>
        <w:rPr>
          <w:rFonts w:cs="Times New Roman"/>
          <w:i/>
        </w:rPr>
        <w:t>s</w:t>
      </w:r>
      <w:r w:rsidRPr="00FA4E9B">
        <w:rPr>
          <w:rFonts w:cs="Times New Roman"/>
          <w:i/>
        </w:rPr>
        <w:t xml:space="preserve"> ha</w:t>
      </w:r>
      <w:r>
        <w:rPr>
          <w:rFonts w:cs="Times New Roman"/>
          <w:i/>
        </w:rPr>
        <w:t>ve</w:t>
      </w:r>
      <w:r w:rsidRPr="00FA4E9B">
        <w:rPr>
          <w:rFonts w:cs="Times New Roman"/>
          <w:i/>
        </w:rPr>
        <w:t xml:space="preserve"> similar UL Average-UPT, especially for low RU and </w:t>
      </w:r>
      <w:r>
        <w:rPr>
          <w:rFonts w:cs="Times New Roman"/>
          <w:i/>
        </w:rPr>
        <w:t>medium</w:t>
      </w:r>
      <w:r w:rsidRPr="00FA4E9B">
        <w:rPr>
          <w:rFonts w:cs="Times New Roman"/>
          <w:i/>
        </w:rPr>
        <w:t xml:space="preserve"> RU</w:t>
      </w:r>
      <w:r>
        <w:rPr>
          <w:rFonts w:cs="Times New Roman"/>
          <w:i/>
        </w:rPr>
        <w:t>.</w:t>
      </w:r>
    </w:p>
    <w:p w14:paraId="61119A05" w14:textId="77777777" w:rsidR="00E0667C" w:rsidRDefault="006B7C2D" w:rsidP="006B7A6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13A32BEA" w14:textId="5111B406" w:rsidR="00E0667C" w:rsidRDefault="00E0667C" w:rsidP="006B7A61">
      <w:pPr>
        <w:pStyle w:val="a8"/>
        <w:numPr>
          <w:ilvl w:val="0"/>
          <w:numId w:val="28"/>
        </w:numPr>
        <w:spacing w:before="93"/>
        <w:ind w:firstLineChars="0"/>
        <w:rPr>
          <w:rFonts w:cs="Times New Roman"/>
          <w:i/>
        </w:rPr>
      </w:pPr>
      <w:r>
        <w:rPr>
          <w:rFonts w:cs="Times New Roman" w:hint="eastAsia"/>
          <w:i/>
        </w:rPr>
        <w:t>S</w:t>
      </w:r>
      <w:r>
        <w:rPr>
          <w:rFonts w:cs="Times New Roman"/>
          <w:i/>
        </w:rPr>
        <w:t>BFD under indoor office scenario with small packet achieves more UL Average-UPT gains than that under indoor office scenario with large packet.</w:t>
      </w:r>
    </w:p>
    <w:p w14:paraId="02F56D28" w14:textId="77777777" w:rsidR="006B7C2D" w:rsidRDefault="006B7C2D" w:rsidP="006B7C2D">
      <w:pPr>
        <w:spacing w:before="93"/>
        <w:rPr>
          <w:rFonts w:cs="Times New Roman"/>
          <w:i/>
        </w:rPr>
      </w:pPr>
      <w:r w:rsidRPr="00111388">
        <w:rPr>
          <w:rFonts w:cs="Times New Roman"/>
          <w:b/>
          <w:i/>
        </w:rPr>
        <w:t xml:space="preserve">Observation </w:t>
      </w:r>
      <w:r>
        <w:rPr>
          <w:rFonts w:cs="Times New Roman"/>
          <w:b/>
          <w:i/>
        </w:rPr>
        <w:t>12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UL evaluation results:</w:t>
      </w:r>
    </w:p>
    <w:p w14:paraId="1C69519A" w14:textId="5D46BF19" w:rsidR="006B7C2D" w:rsidRDefault="006B7C2D" w:rsidP="00CE429E">
      <w:pPr>
        <w:pStyle w:val="a8"/>
        <w:numPr>
          <w:ilvl w:val="0"/>
          <w:numId w:val="28"/>
        </w:numPr>
        <w:spacing w:before="93"/>
        <w:ind w:firstLineChars="0"/>
        <w:rPr>
          <w:rFonts w:cs="Times New Roman"/>
          <w:i/>
        </w:rPr>
      </w:pPr>
      <w:r>
        <w:rPr>
          <w:rFonts w:cs="Times New Roman"/>
          <w:i/>
        </w:rPr>
        <w:t xml:space="preserve">SBFD </w:t>
      </w:r>
      <w:r w:rsidR="00CE429E" w:rsidRPr="00CE429E">
        <w:rPr>
          <w:rFonts w:cs="Times New Roman"/>
          <w:i/>
        </w:rPr>
        <w:t xml:space="preserve">achieves </w:t>
      </w:r>
      <w:r>
        <w:rPr>
          <w:rFonts w:cs="Times New Roman"/>
          <w:i/>
        </w:rPr>
        <w:t>shorter UL Packet-Latency than legacy TDD.</w:t>
      </w:r>
    </w:p>
    <w:p w14:paraId="0F6C5206" w14:textId="77777777" w:rsidR="006B7C2D" w:rsidRDefault="006B7C2D" w:rsidP="006B7C2D">
      <w:pPr>
        <w:pStyle w:val="a8"/>
        <w:numPr>
          <w:ilvl w:val="0"/>
          <w:numId w:val="28"/>
        </w:numPr>
        <w:spacing w:before="93"/>
        <w:ind w:firstLineChars="0"/>
        <w:rPr>
          <w:rFonts w:cs="Times New Roman"/>
          <w:i/>
        </w:rPr>
      </w:pPr>
      <w:r>
        <w:rPr>
          <w:rFonts w:cs="Times New Roman"/>
          <w:i/>
        </w:rPr>
        <w:t xml:space="preserve">SBFD with different slot formats have similar UL Packet-Latency, </w:t>
      </w:r>
      <w:r w:rsidRPr="00FA4E9B">
        <w:rPr>
          <w:rFonts w:cs="Times New Roman"/>
          <w:i/>
        </w:rPr>
        <w:t xml:space="preserve">especially for low RU and </w:t>
      </w:r>
      <w:r>
        <w:rPr>
          <w:rFonts w:cs="Times New Roman"/>
          <w:i/>
        </w:rPr>
        <w:t>medium</w:t>
      </w:r>
      <w:r w:rsidRPr="00FA4E9B">
        <w:rPr>
          <w:rFonts w:cs="Times New Roman"/>
          <w:i/>
        </w:rPr>
        <w:t xml:space="preserve"> RU</w:t>
      </w:r>
      <w:r>
        <w:rPr>
          <w:rFonts w:cs="Times New Roman"/>
          <w:i/>
        </w:rPr>
        <w:t>.</w:t>
      </w:r>
    </w:p>
    <w:p w14:paraId="499368D3" w14:textId="77777777" w:rsidR="006B7C2D" w:rsidRDefault="006B7C2D" w:rsidP="006B7C2D">
      <w:pPr>
        <w:pStyle w:val="a8"/>
        <w:numPr>
          <w:ilvl w:val="0"/>
          <w:numId w:val="28"/>
        </w:numPr>
        <w:spacing w:before="93"/>
        <w:ind w:firstLineChars="0"/>
        <w:rPr>
          <w:rFonts w:cs="Times New Roman"/>
          <w:i/>
        </w:rPr>
      </w:pPr>
      <w:r>
        <w:rPr>
          <w:rFonts w:cs="Times New Roman"/>
          <w:i/>
        </w:rPr>
        <w:t>The MMSE-IRC receiver has similar UL Packet-Latency to the performance upper limit (w/o CLI).</w:t>
      </w:r>
    </w:p>
    <w:p w14:paraId="37294CC8" w14:textId="77777777" w:rsidR="006B7C2D" w:rsidRDefault="006B7C2D" w:rsidP="006B7C2D">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Capture the system level simulation results in Fig. 13 to Fig. 18 under Indoor Office scenario with small packet into TR 38.858.</w:t>
      </w:r>
    </w:p>
    <w:p w14:paraId="30F5D601" w14:textId="15F68D92" w:rsidR="00B86F0D" w:rsidRPr="004459DE" w:rsidRDefault="00B86F0D" w:rsidP="004459DE">
      <w:pPr>
        <w:pStyle w:val="a8"/>
        <w:numPr>
          <w:ilvl w:val="0"/>
          <w:numId w:val="40"/>
        </w:numPr>
        <w:autoSpaceDE w:val="0"/>
        <w:autoSpaceDN w:val="0"/>
        <w:spacing w:before="93" w:after="93" w:line="240" w:lineRule="auto"/>
        <w:ind w:firstLineChars="0"/>
        <w:outlineLvl w:val="5"/>
        <w:rPr>
          <w:rFonts w:eastAsia="宋体" w:cs="Times New Roman"/>
          <w:b/>
          <w:bCs/>
          <w:kern w:val="0"/>
          <w:u w:val="single"/>
        </w:rPr>
      </w:pPr>
      <w:r w:rsidRPr="004459DE">
        <w:rPr>
          <w:rFonts w:eastAsia="宋体" w:cs="Times New Roman"/>
          <w:b/>
          <w:bCs/>
          <w:kern w:val="0"/>
          <w:u w:val="single"/>
        </w:rPr>
        <w:lastRenderedPageBreak/>
        <w:t>DL performance evaluation results:</w:t>
      </w:r>
    </w:p>
    <w:p w14:paraId="0976577B" w14:textId="646A0034" w:rsidR="00C15C29" w:rsidRDefault="00C15C29" w:rsidP="00C15C29">
      <w:pPr>
        <w:spacing w:before="93"/>
        <w:rPr>
          <w:rFonts w:eastAsia="宋体" w:cs="Times New Roman"/>
          <w:noProof/>
          <w:kern w:val="0"/>
        </w:rPr>
      </w:pPr>
      <w:r>
        <w:rPr>
          <w:rFonts w:eastAsia="宋体" w:cs="Times New Roman"/>
          <w:noProof/>
          <w:kern w:val="0"/>
        </w:rPr>
        <w:t>For Indoor Office scenario</w:t>
      </w:r>
      <w:r w:rsidR="008B2C79">
        <w:rPr>
          <w:rFonts w:eastAsia="宋体" w:cs="Times New Roman"/>
          <w:noProof/>
          <w:kern w:val="0"/>
        </w:rPr>
        <w:t xml:space="preserve"> with small packet</w:t>
      </w:r>
      <w:r>
        <w:rPr>
          <w:rFonts w:eastAsia="宋体" w:cs="Times New Roman"/>
          <w:noProof/>
          <w:kern w:val="0"/>
        </w:rPr>
        <w:t>, DL RU, DL signal/interference-noise analysis, DL Average-UPT CDF and table, and DL Packet-Latency CDF and table are shown in Fig. 19 and Fig. 24, respectively, where Fig. 20 provides DL SNR, legacy DL INR, and ratio of UE-UE CLI to noise (denoted as CLI/N) for both legacy TDD and SBFD in detail. T</w:t>
      </w:r>
      <w:r>
        <w:rPr>
          <w:rFonts w:cs="Times New Roman"/>
        </w:rPr>
        <w:t>he following can be observed:</w:t>
      </w:r>
    </w:p>
    <w:p w14:paraId="384A030D" w14:textId="16E26C9D" w:rsidR="00C15C29" w:rsidRDefault="00C15C29" w:rsidP="00C15C29">
      <w:pPr>
        <w:pStyle w:val="a8"/>
        <w:numPr>
          <w:ilvl w:val="0"/>
          <w:numId w:val="22"/>
        </w:numPr>
        <w:spacing w:before="93"/>
        <w:ind w:firstLineChars="0"/>
        <w:rPr>
          <w:rFonts w:cs="Times New Roman"/>
        </w:rPr>
      </w:pPr>
      <w:r>
        <w:rPr>
          <w:rFonts w:cs="Times New Roman" w:hint="eastAsia"/>
        </w:rPr>
        <w:t>A</w:t>
      </w:r>
      <w:r>
        <w:rPr>
          <w:rFonts w:cs="Times New Roman"/>
        </w:rPr>
        <w:t>s shown in Fig. 19, we can observe that:</w:t>
      </w:r>
    </w:p>
    <w:p w14:paraId="0A63D268" w14:textId="77777777" w:rsidR="00C15C29" w:rsidRDefault="00C15C29" w:rsidP="00C15C29">
      <w:pPr>
        <w:pStyle w:val="a8"/>
        <w:numPr>
          <w:ilvl w:val="1"/>
          <w:numId w:val="22"/>
        </w:numPr>
        <w:spacing w:before="93"/>
        <w:ind w:firstLineChars="0"/>
        <w:rPr>
          <w:rFonts w:cs="Times New Roman"/>
        </w:rPr>
      </w:pPr>
      <w:r>
        <w:rPr>
          <w:rFonts w:cs="Times New Roman" w:hint="eastAsia"/>
        </w:rPr>
        <w:t>S</w:t>
      </w:r>
      <w:r>
        <w:rPr>
          <w:rFonts w:cs="Times New Roman"/>
        </w:rPr>
        <w:t xml:space="preserve">BFD has similar or larger DL RU </w:t>
      </w:r>
      <w:r>
        <w:rPr>
          <w:rFonts w:cs="Times New Roman" w:hint="eastAsia"/>
        </w:rPr>
        <w:t>compared</w:t>
      </w:r>
      <w:r>
        <w:rPr>
          <w:rFonts w:cs="Times New Roman"/>
        </w:rPr>
        <w:t xml:space="preserve"> with legacy TDD</w:t>
      </w:r>
      <w:r>
        <w:rPr>
          <w:rFonts w:cs="Times New Roman" w:hint="eastAsia"/>
        </w:rPr>
        <w:t>:</w:t>
      </w:r>
    </w:p>
    <w:p w14:paraId="328B9A9A" w14:textId="77777777" w:rsidR="00C15C29" w:rsidRDefault="00C15C29" w:rsidP="00C15C29">
      <w:pPr>
        <w:pStyle w:val="a8"/>
        <w:numPr>
          <w:ilvl w:val="2"/>
          <w:numId w:val="22"/>
        </w:numPr>
        <w:spacing w:before="93"/>
        <w:ind w:firstLineChars="0"/>
        <w:rPr>
          <w:rFonts w:cs="Times New Roman"/>
        </w:rPr>
      </w:pPr>
      <w:r>
        <w:rPr>
          <w:rFonts w:cs="Times New Roman"/>
        </w:rPr>
        <w:t>XXXXX has similar DL RU compared with legacy DDDSU, since XXXXX has similar DL resources than legacy DDDSU.</w:t>
      </w:r>
    </w:p>
    <w:p w14:paraId="30B6CFFA" w14:textId="77777777" w:rsidR="00C15C29" w:rsidRDefault="00C15C29" w:rsidP="00C15C29">
      <w:pPr>
        <w:pStyle w:val="a8"/>
        <w:numPr>
          <w:ilvl w:val="2"/>
          <w:numId w:val="22"/>
        </w:numPr>
        <w:spacing w:before="93"/>
        <w:ind w:firstLineChars="0"/>
        <w:rPr>
          <w:rFonts w:cs="Times New Roman"/>
        </w:rPr>
      </w:pPr>
      <w:r>
        <w:rPr>
          <w:rFonts w:cs="Times New Roman"/>
        </w:rPr>
        <w:t>XXXXU and DXXXU have larger DL RU compared with legacy DDDSU, since XXXXU and DXXXU have less DL resources than legacy DDDSU.</w:t>
      </w:r>
    </w:p>
    <w:p w14:paraId="70556EFA" w14:textId="6799B7D5" w:rsidR="00C15C29" w:rsidRDefault="00C15C29" w:rsidP="00C15C29">
      <w:pPr>
        <w:pStyle w:val="a8"/>
        <w:numPr>
          <w:ilvl w:val="1"/>
          <w:numId w:val="22"/>
        </w:numPr>
        <w:spacing w:before="93"/>
        <w:ind w:firstLineChars="0"/>
        <w:rPr>
          <w:rFonts w:eastAsia="宋体" w:cs="Times New Roman"/>
          <w:noProof/>
          <w:kern w:val="0"/>
        </w:rPr>
      </w:pPr>
      <w:r>
        <w:rPr>
          <w:rFonts w:eastAsia="宋体" w:cs="Times New Roman"/>
          <w:noProof/>
          <w:kern w:val="0"/>
        </w:rPr>
        <w:t>The MMSE-IRC receiver has similar DL RU to the performance upper limit (w/o CLI),</w:t>
      </w:r>
      <w:r w:rsidRPr="009A587E">
        <w:rPr>
          <w:rFonts w:eastAsia="宋体" w:cs="Times New Roman"/>
          <w:noProof/>
          <w:kern w:val="0"/>
        </w:rPr>
        <w:t xml:space="preserve"> </w:t>
      </w:r>
      <w:r>
        <w:rPr>
          <w:rFonts w:eastAsia="宋体" w:cs="Times New Roman"/>
          <w:noProof/>
          <w:kern w:val="0"/>
        </w:rPr>
        <w:t>since the UE-UE CLI can be ignored compared with the legacy UL interferences.</w:t>
      </w:r>
    </w:p>
    <w:p w14:paraId="70AF2048" w14:textId="77777777" w:rsidR="00C15C29" w:rsidRPr="00C15C29" w:rsidRDefault="00C15C29" w:rsidP="00A7345E">
      <w:pPr>
        <w:spacing w:before="93"/>
        <w:jc w:val="center"/>
        <w:rPr>
          <w:rFonts w:cs="Times New Roman"/>
        </w:rPr>
      </w:pPr>
    </w:p>
    <w:p w14:paraId="44A72D1E" w14:textId="1DFE0041" w:rsidR="009F39A9" w:rsidRDefault="009F39A9" w:rsidP="0028526C">
      <w:pPr>
        <w:spacing w:before="93"/>
        <w:jc w:val="center"/>
        <w:rPr>
          <w:rFonts w:cs="Times New Roman"/>
        </w:rPr>
      </w:pPr>
      <w:r>
        <w:rPr>
          <w:rFonts w:cs="Times New Roman"/>
          <w:noProof/>
        </w:rPr>
        <w:drawing>
          <wp:inline distT="0" distB="0" distL="0" distR="0" wp14:anchorId="6C0C99CB" wp14:editId="021B707E">
            <wp:extent cx="5904000" cy="1580400"/>
            <wp:effectExtent l="0" t="0" r="1905" b="127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04000" cy="1580400"/>
                    </a:xfrm>
                    <a:prstGeom prst="rect">
                      <a:avLst/>
                    </a:prstGeom>
                    <a:noFill/>
                  </pic:spPr>
                </pic:pic>
              </a:graphicData>
            </a:graphic>
          </wp:inline>
        </w:drawing>
      </w:r>
    </w:p>
    <w:p w14:paraId="5594DBCF" w14:textId="449C46BB" w:rsidR="00B77AC7" w:rsidRDefault="00B77AC7" w:rsidP="00B77AC7">
      <w:pPr>
        <w:spacing w:before="93"/>
        <w:jc w:val="center"/>
        <w:rPr>
          <w:rFonts w:cs="Times New Roman"/>
        </w:rPr>
      </w:pPr>
      <w:r>
        <w:rPr>
          <w:rFonts w:cs="Times New Roman" w:hint="eastAsia"/>
        </w:rPr>
        <w:t>F</w:t>
      </w:r>
      <w:r>
        <w:rPr>
          <w:rFonts w:cs="Times New Roman"/>
        </w:rPr>
        <w:t>ig. 19 DL RU under Indoor Office scenario.</w:t>
      </w:r>
    </w:p>
    <w:p w14:paraId="76779857" w14:textId="77777777" w:rsidR="0028526C" w:rsidRDefault="0028526C" w:rsidP="0028526C">
      <w:pPr>
        <w:spacing w:before="93"/>
        <w:jc w:val="center"/>
        <w:rPr>
          <w:rFonts w:cs="Times New Roman"/>
        </w:rPr>
      </w:pPr>
    </w:p>
    <w:p w14:paraId="2533FE7D" w14:textId="77777777" w:rsidR="00A7345E" w:rsidRDefault="00A7345E" w:rsidP="00A7345E">
      <w:pPr>
        <w:pStyle w:val="a8"/>
        <w:numPr>
          <w:ilvl w:val="0"/>
          <w:numId w:val="22"/>
        </w:numPr>
        <w:spacing w:before="93"/>
        <w:ind w:firstLineChars="0"/>
        <w:rPr>
          <w:rFonts w:cs="Times New Roman"/>
        </w:rPr>
      </w:pPr>
      <w:r>
        <w:rPr>
          <w:rFonts w:cs="Times New Roman"/>
        </w:rPr>
        <w:t>As shown in Fig. 20, we can observe that:</w:t>
      </w:r>
    </w:p>
    <w:p w14:paraId="56B6BD20" w14:textId="77777777" w:rsidR="00A7345E" w:rsidRDefault="00A7345E" w:rsidP="00A7345E">
      <w:pPr>
        <w:pStyle w:val="a8"/>
        <w:numPr>
          <w:ilvl w:val="1"/>
          <w:numId w:val="22"/>
        </w:numPr>
        <w:spacing w:before="93"/>
        <w:ind w:firstLineChars="0"/>
        <w:rPr>
          <w:rFonts w:cs="Times New Roman"/>
        </w:rPr>
      </w:pPr>
      <w:r>
        <w:rPr>
          <w:rFonts w:cs="Times New Roman" w:hint="eastAsia"/>
        </w:rPr>
        <w:t>S</w:t>
      </w:r>
      <w:r>
        <w:rPr>
          <w:rFonts w:cs="Times New Roman"/>
        </w:rPr>
        <w:t>BFD has same DL signal powers as legacy TDD.</w:t>
      </w:r>
    </w:p>
    <w:p w14:paraId="3B826BE9" w14:textId="77777777" w:rsidR="00A7345E" w:rsidRDefault="00A7345E" w:rsidP="00A7345E">
      <w:pPr>
        <w:pStyle w:val="a8"/>
        <w:numPr>
          <w:ilvl w:val="1"/>
          <w:numId w:val="22"/>
        </w:numPr>
        <w:spacing w:before="93"/>
        <w:ind w:firstLineChars="0"/>
        <w:rPr>
          <w:rFonts w:cs="Times New Roman"/>
        </w:rPr>
      </w:pPr>
      <w:r>
        <w:rPr>
          <w:rFonts w:cs="Times New Roman" w:hint="eastAsia"/>
        </w:rPr>
        <w:t>S</w:t>
      </w:r>
      <w:r>
        <w:rPr>
          <w:rFonts w:cs="Times New Roman"/>
        </w:rPr>
        <w:t>BFD has similar legacy DL interferences to legacy TDD.</w:t>
      </w:r>
    </w:p>
    <w:p w14:paraId="1572AA15" w14:textId="0F2E4B50" w:rsidR="00A7345E" w:rsidRDefault="00A7345E" w:rsidP="00A7345E">
      <w:pPr>
        <w:pStyle w:val="a8"/>
        <w:numPr>
          <w:ilvl w:val="1"/>
          <w:numId w:val="22"/>
        </w:numPr>
        <w:spacing w:before="93"/>
        <w:ind w:firstLineChars="0"/>
        <w:rPr>
          <w:rFonts w:cs="Times New Roman"/>
        </w:rPr>
      </w:pPr>
      <w:r>
        <w:rPr>
          <w:rFonts w:cs="Times New Roman"/>
        </w:rPr>
        <w:t>For SBFD, the UE-UE CLI can be ignored compared with the legacy DL interferences.</w:t>
      </w:r>
    </w:p>
    <w:p w14:paraId="7AB43426" w14:textId="2C94CEDF" w:rsidR="00A7345E" w:rsidRPr="006D0399" w:rsidRDefault="00A7345E" w:rsidP="00A7345E">
      <w:pPr>
        <w:pStyle w:val="a8"/>
        <w:numPr>
          <w:ilvl w:val="0"/>
          <w:numId w:val="22"/>
        </w:numPr>
        <w:spacing w:before="93"/>
        <w:ind w:firstLineChars="0"/>
        <w:rPr>
          <w:rFonts w:cs="Times New Roman"/>
        </w:rPr>
      </w:pPr>
      <w:r>
        <w:rPr>
          <w:rFonts w:cs="Times New Roman"/>
        </w:rPr>
        <w:t xml:space="preserve">As shown in Fig. 21 and Fig. 22, </w:t>
      </w:r>
      <w:r w:rsidR="00A60BD3">
        <w:rPr>
          <w:rFonts w:cs="Times New Roman"/>
        </w:rPr>
        <w:t>it can be observed that</w:t>
      </w:r>
      <w:r>
        <w:rPr>
          <w:rFonts w:cs="Times New Roman"/>
        </w:rPr>
        <w:t>:</w:t>
      </w:r>
    </w:p>
    <w:p w14:paraId="5DF035EB" w14:textId="0F3D2A0C" w:rsidR="0054271C" w:rsidRDefault="0054271C" w:rsidP="00A7345E">
      <w:pPr>
        <w:pStyle w:val="a8"/>
        <w:numPr>
          <w:ilvl w:val="1"/>
          <w:numId w:val="22"/>
        </w:numPr>
        <w:spacing w:before="93"/>
        <w:ind w:firstLineChars="0"/>
        <w:rPr>
          <w:rFonts w:cs="Times New Roman"/>
        </w:rPr>
      </w:pPr>
      <w:r>
        <w:rPr>
          <w:rFonts w:cs="Times New Roman" w:hint="eastAsia"/>
        </w:rPr>
        <w:t>S</w:t>
      </w:r>
      <w:r>
        <w:rPr>
          <w:rFonts w:cs="Times New Roman"/>
        </w:rPr>
        <w:t>BFD achieves better or similar mean DL Average-UPT than legacy TDD:</w:t>
      </w:r>
    </w:p>
    <w:p w14:paraId="330B1D8D" w14:textId="58674DBC" w:rsidR="0054271C" w:rsidRDefault="0054271C" w:rsidP="0054271C">
      <w:pPr>
        <w:pStyle w:val="a8"/>
        <w:numPr>
          <w:ilvl w:val="2"/>
          <w:numId w:val="22"/>
        </w:numPr>
        <w:spacing w:before="93"/>
        <w:ind w:firstLineChars="0"/>
        <w:rPr>
          <w:rFonts w:cs="Times New Roman"/>
        </w:rPr>
      </w:pPr>
      <w:r>
        <w:rPr>
          <w:rFonts w:cs="Times New Roman"/>
        </w:rPr>
        <w:t>XXXXX achieves better mean DL Average-UPT than legacy DDDSU, especially for low RU, where the mean DL Average-UPT gains for XXXXX are achieved from the increased DL transmission chances as well as the similar DL resources compared with legacy DDDS</w:t>
      </w:r>
      <w:r w:rsidR="003107C3">
        <w:rPr>
          <w:rFonts w:cs="Times New Roman"/>
        </w:rPr>
        <w:t>U.</w:t>
      </w:r>
    </w:p>
    <w:p w14:paraId="0696E0FA" w14:textId="08C02969" w:rsidR="0054271C" w:rsidRPr="00CE73D6" w:rsidRDefault="0054271C" w:rsidP="00770B5A">
      <w:pPr>
        <w:pStyle w:val="a8"/>
        <w:numPr>
          <w:ilvl w:val="2"/>
          <w:numId w:val="22"/>
        </w:numPr>
        <w:spacing w:before="93"/>
        <w:ind w:firstLineChars="0"/>
        <w:rPr>
          <w:rFonts w:cs="Times New Roman"/>
        </w:rPr>
      </w:pPr>
      <w:r w:rsidRPr="00CE73D6">
        <w:rPr>
          <w:rFonts w:cs="Times New Roman"/>
        </w:rPr>
        <w:t>XXXXU and DXXXU achieve similar mean DL Average-UPT than legacy DDDSU, especially for low RU and medium RU</w:t>
      </w:r>
      <w:r w:rsidR="00081239" w:rsidRPr="00CE73D6">
        <w:rPr>
          <w:rFonts w:cs="Times New Roman"/>
        </w:rPr>
        <w:t>.</w:t>
      </w:r>
      <w:r w:rsidR="001F63A5" w:rsidRPr="00CE73D6">
        <w:rPr>
          <w:rFonts w:cs="Times New Roman"/>
        </w:rPr>
        <w:t xml:space="preserve"> </w:t>
      </w:r>
      <w:r w:rsidR="00081239" w:rsidRPr="00CE73D6">
        <w:rPr>
          <w:rFonts w:cs="Times New Roman"/>
        </w:rPr>
        <w:t xml:space="preserve">This is because </w:t>
      </w:r>
      <w:r w:rsidR="00CE73D6" w:rsidRPr="00CE73D6">
        <w:rPr>
          <w:rFonts w:cs="Times New Roman"/>
        </w:rPr>
        <w:t xml:space="preserve">the </w:t>
      </w:r>
      <w:r w:rsidR="00EC5222">
        <w:rPr>
          <w:rFonts w:cs="Times New Roman"/>
        </w:rPr>
        <w:t xml:space="preserve">mean </w:t>
      </w:r>
      <w:r w:rsidR="00CE73D6" w:rsidRPr="00CE73D6">
        <w:rPr>
          <w:rFonts w:cs="Times New Roman"/>
        </w:rPr>
        <w:t xml:space="preserve">DL Average-UPT for small packet is mainly determined by the DL transmission chances but not DL resources, given that the small packet can be transmitted by only slot, especially for low RU and medium RU, and </w:t>
      </w:r>
      <w:r w:rsidR="001F63A5" w:rsidRPr="00CE73D6">
        <w:rPr>
          <w:rFonts w:cs="Times New Roman"/>
        </w:rPr>
        <w:t>XXXXU and DXXXU have same DL transmission chances as legacy DDDSU</w:t>
      </w:r>
      <w:r w:rsidRPr="00CE73D6">
        <w:rPr>
          <w:rFonts w:cs="Times New Roman"/>
        </w:rPr>
        <w:t>.</w:t>
      </w:r>
    </w:p>
    <w:p w14:paraId="3ACF6888" w14:textId="2FA45579" w:rsidR="00081239" w:rsidRDefault="00081239" w:rsidP="00A7345E">
      <w:pPr>
        <w:pStyle w:val="a8"/>
        <w:numPr>
          <w:ilvl w:val="1"/>
          <w:numId w:val="22"/>
        </w:numPr>
        <w:spacing w:before="93"/>
        <w:ind w:firstLineChars="0"/>
        <w:rPr>
          <w:rFonts w:cs="Times New Roman"/>
        </w:rPr>
      </w:pPr>
      <w:r>
        <w:rPr>
          <w:rFonts w:cs="Times New Roman" w:hint="eastAsia"/>
        </w:rPr>
        <w:t>F</w:t>
      </w:r>
      <w:r>
        <w:rPr>
          <w:rFonts w:cs="Times New Roman"/>
        </w:rPr>
        <w:t xml:space="preserve">or 5% DL Average-UPT, </w:t>
      </w:r>
      <w:r w:rsidR="00A60BD3">
        <w:rPr>
          <w:rFonts w:cs="Times New Roman"/>
        </w:rPr>
        <w:t>it can be observed that</w:t>
      </w:r>
      <w:r>
        <w:rPr>
          <w:rFonts w:cs="Times New Roman"/>
        </w:rPr>
        <w:t>:</w:t>
      </w:r>
    </w:p>
    <w:p w14:paraId="2C2B0D5B" w14:textId="2E393F05" w:rsidR="00081239" w:rsidRDefault="00081239" w:rsidP="00081239">
      <w:pPr>
        <w:pStyle w:val="a8"/>
        <w:numPr>
          <w:ilvl w:val="2"/>
          <w:numId w:val="22"/>
        </w:numPr>
        <w:spacing w:before="93"/>
        <w:ind w:firstLineChars="0"/>
        <w:rPr>
          <w:rFonts w:cs="Times New Roman"/>
        </w:rPr>
      </w:pPr>
      <w:r>
        <w:rPr>
          <w:rFonts w:cs="Times New Roman"/>
        </w:rPr>
        <w:t>XXXXX</w:t>
      </w:r>
      <w:r w:rsidR="00BA263E">
        <w:rPr>
          <w:rFonts w:cs="Times New Roman"/>
        </w:rPr>
        <w:t xml:space="preserve"> achieves better 5% DL Average-UPT than legacy </w:t>
      </w:r>
      <w:r>
        <w:rPr>
          <w:rFonts w:cs="Times New Roman"/>
        </w:rPr>
        <w:t>DDDSU</w:t>
      </w:r>
      <w:r w:rsidR="00BA263E">
        <w:rPr>
          <w:rFonts w:cs="Times New Roman"/>
        </w:rPr>
        <w:t>, especially for low RU</w:t>
      </w:r>
      <w:r>
        <w:rPr>
          <w:rFonts w:cs="Times New Roman"/>
        </w:rPr>
        <w:t xml:space="preserve">. </w:t>
      </w:r>
      <w:r w:rsidR="00DC0DD5">
        <w:rPr>
          <w:rFonts w:cs="Times New Roman"/>
        </w:rPr>
        <w:t xml:space="preserve">It is </w:t>
      </w:r>
      <w:r>
        <w:rPr>
          <w:rFonts w:cs="Times New Roman"/>
        </w:rPr>
        <w:t>similar to that XXXXX achieves better mean DL Average-UPT than legacy DDDSU.</w:t>
      </w:r>
    </w:p>
    <w:p w14:paraId="0BE234A2" w14:textId="51FDAB0C" w:rsidR="00081239" w:rsidRDefault="00081239" w:rsidP="00081239">
      <w:pPr>
        <w:pStyle w:val="a8"/>
        <w:numPr>
          <w:ilvl w:val="2"/>
          <w:numId w:val="22"/>
        </w:numPr>
        <w:spacing w:before="93"/>
        <w:ind w:firstLineChars="0"/>
        <w:rPr>
          <w:rFonts w:cs="Times New Roman"/>
        </w:rPr>
      </w:pPr>
      <w:r>
        <w:rPr>
          <w:rFonts w:cs="Times New Roman"/>
        </w:rPr>
        <w:t xml:space="preserve">XXXXU and DXXXU </w:t>
      </w:r>
      <w:r w:rsidR="00A46F78">
        <w:rPr>
          <w:rFonts w:cs="Times New Roman"/>
        </w:rPr>
        <w:t>has</w:t>
      </w:r>
      <w:r>
        <w:rPr>
          <w:rFonts w:cs="Times New Roman"/>
        </w:rPr>
        <w:t xml:space="preserve"> similar 5% DL Average-UPT f</w:t>
      </w:r>
      <w:r w:rsidR="005E414D">
        <w:rPr>
          <w:rFonts w:cs="Times New Roman"/>
        </w:rPr>
        <w:t>or low RU</w:t>
      </w:r>
      <w:r>
        <w:rPr>
          <w:rFonts w:cs="Times New Roman"/>
        </w:rPr>
        <w:t xml:space="preserve"> but </w:t>
      </w:r>
      <w:r w:rsidR="00A46F78">
        <w:rPr>
          <w:rFonts w:cs="Times New Roman"/>
        </w:rPr>
        <w:t xml:space="preserve">worse </w:t>
      </w:r>
      <w:r>
        <w:rPr>
          <w:rFonts w:cs="Times New Roman"/>
        </w:rPr>
        <w:t>5% DL Average-UPT for medium RU</w:t>
      </w:r>
      <w:r w:rsidR="005E414D">
        <w:rPr>
          <w:rFonts w:cs="Times New Roman"/>
        </w:rPr>
        <w:t xml:space="preserve"> and high RU, compared with legacy DDDSU</w:t>
      </w:r>
      <w:r>
        <w:rPr>
          <w:rFonts w:cs="Times New Roman"/>
        </w:rPr>
        <w:t>. This is because</w:t>
      </w:r>
      <w:r w:rsidR="00291ECA">
        <w:rPr>
          <w:rFonts w:cs="Times New Roman"/>
        </w:rPr>
        <w:t xml:space="preserve"> the 5% DL Average-UPT is mainly determined by the DL transmission chances</w:t>
      </w:r>
      <w:r w:rsidR="0081391C">
        <w:rPr>
          <w:rFonts w:cs="Times New Roman"/>
        </w:rPr>
        <w:t xml:space="preserve"> for low RU</w:t>
      </w:r>
      <w:r w:rsidR="00291ECA">
        <w:rPr>
          <w:rFonts w:cs="Times New Roman"/>
        </w:rPr>
        <w:t>, but by both of DL transmission chances and DL resources</w:t>
      </w:r>
      <w:r w:rsidR="0081391C">
        <w:rPr>
          <w:rFonts w:cs="Times New Roman"/>
        </w:rPr>
        <w:t xml:space="preserve"> for medium RU and high RU</w:t>
      </w:r>
      <w:r w:rsidR="00AF0EE0">
        <w:rPr>
          <w:rFonts w:cs="Times New Roman"/>
        </w:rPr>
        <w:t xml:space="preserve">, i.e. </w:t>
      </w:r>
      <w:r w:rsidR="00AF0EE0">
        <w:rPr>
          <w:rFonts w:cs="Times New Roman"/>
        </w:rPr>
        <w:lastRenderedPageBreak/>
        <w:t>the users have to compete for resources at high load</w:t>
      </w:r>
    </w:p>
    <w:p w14:paraId="6712784F" w14:textId="290B88AA" w:rsidR="00A7345E" w:rsidRDefault="00A7345E" w:rsidP="00A7345E">
      <w:pPr>
        <w:pStyle w:val="a8"/>
        <w:numPr>
          <w:ilvl w:val="1"/>
          <w:numId w:val="22"/>
        </w:numPr>
        <w:spacing w:before="93"/>
        <w:ind w:firstLineChars="0"/>
        <w:rPr>
          <w:rFonts w:cs="Times New Roman"/>
        </w:rPr>
      </w:pPr>
      <w:r>
        <w:rPr>
          <w:rFonts w:cs="Times New Roman"/>
        </w:rPr>
        <w:t>The MMSE-IRC receiver has similar DL Average-UPT to the performance upper limit (w/o CLI)</w:t>
      </w:r>
      <w:r>
        <w:rPr>
          <w:rFonts w:cs="Times New Roman" w:hint="eastAsia"/>
        </w:rPr>
        <w:t>,</w:t>
      </w:r>
      <w:r>
        <w:rPr>
          <w:rFonts w:cs="Times New Roman"/>
        </w:rPr>
        <w:t xml:space="preserve"> </w:t>
      </w:r>
      <w:r w:rsidR="001A163C">
        <w:rPr>
          <w:rFonts w:cs="Times New Roman"/>
        </w:rPr>
        <w:t>since</w:t>
      </w:r>
      <w:r>
        <w:rPr>
          <w:rFonts w:cs="Times New Roman"/>
        </w:rPr>
        <w:t xml:space="preserve"> the UE-UE CLI</w:t>
      </w:r>
      <w:r w:rsidR="001A163C">
        <w:rPr>
          <w:rFonts w:cs="Times New Roman"/>
        </w:rPr>
        <w:t xml:space="preserve"> </w:t>
      </w:r>
      <w:r>
        <w:rPr>
          <w:rFonts w:cs="Times New Roman"/>
        </w:rPr>
        <w:t>can be ignored compared with the legacy DL interferences.</w:t>
      </w:r>
    </w:p>
    <w:p w14:paraId="4AFE9F59" w14:textId="77777777" w:rsidR="00A7345E" w:rsidRPr="00A7345E" w:rsidRDefault="00A7345E" w:rsidP="0043698E">
      <w:pPr>
        <w:spacing w:beforeLines="0" w:before="0"/>
        <w:jc w:val="center"/>
        <w:rPr>
          <w:rFonts w:cs="Times New Roman"/>
        </w:rPr>
      </w:pPr>
    </w:p>
    <w:p w14:paraId="651C2A94" w14:textId="60A88F7D" w:rsidR="0028526C" w:rsidRDefault="00F76759" w:rsidP="0028526C">
      <w:pPr>
        <w:spacing w:before="93"/>
        <w:jc w:val="center"/>
        <w:rPr>
          <w:noProof/>
        </w:rPr>
      </w:pPr>
      <w:r>
        <w:rPr>
          <w:noProof/>
        </w:rPr>
        <w:drawing>
          <wp:inline distT="0" distB="0" distL="0" distR="0" wp14:anchorId="429E0D05" wp14:editId="7C86CFA1">
            <wp:extent cx="1911600" cy="1548000"/>
            <wp:effectExtent l="0" t="0" r="0" b="0"/>
            <wp:docPr id="20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pic:cNvPicPr>
                      <a:picLocks noChangeAspect="1"/>
                    </pic:cNvPicPr>
                  </pic:nvPicPr>
                  <pic:blipFill>
                    <a:blip r:embed="rId75"/>
                    <a:stretch>
                      <a:fillRect/>
                    </a:stretch>
                  </pic:blipFill>
                  <pic:spPr>
                    <a:xfrm>
                      <a:off x="0" y="0"/>
                      <a:ext cx="1911600" cy="1548000"/>
                    </a:xfrm>
                    <a:prstGeom prst="rect">
                      <a:avLst/>
                    </a:prstGeom>
                  </pic:spPr>
                </pic:pic>
              </a:graphicData>
            </a:graphic>
          </wp:inline>
        </w:drawing>
      </w:r>
      <w:r>
        <w:rPr>
          <w:noProof/>
        </w:rPr>
        <w:drawing>
          <wp:inline distT="0" distB="0" distL="0" distR="0" wp14:anchorId="729607C1" wp14:editId="5AD85A35">
            <wp:extent cx="1911600" cy="1548000"/>
            <wp:effectExtent l="0" t="0" r="0" b="0"/>
            <wp:docPr id="129"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8"/>
                    <pic:cNvPicPr>
                      <a:picLocks noChangeAspect="1"/>
                    </pic:cNvPicPr>
                  </pic:nvPicPr>
                  <pic:blipFill>
                    <a:blip r:embed="rId76"/>
                    <a:stretch>
                      <a:fillRect/>
                    </a:stretch>
                  </pic:blipFill>
                  <pic:spPr>
                    <a:xfrm>
                      <a:off x="0" y="0"/>
                      <a:ext cx="1911600" cy="1548000"/>
                    </a:xfrm>
                    <a:prstGeom prst="rect">
                      <a:avLst/>
                    </a:prstGeom>
                  </pic:spPr>
                </pic:pic>
              </a:graphicData>
            </a:graphic>
          </wp:inline>
        </w:drawing>
      </w:r>
      <w:r>
        <w:rPr>
          <w:noProof/>
        </w:rPr>
        <w:drawing>
          <wp:inline distT="0" distB="0" distL="0" distR="0" wp14:anchorId="2ADE92FD" wp14:editId="390993DF">
            <wp:extent cx="1911600" cy="1548000"/>
            <wp:effectExtent l="0" t="0" r="0" b="0"/>
            <wp:docPr id="206"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29"/>
                    <pic:cNvPicPr>
                      <a:picLocks noChangeAspect="1"/>
                    </pic:cNvPicPr>
                  </pic:nvPicPr>
                  <pic:blipFill>
                    <a:blip r:embed="rId77"/>
                    <a:stretch>
                      <a:fillRect/>
                    </a:stretch>
                  </pic:blipFill>
                  <pic:spPr>
                    <a:xfrm>
                      <a:off x="0" y="0"/>
                      <a:ext cx="1911600" cy="1548000"/>
                    </a:xfrm>
                    <a:prstGeom prst="rect">
                      <a:avLst/>
                    </a:prstGeom>
                  </pic:spPr>
                </pic:pic>
              </a:graphicData>
            </a:graphic>
          </wp:inline>
        </w:drawing>
      </w:r>
    </w:p>
    <w:p w14:paraId="15720A2E" w14:textId="77777777" w:rsidR="00B77AC7" w:rsidRDefault="00B77AC7" w:rsidP="00B77AC7">
      <w:pPr>
        <w:spacing w:before="93"/>
        <w:jc w:val="center"/>
        <w:rPr>
          <w:rFonts w:cs="Times New Roman"/>
        </w:rPr>
      </w:pPr>
      <w:r>
        <w:rPr>
          <w:rFonts w:cs="Times New Roman" w:hint="eastAsia"/>
        </w:rPr>
        <w:t>(</w:t>
      </w:r>
      <w:r>
        <w:rPr>
          <w:rFonts w:cs="Times New Roman"/>
        </w:rPr>
        <w:t>a) Low RU for both UL and DL</w:t>
      </w:r>
    </w:p>
    <w:p w14:paraId="6083C857" w14:textId="31671992" w:rsidR="00F76759" w:rsidRDefault="00F76759" w:rsidP="0028526C">
      <w:pPr>
        <w:spacing w:before="93"/>
        <w:jc w:val="center"/>
        <w:rPr>
          <w:noProof/>
        </w:rPr>
      </w:pPr>
      <w:r>
        <w:rPr>
          <w:noProof/>
        </w:rPr>
        <w:drawing>
          <wp:inline distT="0" distB="0" distL="0" distR="0" wp14:anchorId="1669890C" wp14:editId="3F7AAC13">
            <wp:extent cx="1911600" cy="1548000"/>
            <wp:effectExtent l="0" t="0" r="0" b="0"/>
            <wp:docPr id="2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78"/>
                    <a:stretch>
                      <a:fillRect/>
                    </a:stretch>
                  </pic:blipFill>
                  <pic:spPr>
                    <a:xfrm>
                      <a:off x="0" y="0"/>
                      <a:ext cx="1911600" cy="1548000"/>
                    </a:xfrm>
                    <a:prstGeom prst="rect">
                      <a:avLst/>
                    </a:prstGeom>
                  </pic:spPr>
                </pic:pic>
              </a:graphicData>
            </a:graphic>
          </wp:inline>
        </w:drawing>
      </w:r>
      <w:r>
        <w:rPr>
          <w:noProof/>
        </w:rPr>
        <w:drawing>
          <wp:inline distT="0" distB="0" distL="0" distR="0" wp14:anchorId="3E19070D" wp14:editId="60283B7A">
            <wp:extent cx="1911600" cy="1548000"/>
            <wp:effectExtent l="0" t="0" r="0" b="0"/>
            <wp:docPr id="208"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2"/>
                    <pic:cNvPicPr>
                      <a:picLocks noChangeAspect="1"/>
                    </pic:cNvPicPr>
                  </pic:nvPicPr>
                  <pic:blipFill>
                    <a:blip r:embed="rId79"/>
                    <a:stretch>
                      <a:fillRect/>
                    </a:stretch>
                  </pic:blipFill>
                  <pic:spPr>
                    <a:xfrm>
                      <a:off x="0" y="0"/>
                      <a:ext cx="1911600" cy="1548000"/>
                    </a:xfrm>
                    <a:prstGeom prst="rect">
                      <a:avLst/>
                    </a:prstGeom>
                  </pic:spPr>
                </pic:pic>
              </a:graphicData>
            </a:graphic>
          </wp:inline>
        </w:drawing>
      </w:r>
      <w:r>
        <w:rPr>
          <w:noProof/>
        </w:rPr>
        <w:drawing>
          <wp:inline distT="0" distB="0" distL="0" distR="0" wp14:anchorId="495224BF" wp14:editId="027EAAB7">
            <wp:extent cx="1911600" cy="1548000"/>
            <wp:effectExtent l="0" t="0" r="0" b="0"/>
            <wp:docPr id="20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5"/>
                    <pic:cNvPicPr>
                      <a:picLocks noChangeAspect="1"/>
                    </pic:cNvPicPr>
                  </pic:nvPicPr>
                  <pic:blipFill>
                    <a:blip r:embed="rId80"/>
                    <a:stretch>
                      <a:fillRect/>
                    </a:stretch>
                  </pic:blipFill>
                  <pic:spPr>
                    <a:xfrm>
                      <a:off x="0" y="0"/>
                      <a:ext cx="1911600" cy="1548000"/>
                    </a:xfrm>
                    <a:prstGeom prst="rect">
                      <a:avLst/>
                    </a:prstGeom>
                  </pic:spPr>
                </pic:pic>
              </a:graphicData>
            </a:graphic>
          </wp:inline>
        </w:drawing>
      </w:r>
    </w:p>
    <w:p w14:paraId="5A3AAEC1" w14:textId="77777777" w:rsidR="00B77AC7" w:rsidRDefault="00B77AC7" w:rsidP="00B77AC7">
      <w:pPr>
        <w:spacing w:before="93"/>
        <w:jc w:val="center"/>
        <w:rPr>
          <w:rFonts w:cs="Times New Roman"/>
        </w:rPr>
      </w:pPr>
      <w:r>
        <w:rPr>
          <w:rFonts w:cs="Times New Roman"/>
        </w:rPr>
        <w:t>(b) Medium RU for both UL and DL</w:t>
      </w:r>
    </w:p>
    <w:p w14:paraId="47B674CF" w14:textId="2CE0FBA3" w:rsidR="00F76759" w:rsidRDefault="00F76759" w:rsidP="0028526C">
      <w:pPr>
        <w:spacing w:before="93"/>
        <w:jc w:val="center"/>
        <w:rPr>
          <w:rFonts w:cs="Times New Roman"/>
        </w:rPr>
      </w:pPr>
      <w:r>
        <w:rPr>
          <w:noProof/>
        </w:rPr>
        <w:drawing>
          <wp:inline distT="0" distB="0" distL="0" distR="0" wp14:anchorId="15D81162" wp14:editId="5067D777">
            <wp:extent cx="1911600" cy="1548000"/>
            <wp:effectExtent l="0" t="0" r="0" b="0"/>
            <wp:docPr id="21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1"/>
                    <pic:cNvPicPr>
                      <a:picLocks noChangeAspect="1"/>
                    </pic:cNvPicPr>
                  </pic:nvPicPr>
                  <pic:blipFill>
                    <a:blip r:embed="rId81"/>
                    <a:stretch>
                      <a:fillRect/>
                    </a:stretch>
                  </pic:blipFill>
                  <pic:spPr>
                    <a:xfrm>
                      <a:off x="0" y="0"/>
                      <a:ext cx="1911600" cy="1548000"/>
                    </a:xfrm>
                    <a:prstGeom prst="rect">
                      <a:avLst/>
                    </a:prstGeom>
                  </pic:spPr>
                </pic:pic>
              </a:graphicData>
            </a:graphic>
          </wp:inline>
        </w:drawing>
      </w:r>
      <w:r>
        <w:rPr>
          <w:noProof/>
        </w:rPr>
        <w:drawing>
          <wp:inline distT="0" distB="0" distL="0" distR="0" wp14:anchorId="0DAF826D" wp14:editId="3AC1D7C9">
            <wp:extent cx="1911600" cy="1548000"/>
            <wp:effectExtent l="0" t="0" r="0" b="0"/>
            <wp:docPr id="211"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4"/>
                    <pic:cNvPicPr>
                      <a:picLocks noChangeAspect="1"/>
                    </pic:cNvPicPr>
                  </pic:nvPicPr>
                  <pic:blipFill>
                    <a:blip r:embed="rId82"/>
                    <a:stretch>
                      <a:fillRect/>
                    </a:stretch>
                  </pic:blipFill>
                  <pic:spPr>
                    <a:xfrm>
                      <a:off x="0" y="0"/>
                      <a:ext cx="1911600" cy="1548000"/>
                    </a:xfrm>
                    <a:prstGeom prst="rect">
                      <a:avLst/>
                    </a:prstGeom>
                  </pic:spPr>
                </pic:pic>
              </a:graphicData>
            </a:graphic>
          </wp:inline>
        </w:drawing>
      </w:r>
      <w:r>
        <w:rPr>
          <w:noProof/>
        </w:rPr>
        <w:drawing>
          <wp:inline distT="0" distB="0" distL="0" distR="0" wp14:anchorId="07E6FD9D" wp14:editId="3980058C">
            <wp:extent cx="1911600" cy="1548000"/>
            <wp:effectExtent l="0" t="0" r="0" b="0"/>
            <wp:docPr id="13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8"/>
                    <pic:cNvPicPr>
                      <a:picLocks noChangeAspect="1"/>
                    </pic:cNvPicPr>
                  </pic:nvPicPr>
                  <pic:blipFill>
                    <a:blip r:embed="rId83"/>
                    <a:stretch>
                      <a:fillRect/>
                    </a:stretch>
                  </pic:blipFill>
                  <pic:spPr>
                    <a:xfrm>
                      <a:off x="0" y="0"/>
                      <a:ext cx="1911600" cy="1548000"/>
                    </a:xfrm>
                    <a:prstGeom prst="rect">
                      <a:avLst/>
                    </a:prstGeom>
                  </pic:spPr>
                </pic:pic>
              </a:graphicData>
            </a:graphic>
          </wp:inline>
        </w:drawing>
      </w:r>
    </w:p>
    <w:p w14:paraId="2B40F900" w14:textId="77777777" w:rsidR="00B77AC7" w:rsidRDefault="00B77AC7" w:rsidP="00B77AC7">
      <w:pPr>
        <w:spacing w:before="93"/>
        <w:jc w:val="center"/>
        <w:rPr>
          <w:rFonts w:cs="Times New Roman"/>
        </w:rPr>
      </w:pPr>
      <w:r>
        <w:rPr>
          <w:rFonts w:cs="Times New Roman"/>
        </w:rPr>
        <w:t>(c) High RU for both UL and DL</w:t>
      </w:r>
    </w:p>
    <w:p w14:paraId="0AB5AD7D" w14:textId="71410042" w:rsidR="00B77AC7" w:rsidRDefault="00B77AC7" w:rsidP="00B77AC7">
      <w:pPr>
        <w:spacing w:before="93"/>
        <w:jc w:val="center"/>
        <w:rPr>
          <w:rFonts w:cs="Times New Roman"/>
        </w:rPr>
      </w:pPr>
      <w:r>
        <w:rPr>
          <w:rFonts w:cs="Times New Roman" w:hint="eastAsia"/>
        </w:rPr>
        <w:t>F</w:t>
      </w:r>
      <w:r>
        <w:rPr>
          <w:rFonts w:cs="Times New Roman"/>
        </w:rPr>
        <w:t>ig. 20 DL signal/interference-noise analysis under Indoor Office scenario.</w:t>
      </w:r>
    </w:p>
    <w:p w14:paraId="619DD032" w14:textId="77777777" w:rsidR="00A7345E" w:rsidRDefault="00A7345E" w:rsidP="0043698E">
      <w:pPr>
        <w:spacing w:beforeLines="0" w:before="0"/>
        <w:jc w:val="center"/>
        <w:rPr>
          <w:rFonts w:cs="Times New Roman"/>
        </w:rPr>
      </w:pPr>
    </w:p>
    <w:p w14:paraId="2F675A4E" w14:textId="6C104F77" w:rsidR="000D7A5E" w:rsidRDefault="000D7A5E" w:rsidP="0028526C">
      <w:pPr>
        <w:spacing w:before="93"/>
        <w:jc w:val="center"/>
        <w:rPr>
          <w:noProof/>
        </w:rPr>
      </w:pPr>
      <w:r>
        <w:rPr>
          <w:noProof/>
        </w:rPr>
        <w:drawing>
          <wp:inline distT="0" distB="0" distL="0" distR="0" wp14:anchorId="59B54298" wp14:editId="247E7529">
            <wp:extent cx="1929600" cy="156240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4"/>
                    <a:stretch>
                      <a:fillRect/>
                    </a:stretch>
                  </pic:blipFill>
                  <pic:spPr>
                    <a:xfrm>
                      <a:off x="0" y="0"/>
                      <a:ext cx="1929600" cy="1562400"/>
                    </a:xfrm>
                    <a:prstGeom prst="rect">
                      <a:avLst/>
                    </a:prstGeom>
                  </pic:spPr>
                </pic:pic>
              </a:graphicData>
            </a:graphic>
          </wp:inline>
        </w:drawing>
      </w:r>
      <w:r>
        <w:rPr>
          <w:noProof/>
        </w:rPr>
        <w:drawing>
          <wp:inline distT="0" distB="0" distL="0" distR="0" wp14:anchorId="0C6A826E" wp14:editId="226172A0">
            <wp:extent cx="1929600" cy="1562400"/>
            <wp:effectExtent l="0" t="0" r="0" b="0"/>
            <wp:docPr id="3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85"/>
                    <a:stretch>
                      <a:fillRect/>
                    </a:stretch>
                  </pic:blipFill>
                  <pic:spPr>
                    <a:xfrm>
                      <a:off x="0" y="0"/>
                      <a:ext cx="1929600" cy="1562400"/>
                    </a:xfrm>
                    <a:prstGeom prst="rect">
                      <a:avLst/>
                    </a:prstGeom>
                  </pic:spPr>
                </pic:pic>
              </a:graphicData>
            </a:graphic>
          </wp:inline>
        </w:drawing>
      </w:r>
      <w:r>
        <w:rPr>
          <w:noProof/>
        </w:rPr>
        <w:drawing>
          <wp:inline distT="0" distB="0" distL="0" distR="0" wp14:anchorId="4D833F02" wp14:editId="0F77179B">
            <wp:extent cx="1929600" cy="1562400"/>
            <wp:effectExtent l="0" t="0" r="0" b="0"/>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86"/>
                    <a:stretch>
                      <a:fillRect/>
                    </a:stretch>
                  </pic:blipFill>
                  <pic:spPr>
                    <a:xfrm>
                      <a:off x="0" y="0"/>
                      <a:ext cx="1929600" cy="1562400"/>
                    </a:xfrm>
                    <a:prstGeom prst="rect">
                      <a:avLst/>
                    </a:prstGeom>
                  </pic:spPr>
                </pic:pic>
              </a:graphicData>
            </a:graphic>
          </wp:inline>
        </w:drawing>
      </w:r>
    </w:p>
    <w:p w14:paraId="131277D6" w14:textId="77777777" w:rsidR="00A91A23" w:rsidRDefault="00A91A23" w:rsidP="00A91A23">
      <w:pPr>
        <w:spacing w:before="93"/>
        <w:jc w:val="center"/>
        <w:rPr>
          <w:rFonts w:cs="Times New Roman"/>
        </w:rPr>
      </w:pPr>
      <w:r>
        <w:rPr>
          <w:rFonts w:cs="Times New Roman" w:hint="eastAsia"/>
        </w:rPr>
        <w:t>(</w:t>
      </w:r>
      <w:r>
        <w:rPr>
          <w:rFonts w:cs="Times New Roman"/>
        </w:rPr>
        <w:t>a) Low RU                 (b) Medium RU                 (c) High RU</w:t>
      </w:r>
    </w:p>
    <w:p w14:paraId="468BFECB" w14:textId="269308D8" w:rsidR="00A91A23" w:rsidRDefault="00A91A23" w:rsidP="00A91A23">
      <w:pPr>
        <w:spacing w:before="93"/>
        <w:jc w:val="center"/>
        <w:rPr>
          <w:rFonts w:cs="Times New Roman"/>
        </w:rPr>
      </w:pPr>
      <w:r>
        <w:rPr>
          <w:rFonts w:eastAsia="宋体" w:cs="Times New Roman" w:hint="eastAsia"/>
          <w:noProof/>
          <w:kern w:val="0"/>
        </w:rPr>
        <w:t>F</w:t>
      </w:r>
      <w:r>
        <w:rPr>
          <w:rFonts w:eastAsia="宋体" w:cs="Times New Roman"/>
          <w:noProof/>
          <w:kern w:val="0"/>
        </w:rPr>
        <w:t>ig. 21 D</w:t>
      </w:r>
      <w:r>
        <w:rPr>
          <w:rFonts w:cs="Times New Roman"/>
        </w:rPr>
        <w:t>L Average-UPT CDF under Indoor Office scenario.</w:t>
      </w:r>
    </w:p>
    <w:p w14:paraId="2B999BE5" w14:textId="77777777" w:rsidR="00A91A23" w:rsidRDefault="00A91A23" w:rsidP="00A91A23">
      <w:pPr>
        <w:spacing w:before="93"/>
        <w:jc w:val="center"/>
        <w:rPr>
          <w:rFonts w:cs="Times New Roman"/>
        </w:rPr>
      </w:pPr>
      <w:r>
        <w:rPr>
          <w:rFonts w:cs="Times New Roman"/>
          <w:noProof/>
        </w:rPr>
        <w:lastRenderedPageBreak/>
        <w:drawing>
          <wp:inline distT="0" distB="0" distL="0" distR="0" wp14:anchorId="703FA5D7" wp14:editId="25A66B4C">
            <wp:extent cx="5904000" cy="2365200"/>
            <wp:effectExtent l="0" t="0" r="1905"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ECA680B" w14:textId="77777777" w:rsidR="00A91A23" w:rsidRDefault="00A91A23" w:rsidP="00A91A23">
      <w:pPr>
        <w:spacing w:before="93"/>
        <w:jc w:val="center"/>
        <w:rPr>
          <w:rFonts w:cs="Times New Roman"/>
        </w:rPr>
      </w:pPr>
      <w:r>
        <w:rPr>
          <w:rFonts w:cs="Times New Roman" w:hint="eastAsia"/>
        </w:rPr>
        <w:t>(</w:t>
      </w:r>
      <w:r>
        <w:rPr>
          <w:rFonts w:cs="Times New Roman"/>
        </w:rPr>
        <w:t>a) Low RU for both UL and DL</w:t>
      </w:r>
    </w:p>
    <w:p w14:paraId="3EFE5A09" w14:textId="77777777" w:rsidR="00A91A23" w:rsidRDefault="00A91A23" w:rsidP="00A91A23">
      <w:pPr>
        <w:spacing w:before="93"/>
        <w:jc w:val="center"/>
        <w:rPr>
          <w:rFonts w:cs="Times New Roman"/>
        </w:rPr>
      </w:pPr>
      <w:r>
        <w:rPr>
          <w:rFonts w:cs="Times New Roman"/>
          <w:noProof/>
        </w:rPr>
        <w:drawing>
          <wp:inline distT="0" distB="0" distL="0" distR="0" wp14:anchorId="67E7ECBE" wp14:editId="7C6F0824">
            <wp:extent cx="5904000" cy="2365200"/>
            <wp:effectExtent l="0" t="0" r="1905" 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9EE01C1" w14:textId="77777777" w:rsidR="00A91A23" w:rsidRDefault="00A91A23" w:rsidP="00A91A23">
      <w:pPr>
        <w:spacing w:before="93"/>
        <w:jc w:val="center"/>
        <w:rPr>
          <w:rFonts w:cs="Times New Roman"/>
        </w:rPr>
      </w:pPr>
      <w:r>
        <w:rPr>
          <w:rFonts w:cs="Times New Roman" w:hint="eastAsia"/>
        </w:rPr>
        <w:t>(</w:t>
      </w:r>
      <w:r>
        <w:rPr>
          <w:rFonts w:cs="Times New Roman"/>
        </w:rPr>
        <w:t>b) Medium RU for both UL and DL</w:t>
      </w:r>
    </w:p>
    <w:p w14:paraId="3ED0EDCD" w14:textId="77777777" w:rsidR="00A91A23" w:rsidRDefault="00A91A23" w:rsidP="00A91A23">
      <w:pPr>
        <w:spacing w:before="93"/>
        <w:jc w:val="center"/>
        <w:rPr>
          <w:rFonts w:cs="Times New Roman"/>
        </w:rPr>
      </w:pPr>
      <w:r>
        <w:rPr>
          <w:rFonts w:cs="Times New Roman"/>
          <w:noProof/>
        </w:rPr>
        <w:drawing>
          <wp:inline distT="0" distB="0" distL="0" distR="0" wp14:anchorId="7EA55AF6" wp14:editId="4A983C7F">
            <wp:extent cx="5904000" cy="2365200"/>
            <wp:effectExtent l="0" t="0" r="1905"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A7A7495" w14:textId="77777777" w:rsidR="00A91A23" w:rsidRDefault="00A91A23" w:rsidP="00A91A23">
      <w:pPr>
        <w:spacing w:before="93"/>
        <w:jc w:val="center"/>
        <w:rPr>
          <w:rFonts w:cs="Times New Roman"/>
        </w:rPr>
      </w:pPr>
      <w:r>
        <w:rPr>
          <w:rFonts w:cs="Times New Roman" w:hint="eastAsia"/>
        </w:rPr>
        <w:t>(</w:t>
      </w:r>
      <w:r>
        <w:rPr>
          <w:rFonts w:cs="Times New Roman"/>
        </w:rPr>
        <w:t>c) High RU for both UL and DL</w:t>
      </w:r>
    </w:p>
    <w:p w14:paraId="26D759B0" w14:textId="1DCFA92D" w:rsidR="00A91A23" w:rsidRDefault="00A91A23" w:rsidP="00A91A23">
      <w:pPr>
        <w:spacing w:before="93"/>
        <w:jc w:val="center"/>
        <w:rPr>
          <w:rFonts w:cs="Times New Roman"/>
        </w:rPr>
      </w:pPr>
      <w:r>
        <w:rPr>
          <w:rFonts w:eastAsia="宋体" w:cs="Times New Roman" w:hint="eastAsia"/>
          <w:noProof/>
          <w:kern w:val="0"/>
        </w:rPr>
        <w:t>F</w:t>
      </w:r>
      <w:r>
        <w:rPr>
          <w:rFonts w:eastAsia="宋体" w:cs="Times New Roman"/>
          <w:noProof/>
          <w:kern w:val="0"/>
        </w:rPr>
        <w:t>ig. 22 D</w:t>
      </w:r>
      <w:r>
        <w:rPr>
          <w:rFonts w:cs="Times New Roman"/>
        </w:rPr>
        <w:t>L Average-UPT table under Indoor Office scenario.</w:t>
      </w:r>
    </w:p>
    <w:p w14:paraId="17819FEE" w14:textId="77777777" w:rsidR="00A91A23" w:rsidRDefault="00A91A23" w:rsidP="00A91A23">
      <w:pPr>
        <w:spacing w:before="93"/>
        <w:jc w:val="center"/>
        <w:rPr>
          <w:rFonts w:cs="Times New Roman"/>
        </w:rPr>
      </w:pPr>
    </w:p>
    <w:p w14:paraId="113D1112" w14:textId="71521E6D" w:rsidR="00F36AE3" w:rsidRDefault="00F36AE3" w:rsidP="00F36AE3">
      <w:pPr>
        <w:pStyle w:val="a8"/>
        <w:numPr>
          <w:ilvl w:val="0"/>
          <w:numId w:val="2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 xml:space="preserve">s shown in Fig. </w:t>
      </w:r>
      <w:r w:rsidR="003E1518">
        <w:rPr>
          <w:rFonts w:eastAsia="宋体" w:cs="Times New Roman"/>
          <w:noProof/>
          <w:kern w:val="0"/>
        </w:rPr>
        <w:t>23</w:t>
      </w:r>
      <w:r>
        <w:rPr>
          <w:rFonts w:eastAsia="宋体" w:cs="Times New Roman"/>
          <w:noProof/>
          <w:kern w:val="0"/>
        </w:rPr>
        <w:t xml:space="preserve"> and Fig. </w:t>
      </w:r>
      <w:r w:rsidR="003E1518">
        <w:rPr>
          <w:rFonts w:eastAsia="宋体" w:cs="Times New Roman"/>
          <w:noProof/>
          <w:kern w:val="0"/>
        </w:rPr>
        <w:t>24</w:t>
      </w:r>
      <w:r>
        <w:rPr>
          <w:rFonts w:eastAsia="宋体" w:cs="Times New Roman"/>
          <w:noProof/>
          <w:kern w:val="0"/>
        </w:rPr>
        <w:t>, we can observe that:</w:t>
      </w:r>
    </w:p>
    <w:p w14:paraId="2A39F98C" w14:textId="3F5A8CD5" w:rsidR="000B04D7" w:rsidRDefault="000B04D7" w:rsidP="00F36AE3">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BFD achieve</w:t>
      </w:r>
      <w:r w:rsidR="001E71A3">
        <w:rPr>
          <w:rFonts w:eastAsia="宋体" w:cs="Times New Roman"/>
          <w:noProof/>
          <w:kern w:val="0"/>
        </w:rPr>
        <w:t>s</w:t>
      </w:r>
      <w:r>
        <w:rPr>
          <w:rFonts w:eastAsia="宋体" w:cs="Times New Roman"/>
          <w:noProof/>
          <w:kern w:val="0"/>
        </w:rPr>
        <w:t xml:space="preserve"> </w:t>
      </w:r>
      <w:r w:rsidR="00EF74D1">
        <w:rPr>
          <w:rFonts w:eastAsia="宋体" w:cs="Times New Roman"/>
          <w:noProof/>
          <w:kern w:val="0"/>
        </w:rPr>
        <w:t>shorter</w:t>
      </w:r>
      <w:r>
        <w:rPr>
          <w:rFonts w:eastAsia="宋体" w:cs="Times New Roman"/>
          <w:noProof/>
          <w:kern w:val="0"/>
        </w:rPr>
        <w:t xml:space="preserve"> mean DL Packet-Latency than legacy TDD for XXXXX, and similar or </w:t>
      </w:r>
      <w:r w:rsidR="00EF74D1">
        <w:rPr>
          <w:rFonts w:eastAsia="宋体" w:cs="Times New Roman"/>
          <w:noProof/>
          <w:kern w:val="0"/>
        </w:rPr>
        <w:lastRenderedPageBreak/>
        <w:t>longer</w:t>
      </w:r>
      <w:r>
        <w:rPr>
          <w:rFonts w:eastAsia="宋体" w:cs="Times New Roman"/>
          <w:noProof/>
          <w:kern w:val="0"/>
        </w:rPr>
        <w:t xml:space="preserve"> mean DL Packet-Latency than legacy TDD for XXXXU and DXXXU due to less DL resouces.</w:t>
      </w:r>
    </w:p>
    <w:p w14:paraId="6A35CF16" w14:textId="0AF107AA" w:rsidR="000B04D7" w:rsidRDefault="000B04D7" w:rsidP="00F36AE3">
      <w:pPr>
        <w:pStyle w:val="a8"/>
        <w:numPr>
          <w:ilvl w:val="1"/>
          <w:numId w:val="2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F65F73">
        <w:rPr>
          <w:rFonts w:eastAsia="宋体" w:cs="Times New Roman"/>
          <w:noProof/>
          <w:kern w:val="0"/>
        </w:rPr>
        <w:t>has</w:t>
      </w:r>
      <w:r>
        <w:rPr>
          <w:rFonts w:eastAsia="宋体" w:cs="Times New Roman"/>
          <w:noProof/>
          <w:kern w:val="0"/>
        </w:rPr>
        <w:t xml:space="preserve"> similar 5% DL Packet-Latency to </w:t>
      </w:r>
      <w:r w:rsidR="00EE67CC">
        <w:rPr>
          <w:rFonts w:eastAsia="宋体" w:cs="Times New Roman"/>
          <w:noProof/>
          <w:kern w:val="0"/>
        </w:rPr>
        <w:t>legacy TDD.</w:t>
      </w:r>
    </w:p>
    <w:p w14:paraId="086830B0" w14:textId="3A869AC7" w:rsidR="00F36AE3" w:rsidRDefault="00F36AE3" w:rsidP="00F36AE3">
      <w:pPr>
        <w:pStyle w:val="a8"/>
        <w:numPr>
          <w:ilvl w:val="1"/>
          <w:numId w:val="22"/>
        </w:numPr>
        <w:spacing w:before="93"/>
        <w:ind w:firstLineChars="0"/>
        <w:rPr>
          <w:rFonts w:eastAsia="宋体" w:cs="Times New Roman"/>
          <w:noProof/>
          <w:kern w:val="0"/>
        </w:rPr>
      </w:pPr>
      <w:r>
        <w:rPr>
          <w:rFonts w:eastAsia="宋体" w:cs="Times New Roman"/>
          <w:noProof/>
          <w:kern w:val="0"/>
        </w:rPr>
        <w:t>The</w:t>
      </w:r>
      <w:r w:rsidR="000341F4">
        <w:rPr>
          <w:rFonts w:eastAsia="宋体" w:cs="Times New Roman"/>
          <w:noProof/>
          <w:kern w:val="0"/>
        </w:rPr>
        <w:t xml:space="preserve"> MMSE-IRC receiver has similar D</w:t>
      </w:r>
      <w:r>
        <w:rPr>
          <w:rFonts w:eastAsia="宋体" w:cs="Times New Roman"/>
          <w:noProof/>
          <w:kern w:val="0"/>
        </w:rPr>
        <w:t>L Packet-Latency to the performance upper limit (w/o CLI),</w:t>
      </w:r>
      <w:r w:rsidRPr="009A587E">
        <w:rPr>
          <w:rFonts w:eastAsia="宋体" w:cs="Times New Roman"/>
          <w:noProof/>
          <w:kern w:val="0"/>
        </w:rPr>
        <w:t xml:space="preserve"> </w:t>
      </w:r>
      <w:r>
        <w:rPr>
          <w:rFonts w:eastAsia="宋体" w:cs="Times New Roman"/>
          <w:noProof/>
          <w:kern w:val="0"/>
        </w:rPr>
        <w:t xml:space="preserve">because </w:t>
      </w:r>
      <w:r w:rsidR="000341F4">
        <w:rPr>
          <w:rFonts w:eastAsia="宋体" w:cs="Times New Roman"/>
          <w:noProof/>
          <w:kern w:val="0"/>
        </w:rPr>
        <w:t>the UE-UE</w:t>
      </w:r>
      <w:r>
        <w:rPr>
          <w:rFonts w:eastAsia="宋体" w:cs="Times New Roman"/>
          <w:noProof/>
          <w:kern w:val="0"/>
        </w:rPr>
        <w:t xml:space="preserve"> CLI can be ignored compared with the legacy </w:t>
      </w:r>
      <w:r w:rsidR="000341F4">
        <w:rPr>
          <w:rFonts w:eastAsia="宋体" w:cs="Times New Roman"/>
          <w:noProof/>
          <w:kern w:val="0"/>
        </w:rPr>
        <w:t>D</w:t>
      </w:r>
      <w:r>
        <w:rPr>
          <w:rFonts w:eastAsia="宋体" w:cs="Times New Roman"/>
          <w:noProof/>
          <w:kern w:val="0"/>
        </w:rPr>
        <w:t>L interferences.</w:t>
      </w:r>
    </w:p>
    <w:p w14:paraId="4470848B" w14:textId="77777777" w:rsidR="00A91A23" w:rsidRPr="00F36AE3" w:rsidRDefault="00A91A23" w:rsidP="0028526C">
      <w:pPr>
        <w:spacing w:before="93"/>
        <w:jc w:val="center"/>
        <w:rPr>
          <w:noProof/>
        </w:rPr>
      </w:pPr>
    </w:p>
    <w:p w14:paraId="3A942C13" w14:textId="1A798BF3" w:rsidR="00F835FD" w:rsidRDefault="00F835FD" w:rsidP="0028526C">
      <w:pPr>
        <w:spacing w:before="93"/>
        <w:jc w:val="center"/>
        <w:rPr>
          <w:rFonts w:cs="Times New Roman"/>
        </w:rPr>
      </w:pPr>
      <w:r>
        <w:rPr>
          <w:noProof/>
        </w:rPr>
        <w:drawing>
          <wp:inline distT="0" distB="0" distL="0" distR="0" wp14:anchorId="0B2B99E3" wp14:editId="0A59AECE">
            <wp:extent cx="1908000" cy="1623600"/>
            <wp:effectExtent l="0" t="0" r="0" b="0"/>
            <wp:docPr id="21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0"/>
                    <pic:cNvPicPr>
                      <a:picLocks noChangeAspect="1"/>
                    </pic:cNvPicPr>
                  </pic:nvPicPr>
                  <pic:blipFill>
                    <a:blip r:embed="rId90"/>
                    <a:stretch>
                      <a:fillRect/>
                    </a:stretch>
                  </pic:blipFill>
                  <pic:spPr>
                    <a:xfrm>
                      <a:off x="0" y="0"/>
                      <a:ext cx="1908000" cy="1623600"/>
                    </a:xfrm>
                    <a:prstGeom prst="rect">
                      <a:avLst/>
                    </a:prstGeom>
                  </pic:spPr>
                </pic:pic>
              </a:graphicData>
            </a:graphic>
          </wp:inline>
        </w:drawing>
      </w:r>
      <w:r>
        <w:rPr>
          <w:noProof/>
        </w:rPr>
        <w:drawing>
          <wp:inline distT="0" distB="0" distL="0" distR="0" wp14:anchorId="389B8ECC" wp14:editId="2D93CB03">
            <wp:extent cx="1908000" cy="1623600"/>
            <wp:effectExtent l="0" t="0" r="0" b="0"/>
            <wp:docPr id="21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4"/>
                    <pic:cNvPicPr>
                      <a:picLocks noChangeAspect="1"/>
                    </pic:cNvPicPr>
                  </pic:nvPicPr>
                  <pic:blipFill>
                    <a:blip r:embed="rId91"/>
                    <a:stretch>
                      <a:fillRect/>
                    </a:stretch>
                  </pic:blipFill>
                  <pic:spPr>
                    <a:xfrm>
                      <a:off x="0" y="0"/>
                      <a:ext cx="1908000" cy="1623600"/>
                    </a:xfrm>
                    <a:prstGeom prst="rect">
                      <a:avLst/>
                    </a:prstGeom>
                  </pic:spPr>
                </pic:pic>
              </a:graphicData>
            </a:graphic>
          </wp:inline>
        </w:drawing>
      </w:r>
      <w:r>
        <w:rPr>
          <w:noProof/>
        </w:rPr>
        <w:drawing>
          <wp:inline distT="0" distB="0" distL="0" distR="0" wp14:anchorId="3218085B" wp14:editId="19DFF215">
            <wp:extent cx="1908000" cy="1623600"/>
            <wp:effectExtent l="0" t="0" r="0" b="0"/>
            <wp:docPr id="150"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49"/>
                    <pic:cNvPicPr>
                      <a:picLocks noChangeAspect="1"/>
                    </pic:cNvPicPr>
                  </pic:nvPicPr>
                  <pic:blipFill>
                    <a:blip r:embed="rId92"/>
                    <a:stretch>
                      <a:fillRect/>
                    </a:stretch>
                  </pic:blipFill>
                  <pic:spPr>
                    <a:xfrm>
                      <a:off x="0" y="0"/>
                      <a:ext cx="1908000" cy="1623600"/>
                    </a:xfrm>
                    <a:prstGeom prst="rect">
                      <a:avLst/>
                    </a:prstGeom>
                  </pic:spPr>
                </pic:pic>
              </a:graphicData>
            </a:graphic>
          </wp:inline>
        </w:drawing>
      </w:r>
    </w:p>
    <w:p w14:paraId="0FBDA448" w14:textId="77777777" w:rsidR="009825D0" w:rsidRDefault="009825D0" w:rsidP="009825D0">
      <w:pPr>
        <w:spacing w:before="93"/>
        <w:jc w:val="center"/>
        <w:rPr>
          <w:rFonts w:cs="Times New Roman"/>
        </w:rPr>
      </w:pPr>
      <w:r>
        <w:rPr>
          <w:rFonts w:cs="Times New Roman" w:hint="eastAsia"/>
        </w:rPr>
        <w:t>(</w:t>
      </w:r>
      <w:r>
        <w:rPr>
          <w:rFonts w:cs="Times New Roman"/>
        </w:rPr>
        <w:t>a) Low RU                 (b) Medium RU                 (c) High RU</w:t>
      </w:r>
    </w:p>
    <w:p w14:paraId="79541FA4" w14:textId="03527545" w:rsidR="009825D0" w:rsidRDefault="009825D0" w:rsidP="009825D0">
      <w:pPr>
        <w:spacing w:before="93"/>
        <w:jc w:val="center"/>
        <w:rPr>
          <w:rFonts w:cs="Times New Roman"/>
        </w:rPr>
      </w:pPr>
      <w:r>
        <w:rPr>
          <w:rFonts w:eastAsia="宋体" w:cs="Times New Roman" w:hint="eastAsia"/>
          <w:noProof/>
          <w:kern w:val="0"/>
        </w:rPr>
        <w:t>F</w:t>
      </w:r>
      <w:r>
        <w:rPr>
          <w:rFonts w:eastAsia="宋体" w:cs="Times New Roman"/>
          <w:noProof/>
          <w:kern w:val="0"/>
        </w:rPr>
        <w:t>ig. 23 D</w:t>
      </w:r>
      <w:r>
        <w:rPr>
          <w:rFonts w:cs="Times New Roman"/>
        </w:rPr>
        <w:t>L Packet-Latency CDF under Indoor Office scenario.</w:t>
      </w:r>
    </w:p>
    <w:p w14:paraId="7155D134" w14:textId="77777777" w:rsidR="00EC514A" w:rsidRDefault="00EC514A" w:rsidP="009825D0">
      <w:pPr>
        <w:spacing w:before="93"/>
        <w:jc w:val="center"/>
        <w:rPr>
          <w:rFonts w:cs="Times New Roman"/>
        </w:rPr>
      </w:pPr>
    </w:p>
    <w:p w14:paraId="21FA6B5F" w14:textId="2B383607" w:rsidR="00681147" w:rsidRDefault="00681147" w:rsidP="00681147">
      <w:pPr>
        <w:spacing w:before="93"/>
        <w:jc w:val="center"/>
        <w:rPr>
          <w:rFonts w:cs="Times New Roman"/>
        </w:rPr>
      </w:pPr>
      <w:r>
        <w:rPr>
          <w:rFonts w:cs="Times New Roman"/>
          <w:noProof/>
        </w:rPr>
        <w:drawing>
          <wp:inline distT="0" distB="0" distL="0" distR="0" wp14:anchorId="24CA3B60" wp14:editId="4E78EB7E">
            <wp:extent cx="5904000" cy="2365200"/>
            <wp:effectExtent l="0" t="0" r="1905"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8EAD311" w14:textId="77777777" w:rsidR="009825D0" w:rsidRDefault="009825D0" w:rsidP="009825D0">
      <w:pPr>
        <w:spacing w:before="93"/>
        <w:jc w:val="center"/>
        <w:rPr>
          <w:rFonts w:cs="Times New Roman"/>
        </w:rPr>
      </w:pPr>
      <w:r>
        <w:rPr>
          <w:rFonts w:cs="Times New Roman" w:hint="eastAsia"/>
        </w:rPr>
        <w:t>(</w:t>
      </w:r>
      <w:r>
        <w:rPr>
          <w:rFonts w:cs="Times New Roman"/>
        </w:rPr>
        <w:t>a) Low RU for both UL and DL</w:t>
      </w:r>
    </w:p>
    <w:p w14:paraId="38C80FB7" w14:textId="000D8BE4" w:rsidR="00681147" w:rsidRDefault="00681147" w:rsidP="00681147">
      <w:pPr>
        <w:spacing w:before="93"/>
        <w:jc w:val="center"/>
        <w:rPr>
          <w:rFonts w:cs="Times New Roman"/>
        </w:rPr>
      </w:pPr>
      <w:r>
        <w:rPr>
          <w:rFonts w:cs="Times New Roman"/>
          <w:noProof/>
        </w:rPr>
        <w:drawing>
          <wp:inline distT="0" distB="0" distL="0" distR="0" wp14:anchorId="4004A357" wp14:editId="0FEF2CF9">
            <wp:extent cx="5904000" cy="2365200"/>
            <wp:effectExtent l="0" t="0" r="1905"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AA8E786" w14:textId="77777777" w:rsidR="009825D0" w:rsidRDefault="009825D0" w:rsidP="009825D0">
      <w:pPr>
        <w:spacing w:before="93"/>
        <w:jc w:val="center"/>
        <w:rPr>
          <w:rFonts w:cs="Times New Roman"/>
        </w:rPr>
      </w:pPr>
      <w:r>
        <w:rPr>
          <w:rFonts w:cs="Times New Roman" w:hint="eastAsia"/>
        </w:rPr>
        <w:t>(</w:t>
      </w:r>
      <w:r>
        <w:rPr>
          <w:rFonts w:cs="Times New Roman"/>
        </w:rPr>
        <w:t>b) Medium RU for both UL and DL</w:t>
      </w:r>
    </w:p>
    <w:p w14:paraId="2E5D1622" w14:textId="75996B92" w:rsidR="00681147" w:rsidRDefault="00681147" w:rsidP="00681147">
      <w:pPr>
        <w:spacing w:before="93"/>
        <w:jc w:val="center"/>
        <w:rPr>
          <w:rFonts w:cs="Times New Roman"/>
        </w:rPr>
      </w:pPr>
      <w:r>
        <w:rPr>
          <w:rFonts w:cs="Times New Roman"/>
          <w:noProof/>
        </w:rPr>
        <w:lastRenderedPageBreak/>
        <w:drawing>
          <wp:inline distT="0" distB="0" distL="0" distR="0" wp14:anchorId="3A9E6064" wp14:editId="659D0B05">
            <wp:extent cx="5904000" cy="2365200"/>
            <wp:effectExtent l="0" t="0" r="1905"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32A3A65A" w14:textId="77777777" w:rsidR="009825D0" w:rsidRDefault="009825D0" w:rsidP="009825D0">
      <w:pPr>
        <w:spacing w:before="93"/>
        <w:jc w:val="center"/>
        <w:rPr>
          <w:rFonts w:cs="Times New Roman"/>
        </w:rPr>
      </w:pPr>
      <w:r>
        <w:rPr>
          <w:rFonts w:cs="Times New Roman" w:hint="eastAsia"/>
        </w:rPr>
        <w:t>(</w:t>
      </w:r>
      <w:r>
        <w:rPr>
          <w:rFonts w:cs="Times New Roman"/>
        </w:rPr>
        <w:t>c) High RU for both UL and DL</w:t>
      </w:r>
    </w:p>
    <w:p w14:paraId="4B318E81" w14:textId="6B07EE05" w:rsidR="009825D0" w:rsidRDefault="009825D0" w:rsidP="009825D0">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24 </w:t>
      </w:r>
      <w:r>
        <w:rPr>
          <w:rFonts w:cs="Times New Roman"/>
        </w:rPr>
        <w:t>DL Packet-Latency table under Indoor Office scenario.</w:t>
      </w:r>
    </w:p>
    <w:p w14:paraId="6D88C2BC" w14:textId="77777777" w:rsidR="009825D0" w:rsidRDefault="009825D0" w:rsidP="00C37CAD">
      <w:pPr>
        <w:spacing w:before="93"/>
        <w:jc w:val="center"/>
        <w:rPr>
          <w:rFonts w:cs="Times New Roman"/>
        </w:rPr>
      </w:pPr>
    </w:p>
    <w:p w14:paraId="7AF236A1" w14:textId="77777777" w:rsidR="007B7787" w:rsidRPr="00943CE5" w:rsidRDefault="007B7787" w:rsidP="007B7787">
      <w:pPr>
        <w:spacing w:before="93"/>
        <w:rPr>
          <w:rFonts w:cs="Times New Roman"/>
        </w:rPr>
      </w:pPr>
      <w:r>
        <w:rPr>
          <w:rFonts w:cs="Times New Roman" w:hint="eastAsia"/>
        </w:rPr>
        <w:t>A</w:t>
      </w:r>
      <w:r>
        <w:rPr>
          <w:rFonts w:cs="Times New Roman"/>
        </w:rPr>
        <w:t>s discussed above, the following observations and proposals can be obtained.</w:t>
      </w:r>
    </w:p>
    <w:p w14:paraId="3926A91D" w14:textId="6AA190A0" w:rsidR="007B7787" w:rsidRDefault="007B7787" w:rsidP="007B7787">
      <w:pPr>
        <w:spacing w:before="93"/>
        <w:rPr>
          <w:rFonts w:cs="Times New Roman"/>
          <w:i/>
        </w:rPr>
      </w:pPr>
      <w:r w:rsidRPr="002716EA">
        <w:rPr>
          <w:rFonts w:cs="Times New Roman"/>
          <w:b/>
          <w:i/>
        </w:rPr>
        <w:t xml:space="preserve">Observation </w:t>
      </w:r>
      <w:r w:rsidR="00990895">
        <w:rPr>
          <w:rFonts w:cs="Times New Roman"/>
          <w:b/>
          <w:i/>
        </w:rPr>
        <w:t>13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 xml:space="preserve">with </w:t>
      </w:r>
      <w:r w:rsidR="00D67874">
        <w:rPr>
          <w:rFonts w:cs="Times New Roman"/>
          <w:i/>
        </w:rPr>
        <w:t>small</w:t>
      </w:r>
      <w:r>
        <w:rPr>
          <w:rFonts w:cs="Times New Roman"/>
          <w:i/>
        </w:rPr>
        <w:t xml:space="preserve"> packet, the following can be observed from DL evaluation results:</w:t>
      </w:r>
    </w:p>
    <w:p w14:paraId="1B32834C" w14:textId="77777777" w:rsidR="007B7787" w:rsidRDefault="007B7787" w:rsidP="007B7787">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7BE3B234" w14:textId="77777777" w:rsidR="007B7787" w:rsidRPr="005A5EFF" w:rsidRDefault="007B7787" w:rsidP="007B7787">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69386C8D" w14:textId="77777777" w:rsidR="007B7787" w:rsidRDefault="007B7787" w:rsidP="007B7787">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34A93A36" w14:textId="77777777" w:rsidR="007B7787" w:rsidRPr="005A5EFF" w:rsidRDefault="007B7787" w:rsidP="007B7787">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2A92F4F2" w14:textId="145ECFC7" w:rsidR="00D67874" w:rsidRDefault="00D67874" w:rsidP="00D67874">
      <w:pPr>
        <w:spacing w:before="93"/>
        <w:rPr>
          <w:rFonts w:cs="Times New Roman"/>
          <w:i/>
        </w:rPr>
      </w:pPr>
      <w:r w:rsidRPr="002716EA">
        <w:rPr>
          <w:rFonts w:cs="Times New Roman"/>
          <w:b/>
          <w:i/>
        </w:rPr>
        <w:t xml:space="preserve">Observation </w:t>
      </w:r>
      <w:r w:rsidR="00990895">
        <w:rPr>
          <w:rFonts w:cs="Times New Roman"/>
          <w:b/>
          <w:i/>
        </w:rPr>
        <w:t>14</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62CBAE0C" w14:textId="77777777" w:rsidR="00D67874" w:rsidRDefault="00D67874" w:rsidP="00D67874">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3AE0DCCC" w14:textId="51459E7A" w:rsidR="00D67874" w:rsidRPr="001E5C52" w:rsidRDefault="001E5C52" w:rsidP="00D67874">
      <w:pPr>
        <w:pStyle w:val="a8"/>
        <w:numPr>
          <w:ilvl w:val="0"/>
          <w:numId w:val="27"/>
        </w:numPr>
        <w:spacing w:before="93"/>
        <w:ind w:firstLineChars="0"/>
        <w:rPr>
          <w:rFonts w:cs="Times New Roman"/>
          <w:i/>
        </w:rPr>
      </w:pPr>
      <w:r w:rsidRPr="001E5C52">
        <w:rPr>
          <w:rFonts w:cs="Times New Roman" w:hint="eastAsia"/>
          <w:i/>
        </w:rPr>
        <w:t>S</w:t>
      </w:r>
      <w:r w:rsidRPr="001E5C52">
        <w:rPr>
          <w:rFonts w:cs="Times New Roman"/>
          <w:i/>
        </w:rPr>
        <w:t>BFD has similar legacy DL interferences to legacy TDD.</w:t>
      </w:r>
    </w:p>
    <w:p w14:paraId="5F83612A" w14:textId="09CBA0E5" w:rsidR="00D67874" w:rsidRPr="00860ADB" w:rsidRDefault="00D67874" w:rsidP="00D67874">
      <w:pPr>
        <w:pStyle w:val="a8"/>
        <w:numPr>
          <w:ilvl w:val="0"/>
          <w:numId w:val="27"/>
        </w:numPr>
        <w:spacing w:before="93"/>
        <w:ind w:firstLineChars="0"/>
        <w:rPr>
          <w:rFonts w:cs="Times New Roman"/>
          <w:i/>
        </w:rPr>
      </w:pPr>
      <w:r>
        <w:rPr>
          <w:rFonts w:cs="Times New Roman"/>
          <w:i/>
        </w:rPr>
        <w:t>The UE-UE CLI can be ignored compared with the legacy DL interferences.</w:t>
      </w:r>
    </w:p>
    <w:p w14:paraId="79CB8D8D" w14:textId="4861F246" w:rsidR="00D67874" w:rsidRPr="002123A7" w:rsidRDefault="00D67874" w:rsidP="00D67874">
      <w:pPr>
        <w:spacing w:before="93"/>
        <w:rPr>
          <w:rFonts w:cs="Times New Roman"/>
          <w:i/>
        </w:rPr>
      </w:pPr>
      <w:r w:rsidRPr="00111388">
        <w:rPr>
          <w:rFonts w:cs="Times New Roman"/>
          <w:b/>
          <w:i/>
        </w:rPr>
        <w:t xml:space="preserve">Observation </w:t>
      </w:r>
      <w:r w:rsidR="00990895">
        <w:rPr>
          <w:rFonts w:cs="Times New Roman"/>
          <w:b/>
          <w:i/>
        </w:rPr>
        <w:t>15</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 xml:space="preserve">with </w:t>
      </w:r>
      <w:r w:rsidR="00A90F6B">
        <w:rPr>
          <w:rFonts w:cs="Times New Roman"/>
          <w:i/>
        </w:rPr>
        <w:t>small</w:t>
      </w:r>
      <w:r>
        <w:rPr>
          <w:rFonts w:cs="Times New Roman"/>
          <w:i/>
        </w:rPr>
        <w:t xml:space="preserve"> packet</w:t>
      </w:r>
      <w:r w:rsidRPr="00111388">
        <w:rPr>
          <w:rFonts w:cs="Times New Roman"/>
          <w:i/>
        </w:rPr>
        <w:t>,</w:t>
      </w:r>
      <w:r>
        <w:rPr>
          <w:rFonts w:cs="Times New Roman"/>
          <w:i/>
        </w:rPr>
        <w:t xml:space="preserve"> the following can be observed from DL evaluation results:</w:t>
      </w:r>
    </w:p>
    <w:p w14:paraId="787E9478" w14:textId="74A8DF43" w:rsidR="00B147FE" w:rsidRDefault="001E5C52" w:rsidP="00B147FE">
      <w:pPr>
        <w:pStyle w:val="a8"/>
        <w:numPr>
          <w:ilvl w:val="0"/>
          <w:numId w:val="28"/>
        </w:numPr>
        <w:spacing w:before="93"/>
        <w:ind w:firstLineChars="0"/>
        <w:rPr>
          <w:rFonts w:cs="Times New Roman"/>
          <w:i/>
        </w:rPr>
      </w:pPr>
      <w:r>
        <w:rPr>
          <w:rFonts w:cs="Times New Roman" w:hint="eastAsia"/>
          <w:i/>
        </w:rPr>
        <w:t>S</w:t>
      </w:r>
      <w:r>
        <w:rPr>
          <w:rFonts w:cs="Times New Roman"/>
          <w:i/>
        </w:rPr>
        <w:t>BFD achieves better or similar mean DL Average-UPT than legacy TDD:</w:t>
      </w:r>
    </w:p>
    <w:p w14:paraId="0D89F0C6" w14:textId="1C6E9251" w:rsidR="001E5C52" w:rsidRDefault="001E5C52" w:rsidP="001E5C52">
      <w:pPr>
        <w:pStyle w:val="a8"/>
        <w:numPr>
          <w:ilvl w:val="1"/>
          <w:numId w:val="28"/>
        </w:numPr>
        <w:spacing w:before="93"/>
        <w:ind w:firstLineChars="0"/>
        <w:rPr>
          <w:rFonts w:cs="Times New Roman"/>
          <w:i/>
        </w:rPr>
      </w:pPr>
      <w:r>
        <w:rPr>
          <w:rFonts w:cs="Times New Roman"/>
          <w:i/>
        </w:rPr>
        <w:t>XXXXX achieves better mean DL</w:t>
      </w:r>
      <w:r w:rsidRPr="001E5C52">
        <w:rPr>
          <w:rFonts w:cs="Times New Roman"/>
          <w:i/>
        </w:rPr>
        <w:t xml:space="preserve"> Average-UPT than legacy DDDSU, especially for low RU</w:t>
      </w:r>
      <w:r>
        <w:rPr>
          <w:rFonts w:cs="Times New Roman"/>
          <w:i/>
        </w:rPr>
        <w:t>.</w:t>
      </w:r>
    </w:p>
    <w:p w14:paraId="58EFDF2D" w14:textId="4AD700D2" w:rsidR="001E5C52" w:rsidRDefault="001E5C52" w:rsidP="001E5C52">
      <w:pPr>
        <w:pStyle w:val="a8"/>
        <w:numPr>
          <w:ilvl w:val="1"/>
          <w:numId w:val="28"/>
        </w:numPr>
        <w:spacing w:before="93"/>
        <w:ind w:firstLineChars="0"/>
        <w:rPr>
          <w:rFonts w:cs="Times New Roman"/>
          <w:i/>
        </w:rPr>
      </w:pPr>
      <w:r w:rsidRPr="001E5C52">
        <w:rPr>
          <w:rFonts w:cs="Times New Roman"/>
          <w:i/>
        </w:rPr>
        <w:t>XXXXU and DXXXU achieve similar mean DL Average-UPT than legacy DDDSU, especially for low RU and medium RU</w:t>
      </w:r>
      <w:r w:rsidR="00E622D0">
        <w:rPr>
          <w:rFonts w:cs="Times New Roman"/>
          <w:i/>
        </w:rPr>
        <w:t>.</w:t>
      </w:r>
    </w:p>
    <w:p w14:paraId="35475919" w14:textId="4C5B3600" w:rsidR="00E622D0" w:rsidRDefault="00E622D0" w:rsidP="00E622D0">
      <w:pPr>
        <w:pStyle w:val="a8"/>
        <w:numPr>
          <w:ilvl w:val="0"/>
          <w:numId w:val="28"/>
        </w:numPr>
        <w:spacing w:before="93"/>
        <w:ind w:firstLineChars="0"/>
        <w:rPr>
          <w:rFonts w:cs="Times New Roman"/>
          <w:i/>
        </w:rPr>
      </w:pPr>
      <w:r>
        <w:rPr>
          <w:rFonts w:cs="Times New Roman"/>
          <w:i/>
        </w:rPr>
        <w:t xml:space="preserve">For 5% DL Average-UPT, </w:t>
      </w:r>
      <w:r w:rsidR="00C63576">
        <w:rPr>
          <w:rFonts w:cs="Times New Roman"/>
          <w:i/>
        </w:rPr>
        <w:t>it can be observed that</w:t>
      </w:r>
      <w:r>
        <w:rPr>
          <w:rFonts w:cs="Times New Roman"/>
          <w:i/>
        </w:rPr>
        <w:t>:</w:t>
      </w:r>
    </w:p>
    <w:p w14:paraId="25AAA517" w14:textId="7C3963BE" w:rsidR="00E622D0" w:rsidRDefault="00E622D0" w:rsidP="00E622D0">
      <w:pPr>
        <w:pStyle w:val="a8"/>
        <w:numPr>
          <w:ilvl w:val="1"/>
          <w:numId w:val="28"/>
        </w:numPr>
        <w:spacing w:before="93"/>
        <w:ind w:firstLineChars="0"/>
        <w:rPr>
          <w:rFonts w:cs="Times New Roman"/>
          <w:i/>
        </w:rPr>
      </w:pPr>
      <w:r w:rsidRPr="00E622D0">
        <w:rPr>
          <w:rFonts w:cs="Times New Roman"/>
          <w:i/>
        </w:rPr>
        <w:t>XXXXX achieves better 5% DL Average-UPT than legacy DDDSU, especially for low RU</w:t>
      </w:r>
      <w:r>
        <w:rPr>
          <w:rFonts w:cs="Times New Roman"/>
          <w:i/>
        </w:rPr>
        <w:t>.</w:t>
      </w:r>
    </w:p>
    <w:p w14:paraId="4FC7D5E1" w14:textId="76B6C419" w:rsidR="00E622D0" w:rsidRPr="00B147FE" w:rsidRDefault="00E622D0" w:rsidP="00A46F78">
      <w:pPr>
        <w:pStyle w:val="a8"/>
        <w:numPr>
          <w:ilvl w:val="1"/>
          <w:numId w:val="28"/>
        </w:numPr>
        <w:spacing w:before="93"/>
        <w:ind w:firstLineChars="0"/>
        <w:rPr>
          <w:rFonts w:cs="Times New Roman"/>
          <w:i/>
        </w:rPr>
      </w:pPr>
      <w:r w:rsidRPr="00E622D0">
        <w:rPr>
          <w:rFonts w:cs="Times New Roman"/>
          <w:i/>
        </w:rPr>
        <w:t xml:space="preserve">XXXXU and DXXXU </w:t>
      </w:r>
      <w:r w:rsidR="00A46F78">
        <w:rPr>
          <w:rFonts w:cs="Times New Roman"/>
          <w:i/>
        </w:rPr>
        <w:t>has</w:t>
      </w:r>
      <w:r w:rsidRPr="00E622D0">
        <w:rPr>
          <w:rFonts w:cs="Times New Roman"/>
          <w:i/>
        </w:rPr>
        <w:t xml:space="preserve"> similar 5% DL Average-UPT for low RU but </w:t>
      </w:r>
      <w:r w:rsidR="00A46F78" w:rsidRPr="00A46F78">
        <w:rPr>
          <w:rFonts w:cs="Times New Roman"/>
          <w:i/>
        </w:rPr>
        <w:t xml:space="preserve">worse </w:t>
      </w:r>
      <w:r w:rsidRPr="00E622D0">
        <w:rPr>
          <w:rFonts w:cs="Times New Roman"/>
          <w:i/>
        </w:rPr>
        <w:t>5% DL Average-UPT for medium RU and high RU, compared with legacy DDDSU.</w:t>
      </w:r>
    </w:p>
    <w:p w14:paraId="109E7E34" w14:textId="128CEF10" w:rsidR="00B147FE" w:rsidRPr="00B147FE" w:rsidRDefault="00B147FE" w:rsidP="00B147FE">
      <w:pPr>
        <w:pStyle w:val="a8"/>
        <w:numPr>
          <w:ilvl w:val="0"/>
          <w:numId w:val="28"/>
        </w:numPr>
        <w:spacing w:before="93"/>
        <w:ind w:firstLineChars="0"/>
        <w:rPr>
          <w:rFonts w:cs="Times New Roman"/>
          <w:i/>
        </w:rPr>
      </w:pPr>
      <w:r w:rsidRPr="00B147FE">
        <w:rPr>
          <w:rFonts w:cs="Times New Roman"/>
          <w:i/>
        </w:rPr>
        <w:t>The MMSE-IRC receiver has similar DL Average-UPT to the pe</w:t>
      </w:r>
      <w:r>
        <w:rPr>
          <w:rFonts w:cs="Times New Roman"/>
          <w:i/>
        </w:rPr>
        <w:t>rformance upper limit (w/o CLI)</w:t>
      </w:r>
      <w:r w:rsidRPr="00B147FE">
        <w:rPr>
          <w:rFonts w:cs="Times New Roman"/>
          <w:i/>
        </w:rPr>
        <w:t>.</w:t>
      </w:r>
    </w:p>
    <w:p w14:paraId="2E885C22" w14:textId="54DB40AA" w:rsidR="004F311E" w:rsidRDefault="004F311E" w:rsidP="004F311E">
      <w:pPr>
        <w:spacing w:before="93"/>
        <w:rPr>
          <w:rFonts w:cs="Times New Roman"/>
          <w:i/>
        </w:rPr>
      </w:pPr>
      <w:r w:rsidRPr="00111388">
        <w:rPr>
          <w:rFonts w:cs="Times New Roman"/>
          <w:b/>
          <w:i/>
        </w:rPr>
        <w:t xml:space="preserve">Observation </w:t>
      </w:r>
      <w:r w:rsidR="00990895">
        <w:rPr>
          <w:rFonts w:cs="Times New Roman"/>
          <w:b/>
          <w:i/>
        </w:rPr>
        <w:t>16</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 xml:space="preserve">with </w:t>
      </w:r>
      <w:r w:rsidR="00A90F6B">
        <w:rPr>
          <w:rFonts w:cs="Times New Roman"/>
          <w:i/>
        </w:rPr>
        <w:t>small</w:t>
      </w:r>
      <w:r>
        <w:rPr>
          <w:rFonts w:cs="Times New Roman"/>
          <w:i/>
        </w:rPr>
        <w:t xml:space="preserve"> packet</w:t>
      </w:r>
      <w:r w:rsidRPr="00111388">
        <w:rPr>
          <w:rFonts w:cs="Times New Roman"/>
          <w:i/>
        </w:rPr>
        <w:t>,</w:t>
      </w:r>
      <w:r>
        <w:rPr>
          <w:rFonts w:cs="Times New Roman"/>
          <w:i/>
        </w:rPr>
        <w:t xml:space="preserve"> the following can be observed from DL evaluation results:</w:t>
      </w:r>
    </w:p>
    <w:p w14:paraId="49A64A70" w14:textId="51766241" w:rsidR="00155092" w:rsidRDefault="004772F9" w:rsidP="004772F9">
      <w:pPr>
        <w:pStyle w:val="a8"/>
        <w:numPr>
          <w:ilvl w:val="0"/>
          <w:numId w:val="28"/>
        </w:numPr>
        <w:spacing w:before="93"/>
        <w:ind w:firstLineChars="0"/>
        <w:rPr>
          <w:rFonts w:cs="Times New Roman"/>
          <w:i/>
        </w:rPr>
      </w:pPr>
      <w:r w:rsidRPr="004772F9">
        <w:rPr>
          <w:rFonts w:cs="Times New Roman"/>
          <w:i/>
        </w:rPr>
        <w:t>SBFD achieve</w:t>
      </w:r>
      <w:r w:rsidR="000202C5">
        <w:rPr>
          <w:rFonts w:cs="Times New Roman"/>
          <w:i/>
        </w:rPr>
        <w:t>s</w:t>
      </w:r>
      <w:r w:rsidRPr="004772F9">
        <w:rPr>
          <w:rFonts w:cs="Times New Roman"/>
          <w:i/>
        </w:rPr>
        <w:t xml:space="preserve"> </w:t>
      </w:r>
      <w:r w:rsidR="00EF74D1">
        <w:rPr>
          <w:rFonts w:cs="Times New Roman"/>
          <w:i/>
        </w:rPr>
        <w:t>shorter</w:t>
      </w:r>
      <w:r w:rsidRPr="004772F9">
        <w:rPr>
          <w:rFonts w:cs="Times New Roman"/>
          <w:i/>
        </w:rPr>
        <w:t xml:space="preserve"> mean DL Packet-Latency than legacy TDD for XXXXX, and similar or </w:t>
      </w:r>
      <w:r w:rsidR="00EF74D1">
        <w:rPr>
          <w:rFonts w:cs="Times New Roman"/>
          <w:i/>
        </w:rPr>
        <w:t>longer</w:t>
      </w:r>
      <w:r w:rsidRPr="004772F9">
        <w:rPr>
          <w:rFonts w:cs="Times New Roman"/>
          <w:i/>
        </w:rPr>
        <w:t xml:space="preserve"> mean DL Packet-Latency than legacy TDD for XXXXU and DXXXU</w:t>
      </w:r>
      <w:r>
        <w:rPr>
          <w:rFonts w:cs="Times New Roman" w:hint="eastAsia"/>
          <w:i/>
        </w:rPr>
        <w:t>.</w:t>
      </w:r>
    </w:p>
    <w:p w14:paraId="5593C222" w14:textId="04253659" w:rsidR="004772F9" w:rsidRDefault="004772F9" w:rsidP="004772F9">
      <w:pPr>
        <w:pStyle w:val="a8"/>
        <w:numPr>
          <w:ilvl w:val="0"/>
          <w:numId w:val="28"/>
        </w:numPr>
        <w:spacing w:before="93"/>
        <w:ind w:firstLineChars="0"/>
        <w:rPr>
          <w:rFonts w:cs="Times New Roman"/>
          <w:i/>
        </w:rPr>
      </w:pPr>
      <w:r w:rsidRPr="004772F9">
        <w:rPr>
          <w:rFonts w:cs="Times New Roman"/>
          <w:i/>
        </w:rPr>
        <w:t xml:space="preserve">SBFD </w:t>
      </w:r>
      <w:r w:rsidR="000202C5">
        <w:rPr>
          <w:rFonts w:cs="Times New Roman"/>
          <w:i/>
        </w:rPr>
        <w:t>has</w:t>
      </w:r>
      <w:r w:rsidRPr="004772F9">
        <w:rPr>
          <w:rFonts w:cs="Times New Roman"/>
          <w:i/>
        </w:rPr>
        <w:t xml:space="preserve"> similar 5% DL Packet-Latency to legacy TDD.</w:t>
      </w:r>
    </w:p>
    <w:p w14:paraId="58F59E1E" w14:textId="5C284143" w:rsidR="004F311E" w:rsidRPr="00647562" w:rsidRDefault="00943EAB" w:rsidP="004F311E">
      <w:pPr>
        <w:pStyle w:val="a8"/>
        <w:numPr>
          <w:ilvl w:val="0"/>
          <w:numId w:val="28"/>
        </w:numPr>
        <w:spacing w:before="93"/>
        <w:ind w:firstLineChars="0"/>
        <w:rPr>
          <w:rFonts w:cs="Times New Roman"/>
          <w:i/>
        </w:rPr>
      </w:pPr>
      <w:r>
        <w:rPr>
          <w:rFonts w:cs="Times New Roman"/>
          <w:i/>
        </w:rPr>
        <w:lastRenderedPageBreak/>
        <w:t xml:space="preserve">The </w:t>
      </w:r>
      <w:r w:rsidR="004F311E" w:rsidRPr="00647562">
        <w:rPr>
          <w:rFonts w:cs="Times New Roman"/>
          <w:i/>
        </w:rPr>
        <w:t>MMSE-IRC receiver has similar DL Packet-Latency to the performance upper limit (w/o CL</w:t>
      </w:r>
      <w:r w:rsidR="004F311E">
        <w:rPr>
          <w:rFonts w:cs="Times New Roman"/>
          <w:i/>
        </w:rPr>
        <w:t>I)</w:t>
      </w:r>
      <w:r w:rsidR="004F311E" w:rsidRPr="00647562">
        <w:rPr>
          <w:rFonts w:cs="Times New Roman"/>
          <w:i/>
        </w:rPr>
        <w:t>.</w:t>
      </w:r>
    </w:p>
    <w:p w14:paraId="61BFC721" w14:textId="6685093A" w:rsidR="004F311E" w:rsidRDefault="004F311E" w:rsidP="004F311E">
      <w:pPr>
        <w:spacing w:before="93"/>
        <w:rPr>
          <w:rFonts w:cs="Times New Roman"/>
          <w:i/>
        </w:rPr>
      </w:pPr>
      <w:r w:rsidRPr="0087756D">
        <w:rPr>
          <w:rFonts w:cs="Times New Roman"/>
          <w:b/>
          <w:i/>
        </w:rPr>
        <w:t xml:space="preserve">Proposal </w:t>
      </w:r>
      <w:r w:rsidR="00990895">
        <w:rPr>
          <w:rFonts w:cs="Times New Roman"/>
          <w:b/>
          <w:i/>
        </w:rPr>
        <w:t>4</w:t>
      </w:r>
      <w:r w:rsidRPr="0087756D">
        <w:rPr>
          <w:rFonts w:cs="Times New Roman"/>
          <w:i/>
        </w:rPr>
        <w:t xml:space="preserve">: </w:t>
      </w:r>
      <w:r>
        <w:rPr>
          <w:rFonts w:cs="Times New Roman"/>
          <w:i/>
        </w:rPr>
        <w:t xml:space="preserve">Capture the system level simulation results in Fig. </w:t>
      </w:r>
      <w:r w:rsidR="00A90F6B">
        <w:rPr>
          <w:rFonts w:cs="Times New Roman"/>
          <w:i/>
        </w:rPr>
        <w:t xml:space="preserve">19 to Fig. 24 </w:t>
      </w:r>
      <w:r>
        <w:rPr>
          <w:rFonts w:cs="Times New Roman"/>
          <w:i/>
        </w:rPr>
        <w:t xml:space="preserve">under Indoor Office scenario with </w:t>
      </w:r>
      <w:r w:rsidR="00A90F6B">
        <w:rPr>
          <w:rFonts w:cs="Times New Roman"/>
          <w:i/>
        </w:rPr>
        <w:t>small</w:t>
      </w:r>
      <w:r>
        <w:rPr>
          <w:rFonts w:cs="Times New Roman"/>
          <w:i/>
        </w:rPr>
        <w:t xml:space="preserve"> packet into TR 38.858.</w:t>
      </w:r>
    </w:p>
    <w:p w14:paraId="01D6FA77" w14:textId="77777777" w:rsidR="00D67874" w:rsidRPr="00D67874" w:rsidRDefault="00D67874" w:rsidP="007B7787">
      <w:pPr>
        <w:spacing w:before="93"/>
        <w:rPr>
          <w:rFonts w:cs="Times New Roman"/>
        </w:rPr>
      </w:pPr>
    </w:p>
    <w:p w14:paraId="17F2AA70" w14:textId="588D7E11"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Dense Urban Macro layer</w:t>
      </w:r>
      <w:r w:rsidR="00C275D1">
        <w:rPr>
          <w:rFonts w:eastAsia="宋体" w:cs="Times New Roman"/>
          <w:b/>
          <w:bCs/>
          <w:kern w:val="0"/>
          <w:sz w:val="28"/>
          <w:szCs w:val="28"/>
        </w:rPr>
        <w:t xml:space="preserve"> scenario</w:t>
      </w:r>
    </w:p>
    <w:p w14:paraId="67FE8E8C" w14:textId="77777777" w:rsidR="00A754EC" w:rsidRPr="004459DE" w:rsidRDefault="00A754EC"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UL performance evaluation results:</w:t>
      </w:r>
    </w:p>
    <w:p w14:paraId="331BB660" w14:textId="0B97C0B5" w:rsidR="00B834AE" w:rsidRDefault="00B834AE" w:rsidP="00D1518F">
      <w:pPr>
        <w:spacing w:before="93"/>
        <w:rPr>
          <w:rFonts w:cs="Times New Roman"/>
        </w:rPr>
      </w:pPr>
      <w:r>
        <w:rPr>
          <w:rFonts w:cs="Times New Roman"/>
        </w:rPr>
        <w:t>For Dense Urban Macro layer scenario</w:t>
      </w:r>
      <w:r w:rsidR="008B2C79">
        <w:rPr>
          <w:rFonts w:cs="Times New Roman"/>
        </w:rPr>
        <w:t xml:space="preserve"> with </w:t>
      </w:r>
      <w:r w:rsidR="009C07DD">
        <w:rPr>
          <w:rFonts w:cs="Times New Roman" w:hint="eastAsia"/>
        </w:rPr>
        <w:t>large</w:t>
      </w:r>
      <w:r w:rsidR="009C07DD">
        <w:rPr>
          <w:rFonts w:cs="Times New Roman"/>
        </w:rPr>
        <w:t xml:space="preserve"> packet</w:t>
      </w:r>
      <w:r w:rsidR="00CF2237">
        <w:rPr>
          <w:rFonts w:cs="Times New Roman"/>
        </w:rPr>
        <w:t>,</w:t>
      </w:r>
      <w:r>
        <w:rPr>
          <w:rFonts w:cs="Times New Roman"/>
        </w:rPr>
        <w:t xml:space="preserve"> </w:t>
      </w:r>
      <w:r w:rsidR="00E16C29">
        <w:rPr>
          <w:rFonts w:cs="Times New Roman"/>
        </w:rPr>
        <w:t xml:space="preserve">UL RU, UL signal/interference-noise analysis, </w:t>
      </w:r>
      <w:r>
        <w:rPr>
          <w:rFonts w:cs="Times New Roman"/>
        </w:rPr>
        <w:t xml:space="preserve">UL Average-UPT </w:t>
      </w:r>
      <w:r w:rsidR="00F662F0">
        <w:rPr>
          <w:rFonts w:cs="Times New Roman"/>
        </w:rPr>
        <w:t>CDF</w:t>
      </w:r>
      <w:r w:rsidR="00E16C29">
        <w:rPr>
          <w:rFonts w:cs="Times New Roman"/>
        </w:rPr>
        <w:t xml:space="preserve"> and table, and UL Packet-Latency CDF and table</w:t>
      </w:r>
      <w:r>
        <w:rPr>
          <w:rFonts w:cs="Times New Roman"/>
        </w:rPr>
        <w:t xml:space="preserve"> </w:t>
      </w:r>
      <w:r w:rsidR="006020DE">
        <w:rPr>
          <w:rFonts w:cs="Times New Roman"/>
        </w:rPr>
        <w:t xml:space="preserve">are shown in Fig. </w:t>
      </w:r>
      <w:r w:rsidR="00D40070">
        <w:rPr>
          <w:rFonts w:cs="Times New Roman"/>
        </w:rPr>
        <w:t>25</w:t>
      </w:r>
      <w:r w:rsidR="007A27AE">
        <w:rPr>
          <w:rFonts w:cs="Times New Roman"/>
        </w:rPr>
        <w:t xml:space="preserve"> </w:t>
      </w:r>
      <w:r w:rsidR="00A7284A">
        <w:rPr>
          <w:rFonts w:cs="Times New Roman"/>
        </w:rPr>
        <w:t>to</w:t>
      </w:r>
      <w:r w:rsidR="007A27AE">
        <w:rPr>
          <w:rFonts w:cs="Times New Roman"/>
        </w:rPr>
        <w:t xml:space="preserve"> Fig. </w:t>
      </w:r>
      <w:r w:rsidR="00D40070">
        <w:rPr>
          <w:rFonts w:cs="Times New Roman"/>
        </w:rPr>
        <w:t>3</w:t>
      </w:r>
      <w:r w:rsidR="00DE03CD">
        <w:rPr>
          <w:rFonts w:cs="Times New Roman"/>
        </w:rPr>
        <w:t>0</w:t>
      </w:r>
      <w:r w:rsidR="006020DE">
        <w:rPr>
          <w:rFonts w:cs="Times New Roman"/>
        </w:rPr>
        <w:t xml:space="preserve">, respectively, where Fig. </w:t>
      </w:r>
      <w:r w:rsidR="00D83ED1">
        <w:rPr>
          <w:rFonts w:cs="Times New Roman"/>
        </w:rPr>
        <w:t>26</w:t>
      </w:r>
      <w:r w:rsidR="006020DE">
        <w:rPr>
          <w:rFonts w:cs="Times New Roman"/>
        </w:rPr>
        <w:t xml:space="preserve"> provides </w:t>
      </w:r>
      <w:r>
        <w:rPr>
          <w:rFonts w:cs="Times New Roman"/>
        </w:rPr>
        <w:t>UL SNR, legacy UL INR, ratio of</w:t>
      </w:r>
      <w:r w:rsidR="000A2FC4">
        <w:rPr>
          <w:rFonts w:cs="Times New Roman"/>
        </w:rPr>
        <w:t xml:space="preserve"> inter-site</w:t>
      </w:r>
      <w:r>
        <w:rPr>
          <w:rFonts w:cs="Times New Roman"/>
        </w:rPr>
        <w:t xml:space="preserve"> gNB-gNB CLI to noise (denoted as CLI/N</w:t>
      </w:r>
      <w:r w:rsidR="006020DE">
        <w:rPr>
          <w:rFonts w:cs="Times New Roman"/>
        </w:rPr>
        <w:t>, including leakage and selectivity</w:t>
      </w:r>
      <w:r>
        <w:rPr>
          <w:rFonts w:cs="Times New Roman"/>
        </w:rPr>
        <w:t>)</w:t>
      </w:r>
      <w:r w:rsidR="000A2FC4">
        <w:rPr>
          <w:rFonts w:cs="Times New Roman"/>
        </w:rPr>
        <w:t xml:space="preserve">, ratio of co-site inter-sector gNB-gNB CLI to noise (denoted as </w:t>
      </w:r>
      <w:proofErr w:type="spellStart"/>
      <w:r w:rsidR="000A2FC4">
        <w:rPr>
          <w:rFonts w:cs="Times New Roman"/>
        </w:rPr>
        <w:t>CoSiteCLI</w:t>
      </w:r>
      <w:proofErr w:type="spellEnd"/>
      <w:r w:rsidR="000A2FC4">
        <w:rPr>
          <w:rFonts w:cs="Times New Roman"/>
        </w:rPr>
        <w:t>/N),</w:t>
      </w:r>
      <w:r>
        <w:rPr>
          <w:rFonts w:cs="Times New Roman"/>
        </w:rPr>
        <w:t xml:space="preserve"> and ratio of gNB </w:t>
      </w:r>
      <w:r w:rsidR="00F35C69">
        <w:rPr>
          <w:rFonts w:cs="Times New Roman"/>
        </w:rPr>
        <w:t>self-interference</w:t>
      </w:r>
      <w:r>
        <w:rPr>
          <w:rFonts w:cs="Times New Roman"/>
        </w:rPr>
        <w:t xml:space="preserve"> to noise (denoted as SI/N). The following can be observed:</w:t>
      </w:r>
    </w:p>
    <w:p w14:paraId="311FBD86" w14:textId="129B0C86" w:rsidR="00855D80" w:rsidRDefault="00855D80" w:rsidP="00EE390B">
      <w:pPr>
        <w:pStyle w:val="a8"/>
        <w:numPr>
          <w:ilvl w:val="0"/>
          <w:numId w:val="12"/>
        </w:numPr>
        <w:spacing w:before="93"/>
        <w:ind w:firstLineChars="0"/>
        <w:rPr>
          <w:rFonts w:cs="Times New Roman"/>
        </w:rPr>
      </w:pPr>
      <w:r>
        <w:rPr>
          <w:rFonts w:cs="Times New Roman" w:hint="eastAsia"/>
        </w:rPr>
        <w:t>A</w:t>
      </w:r>
      <w:r>
        <w:rPr>
          <w:rFonts w:cs="Times New Roman"/>
        </w:rPr>
        <w:t xml:space="preserve">s shown in Fig. </w:t>
      </w:r>
      <w:r w:rsidR="00735D6D">
        <w:rPr>
          <w:rFonts w:cs="Times New Roman"/>
        </w:rPr>
        <w:t>25</w:t>
      </w:r>
      <w:r w:rsidR="00542FEF">
        <w:rPr>
          <w:rFonts w:cs="Times New Roman"/>
        </w:rPr>
        <w:t>, we can observe that:</w:t>
      </w:r>
    </w:p>
    <w:p w14:paraId="0745EA1E" w14:textId="36AF2B1A" w:rsidR="00EA2104" w:rsidRDefault="00EA2104" w:rsidP="00EE390B">
      <w:pPr>
        <w:pStyle w:val="a8"/>
        <w:numPr>
          <w:ilvl w:val="1"/>
          <w:numId w:val="12"/>
        </w:numPr>
        <w:spacing w:before="93"/>
        <w:ind w:firstLineChars="0"/>
        <w:rPr>
          <w:rFonts w:cs="Times New Roman"/>
        </w:rPr>
      </w:pPr>
      <w:r>
        <w:rPr>
          <w:rFonts w:cs="Times New Roman"/>
        </w:rPr>
        <w:t>For performance upper limit (w/o CLI)</w:t>
      </w:r>
      <w:r w:rsidR="0051376C">
        <w:rPr>
          <w:rFonts w:cs="Times New Roman"/>
        </w:rPr>
        <w:t>:</w:t>
      </w:r>
    </w:p>
    <w:p w14:paraId="7899AB4E" w14:textId="06A0675C" w:rsidR="00EA2104" w:rsidRDefault="00EA2104" w:rsidP="00EE390B">
      <w:pPr>
        <w:pStyle w:val="a8"/>
        <w:numPr>
          <w:ilvl w:val="2"/>
          <w:numId w:val="12"/>
        </w:numPr>
        <w:spacing w:before="93"/>
        <w:ind w:firstLineChars="0"/>
        <w:rPr>
          <w:rFonts w:cs="Times New Roman"/>
        </w:rPr>
      </w:pPr>
      <w:r>
        <w:rPr>
          <w:rFonts w:cs="Times New Roman"/>
        </w:rPr>
        <w:t>XXXXX has similar UL</w:t>
      </w:r>
      <w:r w:rsidR="009B320D">
        <w:rPr>
          <w:rFonts w:cs="Times New Roman"/>
        </w:rPr>
        <w:t xml:space="preserve"> RU </w:t>
      </w:r>
      <w:r w:rsidR="00A20007">
        <w:rPr>
          <w:rFonts w:cs="Times New Roman"/>
        </w:rPr>
        <w:t xml:space="preserve">to </w:t>
      </w:r>
      <w:r w:rsidR="009B320D">
        <w:rPr>
          <w:rFonts w:cs="Times New Roman"/>
        </w:rPr>
        <w:t xml:space="preserve">legacy DDDSU, since </w:t>
      </w:r>
      <w:r>
        <w:rPr>
          <w:rFonts w:cs="Times New Roman"/>
        </w:rPr>
        <w:t>XXXXX has similar UL resources than legacy DDDSU.</w:t>
      </w:r>
    </w:p>
    <w:p w14:paraId="66F0A330" w14:textId="10A2D1E2" w:rsidR="00EA2104" w:rsidRDefault="00EA2104" w:rsidP="00EE390B">
      <w:pPr>
        <w:pStyle w:val="a8"/>
        <w:numPr>
          <w:ilvl w:val="2"/>
          <w:numId w:val="12"/>
        </w:numPr>
        <w:spacing w:before="93"/>
        <w:ind w:firstLineChars="0"/>
        <w:rPr>
          <w:rFonts w:cs="Times New Roman"/>
        </w:rPr>
      </w:pPr>
      <w:r>
        <w:rPr>
          <w:rFonts w:cs="Times New Roman"/>
        </w:rPr>
        <w:t xml:space="preserve">XXXXU and DXXXU have </w:t>
      </w:r>
      <w:r w:rsidR="001F70A4">
        <w:rPr>
          <w:rFonts w:cs="Times New Roman"/>
        </w:rPr>
        <w:t>lower UL RU</w:t>
      </w:r>
      <w:r>
        <w:rPr>
          <w:rFonts w:cs="Times New Roman"/>
        </w:rPr>
        <w:t xml:space="preserve"> </w:t>
      </w:r>
      <w:r w:rsidR="0051376C">
        <w:rPr>
          <w:rFonts w:cs="Times New Roman"/>
        </w:rPr>
        <w:t xml:space="preserve">than </w:t>
      </w:r>
      <w:r>
        <w:rPr>
          <w:rFonts w:cs="Times New Roman"/>
        </w:rPr>
        <w:t>legacy DDDSU</w:t>
      </w:r>
      <w:r w:rsidR="009B320D">
        <w:rPr>
          <w:rFonts w:cs="Times New Roman"/>
        </w:rPr>
        <w:t>, since</w:t>
      </w:r>
      <w:r>
        <w:rPr>
          <w:rFonts w:cs="Times New Roman"/>
        </w:rPr>
        <w:t xml:space="preserve"> XXXXU and DXXXU have more UL resources than legacy DDDSU.</w:t>
      </w:r>
    </w:p>
    <w:p w14:paraId="09568804" w14:textId="7B284E80" w:rsidR="00EA2104" w:rsidRDefault="00EA2104" w:rsidP="00EE390B">
      <w:pPr>
        <w:pStyle w:val="a8"/>
        <w:numPr>
          <w:ilvl w:val="1"/>
          <w:numId w:val="12"/>
        </w:numPr>
        <w:spacing w:before="93"/>
        <w:ind w:firstLineChars="0"/>
        <w:rPr>
          <w:rFonts w:cs="Times New Roman"/>
        </w:rPr>
      </w:pPr>
      <w:r>
        <w:rPr>
          <w:rFonts w:cs="Times New Roman" w:hint="eastAsia"/>
        </w:rPr>
        <w:t>F</w:t>
      </w:r>
      <w:r>
        <w:rPr>
          <w:rFonts w:cs="Times New Roman"/>
        </w:rPr>
        <w:t>or MMSE-IRC receiver</w:t>
      </w:r>
      <w:r>
        <w:rPr>
          <w:rFonts w:cs="Times New Roman" w:hint="eastAsia"/>
        </w:rPr>
        <w:t>:</w:t>
      </w:r>
    </w:p>
    <w:p w14:paraId="190079BC" w14:textId="5C80B0F5" w:rsidR="00EA2104" w:rsidRDefault="00692D44" w:rsidP="00EE390B">
      <w:pPr>
        <w:pStyle w:val="a8"/>
        <w:numPr>
          <w:ilvl w:val="2"/>
          <w:numId w:val="12"/>
        </w:numPr>
        <w:spacing w:before="93"/>
        <w:ind w:firstLineChars="0"/>
        <w:rPr>
          <w:rFonts w:cs="Times New Roman"/>
        </w:rPr>
      </w:pPr>
      <w:r>
        <w:rPr>
          <w:rFonts w:cs="Times New Roman"/>
        </w:rPr>
        <w:t xml:space="preserve">It </w:t>
      </w:r>
      <w:r w:rsidR="00EA2104">
        <w:rPr>
          <w:rFonts w:cs="Times New Roman"/>
        </w:rPr>
        <w:t xml:space="preserve">has larger UL RU </w:t>
      </w:r>
      <w:r w:rsidR="00003BE9">
        <w:rPr>
          <w:rFonts w:cs="Times New Roman"/>
        </w:rPr>
        <w:t xml:space="preserve">than </w:t>
      </w:r>
      <w:r w:rsidR="00EA2104">
        <w:rPr>
          <w:rFonts w:cs="Times New Roman"/>
        </w:rPr>
        <w:t xml:space="preserve">the performance upper limit (w/o CLI). This is because the inter-site gNB-gNB CLI, co-site inter-sector gNB-gNB CLI, and gNB SI will </w:t>
      </w:r>
      <w:r w:rsidR="005D0293">
        <w:rPr>
          <w:rFonts w:cs="Times New Roman"/>
        </w:rPr>
        <w:t xml:space="preserve">degrade </w:t>
      </w:r>
      <w:r w:rsidR="00EA2104">
        <w:rPr>
          <w:rFonts w:cs="Times New Roman"/>
        </w:rPr>
        <w:t>the receiver performance, thus resulting lower MCS and longer transmission delay.</w:t>
      </w:r>
    </w:p>
    <w:p w14:paraId="34106E08" w14:textId="00B27D5D" w:rsidR="00EA2104" w:rsidRDefault="00EA2104" w:rsidP="00EE390B">
      <w:pPr>
        <w:pStyle w:val="a8"/>
        <w:numPr>
          <w:ilvl w:val="1"/>
          <w:numId w:val="12"/>
        </w:numPr>
        <w:spacing w:before="93"/>
        <w:ind w:firstLineChars="0"/>
        <w:rPr>
          <w:rFonts w:cs="Times New Roman"/>
        </w:rPr>
      </w:pPr>
      <w:r>
        <w:rPr>
          <w:rFonts w:cs="Times New Roman"/>
        </w:rPr>
        <w:t xml:space="preserve">For </w:t>
      </w:r>
      <w:r w:rsidR="004E69CC">
        <w:rPr>
          <w:rFonts w:cs="Times New Roman"/>
        </w:rPr>
        <w:t>E-MMSE-IRC receiver:</w:t>
      </w:r>
    </w:p>
    <w:p w14:paraId="5A800883" w14:textId="473CFA0E" w:rsidR="004E69CC" w:rsidRDefault="00692D44" w:rsidP="00EE390B">
      <w:pPr>
        <w:pStyle w:val="a8"/>
        <w:numPr>
          <w:ilvl w:val="2"/>
          <w:numId w:val="12"/>
        </w:numPr>
        <w:spacing w:before="93"/>
        <w:ind w:firstLineChars="0"/>
        <w:rPr>
          <w:rFonts w:cs="Times New Roman"/>
        </w:rPr>
      </w:pPr>
      <w:r>
        <w:rPr>
          <w:rFonts w:cs="Times New Roman"/>
        </w:rPr>
        <w:t xml:space="preserve">It </w:t>
      </w:r>
      <w:r w:rsidR="004E69CC">
        <w:rPr>
          <w:rFonts w:cs="Times New Roman"/>
        </w:rPr>
        <w:t xml:space="preserve">has </w:t>
      </w:r>
      <w:r w:rsidR="001F70A4">
        <w:rPr>
          <w:rFonts w:cs="Times New Roman"/>
        </w:rPr>
        <w:t>lower UL RU</w:t>
      </w:r>
      <w:r w:rsidR="004E69CC">
        <w:rPr>
          <w:rFonts w:cs="Times New Roman"/>
        </w:rPr>
        <w:t xml:space="preserve"> </w:t>
      </w:r>
      <w:r w:rsidR="00003BE9">
        <w:rPr>
          <w:rFonts w:cs="Times New Roman"/>
        </w:rPr>
        <w:t xml:space="preserve">than </w:t>
      </w:r>
      <w:r w:rsidR="004E69CC">
        <w:rPr>
          <w:rFonts w:cs="Times New Roman"/>
        </w:rPr>
        <w:t xml:space="preserve">the MMSE-IRC receiver, and larger UL RU </w:t>
      </w:r>
      <w:r w:rsidR="00003BE9">
        <w:rPr>
          <w:rFonts w:cs="Times New Roman"/>
        </w:rPr>
        <w:t xml:space="preserve">than </w:t>
      </w:r>
      <w:r w:rsidR="004E69CC">
        <w:rPr>
          <w:rFonts w:cs="Times New Roman"/>
        </w:rPr>
        <w:t>the performance upper limit (w/o CLI)</w:t>
      </w:r>
      <w:r w:rsidR="004E69CC">
        <w:rPr>
          <w:rFonts w:cs="Times New Roman" w:hint="eastAsia"/>
        </w:rPr>
        <w:t>.</w:t>
      </w:r>
      <w:r w:rsidR="004E69CC">
        <w:rPr>
          <w:rFonts w:cs="Times New Roman"/>
        </w:rPr>
        <w:t xml:space="preserve"> This is because the E-MMSE-IRC receiver can suppress the inter-site gNB-gNB CLI, thus achieving </w:t>
      </w:r>
      <w:r w:rsidR="003E7F61">
        <w:rPr>
          <w:rFonts w:cs="Times New Roman"/>
        </w:rPr>
        <w:t>higher</w:t>
      </w:r>
      <w:r w:rsidR="004E69CC">
        <w:rPr>
          <w:rFonts w:cs="Times New Roman"/>
        </w:rPr>
        <w:t xml:space="preserve"> MCS and shorter transmission delay than </w:t>
      </w:r>
      <w:r w:rsidR="003E7F61">
        <w:rPr>
          <w:rFonts w:cs="Times New Roman"/>
        </w:rPr>
        <w:t xml:space="preserve">the </w:t>
      </w:r>
      <w:r w:rsidR="004E69CC">
        <w:rPr>
          <w:rFonts w:cs="Times New Roman"/>
        </w:rPr>
        <w:t>MMSE</w:t>
      </w:r>
      <w:r w:rsidR="004E69CC">
        <w:rPr>
          <w:rFonts w:cs="Times New Roman" w:hint="eastAsia"/>
        </w:rPr>
        <w:t>-</w:t>
      </w:r>
      <w:r w:rsidR="004E69CC">
        <w:rPr>
          <w:rFonts w:cs="Times New Roman"/>
        </w:rPr>
        <w:t>IRC receiver.</w:t>
      </w:r>
    </w:p>
    <w:p w14:paraId="0EE6DC96" w14:textId="77777777" w:rsidR="00EA542F" w:rsidRDefault="00EA542F" w:rsidP="00C37CAD">
      <w:pPr>
        <w:spacing w:before="93"/>
        <w:jc w:val="center"/>
        <w:rPr>
          <w:rFonts w:cs="Times New Roman"/>
        </w:rPr>
      </w:pPr>
    </w:p>
    <w:p w14:paraId="1DDBCB3A" w14:textId="77777777" w:rsidR="000D2DF8" w:rsidRDefault="000D2DF8" w:rsidP="000D2DF8">
      <w:pPr>
        <w:spacing w:before="93"/>
        <w:jc w:val="center"/>
        <w:rPr>
          <w:noProof/>
        </w:rPr>
      </w:pPr>
      <w:r>
        <w:rPr>
          <w:noProof/>
        </w:rPr>
        <w:drawing>
          <wp:inline distT="0" distB="0" distL="0" distR="0" wp14:anchorId="14102B1E" wp14:editId="4B52D678">
            <wp:extent cx="5904000" cy="1576800"/>
            <wp:effectExtent l="0" t="0" r="1905" b="444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5CF5807" w14:textId="0CC21F63" w:rsidR="00EA542F" w:rsidRDefault="00EA542F" w:rsidP="00EA542F">
      <w:pPr>
        <w:spacing w:before="93"/>
        <w:jc w:val="center"/>
        <w:rPr>
          <w:rFonts w:cs="Times New Roman"/>
        </w:rPr>
      </w:pPr>
      <w:r>
        <w:rPr>
          <w:rFonts w:cs="Times New Roman" w:hint="eastAsia"/>
        </w:rPr>
        <w:t>F</w:t>
      </w:r>
      <w:r>
        <w:rPr>
          <w:rFonts w:cs="Times New Roman"/>
        </w:rPr>
        <w:t xml:space="preserve">ig. </w:t>
      </w:r>
      <w:r w:rsidR="002E2897">
        <w:rPr>
          <w:rFonts w:cs="Times New Roman"/>
        </w:rPr>
        <w:t>25</w:t>
      </w:r>
      <w:r>
        <w:rPr>
          <w:rFonts w:cs="Times New Roman"/>
        </w:rPr>
        <w:t xml:space="preserve"> UL RU under Dense Urban Macro layer scenario.</w:t>
      </w:r>
    </w:p>
    <w:p w14:paraId="24BB6507" w14:textId="77777777" w:rsidR="00EA542F" w:rsidRPr="00EA542F" w:rsidRDefault="00EA542F" w:rsidP="00C37CAD">
      <w:pPr>
        <w:spacing w:before="93"/>
        <w:jc w:val="center"/>
        <w:rPr>
          <w:rFonts w:cs="Times New Roman"/>
        </w:rPr>
      </w:pPr>
    </w:p>
    <w:p w14:paraId="2C165C1A" w14:textId="01E5A59E" w:rsidR="009625EA" w:rsidRDefault="00446504" w:rsidP="00EE390B">
      <w:pPr>
        <w:pStyle w:val="a8"/>
        <w:numPr>
          <w:ilvl w:val="0"/>
          <w:numId w:val="12"/>
        </w:numPr>
        <w:spacing w:before="93"/>
        <w:ind w:firstLineChars="0"/>
        <w:rPr>
          <w:rFonts w:cs="Times New Roman"/>
        </w:rPr>
      </w:pPr>
      <w:r>
        <w:rPr>
          <w:rFonts w:cs="Times New Roman"/>
        </w:rPr>
        <w:t xml:space="preserve">As shown in Fig. </w:t>
      </w:r>
      <w:r w:rsidR="00D07395">
        <w:rPr>
          <w:rFonts w:cs="Times New Roman"/>
        </w:rPr>
        <w:t>26</w:t>
      </w:r>
      <w:r>
        <w:rPr>
          <w:rFonts w:cs="Times New Roman"/>
        </w:rPr>
        <w:t>,</w:t>
      </w:r>
      <w:r w:rsidR="0015125E">
        <w:rPr>
          <w:rFonts w:cs="Times New Roman"/>
        </w:rPr>
        <w:t xml:space="preserve"> we can observe that:</w:t>
      </w:r>
    </w:p>
    <w:p w14:paraId="2E4891A5" w14:textId="6C877BE3" w:rsidR="0015125E" w:rsidRPr="00642F05" w:rsidRDefault="008D42CA" w:rsidP="00EE390B">
      <w:pPr>
        <w:pStyle w:val="a8"/>
        <w:numPr>
          <w:ilvl w:val="1"/>
          <w:numId w:val="12"/>
        </w:numPr>
        <w:spacing w:before="93"/>
        <w:ind w:firstLineChars="0"/>
        <w:rPr>
          <w:rFonts w:cs="Times New Roman"/>
        </w:rPr>
      </w:pPr>
      <w:r>
        <w:rPr>
          <w:rFonts w:cs="Times New Roman"/>
        </w:rPr>
        <w:t xml:space="preserve">SBFD </w:t>
      </w:r>
      <w:r w:rsidR="00642F05" w:rsidRPr="00642F05">
        <w:rPr>
          <w:rFonts w:cs="Times New Roman"/>
        </w:rPr>
        <w:t xml:space="preserve">has </w:t>
      </w:r>
      <w:r>
        <w:rPr>
          <w:rFonts w:cs="Times New Roman" w:hint="eastAsia"/>
        </w:rPr>
        <w:t>higher</w:t>
      </w:r>
      <w:r>
        <w:rPr>
          <w:rFonts w:cs="Times New Roman"/>
        </w:rPr>
        <w:t xml:space="preserve"> </w:t>
      </w:r>
      <w:r w:rsidR="00642F05" w:rsidRPr="00642F05">
        <w:rPr>
          <w:rFonts w:cs="Times New Roman"/>
        </w:rPr>
        <w:t xml:space="preserve">UL </w:t>
      </w:r>
      <w:r w:rsidR="00F71163">
        <w:rPr>
          <w:rFonts w:cs="Times New Roman"/>
        </w:rPr>
        <w:t>signal power</w:t>
      </w:r>
      <w:r w:rsidR="00DE202F">
        <w:rPr>
          <w:rFonts w:cs="Times New Roman"/>
        </w:rPr>
        <w:t>s</w:t>
      </w:r>
      <w:r w:rsidR="00F71163">
        <w:rPr>
          <w:rFonts w:cs="Times New Roman"/>
        </w:rPr>
        <w:t xml:space="preserve"> </w:t>
      </w:r>
      <w:r w:rsidR="00642F05" w:rsidRPr="00642F05">
        <w:rPr>
          <w:rFonts w:cs="Times New Roman"/>
        </w:rPr>
        <w:t xml:space="preserve">than </w:t>
      </w:r>
      <w:r w:rsidR="003F71A8">
        <w:rPr>
          <w:rFonts w:cs="Times New Roman"/>
        </w:rPr>
        <w:t>l</w:t>
      </w:r>
      <w:r>
        <w:rPr>
          <w:rFonts w:cs="Times New Roman"/>
        </w:rPr>
        <w:t xml:space="preserve">egacy TDD </w:t>
      </w:r>
      <w:r w:rsidR="00DA2CF6">
        <w:rPr>
          <w:rFonts w:cs="Times New Roman"/>
        </w:rPr>
        <w:t xml:space="preserve">for </w:t>
      </w:r>
      <w:r w:rsidR="00AA218D">
        <w:rPr>
          <w:rFonts w:cs="Times New Roman"/>
        </w:rPr>
        <w:t>coverage</w:t>
      </w:r>
      <w:r w:rsidR="00654D8B">
        <w:rPr>
          <w:rFonts w:cs="Times New Roman"/>
        </w:rPr>
        <w:t>-</w:t>
      </w:r>
      <w:r w:rsidR="00AA218D">
        <w:rPr>
          <w:rFonts w:cs="Times New Roman"/>
        </w:rPr>
        <w:t>limited</w:t>
      </w:r>
      <w:r w:rsidR="00AA218D" w:rsidRPr="004A6E4C">
        <w:rPr>
          <w:rFonts w:cs="Times New Roman"/>
        </w:rPr>
        <w:t xml:space="preserve"> </w:t>
      </w:r>
      <w:r w:rsidR="00DA2CF6" w:rsidRPr="004A6E4C">
        <w:rPr>
          <w:rFonts w:cs="Times New Roman"/>
        </w:rPr>
        <w:t>UEs</w:t>
      </w:r>
      <w:r w:rsidR="00477648">
        <w:rPr>
          <w:rFonts w:cs="Times New Roman"/>
        </w:rPr>
        <w:t>,</w:t>
      </w:r>
      <w:r w:rsidR="00642F05" w:rsidRPr="00642F05">
        <w:rPr>
          <w:rFonts w:cs="Times New Roman"/>
        </w:rPr>
        <w:t xml:space="preserve"> </w:t>
      </w:r>
      <w:r w:rsidR="00477648">
        <w:rPr>
          <w:rFonts w:cs="Times New Roman"/>
        </w:rPr>
        <w:t xml:space="preserve">since </w:t>
      </w:r>
      <w:r w:rsidR="00B042B7">
        <w:rPr>
          <w:rFonts w:cs="Times New Roman"/>
        </w:rPr>
        <w:t>less</w:t>
      </w:r>
      <w:r w:rsidR="0015125E" w:rsidRPr="00642F05">
        <w:rPr>
          <w:rFonts w:cs="Times New Roman"/>
        </w:rPr>
        <w:t xml:space="preserve"> UEs are under full transmit </w:t>
      </w:r>
      <w:r w:rsidR="00642F05" w:rsidRPr="00642F05">
        <w:rPr>
          <w:rFonts w:cs="Times New Roman"/>
        </w:rPr>
        <w:t xml:space="preserve">power for </w:t>
      </w:r>
      <w:r w:rsidR="00B042B7">
        <w:rPr>
          <w:rFonts w:cs="Times New Roman"/>
        </w:rPr>
        <w:t xml:space="preserve">SBFD </w:t>
      </w:r>
      <w:r w:rsidR="00642F05" w:rsidRPr="00642F05">
        <w:rPr>
          <w:rFonts w:cs="Times New Roman"/>
        </w:rPr>
        <w:t xml:space="preserve">than </w:t>
      </w:r>
      <w:r w:rsidR="00B042B7" w:rsidRPr="004A6E4C">
        <w:rPr>
          <w:rFonts w:cs="Times New Roman"/>
        </w:rPr>
        <w:t xml:space="preserve">legacy TDD </w:t>
      </w:r>
      <w:r w:rsidR="00686A9D" w:rsidRPr="00642F05">
        <w:rPr>
          <w:rFonts w:cs="Times New Roman"/>
        </w:rPr>
        <w:t>due to</w:t>
      </w:r>
      <w:r w:rsidR="0015125E" w:rsidRPr="00642F05">
        <w:rPr>
          <w:rFonts w:cs="Times New Roman"/>
        </w:rPr>
        <w:t xml:space="preserve"> SBFD limits the UL resources</w:t>
      </w:r>
      <w:r w:rsidR="00775767" w:rsidRPr="00642F05">
        <w:rPr>
          <w:rFonts w:cs="Times New Roman"/>
        </w:rPr>
        <w:t xml:space="preserve"> from 100MHz</w:t>
      </w:r>
      <w:r w:rsidR="0015125E" w:rsidRPr="00642F05">
        <w:rPr>
          <w:rFonts w:cs="Times New Roman"/>
        </w:rPr>
        <w:t xml:space="preserve"> to 20MHz</w:t>
      </w:r>
      <w:r w:rsidR="00642F05">
        <w:rPr>
          <w:rFonts w:cs="Times New Roman"/>
        </w:rPr>
        <w:t>.</w:t>
      </w:r>
      <w:r w:rsidR="00555A84">
        <w:rPr>
          <w:rFonts w:cs="Times New Roman"/>
        </w:rPr>
        <w:t xml:space="preserve"> And SBFD has same UL signal powers as legacy TDD for other UEs.</w:t>
      </w:r>
    </w:p>
    <w:p w14:paraId="5FFB5C2E" w14:textId="225B777C" w:rsidR="00251F2B" w:rsidRDefault="00251F2B" w:rsidP="00EE390B">
      <w:pPr>
        <w:pStyle w:val="a8"/>
        <w:numPr>
          <w:ilvl w:val="1"/>
          <w:numId w:val="12"/>
        </w:numPr>
        <w:spacing w:before="93"/>
        <w:ind w:firstLineChars="0"/>
        <w:rPr>
          <w:rFonts w:cs="Times New Roman"/>
        </w:rPr>
      </w:pPr>
      <w:r>
        <w:rPr>
          <w:rFonts w:cs="Times New Roman" w:hint="eastAsia"/>
        </w:rPr>
        <w:t>F</w:t>
      </w:r>
      <w:r>
        <w:rPr>
          <w:rFonts w:cs="Times New Roman"/>
        </w:rPr>
        <w:t xml:space="preserve">or legacy UL interferences, </w:t>
      </w:r>
      <w:r w:rsidR="00BA2197">
        <w:rPr>
          <w:rFonts w:cs="Times New Roman"/>
        </w:rPr>
        <w:t>it can be observed that</w:t>
      </w:r>
      <w:r>
        <w:rPr>
          <w:rFonts w:cs="Times New Roman"/>
        </w:rPr>
        <w:t>:</w:t>
      </w:r>
    </w:p>
    <w:p w14:paraId="14B454B1" w14:textId="66EDD2BB" w:rsidR="00251F2B" w:rsidRDefault="00251F2B" w:rsidP="00251F2B">
      <w:pPr>
        <w:pStyle w:val="a8"/>
        <w:numPr>
          <w:ilvl w:val="2"/>
          <w:numId w:val="12"/>
        </w:numPr>
        <w:spacing w:before="93"/>
        <w:ind w:firstLineChars="0"/>
        <w:rPr>
          <w:rFonts w:cs="Times New Roman"/>
        </w:rPr>
      </w:pPr>
      <w:r>
        <w:rPr>
          <w:rFonts w:cs="Times New Roman"/>
        </w:rPr>
        <w:t xml:space="preserve">XXXXX has similar legacy UL interferences than legacy DDDSU for low RU, but </w:t>
      </w:r>
      <w:r w:rsidR="00E0650E">
        <w:rPr>
          <w:rFonts w:cs="Times New Roman"/>
        </w:rPr>
        <w:t>larger</w:t>
      </w:r>
      <w:r>
        <w:rPr>
          <w:rFonts w:cs="Times New Roman"/>
        </w:rPr>
        <w:t xml:space="preserve"> legacy UL interferences than legacy </w:t>
      </w:r>
      <w:r w:rsidR="00661C51">
        <w:rPr>
          <w:rFonts w:cs="Times New Roman"/>
        </w:rPr>
        <w:t xml:space="preserve">DDDSU for medium RU and high RU, since XXXXX </w:t>
      </w:r>
      <w:r w:rsidR="00661C51">
        <w:rPr>
          <w:rFonts w:cs="Times New Roman"/>
        </w:rPr>
        <w:lastRenderedPageBreak/>
        <w:t>has</w:t>
      </w:r>
      <w:r>
        <w:rPr>
          <w:rFonts w:cs="Times New Roman"/>
        </w:rPr>
        <w:t xml:space="preserve"> higher UL RU </w:t>
      </w:r>
      <w:r w:rsidR="00661C51">
        <w:rPr>
          <w:rFonts w:cs="Times New Roman"/>
        </w:rPr>
        <w:t>than</w:t>
      </w:r>
      <w:r>
        <w:rPr>
          <w:rFonts w:cs="Times New Roman"/>
        </w:rPr>
        <w:t xml:space="preserve"> legacy DDDSU, lead</w:t>
      </w:r>
      <w:r w:rsidR="00661C51">
        <w:rPr>
          <w:rFonts w:cs="Times New Roman"/>
        </w:rPr>
        <w:t>ing</w:t>
      </w:r>
      <w:r>
        <w:rPr>
          <w:rFonts w:cs="Times New Roman"/>
        </w:rPr>
        <w:t xml:space="preserve"> to higher collision probabilities between UL signals than legacy DDDSU.</w:t>
      </w:r>
    </w:p>
    <w:p w14:paraId="0A0AD52A" w14:textId="3BF7962A" w:rsidR="00B62F94" w:rsidRDefault="00B62F94" w:rsidP="00251F2B">
      <w:pPr>
        <w:pStyle w:val="a8"/>
        <w:numPr>
          <w:ilvl w:val="2"/>
          <w:numId w:val="12"/>
        </w:numPr>
        <w:spacing w:before="93"/>
        <w:ind w:firstLineChars="0"/>
        <w:rPr>
          <w:rFonts w:cs="Times New Roman"/>
        </w:rPr>
      </w:pPr>
      <w:r>
        <w:rPr>
          <w:rFonts w:cs="Times New Roman"/>
        </w:rPr>
        <w:t>XXXXU and DXXXU have lower legacy UL interferences than legacy DDDSU, especially for low RU and medium RU, since the increased UL resources for XXXXU and DXXXU provide lower collision probabilities between UL signals than legacy DDDSU.</w:t>
      </w:r>
    </w:p>
    <w:p w14:paraId="23614E67" w14:textId="35F734D7" w:rsidR="00E943C9" w:rsidRDefault="009B77E1" w:rsidP="00EE390B">
      <w:pPr>
        <w:pStyle w:val="a8"/>
        <w:numPr>
          <w:ilvl w:val="1"/>
          <w:numId w:val="12"/>
        </w:numPr>
        <w:spacing w:before="93"/>
        <w:ind w:firstLineChars="0"/>
        <w:rPr>
          <w:rFonts w:cs="Times New Roman"/>
        </w:rPr>
      </w:pPr>
      <w:r>
        <w:rPr>
          <w:rFonts w:cs="Times New Roman"/>
        </w:rPr>
        <w:t>T</w:t>
      </w:r>
      <w:r w:rsidR="004726A7">
        <w:rPr>
          <w:rFonts w:cs="Times New Roman"/>
        </w:rPr>
        <w:t xml:space="preserve">he </w:t>
      </w:r>
      <w:r w:rsidR="00A767A0">
        <w:rPr>
          <w:rFonts w:cs="Times New Roman"/>
        </w:rPr>
        <w:t>inter-site gNB-gNB CLI</w:t>
      </w:r>
      <w:r w:rsidR="00E943C9">
        <w:rPr>
          <w:rFonts w:cs="Times New Roman"/>
        </w:rPr>
        <w:t xml:space="preserve"> (leakage)</w:t>
      </w:r>
      <w:r w:rsidR="004726A7">
        <w:rPr>
          <w:rFonts w:cs="Times New Roman"/>
        </w:rPr>
        <w:t xml:space="preserve"> </w:t>
      </w:r>
      <w:r w:rsidR="004B49EF">
        <w:rPr>
          <w:rFonts w:cs="Times New Roman"/>
        </w:rPr>
        <w:t xml:space="preserve">dominates </w:t>
      </w:r>
      <w:r w:rsidR="00446504">
        <w:rPr>
          <w:rFonts w:cs="Times New Roman"/>
        </w:rPr>
        <w:t xml:space="preserve">the </w:t>
      </w:r>
      <w:r w:rsidR="00026C0C">
        <w:rPr>
          <w:rFonts w:cs="Times New Roman"/>
        </w:rPr>
        <w:t xml:space="preserve">UL </w:t>
      </w:r>
      <w:r w:rsidR="004726A7">
        <w:rPr>
          <w:rFonts w:cs="Times New Roman"/>
        </w:rPr>
        <w:t>interferences</w:t>
      </w:r>
      <w:r w:rsidR="00875099">
        <w:rPr>
          <w:rFonts w:cs="Times New Roman"/>
        </w:rPr>
        <w:t>.</w:t>
      </w:r>
    </w:p>
    <w:p w14:paraId="5A01965C" w14:textId="74009EAE" w:rsidR="0015125E" w:rsidRDefault="00E943C9" w:rsidP="00EE390B">
      <w:pPr>
        <w:pStyle w:val="a8"/>
        <w:numPr>
          <w:ilvl w:val="1"/>
          <w:numId w:val="12"/>
        </w:numPr>
        <w:spacing w:before="93"/>
        <w:ind w:firstLineChars="0"/>
        <w:rPr>
          <w:rFonts w:cs="Times New Roman"/>
        </w:rPr>
      </w:pPr>
      <w:r>
        <w:rPr>
          <w:rFonts w:cs="Times New Roman"/>
        </w:rPr>
        <w:t xml:space="preserve">The </w:t>
      </w:r>
      <w:r w:rsidR="00A767A0">
        <w:rPr>
          <w:rFonts w:cs="Times New Roman"/>
        </w:rPr>
        <w:t>inter-site gNB-gNB CLI</w:t>
      </w:r>
      <w:r>
        <w:rPr>
          <w:rFonts w:cs="Times New Roman"/>
        </w:rPr>
        <w:t xml:space="preserve"> (selectivity),</w:t>
      </w:r>
      <w:r w:rsidR="00B65E9E">
        <w:rPr>
          <w:rFonts w:cs="Times New Roman"/>
        </w:rPr>
        <w:t xml:space="preserve"> gNB</w:t>
      </w:r>
      <w:r>
        <w:rPr>
          <w:rFonts w:cs="Times New Roman"/>
        </w:rPr>
        <w:t xml:space="preserve"> self-interference</w:t>
      </w:r>
      <w:r w:rsidR="008747CE">
        <w:rPr>
          <w:rFonts w:cs="Times New Roman"/>
        </w:rPr>
        <w:t>s</w:t>
      </w:r>
      <w:r>
        <w:rPr>
          <w:rFonts w:cs="Times New Roman"/>
        </w:rPr>
        <w:t>, and co-site inter-sector gNB-gNB CLI can be ignored</w:t>
      </w:r>
      <w:r w:rsidR="00F71163">
        <w:rPr>
          <w:rFonts w:cs="Times New Roman"/>
        </w:rPr>
        <w:t xml:space="preserve"> compared with </w:t>
      </w:r>
      <w:r w:rsidR="00153007">
        <w:rPr>
          <w:rFonts w:cs="Times New Roman"/>
        </w:rPr>
        <w:t xml:space="preserve">the </w:t>
      </w:r>
      <w:r w:rsidR="00A767A0">
        <w:rPr>
          <w:rFonts w:cs="Times New Roman"/>
        </w:rPr>
        <w:t>inter-site gNB-gNB CLI</w:t>
      </w:r>
      <w:r w:rsidR="00F71163">
        <w:rPr>
          <w:rFonts w:cs="Times New Roman"/>
        </w:rPr>
        <w:t xml:space="preserve"> (leakage)</w:t>
      </w:r>
      <w:r>
        <w:rPr>
          <w:rFonts w:cs="Times New Roman"/>
        </w:rPr>
        <w:t>.</w:t>
      </w:r>
    </w:p>
    <w:p w14:paraId="6FE69DE2" w14:textId="77777777" w:rsidR="001A5CA0" w:rsidRDefault="001A5CA0" w:rsidP="00C37CAD">
      <w:pPr>
        <w:spacing w:before="93"/>
        <w:jc w:val="center"/>
        <w:rPr>
          <w:rFonts w:cs="Times New Roman"/>
        </w:rPr>
      </w:pPr>
    </w:p>
    <w:p w14:paraId="5C6E21BB" w14:textId="77777777" w:rsidR="000D2DF8" w:rsidRDefault="000D2DF8" w:rsidP="000D2DF8">
      <w:pPr>
        <w:spacing w:before="93"/>
        <w:jc w:val="center"/>
        <w:rPr>
          <w:noProof/>
        </w:rPr>
      </w:pPr>
      <w:r>
        <w:rPr>
          <w:noProof/>
        </w:rPr>
        <w:drawing>
          <wp:inline distT="0" distB="0" distL="0" distR="0" wp14:anchorId="0810DC07" wp14:editId="09D5AAE6">
            <wp:extent cx="1929600" cy="1562400"/>
            <wp:effectExtent l="0" t="0" r="0" b="0"/>
            <wp:docPr id="1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0"/>
                    <pic:cNvPicPr>
                      <a:picLocks noChangeAspect="1"/>
                    </pic:cNvPicPr>
                  </pic:nvPicPr>
                  <pic:blipFill>
                    <a:blip r:embed="rId97"/>
                    <a:stretch>
                      <a:fillRect/>
                    </a:stretch>
                  </pic:blipFill>
                  <pic:spPr>
                    <a:xfrm>
                      <a:off x="0" y="0"/>
                      <a:ext cx="1929600" cy="1562400"/>
                    </a:xfrm>
                    <a:prstGeom prst="rect">
                      <a:avLst/>
                    </a:prstGeom>
                  </pic:spPr>
                </pic:pic>
              </a:graphicData>
            </a:graphic>
          </wp:inline>
        </w:drawing>
      </w:r>
      <w:r>
        <w:rPr>
          <w:noProof/>
        </w:rPr>
        <w:drawing>
          <wp:inline distT="0" distB="0" distL="0" distR="0" wp14:anchorId="6509EF6D" wp14:editId="49331970">
            <wp:extent cx="1929600" cy="1562400"/>
            <wp:effectExtent l="0" t="0" r="0" b="0"/>
            <wp:docPr id="16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98"/>
                    <a:stretch>
                      <a:fillRect/>
                    </a:stretch>
                  </pic:blipFill>
                  <pic:spPr>
                    <a:xfrm>
                      <a:off x="0" y="0"/>
                      <a:ext cx="1929600" cy="1562400"/>
                    </a:xfrm>
                    <a:prstGeom prst="rect">
                      <a:avLst/>
                    </a:prstGeom>
                  </pic:spPr>
                </pic:pic>
              </a:graphicData>
            </a:graphic>
          </wp:inline>
        </w:drawing>
      </w:r>
      <w:r>
        <w:rPr>
          <w:noProof/>
        </w:rPr>
        <w:drawing>
          <wp:inline distT="0" distB="0" distL="0" distR="0" wp14:anchorId="4863CCA8" wp14:editId="37AF233F">
            <wp:extent cx="1929600" cy="1562400"/>
            <wp:effectExtent l="0" t="0" r="0" b="0"/>
            <wp:docPr id="16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2"/>
                    <pic:cNvPicPr>
                      <a:picLocks noChangeAspect="1"/>
                    </pic:cNvPicPr>
                  </pic:nvPicPr>
                  <pic:blipFill>
                    <a:blip r:embed="rId99"/>
                    <a:stretch>
                      <a:fillRect/>
                    </a:stretch>
                  </pic:blipFill>
                  <pic:spPr>
                    <a:xfrm>
                      <a:off x="0" y="0"/>
                      <a:ext cx="1929600" cy="1562400"/>
                    </a:xfrm>
                    <a:prstGeom prst="rect">
                      <a:avLst/>
                    </a:prstGeom>
                  </pic:spPr>
                </pic:pic>
              </a:graphicData>
            </a:graphic>
          </wp:inline>
        </w:drawing>
      </w:r>
    </w:p>
    <w:p w14:paraId="7E7D1C51" w14:textId="58AC4092" w:rsidR="001A5CA0" w:rsidRDefault="001A5CA0" w:rsidP="000D2DF8">
      <w:pPr>
        <w:spacing w:before="93"/>
        <w:jc w:val="center"/>
        <w:rPr>
          <w:rFonts w:cs="Times New Roman"/>
        </w:rPr>
      </w:pPr>
      <w:r>
        <w:rPr>
          <w:rFonts w:cs="Times New Roman" w:hint="eastAsia"/>
        </w:rPr>
        <w:t>(</w:t>
      </w:r>
      <w:r>
        <w:rPr>
          <w:rFonts w:cs="Times New Roman"/>
        </w:rPr>
        <w:t>a) Low RU for both UL and DL</w:t>
      </w:r>
    </w:p>
    <w:p w14:paraId="59B2CE2B" w14:textId="77777777" w:rsidR="000D2DF8" w:rsidRDefault="000D2DF8" w:rsidP="000D2DF8">
      <w:pPr>
        <w:spacing w:before="93"/>
        <w:jc w:val="center"/>
        <w:rPr>
          <w:noProof/>
        </w:rPr>
      </w:pPr>
      <w:r>
        <w:rPr>
          <w:noProof/>
        </w:rPr>
        <w:drawing>
          <wp:inline distT="0" distB="0" distL="0" distR="0" wp14:anchorId="3B9C3ED5" wp14:editId="74234AD7">
            <wp:extent cx="1929600" cy="1562400"/>
            <wp:effectExtent l="0" t="0" r="0" b="0"/>
            <wp:docPr id="165"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00"/>
                    <a:stretch>
                      <a:fillRect/>
                    </a:stretch>
                  </pic:blipFill>
                  <pic:spPr>
                    <a:xfrm>
                      <a:off x="0" y="0"/>
                      <a:ext cx="1929600" cy="1562400"/>
                    </a:xfrm>
                    <a:prstGeom prst="rect">
                      <a:avLst/>
                    </a:prstGeom>
                  </pic:spPr>
                </pic:pic>
              </a:graphicData>
            </a:graphic>
          </wp:inline>
        </w:drawing>
      </w:r>
      <w:r>
        <w:rPr>
          <w:noProof/>
        </w:rPr>
        <w:drawing>
          <wp:inline distT="0" distB="0" distL="0" distR="0" wp14:anchorId="08FB15AA" wp14:editId="237AE277">
            <wp:extent cx="1929600" cy="1562400"/>
            <wp:effectExtent l="0" t="0" r="0" b="0"/>
            <wp:docPr id="16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01"/>
                    <a:stretch>
                      <a:fillRect/>
                    </a:stretch>
                  </pic:blipFill>
                  <pic:spPr>
                    <a:xfrm>
                      <a:off x="0" y="0"/>
                      <a:ext cx="1929600" cy="1562400"/>
                    </a:xfrm>
                    <a:prstGeom prst="rect">
                      <a:avLst/>
                    </a:prstGeom>
                  </pic:spPr>
                </pic:pic>
              </a:graphicData>
            </a:graphic>
          </wp:inline>
        </w:drawing>
      </w:r>
      <w:r>
        <w:rPr>
          <w:noProof/>
        </w:rPr>
        <w:drawing>
          <wp:inline distT="0" distB="0" distL="0" distR="0" wp14:anchorId="3C4EC28D" wp14:editId="348A7477">
            <wp:extent cx="1929600" cy="1562400"/>
            <wp:effectExtent l="0" t="0" r="0" b="0"/>
            <wp:docPr id="16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pic:cNvPicPr>
                      <a:picLocks noChangeAspect="1"/>
                    </pic:cNvPicPr>
                  </pic:nvPicPr>
                  <pic:blipFill>
                    <a:blip r:embed="rId102"/>
                    <a:stretch>
                      <a:fillRect/>
                    </a:stretch>
                  </pic:blipFill>
                  <pic:spPr>
                    <a:xfrm>
                      <a:off x="0" y="0"/>
                      <a:ext cx="1929600" cy="1562400"/>
                    </a:xfrm>
                    <a:prstGeom prst="rect">
                      <a:avLst/>
                    </a:prstGeom>
                  </pic:spPr>
                </pic:pic>
              </a:graphicData>
            </a:graphic>
          </wp:inline>
        </w:drawing>
      </w:r>
    </w:p>
    <w:p w14:paraId="3CF00CCF" w14:textId="2EC863DF" w:rsidR="001A5CA0" w:rsidRDefault="001A5CA0" w:rsidP="000D2DF8">
      <w:pPr>
        <w:spacing w:before="93"/>
        <w:jc w:val="center"/>
        <w:rPr>
          <w:rFonts w:cs="Times New Roman"/>
        </w:rPr>
      </w:pPr>
      <w:r>
        <w:rPr>
          <w:rFonts w:cs="Times New Roman"/>
        </w:rPr>
        <w:t>(b) Medium RU for both UL and DL</w:t>
      </w:r>
    </w:p>
    <w:p w14:paraId="2219CC7E" w14:textId="77777777" w:rsidR="000D2DF8" w:rsidRDefault="000D2DF8" w:rsidP="000D2DF8">
      <w:pPr>
        <w:spacing w:before="93"/>
        <w:jc w:val="center"/>
        <w:rPr>
          <w:noProof/>
        </w:rPr>
      </w:pPr>
      <w:r>
        <w:rPr>
          <w:noProof/>
        </w:rPr>
        <w:drawing>
          <wp:inline distT="0" distB="0" distL="0" distR="0" wp14:anchorId="52C6B778" wp14:editId="2C794B30">
            <wp:extent cx="1929600" cy="1562400"/>
            <wp:effectExtent l="0" t="0" r="0" b="0"/>
            <wp:docPr id="16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03"/>
                    <a:stretch>
                      <a:fillRect/>
                    </a:stretch>
                  </pic:blipFill>
                  <pic:spPr>
                    <a:xfrm>
                      <a:off x="0" y="0"/>
                      <a:ext cx="1929600" cy="1562400"/>
                    </a:xfrm>
                    <a:prstGeom prst="rect">
                      <a:avLst/>
                    </a:prstGeom>
                  </pic:spPr>
                </pic:pic>
              </a:graphicData>
            </a:graphic>
          </wp:inline>
        </w:drawing>
      </w:r>
      <w:r>
        <w:rPr>
          <w:noProof/>
        </w:rPr>
        <w:drawing>
          <wp:inline distT="0" distB="0" distL="0" distR="0" wp14:anchorId="44464D0D" wp14:editId="5806B2AE">
            <wp:extent cx="1929600" cy="1562400"/>
            <wp:effectExtent l="0" t="0" r="0" b="0"/>
            <wp:docPr id="1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04"/>
                    <a:stretch>
                      <a:fillRect/>
                    </a:stretch>
                  </pic:blipFill>
                  <pic:spPr>
                    <a:xfrm>
                      <a:off x="0" y="0"/>
                      <a:ext cx="1929600" cy="1562400"/>
                    </a:xfrm>
                    <a:prstGeom prst="rect">
                      <a:avLst/>
                    </a:prstGeom>
                  </pic:spPr>
                </pic:pic>
              </a:graphicData>
            </a:graphic>
          </wp:inline>
        </w:drawing>
      </w:r>
      <w:r>
        <w:rPr>
          <w:noProof/>
        </w:rPr>
        <w:drawing>
          <wp:inline distT="0" distB="0" distL="0" distR="0" wp14:anchorId="14019794" wp14:editId="1C20BE7E">
            <wp:extent cx="1929600" cy="1562400"/>
            <wp:effectExtent l="0" t="0" r="0" b="0"/>
            <wp:docPr id="18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pic:cNvPicPr>
                      <a:picLocks noChangeAspect="1"/>
                    </pic:cNvPicPr>
                  </pic:nvPicPr>
                  <pic:blipFill>
                    <a:blip r:embed="rId105"/>
                    <a:stretch>
                      <a:fillRect/>
                    </a:stretch>
                  </pic:blipFill>
                  <pic:spPr>
                    <a:xfrm>
                      <a:off x="0" y="0"/>
                      <a:ext cx="1929600" cy="1562400"/>
                    </a:xfrm>
                    <a:prstGeom prst="rect">
                      <a:avLst/>
                    </a:prstGeom>
                  </pic:spPr>
                </pic:pic>
              </a:graphicData>
            </a:graphic>
          </wp:inline>
        </w:drawing>
      </w:r>
    </w:p>
    <w:p w14:paraId="02AA1D98" w14:textId="51D9E238" w:rsidR="001A5CA0" w:rsidRDefault="001A5CA0" w:rsidP="000D2DF8">
      <w:pPr>
        <w:spacing w:before="93"/>
        <w:jc w:val="center"/>
        <w:rPr>
          <w:rFonts w:cs="Times New Roman"/>
        </w:rPr>
      </w:pPr>
      <w:r>
        <w:rPr>
          <w:rFonts w:cs="Times New Roman"/>
        </w:rPr>
        <w:t>(c) High RU for both UL and DL</w:t>
      </w:r>
    </w:p>
    <w:p w14:paraId="533DF96E" w14:textId="7ED3A87B" w:rsidR="001A5CA0" w:rsidRDefault="001A5CA0" w:rsidP="001A5CA0">
      <w:pPr>
        <w:spacing w:before="93"/>
        <w:jc w:val="center"/>
        <w:rPr>
          <w:rFonts w:cs="Times New Roman"/>
        </w:rPr>
      </w:pPr>
      <w:r>
        <w:rPr>
          <w:rFonts w:cs="Times New Roman" w:hint="eastAsia"/>
        </w:rPr>
        <w:t>F</w:t>
      </w:r>
      <w:r>
        <w:rPr>
          <w:rFonts w:cs="Times New Roman"/>
        </w:rPr>
        <w:t>ig. 26 UL signal/interference-noise analysis under Dense Urban Macro layer scenario.</w:t>
      </w:r>
    </w:p>
    <w:p w14:paraId="68C47424" w14:textId="77777777" w:rsidR="001A5CA0" w:rsidRPr="001A5CA0" w:rsidRDefault="001A5CA0" w:rsidP="00C37CAD">
      <w:pPr>
        <w:spacing w:before="93"/>
        <w:jc w:val="center"/>
        <w:rPr>
          <w:rFonts w:cs="Times New Roman"/>
        </w:rPr>
      </w:pPr>
    </w:p>
    <w:p w14:paraId="50FA1005" w14:textId="019A69B9" w:rsidR="001A11E9" w:rsidRDefault="001A11E9" w:rsidP="00EE390B">
      <w:pPr>
        <w:pStyle w:val="a8"/>
        <w:numPr>
          <w:ilvl w:val="0"/>
          <w:numId w:val="12"/>
        </w:numPr>
        <w:spacing w:before="93"/>
        <w:ind w:firstLineChars="0"/>
        <w:rPr>
          <w:rFonts w:cs="Times New Roman"/>
        </w:rPr>
      </w:pPr>
      <w:r>
        <w:rPr>
          <w:rFonts w:cs="Times New Roman" w:hint="eastAsia"/>
        </w:rPr>
        <w:t>A</w:t>
      </w:r>
      <w:r>
        <w:rPr>
          <w:rFonts w:cs="Times New Roman"/>
        </w:rPr>
        <w:t>s sho</w:t>
      </w:r>
      <w:r w:rsidR="004836CB">
        <w:rPr>
          <w:rFonts w:cs="Times New Roman"/>
        </w:rPr>
        <w:t xml:space="preserve">wn in Fig. </w:t>
      </w:r>
      <w:r w:rsidR="00D07395">
        <w:rPr>
          <w:rFonts w:cs="Times New Roman"/>
        </w:rPr>
        <w:t>27</w:t>
      </w:r>
      <w:r w:rsidR="004836CB">
        <w:rPr>
          <w:rFonts w:cs="Times New Roman"/>
        </w:rPr>
        <w:t xml:space="preserve"> and Fig. </w:t>
      </w:r>
      <w:r w:rsidR="00D07395">
        <w:rPr>
          <w:rFonts w:cs="Times New Roman"/>
        </w:rPr>
        <w:t>28</w:t>
      </w:r>
      <w:r w:rsidR="005A20C7">
        <w:rPr>
          <w:rFonts w:cs="Times New Roman"/>
        </w:rPr>
        <w:t xml:space="preserve">, </w:t>
      </w:r>
      <w:r w:rsidR="00BC418D">
        <w:rPr>
          <w:rFonts w:cs="Times New Roman"/>
        </w:rPr>
        <w:t>we can observe that:</w:t>
      </w:r>
    </w:p>
    <w:p w14:paraId="0A22565F" w14:textId="0951B964" w:rsidR="00084D7A" w:rsidRDefault="008233CC"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performance upper limit (w/o CLI), </w:t>
      </w:r>
      <w:r w:rsidR="00137CA0">
        <w:rPr>
          <w:rFonts w:eastAsia="宋体" w:cs="Times New Roman"/>
          <w:noProof/>
          <w:kern w:val="0"/>
        </w:rPr>
        <w:t xml:space="preserve">SBFD achieves better </w:t>
      </w:r>
      <w:r w:rsidR="00AC1E9C">
        <w:rPr>
          <w:rFonts w:eastAsia="宋体" w:cs="Times New Roman"/>
          <w:noProof/>
          <w:kern w:val="0"/>
        </w:rPr>
        <w:t xml:space="preserve">UL Average-UPT </w:t>
      </w:r>
      <w:r w:rsidR="00F447A8">
        <w:rPr>
          <w:rFonts w:eastAsia="宋体" w:cs="Times New Roman"/>
          <w:noProof/>
          <w:kern w:val="0"/>
        </w:rPr>
        <w:t>than</w:t>
      </w:r>
      <w:r w:rsidR="00137CA0">
        <w:rPr>
          <w:rFonts w:eastAsia="宋体" w:cs="Times New Roman"/>
          <w:noProof/>
          <w:kern w:val="0"/>
        </w:rPr>
        <w:t xml:space="preserve"> legacy TDD, where the UL Average-UPT </w:t>
      </w:r>
      <w:r w:rsidR="00AC1E9C">
        <w:rPr>
          <w:rFonts w:eastAsia="宋体" w:cs="Times New Roman"/>
          <w:noProof/>
          <w:kern w:val="0"/>
        </w:rPr>
        <w:t xml:space="preserve">gains for SBFD are achieved </w:t>
      </w:r>
      <w:r w:rsidR="00005435">
        <w:rPr>
          <w:rFonts w:eastAsia="宋体" w:cs="Times New Roman" w:hint="eastAsia"/>
          <w:noProof/>
          <w:kern w:val="0"/>
        </w:rPr>
        <w:t>due</w:t>
      </w:r>
      <w:r w:rsidR="00005435">
        <w:rPr>
          <w:rFonts w:eastAsia="宋体" w:cs="Times New Roman"/>
          <w:noProof/>
          <w:kern w:val="0"/>
        </w:rPr>
        <w:t xml:space="preserve"> to </w:t>
      </w:r>
      <w:r w:rsidR="00AC1E9C">
        <w:rPr>
          <w:rFonts w:eastAsia="宋体" w:cs="Times New Roman"/>
          <w:noProof/>
          <w:kern w:val="0"/>
        </w:rPr>
        <w:t>three aspects:</w:t>
      </w:r>
    </w:p>
    <w:p w14:paraId="5486D40C" w14:textId="65B36BC1"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spect 1: Increased UL resources</w:t>
      </w:r>
      <w:r w:rsidR="00674FDA">
        <w:rPr>
          <w:rFonts w:eastAsia="宋体" w:cs="Times New Roman"/>
          <w:noProof/>
          <w:kern w:val="0"/>
        </w:rPr>
        <w:t>, i.e.,</w:t>
      </w:r>
    </w:p>
    <w:p w14:paraId="7AE459D8" w14:textId="01FED383" w:rsidR="00674FDA" w:rsidRDefault="00674FDA" w:rsidP="00674FDA">
      <w:pPr>
        <w:pStyle w:val="a8"/>
        <w:numPr>
          <w:ilvl w:val="3"/>
          <w:numId w:val="12"/>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w:t>
      </w:r>
      <w:r w:rsidR="009F3D86">
        <w:rPr>
          <w:rFonts w:eastAsia="宋体" w:cs="Times New Roman"/>
          <w:noProof/>
          <w:kern w:val="0"/>
        </w:rPr>
        <w:t xml:space="preserve"> for XXXXX (same as legacy TDD).</w:t>
      </w:r>
    </w:p>
    <w:p w14:paraId="2557A13E" w14:textId="2CD79B61" w:rsidR="00674FDA" w:rsidRPr="003E6A68" w:rsidRDefault="00674FDA" w:rsidP="00674FDA">
      <w:pPr>
        <w:pStyle w:val="a8"/>
        <w:numPr>
          <w:ilvl w:val="3"/>
          <w:numId w:val="12"/>
        </w:numPr>
        <w:spacing w:before="93"/>
        <w:ind w:firstLineChars="0"/>
        <w:rPr>
          <w:rFonts w:eastAsia="宋体" w:cs="Times New Roman"/>
          <w:noProof/>
          <w:kern w:val="0"/>
        </w:rPr>
      </w:pPr>
      <w:r w:rsidRPr="002E58BB">
        <w:rPr>
          <w:rFonts w:cs="Times New Roman"/>
        </w:rPr>
        <w:lastRenderedPageBreak/>
        <w:t xml:space="preserve">80% </w:t>
      </w:r>
      <w:r>
        <w:rPr>
          <w:rFonts w:cs="Times New Roman"/>
        </w:rPr>
        <w:t>UL resources for XXXXU</w:t>
      </w:r>
      <w:r w:rsidR="009F3D86">
        <w:rPr>
          <w:rFonts w:cs="Times New Roman"/>
        </w:rPr>
        <w:t>.</w:t>
      </w:r>
    </w:p>
    <w:p w14:paraId="2F39C2A0" w14:textId="2DD17F0C" w:rsidR="00674FDA" w:rsidRDefault="00674FDA" w:rsidP="00674FDA">
      <w:pPr>
        <w:pStyle w:val="a8"/>
        <w:numPr>
          <w:ilvl w:val="3"/>
          <w:numId w:val="12"/>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5AE33722" w14:textId="79C68CD1"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noProof/>
          <w:kern w:val="0"/>
        </w:rPr>
        <w:t xml:space="preserve">Aspect 2: Lower legacy UL interferences, </w:t>
      </w:r>
      <w:r w:rsidR="000C778D">
        <w:rPr>
          <w:rFonts w:eastAsia="宋体" w:cs="Times New Roman"/>
          <w:noProof/>
          <w:kern w:val="0"/>
        </w:rPr>
        <w:t>especially</w:t>
      </w:r>
      <w:r>
        <w:rPr>
          <w:rFonts w:eastAsia="宋体" w:cs="Times New Roman"/>
          <w:noProof/>
          <w:kern w:val="0"/>
        </w:rPr>
        <w:t xml:space="preserve"> for </w:t>
      </w:r>
      <w:r w:rsidR="000A5295">
        <w:rPr>
          <w:rFonts w:eastAsia="宋体" w:cs="Times New Roman"/>
          <w:noProof/>
          <w:kern w:val="0"/>
        </w:rPr>
        <w:t>XXXXU and DXXXU which has less UL RU than legacy DDDSU.</w:t>
      </w:r>
    </w:p>
    <w:p w14:paraId="4ACE23C4" w14:textId="44DA862A" w:rsidR="00AC1E9C" w:rsidRDefault="00AC1E9C" w:rsidP="00EE390B">
      <w:pPr>
        <w:pStyle w:val="a8"/>
        <w:numPr>
          <w:ilvl w:val="2"/>
          <w:numId w:val="12"/>
        </w:numPr>
        <w:spacing w:before="93"/>
        <w:ind w:firstLineChars="0"/>
        <w:rPr>
          <w:rFonts w:eastAsia="宋体" w:cs="Times New Roman"/>
          <w:noProof/>
          <w:kern w:val="0"/>
        </w:rPr>
      </w:pPr>
      <w:r>
        <w:rPr>
          <w:rFonts w:eastAsia="宋体" w:cs="Times New Roman"/>
          <w:noProof/>
          <w:kern w:val="0"/>
        </w:rPr>
        <w:t xml:space="preserve">Aspect 3: </w:t>
      </w:r>
      <w:r w:rsidR="000A552B">
        <w:rPr>
          <w:rFonts w:eastAsia="宋体" w:cs="Times New Roman"/>
          <w:noProof/>
          <w:kern w:val="0"/>
        </w:rPr>
        <w:t>Increased UL transmission chan</w:t>
      </w:r>
      <w:r w:rsidR="00D05E29">
        <w:rPr>
          <w:rFonts w:eastAsia="宋体" w:cs="Times New Roman"/>
          <w:noProof/>
          <w:kern w:val="0"/>
        </w:rPr>
        <w:t>c</w:t>
      </w:r>
      <w:r w:rsidR="00946FD2">
        <w:rPr>
          <w:rFonts w:eastAsia="宋体" w:cs="Times New Roman"/>
          <w:noProof/>
          <w:kern w:val="0"/>
        </w:rPr>
        <w:t xml:space="preserve">es for </w:t>
      </w:r>
      <w:r w:rsidR="00654D8B">
        <w:rPr>
          <w:rFonts w:eastAsia="宋体" w:cs="Times New Roman"/>
          <w:noProof/>
          <w:kern w:val="0"/>
        </w:rPr>
        <w:t>coverage</w:t>
      </w:r>
      <w:r w:rsidR="00946FD2">
        <w:rPr>
          <w:rFonts w:eastAsia="宋体" w:cs="Times New Roman"/>
          <w:noProof/>
          <w:kern w:val="0"/>
        </w:rPr>
        <w:t>-</w:t>
      </w:r>
      <w:r w:rsidR="000A552B">
        <w:rPr>
          <w:rFonts w:eastAsia="宋体" w:cs="Times New Roman"/>
          <w:noProof/>
          <w:kern w:val="0"/>
        </w:rPr>
        <w:t xml:space="preserve">limited UEs, which </w:t>
      </w:r>
      <w:r w:rsidR="000275F8">
        <w:rPr>
          <w:rFonts w:eastAsia="宋体" w:cs="Times New Roman"/>
          <w:noProof/>
          <w:kern w:val="0"/>
        </w:rPr>
        <w:t xml:space="preserve">is </w:t>
      </w:r>
      <w:r w:rsidR="000A552B">
        <w:rPr>
          <w:rFonts w:eastAsia="宋体" w:cs="Times New Roman"/>
          <w:noProof/>
          <w:kern w:val="0"/>
        </w:rPr>
        <w:t xml:space="preserve">mainly </w:t>
      </w:r>
      <w:r w:rsidR="000275F8">
        <w:rPr>
          <w:rFonts w:eastAsia="宋体" w:cs="Times New Roman"/>
          <w:noProof/>
          <w:kern w:val="0"/>
        </w:rPr>
        <w:t xml:space="preserve">benifical for </w:t>
      </w:r>
      <w:r w:rsidR="000A552B">
        <w:rPr>
          <w:rFonts w:eastAsia="宋体" w:cs="Times New Roman"/>
          <w:noProof/>
          <w:kern w:val="0"/>
        </w:rPr>
        <w:t>5% UL Average-UPT for SBFD.</w:t>
      </w:r>
    </w:p>
    <w:p w14:paraId="6070981D" w14:textId="1F41DDB0" w:rsidR="00582623" w:rsidRDefault="000A552B"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or</w:t>
      </w:r>
      <w:r w:rsidR="00B31F91">
        <w:rPr>
          <w:rFonts w:eastAsia="宋体" w:cs="Times New Roman"/>
          <w:noProof/>
          <w:kern w:val="0"/>
        </w:rPr>
        <w:t xml:space="preserve"> performance with</w:t>
      </w:r>
      <w:r>
        <w:rPr>
          <w:rFonts w:eastAsia="宋体" w:cs="Times New Roman"/>
          <w:noProof/>
          <w:kern w:val="0"/>
        </w:rPr>
        <w:t xml:space="preserve"> </w:t>
      </w:r>
      <w:r w:rsidR="00430CC6">
        <w:rPr>
          <w:rFonts w:eastAsia="宋体" w:cs="Times New Roman"/>
          <w:noProof/>
          <w:kern w:val="0"/>
        </w:rPr>
        <w:t xml:space="preserve">MMSE-IRC receiver, </w:t>
      </w:r>
      <w:r w:rsidR="00582623">
        <w:rPr>
          <w:rFonts w:eastAsia="宋体" w:cs="Times New Roman"/>
          <w:noProof/>
          <w:kern w:val="0"/>
        </w:rPr>
        <w:t>SBFD</w:t>
      </w:r>
      <w:r w:rsidR="00002AD9">
        <w:rPr>
          <w:rFonts w:eastAsia="宋体" w:cs="Times New Roman"/>
          <w:noProof/>
          <w:kern w:val="0"/>
        </w:rPr>
        <w:t xml:space="preserve"> cannot</w:t>
      </w:r>
      <w:r w:rsidR="00582623">
        <w:rPr>
          <w:rFonts w:eastAsia="宋体" w:cs="Times New Roman"/>
          <w:noProof/>
          <w:kern w:val="0"/>
        </w:rPr>
        <w:t xml:space="preserve"> achieve the theoretical gains</w:t>
      </w:r>
      <w:r w:rsidR="00565061">
        <w:rPr>
          <w:rFonts w:eastAsia="宋体" w:cs="Times New Roman"/>
          <w:noProof/>
          <w:kern w:val="0"/>
        </w:rPr>
        <w:t xml:space="preserve"> of UL Average-UPT</w:t>
      </w:r>
      <w:r w:rsidR="00582623">
        <w:rPr>
          <w:rFonts w:eastAsia="宋体" w:cs="Times New Roman"/>
          <w:noProof/>
          <w:kern w:val="0"/>
        </w:rPr>
        <w:t xml:space="preserve"> achieved by </w:t>
      </w:r>
      <w:r w:rsidR="006A4681">
        <w:rPr>
          <w:rFonts w:eastAsia="宋体" w:cs="Times New Roman"/>
          <w:noProof/>
          <w:kern w:val="0"/>
        </w:rPr>
        <w:t xml:space="preserve">the </w:t>
      </w:r>
      <w:r w:rsidR="00582623">
        <w:rPr>
          <w:rFonts w:eastAsia="宋体" w:cs="Times New Roman"/>
          <w:noProof/>
          <w:kern w:val="0"/>
        </w:rPr>
        <w:t>increased UL resou</w:t>
      </w:r>
      <w:r w:rsidR="0013648F">
        <w:rPr>
          <w:rFonts w:eastAsia="宋体" w:cs="Times New Roman"/>
          <w:noProof/>
          <w:kern w:val="0"/>
        </w:rPr>
        <w:t>r</w:t>
      </w:r>
      <w:r w:rsidR="00582623">
        <w:rPr>
          <w:rFonts w:eastAsia="宋体" w:cs="Times New Roman"/>
          <w:noProof/>
          <w:kern w:val="0"/>
        </w:rPr>
        <w:t>ces, i.e., Aspect 1 listed above</w:t>
      </w:r>
      <w:r w:rsidR="001A6652">
        <w:rPr>
          <w:rFonts w:eastAsia="宋体" w:cs="Times New Roman"/>
          <w:noProof/>
          <w:kern w:val="0"/>
        </w:rPr>
        <w:t>. This is</w:t>
      </w:r>
      <w:r w:rsidR="00582623">
        <w:rPr>
          <w:rFonts w:eastAsia="宋体" w:cs="Times New Roman"/>
          <w:noProof/>
          <w:kern w:val="0"/>
        </w:rPr>
        <w:t xml:space="preserve"> </w:t>
      </w:r>
      <w:r w:rsidR="001A6652">
        <w:rPr>
          <w:rFonts w:eastAsia="宋体" w:cs="Times New Roman"/>
          <w:noProof/>
          <w:kern w:val="0"/>
        </w:rPr>
        <w:t xml:space="preserve">mainly </w:t>
      </w:r>
      <w:r w:rsidR="00582623">
        <w:rPr>
          <w:rFonts w:eastAsia="宋体" w:cs="Times New Roman"/>
          <w:noProof/>
          <w:kern w:val="0"/>
        </w:rPr>
        <w:t xml:space="preserve">caused by the </w:t>
      </w:r>
      <w:r w:rsidR="00170741">
        <w:rPr>
          <w:rFonts w:eastAsia="宋体" w:cs="Times New Roman"/>
          <w:noProof/>
          <w:kern w:val="0"/>
        </w:rPr>
        <w:t>se</w:t>
      </w:r>
      <w:r w:rsidR="007F2103">
        <w:rPr>
          <w:rFonts w:eastAsia="宋体" w:cs="Times New Roman"/>
          <w:noProof/>
          <w:kern w:val="0"/>
        </w:rPr>
        <w:t>vere</w:t>
      </w:r>
      <w:r w:rsidR="00582623">
        <w:rPr>
          <w:rFonts w:eastAsia="宋体" w:cs="Times New Roman"/>
          <w:noProof/>
          <w:kern w:val="0"/>
        </w:rPr>
        <w:t xml:space="preserve"> inter-site gNB-gNB CLI (leakage)</w:t>
      </w:r>
      <w:r w:rsidR="00565061">
        <w:rPr>
          <w:rFonts w:eastAsia="宋体" w:cs="Times New Roman"/>
          <w:noProof/>
          <w:kern w:val="0"/>
        </w:rPr>
        <w:t>, especially for medium RU and high RU</w:t>
      </w:r>
      <w:r w:rsidR="00582623">
        <w:rPr>
          <w:rFonts w:eastAsia="宋体" w:cs="Times New Roman"/>
          <w:noProof/>
          <w:kern w:val="0"/>
        </w:rPr>
        <w:t>.</w:t>
      </w:r>
    </w:p>
    <w:p w14:paraId="08DE4668" w14:textId="560DFD01" w:rsidR="00701C6C" w:rsidRDefault="00565061" w:rsidP="00701C6C">
      <w:pPr>
        <w:pStyle w:val="a8"/>
        <w:numPr>
          <w:ilvl w:val="2"/>
          <w:numId w:val="12"/>
        </w:numPr>
        <w:spacing w:before="93"/>
        <w:ind w:firstLineChars="0"/>
        <w:rPr>
          <w:rFonts w:eastAsia="宋体" w:cs="Times New Roman"/>
          <w:noProof/>
          <w:kern w:val="0"/>
        </w:rPr>
      </w:pPr>
      <w:r>
        <w:rPr>
          <w:rFonts w:eastAsia="宋体" w:cs="Times New Roman"/>
          <w:noProof/>
          <w:kern w:val="0"/>
        </w:rPr>
        <w:t>For XXXXX, the los</w:t>
      </w:r>
      <w:r w:rsidR="001A6652">
        <w:rPr>
          <w:rFonts w:eastAsia="宋体" w:cs="Times New Roman"/>
          <w:noProof/>
          <w:kern w:val="0"/>
        </w:rPr>
        <w:t>s</w:t>
      </w:r>
      <w:r>
        <w:rPr>
          <w:rFonts w:eastAsia="宋体" w:cs="Times New Roman"/>
          <w:noProof/>
          <w:kern w:val="0"/>
        </w:rPr>
        <w:t xml:space="preserve"> of mean UL Average</w:t>
      </w:r>
      <w:r w:rsidR="00D548A2">
        <w:rPr>
          <w:rFonts w:eastAsia="宋体" w:cs="Times New Roman"/>
          <w:noProof/>
          <w:kern w:val="0"/>
        </w:rPr>
        <w:t>-UPT is up to -27% to -49 and the lost of 5% UL Average-UPT is up to -60% to -100%, compared with</w:t>
      </w:r>
      <w:r w:rsidR="002F65E0">
        <w:rPr>
          <w:rFonts w:eastAsia="宋体" w:cs="Times New Roman"/>
          <w:noProof/>
          <w:kern w:val="0"/>
        </w:rPr>
        <w:t xml:space="preserve"> the Aspect 1</w:t>
      </w:r>
      <w:r w:rsidR="00D548A2">
        <w:rPr>
          <w:rFonts w:eastAsia="宋体" w:cs="Times New Roman"/>
          <w:noProof/>
          <w:kern w:val="0"/>
        </w:rPr>
        <w:t>.</w:t>
      </w:r>
    </w:p>
    <w:p w14:paraId="51E0B95F" w14:textId="25753B9B" w:rsidR="000E2CD3" w:rsidRDefault="000E2CD3" w:rsidP="00701C6C">
      <w:pPr>
        <w:pStyle w:val="a8"/>
        <w:numPr>
          <w:ilvl w:val="2"/>
          <w:numId w:val="12"/>
        </w:numPr>
        <w:spacing w:before="93"/>
        <w:ind w:firstLineChars="0"/>
        <w:rPr>
          <w:rFonts w:eastAsia="宋体" w:cs="Times New Roman"/>
          <w:noProof/>
          <w:kern w:val="0"/>
        </w:rPr>
      </w:pPr>
      <w:r>
        <w:rPr>
          <w:rFonts w:eastAsia="宋体" w:cs="Times New Roman"/>
          <w:noProof/>
          <w:kern w:val="0"/>
        </w:rPr>
        <w:t>For XXXXU, the los</w:t>
      </w:r>
      <w:r w:rsidR="001A6652">
        <w:rPr>
          <w:rFonts w:eastAsia="宋体" w:cs="Times New Roman"/>
          <w:noProof/>
          <w:kern w:val="0"/>
        </w:rPr>
        <w:t>s</w:t>
      </w:r>
      <w:r>
        <w:rPr>
          <w:rFonts w:eastAsia="宋体" w:cs="Times New Roman"/>
          <w:noProof/>
          <w:kern w:val="0"/>
        </w:rPr>
        <w:t xml:space="preserve"> of mean UL Average-UPT is up to -30%, </w:t>
      </w:r>
      <w:r w:rsidR="0050664B">
        <w:rPr>
          <w:rFonts w:eastAsia="宋体" w:cs="Times New Roman"/>
          <w:noProof/>
          <w:kern w:val="0"/>
        </w:rPr>
        <w:t xml:space="preserve">compared </w:t>
      </w:r>
      <w:r>
        <w:rPr>
          <w:rFonts w:eastAsia="宋体" w:cs="Times New Roman"/>
          <w:noProof/>
          <w:kern w:val="0"/>
        </w:rPr>
        <w:t xml:space="preserve">with </w:t>
      </w:r>
      <w:r w:rsidR="002F65E0">
        <w:rPr>
          <w:rFonts w:eastAsia="宋体" w:cs="Times New Roman"/>
          <w:noProof/>
          <w:kern w:val="0"/>
        </w:rPr>
        <w:t>the Aspect 1</w:t>
      </w:r>
      <w:r>
        <w:rPr>
          <w:rFonts w:eastAsia="宋体" w:cs="Times New Roman"/>
          <w:noProof/>
          <w:kern w:val="0"/>
        </w:rPr>
        <w:t xml:space="preserve"> for medium RU and high RU.</w:t>
      </w:r>
    </w:p>
    <w:p w14:paraId="0E20D99D" w14:textId="2620AB7C" w:rsidR="000E2CD3" w:rsidRDefault="000E2CD3" w:rsidP="00701C6C">
      <w:pPr>
        <w:pStyle w:val="a8"/>
        <w:numPr>
          <w:ilvl w:val="2"/>
          <w:numId w:val="12"/>
        </w:numPr>
        <w:spacing w:before="93"/>
        <w:ind w:firstLineChars="0"/>
        <w:rPr>
          <w:rFonts w:eastAsia="宋体" w:cs="Times New Roman"/>
          <w:noProof/>
          <w:kern w:val="0"/>
        </w:rPr>
      </w:pPr>
      <w:r>
        <w:rPr>
          <w:rFonts w:eastAsia="宋体" w:cs="Times New Roman"/>
          <w:noProof/>
          <w:kern w:val="0"/>
        </w:rPr>
        <w:t>For DXXXU, the los</w:t>
      </w:r>
      <w:r w:rsidR="001A6652">
        <w:rPr>
          <w:rFonts w:eastAsia="宋体" w:cs="Times New Roman"/>
          <w:noProof/>
          <w:kern w:val="0"/>
        </w:rPr>
        <w:t>s</w:t>
      </w:r>
      <w:r>
        <w:rPr>
          <w:rFonts w:eastAsia="宋体" w:cs="Times New Roman"/>
          <w:noProof/>
          <w:kern w:val="0"/>
        </w:rPr>
        <w:t xml:space="preserve"> of mean UL Average-UPT is up to -16%</w:t>
      </w:r>
      <w:r w:rsidR="00761BA7">
        <w:rPr>
          <w:rFonts w:eastAsia="宋体" w:cs="Times New Roman"/>
          <w:noProof/>
          <w:kern w:val="0"/>
        </w:rPr>
        <w:t xml:space="preserve"> and the los</w:t>
      </w:r>
      <w:r w:rsidR="00657521">
        <w:rPr>
          <w:rFonts w:eastAsia="宋体" w:cs="Times New Roman"/>
          <w:noProof/>
          <w:kern w:val="0"/>
        </w:rPr>
        <w:t>s</w:t>
      </w:r>
      <w:r w:rsidR="00761BA7">
        <w:rPr>
          <w:rFonts w:eastAsia="宋体" w:cs="Times New Roman"/>
          <w:noProof/>
          <w:kern w:val="0"/>
        </w:rPr>
        <w:t xml:space="preserve"> of 5% UL Average-UPT is up to -22%</w:t>
      </w:r>
      <w:r>
        <w:rPr>
          <w:rFonts w:eastAsia="宋体" w:cs="Times New Roman"/>
          <w:noProof/>
          <w:kern w:val="0"/>
        </w:rPr>
        <w:t xml:space="preserve">, </w:t>
      </w:r>
      <w:r w:rsidR="0050664B">
        <w:rPr>
          <w:rFonts w:eastAsia="宋体" w:cs="Times New Roman"/>
          <w:noProof/>
          <w:kern w:val="0"/>
        </w:rPr>
        <w:t xml:space="preserve">compared </w:t>
      </w:r>
      <w:r>
        <w:rPr>
          <w:rFonts w:eastAsia="宋体" w:cs="Times New Roman"/>
          <w:noProof/>
          <w:kern w:val="0"/>
        </w:rPr>
        <w:t xml:space="preserve">with </w:t>
      </w:r>
      <w:r w:rsidR="002F65E0">
        <w:rPr>
          <w:rFonts w:eastAsia="宋体" w:cs="Times New Roman"/>
          <w:noProof/>
          <w:kern w:val="0"/>
        </w:rPr>
        <w:t xml:space="preserve">the Aspect 1 </w:t>
      </w:r>
      <w:r>
        <w:rPr>
          <w:rFonts w:eastAsia="宋体" w:cs="Times New Roman"/>
          <w:noProof/>
          <w:kern w:val="0"/>
        </w:rPr>
        <w:t>for medium RU and high RU.</w:t>
      </w:r>
    </w:p>
    <w:p w14:paraId="30562289" w14:textId="4E5F7888" w:rsidR="00A92CB4" w:rsidRDefault="00123686" w:rsidP="00C378DE">
      <w:pPr>
        <w:pStyle w:val="a8"/>
        <w:numPr>
          <w:ilvl w:val="2"/>
          <w:numId w:val="12"/>
        </w:numPr>
        <w:spacing w:before="93"/>
        <w:ind w:firstLineChars="0"/>
        <w:rPr>
          <w:rFonts w:eastAsia="宋体" w:cs="Times New Roman"/>
          <w:noProof/>
          <w:kern w:val="0"/>
        </w:rPr>
      </w:pPr>
      <w:r>
        <w:rPr>
          <w:rFonts w:eastAsia="宋体" w:cs="Times New Roman"/>
          <w:noProof/>
          <w:kern w:val="0"/>
        </w:rPr>
        <w:t>It means</w:t>
      </w:r>
      <w:r w:rsidR="00A92CB4">
        <w:rPr>
          <w:rFonts w:eastAsia="宋体" w:cs="Times New Roman"/>
          <w:noProof/>
          <w:kern w:val="0"/>
        </w:rPr>
        <w:t xml:space="preserve"> </w:t>
      </w:r>
      <w:r w:rsidR="00C378DE">
        <w:rPr>
          <w:rFonts w:eastAsia="宋体" w:cs="Times New Roman"/>
          <w:noProof/>
          <w:kern w:val="0"/>
        </w:rPr>
        <w:t>the</w:t>
      </w:r>
      <w:r w:rsidR="001471A8">
        <w:rPr>
          <w:rFonts w:eastAsia="宋体" w:cs="Times New Roman"/>
          <w:noProof/>
          <w:kern w:val="0"/>
        </w:rPr>
        <w:t xml:space="preserve"> UL</w:t>
      </w:r>
      <w:r w:rsidR="00C378DE">
        <w:rPr>
          <w:rFonts w:eastAsia="宋体" w:cs="Times New Roman"/>
          <w:noProof/>
          <w:kern w:val="0"/>
        </w:rPr>
        <w:t xml:space="preserve"> performance of </w:t>
      </w:r>
      <w:r w:rsidR="00A92CB4">
        <w:rPr>
          <w:rFonts w:eastAsia="宋体" w:cs="Times New Roman"/>
          <w:noProof/>
          <w:kern w:val="0"/>
        </w:rPr>
        <w:t xml:space="preserve">SBFD </w:t>
      </w:r>
      <w:r w:rsidR="00C378DE">
        <w:rPr>
          <w:rFonts w:eastAsia="宋体" w:cs="Times New Roman"/>
          <w:noProof/>
          <w:kern w:val="0"/>
        </w:rPr>
        <w:t xml:space="preserve">is </w:t>
      </w:r>
      <w:r w:rsidR="00936F15">
        <w:rPr>
          <w:rFonts w:eastAsia="宋体" w:cs="Times New Roman"/>
          <w:noProof/>
          <w:kern w:val="0"/>
        </w:rPr>
        <w:t>worse than</w:t>
      </w:r>
      <w:r w:rsidR="00C378DE">
        <w:rPr>
          <w:rFonts w:eastAsia="宋体" w:cs="Times New Roman"/>
          <w:noProof/>
          <w:kern w:val="0"/>
        </w:rPr>
        <w:t xml:space="preserve"> that of legacy TDD by </w:t>
      </w:r>
      <w:r w:rsidR="00A92CB4">
        <w:rPr>
          <w:rFonts w:eastAsia="宋体" w:cs="Times New Roman"/>
          <w:noProof/>
          <w:kern w:val="0"/>
        </w:rPr>
        <w:t xml:space="preserve">using </w:t>
      </w:r>
      <w:r w:rsidR="007C116C">
        <w:rPr>
          <w:rFonts w:eastAsia="宋体" w:cs="Times New Roman"/>
          <w:noProof/>
          <w:kern w:val="0"/>
        </w:rPr>
        <w:t xml:space="preserve">the </w:t>
      </w:r>
      <w:r w:rsidR="00A92CB4">
        <w:rPr>
          <w:rFonts w:eastAsia="宋体" w:cs="Times New Roman"/>
          <w:noProof/>
          <w:kern w:val="0"/>
        </w:rPr>
        <w:t xml:space="preserve">MMSE-IRC </w:t>
      </w:r>
      <w:r w:rsidR="008F10FF">
        <w:rPr>
          <w:rFonts w:eastAsia="宋体" w:cs="Times New Roman"/>
          <w:noProof/>
          <w:kern w:val="0"/>
        </w:rPr>
        <w:t>receiver</w:t>
      </w:r>
      <w:r w:rsidR="009B6ABD">
        <w:rPr>
          <w:rFonts w:eastAsia="宋体" w:cs="Times New Roman"/>
          <w:noProof/>
          <w:kern w:val="0"/>
        </w:rPr>
        <w:t xml:space="preserve"> </w:t>
      </w:r>
      <w:r w:rsidR="00A92CB4">
        <w:rPr>
          <w:rFonts w:eastAsia="宋体" w:cs="Times New Roman"/>
          <w:noProof/>
          <w:kern w:val="0"/>
        </w:rPr>
        <w:t>under Dense Urban Macro layer scenario with large packet.</w:t>
      </w:r>
    </w:p>
    <w:p w14:paraId="6E543500" w14:textId="2F11AEE8" w:rsidR="00FB7A55" w:rsidRDefault="00FB7A55" w:rsidP="00FB7A55">
      <w:pPr>
        <w:pStyle w:val="a8"/>
        <w:numPr>
          <w:ilvl w:val="1"/>
          <w:numId w:val="12"/>
        </w:numPr>
        <w:spacing w:before="93"/>
        <w:ind w:firstLineChars="0"/>
        <w:rPr>
          <w:rFonts w:eastAsia="宋体" w:cs="Times New Roman"/>
          <w:noProof/>
          <w:kern w:val="0"/>
        </w:rPr>
      </w:pPr>
      <w:r>
        <w:rPr>
          <w:rFonts w:eastAsia="宋体" w:cs="Times New Roman"/>
          <w:noProof/>
          <w:kern w:val="0"/>
        </w:rPr>
        <w:t>For</w:t>
      </w:r>
      <w:r w:rsidR="00B31F91">
        <w:rPr>
          <w:rFonts w:eastAsia="宋体" w:cs="Times New Roman"/>
          <w:noProof/>
          <w:kern w:val="0"/>
        </w:rPr>
        <w:t xml:space="preserve"> performance with</w:t>
      </w:r>
      <w:r>
        <w:rPr>
          <w:rFonts w:eastAsia="宋体" w:cs="Times New Roman"/>
          <w:noProof/>
          <w:kern w:val="0"/>
        </w:rPr>
        <w:t xml:space="preserve"> E-MMSE-IRC receiver, SBFD can achieve the theoretical gains of </w:t>
      </w:r>
      <w:r w:rsidR="004B3FE7">
        <w:rPr>
          <w:rFonts w:eastAsia="宋体" w:cs="Times New Roman"/>
          <w:noProof/>
          <w:kern w:val="0"/>
        </w:rPr>
        <w:t xml:space="preserve">mean </w:t>
      </w:r>
      <w:r>
        <w:rPr>
          <w:rFonts w:eastAsia="宋体" w:cs="Times New Roman"/>
          <w:noProof/>
          <w:kern w:val="0"/>
        </w:rPr>
        <w:t>UL Average-UPT and provide more UL coverage gains</w:t>
      </w:r>
      <w:r w:rsidR="00E11C76">
        <w:rPr>
          <w:rFonts w:eastAsia="宋体" w:cs="Times New Roman"/>
          <w:noProof/>
          <w:kern w:val="0"/>
        </w:rPr>
        <w:t xml:space="preserve"> (5% UL Average-UPT)</w:t>
      </w:r>
      <w:r>
        <w:rPr>
          <w:rFonts w:eastAsia="宋体" w:cs="Times New Roman"/>
          <w:noProof/>
          <w:kern w:val="0"/>
        </w:rPr>
        <w:t xml:space="preserve"> compared with </w:t>
      </w:r>
      <w:r w:rsidR="00222FD3">
        <w:rPr>
          <w:rFonts w:eastAsia="宋体" w:cs="Times New Roman"/>
          <w:noProof/>
          <w:kern w:val="0"/>
        </w:rPr>
        <w:t>MMSE-IRC receiver</w:t>
      </w:r>
      <w:r>
        <w:rPr>
          <w:rFonts w:eastAsia="宋体" w:cs="Times New Roman"/>
          <w:noProof/>
          <w:kern w:val="0"/>
        </w:rPr>
        <w:t xml:space="preserve">, since E-MMSE-IRC </w:t>
      </w:r>
      <w:r w:rsidR="00E45E6F">
        <w:rPr>
          <w:rFonts w:eastAsia="宋体" w:cs="Times New Roman"/>
          <w:noProof/>
          <w:kern w:val="0"/>
        </w:rPr>
        <w:t xml:space="preserve">receiver </w:t>
      </w:r>
      <w:r>
        <w:rPr>
          <w:rFonts w:eastAsia="宋体" w:cs="Times New Roman"/>
          <w:noProof/>
          <w:kern w:val="0"/>
        </w:rPr>
        <w:t>can suppress the inter-site gNB-gNB CLI (leakage)</w:t>
      </w:r>
      <w:r w:rsidR="00F63750">
        <w:rPr>
          <w:rFonts w:eastAsia="宋体" w:cs="Times New Roman"/>
          <w:noProof/>
          <w:kern w:val="0"/>
        </w:rPr>
        <w:t xml:space="preserve"> but MMSE-IRC receiver cannot</w:t>
      </w:r>
      <w:r>
        <w:rPr>
          <w:rFonts w:eastAsia="宋体" w:cs="Times New Roman"/>
          <w:noProof/>
          <w:kern w:val="0"/>
        </w:rPr>
        <w:t>.</w:t>
      </w:r>
    </w:p>
    <w:p w14:paraId="2F822422" w14:textId="7194A843" w:rsidR="00FB7A55" w:rsidRDefault="00FB7A55" w:rsidP="00FB7A55">
      <w:pPr>
        <w:pStyle w:val="a8"/>
        <w:numPr>
          <w:ilvl w:val="2"/>
          <w:numId w:val="12"/>
        </w:numPr>
        <w:spacing w:before="93"/>
        <w:ind w:firstLineChars="0"/>
        <w:rPr>
          <w:rFonts w:eastAsia="宋体" w:cs="Times New Roman"/>
          <w:noProof/>
          <w:kern w:val="0"/>
        </w:rPr>
      </w:pPr>
      <w:r>
        <w:rPr>
          <w:rFonts w:eastAsia="宋体" w:cs="Times New Roman" w:hint="eastAsia"/>
          <w:noProof/>
          <w:kern w:val="0"/>
        </w:rPr>
        <w:t>F</w:t>
      </w:r>
      <w:r>
        <w:rPr>
          <w:rFonts w:eastAsia="宋体" w:cs="Times New Roman"/>
          <w:noProof/>
          <w:kern w:val="0"/>
        </w:rPr>
        <w:t xml:space="preserve">or XXXXX, </w:t>
      </w:r>
      <w:r w:rsidR="00C41AD9">
        <w:rPr>
          <w:rFonts w:eastAsia="宋体" w:cs="Times New Roman"/>
          <w:noProof/>
          <w:kern w:val="0"/>
        </w:rPr>
        <w:t xml:space="preserve">the </w:t>
      </w:r>
      <w:r w:rsidR="0038056D">
        <w:rPr>
          <w:rFonts w:eastAsia="宋体" w:cs="Times New Roman"/>
          <w:noProof/>
          <w:kern w:val="0"/>
        </w:rPr>
        <w:t>E-MMSE</w:t>
      </w:r>
      <w:r w:rsidR="0038056D">
        <w:rPr>
          <w:rFonts w:eastAsia="宋体" w:cs="Times New Roman" w:hint="eastAsia"/>
          <w:noProof/>
          <w:kern w:val="0"/>
        </w:rPr>
        <w:t>-</w:t>
      </w:r>
      <w:r w:rsidR="0038056D">
        <w:rPr>
          <w:rFonts w:eastAsia="宋体" w:cs="Times New Roman"/>
          <w:noProof/>
          <w:kern w:val="0"/>
        </w:rPr>
        <w:t>IRC receiver provide</w:t>
      </w:r>
      <w:r w:rsidR="00D04296">
        <w:rPr>
          <w:rFonts w:eastAsia="宋体" w:cs="Times New Roman"/>
          <w:noProof/>
          <w:kern w:val="0"/>
        </w:rPr>
        <w:t>s</w:t>
      </w:r>
      <w:r w:rsidR="0038056D">
        <w:rPr>
          <w:rFonts w:eastAsia="宋体" w:cs="Times New Roman"/>
          <w:noProof/>
          <w:kern w:val="0"/>
        </w:rPr>
        <w:t xml:space="preserve"> 59% to 217% </w:t>
      </w:r>
      <w:r>
        <w:rPr>
          <w:rFonts w:eastAsia="宋体" w:cs="Times New Roman"/>
          <w:noProof/>
          <w:kern w:val="0"/>
        </w:rPr>
        <w:t>gain</w:t>
      </w:r>
      <w:r w:rsidR="0038056D">
        <w:rPr>
          <w:rFonts w:eastAsia="宋体" w:cs="Times New Roman"/>
          <w:noProof/>
          <w:kern w:val="0"/>
        </w:rPr>
        <w:t>s</w:t>
      </w:r>
      <w:r>
        <w:rPr>
          <w:rFonts w:eastAsia="宋体" w:cs="Times New Roman"/>
          <w:noProof/>
          <w:kern w:val="0"/>
        </w:rPr>
        <w:t xml:space="preserve"> of 5% UL Average-UPT </w:t>
      </w:r>
      <w:r w:rsidR="0038056D">
        <w:rPr>
          <w:rFonts w:eastAsia="宋体" w:cs="Times New Roman"/>
          <w:noProof/>
          <w:kern w:val="0"/>
        </w:rPr>
        <w:t xml:space="preserve">than </w:t>
      </w:r>
      <w:r w:rsidR="00126896">
        <w:rPr>
          <w:rFonts w:eastAsia="宋体" w:cs="Times New Roman"/>
          <w:noProof/>
          <w:kern w:val="0"/>
        </w:rPr>
        <w:t>legacy DDDSU</w:t>
      </w:r>
      <w:r w:rsidR="00386ABF">
        <w:rPr>
          <w:rFonts w:eastAsia="宋体" w:cs="Times New Roman"/>
          <w:noProof/>
          <w:kern w:val="0"/>
        </w:rPr>
        <w:t xml:space="preserve">. It is much </w:t>
      </w:r>
      <w:r w:rsidR="00BF704A">
        <w:rPr>
          <w:rFonts w:eastAsia="宋体" w:cs="Times New Roman"/>
          <w:noProof/>
          <w:kern w:val="0"/>
        </w:rPr>
        <w:t>better</w:t>
      </w:r>
      <w:r w:rsidR="00386ABF">
        <w:rPr>
          <w:rFonts w:eastAsia="宋体" w:cs="Times New Roman"/>
          <w:noProof/>
          <w:kern w:val="0"/>
        </w:rPr>
        <w:t xml:space="preserve"> than the MMSE-IRC receiver </w:t>
      </w:r>
      <w:r w:rsidR="00DD038F">
        <w:rPr>
          <w:rFonts w:eastAsia="宋体" w:cs="Times New Roman"/>
          <w:noProof/>
          <w:kern w:val="0"/>
        </w:rPr>
        <w:t>that</w:t>
      </w:r>
      <w:r w:rsidR="00386ABF">
        <w:rPr>
          <w:rFonts w:eastAsia="宋体" w:cs="Times New Roman"/>
          <w:noProof/>
          <w:kern w:val="0"/>
        </w:rPr>
        <w:t xml:space="preserve"> </w:t>
      </w:r>
      <w:r w:rsidR="00AD09E9">
        <w:rPr>
          <w:rFonts w:eastAsia="宋体" w:cs="Times New Roman"/>
          <w:noProof/>
          <w:kern w:val="0"/>
        </w:rPr>
        <w:t xml:space="preserve">even </w:t>
      </w:r>
      <w:r w:rsidR="00386ABF">
        <w:rPr>
          <w:rFonts w:eastAsia="宋体" w:cs="Times New Roman"/>
          <w:noProof/>
          <w:kern w:val="0"/>
        </w:rPr>
        <w:t>prov</w:t>
      </w:r>
      <w:r w:rsidR="00B31F91">
        <w:rPr>
          <w:rFonts w:eastAsia="宋体" w:cs="Times New Roman"/>
          <w:noProof/>
          <w:kern w:val="0"/>
        </w:rPr>
        <w:t>i</w:t>
      </w:r>
      <w:r w:rsidR="00386ABF">
        <w:rPr>
          <w:rFonts w:eastAsia="宋体" w:cs="Times New Roman"/>
          <w:noProof/>
          <w:kern w:val="0"/>
        </w:rPr>
        <w:t>de</w:t>
      </w:r>
      <w:r w:rsidR="00D37AC4">
        <w:rPr>
          <w:rFonts w:eastAsia="宋体" w:cs="Times New Roman"/>
          <w:noProof/>
          <w:kern w:val="0"/>
        </w:rPr>
        <w:t>s</w:t>
      </w:r>
      <w:r w:rsidR="00386ABF">
        <w:rPr>
          <w:rFonts w:eastAsia="宋体" w:cs="Times New Roman"/>
          <w:noProof/>
          <w:kern w:val="0"/>
        </w:rPr>
        <w:t xml:space="preserve"> -100% los</w:t>
      </w:r>
      <w:r w:rsidR="00B31F91">
        <w:rPr>
          <w:rFonts w:eastAsia="宋体" w:cs="Times New Roman"/>
          <w:noProof/>
          <w:kern w:val="0"/>
        </w:rPr>
        <w:t>s</w:t>
      </w:r>
      <w:r w:rsidR="00386ABF">
        <w:rPr>
          <w:rFonts w:eastAsia="宋体" w:cs="Times New Roman"/>
          <w:noProof/>
          <w:kern w:val="0"/>
        </w:rPr>
        <w:t xml:space="preserve"> of 5% UL Average-UPT than legacy DDDSU</w:t>
      </w:r>
      <w:r w:rsidR="005276AE">
        <w:rPr>
          <w:rFonts w:eastAsia="宋体" w:cs="Times New Roman"/>
          <w:noProof/>
          <w:kern w:val="0"/>
        </w:rPr>
        <w:t xml:space="preserve"> for</w:t>
      </w:r>
      <w:r w:rsidR="00B51422">
        <w:rPr>
          <w:rFonts w:eastAsia="宋体" w:cs="Times New Roman"/>
          <w:noProof/>
          <w:kern w:val="0"/>
        </w:rPr>
        <w:t xml:space="preserve"> high RU</w:t>
      </w:r>
      <w:r w:rsidR="00386ABF">
        <w:rPr>
          <w:rFonts w:eastAsia="宋体" w:cs="Times New Roman"/>
          <w:noProof/>
          <w:kern w:val="0"/>
        </w:rPr>
        <w:t>.</w:t>
      </w:r>
    </w:p>
    <w:p w14:paraId="0C0FC75F" w14:textId="462916E6" w:rsidR="00B67411" w:rsidRDefault="00B67411" w:rsidP="00FB7A55">
      <w:pPr>
        <w:pStyle w:val="a8"/>
        <w:numPr>
          <w:ilvl w:val="2"/>
          <w:numId w:val="12"/>
        </w:numPr>
        <w:spacing w:before="93"/>
        <w:ind w:firstLineChars="0"/>
        <w:rPr>
          <w:rFonts w:eastAsia="宋体" w:cs="Times New Roman"/>
          <w:noProof/>
          <w:kern w:val="0"/>
        </w:rPr>
      </w:pPr>
      <w:r>
        <w:rPr>
          <w:rFonts w:eastAsia="宋体" w:cs="Times New Roman"/>
          <w:noProof/>
          <w:kern w:val="0"/>
        </w:rPr>
        <w:t xml:space="preserve">For XXXXU, </w:t>
      </w:r>
      <w:r w:rsidR="00C41AD9">
        <w:rPr>
          <w:rFonts w:eastAsia="宋体" w:cs="Times New Roman"/>
          <w:noProof/>
          <w:kern w:val="0"/>
        </w:rPr>
        <w:t xml:space="preserve">the </w:t>
      </w:r>
      <w:r w:rsidR="0038056D">
        <w:rPr>
          <w:rFonts w:eastAsia="宋体" w:cs="Times New Roman"/>
          <w:noProof/>
          <w:kern w:val="0"/>
        </w:rPr>
        <w:t>E-MMSE-IRC receiver provide</w:t>
      </w:r>
      <w:r w:rsidR="00C41AD9">
        <w:rPr>
          <w:rFonts w:eastAsia="宋体" w:cs="Times New Roman"/>
          <w:noProof/>
          <w:kern w:val="0"/>
        </w:rPr>
        <w:t>s</w:t>
      </w:r>
      <w:r w:rsidR="0038056D">
        <w:rPr>
          <w:rFonts w:eastAsia="宋体" w:cs="Times New Roman"/>
          <w:noProof/>
          <w:kern w:val="0"/>
        </w:rPr>
        <w:t xml:space="preserve"> 132% to 779% </w:t>
      </w:r>
      <w:r>
        <w:rPr>
          <w:rFonts w:eastAsia="宋体" w:cs="Times New Roman"/>
          <w:noProof/>
          <w:kern w:val="0"/>
        </w:rPr>
        <w:t>gain</w:t>
      </w:r>
      <w:r w:rsidR="0038056D">
        <w:rPr>
          <w:rFonts w:eastAsia="宋体" w:cs="Times New Roman"/>
          <w:noProof/>
          <w:kern w:val="0"/>
        </w:rPr>
        <w:t>s</w:t>
      </w:r>
      <w:r>
        <w:rPr>
          <w:rFonts w:eastAsia="宋体" w:cs="Times New Roman"/>
          <w:noProof/>
          <w:kern w:val="0"/>
        </w:rPr>
        <w:t xml:space="preserve"> of 5% UL Average-UTP </w:t>
      </w:r>
      <w:r w:rsidR="0038056D">
        <w:rPr>
          <w:rFonts w:eastAsia="宋体" w:cs="Times New Roman"/>
          <w:noProof/>
          <w:kern w:val="0"/>
        </w:rPr>
        <w:t>than</w:t>
      </w:r>
      <w:r w:rsidR="00126896">
        <w:rPr>
          <w:rFonts w:eastAsia="宋体" w:cs="Times New Roman"/>
          <w:noProof/>
          <w:kern w:val="0"/>
        </w:rPr>
        <w:t xml:space="preserve"> legacy DDDSU</w:t>
      </w:r>
      <w:r w:rsidR="00C41AD9">
        <w:rPr>
          <w:rFonts w:eastAsia="宋体" w:cs="Times New Roman"/>
          <w:noProof/>
          <w:kern w:val="0"/>
        </w:rPr>
        <w:t xml:space="preserve">. It is much </w:t>
      </w:r>
      <w:r w:rsidR="00BF704A">
        <w:rPr>
          <w:rFonts w:eastAsia="宋体" w:cs="Times New Roman"/>
          <w:noProof/>
          <w:kern w:val="0"/>
        </w:rPr>
        <w:t xml:space="preserve">better </w:t>
      </w:r>
      <w:r w:rsidR="00C41AD9">
        <w:rPr>
          <w:rFonts w:eastAsia="宋体" w:cs="Times New Roman"/>
          <w:noProof/>
          <w:kern w:val="0"/>
        </w:rPr>
        <w:t xml:space="preserve">than the MMSE-IRC receiver </w:t>
      </w:r>
      <w:r w:rsidR="00DD038F">
        <w:rPr>
          <w:rFonts w:eastAsia="宋体" w:cs="Times New Roman"/>
          <w:noProof/>
          <w:kern w:val="0"/>
        </w:rPr>
        <w:t>that</w:t>
      </w:r>
      <w:r w:rsidR="00C41AD9">
        <w:rPr>
          <w:rFonts w:eastAsia="宋体" w:cs="Times New Roman"/>
          <w:noProof/>
          <w:kern w:val="0"/>
        </w:rPr>
        <w:t xml:space="preserve"> only provdes 103% to 158</w:t>
      </w:r>
      <w:r w:rsidR="00C41AD9">
        <w:rPr>
          <w:rFonts w:eastAsia="宋体" w:cs="Times New Roman" w:hint="eastAsia"/>
          <w:noProof/>
          <w:kern w:val="0"/>
        </w:rPr>
        <w:t>%</w:t>
      </w:r>
      <w:r w:rsidR="00C41AD9">
        <w:rPr>
          <w:rFonts w:eastAsia="宋体" w:cs="Times New Roman"/>
          <w:noProof/>
          <w:kern w:val="0"/>
        </w:rPr>
        <w:t xml:space="preserve"> gains of 5% UL Average-UPT than legacy DDDSU</w:t>
      </w:r>
      <w:r w:rsidR="00DD038F">
        <w:rPr>
          <w:rFonts w:eastAsia="宋体" w:cs="Times New Roman"/>
          <w:noProof/>
          <w:kern w:val="0"/>
        </w:rPr>
        <w:t>.</w:t>
      </w:r>
    </w:p>
    <w:p w14:paraId="5662A1E4" w14:textId="5925AC97" w:rsidR="00B67411" w:rsidRDefault="00B67411" w:rsidP="00FB7A55">
      <w:pPr>
        <w:pStyle w:val="a8"/>
        <w:numPr>
          <w:ilvl w:val="2"/>
          <w:numId w:val="12"/>
        </w:numPr>
        <w:spacing w:before="93"/>
        <w:ind w:firstLineChars="0"/>
        <w:rPr>
          <w:rFonts w:eastAsia="宋体" w:cs="Times New Roman"/>
          <w:noProof/>
          <w:kern w:val="0"/>
        </w:rPr>
      </w:pPr>
      <w:r>
        <w:rPr>
          <w:rFonts w:eastAsia="宋体" w:cs="Times New Roman"/>
          <w:noProof/>
          <w:kern w:val="0"/>
        </w:rPr>
        <w:t>For DXXXU,</w:t>
      </w:r>
      <w:r w:rsidR="00DD038F">
        <w:rPr>
          <w:rFonts w:eastAsia="宋体" w:cs="Times New Roman"/>
          <w:noProof/>
          <w:kern w:val="0"/>
        </w:rPr>
        <w:t xml:space="preserve"> the</w:t>
      </w:r>
      <w:r>
        <w:rPr>
          <w:rFonts w:eastAsia="宋体" w:cs="Times New Roman"/>
          <w:noProof/>
          <w:kern w:val="0"/>
        </w:rPr>
        <w:t xml:space="preserve"> </w:t>
      </w:r>
      <w:r w:rsidR="000635C1">
        <w:rPr>
          <w:rFonts w:eastAsia="宋体" w:cs="Times New Roman"/>
          <w:noProof/>
          <w:kern w:val="0"/>
        </w:rPr>
        <w:t>E-MMSE-IRC receiver provde</w:t>
      </w:r>
      <w:r w:rsidR="00DD038F">
        <w:rPr>
          <w:rFonts w:eastAsia="宋体" w:cs="Times New Roman"/>
          <w:noProof/>
          <w:kern w:val="0"/>
        </w:rPr>
        <w:t>s</w:t>
      </w:r>
      <w:r w:rsidR="000635C1">
        <w:rPr>
          <w:rFonts w:eastAsia="宋体" w:cs="Times New Roman"/>
          <w:noProof/>
          <w:kern w:val="0"/>
        </w:rPr>
        <w:t xml:space="preserve"> </w:t>
      </w:r>
      <w:r w:rsidR="00DD038F">
        <w:rPr>
          <w:rFonts w:eastAsia="宋体" w:cs="Times New Roman"/>
          <w:noProof/>
          <w:kern w:val="0"/>
        </w:rPr>
        <w:t>7</w:t>
      </w:r>
      <w:r w:rsidR="000635C1">
        <w:rPr>
          <w:rFonts w:eastAsia="宋体" w:cs="Times New Roman"/>
          <w:noProof/>
          <w:kern w:val="0"/>
        </w:rPr>
        <w:t xml:space="preserve">4% to 546% </w:t>
      </w:r>
      <w:r>
        <w:rPr>
          <w:rFonts w:eastAsia="宋体" w:cs="Times New Roman"/>
          <w:noProof/>
          <w:kern w:val="0"/>
        </w:rPr>
        <w:t>gain</w:t>
      </w:r>
      <w:r w:rsidR="000635C1">
        <w:rPr>
          <w:rFonts w:eastAsia="宋体" w:cs="Times New Roman"/>
          <w:noProof/>
          <w:kern w:val="0"/>
        </w:rPr>
        <w:t>s</w:t>
      </w:r>
      <w:r>
        <w:rPr>
          <w:rFonts w:eastAsia="宋体" w:cs="Times New Roman"/>
          <w:noProof/>
          <w:kern w:val="0"/>
        </w:rPr>
        <w:t xml:space="preserve"> of 5% UL Average-UPT </w:t>
      </w:r>
      <w:r w:rsidR="000635C1">
        <w:rPr>
          <w:rFonts w:eastAsia="宋体" w:cs="Times New Roman"/>
          <w:noProof/>
          <w:kern w:val="0"/>
        </w:rPr>
        <w:t xml:space="preserve">than </w:t>
      </w:r>
      <w:r w:rsidR="00126896">
        <w:rPr>
          <w:rFonts w:eastAsia="宋体" w:cs="Times New Roman"/>
          <w:noProof/>
          <w:kern w:val="0"/>
        </w:rPr>
        <w:t>legacy DDDSU.</w:t>
      </w:r>
      <w:r w:rsidR="00DD038F">
        <w:rPr>
          <w:rFonts w:eastAsia="宋体" w:cs="Times New Roman"/>
          <w:noProof/>
          <w:kern w:val="0"/>
        </w:rPr>
        <w:t xml:space="preserve"> It is much </w:t>
      </w:r>
      <w:r w:rsidR="00BF704A">
        <w:rPr>
          <w:rFonts w:eastAsia="宋体" w:cs="Times New Roman"/>
          <w:noProof/>
          <w:kern w:val="0"/>
        </w:rPr>
        <w:t xml:space="preserve">better </w:t>
      </w:r>
      <w:r w:rsidR="00DD038F">
        <w:rPr>
          <w:rFonts w:eastAsia="宋体" w:cs="Times New Roman"/>
          <w:noProof/>
          <w:kern w:val="0"/>
        </w:rPr>
        <w:t>than the MMSE-IRC receiver that only provides 38% to 70% gains of 5% UL Average-UPT than legacy DDDSU.</w:t>
      </w:r>
    </w:p>
    <w:p w14:paraId="13044DBD" w14:textId="0B492A53" w:rsidR="0024749E" w:rsidRPr="00E11C76" w:rsidRDefault="002E264A" w:rsidP="00E11C76">
      <w:pPr>
        <w:pStyle w:val="a8"/>
        <w:numPr>
          <w:ilvl w:val="2"/>
          <w:numId w:val="12"/>
        </w:numPr>
        <w:spacing w:before="93"/>
        <w:ind w:firstLineChars="0"/>
        <w:rPr>
          <w:rFonts w:eastAsia="宋体" w:cs="Times New Roman"/>
          <w:noProof/>
          <w:kern w:val="0"/>
        </w:rPr>
      </w:pPr>
      <w:r>
        <w:rPr>
          <w:rFonts w:eastAsia="宋体" w:cs="Times New Roman"/>
          <w:noProof/>
          <w:kern w:val="0"/>
        </w:rPr>
        <w:t>Based on the above, it can be concluded that</w:t>
      </w:r>
      <w:r w:rsidR="00123686" w:rsidRPr="00E11C76">
        <w:rPr>
          <w:rFonts w:eastAsia="宋体" w:cs="Times New Roman"/>
          <w:noProof/>
          <w:kern w:val="0"/>
        </w:rPr>
        <w:t xml:space="preserve"> </w:t>
      </w:r>
      <w:r w:rsidR="007C116C" w:rsidRPr="00E11C76">
        <w:rPr>
          <w:rFonts w:eastAsia="宋体" w:cs="Times New Roman"/>
          <w:noProof/>
          <w:kern w:val="0"/>
        </w:rPr>
        <w:t xml:space="preserve">the </w:t>
      </w:r>
      <w:r w:rsidR="00E11C76" w:rsidRPr="00E11C76">
        <w:rPr>
          <w:rFonts w:eastAsia="宋体" w:cs="Times New Roman"/>
          <w:noProof/>
          <w:kern w:val="0"/>
        </w:rPr>
        <w:t xml:space="preserve">UL coverage </w:t>
      </w:r>
      <w:r w:rsidR="00E11C76">
        <w:rPr>
          <w:rFonts w:eastAsia="宋体" w:cs="Times New Roman"/>
          <w:noProof/>
          <w:kern w:val="0"/>
        </w:rPr>
        <w:t xml:space="preserve">gain </w:t>
      </w:r>
      <w:r w:rsidR="00E11C76" w:rsidRPr="00E11C76">
        <w:rPr>
          <w:rFonts w:eastAsia="宋体" w:cs="Times New Roman"/>
          <w:noProof/>
          <w:kern w:val="0"/>
        </w:rPr>
        <w:t>cannot be obtained if the gNB-gNB CLI is not be suppressed</w:t>
      </w:r>
      <w:r w:rsidR="00E11C76">
        <w:rPr>
          <w:rFonts w:eastAsia="宋体" w:cs="Times New Roman"/>
          <w:noProof/>
          <w:kern w:val="0"/>
        </w:rPr>
        <w:t xml:space="preserve"> properly</w:t>
      </w:r>
      <w:r w:rsidR="00E11C76" w:rsidRPr="00E11C76">
        <w:rPr>
          <w:rFonts w:eastAsia="宋体" w:cs="Times New Roman"/>
          <w:noProof/>
          <w:kern w:val="0"/>
        </w:rPr>
        <w:t xml:space="preserve"> under Dense Urban Macro layer scenario with large packet. </w:t>
      </w:r>
      <w:r w:rsidR="00123686" w:rsidRPr="00E11C76">
        <w:rPr>
          <w:rFonts w:eastAsia="宋体" w:cs="Times New Roman"/>
          <w:noProof/>
          <w:kern w:val="0"/>
        </w:rPr>
        <w:t>E-MMSE-IRC receiver</w:t>
      </w:r>
      <w:r w:rsidR="00D7290B" w:rsidRPr="00E11C76">
        <w:rPr>
          <w:rFonts w:eastAsia="宋体" w:cs="Times New Roman"/>
          <w:noProof/>
          <w:kern w:val="0"/>
        </w:rPr>
        <w:t xml:space="preserve"> </w:t>
      </w:r>
      <w:r w:rsidR="00123686" w:rsidRPr="00E11C76">
        <w:rPr>
          <w:rFonts w:eastAsia="宋体" w:cs="Times New Roman"/>
          <w:noProof/>
          <w:kern w:val="0"/>
        </w:rPr>
        <w:t xml:space="preserve">is </w:t>
      </w:r>
      <w:r w:rsidR="00E11C76" w:rsidRPr="00E11C76">
        <w:rPr>
          <w:rFonts w:eastAsia="宋体" w:cs="Times New Roman"/>
          <w:noProof/>
          <w:kern w:val="0"/>
        </w:rPr>
        <w:t>beneficial</w:t>
      </w:r>
      <w:r w:rsidR="00E11C76">
        <w:rPr>
          <w:rFonts w:eastAsia="宋体" w:cs="Times New Roman"/>
          <w:noProof/>
          <w:kern w:val="0"/>
        </w:rPr>
        <w:t xml:space="preserve"> and effective</w:t>
      </w:r>
      <w:r w:rsidR="00E11C76" w:rsidRPr="00E11C76">
        <w:rPr>
          <w:rFonts w:eastAsia="宋体" w:cs="Times New Roman"/>
          <w:noProof/>
          <w:kern w:val="0"/>
        </w:rPr>
        <w:t xml:space="preserve"> for</w:t>
      </w:r>
      <w:r w:rsidR="0024749E" w:rsidRPr="00E11C76">
        <w:rPr>
          <w:rFonts w:eastAsia="宋体" w:cs="Times New Roman"/>
          <w:noProof/>
          <w:kern w:val="0"/>
        </w:rPr>
        <w:t xml:space="preserve"> SBFD </w:t>
      </w:r>
      <w:r w:rsidR="00E11C76">
        <w:rPr>
          <w:rFonts w:eastAsia="宋体" w:cs="Times New Roman"/>
          <w:noProof/>
          <w:kern w:val="0"/>
        </w:rPr>
        <w:t xml:space="preserve">to suppress the gNB-gNB CLI </w:t>
      </w:r>
      <w:r>
        <w:rPr>
          <w:rFonts w:eastAsia="宋体" w:cs="Times New Roman"/>
          <w:noProof/>
          <w:kern w:val="0"/>
        </w:rPr>
        <w:t>so that</w:t>
      </w:r>
      <w:r w:rsidR="00E11C76">
        <w:rPr>
          <w:rFonts w:eastAsia="宋体" w:cs="Times New Roman"/>
          <w:noProof/>
          <w:kern w:val="0"/>
        </w:rPr>
        <w:t xml:space="preserve"> a much</w:t>
      </w:r>
      <w:r w:rsidR="00B71B36" w:rsidRPr="00E11C76">
        <w:rPr>
          <w:rFonts w:eastAsia="宋体" w:cs="Times New Roman"/>
          <w:noProof/>
          <w:kern w:val="0"/>
        </w:rPr>
        <w:t xml:space="preserve"> better </w:t>
      </w:r>
      <w:r w:rsidR="001471A8" w:rsidRPr="00E11C76">
        <w:rPr>
          <w:rFonts w:eastAsia="宋体" w:cs="Times New Roman"/>
          <w:noProof/>
          <w:kern w:val="0"/>
        </w:rPr>
        <w:t xml:space="preserve">UL </w:t>
      </w:r>
      <w:r w:rsidR="00B71B36" w:rsidRPr="00E11C76">
        <w:rPr>
          <w:rFonts w:eastAsia="宋体" w:cs="Times New Roman"/>
          <w:noProof/>
          <w:kern w:val="0"/>
        </w:rPr>
        <w:t>performance than legacy TDD</w:t>
      </w:r>
      <w:r w:rsidR="00ED7705">
        <w:rPr>
          <w:rFonts w:eastAsia="宋体" w:cs="Times New Roman"/>
          <w:noProof/>
          <w:kern w:val="0"/>
        </w:rPr>
        <w:t>.</w:t>
      </w:r>
    </w:p>
    <w:p w14:paraId="1B58862D" w14:textId="77777777" w:rsidR="006207A1" w:rsidRPr="000A386E" w:rsidRDefault="006207A1" w:rsidP="00A96D72">
      <w:pPr>
        <w:spacing w:before="93"/>
        <w:jc w:val="center"/>
        <w:rPr>
          <w:rFonts w:eastAsia="宋体" w:cs="Times New Roman"/>
          <w:noProof/>
          <w:kern w:val="0"/>
        </w:rPr>
      </w:pPr>
    </w:p>
    <w:p w14:paraId="7538FFA8" w14:textId="374D956C" w:rsidR="005F17F3" w:rsidRDefault="005F17F3" w:rsidP="00B660AB">
      <w:pPr>
        <w:spacing w:before="93"/>
        <w:jc w:val="center"/>
        <w:rPr>
          <w:noProof/>
        </w:rPr>
      </w:pPr>
      <w:r>
        <w:rPr>
          <w:noProof/>
        </w:rPr>
        <w:drawing>
          <wp:inline distT="0" distB="0" distL="0" distR="0" wp14:anchorId="5B9734C1" wp14:editId="4650CCCA">
            <wp:extent cx="1929600" cy="1562400"/>
            <wp:effectExtent l="0" t="0" r="0" b="0"/>
            <wp:docPr id="37"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pic:cNvPicPr>
                  </pic:nvPicPr>
                  <pic:blipFill>
                    <a:blip r:embed="rId106"/>
                    <a:stretch>
                      <a:fillRect/>
                    </a:stretch>
                  </pic:blipFill>
                  <pic:spPr>
                    <a:xfrm>
                      <a:off x="0" y="0"/>
                      <a:ext cx="1929600" cy="1562400"/>
                    </a:xfrm>
                    <a:prstGeom prst="rect">
                      <a:avLst/>
                    </a:prstGeom>
                  </pic:spPr>
                </pic:pic>
              </a:graphicData>
            </a:graphic>
          </wp:inline>
        </w:drawing>
      </w:r>
      <w:r>
        <w:rPr>
          <w:noProof/>
        </w:rPr>
        <w:drawing>
          <wp:inline distT="0" distB="0" distL="0" distR="0" wp14:anchorId="309C8A67" wp14:editId="24CD3169">
            <wp:extent cx="1929600" cy="1562400"/>
            <wp:effectExtent l="0" t="0" r="0" b="0"/>
            <wp:docPr id="8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2"/>
                    <pic:cNvPicPr>
                      <a:picLocks noChangeAspect="1"/>
                    </pic:cNvPicPr>
                  </pic:nvPicPr>
                  <pic:blipFill>
                    <a:blip r:embed="rId107"/>
                    <a:stretch>
                      <a:fillRect/>
                    </a:stretch>
                  </pic:blipFill>
                  <pic:spPr>
                    <a:xfrm>
                      <a:off x="0" y="0"/>
                      <a:ext cx="1929600" cy="1562400"/>
                    </a:xfrm>
                    <a:prstGeom prst="rect">
                      <a:avLst/>
                    </a:prstGeom>
                  </pic:spPr>
                </pic:pic>
              </a:graphicData>
            </a:graphic>
          </wp:inline>
        </w:drawing>
      </w:r>
      <w:r>
        <w:rPr>
          <w:noProof/>
        </w:rPr>
        <w:drawing>
          <wp:inline distT="0" distB="0" distL="0" distR="0" wp14:anchorId="2ED955D9" wp14:editId="6EED3C51">
            <wp:extent cx="1929600" cy="1562400"/>
            <wp:effectExtent l="0" t="0" r="0" b="0"/>
            <wp:docPr id="43"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4"/>
                    <pic:cNvPicPr>
                      <a:picLocks noChangeAspect="1"/>
                    </pic:cNvPicPr>
                  </pic:nvPicPr>
                  <pic:blipFill>
                    <a:blip r:embed="rId108"/>
                    <a:stretch>
                      <a:fillRect/>
                    </a:stretch>
                  </pic:blipFill>
                  <pic:spPr>
                    <a:xfrm>
                      <a:off x="0" y="0"/>
                      <a:ext cx="1929600" cy="1562400"/>
                    </a:xfrm>
                    <a:prstGeom prst="rect">
                      <a:avLst/>
                    </a:prstGeom>
                  </pic:spPr>
                </pic:pic>
              </a:graphicData>
            </a:graphic>
          </wp:inline>
        </w:drawing>
      </w:r>
    </w:p>
    <w:p w14:paraId="7C27529D" w14:textId="0B306B76" w:rsidR="006207A1" w:rsidRDefault="006207A1" w:rsidP="00B660AB">
      <w:pPr>
        <w:spacing w:before="93"/>
        <w:jc w:val="center"/>
        <w:rPr>
          <w:rFonts w:cs="Times New Roman"/>
        </w:rPr>
      </w:pPr>
      <w:r>
        <w:rPr>
          <w:rFonts w:cs="Times New Roman" w:hint="eastAsia"/>
        </w:rPr>
        <w:t>(</w:t>
      </w:r>
      <w:r>
        <w:rPr>
          <w:rFonts w:cs="Times New Roman"/>
        </w:rPr>
        <w:t>a) Low RU                 (b) Medium RU                 (c) High RU</w:t>
      </w:r>
    </w:p>
    <w:p w14:paraId="0B994D7F" w14:textId="478DD41C" w:rsidR="006207A1" w:rsidRDefault="006207A1" w:rsidP="006207A1">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27 </w:t>
      </w:r>
      <w:r>
        <w:rPr>
          <w:rFonts w:cs="Times New Roman"/>
        </w:rPr>
        <w:t>UL Average-UPT CDF under Dense Urban Macro layer scenario.</w:t>
      </w:r>
    </w:p>
    <w:p w14:paraId="338BA44D" w14:textId="77777777" w:rsidR="006207A1" w:rsidRDefault="006207A1" w:rsidP="00A96D72">
      <w:pPr>
        <w:spacing w:before="93"/>
        <w:jc w:val="center"/>
        <w:rPr>
          <w:rFonts w:eastAsia="宋体" w:cs="Times New Roman"/>
          <w:noProof/>
          <w:kern w:val="0"/>
        </w:rPr>
      </w:pPr>
    </w:p>
    <w:p w14:paraId="07030AA3" w14:textId="77777777" w:rsidR="00B660AB" w:rsidRDefault="00B660AB" w:rsidP="00B660AB">
      <w:pPr>
        <w:spacing w:before="93"/>
        <w:jc w:val="center"/>
        <w:rPr>
          <w:noProof/>
        </w:rPr>
      </w:pPr>
      <w:r>
        <w:rPr>
          <w:noProof/>
        </w:rPr>
        <w:lastRenderedPageBreak/>
        <w:drawing>
          <wp:inline distT="0" distB="0" distL="0" distR="0" wp14:anchorId="1ABBB9A0" wp14:editId="71B73450">
            <wp:extent cx="5904000" cy="2365200"/>
            <wp:effectExtent l="0" t="0" r="1905"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8720398" w14:textId="40C36886" w:rsidR="006207A1" w:rsidRPr="0077502B" w:rsidRDefault="006207A1" w:rsidP="00B660AB">
      <w:pPr>
        <w:spacing w:before="93"/>
        <w:jc w:val="center"/>
        <w:rPr>
          <w:rFonts w:cs="Times New Roman"/>
        </w:rPr>
      </w:pPr>
      <w:r>
        <w:rPr>
          <w:rFonts w:cs="Times New Roman" w:hint="eastAsia"/>
        </w:rPr>
        <w:t>(</w:t>
      </w:r>
      <w:r>
        <w:rPr>
          <w:rFonts w:cs="Times New Roman"/>
        </w:rPr>
        <w:t>a) Low RU for both UL and DL</w:t>
      </w:r>
    </w:p>
    <w:p w14:paraId="3383093B" w14:textId="77777777" w:rsidR="00B660AB" w:rsidRDefault="00B660AB" w:rsidP="00B660AB">
      <w:pPr>
        <w:spacing w:before="93"/>
        <w:jc w:val="center"/>
        <w:rPr>
          <w:noProof/>
        </w:rPr>
      </w:pPr>
      <w:r>
        <w:rPr>
          <w:noProof/>
        </w:rPr>
        <w:drawing>
          <wp:inline distT="0" distB="0" distL="0" distR="0" wp14:anchorId="4505F034" wp14:editId="1C5ED728">
            <wp:extent cx="5904000" cy="2365200"/>
            <wp:effectExtent l="0" t="0" r="1905"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8940C4C" w14:textId="103E5A8C" w:rsidR="006207A1" w:rsidRDefault="006207A1" w:rsidP="00B660AB">
      <w:pPr>
        <w:spacing w:before="93"/>
        <w:jc w:val="center"/>
        <w:rPr>
          <w:rFonts w:cs="Times New Roman"/>
        </w:rPr>
      </w:pPr>
      <w:r>
        <w:rPr>
          <w:rFonts w:cs="Times New Roman" w:hint="eastAsia"/>
        </w:rPr>
        <w:t>(</w:t>
      </w:r>
      <w:r>
        <w:rPr>
          <w:rFonts w:cs="Times New Roman"/>
        </w:rPr>
        <w:t>b) Medium RU for both UL and DL</w:t>
      </w:r>
    </w:p>
    <w:p w14:paraId="313055CB" w14:textId="77777777" w:rsidR="00B660AB" w:rsidRDefault="00B660AB" w:rsidP="00B660AB">
      <w:pPr>
        <w:spacing w:before="93"/>
        <w:jc w:val="center"/>
        <w:rPr>
          <w:noProof/>
        </w:rPr>
      </w:pPr>
      <w:r>
        <w:rPr>
          <w:noProof/>
        </w:rPr>
        <w:drawing>
          <wp:inline distT="0" distB="0" distL="0" distR="0" wp14:anchorId="265816B4" wp14:editId="7D70C7E9">
            <wp:extent cx="5904000" cy="2365200"/>
            <wp:effectExtent l="0" t="0" r="1905"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A4454BD" w14:textId="0E7AC18C" w:rsidR="006207A1" w:rsidRDefault="006207A1" w:rsidP="00B660AB">
      <w:pPr>
        <w:spacing w:before="93"/>
        <w:jc w:val="center"/>
        <w:rPr>
          <w:rFonts w:cs="Times New Roman"/>
        </w:rPr>
      </w:pPr>
      <w:r>
        <w:rPr>
          <w:rFonts w:cs="Times New Roman" w:hint="eastAsia"/>
        </w:rPr>
        <w:t>(</w:t>
      </w:r>
      <w:r>
        <w:rPr>
          <w:rFonts w:cs="Times New Roman"/>
        </w:rPr>
        <w:t>c) High RU for both UL and DL</w:t>
      </w:r>
    </w:p>
    <w:p w14:paraId="5A73C793" w14:textId="00BEF528" w:rsidR="006207A1" w:rsidRDefault="006207A1" w:rsidP="006207A1">
      <w:pPr>
        <w:spacing w:before="93"/>
        <w:jc w:val="center"/>
        <w:rPr>
          <w:rFonts w:cs="Times New Roman"/>
        </w:rPr>
      </w:pPr>
      <w:r>
        <w:rPr>
          <w:rFonts w:cs="Times New Roman" w:hint="eastAsia"/>
        </w:rPr>
        <w:t>F</w:t>
      </w:r>
      <w:r>
        <w:rPr>
          <w:rFonts w:cs="Times New Roman"/>
        </w:rPr>
        <w:t xml:space="preserve">ig. 28 UL Average-UPT </w:t>
      </w:r>
      <w:r w:rsidR="004928A0">
        <w:rPr>
          <w:rFonts w:cs="Times New Roman"/>
        </w:rPr>
        <w:t xml:space="preserve">table </w:t>
      </w:r>
      <w:r>
        <w:rPr>
          <w:rFonts w:cs="Times New Roman"/>
        </w:rPr>
        <w:t>under Dense Urban Macro layer scenario.</w:t>
      </w:r>
    </w:p>
    <w:p w14:paraId="270F15EF" w14:textId="77777777" w:rsidR="006207A1" w:rsidRPr="006207A1" w:rsidRDefault="006207A1" w:rsidP="00526137">
      <w:pPr>
        <w:spacing w:before="93"/>
        <w:jc w:val="center"/>
        <w:rPr>
          <w:rFonts w:eastAsia="宋体" w:cs="Times New Roman"/>
          <w:noProof/>
          <w:kern w:val="0"/>
        </w:rPr>
      </w:pPr>
    </w:p>
    <w:p w14:paraId="1459A34B" w14:textId="3E5E96B1" w:rsidR="008E3AF4" w:rsidRDefault="008E3AF4" w:rsidP="00EE390B">
      <w:pPr>
        <w:pStyle w:val="a8"/>
        <w:numPr>
          <w:ilvl w:val="0"/>
          <w:numId w:val="12"/>
        </w:numPr>
        <w:spacing w:before="93"/>
        <w:ind w:firstLineChars="0"/>
        <w:rPr>
          <w:rFonts w:cs="Times New Roman"/>
        </w:rPr>
      </w:pPr>
      <w:r>
        <w:rPr>
          <w:rFonts w:cs="Times New Roman" w:hint="eastAsia"/>
        </w:rPr>
        <w:t>A</w:t>
      </w:r>
      <w:r>
        <w:rPr>
          <w:rFonts w:cs="Times New Roman"/>
        </w:rPr>
        <w:t>s sho</w:t>
      </w:r>
      <w:r w:rsidR="003004CA">
        <w:rPr>
          <w:rFonts w:cs="Times New Roman"/>
        </w:rPr>
        <w:t xml:space="preserve">wn in Fig. </w:t>
      </w:r>
      <w:r w:rsidR="00D07395">
        <w:rPr>
          <w:rFonts w:cs="Times New Roman"/>
        </w:rPr>
        <w:t>29</w:t>
      </w:r>
      <w:r>
        <w:rPr>
          <w:rFonts w:cs="Times New Roman"/>
        </w:rPr>
        <w:t xml:space="preserve"> and Fig. </w:t>
      </w:r>
      <w:r w:rsidR="00D07395">
        <w:rPr>
          <w:rFonts w:cs="Times New Roman"/>
        </w:rPr>
        <w:t>30</w:t>
      </w:r>
      <w:r>
        <w:rPr>
          <w:rFonts w:cs="Times New Roman"/>
        </w:rPr>
        <w:t>, we can observe that:</w:t>
      </w:r>
    </w:p>
    <w:p w14:paraId="00A27609" w14:textId="10E96F26" w:rsidR="002922DC" w:rsidRDefault="002922DC" w:rsidP="00EE390B">
      <w:pPr>
        <w:pStyle w:val="a8"/>
        <w:numPr>
          <w:ilvl w:val="1"/>
          <w:numId w:val="12"/>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w:t>
      </w:r>
      <w:r w:rsidR="004E1F16">
        <w:rPr>
          <w:rFonts w:eastAsia="宋体" w:cs="Times New Roman"/>
          <w:noProof/>
          <w:kern w:val="0"/>
        </w:rPr>
        <w:t xml:space="preserve">achieves </w:t>
      </w:r>
      <w:r>
        <w:rPr>
          <w:rFonts w:eastAsia="宋体" w:cs="Times New Roman"/>
          <w:noProof/>
          <w:kern w:val="0"/>
        </w:rPr>
        <w:t xml:space="preserve">shorter UL Packet-Latency than legacy TDD, </w:t>
      </w:r>
      <w:r w:rsidR="004E1F16">
        <w:rPr>
          <w:rFonts w:eastAsia="宋体" w:cs="Times New Roman"/>
          <w:noProof/>
          <w:kern w:val="0"/>
        </w:rPr>
        <w:t>since</w:t>
      </w:r>
      <w:r>
        <w:rPr>
          <w:rFonts w:eastAsia="宋体" w:cs="Times New Roman"/>
          <w:noProof/>
          <w:kern w:val="0"/>
        </w:rPr>
        <w:t xml:space="preserve"> SBFD has more UL resources </w:t>
      </w:r>
      <w:r>
        <w:rPr>
          <w:rFonts w:eastAsia="宋体" w:cs="Times New Roman"/>
          <w:noProof/>
          <w:kern w:val="0"/>
        </w:rPr>
        <w:lastRenderedPageBreak/>
        <w:t>and UL t</w:t>
      </w:r>
      <w:r w:rsidR="00D46577">
        <w:rPr>
          <w:rFonts w:eastAsia="宋体" w:cs="Times New Roman"/>
          <w:noProof/>
          <w:kern w:val="0"/>
        </w:rPr>
        <w:t>r</w:t>
      </w:r>
      <w:r>
        <w:rPr>
          <w:rFonts w:eastAsia="宋体" w:cs="Times New Roman"/>
          <w:noProof/>
          <w:kern w:val="0"/>
        </w:rPr>
        <w:t>a</w:t>
      </w:r>
      <w:r w:rsidR="00D46577">
        <w:rPr>
          <w:rFonts w:eastAsia="宋体" w:cs="Times New Roman"/>
          <w:noProof/>
          <w:kern w:val="0"/>
        </w:rPr>
        <w:t>n</w:t>
      </w:r>
      <w:r>
        <w:rPr>
          <w:rFonts w:eastAsia="宋体" w:cs="Times New Roman"/>
          <w:noProof/>
          <w:kern w:val="0"/>
        </w:rPr>
        <w:t xml:space="preserve">smission </w:t>
      </w:r>
      <w:r w:rsidR="00B53748">
        <w:rPr>
          <w:rFonts w:eastAsia="宋体" w:cs="Times New Roman"/>
          <w:noProof/>
          <w:kern w:val="0"/>
        </w:rPr>
        <w:t>chances</w:t>
      </w:r>
      <w:r>
        <w:rPr>
          <w:rFonts w:eastAsia="宋体" w:cs="Times New Roman"/>
          <w:noProof/>
          <w:kern w:val="0"/>
        </w:rPr>
        <w:t xml:space="preserve"> than legacy TDD.</w:t>
      </w:r>
    </w:p>
    <w:p w14:paraId="33450376" w14:textId="54050DDD" w:rsidR="002922DC" w:rsidRDefault="004E1F16" w:rsidP="00EE390B">
      <w:pPr>
        <w:pStyle w:val="a8"/>
        <w:numPr>
          <w:ilvl w:val="1"/>
          <w:numId w:val="12"/>
        </w:numPr>
        <w:spacing w:before="93"/>
        <w:ind w:firstLineChars="0"/>
        <w:rPr>
          <w:rFonts w:eastAsia="宋体" w:cs="Times New Roman"/>
          <w:noProof/>
          <w:kern w:val="0"/>
        </w:rPr>
      </w:pPr>
      <w:r>
        <w:rPr>
          <w:rFonts w:eastAsia="宋体" w:cs="Times New Roman"/>
          <w:noProof/>
          <w:kern w:val="0"/>
        </w:rPr>
        <w:t xml:space="preserve">The </w:t>
      </w:r>
      <w:r w:rsidR="002922DC">
        <w:rPr>
          <w:rFonts w:eastAsia="宋体" w:cs="Times New Roman"/>
          <w:noProof/>
          <w:kern w:val="0"/>
        </w:rPr>
        <w:t>E</w:t>
      </w:r>
      <w:r w:rsidR="002922DC">
        <w:rPr>
          <w:rFonts w:eastAsia="宋体" w:cs="Times New Roman" w:hint="eastAsia"/>
          <w:noProof/>
          <w:kern w:val="0"/>
        </w:rPr>
        <w:t>-</w:t>
      </w:r>
      <w:r w:rsidR="002922DC">
        <w:rPr>
          <w:rFonts w:eastAsia="宋体" w:cs="Times New Roman"/>
          <w:noProof/>
          <w:kern w:val="0"/>
        </w:rPr>
        <w:t xml:space="preserve">MMSE-IRC receiver </w:t>
      </w:r>
      <w:r>
        <w:rPr>
          <w:rFonts w:eastAsia="宋体" w:cs="Times New Roman"/>
          <w:noProof/>
          <w:kern w:val="0"/>
        </w:rPr>
        <w:t xml:space="preserve">achieves </w:t>
      </w:r>
      <w:r w:rsidR="002922DC">
        <w:rPr>
          <w:rFonts w:eastAsia="宋体" w:cs="Times New Roman"/>
          <w:noProof/>
          <w:kern w:val="0"/>
        </w:rPr>
        <w:t>shorter UL Packet-Latency than</w:t>
      </w:r>
      <w:r>
        <w:rPr>
          <w:rFonts w:eastAsia="宋体" w:cs="Times New Roman"/>
          <w:noProof/>
          <w:kern w:val="0"/>
        </w:rPr>
        <w:t xml:space="preserve"> the</w:t>
      </w:r>
      <w:r w:rsidR="002922DC">
        <w:rPr>
          <w:rFonts w:eastAsia="宋体" w:cs="Times New Roman"/>
          <w:noProof/>
          <w:kern w:val="0"/>
        </w:rPr>
        <w:t xml:space="preserve"> MMSE-IRC receiver, and it is much closer to the performance upper limit (w/o CLI). This is because</w:t>
      </w:r>
      <w:r>
        <w:rPr>
          <w:rFonts w:eastAsia="宋体" w:cs="Times New Roman"/>
          <w:noProof/>
          <w:kern w:val="0"/>
        </w:rPr>
        <w:t xml:space="preserve"> the</w:t>
      </w:r>
      <w:r w:rsidR="002922DC">
        <w:rPr>
          <w:rFonts w:eastAsia="宋体" w:cs="Times New Roman"/>
          <w:noProof/>
          <w:kern w:val="0"/>
        </w:rPr>
        <w:t xml:space="preserve"> E-MMSE-IRC can suppress the inter-site gNB-gNB CLI (leakage), but </w:t>
      </w:r>
      <w:r>
        <w:rPr>
          <w:rFonts w:eastAsia="宋体" w:cs="Times New Roman"/>
          <w:noProof/>
          <w:kern w:val="0"/>
        </w:rPr>
        <w:t xml:space="preserve">the </w:t>
      </w:r>
      <w:r w:rsidR="002922DC">
        <w:rPr>
          <w:rFonts w:eastAsia="宋体" w:cs="Times New Roman"/>
          <w:noProof/>
          <w:kern w:val="0"/>
        </w:rPr>
        <w:t xml:space="preserve">MMSE-IRC cannot. So </w:t>
      </w:r>
      <w:r>
        <w:rPr>
          <w:rFonts w:eastAsia="宋体" w:cs="Times New Roman"/>
          <w:noProof/>
          <w:kern w:val="0"/>
        </w:rPr>
        <w:t xml:space="preserve">the </w:t>
      </w:r>
      <w:r w:rsidR="002922DC">
        <w:rPr>
          <w:rFonts w:eastAsia="宋体" w:cs="Times New Roman"/>
          <w:noProof/>
          <w:kern w:val="0"/>
        </w:rPr>
        <w:t>E-MMSE-IRC receiver achieves a larger MCS than</w:t>
      </w:r>
      <w:r>
        <w:rPr>
          <w:rFonts w:eastAsia="宋体" w:cs="Times New Roman"/>
          <w:noProof/>
          <w:kern w:val="0"/>
        </w:rPr>
        <w:t xml:space="preserve"> the</w:t>
      </w:r>
      <w:r w:rsidR="002922DC">
        <w:rPr>
          <w:rFonts w:eastAsia="宋体" w:cs="Times New Roman"/>
          <w:noProof/>
          <w:kern w:val="0"/>
        </w:rPr>
        <w:t xml:space="preserve"> MMSE-IRC receiver, thus reducing the UL Packet-Latency.</w:t>
      </w:r>
    </w:p>
    <w:p w14:paraId="76839EE4" w14:textId="77777777" w:rsidR="00FB4DFC" w:rsidRDefault="00FB4DFC" w:rsidP="004E1F16">
      <w:pPr>
        <w:spacing w:before="93"/>
        <w:jc w:val="center"/>
        <w:rPr>
          <w:rFonts w:cs="Times New Roman"/>
        </w:rPr>
      </w:pPr>
    </w:p>
    <w:p w14:paraId="67152765" w14:textId="77777777" w:rsidR="00B660AB" w:rsidRDefault="00B660AB" w:rsidP="00B660AB">
      <w:pPr>
        <w:spacing w:before="93"/>
        <w:jc w:val="center"/>
        <w:rPr>
          <w:noProof/>
        </w:rPr>
      </w:pPr>
      <w:r>
        <w:rPr>
          <w:noProof/>
        </w:rPr>
        <w:drawing>
          <wp:inline distT="0" distB="0" distL="0" distR="0" wp14:anchorId="31953458" wp14:editId="4405E7F7">
            <wp:extent cx="1929600" cy="1562400"/>
            <wp:effectExtent l="0" t="0" r="0" b="0"/>
            <wp:docPr id="2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12"/>
                    <a:stretch>
                      <a:fillRect/>
                    </a:stretch>
                  </pic:blipFill>
                  <pic:spPr>
                    <a:xfrm>
                      <a:off x="0" y="0"/>
                      <a:ext cx="1929600" cy="1562400"/>
                    </a:xfrm>
                    <a:prstGeom prst="rect">
                      <a:avLst/>
                    </a:prstGeom>
                  </pic:spPr>
                </pic:pic>
              </a:graphicData>
            </a:graphic>
          </wp:inline>
        </w:drawing>
      </w:r>
      <w:r>
        <w:rPr>
          <w:noProof/>
        </w:rPr>
        <w:drawing>
          <wp:inline distT="0" distB="0" distL="0" distR="0" wp14:anchorId="31A0B9F6" wp14:editId="7E0AD3ED">
            <wp:extent cx="1929600" cy="1562400"/>
            <wp:effectExtent l="0" t="0" r="0" b="0"/>
            <wp:docPr id="27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3"/>
                    <a:stretch>
                      <a:fillRect/>
                    </a:stretch>
                  </pic:blipFill>
                  <pic:spPr>
                    <a:xfrm>
                      <a:off x="0" y="0"/>
                      <a:ext cx="1929600" cy="1562400"/>
                    </a:xfrm>
                    <a:prstGeom prst="rect">
                      <a:avLst/>
                    </a:prstGeom>
                  </pic:spPr>
                </pic:pic>
              </a:graphicData>
            </a:graphic>
          </wp:inline>
        </w:drawing>
      </w:r>
      <w:r>
        <w:rPr>
          <w:noProof/>
        </w:rPr>
        <w:drawing>
          <wp:inline distT="0" distB="0" distL="0" distR="0" wp14:anchorId="007128D5" wp14:editId="10381F11">
            <wp:extent cx="1929600" cy="1562400"/>
            <wp:effectExtent l="0" t="0" r="0" b="0"/>
            <wp:docPr id="28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14"/>
                    <a:stretch>
                      <a:fillRect/>
                    </a:stretch>
                  </pic:blipFill>
                  <pic:spPr>
                    <a:xfrm>
                      <a:off x="0" y="0"/>
                      <a:ext cx="1929600" cy="1562400"/>
                    </a:xfrm>
                    <a:prstGeom prst="rect">
                      <a:avLst/>
                    </a:prstGeom>
                  </pic:spPr>
                </pic:pic>
              </a:graphicData>
            </a:graphic>
          </wp:inline>
        </w:drawing>
      </w:r>
    </w:p>
    <w:p w14:paraId="0C14F5EC" w14:textId="7E64C4B1" w:rsidR="00FB4DFC" w:rsidRDefault="00FB4DFC" w:rsidP="00B660AB">
      <w:pPr>
        <w:spacing w:before="93"/>
        <w:jc w:val="center"/>
        <w:rPr>
          <w:rFonts w:cs="Times New Roman"/>
        </w:rPr>
      </w:pPr>
      <w:r>
        <w:rPr>
          <w:rFonts w:cs="Times New Roman" w:hint="eastAsia"/>
        </w:rPr>
        <w:t>(</w:t>
      </w:r>
      <w:r>
        <w:rPr>
          <w:rFonts w:cs="Times New Roman"/>
        </w:rPr>
        <w:t>a) Low RU                 (b) Medium RU                 (c) High RU</w:t>
      </w:r>
    </w:p>
    <w:p w14:paraId="1B2B125D" w14:textId="3C0A11BF" w:rsidR="00FB4DFC" w:rsidRDefault="00FB4DFC" w:rsidP="00FB4DF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29 </w:t>
      </w:r>
      <w:r>
        <w:rPr>
          <w:rFonts w:cs="Times New Roman"/>
        </w:rPr>
        <w:t>UL Packet-Latency CDF under Dense Urban Macro layer scenario.</w:t>
      </w:r>
    </w:p>
    <w:p w14:paraId="5E6C3307" w14:textId="77777777" w:rsidR="00FB4DFC" w:rsidRPr="00E34CF9" w:rsidRDefault="00FB4DFC" w:rsidP="00FB4DFC">
      <w:pPr>
        <w:pStyle w:val="a8"/>
        <w:spacing w:before="93"/>
        <w:ind w:firstLineChars="0" w:firstLine="0"/>
        <w:jc w:val="center"/>
        <w:rPr>
          <w:rFonts w:cs="Times New Roman"/>
          <w:b/>
        </w:rPr>
      </w:pPr>
    </w:p>
    <w:p w14:paraId="4F53DEAE" w14:textId="77777777" w:rsidR="00B660AB" w:rsidRDefault="00B660AB" w:rsidP="00B660AB">
      <w:pPr>
        <w:spacing w:before="93"/>
        <w:jc w:val="center"/>
        <w:rPr>
          <w:noProof/>
        </w:rPr>
      </w:pPr>
      <w:r>
        <w:rPr>
          <w:noProof/>
        </w:rPr>
        <w:drawing>
          <wp:inline distT="0" distB="0" distL="0" distR="0" wp14:anchorId="5F92A615" wp14:editId="59489794">
            <wp:extent cx="5904000" cy="2365200"/>
            <wp:effectExtent l="0" t="0" r="1905"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1D395AC" w14:textId="3426CA2E" w:rsidR="00FB4DFC" w:rsidRPr="0077502B" w:rsidRDefault="00FB4DFC" w:rsidP="00B660AB">
      <w:pPr>
        <w:spacing w:before="93"/>
        <w:jc w:val="center"/>
        <w:rPr>
          <w:rFonts w:cs="Times New Roman"/>
        </w:rPr>
      </w:pPr>
      <w:r>
        <w:rPr>
          <w:rFonts w:cs="Times New Roman" w:hint="eastAsia"/>
        </w:rPr>
        <w:t>(</w:t>
      </w:r>
      <w:r>
        <w:rPr>
          <w:rFonts w:cs="Times New Roman"/>
        </w:rPr>
        <w:t>a) Low RU for both UL and DL</w:t>
      </w:r>
    </w:p>
    <w:p w14:paraId="05304098" w14:textId="77777777" w:rsidR="00B660AB" w:rsidRDefault="00B660AB" w:rsidP="00B660AB">
      <w:pPr>
        <w:spacing w:before="93"/>
        <w:jc w:val="center"/>
        <w:rPr>
          <w:noProof/>
        </w:rPr>
      </w:pPr>
      <w:r>
        <w:rPr>
          <w:noProof/>
        </w:rPr>
        <w:drawing>
          <wp:inline distT="0" distB="0" distL="0" distR="0" wp14:anchorId="272AC20A" wp14:editId="50EBF350">
            <wp:extent cx="5904000" cy="2365200"/>
            <wp:effectExtent l="0" t="0" r="1905"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298039D" w14:textId="77CAA4F2" w:rsidR="00FB4DFC" w:rsidRDefault="00FB4DFC" w:rsidP="00B660AB">
      <w:pPr>
        <w:spacing w:before="93"/>
        <w:jc w:val="center"/>
        <w:rPr>
          <w:rFonts w:cs="Times New Roman"/>
        </w:rPr>
      </w:pPr>
      <w:r>
        <w:rPr>
          <w:rFonts w:cs="Times New Roman" w:hint="eastAsia"/>
        </w:rPr>
        <w:t>(</w:t>
      </w:r>
      <w:r>
        <w:rPr>
          <w:rFonts w:cs="Times New Roman"/>
        </w:rPr>
        <w:t>b) Medium RU for both UL and DL</w:t>
      </w:r>
    </w:p>
    <w:p w14:paraId="6C824652" w14:textId="77777777" w:rsidR="00B660AB" w:rsidRDefault="00B660AB" w:rsidP="00B660AB">
      <w:pPr>
        <w:spacing w:before="93"/>
        <w:jc w:val="center"/>
        <w:rPr>
          <w:noProof/>
        </w:rPr>
      </w:pPr>
      <w:r>
        <w:rPr>
          <w:noProof/>
        </w:rPr>
        <w:lastRenderedPageBreak/>
        <w:drawing>
          <wp:inline distT="0" distB="0" distL="0" distR="0" wp14:anchorId="5CD0B5D1" wp14:editId="06E22925">
            <wp:extent cx="5904000" cy="2365200"/>
            <wp:effectExtent l="0" t="0" r="1905"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84042B7" w14:textId="41410176" w:rsidR="00FB4DFC" w:rsidRDefault="00FB4DFC" w:rsidP="00B660AB">
      <w:pPr>
        <w:spacing w:before="93"/>
        <w:jc w:val="center"/>
        <w:rPr>
          <w:rFonts w:cs="Times New Roman"/>
        </w:rPr>
      </w:pPr>
      <w:r>
        <w:rPr>
          <w:rFonts w:cs="Times New Roman" w:hint="eastAsia"/>
        </w:rPr>
        <w:t>(</w:t>
      </w:r>
      <w:r>
        <w:rPr>
          <w:rFonts w:cs="Times New Roman"/>
        </w:rPr>
        <w:t>c) High RU for both UL and DL</w:t>
      </w:r>
    </w:p>
    <w:p w14:paraId="544C67CE" w14:textId="743B20F7" w:rsidR="00FB4DFC" w:rsidRDefault="00FB4DFC" w:rsidP="00FB4DF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30 </w:t>
      </w:r>
      <w:r>
        <w:rPr>
          <w:rFonts w:cs="Times New Roman"/>
        </w:rPr>
        <w:t>UL Packet-Latency table under Dense Urban Macro layer scenario.</w:t>
      </w:r>
    </w:p>
    <w:p w14:paraId="078637F8" w14:textId="77777777" w:rsidR="00280971" w:rsidRPr="00943CE5" w:rsidRDefault="00280971" w:rsidP="00280971">
      <w:pPr>
        <w:spacing w:before="93"/>
        <w:rPr>
          <w:rFonts w:cs="Times New Roman"/>
        </w:rPr>
      </w:pPr>
      <w:r>
        <w:rPr>
          <w:rFonts w:cs="Times New Roman" w:hint="eastAsia"/>
        </w:rPr>
        <w:t>A</w:t>
      </w:r>
      <w:r>
        <w:rPr>
          <w:rFonts w:cs="Times New Roman"/>
        </w:rPr>
        <w:t>s discussed above, the following observations and proposals can be obtained.</w:t>
      </w:r>
    </w:p>
    <w:p w14:paraId="7F05619B" w14:textId="1C9795D9" w:rsidR="008F08A1" w:rsidRDefault="009C338F" w:rsidP="008F08A1">
      <w:pPr>
        <w:spacing w:before="93"/>
        <w:rPr>
          <w:rFonts w:cs="Times New Roman"/>
          <w:i/>
        </w:rPr>
      </w:pPr>
      <w:r>
        <w:rPr>
          <w:rFonts w:cs="Times New Roman"/>
          <w:b/>
          <w:i/>
        </w:rPr>
        <w:t>Observation 17</w:t>
      </w:r>
      <w:r w:rsidR="008F08A1" w:rsidRPr="002716EA">
        <w:rPr>
          <w:rFonts w:cs="Times New Roman"/>
          <w:b/>
          <w:i/>
        </w:rPr>
        <w:t>:</w:t>
      </w:r>
      <w:r w:rsidR="008F08A1" w:rsidRPr="002716EA">
        <w:rPr>
          <w:rFonts w:cs="Times New Roman"/>
          <w:i/>
        </w:rPr>
        <w:t xml:space="preserve"> </w:t>
      </w:r>
      <w:r w:rsidR="008F08A1" w:rsidRPr="00DA5E63">
        <w:rPr>
          <w:rFonts w:cs="Times New Roman"/>
          <w:i/>
        </w:rPr>
        <w:t>Under</w:t>
      </w:r>
      <w:r w:rsidR="008F08A1">
        <w:rPr>
          <w:rFonts w:cs="Times New Roman"/>
          <w:i/>
        </w:rPr>
        <w:t xml:space="preserve"> Dense Urban Macro layer scenario</w:t>
      </w:r>
      <w:r w:rsidR="004A635C">
        <w:rPr>
          <w:rFonts w:cs="Times New Roman"/>
          <w:i/>
        </w:rPr>
        <w:t xml:space="preserve"> with </w:t>
      </w:r>
      <w:r w:rsidR="00750FF5">
        <w:rPr>
          <w:rFonts w:cs="Times New Roman"/>
          <w:i/>
        </w:rPr>
        <w:t>large packet</w:t>
      </w:r>
      <w:r w:rsidR="008F08A1">
        <w:rPr>
          <w:rFonts w:cs="Times New Roman"/>
          <w:i/>
        </w:rPr>
        <w:t>, the following can be observed from UL evaluation results:</w:t>
      </w:r>
    </w:p>
    <w:p w14:paraId="390FF742" w14:textId="349D7381" w:rsidR="008F08A1" w:rsidRDefault="008F08A1" w:rsidP="00EE390B">
      <w:pPr>
        <w:pStyle w:val="a8"/>
        <w:numPr>
          <w:ilvl w:val="0"/>
          <w:numId w:val="28"/>
        </w:numPr>
        <w:spacing w:before="93"/>
        <w:ind w:firstLineChars="0"/>
        <w:rPr>
          <w:rFonts w:cs="Times New Roman"/>
          <w:i/>
        </w:rPr>
      </w:pPr>
      <w:r>
        <w:rPr>
          <w:rFonts w:cs="Times New Roman"/>
          <w:i/>
        </w:rPr>
        <w:t>For performance upper limit (w/o CLI):</w:t>
      </w:r>
    </w:p>
    <w:p w14:paraId="5A8C2C77" w14:textId="1A03F047" w:rsidR="008F08A1" w:rsidRPr="008F08A1" w:rsidRDefault="008F08A1" w:rsidP="00EE390B">
      <w:pPr>
        <w:pStyle w:val="a8"/>
        <w:numPr>
          <w:ilvl w:val="1"/>
          <w:numId w:val="28"/>
        </w:numPr>
        <w:spacing w:before="93"/>
        <w:ind w:firstLineChars="0"/>
        <w:rPr>
          <w:rFonts w:cs="Times New Roman"/>
          <w:i/>
        </w:rPr>
      </w:pPr>
      <w:r w:rsidRPr="008F08A1">
        <w:rPr>
          <w:rFonts w:cs="Times New Roman"/>
          <w:i/>
        </w:rPr>
        <w:t>XXXXX has similar UL</w:t>
      </w:r>
      <w:r>
        <w:rPr>
          <w:rFonts w:cs="Times New Roman"/>
          <w:i/>
        </w:rPr>
        <w:t xml:space="preserve"> RU </w:t>
      </w:r>
      <w:r w:rsidR="00DE28AD">
        <w:rPr>
          <w:rFonts w:cs="Times New Roman"/>
          <w:i/>
        </w:rPr>
        <w:t>to</w:t>
      </w:r>
      <w:r>
        <w:rPr>
          <w:rFonts w:cs="Times New Roman"/>
          <w:i/>
        </w:rPr>
        <w:t xml:space="preserve"> legacy DDDSU.</w:t>
      </w:r>
    </w:p>
    <w:p w14:paraId="4E92C30C" w14:textId="0CA1C919" w:rsidR="008F08A1" w:rsidRPr="008F08A1" w:rsidRDefault="008F08A1" w:rsidP="00EE390B">
      <w:pPr>
        <w:pStyle w:val="a8"/>
        <w:numPr>
          <w:ilvl w:val="1"/>
          <w:numId w:val="28"/>
        </w:numPr>
        <w:spacing w:before="93"/>
        <w:ind w:firstLineChars="0"/>
        <w:rPr>
          <w:rFonts w:cs="Times New Roman"/>
          <w:i/>
        </w:rPr>
      </w:pPr>
      <w:r w:rsidRPr="008F08A1">
        <w:rPr>
          <w:rFonts w:cs="Times New Roman"/>
          <w:i/>
        </w:rPr>
        <w:t xml:space="preserve">XXXXU and DXXXU have </w:t>
      </w:r>
      <w:r w:rsidR="001F70A4">
        <w:rPr>
          <w:rFonts w:cs="Times New Roman"/>
          <w:i/>
        </w:rPr>
        <w:t>lower UL RU</w:t>
      </w:r>
      <w:r w:rsidRPr="008F08A1">
        <w:rPr>
          <w:rFonts w:cs="Times New Roman"/>
          <w:i/>
        </w:rPr>
        <w:t xml:space="preserve"> </w:t>
      </w:r>
      <w:r w:rsidR="00DE28AD">
        <w:rPr>
          <w:rFonts w:cs="Times New Roman"/>
          <w:i/>
        </w:rPr>
        <w:t xml:space="preserve">than </w:t>
      </w:r>
      <w:r w:rsidRPr="008F08A1">
        <w:rPr>
          <w:rFonts w:cs="Times New Roman"/>
          <w:i/>
        </w:rPr>
        <w:t xml:space="preserve">legacy DDDSU. </w:t>
      </w:r>
    </w:p>
    <w:p w14:paraId="4A92FD0F" w14:textId="77777777" w:rsidR="00980E97" w:rsidRDefault="008F08A1" w:rsidP="00EE390B">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p>
    <w:p w14:paraId="20CFB438" w14:textId="5C9F74CA" w:rsidR="008F08A1" w:rsidRDefault="00980E97" w:rsidP="00980E97">
      <w:pPr>
        <w:pStyle w:val="a8"/>
        <w:numPr>
          <w:ilvl w:val="1"/>
          <w:numId w:val="28"/>
        </w:numPr>
        <w:spacing w:before="93"/>
        <w:ind w:firstLineChars="0"/>
        <w:rPr>
          <w:rFonts w:cs="Times New Roman"/>
          <w:i/>
        </w:rPr>
      </w:pPr>
      <w:r>
        <w:rPr>
          <w:rFonts w:cs="Times New Roman"/>
          <w:i/>
        </w:rPr>
        <w:t>I</w:t>
      </w:r>
      <w:r w:rsidR="008F08A1" w:rsidRPr="008F08A1">
        <w:rPr>
          <w:rFonts w:cs="Times New Roman"/>
          <w:i/>
        </w:rPr>
        <w:t xml:space="preserve">t has larger UL RU </w:t>
      </w:r>
      <w:r>
        <w:rPr>
          <w:rFonts w:cs="Times New Roman"/>
          <w:i/>
        </w:rPr>
        <w:t xml:space="preserve">than </w:t>
      </w:r>
      <w:r w:rsidR="008F08A1" w:rsidRPr="008F08A1">
        <w:rPr>
          <w:rFonts w:cs="Times New Roman"/>
          <w:i/>
        </w:rPr>
        <w:t>the performance upper limit (w/o CLI).</w:t>
      </w:r>
    </w:p>
    <w:p w14:paraId="35A26F81" w14:textId="77777777" w:rsidR="00980E97" w:rsidRDefault="00980E97" w:rsidP="00EE390B">
      <w:pPr>
        <w:pStyle w:val="a8"/>
        <w:numPr>
          <w:ilvl w:val="0"/>
          <w:numId w:val="28"/>
        </w:numPr>
        <w:spacing w:before="93"/>
        <w:ind w:firstLineChars="0"/>
        <w:rPr>
          <w:rFonts w:cs="Times New Roman"/>
          <w:i/>
        </w:rPr>
      </w:pPr>
      <w:r>
        <w:rPr>
          <w:rFonts w:cs="Times New Roman"/>
          <w:i/>
        </w:rPr>
        <w:t>For E-MMSE-IRC receiver:</w:t>
      </w:r>
    </w:p>
    <w:p w14:paraId="34C9EE39" w14:textId="09750CA5" w:rsidR="008F08A1" w:rsidRPr="008F08A1" w:rsidRDefault="00980E97" w:rsidP="00980E97">
      <w:pPr>
        <w:pStyle w:val="a8"/>
        <w:numPr>
          <w:ilvl w:val="1"/>
          <w:numId w:val="28"/>
        </w:numPr>
        <w:spacing w:before="93"/>
        <w:ind w:firstLineChars="0"/>
        <w:rPr>
          <w:rFonts w:cs="Times New Roman"/>
          <w:i/>
        </w:rPr>
      </w:pPr>
      <w:r>
        <w:rPr>
          <w:rFonts w:cs="Times New Roman"/>
          <w:i/>
        </w:rPr>
        <w:t>I</w:t>
      </w:r>
      <w:r w:rsidR="008F08A1" w:rsidRPr="008F08A1">
        <w:rPr>
          <w:rFonts w:cs="Times New Roman"/>
          <w:i/>
        </w:rPr>
        <w:t xml:space="preserve">t has </w:t>
      </w:r>
      <w:r w:rsidR="001F70A4">
        <w:rPr>
          <w:rFonts w:cs="Times New Roman"/>
          <w:i/>
        </w:rPr>
        <w:t>lower UL RU</w:t>
      </w:r>
      <w:r w:rsidR="008F08A1" w:rsidRPr="008F08A1">
        <w:rPr>
          <w:rFonts w:cs="Times New Roman"/>
          <w:i/>
        </w:rPr>
        <w:t xml:space="preserve"> </w:t>
      </w:r>
      <w:r>
        <w:rPr>
          <w:rFonts w:cs="Times New Roman"/>
          <w:i/>
        </w:rPr>
        <w:t xml:space="preserve">than </w:t>
      </w:r>
      <w:r w:rsidR="00EC3337">
        <w:rPr>
          <w:rFonts w:cs="Times New Roman"/>
          <w:i/>
        </w:rPr>
        <w:t>the MMSE-IRC receiver</w:t>
      </w:r>
      <w:r w:rsidR="008F08A1" w:rsidRPr="008F08A1">
        <w:rPr>
          <w:rFonts w:cs="Times New Roman"/>
          <w:i/>
        </w:rPr>
        <w:t xml:space="preserve"> and larger UL RU </w:t>
      </w:r>
      <w:r>
        <w:rPr>
          <w:rFonts w:cs="Times New Roman"/>
          <w:i/>
        </w:rPr>
        <w:t xml:space="preserve">than </w:t>
      </w:r>
      <w:r w:rsidR="008F08A1" w:rsidRPr="008F08A1">
        <w:rPr>
          <w:rFonts w:cs="Times New Roman"/>
          <w:i/>
        </w:rPr>
        <w:t>the performance upper limit (w/o CLI).</w:t>
      </w:r>
    </w:p>
    <w:p w14:paraId="431DDB58" w14:textId="42EECE37" w:rsidR="00280971" w:rsidRDefault="00280971" w:rsidP="00280971">
      <w:pPr>
        <w:spacing w:before="93"/>
        <w:rPr>
          <w:rFonts w:cs="Times New Roman"/>
          <w:i/>
        </w:rPr>
      </w:pPr>
      <w:r w:rsidRPr="002716EA">
        <w:rPr>
          <w:rFonts w:cs="Times New Roman"/>
          <w:b/>
          <w:i/>
        </w:rPr>
        <w:t xml:space="preserve">Observation </w:t>
      </w:r>
      <w:r w:rsidR="008F08A1">
        <w:rPr>
          <w:rFonts w:cs="Times New Roman"/>
          <w:b/>
          <w:i/>
        </w:rPr>
        <w:t>1</w:t>
      </w:r>
      <w:r w:rsidR="009C338F">
        <w:rPr>
          <w:rFonts w:cs="Times New Roman"/>
          <w:b/>
          <w:i/>
        </w:rPr>
        <w:t>8</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6B7485EC" w14:textId="27DBCE0E" w:rsidR="00280971" w:rsidRPr="007A1C43" w:rsidRDefault="00280971" w:rsidP="00EE390B">
      <w:pPr>
        <w:pStyle w:val="a8"/>
        <w:numPr>
          <w:ilvl w:val="0"/>
          <w:numId w:val="29"/>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w:t>
      </w:r>
      <w:r w:rsidR="00654D8B">
        <w:rPr>
          <w:rFonts w:cs="Times New Roman"/>
          <w:i/>
        </w:rPr>
        <w:t>-</w:t>
      </w:r>
      <w:r w:rsidRPr="007A1C43">
        <w:rPr>
          <w:rFonts w:cs="Times New Roman"/>
          <w:i/>
        </w:rPr>
        <w:t>limited UEs</w:t>
      </w:r>
      <w:r w:rsidR="009B1FBE">
        <w:rPr>
          <w:rFonts w:cs="Times New Roman"/>
          <w:i/>
        </w:rPr>
        <w:t xml:space="preserve"> and</w:t>
      </w:r>
      <w:r>
        <w:rPr>
          <w:rFonts w:cs="Times New Roman"/>
          <w:i/>
        </w:rPr>
        <w:t xml:space="preserve"> same UL signal powers as legacy TDD for other</w:t>
      </w:r>
      <w:r w:rsidR="00C456F2">
        <w:rPr>
          <w:rFonts w:cs="Times New Roman"/>
          <w:i/>
        </w:rPr>
        <w:t xml:space="preserve"> UEs</w:t>
      </w:r>
      <w:r>
        <w:rPr>
          <w:rFonts w:cs="Times New Roman"/>
          <w:i/>
        </w:rPr>
        <w:t>.</w:t>
      </w:r>
    </w:p>
    <w:p w14:paraId="49521E1B" w14:textId="0841D076" w:rsidR="00280971" w:rsidRPr="0067205F" w:rsidRDefault="0067205F" w:rsidP="0067205F">
      <w:pPr>
        <w:pStyle w:val="a8"/>
        <w:numPr>
          <w:ilvl w:val="0"/>
          <w:numId w:val="29"/>
        </w:numPr>
        <w:spacing w:before="93"/>
        <w:ind w:firstLineChars="0"/>
        <w:rPr>
          <w:rFonts w:cs="Times New Roman"/>
          <w:b/>
          <w:i/>
        </w:rPr>
      </w:pPr>
      <w:r>
        <w:rPr>
          <w:rFonts w:cs="Times New Roman"/>
          <w:i/>
        </w:rPr>
        <w:t xml:space="preserve">For legacy UL interferences, </w:t>
      </w:r>
      <w:r w:rsidR="00BA2197">
        <w:rPr>
          <w:rFonts w:cs="Times New Roman"/>
          <w:i/>
        </w:rPr>
        <w:t>it can be observed that</w:t>
      </w:r>
      <w:r>
        <w:rPr>
          <w:rFonts w:cs="Times New Roman"/>
          <w:i/>
        </w:rPr>
        <w:t>:</w:t>
      </w:r>
    </w:p>
    <w:p w14:paraId="4326FD4D" w14:textId="1A4DCE6B" w:rsidR="0067205F" w:rsidRDefault="0067205F" w:rsidP="0067205F">
      <w:pPr>
        <w:pStyle w:val="a8"/>
        <w:numPr>
          <w:ilvl w:val="1"/>
          <w:numId w:val="29"/>
        </w:numPr>
        <w:spacing w:before="93"/>
        <w:ind w:firstLineChars="0"/>
        <w:rPr>
          <w:rFonts w:cs="Times New Roman"/>
          <w:i/>
        </w:rPr>
      </w:pPr>
      <w:r w:rsidRPr="0067205F">
        <w:rPr>
          <w:rFonts w:cs="Times New Roman"/>
          <w:i/>
        </w:rPr>
        <w:t>XXXXX has similar legacy UL interferences than legacy DDDSU for low RU, but higher legacy UL interferences than legacy DDDSU for medium RU and high RU</w:t>
      </w:r>
      <w:r>
        <w:rPr>
          <w:rFonts w:cs="Times New Roman"/>
          <w:i/>
        </w:rPr>
        <w:t>.</w:t>
      </w:r>
    </w:p>
    <w:p w14:paraId="35F49498" w14:textId="0A6FA436" w:rsidR="0067205F" w:rsidRPr="0067205F" w:rsidRDefault="0067205F" w:rsidP="0067205F">
      <w:pPr>
        <w:pStyle w:val="a8"/>
        <w:numPr>
          <w:ilvl w:val="1"/>
          <w:numId w:val="29"/>
        </w:numPr>
        <w:spacing w:before="93"/>
        <w:ind w:firstLineChars="0"/>
        <w:rPr>
          <w:rFonts w:cs="Times New Roman"/>
          <w:i/>
        </w:rPr>
      </w:pPr>
      <w:r w:rsidRPr="0067205F">
        <w:rPr>
          <w:rFonts w:cs="Times New Roman"/>
          <w:i/>
        </w:rPr>
        <w:t>XXXXU and DXXXU have lower legacy UL interferences than legacy DDDSU, especially for low RU and medium RU</w:t>
      </w:r>
      <w:r w:rsidR="002A7966">
        <w:rPr>
          <w:rFonts w:cs="Times New Roman"/>
          <w:i/>
        </w:rPr>
        <w:t>.</w:t>
      </w:r>
    </w:p>
    <w:p w14:paraId="6E59BC5C" w14:textId="5A1A4492" w:rsidR="00280971" w:rsidRPr="007A1C43" w:rsidRDefault="00280971" w:rsidP="00632AE0">
      <w:pPr>
        <w:pStyle w:val="a8"/>
        <w:numPr>
          <w:ilvl w:val="0"/>
          <w:numId w:val="12"/>
        </w:numPr>
        <w:spacing w:before="93"/>
        <w:ind w:firstLineChars="0"/>
        <w:rPr>
          <w:rFonts w:cs="Times New Roman"/>
          <w:i/>
        </w:rPr>
      </w:pPr>
      <w:r w:rsidRPr="007A1C43">
        <w:rPr>
          <w:rFonts w:cs="Times New Roman"/>
          <w:i/>
        </w:rPr>
        <w:t xml:space="preserve">The </w:t>
      </w:r>
      <w:r>
        <w:rPr>
          <w:rFonts w:cs="Times New Roman"/>
          <w:i/>
        </w:rPr>
        <w:t xml:space="preserve">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(leakage) </w:t>
      </w:r>
      <w:r w:rsidR="00632AE0" w:rsidRPr="00632AE0">
        <w:rPr>
          <w:rFonts w:cs="Times New Roman"/>
          <w:i/>
        </w:rPr>
        <w:t>dominates</w:t>
      </w:r>
      <w:r w:rsidRPr="007A1C43">
        <w:rPr>
          <w:rFonts w:cs="Times New Roman"/>
          <w:i/>
        </w:rPr>
        <w:t xml:space="preserve"> the UL interferences.</w:t>
      </w:r>
    </w:p>
    <w:p w14:paraId="039C0B5D" w14:textId="3CC58D4D" w:rsidR="00280971" w:rsidRPr="007A1C43" w:rsidRDefault="00280971" w:rsidP="00EE390B">
      <w:pPr>
        <w:pStyle w:val="a8"/>
        <w:numPr>
          <w:ilvl w:val="0"/>
          <w:numId w:val="12"/>
        </w:numPr>
        <w:spacing w:before="93"/>
        <w:ind w:firstLineChars="0"/>
        <w:rPr>
          <w:rFonts w:cs="Times New Roman"/>
        </w:rPr>
      </w:pPr>
      <w:r w:rsidRPr="007A1C43">
        <w:rPr>
          <w:rFonts w:cs="Times New Roman"/>
          <w:i/>
        </w:rPr>
        <w:t xml:space="preserve">The </w:t>
      </w:r>
      <w:r>
        <w:rPr>
          <w:rFonts w:cs="Times New Roman"/>
          <w:i/>
        </w:rPr>
        <w:t xml:space="preserve">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w:t>
      </w:r>
      <w:r>
        <w:rPr>
          <w:rFonts w:cs="Times New Roman"/>
          <w:i/>
        </w:rPr>
        <w:t xml:space="preserve">gNB </w:t>
      </w:r>
      <w:r w:rsidRPr="007A1C43">
        <w:rPr>
          <w:rFonts w:cs="Times New Roman"/>
          <w:i/>
        </w:rPr>
        <w:t xml:space="preserve">self-interferences, and co-site inter-sector gNB-gNB CLI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146C9EAB" w14:textId="236A8538" w:rsidR="00280971" w:rsidRDefault="00280971" w:rsidP="00280971">
      <w:pPr>
        <w:spacing w:before="93"/>
        <w:rPr>
          <w:rFonts w:cs="Times New Roman"/>
          <w:i/>
        </w:rPr>
      </w:pPr>
      <w:r w:rsidRPr="002716EA">
        <w:rPr>
          <w:rFonts w:cs="Times New Roman"/>
          <w:b/>
          <w:i/>
        </w:rPr>
        <w:t xml:space="preserve">Observation </w:t>
      </w:r>
      <w:r w:rsidR="008F08A1">
        <w:rPr>
          <w:rFonts w:cs="Times New Roman"/>
          <w:b/>
          <w:i/>
        </w:rPr>
        <w:t>1</w:t>
      </w:r>
      <w:r w:rsidR="009C338F">
        <w:rPr>
          <w:rFonts w:cs="Times New Roman"/>
          <w:b/>
          <w:i/>
        </w:rPr>
        <w:t>9</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3A605F7B" w14:textId="6659C9BA" w:rsidR="00CB2178" w:rsidRDefault="00280971" w:rsidP="00CB2178">
      <w:pPr>
        <w:pStyle w:val="a8"/>
        <w:numPr>
          <w:ilvl w:val="0"/>
          <w:numId w:val="30"/>
        </w:numPr>
        <w:spacing w:before="93"/>
        <w:ind w:firstLineChars="0"/>
        <w:rPr>
          <w:rFonts w:cs="Times New Roman"/>
          <w:i/>
        </w:rPr>
      </w:pPr>
      <w:r>
        <w:rPr>
          <w:rFonts w:cs="Times New Roman"/>
          <w:i/>
        </w:rPr>
        <w:t xml:space="preserve">For performance upper limit (w/o CLI), </w:t>
      </w:r>
      <w:r w:rsidR="00CB2178" w:rsidRPr="00CB2178">
        <w:rPr>
          <w:rFonts w:cs="Times New Roman"/>
          <w:i/>
        </w:rPr>
        <w:t xml:space="preserve">SBFD achieves better UL Average-UPT than legacy TDD, where the UL Average-UPT gains for SBFD are achieved </w:t>
      </w:r>
      <w:r w:rsidR="00CC4BB4">
        <w:rPr>
          <w:rFonts w:cs="Times New Roman"/>
          <w:i/>
        </w:rPr>
        <w:t>due to</w:t>
      </w:r>
      <w:r w:rsidR="00CC4BB4" w:rsidRPr="00CB2178">
        <w:rPr>
          <w:rFonts w:cs="Times New Roman"/>
          <w:i/>
        </w:rPr>
        <w:t xml:space="preserve"> </w:t>
      </w:r>
      <w:r w:rsidR="00CB2178" w:rsidRPr="00CB2178">
        <w:rPr>
          <w:rFonts w:cs="Times New Roman"/>
          <w:i/>
        </w:rPr>
        <w:t>three aspects</w:t>
      </w:r>
      <w:r w:rsidR="00CB2178">
        <w:rPr>
          <w:rFonts w:cs="Times New Roman"/>
          <w:i/>
        </w:rPr>
        <w:t>:</w:t>
      </w:r>
    </w:p>
    <w:p w14:paraId="44B48FBA" w14:textId="77777777" w:rsidR="00280971" w:rsidRDefault="00280971" w:rsidP="00EE390B">
      <w:pPr>
        <w:pStyle w:val="a8"/>
        <w:numPr>
          <w:ilvl w:val="1"/>
          <w:numId w:val="30"/>
        </w:numPr>
        <w:spacing w:before="93"/>
        <w:ind w:firstLineChars="0"/>
        <w:rPr>
          <w:rFonts w:cs="Times New Roman"/>
          <w:i/>
        </w:rPr>
      </w:pPr>
      <w:r>
        <w:rPr>
          <w:rFonts w:cs="Times New Roman" w:hint="eastAsia"/>
          <w:i/>
        </w:rPr>
        <w:t>A</w:t>
      </w:r>
      <w:r>
        <w:rPr>
          <w:rFonts w:cs="Times New Roman"/>
          <w:i/>
        </w:rPr>
        <w:t>spect 1: Increased UL resources.</w:t>
      </w:r>
    </w:p>
    <w:p w14:paraId="5DFAB52D" w14:textId="567F1613" w:rsidR="00280971" w:rsidRDefault="00280971" w:rsidP="00EE390B">
      <w:pPr>
        <w:pStyle w:val="a8"/>
        <w:numPr>
          <w:ilvl w:val="1"/>
          <w:numId w:val="30"/>
        </w:numPr>
        <w:spacing w:before="93"/>
        <w:ind w:firstLineChars="0"/>
        <w:rPr>
          <w:rFonts w:cs="Times New Roman"/>
          <w:i/>
        </w:rPr>
      </w:pPr>
      <w:r>
        <w:rPr>
          <w:rFonts w:cs="Times New Roman"/>
          <w:i/>
        </w:rPr>
        <w:t xml:space="preserve">Aspect 2: Lower legacy UL interferences, </w:t>
      </w:r>
      <w:r w:rsidR="00CB2178">
        <w:rPr>
          <w:rFonts w:cs="Times New Roman"/>
          <w:i/>
        </w:rPr>
        <w:t xml:space="preserve">especially </w:t>
      </w:r>
      <w:r>
        <w:rPr>
          <w:rFonts w:cs="Times New Roman"/>
          <w:i/>
        </w:rPr>
        <w:t>for</w:t>
      </w:r>
      <w:r w:rsidR="00CB2178">
        <w:rPr>
          <w:rFonts w:cs="Times New Roman"/>
          <w:i/>
        </w:rPr>
        <w:t xml:space="preserve"> XXXXU and DXXXU</w:t>
      </w:r>
      <w:r>
        <w:rPr>
          <w:rFonts w:cs="Times New Roman"/>
          <w:i/>
        </w:rPr>
        <w:t>.</w:t>
      </w:r>
    </w:p>
    <w:p w14:paraId="76055AAF" w14:textId="458B345D" w:rsidR="00280971" w:rsidRDefault="00280971" w:rsidP="00EE390B">
      <w:pPr>
        <w:pStyle w:val="a8"/>
        <w:numPr>
          <w:ilvl w:val="1"/>
          <w:numId w:val="30"/>
        </w:numPr>
        <w:spacing w:before="93"/>
        <w:ind w:firstLineChars="0"/>
        <w:rPr>
          <w:rFonts w:cs="Times New Roman"/>
          <w:i/>
        </w:rPr>
      </w:pPr>
      <w:r>
        <w:rPr>
          <w:rFonts w:cs="Times New Roman"/>
          <w:i/>
        </w:rPr>
        <w:lastRenderedPageBreak/>
        <w:t xml:space="preserve">Aspect 3: Increased UL transmission chances for </w:t>
      </w:r>
      <w:r w:rsidR="00654D8B">
        <w:rPr>
          <w:rFonts w:cs="Times New Roman"/>
          <w:i/>
        </w:rPr>
        <w:t>coverage</w:t>
      </w:r>
      <w:r w:rsidR="00946FD2">
        <w:rPr>
          <w:rFonts w:cs="Times New Roman"/>
          <w:i/>
        </w:rPr>
        <w:t>-</w:t>
      </w:r>
      <w:r>
        <w:rPr>
          <w:rFonts w:cs="Times New Roman"/>
          <w:i/>
        </w:rPr>
        <w:t>limited UEs.</w:t>
      </w:r>
    </w:p>
    <w:p w14:paraId="32ECCEA7" w14:textId="1D9CD9B9" w:rsidR="00423DEB" w:rsidRDefault="00280971" w:rsidP="00170741">
      <w:pPr>
        <w:pStyle w:val="a8"/>
        <w:numPr>
          <w:ilvl w:val="0"/>
          <w:numId w:val="30"/>
        </w:numPr>
        <w:spacing w:before="93"/>
        <w:ind w:firstLineChars="0"/>
        <w:rPr>
          <w:rFonts w:cs="Times New Roman"/>
          <w:i/>
        </w:rPr>
      </w:pPr>
      <w:r>
        <w:rPr>
          <w:rFonts w:cs="Times New Roman"/>
          <w:i/>
        </w:rPr>
        <w:t>Fo</w:t>
      </w:r>
      <w:r w:rsidR="00FE6C95">
        <w:rPr>
          <w:rFonts w:cs="Times New Roman"/>
          <w:i/>
        </w:rPr>
        <w:t>r performance with</w:t>
      </w:r>
      <w:r>
        <w:rPr>
          <w:rFonts w:cs="Times New Roman"/>
          <w:i/>
        </w:rPr>
        <w:t xml:space="preserve"> MMSE-IRC receiver, </w:t>
      </w:r>
      <w:r w:rsidR="0013648F" w:rsidRPr="0013648F">
        <w:rPr>
          <w:rFonts w:cs="Times New Roman"/>
          <w:i/>
        </w:rPr>
        <w:t xml:space="preserve">SBFD </w:t>
      </w:r>
      <w:r w:rsidR="00002AD9">
        <w:rPr>
          <w:rFonts w:cs="Times New Roman"/>
          <w:i/>
        </w:rPr>
        <w:t>cannot</w:t>
      </w:r>
      <w:r w:rsidR="0013648F" w:rsidRPr="0013648F">
        <w:rPr>
          <w:rFonts w:cs="Times New Roman"/>
          <w:i/>
        </w:rPr>
        <w:t xml:space="preserve"> achieve the theoretical gains of UL Average-UPT achieved by the increased UL resources</w:t>
      </w:r>
      <w:r w:rsidR="00170741">
        <w:rPr>
          <w:rFonts w:cs="Times New Roman"/>
          <w:i/>
        </w:rPr>
        <w:t xml:space="preserve">, </w:t>
      </w:r>
      <w:r w:rsidR="009E4092">
        <w:rPr>
          <w:rFonts w:cs="Times New Roman"/>
          <w:i/>
        </w:rPr>
        <w:t xml:space="preserve">because of </w:t>
      </w:r>
      <w:r w:rsidR="00170741" w:rsidRPr="00170741">
        <w:rPr>
          <w:rFonts w:cs="Times New Roman"/>
          <w:i/>
        </w:rPr>
        <w:t xml:space="preserve">the severe inter-site gNB-gNB </w:t>
      </w:r>
      <w:r w:rsidR="00170741">
        <w:rPr>
          <w:rFonts w:cs="Times New Roman"/>
          <w:i/>
        </w:rPr>
        <w:t xml:space="preserve">co-channel inter-subband </w:t>
      </w:r>
      <w:r w:rsidR="00170741" w:rsidRPr="00170741">
        <w:rPr>
          <w:rFonts w:cs="Times New Roman"/>
          <w:i/>
        </w:rPr>
        <w:t>CLI (leakage)</w:t>
      </w:r>
      <w:r w:rsidR="0013648F">
        <w:rPr>
          <w:rFonts w:cs="Times New Roman"/>
          <w:i/>
        </w:rPr>
        <w:t>.</w:t>
      </w:r>
    </w:p>
    <w:p w14:paraId="210F58F0" w14:textId="255954A4" w:rsidR="0013648F" w:rsidRDefault="008F10FF" w:rsidP="008F10FF">
      <w:pPr>
        <w:pStyle w:val="a8"/>
        <w:numPr>
          <w:ilvl w:val="1"/>
          <w:numId w:val="30"/>
        </w:numPr>
        <w:spacing w:before="93"/>
        <w:ind w:firstLineChars="0"/>
        <w:rPr>
          <w:rFonts w:cs="Times New Roman"/>
          <w:i/>
        </w:rPr>
      </w:pPr>
      <w:r>
        <w:rPr>
          <w:rFonts w:cs="Times New Roman"/>
          <w:i/>
        </w:rPr>
        <w:t>T</w:t>
      </w:r>
      <w:r w:rsidRPr="008F10FF">
        <w:rPr>
          <w:rFonts w:cs="Times New Roman"/>
          <w:i/>
        </w:rPr>
        <w:t xml:space="preserve">he </w:t>
      </w:r>
      <w:r w:rsidR="001471A8">
        <w:rPr>
          <w:rFonts w:cs="Times New Roman"/>
          <w:i/>
        </w:rPr>
        <w:t xml:space="preserve">UL </w:t>
      </w:r>
      <w:r w:rsidRPr="008F10FF">
        <w:rPr>
          <w:rFonts w:cs="Times New Roman"/>
          <w:i/>
        </w:rPr>
        <w:t>performance of SBFD is</w:t>
      </w:r>
      <w:r w:rsidR="00DF490C">
        <w:rPr>
          <w:rFonts w:cs="Times New Roman"/>
          <w:i/>
        </w:rPr>
        <w:t xml:space="preserve"> worse than</w:t>
      </w:r>
      <w:r w:rsidRPr="008F10FF">
        <w:rPr>
          <w:rFonts w:cs="Times New Roman"/>
          <w:i/>
        </w:rPr>
        <w:t xml:space="preserve"> that of legacy TDD by using the MMSE-IRC receiver</w:t>
      </w:r>
      <w:r w:rsidR="00F87BC9">
        <w:rPr>
          <w:rFonts w:cs="Times New Roman"/>
          <w:i/>
        </w:rPr>
        <w:t>.</w:t>
      </w:r>
    </w:p>
    <w:p w14:paraId="4EF55013" w14:textId="768EF89C" w:rsidR="00AA0198" w:rsidRDefault="00AA0198" w:rsidP="00AA0198">
      <w:pPr>
        <w:pStyle w:val="a8"/>
        <w:numPr>
          <w:ilvl w:val="0"/>
          <w:numId w:val="30"/>
        </w:numPr>
        <w:spacing w:before="93"/>
        <w:ind w:firstLineChars="0"/>
        <w:rPr>
          <w:rFonts w:cs="Times New Roman"/>
          <w:i/>
        </w:rPr>
      </w:pPr>
      <w:r w:rsidRPr="00AA0198">
        <w:rPr>
          <w:rFonts w:cs="Times New Roman"/>
          <w:i/>
        </w:rPr>
        <w:t>For</w:t>
      </w:r>
      <w:r w:rsidR="00FE6C95">
        <w:rPr>
          <w:rFonts w:cs="Times New Roman"/>
          <w:i/>
        </w:rPr>
        <w:t xml:space="preserve"> performance with</w:t>
      </w:r>
      <w:r w:rsidRPr="00AA0198">
        <w:rPr>
          <w:rFonts w:cs="Times New Roman"/>
          <w:i/>
        </w:rPr>
        <w:t xml:space="preserve"> E-MMSE-IRC receiver, SBFD can achieve the theoretical gains of mean UL Average-UPT and provide </w:t>
      </w:r>
      <w:r w:rsidR="00D46577">
        <w:rPr>
          <w:rFonts w:cs="Times New Roman"/>
          <w:i/>
        </w:rPr>
        <w:t>much better</w:t>
      </w:r>
      <w:r w:rsidR="00D46577" w:rsidRPr="00AA0198">
        <w:rPr>
          <w:rFonts w:cs="Times New Roman"/>
          <w:i/>
        </w:rPr>
        <w:t xml:space="preserve"> </w:t>
      </w:r>
      <w:r w:rsidR="00DF490C">
        <w:rPr>
          <w:rFonts w:cs="Times New Roman"/>
          <w:i/>
        </w:rPr>
        <w:t xml:space="preserve">5% UL Average-UPT </w:t>
      </w:r>
      <w:r w:rsidRPr="00AA0198">
        <w:rPr>
          <w:rFonts w:cs="Times New Roman"/>
          <w:i/>
        </w:rPr>
        <w:t>compared with MMSE-IRC receiver</w:t>
      </w:r>
      <w:r w:rsidR="000A386E">
        <w:rPr>
          <w:rFonts w:cs="Times New Roman"/>
          <w:i/>
        </w:rPr>
        <w:t>.</w:t>
      </w:r>
    </w:p>
    <w:p w14:paraId="057C5324" w14:textId="033493B7" w:rsidR="000A386E" w:rsidRDefault="008B78F4" w:rsidP="008B78F4">
      <w:pPr>
        <w:pStyle w:val="a8"/>
        <w:numPr>
          <w:ilvl w:val="1"/>
          <w:numId w:val="30"/>
        </w:numPr>
        <w:spacing w:before="93"/>
        <w:ind w:firstLineChars="0"/>
        <w:rPr>
          <w:rFonts w:cs="Times New Roman"/>
          <w:i/>
        </w:rPr>
      </w:pPr>
      <w:r>
        <w:rPr>
          <w:rFonts w:cs="Times New Roman"/>
          <w:i/>
        </w:rPr>
        <w:t xml:space="preserve">The </w:t>
      </w:r>
      <w:r w:rsidR="000A386E" w:rsidRPr="000A386E">
        <w:rPr>
          <w:rFonts w:cs="Times New Roman"/>
          <w:i/>
        </w:rPr>
        <w:t>E-MMSE-IRC receiver</w:t>
      </w:r>
      <w:r w:rsidR="00D7290B">
        <w:rPr>
          <w:rFonts w:cs="Times New Roman"/>
          <w:i/>
        </w:rPr>
        <w:t xml:space="preserve"> </w:t>
      </w:r>
      <w:r w:rsidR="00D46577">
        <w:rPr>
          <w:rFonts w:cs="Times New Roman"/>
          <w:i/>
        </w:rPr>
        <w:t xml:space="preserve">is </w:t>
      </w:r>
      <w:r w:rsidR="00D46577" w:rsidRPr="00D46577">
        <w:rPr>
          <w:rFonts w:cs="Times New Roman"/>
          <w:i/>
        </w:rPr>
        <w:t xml:space="preserve">beneficial and effective for SBFD to suppress the gNB-gNB </w:t>
      </w:r>
      <w:r w:rsidR="00D46577">
        <w:rPr>
          <w:rFonts w:cs="Times New Roman"/>
          <w:i/>
        </w:rPr>
        <w:t xml:space="preserve">co-channel </w:t>
      </w:r>
      <w:r w:rsidR="00D46577" w:rsidRPr="00D46577">
        <w:rPr>
          <w:rFonts w:cs="Times New Roman"/>
          <w:i/>
        </w:rPr>
        <w:t xml:space="preserve">CLI </w:t>
      </w:r>
      <w:r w:rsidR="00D46577">
        <w:rPr>
          <w:rFonts w:cs="Times New Roman"/>
          <w:i/>
        </w:rPr>
        <w:t>in order</w:t>
      </w:r>
      <w:r w:rsidRPr="008B78F4">
        <w:rPr>
          <w:rFonts w:cs="Times New Roman"/>
          <w:i/>
        </w:rPr>
        <w:t xml:space="preserve"> to achieve better</w:t>
      </w:r>
      <w:r w:rsidR="001471A8">
        <w:rPr>
          <w:rFonts w:cs="Times New Roman"/>
          <w:i/>
        </w:rPr>
        <w:t xml:space="preserve"> UL</w:t>
      </w:r>
      <w:r w:rsidRPr="008B78F4">
        <w:rPr>
          <w:rFonts w:cs="Times New Roman"/>
          <w:i/>
        </w:rPr>
        <w:t xml:space="preserve"> performance than legacy TDD</w:t>
      </w:r>
      <w:r w:rsidR="000A386E">
        <w:rPr>
          <w:rFonts w:cs="Times New Roman"/>
          <w:i/>
        </w:rPr>
        <w:t>.</w:t>
      </w:r>
    </w:p>
    <w:p w14:paraId="5D9EE016" w14:textId="42B0FF57" w:rsidR="00821711" w:rsidRDefault="00821711" w:rsidP="00821711">
      <w:pPr>
        <w:spacing w:before="93"/>
        <w:rPr>
          <w:rFonts w:cs="Times New Roman"/>
          <w:i/>
        </w:rPr>
      </w:pPr>
      <w:r w:rsidRPr="002716EA">
        <w:rPr>
          <w:rFonts w:cs="Times New Roman"/>
          <w:b/>
          <w:i/>
        </w:rPr>
        <w:t xml:space="preserve">Observation </w:t>
      </w:r>
      <w:r w:rsidR="009C338F">
        <w:rPr>
          <w:rFonts w:cs="Times New Roman"/>
          <w:b/>
          <w:i/>
        </w:rPr>
        <w:t>20</w:t>
      </w:r>
      <w:r w:rsidRPr="002716EA">
        <w:rPr>
          <w:rFonts w:cs="Times New Roman"/>
          <w:b/>
          <w:i/>
        </w:rPr>
        <w:t>:</w:t>
      </w:r>
      <w:r w:rsidRPr="002716EA">
        <w:rPr>
          <w:rFonts w:cs="Times New Roman"/>
          <w:i/>
        </w:rPr>
        <w:t xml:space="preserve"> </w:t>
      </w:r>
      <w:r>
        <w:rPr>
          <w:rFonts w:cs="Times New Roman"/>
          <w:i/>
        </w:rPr>
        <w:t>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the following can be observed from UL evaluation results:</w:t>
      </w:r>
    </w:p>
    <w:p w14:paraId="3EAFC32A" w14:textId="5E65620A" w:rsidR="006F21F9" w:rsidRPr="006F21F9" w:rsidRDefault="006F21F9" w:rsidP="00EE390B">
      <w:pPr>
        <w:pStyle w:val="a8"/>
        <w:numPr>
          <w:ilvl w:val="0"/>
          <w:numId w:val="30"/>
        </w:numPr>
        <w:spacing w:before="93"/>
        <w:ind w:firstLineChars="0"/>
        <w:rPr>
          <w:rFonts w:cs="Times New Roman"/>
          <w:i/>
        </w:rPr>
      </w:pPr>
      <w:r w:rsidRPr="006F21F9">
        <w:rPr>
          <w:rFonts w:cs="Times New Roman"/>
          <w:i/>
        </w:rPr>
        <w:t xml:space="preserve">SBFD </w:t>
      </w:r>
      <w:r w:rsidR="00A9339C">
        <w:rPr>
          <w:rFonts w:cs="Times New Roman"/>
          <w:i/>
        </w:rPr>
        <w:t>achieves</w:t>
      </w:r>
      <w:r w:rsidRPr="006F21F9">
        <w:rPr>
          <w:rFonts w:cs="Times New Roman"/>
          <w:i/>
        </w:rPr>
        <w:t xml:space="preserve"> shorter UL Packet-Latency than legacy TDD.</w:t>
      </w:r>
    </w:p>
    <w:p w14:paraId="7CCCF34E" w14:textId="65332959" w:rsidR="00821711" w:rsidRPr="006F21F9" w:rsidRDefault="00EC2B17" w:rsidP="00EE390B">
      <w:pPr>
        <w:pStyle w:val="a8"/>
        <w:numPr>
          <w:ilvl w:val="0"/>
          <w:numId w:val="30"/>
        </w:numPr>
        <w:spacing w:before="93"/>
        <w:ind w:firstLineChars="0"/>
        <w:rPr>
          <w:rFonts w:cs="Times New Roman"/>
          <w:i/>
        </w:rPr>
      </w:pPr>
      <w:r>
        <w:rPr>
          <w:rFonts w:cs="Times New Roman"/>
          <w:i/>
        </w:rPr>
        <w:t xml:space="preserve">The </w:t>
      </w:r>
      <w:r w:rsidR="006F21F9" w:rsidRPr="006F21F9">
        <w:rPr>
          <w:rFonts w:cs="Times New Roman"/>
          <w:i/>
        </w:rPr>
        <w:t xml:space="preserve">E-MMSE-IRC receiver </w:t>
      </w:r>
      <w:r w:rsidR="00A9339C">
        <w:rPr>
          <w:rFonts w:cs="Times New Roman"/>
          <w:i/>
        </w:rPr>
        <w:t>achieves</w:t>
      </w:r>
      <w:r w:rsidR="006F21F9" w:rsidRPr="006F21F9">
        <w:rPr>
          <w:rFonts w:cs="Times New Roman"/>
          <w:i/>
        </w:rPr>
        <w:t xml:space="preserve"> shorter UL Packet-Latency than </w:t>
      </w:r>
      <w:r>
        <w:rPr>
          <w:rFonts w:cs="Times New Roman"/>
          <w:i/>
        </w:rPr>
        <w:t xml:space="preserve">the </w:t>
      </w:r>
      <w:r w:rsidR="006F21F9" w:rsidRPr="006F21F9">
        <w:rPr>
          <w:rFonts w:cs="Times New Roman"/>
          <w:i/>
        </w:rPr>
        <w:t>MMSE-IRC receiver, and it is much closer to the performance upper limit (w/o CLI).</w:t>
      </w:r>
    </w:p>
    <w:p w14:paraId="0B04A0FB" w14:textId="12AF74E7" w:rsidR="00280971" w:rsidRDefault="00280971" w:rsidP="00280971">
      <w:pPr>
        <w:spacing w:before="93"/>
        <w:rPr>
          <w:rFonts w:cs="Times New Roman"/>
          <w:i/>
        </w:rPr>
      </w:pPr>
      <w:r w:rsidRPr="0087756D">
        <w:rPr>
          <w:rFonts w:cs="Times New Roman"/>
          <w:b/>
          <w:i/>
        </w:rPr>
        <w:t xml:space="preserve">Proposal </w:t>
      </w:r>
      <w:r w:rsidR="009C338F">
        <w:rPr>
          <w:rFonts w:cs="Times New Roman"/>
          <w:b/>
          <w:i/>
        </w:rPr>
        <w:t>5</w:t>
      </w:r>
      <w:r w:rsidRPr="0087756D">
        <w:rPr>
          <w:rFonts w:cs="Times New Roman"/>
          <w:i/>
        </w:rPr>
        <w:t xml:space="preserve">: </w:t>
      </w:r>
      <w:r>
        <w:rPr>
          <w:rFonts w:cs="Times New Roman"/>
          <w:i/>
        </w:rPr>
        <w:t>Capture the system le</w:t>
      </w:r>
      <w:r w:rsidR="00683F27">
        <w:rPr>
          <w:rFonts w:cs="Times New Roman"/>
          <w:i/>
        </w:rPr>
        <w:t>vel simulation results in Fig. 25</w:t>
      </w:r>
      <w:r>
        <w:rPr>
          <w:rFonts w:cs="Times New Roman"/>
          <w:i/>
        </w:rPr>
        <w:t xml:space="preserve"> </w:t>
      </w:r>
      <w:r w:rsidR="00873555">
        <w:rPr>
          <w:rFonts w:cs="Times New Roman"/>
          <w:i/>
        </w:rPr>
        <w:t>to</w:t>
      </w:r>
      <w:r>
        <w:rPr>
          <w:rFonts w:cs="Times New Roman"/>
          <w:i/>
        </w:rPr>
        <w:t xml:space="preserve"> Fig. </w:t>
      </w:r>
      <w:r w:rsidR="00683F27">
        <w:rPr>
          <w:rFonts w:cs="Times New Roman"/>
          <w:i/>
        </w:rPr>
        <w:t>30</w:t>
      </w:r>
      <w:r>
        <w:rPr>
          <w:rFonts w:cs="Times New Roman"/>
          <w:i/>
        </w:rPr>
        <w:t xml:space="preserve"> under Dense Urban Macro layer scenario</w:t>
      </w:r>
      <w:r w:rsidR="00D86CA7" w:rsidRPr="00D86CA7">
        <w:rPr>
          <w:rFonts w:cs="Times New Roman"/>
          <w:i/>
        </w:rPr>
        <w:t xml:space="preserve"> </w:t>
      </w:r>
      <w:r w:rsidR="00D86CA7">
        <w:rPr>
          <w:rFonts w:cs="Times New Roman"/>
          <w:i/>
        </w:rPr>
        <w:t xml:space="preserve">with </w:t>
      </w:r>
      <w:r w:rsidR="00750FF5">
        <w:rPr>
          <w:rFonts w:cs="Times New Roman"/>
          <w:i/>
        </w:rPr>
        <w:t>large packet</w:t>
      </w:r>
      <w:r>
        <w:rPr>
          <w:rFonts w:cs="Times New Roman"/>
          <w:i/>
        </w:rPr>
        <w:t xml:space="preserve"> and the following observations into TR 38.858:</w:t>
      </w:r>
    </w:p>
    <w:p w14:paraId="1E955E98" w14:textId="74F2DAB2" w:rsidR="00E21801" w:rsidRDefault="00E21801" w:rsidP="00EE390B">
      <w:pPr>
        <w:pStyle w:val="a8"/>
        <w:numPr>
          <w:ilvl w:val="0"/>
          <w:numId w:val="13"/>
        </w:numPr>
        <w:spacing w:before="93"/>
        <w:ind w:firstLineChars="0"/>
        <w:rPr>
          <w:rFonts w:cs="Times New Roman"/>
          <w:i/>
        </w:rPr>
      </w:pPr>
      <w:r>
        <w:rPr>
          <w:rFonts w:cs="Times New Roman"/>
          <w:i/>
        </w:rPr>
        <w:t>T</w:t>
      </w:r>
      <w:r w:rsidRPr="008F10FF">
        <w:rPr>
          <w:rFonts w:cs="Times New Roman"/>
          <w:i/>
        </w:rPr>
        <w:t>he performance of SBFD is inferior to that of legacy TDD by using the MMSE-IRC receiver</w:t>
      </w:r>
      <w:r>
        <w:rPr>
          <w:rFonts w:cs="Times New Roman"/>
          <w:i/>
        </w:rPr>
        <w:t>.</w:t>
      </w:r>
    </w:p>
    <w:p w14:paraId="40A40252" w14:textId="1387A784" w:rsidR="00E21801" w:rsidRDefault="00E21801" w:rsidP="00EE390B">
      <w:pPr>
        <w:pStyle w:val="a8"/>
        <w:numPr>
          <w:ilvl w:val="0"/>
          <w:numId w:val="13"/>
        </w:numPr>
        <w:spacing w:before="93"/>
        <w:ind w:firstLineChars="0"/>
        <w:rPr>
          <w:rFonts w:cs="Times New Roman"/>
          <w:i/>
        </w:rPr>
      </w:pPr>
      <w:r>
        <w:rPr>
          <w:rFonts w:cs="Times New Roman"/>
          <w:i/>
        </w:rPr>
        <w:t xml:space="preserve">The </w:t>
      </w:r>
      <w:r w:rsidR="00775849">
        <w:rPr>
          <w:rFonts w:cs="Times New Roman"/>
          <w:i/>
        </w:rPr>
        <w:t xml:space="preserve">UL muting resource based </w:t>
      </w:r>
      <w:r w:rsidRPr="000A386E">
        <w:rPr>
          <w:rFonts w:cs="Times New Roman"/>
          <w:i/>
        </w:rPr>
        <w:t>E-MMSE-IRC receiver</w:t>
      </w:r>
      <w:r>
        <w:rPr>
          <w:rFonts w:cs="Times New Roman"/>
          <w:i/>
        </w:rPr>
        <w:t xml:space="preserve"> to suppress the inter-site gNB-gNB co-channel inter-subband CLI (leakage)</w:t>
      </w:r>
      <w:r w:rsidRPr="000A386E">
        <w:rPr>
          <w:rFonts w:cs="Times New Roman"/>
          <w:i/>
        </w:rPr>
        <w:t xml:space="preserve"> is </w:t>
      </w:r>
      <w:r w:rsidR="00D46577">
        <w:rPr>
          <w:rFonts w:cs="Times New Roman"/>
          <w:i/>
        </w:rPr>
        <w:t>beneficial for</w:t>
      </w:r>
      <w:r w:rsidRPr="008B78F4">
        <w:rPr>
          <w:rFonts w:cs="Times New Roman"/>
          <w:i/>
        </w:rPr>
        <w:t xml:space="preserve"> SBFD </w:t>
      </w:r>
      <w:r w:rsidR="00D46577">
        <w:rPr>
          <w:rFonts w:cs="Times New Roman"/>
          <w:i/>
        </w:rPr>
        <w:t>in order</w:t>
      </w:r>
      <w:r w:rsidRPr="008B78F4">
        <w:rPr>
          <w:rFonts w:cs="Times New Roman"/>
          <w:i/>
        </w:rPr>
        <w:t xml:space="preserve"> to achieve better</w:t>
      </w:r>
      <w:r w:rsidR="001471A8">
        <w:rPr>
          <w:rFonts w:cs="Times New Roman"/>
          <w:i/>
        </w:rPr>
        <w:t xml:space="preserve"> UL</w:t>
      </w:r>
      <w:r w:rsidRPr="008B78F4">
        <w:rPr>
          <w:rFonts w:cs="Times New Roman"/>
          <w:i/>
        </w:rPr>
        <w:t xml:space="preserve"> performance than legacy TDD</w:t>
      </w:r>
      <w:r>
        <w:rPr>
          <w:rFonts w:cs="Times New Roman"/>
          <w:i/>
        </w:rPr>
        <w:t>.</w:t>
      </w:r>
    </w:p>
    <w:p w14:paraId="3E741CEB" w14:textId="77777777" w:rsidR="00280971" w:rsidRPr="00E21801" w:rsidRDefault="00280971" w:rsidP="002922DC">
      <w:pPr>
        <w:pStyle w:val="a8"/>
        <w:spacing w:before="93"/>
        <w:ind w:firstLineChars="0" w:firstLine="0"/>
        <w:rPr>
          <w:rFonts w:cs="Times New Roman"/>
        </w:rPr>
      </w:pPr>
    </w:p>
    <w:p w14:paraId="238EC79A" w14:textId="1913E955" w:rsidR="00D72253" w:rsidRPr="004459DE" w:rsidRDefault="00473742"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DL performance evaluation results:</w:t>
      </w:r>
    </w:p>
    <w:p w14:paraId="7B61BB59" w14:textId="63E834C6" w:rsidR="00BE365E" w:rsidRDefault="00BE365E" w:rsidP="003E6A68">
      <w:pPr>
        <w:spacing w:before="93"/>
        <w:rPr>
          <w:rFonts w:cs="Times New Roman"/>
        </w:rPr>
      </w:pPr>
      <w:r>
        <w:rPr>
          <w:rFonts w:eastAsia="宋体" w:cs="Times New Roman"/>
          <w:noProof/>
          <w:kern w:val="0"/>
        </w:rPr>
        <w:t>For Dense Urban Macro layer</w:t>
      </w:r>
      <w:r w:rsidR="003C6E78">
        <w:rPr>
          <w:rFonts w:eastAsia="宋体" w:cs="Times New Roman"/>
          <w:noProof/>
          <w:kern w:val="0"/>
        </w:rPr>
        <w:t xml:space="preserve"> scenario</w:t>
      </w:r>
      <w:r w:rsidR="000C4042">
        <w:rPr>
          <w:rFonts w:eastAsia="宋体" w:cs="Times New Roman"/>
          <w:noProof/>
          <w:kern w:val="0"/>
        </w:rPr>
        <w:t xml:space="preserve"> </w:t>
      </w:r>
      <w:r w:rsidR="000C4042">
        <w:rPr>
          <w:rFonts w:cs="Times New Roman"/>
        </w:rPr>
        <w:t xml:space="preserve">with </w:t>
      </w:r>
      <w:r w:rsidR="009C07DD">
        <w:rPr>
          <w:rFonts w:cs="Times New Roman"/>
        </w:rPr>
        <w:t>large packet</w:t>
      </w:r>
      <w:r>
        <w:rPr>
          <w:rFonts w:eastAsia="宋体" w:cs="Times New Roman"/>
          <w:noProof/>
          <w:kern w:val="0"/>
        </w:rPr>
        <w:t xml:space="preserve">, </w:t>
      </w:r>
      <w:r w:rsidR="00C52F57">
        <w:rPr>
          <w:rFonts w:eastAsia="宋体" w:cs="Times New Roman"/>
          <w:noProof/>
          <w:kern w:val="0"/>
        </w:rPr>
        <w:t>DL RU</w:t>
      </w:r>
      <w:r w:rsidR="004B1BF0">
        <w:rPr>
          <w:rFonts w:eastAsia="宋体" w:cs="Times New Roman"/>
          <w:noProof/>
          <w:kern w:val="0"/>
        </w:rPr>
        <w:t>, DL signal/</w:t>
      </w:r>
      <w:r w:rsidR="000C4042">
        <w:rPr>
          <w:rFonts w:eastAsia="宋体" w:cs="Times New Roman"/>
          <w:noProof/>
          <w:kern w:val="0"/>
        </w:rPr>
        <w:t xml:space="preserve"> </w:t>
      </w:r>
      <w:r w:rsidR="004B1BF0">
        <w:rPr>
          <w:rFonts w:eastAsia="宋体" w:cs="Times New Roman"/>
          <w:noProof/>
          <w:kern w:val="0"/>
        </w:rPr>
        <w:t>interference-noise analysis</w:t>
      </w:r>
      <w:r w:rsidR="00C52F57">
        <w:rPr>
          <w:rFonts w:eastAsia="宋体" w:cs="Times New Roman"/>
          <w:noProof/>
          <w:kern w:val="0"/>
        </w:rPr>
        <w:t xml:space="preserve">, </w:t>
      </w:r>
      <w:r>
        <w:rPr>
          <w:rFonts w:eastAsia="宋体" w:cs="Times New Roman"/>
          <w:noProof/>
          <w:kern w:val="0"/>
        </w:rPr>
        <w:t>DL Average-UPT</w:t>
      </w:r>
      <w:r w:rsidR="00C52F57">
        <w:rPr>
          <w:rFonts w:eastAsia="宋体" w:cs="Times New Roman"/>
          <w:noProof/>
          <w:kern w:val="0"/>
        </w:rPr>
        <w:t xml:space="preserve"> CDF</w:t>
      </w:r>
      <w:r w:rsidR="004B1BF0">
        <w:rPr>
          <w:rFonts w:eastAsia="宋体" w:cs="Times New Roman"/>
          <w:noProof/>
          <w:kern w:val="0"/>
        </w:rPr>
        <w:t xml:space="preserve"> and table</w:t>
      </w:r>
      <w:r w:rsidR="00C52F57">
        <w:rPr>
          <w:rFonts w:eastAsia="宋体" w:cs="Times New Roman"/>
          <w:noProof/>
          <w:kern w:val="0"/>
        </w:rPr>
        <w:t xml:space="preserve">, </w:t>
      </w:r>
      <w:r w:rsidR="004B1BF0">
        <w:rPr>
          <w:rFonts w:eastAsia="宋体" w:cs="Times New Roman"/>
          <w:noProof/>
          <w:kern w:val="0"/>
        </w:rPr>
        <w:t xml:space="preserve">and </w:t>
      </w:r>
      <w:r w:rsidR="00C52F57">
        <w:rPr>
          <w:rFonts w:eastAsia="宋体" w:cs="Times New Roman"/>
          <w:noProof/>
          <w:kern w:val="0"/>
        </w:rPr>
        <w:t>DL Packet-Latency CDF</w:t>
      </w:r>
      <w:r w:rsidR="004B1BF0">
        <w:rPr>
          <w:rFonts w:eastAsia="宋体" w:cs="Times New Roman"/>
          <w:noProof/>
          <w:kern w:val="0"/>
        </w:rPr>
        <w:t xml:space="preserve"> and table</w:t>
      </w:r>
      <w:r>
        <w:rPr>
          <w:rFonts w:eastAsia="宋体" w:cs="Times New Roman"/>
          <w:noProof/>
          <w:kern w:val="0"/>
        </w:rPr>
        <w:t xml:space="preserve"> </w:t>
      </w:r>
      <w:r w:rsidR="007864F8">
        <w:rPr>
          <w:rFonts w:eastAsia="宋体" w:cs="Times New Roman"/>
          <w:noProof/>
          <w:kern w:val="0"/>
        </w:rPr>
        <w:t xml:space="preserve">are shown in Fig. </w:t>
      </w:r>
      <w:r w:rsidR="00F66208">
        <w:rPr>
          <w:rFonts w:eastAsia="宋体" w:cs="Times New Roman"/>
          <w:noProof/>
          <w:kern w:val="0"/>
        </w:rPr>
        <w:t>31</w:t>
      </w:r>
      <w:r w:rsidR="00C2482F">
        <w:rPr>
          <w:rFonts w:eastAsia="宋体" w:cs="Times New Roman"/>
          <w:noProof/>
          <w:kern w:val="0"/>
        </w:rPr>
        <w:t xml:space="preserve"> and Fig. </w:t>
      </w:r>
      <w:r w:rsidR="00F66208">
        <w:rPr>
          <w:rFonts w:eastAsia="宋体" w:cs="Times New Roman"/>
          <w:noProof/>
          <w:kern w:val="0"/>
        </w:rPr>
        <w:t>36</w:t>
      </w:r>
      <w:r w:rsidR="007864F8">
        <w:rPr>
          <w:rFonts w:eastAsia="宋体" w:cs="Times New Roman"/>
          <w:noProof/>
          <w:kern w:val="0"/>
        </w:rPr>
        <w:t xml:space="preserve">, respectively, where Fig. </w:t>
      </w:r>
      <w:r w:rsidR="005F7788">
        <w:rPr>
          <w:rFonts w:eastAsia="宋体" w:cs="Times New Roman"/>
          <w:noProof/>
          <w:kern w:val="0"/>
        </w:rPr>
        <w:t>32</w:t>
      </w:r>
      <w:r w:rsidR="007864F8">
        <w:rPr>
          <w:rFonts w:eastAsia="宋体" w:cs="Times New Roman"/>
          <w:noProof/>
          <w:kern w:val="0"/>
        </w:rPr>
        <w:t xml:space="preserve"> provides </w:t>
      </w:r>
      <w:r>
        <w:rPr>
          <w:rFonts w:eastAsia="宋体" w:cs="Times New Roman"/>
          <w:noProof/>
          <w:kern w:val="0"/>
        </w:rPr>
        <w:t>DL SNR, legacy DL INR, and ratio of UE-UE CLI to noise. T</w:t>
      </w:r>
      <w:r>
        <w:rPr>
          <w:rFonts w:cs="Times New Roman"/>
        </w:rPr>
        <w:t>he following can be observed:</w:t>
      </w:r>
    </w:p>
    <w:p w14:paraId="1B693A0A" w14:textId="7BFF84D1" w:rsidR="003B0EA2" w:rsidRDefault="003B0EA2" w:rsidP="00EE390B">
      <w:pPr>
        <w:pStyle w:val="a8"/>
        <w:numPr>
          <w:ilvl w:val="0"/>
          <w:numId w:val="12"/>
        </w:numPr>
        <w:spacing w:before="93"/>
        <w:ind w:firstLineChars="0"/>
        <w:rPr>
          <w:rFonts w:cs="Times New Roman"/>
        </w:rPr>
      </w:pPr>
      <w:r>
        <w:rPr>
          <w:rFonts w:cs="Times New Roman" w:hint="eastAsia"/>
        </w:rPr>
        <w:t>A</w:t>
      </w:r>
      <w:r w:rsidR="005F7788">
        <w:rPr>
          <w:rFonts w:cs="Times New Roman"/>
        </w:rPr>
        <w:t>s shown in Fig. 31</w:t>
      </w:r>
      <w:r>
        <w:rPr>
          <w:rFonts w:cs="Times New Roman"/>
        </w:rPr>
        <w:t>, we can observe that:</w:t>
      </w:r>
    </w:p>
    <w:p w14:paraId="3137361C" w14:textId="2B87AD39" w:rsidR="00AE1712" w:rsidRDefault="00AE1712" w:rsidP="00EE390B">
      <w:pPr>
        <w:pStyle w:val="a8"/>
        <w:numPr>
          <w:ilvl w:val="1"/>
          <w:numId w:val="22"/>
        </w:numPr>
        <w:spacing w:before="93"/>
        <w:ind w:firstLineChars="0"/>
        <w:rPr>
          <w:rFonts w:cs="Times New Roman"/>
        </w:rPr>
      </w:pPr>
      <w:r>
        <w:rPr>
          <w:rFonts w:cs="Times New Roman" w:hint="eastAsia"/>
        </w:rPr>
        <w:t>F</w:t>
      </w:r>
      <w:r>
        <w:rPr>
          <w:rFonts w:cs="Times New Roman"/>
        </w:rPr>
        <w:t>or performance upper limit (w/o CLI)</w:t>
      </w:r>
      <w:r w:rsidR="00BF361D">
        <w:rPr>
          <w:rFonts w:cs="Times New Roman"/>
        </w:rPr>
        <w:t>:</w:t>
      </w:r>
    </w:p>
    <w:p w14:paraId="489FB483" w14:textId="59B1D89A" w:rsidR="00B416E1" w:rsidRDefault="00B416E1" w:rsidP="00EE390B">
      <w:pPr>
        <w:pStyle w:val="a8"/>
        <w:numPr>
          <w:ilvl w:val="2"/>
          <w:numId w:val="22"/>
        </w:numPr>
        <w:spacing w:before="93"/>
        <w:ind w:firstLineChars="0"/>
        <w:rPr>
          <w:rFonts w:cs="Times New Roman"/>
        </w:rPr>
      </w:pPr>
      <w:r>
        <w:rPr>
          <w:rFonts w:cs="Times New Roman"/>
        </w:rPr>
        <w:t>XXXXX has similar DL RU compared with legacy DDDSU</w:t>
      </w:r>
      <w:r w:rsidR="004626D2">
        <w:rPr>
          <w:rFonts w:cs="Times New Roman"/>
        </w:rPr>
        <w:t>, since</w:t>
      </w:r>
      <w:r>
        <w:rPr>
          <w:rFonts w:cs="Times New Roman"/>
        </w:rPr>
        <w:t xml:space="preserve"> XXXXX has similar DL resources than legacy DDDSU.</w:t>
      </w:r>
    </w:p>
    <w:p w14:paraId="31DCD191" w14:textId="03B84E85" w:rsidR="00B416E1" w:rsidRDefault="00B416E1" w:rsidP="00EE390B">
      <w:pPr>
        <w:pStyle w:val="a8"/>
        <w:numPr>
          <w:ilvl w:val="2"/>
          <w:numId w:val="22"/>
        </w:numPr>
        <w:spacing w:before="93"/>
        <w:ind w:firstLineChars="0"/>
        <w:rPr>
          <w:rFonts w:cs="Times New Roman"/>
        </w:rPr>
      </w:pPr>
      <w:r>
        <w:rPr>
          <w:rFonts w:cs="Times New Roman"/>
        </w:rPr>
        <w:t>XXXXU and DXXXU have larger DL RU compared with legacy DDDSU</w:t>
      </w:r>
      <w:r w:rsidR="004626D2">
        <w:rPr>
          <w:rFonts w:cs="Times New Roman"/>
        </w:rPr>
        <w:t>, since</w:t>
      </w:r>
      <w:r>
        <w:rPr>
          <w:rFonts w:cs="Times New Roman"/>
        </w:rPr>
        <w:t xml:space="preserve"> XXXXU and DXXXU have less DL resources than legacy DDDSU.</w:t>
      </w:r>
    </w:p>
    <w:p w14:paraId="04FFCF16" w14:textId="23C1C1B8" w:rsidR="00BF361D" w:rsidRDefault="00BF361D" w:rsidP="00EE390B">
      <w:pPr>
        <w:pStyle w:val="a8"/>
        <w:numPr>
          <w:ilvl w:val="1"/>
          <w:numId w:val="22"/>
        </w:numPr>
        <w:spacing w:before="93"/>
        <w:ind w:firstLineChars="0"/>
        <w:rPr>
          <w:rFonts w:cs="Times New Roman"/>
        </w:rPr>
      </w:pPr>
      <w:r>
        <w:rPr>
          <w:rFonts w:cs="Times New Roman"/>
        </w:rPr>
        <w:t>For MMSE</w:t>
      </w:r>
      <w:r>
        <w:rPr>
          <w:rFonts w:cs="Times New Roman" w:hint="eastAsia"/>
        </w:rPr>
        <w:t>-</w:t>
      </w:r>
      <w:r>
        <w:rPr>
          <w:rFonts w:cs="Times New Roman"/>
        </w:rPr>
        <w:t>IRC receiver:</w:t>
      </w:r>
    </w:p>
    <w:p w14:paraId="5B31753A" w14:textId="79E384A0" w:rsidR="00BF361D" w:rsidRDefault="00BF361D" w:rsidP="00EE390B">
      <w:pPr>
        <w:pStyle w:val="a8"/>
        <w:numPr>
          <w:ilvl w:val="2"/>
          <w:numId w:val="22"/>
        </w:numPr>
        <w:spacing w:before="93"/>
        <w:ind w:firstLineChars="0"/>
        <w:rPr>
          <w:rFonts w:cs="Times New Roman"/>
        </w:rPr>
      </w:pPr>
      <w:r>
        <w:rPr>
          <w:rFonts w:cs="Times New Roman"/>
        </w:rPr>
        <w:t>It has</w:t>
      </w:r>
      <w:r w:rsidR="00BD3A7F">
        <w:rPr>
          <w:rFonts w:cs="Times New Roman"/>
        </w:rPr>
        <w:t xml:space="preserve"> slightly</w:t>
      </w:r>
      <w:r>
        <w:rPr>
          <w:rFonts w:cs="Times New Roman"/>
        </w:rPr>
        <w:t xml:space="preserve"> larger DL RU compared with the performance upper limit (w/o CLI)</w:t>
      </w:r>
      <w:r w:rsidR="00B81DBD">
        <w:rPr>
          <w:rFonts w:cs="Times New Roman"/>
        </w:rPr>
        <w:t xml:space="preserve">, since </w:t>
      </w:r>
      <w:r>
        <w:rPr>
          <w:rFonts w:cs="Times New Roman"/>
        </w:rPr>
        <w:t>the UE-UE CLI</w:t>
      </w:r>
      <w:r w:rsidR="00623A40">
        <w:rPr>
          <w:rFonts w:cs="Times New Roman"/>
        </w:rPr>
        <w:t xml:space="preserve"> </w:t>
      </w:r>
      <w:r>
        <w:rPr>
          <w:rFonts w:cs="Times New Roman"/>
        </w:rPr>
        <w:t>will worsen the receiver performance, resulting lower MCS and longer transmission delay.</w:t>
      </w:r>
    </w:p>
    <w:p w14:paraId="61A06CD4" w14:textId="77777777" w:rsidR="00B660AB" w:rsidRDefault="00B660AB" w:rsidP="00B660AB">
      <w:pPr>
        <w:spacing w:before="93"/>
        <w:jc w:val="center"/>
        <w:rPr>
          <w:noProof/>
        </w:rPr>
      </w:pPr>
      <w:r>
        <w:rPr>
          <w:noProof/>
        </w:rPr>
        <w:drawing>
          <wp:inline distT="0" distB="0" distL="0" distR="0" wp14:anchorId="627BE438" wp14:editId="20D366B7">
            <wp:extent cx="5904000" cy="1576800"/>
            <wp:effectExtent l="0" t="0" r="1905" b="444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74A7DF35" w14:textId="43A465E2" w:rsidR="004B1BF0" w:rsidRDefault="004B1BF0" w:rsidP="004B1BF0">
      <w:pPr>
        <w:spacing w:before="93"/>
        <w:jc w:val="center"/>
        <w:rPr>
          <w:rFonts w:cs="Times New Roman"/>
        </w:rPr>
      </w:pPr>
      <w:r>
        <w:rPr>
          <w:rFonts w:cs="Times New Roman" w:hint="eastAsia"/>
        </w:rPr>
        <w:t>F</w:t>
      </w:r>
      <w:r w:rsidR="005F7788">
        <w:rPr>
          <w:rFonts w:cs="Times New Roman"/>
        </w:rPr>
        <w:t>ig. 31</w:t>
      </w:r>
      <w:r>
        <w:rPr>
          <w:rFonts w:cs="Times New Roman"/>
        </w:rPr>
        <w:t xml:space="preserve"> DL RU under Dense Urban Macro layer scenario.</w:t>
      </w:r>
    </w:p>
    <w:p w14:paraId="0479C878" w14:textId="1CAC9A34" w:rsidR="006C0F92" w:rsidRDefault="00644B26" w:rsidP="00EE390B">
      <w:pPr>
        <w:pStyle w:val="a8"/>
        <w:numPr>
          <w:ilvl w:val="0"/>
          <w:numId w:val="12"/>
        </w:numPr>
        <w:spacing w:before="93"/>
        <w:ind w:firstLineChars="0"/>
        <w:rPr>
          <w:rFonts w:cs="Times New Roman"/>
        </w:rPr>
      </w:pPr>
      <w:r>
        <w:rPr>
          <w:rFonts w:cs="Times New Roman"/>
        </w:rPr>
        <w:lastRenderedPageBreak/>
        <w:t xml:space="preserve">As shown in Fig. </w:t>
      </w:r>
      <w:r w:rsidR="005F7788">
        <w:rPr>
          <w:rFonts w:cs="Times New Roman"/>
        </w:rPr>
        <w:t>32</w:t>
      </w:r>
      <w:r>
        <w:rPr>
          <w:rFonts w:cs="Times New Roman"/>
        </w:rPr>
        <w:t xml:space="preserve">, </w:t>
      </w:r>
      <w:r w:rsidR="006C0F92">
        <w:rPr>
          <w:rFonts w:cs="Times New Roman"/>
        </w:rPr>
        <w:t>we can observe that:</w:t>
      </w:r>
    </w:p>
    <w:p w14:paraId="5547D896" w14:textId="0518BCB2" w:rsidR="007E758C" w:rsidRDefault="007E758C" w:rsidP="00EE390B">
      <w:pPr>
        <w:pStyle w:val="a8"/>
        <w:numPr>
          <w:ilvl w:val="1"/>
          <w:numId w:val="12"/>
        </w:numPr>
        <w:spacing w:before="93"/>
        <w:ind w:firstLineChars="0"/>
        <w:rPr>
          <w:rFonts w:cs="Times New Roman"/>
        </w:rPr>
      </w:pPr>
      <w:r>
        <w:rPr>
          <w:rFonts w:cs="Times New Roman" w:hint="eastAsia"/>
        </w:rPr>
        <w:t>S</w:t>
      </w:r>
      <w:r>
        <w:rPr>
          <w:rFonts w:cs="Times New Roman"/>
        </w:rPr>
        <w:t>BFD has same DL signal power</w:t>
      </w:r>
      <w:r w:rsidR="00DE202F">
        <w:rPr>
          <w:rFonts w:cs="Times New Roman"/>
        </w:rPr>
        <w:t>s</w:t>
      </w:r>
      <w:r>
        <w:rPr>
          <w:rFonts w:cs="Times New Roman"/>
        </w:rPr>
        <w:t xml:space="preserve"> as legacy TDD.</w:t>
      </w:r>
    </w:p>
    <w:p w14:paraId="404CC956" w14:textId="3A6F9028" w:rsidR="007E758C" w:rsidRDefault="007E758C" w:rsidP="00EE390B">
      <w:pPr>
        <w:pStyle w:val="a8"/>
        <w:numPr>
          <w:ilvl w:val="1"/>
          <w:numId w:val="12"/>
        </w:numPr>
        <w:spacing w:before="93"/>
        <w:ind w:firstLineChars="0"/>
        <w:rPr>
          <w:rFonts w:cs="Times New Roman"/>
        </w:rPr>
      </w:pPr>
      <w:r>
        <w:rPr>
          <w:rFonts w:cs="Times New Roman" w:hint="eastAsia"/>
        </w:rPr>
        <w:t>S</w:t>
      </w:r>
      <w:r>
        <w:rPr>
          <w:rFonts w:cs="Times New Roman"/>
        </w:rPr>
        <w:t>BFD has</w:t>
      </w:r>
      <w:r w:rsidR="00B518C9">
        <w:rPr>
          <w:rFonts w:cs="Times New Roman"/>
        </w:rPr>
        <w:t xml:space="preserve"> </w:t>
      </w:r>
      <w:r>
        <w:rPr>
          <w:rFonts w:cs="Times New Roman"/>
        </w:rPr>
        <w:t>larger legacy DL interferences than legacy TDD,</w:t>
      </w:r>
      <w:r w:rsidR="00257430">
        <w:rPr>
          <w:rFonts w:cs="Times New Roman"/>
        </w:rPr>
        <w:t xml:space="preserve"> especially for XXXXU and DXXXU, since the reduced DL resources for SBFD provide higher collision probabilities between DL signals than legacy TDD.</w:t>
      </w:r>
    </w:p>
    <w:p w14:paraId="7747A4ED" w14:textId="4BF76EA7" w:rsidR="002575E1" w:rsidRDefault="002575E1" w:rsidP="00EE390B">
      <w:pPr>
        <w:pStyle w:val="a8"/>
        <w:numPr>
          <w:ilvl w:val="1"/>
          <w:numId w:val="12"/>
        </w:numPr>
        <w:spacing w:before="93"/>
        <w:ind w:firstLineChars="0"/>
        <w:rPr>
          <w:rFonts w:cs="Times New Roman"/>
        </w:rPr>
      </w:pPr>
      <w:r>
        <w:rPr>
          <w:rFonts w:cs="Times New Roman"/>
        </w:rPr>
        <w:t>For SBFD, the UE-UE CLI</w:t>
      </w:r>
      <w:r w:rsidR="00F36C1F">
        <w:rPr>
          <w:rFonts w:cs="Times New Roman"/>
        </w:rPr>
        <w:t xml:space="preserve"> </w:t>
      </w:r>
      <w:r>
        <w:rPr>
          <w:rFonts w:cs="Times New Roman"/>
        </w:rPr>
        <w:t>impact</w:t>
      </w:r>
      <w:r w:rsidR="00F36C1F">
        <w:rPr>
          <w:rFonts w:cs="Times New Roman"/>
        </w:rPr>
        <w:t xml:space="preserve">s </w:t>
      </w:r>
      <w:r>
        <w:rPr>
          <w:rFonts w:cs="Times New Roman"/>
        </w:rPr>
        <w:t>on the tot</w:t>
      </w:r>
      <w:r>
        <w:rPr>
          <w:rFonts w:cs="Times New Roman" w:hint="eastAsia"/>
        </w:rPr>
        <w:t>a</w:t>
      </w:r>
      <w:r>
        <w:rPr>
          <w:rFonts w:cs="Times New Roman"/>
        </w:rPr>
        <w:t>l</w:t>
      </w:r>
      <w:r w:rsidR="008C593E">
        <w:rPr>
          <w:rFonts w:cs="Times New Roman"/>
        </w:rPr>
        <w:t xml:space="preserve"> DL interferences, especially for</w:t>
      </w:r>
      <w:r w:rsidR="00D20065">
        <w:rPr>
          <w:rFonts w:cs="Times New Roman"/>
        </w:rPr>
        <w:t xml:space="preserve"> the coverage-</w:t>
      </w:r>
      <w:r>
        <w:rPr>
          <w:rFonts w:cs="Times New Roman"/>
        </w:rPr>
        <w:t>limited UEs.</w:t>
      </w:r>
    </w:p>
    <w:p w14:paraId="24A48353" w14:textId="77777777" w:rsidR="005F7788" w:rsidRPr="000B3DA6" w:rsidRDefault="005F7788" w:rsidP="00F26DF0">
      <w:pPr>
        <w:spacing w:beforeLines="0" w:before="0"/>
        <w:jc w:val="center"/>
        <w:rPr>
          <w:rFonts w:cs="Times New Roman"/>
        </w:rPr>
      </w:pPr>
    </w:p>
    <w:p w14:paraId="2CFDBA59" w14:textId="77777777" w:rsidR="00B660AB" w:rsidRDefault="00B660AB" w:rsidP="00B660AB">
      <w:pPr>
        <w:spacing w:before="93"/>
        <w:jc w:val="center"/>
        <w:rPr>
          <w:noProof/>
        </w:rPr>
      </w:pPr>
      <w:r>
        <w:rPr>
          <w:noProof/>
        </w:rPr>
        <w:drawing>
          <wp:inline distT="0" distB="0" distL="0" distR="0" wp14:anchorId="1CE2C34C" wp14:editId="426B01B7">
            <wp:extent cx="1929600" cy="1562400"/>
            <wp:effectExtent l="0" t="0" r="0" b="0"/>
            <wp:docPr id="285"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19"/>
                    <a:stretch>
                      <a:fillRect/>
                    </a:stretch>
                  </pic:blipFill>
                  <pic:spPr>
                    <a:xfrm>
                      <a:off x="0" y="0"/>
                      <a:ext cx="1929600" cy="1562400"/>
                    </a:xfrm>
                    <a:prstGeom prst="rect">
                      <a:avLst/>
                    </a:prstGeom>
                  </pic:spPr>
                </pic:pic>
              </a:graphicData>
            </a:graphic>
          </wp:inline>
        </w:drawing>
      </w:r>
      <w:r>
        <w:rPr>
          <w:noProof/>
        </w:rPr>
        <w:drawing>
          <wp:inline distT="0" distB="0" distL="0" distR="0" wp14:anchorId="1E2DB1C8" wp14:editId="5A0A1980">
            <wp:extent cx="1929600" cy="1562400"/>
            <wp:effectExtent l="0" t="0" r="0" b="0"/>
            <wp:docPr id="28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120"/>
                    <a:stretch>
                      <a:fillRect/>
                    </a:stretch>
                  </pic:blipFill>
                  <pic:spPr>
                    <a:xfrm>
                      <a:off x="0" y="0"/>
                      <a:ext cx="1929600" cy="1562400"/>
                    </a:xfrm>
                    <a:prstGeom prst="rect">
                      <a:avLst/>
                    </a:prstGeom>
                  </pic:spPr>
                </pic:pic>
              </a:graphicData>
            </a:graphic>
          </wp:inline>
        </w:drawing>
      </w:r>
      <w:r>
        <w:rPr>
          <w:noProof/>
        </w:rPr>
        <w:drawing>
          <wp:inline distT="0" distB="0" distL="0" distR="0" wp14:anchorId="50812727" wp14:editId="05C7F357">
            <wp:extent cx="1929600" cy="1562400"/>
            <wp:effectExtent l="0" t="0" r="0" b="0"/>
            <wp:docPr id="28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pic:cNvPicPr>
                      <a:picLocks noChangeAspect="1"/>
                    </pic:cNvPicPr>
                  </pic:nvPicPr>
                  <pic:blipFill>
                    <a:blip r:embed="rId121"/>
                    <a:stretch>
                      <a:fillRect/>
                    </a:stretch>
                  </pic:blipFill>
                  <pic:spPr>
                    <a:xfrm>
                      <a:off x="0" y="0"/>
                      <a:ext cx="1929600" cy="1562400"/>
                    </a:xfrm>
                    <a:prstGeom prst="rect">
                      <a:avLst/>
                    </a:prstGeom>
                  </pic:spPr>
                </pic:pic>
              </a:graphicData>
            </a:graphic>
          </wp:inline>
        </w:drawing>
      </w:r>
    </w:p>
    <w:p w14:paraId="3EC1DA64" w14:textId="3A60D0DD" w:rsidR="005F7788" w:rsidRDefault="005F7788" w:rsidP="00B660AB">
      <w:pPr>
        <w:spacing w:before="93"/>
        <w:jc w:val="center"/>
        <w:rPr>
          <w:rFonts w:cs="Times New Roman"/>
        </w:rPr>
      </w:pPr>
      <w:r>
        <w:rPr>
          <w:rFonts w:cs="Times New Roman" w:hint="eastAsia"/>
        </w:rPr>
        <w:t>(</w:t>
      </w:r>
      <w:r>
        <w:rPr>
          <w:rFonts w:cs="Times New Roman"/>
        </w:rPr>
        <w:t>a) Low RU for both UL and DL</w:t>
      </w:r>
    </w:p>
    <w:p w14:paraId="5B4175A2" w14:textId="77777777" w:rsidR="00B660AB" w:rsidRDefault="00B660AB" w:rsidP="00B660AB">
      <w:pPr>
        <w:spacing w:before="93"/>
        <w:jc w:val="center"/>
        <w:rPr>
          <w:noProof/>
        </w:rPr>
      </w:pPr>
      <w:r>
        <w:rPr>
          <w:noProof/>
        </w:rPr>
        <w:drawing>
          <wp:inline distT="0" distB="0" distL="0" distR="0" wp14:anchorId="794AAE5A" wp14:editId="410F9F1E">
            <wp:extent cx="1929600" cy="1562400"/>
            <wp:effectExtent l="0" t="0" r="0" b="0"/>
            <wp:docPr id="2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1"/>
                    <pic:cNvPicPr>
                      <a:picLocks noChangeAspect="1"/>
                    </pic:cNvPicPr>
                  </pic:nvPicPr>
                  <pic:blipFill>
                    <a:blip r:embed="rId122"/>
                    <a:stretch>
                      <a:fillRect/>
                    </a:stretch>
                  </pic:blipFill>
                  <pic:spPr>
                    <a:xfrm>
                      <a:off x="0" y="0"/>
                      <a:ext cx="1929600" cy="1562400"/>
                    </a:xfrm>
                    <a:prstGeom prst="rect">
                      <a:avLst/>
                    </a:prstGeom>
                  </pic:spPr>
                </pic:pic>
              </a:graphicData>
            </a:graphic>
          </wp:inline>
        </w:drawing>
      </w:r>
      <w:r>
        <w:rPr>
          <w:noProof/>
        </w:rPr>
        <w:drawing>
          <wp:inline distT="0" distB="0" distL="0" distR="0" wp14:anchorId="0F581572" wp14:editId="413B7E32">
            <wp:extent cx="1929600" cy="1562400"/>
            <wp:effectExtent l="0" t="0" r="0" b="0"/>
            <wp:docPr id="28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23"/>
                    <a:stretch>
                      <a:fillRect/>
                    </a:stretch>
                  </pic:blipFill>
                  <pic:spPr>
                    <a:xfrm>
                      <a:off x="0" y="0"/>
                      <a:ext cx="1929600" cy="1562400"/>
                    </a:xfrm>
                    <a:prstGeom prst="rect">
                      <a:avLst/>
                    </a:prstGeom>
                  </pic:spPr>
                </pic:pic>
              </a:graphicData>
            </a:graphic>
          </wp:inline>
        </w:drawing>
      </w:r>
      <w:r>
        <w:rPr>
          <w:noProof/>
        </w:rPr>
        <w:drawing>
          <wp:inline distT="0" distB="0" distL="0" distR="0" wp14:anchorId="22651E74" wp14:editId="1C4E1D43">
            <wp:extent cx="1929600" cy="1562400"/>
            <wp:effectExtent l="0" t="0" r="0" b="0"/>
            <wp:docPr id="290"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24"/>
                    <a:stretch>
                      <a:fillRect/>
                    </a:stretch>
                  </pic:blipFill>
                  <pic:spPr>
                    <a:xfrm>
                      <a:off x="0" y="0"/>
                      <a:ext cx="1929600" cy="1562400"/>
                    </a:xfrm>
                    <a:prstGeom prst="rect">
                      <a:avLst/>
                    </a:prstGeom>
                  </pic:spPr>
                </pic:pic>
              </a:graphicData>
            </a:graphic>
          </wp:inline>
        </w:drawing>
      </w:r>
    </w:p>
    <w:p w14:paraId="224D91F2" w14:textId="49965AF8" w:rsidR="005F7788" w:rsidRDefault="005F7788" w:rsidP="00B660AB">
      <w:pPr>
        <w:spacing w:before="93"/>
        <w:jc w:val="center"/>
        <w:rPr>
          <w:rFonts w:cs="Times New Roman"/>
        </w:rPr>
      </w:pPr>
      <w:r>
        <w:rPr>
          <w:rFonts w:cs="Times New Roman"/>
        </w:rPr>
        <w:t>(b) Medium RU for both UL and DL</w:t>
      </w:r>
    </w:p>
    <w:p w14:paraId="528B72A8" w14:textId="77777777" w:rsidR="00B660AB" w:rsidRDefault="00B660AB" w:rsidP="00B660AB">
      <w:pPr>
        <w:spacing w:before="93"/>
        <w:jc w:val="center"/>
        <w:rPr>
          <w:noProof/>
        </w:rPr>
      </w:pPr>
      <w:r>
        <w:rPr>
          <w:noProof/>
        </w:rPr>
        <w:drawing>
          <wp:inline distT="0" distB="0" distL="0" distR="0" wp14:anchorId="4ABA6914" wp14:editId="6C5DFA22">
            <wp:extent cx="1929600" cy="1562400"/>
            <wp:effectExtent l="0" t="0" r="0" b="0"/>
            <wp:docPr id="29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25"/>
                    <a:stretch>
                      <a:fillRect/>
                    </a:stretch>
                  </pic:blipFill>
                  <pic:spPr>
                    <a:xfrm>
                      <a:off x="0" y="0"/>
                      <a:ext cx="1929600" cy="1562400"/>
                    </a:xfrm>
                    <a:prstGeom prst="rect">
                      <a:avLst/>
                    </a:prstGeom>
                  </pic:spPr>
                </pic:pic>
              </a:graphicData>
            </a:graphic>
          </wp:inline>
        </w:drawing>
      </w:r>
      <w:r>
        <w:rPr>
          <w:noProof/>
        </w:rPr>
        <w:drawing>
          <wp:inline distT="0" distB="0" distL="0" distR="0" wp14:anchorId="6C51CA55" wp14:editId="18CC12F2">
            <wp:extent cx="1929600" cy="1562400"/>
            <wp:effectExtent l="0" t="0" r="0" b="0"/>
            <wp:docPr id="29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26"/>
                    <a:stretch>
                      <a:fillRect/>
                    </a:stretch>
                  </pic:blipFill>
                  <pic:spPr>
                    <a:xfrm>
                      <a:off x="0" y="0"/>
                      <a:ext cx="1929600" cy="1562400"/>
                    </a:xfrm>
                    <a:prstGeom prst="rect">
                      <a:avLst/>
                    </a:prstGeom>
                  </pic:spPr>
                </pic:pic>
              </a:graphicData>
            </a:graphic>
          </wp:inline>
        </w:drawing>
      </w:r>
      <w:r>
        <w:rPr>
          <w:noProof/>
        </w:rPr>
        <w:drawing>
          <wp:inline distT="0" distB="0" distL="0" distR="0" wp14:anchorId="67FF8F53" wp14:editId="522A52F2">
            <wp:extent cx="1929600" cy="1562400"/>
            <wp:effectExtent l="0" t="0" r="0" b="0"/>
            <wp:docPr id="29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127"/>
                    <a:stretch>
                      <a:fillRect/>
                    </a:stretch>
                  </pic:blipFill>
                  <pic:spPr>
                    <a:xfrm>
                      <a:off x="0" y="0"/>
                      <a:ext cx="1929600" cy="1562400"/>
                    </a:xfrm>
                    <a:prstGeom prst="rect">
                      <a:avLst/>
                    </a:prstGeom>
                  </pic:spPr>
                </pic:pic>
              </a:graphicData>
            </a:graphic>
          </wp:inline>
        </w:drawing>
      </w:r>
    </w:p>
    <w:p w14:paraId="27E1642F" w14:textId="56EFD39F" w:rsidR="005F7788" w:rsidRDefault="005F7788" w:rsidP="00B660AB">
      <w:pPr>
        <w:spacing w:before="93"/>
        <w:jc w:val="center"/>
        <w:rPr>
          <w:rFonts w:cs="Times New Roman"/>
        </w:rPr>
      </w:pPr>
      <w:r>
        <w:rPr>
          <w:rFonts w:cs="Times New Roman"/>
        </w:rPr>
        <w:t>(c) High RU for both UL and DL</w:t>
      </w:r>
    </w:p>
    <w:p w14:paraId="0CCD2B21" w14:textId="6897D518" w:rsidR="005F7788" w:rsidRDefault="005F7788" w:rsidP="005F7788">
      <w:pPr>
        <w:spacing w:before="93"/>
        <w:jc w:val="center"/>
        <w:rPr>
          <w:rFonts w:cs="Times New Roman"/>
        </w:rPr>
      </w:pPr>
      <w:r>
        <w:rPr>
          <w:rFonts w:cs="Times New Roman" w:hint="eastAsia"/>
        </w:rPr>
        <w:t>F</w:t>
      </w:r>
      <w:r>
        <w:rPr>
          <w:rFonts w:cs="Times New Roman"/>
        </w:rPr>
        <w:t>ig. 32 DL signal/interference-noise analysis under Dense Urban Macro layer scenario.</w:t>
      </w:r>
    </w:p>
    <w:p w14:paraId="47864881" w14:textId="77777777" w:rsidR="005F7788" w:rsidRPr="005F7788" w:rsidRDefault="005F7788" w:rsidP="00F26DF0">
      <w:pPr>
        <w:spacing w:beforeLines="0" w:before="0"/>
        <w:jc w:val="center"/>
        <w:rPr>
          <w:rFonts w:cs="Times New Roman"/>
        </w:rPr>
      </w:pPr>
    </w:p>
    <w:p w14:paraId="03C66989" w14:textId="26B1DEF9" w:rsidR="002575E1" w:rsidRDefault="002575E1" w:rsidP="00EE390B">
      <w:pPr>
        <w:pStyle w:val="a8"/>
        <w:numPr>
          <w:ilvl w:val="0"/>
          <w:numId w:val="12"/>
        </w:numPr>
        <w:spacing w:before="93"/>
        <w:ind w:firstLineChars="0"/>
        <w:rPr>
          <w:rFonts w:cs="Times New Roman"/>
        </w:rPr>
      </w:pPr>
      <w:r>
        <w:rPr>
          <w:rFonts w:cs="Times New Roman"/>
        </w:rPr>
        <w:t xml:space="preserve">As shown in Fig. </w:t>
      </w:r>
      <w:r w:rsidR="00FF3FA2">
        <w:rPr>
          <w:rFonts w:cs="Times New Roman"/>
        </w:rPr>
        <w:t>33 and Fig. 34</w:t>
      </w:r>
      <w:r>
        <w:rPr>
          <w:rFonts w:cs="Times New Roman"/>
        </w:rPr>
        <w:t>, we can observe that:</w:t>
      </w:r>
    </w:p>
    <w:p w14:paraId="74C7AE5C" w14:textId="07F17C57" w:rsidR="00ED1C00" w:rsidRDefault="00DC6126" w:rsidP="00DC6126">
      <w:pPr>
        <w:pStyle w:val="a8"/>
        <w:numPr>
          <w:ilvl w:val="1"/>
          <w:numId w:val="12"/>
        </w:numPr>
        <w:spacing w:before="93"/>
        <w:ind w:firstLineChars="0"/>
        <w:rPr>
          <w:rFonts w:cs="Times New Roman"/>
        </w:rPr>
      </w:pPr>
      <w:r>
        <w:rPr>
          <w:rFonts w:cs="Times New Roman" w:hint="eastAsia"/>
        </w:rPr>
        <w:t>S</w:t>
      </w:r>
      <w:r>
        <w:rPr>
          <w:rFonts w:cs="Times New Roman"/>
        </w:rPr>
        <w:t>BFD has worse DL Average-UPT than legacy TDD, where the</w:t>
      </w:r>
      <w:r w:rsidR="00ED1C00">
        <w:rPr>
          <w:rFonts w:cs="Times New Roman"/>
        </w:rPr>
        <w:t xml:space="preserve"> DL Average-UPT lost for SBFD are caused by three aspects:</w:t>
      </w:r>
    </w:p>
    <w:p w14:paraId="57D820F2" w14:textId="778405A6" w:rsidR="005C06D1" w:rsidRDefault="005C06D1" w:rsidP="00EE390B">
      <w:pPr>
        <w:pStyle w:val="a8"/>
        <w:numPr>
          <w:ilvl w:val="2"/>
          <w:numId w:val="12"/>
        </w:numPr>
        <w:spacing w:before="93"/>
        <w:ind w:firstLineChars="0"/>
        <w:rPr>
          <w:rFonts w:cs="Times New Roman"/>
        </w:rPr>
      </w:pPr>
      <w:r>
        <w:rPr>
          <w:rFonts w:cs="Times New Roman" w:hint="eastAsia"/>
        </w:rPr>
        <w:t>A</w:t>
      </w:r>
      <w:r>
        <w:rPr>
          <w:rFonts w:cs="Times New Roman"/>
        </w:rPr>
        <w:t xml:space="preserve">spect 1: </w:t>
      </w:r>
      <w:r w:rsidR="00B24973">
        <w:rPr>
          <w:rFonts w:cs="Times New Roman"/>
        </w:rPr>
        <w:t>Reduced DL resources</w:t>
      </w:r>
      <w:r w:rsidR="00B92F0E">
        <w:rPr>
          <w:rFonts w:cs="Times New Roman"/>
        </w:rPr>
        <w:t>, i.e.,</w:t>
      </w:r>
    </w:p>
    <w:p w14:paraId="13A8E453" w14:textId="2FFBDCCB" w:rsidR="001572AD" w:rsidRDefault="001572AD" w:rsidP="001572AD">
      <w:pPr>
        <w:pStyle w:val="a8"/>
        <w:numPr>
          <w:ilvl w:val="3"/>
          <w:numId w:val="12"/>
        </w:numPr>
        <w:spacing w:before="93"/>
        <w:ind w:firstLineChars="0"/>
        <w:rPr>
          <w:rFonts w:cs="Times New Roman"/>
        </w:rPr>
      </w:pPr>
      <w:r>
        <w:rPr>
          <w:rFonts w:cs="Times New Roman"/>
        </w:rPr>
        <w:t>-5</w:t>
      </w:r>
      <w:r w:rsidRPr="00D84DCF">
        <w:rPr>
          <w:rFonts w:cs="Times New Roman"/>
        </w:rPr>
        <w:t xml:space="preserve">% DL </w:t>
      </w:r>
      <w:r>
        <w:rPr>
          <w:rFonts w:cs="Times New Roman"/>
        </w:rPr>
        <w:t>resources</w:t>
      </w:r>
      <w:r w:rsidR="00DC6126">
        <w:rPr>
          <w:rFonts w:cs="Times New Roman"/>
        </w:rPr>
        <w:t xml:space="preserve"> for XXXXX.</w:t>
      </w:r>
    </w:p>
    <w:p w14:paraId="514C0B09" w14:textId="27060785" w:rsidR="001572AD" w:rsidRDefault="001572AD" w:rsidP="001572AD">
      <w:pPr>
        <w:pStyle w:val="a8"/>
        <w:numPr>
          <w:ilvl w:val="3"/>
          <w:numId w:val="12"/>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r w:rsidR="00DC6126">
        <w:rPr>
          <w:rFonts w:cs="Times New Roman"/>
        </w:rPr>
        <w:t>.</w:t>
      </w:r>
    </w:p>
    <w:p w14:paraId="45C78E3F" w14:textId="71C9BD40" w:rsidR="001572AD" w:rsidRPr="001572AD" w:rsidRDefault="001572AD" w:rsidP="001572AD">
      <w:pPr>
        <w:pStyle w:val="a8"/>
        <w:numPr>
          <w:ilvl w:val="3"/>
          <w:numId w:val="12"/>
        </w:numPr>
        <w:spacing w:before="93"/>
        <w:ind w:firstLineChars="0"/>
        <w:rPr>
          <w:rFonts w:cs="Times New Roman"/>
        </w:rPr>
      </w:pPr>
      <w:r>
        <w:rPr>
          <w:rFonts w:cs="Times New Roman"/>
        </w:rPr>
        <w:t>-18</w:t>
      </w:r>
      <w:r w:rsidRPr="00D84DCF">
        <w:rPr>
          <w:rFonts w:cs="Times New Roman"/>
        </w:rPr>
        <w:t xml:space="preserve">% DL </w:t>
      </w:r>
      <w:r>
        <w:rPr>
          <w:rFonts w:cs="Times New Roman"/>
        </w:rPr>
        <w:t xml:space="preserve">resources </w:t>
      </w:r>
      <w:r w:rsidRPr="00D84DCF">
        <w:rPr>
          <w:rFonts w:cs="Times New Roman"/>
        </w:rPr>
        <w:t>for DXXXU.</w:t>
      </w:r>
    </w:p>
    <w:p w14:paraId="7BEE3877" w14:textId="196DE55F" w:rsidR="004116DE" w:rsidRDefault="004116DE" w:rsidP="00EE390B">
      <w:pPr>
        <w:pStyle w:val="a8"/>
        <w:numPr>
          <w:ilvl w:val="2"/>
          <w:numId w:val="12"/>
        </w:numPr>
        <w:spacing w:before="93"/>
        <w:ind w:firstLineChars="0"/>
        <w:rPr>
          <w:rFonts w:cs="Times New Roman"/>
        </w:rPr>
      </w:pPr>
      <w:r>
        <w:rPr>
          <w:rFonts w:cs="Times New Roman"/>
        </w:rPr>
        <w:lastRenderedPageBreak/>
        <w:t>Aspect 2: Larger legacy DL interferences.</w:t>
      </w:r>
    </w:p>
    <w:p w14:paraId="7B3E112A" w14:textId="2863E689" w:rsidR="000A7C58" w:rsidRPr="00E02CD9" w:rsidRDefault="000A7C58" w:rsidP="00EE390B">
      <w:pPr>
        <w:pStyle w:val="a8"/>
        <w:numPr>
          <w:ilvl w:val="2"/>
          <w:numId w:val="12"/>
        </w:numPr>
        <w:spacing w:before="93"/>
        <w:ind w:firstLineChars="0"/>
        <w:rPr>
          <w:rFonts w:cs="Times New Roman"/>
        </w:rPr>
      </w:pPr>
      <w:r>
        <w:rPr>
          <w:rFonts w:cs="Times New Roman"/>
        </w:rPr>
        <w:t>Aspect 3: UE-UE CLI.</w:t>
      </w:r>
    </w:p>
    <w:p w14:paraId="4C9E327E" w14:textId="6D6B578A" w:rsidR="00DE11B3" w:rsidRDefault="00DE11B3" w:rsidP="00EE390B">
      <w:pPr>
        <w:pStyle w:val="a8"/>
        <w:numPr>
          <w:ilvl w:val="1"/>
          <w:numId w:val="12"/>
        </w:numPr>
        <w:spacing w:before="93"/>
        <w:ind w:firstLineChars="0"/>
        <w:rPr>
          <w:rFonts w:cs="Times New Roman"/>
        </w:rPr>
      </w:pPr>
      <w:r>
        <w:rPr>
          <w:rFonts w:cs="Times New Roman"/>
        </w:rPr>
        <w:t>For performance upper limit (w/o CLI),</w:t>
      </w:r>
      <w:r w:rsidR="002C46C3">
        <w:rPr>
          <w:rFonts w:cs="Times New Roman"/>
        </w:rPr>
        <w:t xml:space="preserve"> the DL Average-UPT lost for SBFD are mainly caused by Aspect 1 and </w:t>
      </w:r>
      <w:r w:rsidR="00A458B7">
        <w:rPr>
          <w:rFonts w:cs="Times New Roman"/>
        </w:rPr>
        <w:t xml:space="preserve">Aspect </w:t>
      </w:r>
      <w:r w:rsidR="002C46C3">
        <w:rPr>
          <w:rFonts w:cs="Times New Roman"/>
        </w:rPr>
        <w:t>2.</w:t>
      </w:r>
    </w:p>
    <w:p w14:paraId="7C6C4B61" w14:textId="4C1F5FE6" w:rsidR="002C46C3" w:rsidRDefault="00A458B7" w:rsidP="00EE390B">
      <w:pPr>
        <w:pStyle w:val="a8"/>
        <w:numPr>
          <w:ilvl w:val="2"/>
          <w:numId w:val="12"/>
        </w:numPr>
        <w:spacing w:before="93"/>
        <w:ind w:firstLineChars="0"/>
        <w:rPr>
          <w:rFonts w:cs="Times New Roman"/>
        </w:rPr>
      </w:pPr>
      <w:r>
        <w:rPr>
          <w:rFonts w:cs="Times New Roman"/>
        </w:rPr>
        <w:t xml:space="preserve">For XXXXX, there is </w:t>
      </w:r>
      <w:r w:rsidR="009244DD">
        <w:rPr>
          <w:rFonts w:cs="Times New Roman"/>
        </w:rPr>
        <w:t xml:space="preserve">almost </w:t>
      </w:r>
      <w:r>
        <w:rPr>
          <w:rFonts w:cs="Times New Roman"/>
        </w:rPr>
        <w:t xml:space="preserve">no DL </w:t>
      </w:r>
      <w:r w:rsidR="009A1722">
        <w:rPr>
          <w:rFonts w:cs="Times New Roman"/>
        </w:rPr>
        <w:t>Average-UPT lost</w:t>
      </w:r>
      <w:r w:rsidR="00D90C20">
        <w:rPr>
          <w:rFonts w:cs="Times New Roman"/>
        </w:rPr>
        <w:t>,</w:t>
      </w:r>
      <w:r w:rsidR="009A1722">
        <w:rPr>
          <w:rFonts w:cs="Times New Roman"/>
        </w:rPr>
        <w:t xml:space="preserve"> </w:t>
      </w:r>
      <w:r w:rsidR="00D90C20">
        <w:rPr>
          <w:rFonts w:cs="Times New Roman"/>
        </w:rPr>
        <w:t>since</w:t>
      </w:r>
      <w:r w:rsidR="009A1722">
        <w:rPr>
          <w:rFonts w:cs="Times New Roman"/>
        </w:rPr>
        <w:t xml:space="preserve"> it has similar DL resources as legacy TDD.</w:t>
      </w:r>
    </w:p>
    <w:p w14:paraId="4D06520D" w14:textId="0CE2F28D" w:rsidR="001B1CE0" w:rsidRDefault="009A1722" w:rsidP="00EE390B">
      <w:pPr>
        <w:pStyle w:val="a8"/>
        <w:numPr>
          <w:ilvl w:val="2"/>
          <w:numId w:val="12"/>
        </w:numPr>
        <w:spacing w:before="93"/>
        <w:ind w:firstLineChars="0"/>
        <w:rPr>
          <w:rFonts w:cs="Times New Roman"/>
        </w:rPr>
      </w:pPr>
      <w:r>
        <w:rPr>
          <w:rFonts w:cs="Times New Roman"/>
        </w:rPr>
        <w:t xml:space="preserve">For XXXXU and DXXXU, </w:t>
      </w:r>
      <w:r w:rsidR="001B1CE0">
        <w:rPr>
          <w:rFonts w:cs="Times New Roman"/>
        </w:rPr>
        <w:t>the DL Average-UPT lost</w:t>
      </w:r>
      <w:r w:rsidR="00956548">
        <w:rPr>
          <w:rFonts w:cs="Times New Roman"/>
        </w:rPr>
        <w:t xml:space="preserve"> is</w:t>
      </w:r>
      <w:r w:rsidR="001B1CE0">
        <w:rPr>
          <w:rFonts w:cs="Times New Roman"/>
        </w:rPr>
        <w:t xml:space="preserve"> caused by the </w:t>
      </w:r>
      <w:r w:rsidR="00E64CB0">
        <w:rPr>
          <w:rFonts w:cs="Times New Roman"/>
        </w:rPr>
        <w:t>larger</w:t>
      </w:r>
      <w:r w:rsidR="001B1CE0">
        <w:rPr>
          <w:rFonts w:cs="Times New Roman"/>
        </w:rPr>
        <w:t xml:space="preserve"> legacy DL interferences</w:t>
      </w:r>
      <w:r w:rsidR="00956548">
        <w:rPr>
          <w:rFonts w:cs="Times New Roman"/>
        </w:rPr>
        <w:t xml:space="preserve"> besides the reduced DL resources</w:t>
      </w:r>
      <w:r w:rsidR="00506A51">
        <w:rPr>
          <w:rFonts w:cs="Times New Roman"/>
        </w:rPr>
        <w:t>, especially for low RU and medium RU</w:t>
      </w:r>
      <w:r w:rsidR="001B1CE0">
        <w:rPr>
          <w:rFonts w:cs="Times New Roman"/>
        </w:rPr>
        <w:t>.</w:t>
      </w:r>
    </w:p>
    <w:p w14:paraId="6C7FCA0A" w14:textId="53736D97" w:rsidR="00FE3C5E" w:rsidRPr="00D948B4" w:rsidRDefault="00FE3C5E" w:rsidP="00770B5A">
      <w:pPr>
        <w:pStyle w:val="a8"/>
        <w:numPr>
          <w:ilvl w:val="1"/>
          <w:numId w:val="12"/>
        </w:numPr>
        <w:spacing w:before="93"/>
        <w:ind w:firstLineChars="0"/>
        <w:rPr>
          <w:rFonts w:cs="Times New Roman"/>
        </w:rPr>
      </w:pPr>
      <w:r w:rsidRPr="00D948B4">
        <w:rPr>
          <w:rFonts w:cs="Times New Roman" w:hint="eastAsia"/>
        </w:rPr>
        <w:t>F</w:t>
      </w:r>
      <w:r w:rsidRPr="00D948B4">
        <w:rPr>
          <w:rFonts w:cs="Times New Roman"/>
        </w:rPr>
        <w:t xml:space="preserve">or </w:t>
      </w:r>
      <w:r w:rsidR="001004B8">
        <w:rPr>
          <w:rFonts w:eastAsia="宋体" w:cs="Times New Roman"/>
          <w:noProof/>
          <w:kern w:val="0"/>
        </w:rPr>
        <w:t xml:space="preserve">performance with </w:t>
      </w:r>
      <w:r w:rsidRPr="00D948B4">
        <w:rPr>
          <w:rFonts w:cs="Times New Roman"/>
        </w:rPr>
        <w:t>MMSE-IRC receiver, the DL Average-UPT for SBFD will be additionally affected by Aspect 3 beside Aspect 1 and Aspect 2</w:t>
      </w:r>
      <w:r w:rsidR="00D80F04" w:rsidRPr="00D948B4">
        <w:rPr>
          <w:rFonts w:cs="Times New Roman"/>
        </w:rPr>
        <w:t>, especially for 5% DL Average-UPT for medium RU and high RU</w:t>
      </w:r>
      <w:r w:rsidR="0017233A" w:rsidRPr="00D948B4">
        <w:rPr>
          <w:rFonts w:cs="Times New Roman"/>
        </w:rPr>
        <w:t>,</w:t>
      </w:r>
      <w:r w:rsidR="0019088B" w:rsidRPr="00D948B4">
        <w:rPr>
          <w:rFonts w:cs="Times New Roman"/>
        </w:rPr>
        <w:t xml:space="preserve"> since</w:t>
      </w:r>
      <w:r w:rsidR="0017233A" w:rsidRPr="00D948B4">
        <w:rPr>
          <w:rFonts w:cs="Times New Roman"/>
        </w:rPr>
        <w:t xml:space="preserve"> </w:t>
      </w:r>
      <w:r w:rsidR="00DA0709" w:rsidRPr="00D948B4">
        <w:rPr>
          <w:rFonts w:cs="Times New Roman"/>
        </w:rPr>
        <w:t>MM</w:t>
      </w:r>
      <w:r w:rsidR="0017233A" w:rsidRPr="00D948B4">
        <w:rPr>
          <w:rFonts w:cs="Times New Roman"/>
        </w:rPr>
        <w:t>S</w:t>
      </w:r>
      <w:r w:rsidR="00DA0709" w:rsidRPr="00D948B4">
        <w:rPr>
          <w:rFonts w:cs="Times New Roman"/>
        </w:rPr>
        <w:t>E</w:t>
      </w:r>
      <w:r w:rsidR="0017233A" w:rsidRPr="00D948B4">
        <w:rPr>
          <w:rFonts w:cs="Times New Roman"/>
        </w:rPr>
        <w:t xml:space="preserve">-IRC receiver cannot suppress </w:t>
      </w:r>
      <w:r w:rsidR="00D948B4" w:rsidRPr="00D948B4">
        <w:rPr>
          <w:rFonts w:cs="Times New Roman"/>
        </w:rPr>
        <w:t xml:space="preserve">the </w:t>
      </w:r>
      <w:r w:rsidR="0017233A" w:rsidRPr="00D948B4">
        <w:rPr>
          <w:rFonts w:cs="Times New Roman"/>
        </w:rPr>
        <w:t>UE-UE CLI</w:t>
      </w:r>
      <w:r w:rsidR="0019088B" w:rsidRPr="00D948B4">
        <w:rPr>
          <w:rFonts w:cs="Times New Roman"/>
        </w:rPr>
        <w:t xml:space="preserve"> </w:t>
      </w:r>
      <w:r w:rsidR="00D80F04" w:rsidRPr="00D948B4">
        <w:rPr>
          <w:rFonts w:cs="Times New Roman"/>
        </w:rPr>
        <w:t>and</w:t>
      </w:r>
      <w:r w:rsidR="00663592" w:rsidRPr="00D948B4">
        <w:rPr>
          <w:rFonts w:cs="Times New Roman"/>
        </w:rPr>
        <w:t xml:space="preserve"> the coverage</w:t>
      </w:r>
      <w:r w:rsidR="00654D8B">
        <w:rPr>
          <w:rFonts w:cs="Times New Roman"/>
        </w:rPr>
        <w:t>-</w:t>
      </w:r>
      <w:r w:rsidR="00663592" w:rsidRPr="00D948B4">
        <w:rPr>
          <w:rFonts w:cs="Times New Roman"/>
        </w:rPr>
        <w:t>limited UEs will be affected by more seriou</w:t>
      </w:r>
      <w:r w:rsidR="00A726A1">
        <w:rPr>
          <w:rFonts w:cs="Times New Roman"/>
        </w:rPr>
        <w:t>s UE-UE CLI</w:t>
      </w:r>
      <w:r w:rsidR="00D80F04" w:rsidRPr="00D948B4">
        <w:rPr>
          <w:rFonts w:cs="Times New Roman"/>
        </w:rPr>
        <w:t xml:space="preserve"> </w:t>
      </w:r>
      <w:r w:rsidR="00663592" w:rsidRPr="00D948B4">
        <w:rPr>
          <w:rFonts w:cs="Times New Roman"/>
        </w:rPr>
        <w:t>than other UEs</w:t>
      </w:r>
      <w:r w:rsidR="0017233A" w:rsidRPr="00D948B4">
        <w:rPr>
          <w:rFonts w:cs="Times New Roman"/>
        </w:rPr>
        <w:t>.</w:t>
      </w:r>
    </w:p>
    <w:p w14:paraId="78F28A02" w14:textId="77777777" w:rsidR="00124E41" w:rsidRDefault="00124E41" w:rsidP="00124E41">
      <w:pPr>
        <w:pStyle w:val="a8"/>
        <w:numPr>
          <w:ilvl w:val="0"/>
          <w:numId w:val="12"/>
        </w:numPr>
        <w:spacing w:before="93"/>
        <w:ind w:firstLineChars="0"/>
        <w:rPr>
          <w:rFonts w:cs="Times New Roman"/>
        </w:rPr>
      </w:pPr>
      <w:r>
        <w:rPr>
          <w:rFonts w:cs="Times New Roman"/>
        </w:rPr>
        <w:t>As shown in Fig. 35 and Fig. 36, we can observe that:</w:t>
      </w:r>
    </w:p>
    <w:p w14:paraId="0BA56BDC" w14:textId="77777777" w:rsidR="00124E41" w:rsidRDefault="00124E41" w:rsidP="00124E41">
      <w:pPr>
        <w:pStyle w:val="a8"/>
        <w:numPr>
          <w:ilvl w:val="1"/>
          <w:numId w:val="12"/>
        </w:numPr>
        <w:spacing w:before="93"/>
        <w:ind w:firstLineChars="0"/>
        <w:rPr>
          <w:rFonts w:cs="Times New Roman"/>
        </w:rPr>
      </w:pPr>
      <w:r>
        <w:rPr>
          <w:rFonts w:cs="Times New Roman"/>
        </w:rPr>
        <w:t>For performance upper limit (w/o CLI):</w:t>
      </w:r>
    </w:p>
    <w:p w14:paraId="64279795" w14:textId="77777777" w:rsidR="00124E41" w:rsidRDefault="00124E41" w:rsidP="00124E41">
      <w:pPr>
        <w:pStyle w:val="a8"/>
        <w:numPr>
          <w:ilvl w:val="2"/>
          <w:numId w:val="12"/>
        </w:numPr>
        <w:spacing w:before="93"/>
        <w:ind w:firstLineChars="0"/>
        <w:rPr>
          <w:rFonts w:cs="Times New Roman"/>
        </w:rPr>
      </w:pPr>
      <w:r>
        <w:rPr>
          <w:rFonts w:cs="Times New Roman"/>
        </w:rPr>
        <w:t>XXXXX has similar DL Packet-Latency to legacy DDDSU, since XXXXX has similar DL resources than legacy DDDSU.</w:t>
      </w:r>
    </w:p>
    <w:p w14:paraId="5DEF25F7" w14:textId="77777777" w:rsidR="00124E41" w:rsidRDefault="00124E41" w:rsidP="00124E41">
      <w:pPr>
        <w:pStyle w:val="a8"/>
        <w:numPr>
          <w:ilvl w:val="2"/>
          <w:numId w:val="12"/>
        </w:numPr>
        <w:spacing w:before="93"/>
        <w:ind w:firstLineChars="0"/>
        <w:rPr>
          <w:rFonts w:cs="Times New Roman"/>
        </w:rPr>
      </w:pPr>
      <w:r>
        <w:rPr>
          <w:rFonts w:cs="Times New Roman" w:hint="eastAsia"/>
        </w:rPr>
        <w:t>X</w:t>
      </w:r>
      <w:r>
        <w:rPr>
          <w:rFonts w:cs="Times New Roman"/>
        </w:rPr>
        <w:t>XXXU and DXXXU has longer DL Packet-Latency than legacy DDDSU, since XXXXU and DXXXU have less DL resources than legacy DDDSU.</w:t>
      </w:r>
    </w:p>
    <w:p w14:paraId="3A9051B8" w14:textId="77777777" w:rsidR="00124E41" w:rsidRPr="00E5583D" w:rsidRDefault="00124E41" w:rsidP="00124E41">
      <w:pPr>
        <w:pStyle w:val="a8"/>
        <w:numPr>
          <w:ilvl w:val="1"/>
          <w:numId w:val="12"/>
        </w:numPr>
        <w:spacing w:before="93"/>
        <w:ind w:firstLineChars="0"/>
        <w:rPr>
          <w:rFonts w:cs="Times New Roman"/>
        </w:rPr>
      </w:pPr>
      <w:r w:rsidRPr="00E5583D">
        <w:rPr>
          <w:rFonts w:cs="Times New Roman"/>
        </w:rPr>
        <w:t xml:space="preserve">For MMSE-IRC receiver, it has similar mean DL Packet-Latency and longer 5% DL Packet-Latency </w:t>
      </w:r>
      <w:r>
        <w:rPr>
          <w:rFonts w:cs="Times New Roman"/>
        </w:rPr>
        <w:t xml:space="preserve">compared with </w:t>
      </w:r>
      <w:r w:rsidRPr="00E5583D">
        <w:rPr>
          <w:rFonts w:cs="Times New Roman"/>
        </w:rPr>
        <w:t xml:space="preserve">the performance upper limit (w/o CLI), </w:t>
      </w:r>
      <w:r>
        <w:rPr>
          <w:rFonts w:cs="Times New Roman"/>
        </w:rPr>
        <w:t xml:space="preserve">because of </w:t>
      </w:r>
      <w:r w:rsidRPr="00E5583D">
        <w:rPr>
          <w:rFonts w:cs="Times New Roman"/>
        </w:rPr>
        <w:t>the UE-UE CLI for coverage-limited UEs for medium RU and high RU.</w:t>
      </w:r>
    </w:p>
    <w:p w14:paraId="1E3EA645" w14:textId="77777777" w:rsidR="00AE33AA" w:rsidRPr="00124E41" w:rsidRDefault="00AE33AA" w:rsidP="00F26DF0">
      <w:pPr>
        <w:spacing w:beforeLines="0" w:before="0"/>
        <w:jc w:val="center"/>
        <w:rPr>
          <w:rFonts w:cs="Times New Roman"/>
        </w:rPr>
      </w:pPr>
    </w:p>
    <w:p w14:paraId="5075DEF4" w14:textId="3F11CF22" w:rsidR="00457686" w:rsidRDefault="00457686" w:rsidP="00447E1C">
      <w:pPr>
        <w:spacing w:before="93"/>
        <w:jc w:val="center"/>
        <w:rPr>
          <w:noProof/>
        </w:rPr>
      </w:pPr>
      <w:r>
        <w:rPr>
          <w:noProof/>
        </w:rPr>
        <w:drawing>
          <wp:inline distT="0" distB="0" distL="0" distR="0" wp14:anchorId="42A90DC8" wp14:editId="6F89C69A">
            <wp:extent cx="1929600" cy="1562400"/>
            <wp:effectExtent l="0" t="0" r="0" b="0"/>
            <wp:docPr id="5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1"/>
                    <pic:cNvPicPr>
                      <a:picLocks noChangeAspect="1"/>
                    </pic:cNvPicPr>
                  </pic:nvPicPr>
                  <pic:blipFill>
                    <a:blip r:embed="rId128"/>
                    <a:stretch>
                      <a:fillRect/>
                    </a:stretch>
                  </pic:blipFill>
                  <pic:spPr>
                    <a:xfrm>
                      <a:off x="0" y="0"/>
                      <a:ext cx="1929600" cy="1562400"/>
                    </a:xfrm>
                    <a:prstGeom prst="rect">
                      <a:avLst/>
                    </a:prstGeom>
                  </pic:spPr>
                </pic:pic>
              </a:graphicData>
            </a:graphic>
          </wp:inline>
        </w:drawing>
      </w:r>
      <w:r>
        <w:rPr>
          <w:noProof/>
        </w:rPr>
        <w:drawing>
          <wp:inline distT="0" distB="0" distL="0" distR="0" wp14:anchorId="7441D3E6" wp14:editId="139506CC">
            <wp:extent cx="1929600" cy="1562400"/>
            <wp:effectExtent l="0" t="0" r="0" b="0"/>
            <wp:docPr id="84"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3"/>
                    <pic:cNvPicPr>
                      <a:picLocks noChangeAspect="1"/>
                    </pic:cNvPicPr>
                  </pic:nvPicPr>
                  <pic:blipFill>
                    <a:blip r:embed="rId129"/>
                    <a:stretch>
                      <a:fillRect/>
                    </a:stretch>
                  </pic:blipFill>
                  <pic:spPr>
                    <a:xfrm>
                      <a:off x="0" y="0"/>
                      <a:ext cx="1929600" cy="1562400"/>
                    </a:xfrm>
                    <a:prstGeom prst="rect">
                      <a:avLst/>
                    </a:prstGeom>
                  </pic:spPr>
                </pic:pic>
              </a:graphicData>
            </a:graphic>
          </wp:inline>
        </w:drawing>
      </w:r>
      <w:r>
        <w:rPr>
          <w:noProof/>
        </w:rPr>
        <w:drawing>
          <wp:inline distT="0" distB="0" distL="0" distR="0" wp14:anchorId="4B5530E5" wp14:editId="57327588">
            <wp:extent cx="1929600" cy="1562400"/>
            <wp:effectExtent l="0" t="0" r="0" b="0"/>
            <wp:docPr id="86"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5"/>
                    <pic:cNvPicPr>
                      <a:picLocks noChangeAspect="1"/>
                    </pic:cNvPicPr>
                  </pic:nvPicPr>
                  <pic:blipFill>
                    <a:blip r:embed="rId130"/>
                    <a:stretch>
                      <a:fillRect/>
                    </a:stretch>
                  </pic:blipFill>
                  <pic:spPr>
                    <a:xfrm>
                      <a:off x="0" y="0"/>
                      <a:ext cx="1929600" cy="1562400"/>
                    </a:xfrm>
                    <a:prstGeom prst="rect">
                      <a:avLst/>
                    </a:prstGeom>
                  </pic:spPr>
                </pic:pic>
              </a:graphicData>
            </a:graphic>
          </wp:inline>
        </w:drawing>
      </w:r>
    </w:p>
    <w:p w14:paraId="5507696F" w14:textId="2331A58E" w:rsidR="00447E1C" w:rsidRDefault="00447E1C" w:rsidP="00447E1C">
      <w:pPr>
        <w:spacing w:before="93"/>
        <w:jc w:val="center"/>
        <w:rPr>
          <w:rFonts w:cs="Times New Roman"/>
        </w:rPr>
      </w:pPr>
      <w:r>
        <w:rPr>
          <w:rFonts w:cs="Times New Roman" w:hint="eastAsia"/>
        </w:rPr>
        <w:t>(</w:t>
      </w:r>
      <w:r>
        <w:rPr>
          <w:rFonts w:cs="Times New Roman"/>
        </w:rPr>
        <w:t>a) Low RU                 (b) Medium RU                 (c) High RU</w:t>
      </w:r>
    </w:p>
    <w:p w14:paraId="1864B7CB" w14:textId="77777777" w:rsidR="00447E1C" w:rsidRDefault="00447E1C" w:rsidP="00447E1C">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33 </w:t>
      </w:r>
      <w:r>
        <w:rPr>
          <w:rFonts w:cs="Times New Roman"/>
        </w:rPr>
        <w:t>DL Average-UPT CDF under Dense Urban Macro layer scenario.</w:t>
      </w:r>
    </w:p>
    <w:p w14:paraId="2A950E81" w14:textId="77777777" w:rsidR="00B660AB" w:rsidRDefault="00B660AB" w:rsidP="00B660AB">
      <w:pPr>
        <w:spacing w:before="93"/>
        <w:jc w:val="center"/>
        <w:rPr>
          <w:noProof/>
        </w:rPr>
      </w:pPr>
      <w:r>
        <w:rPr>
          <w:noProof/>
        </w:rPr>
        <w:drawing>
          <wp:inline distT="0" distB="0" distL="0" distR="0" wp14:anchorId="335A3618" wp14:editId="08D63A17">
            <wp:extent cx="5904000" cy="2365200"/>
            <wp:effectExtent l="0" t="0" r="1905"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15FDB75E" w14:textId="69D81B93" w:rsidR="00FF3FA2" w:rsidRDefault="00FF3FA2" w:rsidP="00B660AB">
      <w:pPr>
        <w:spacing w:before="93"/>
        <w:jc w:val="center"/>
        <w:rPr>
          <w:rFonts w:cs="Times New Roman"/>
        </w:rPr>
      </w:pPr>
      <w:r>
        <w:rPr>
          <w:rFonts w:cs="Times New Roman" w:hint="eastAsia"/>
        </w:rPr>
        <w:t>(</w:t>
      </w:r>
      <w:r>
        <w:rPr>
          <w:rFonts w:cs="Times New Roman"/>
        </w:rPr>
        <w:t>a) Low RU for both UL and DL</w:t>
      </w:r>
    </w:p>
    <w:p w14:paraId="3D41E89D" w14:textId="77777777" w:rsidR="00B660AB" w:rsidRDefault="00B660AB" w:rsidP="00B660AB">
      <w:pPr>
        <w:spacing w:before="93"/>
        <w:jc w:val="center"/>
        <w:rPr>
          <w:noProof/>
        </w:rPr>
      </w:pPr>
      <w:r>
        <w:rPr>
          <w:noProof/>
        </w:rPr>
        <w:lastRenderedPageBreak/>
        <w:drawing>
          <wp:inline distT="0" distB="0" distL="0" distR="0" wp14:anchorId="2485AF2C" wp14:editId="3DF46512">
            <wp:extent cx="5904000" cy="2365200"/>
            <wp:effectExtent l="0" t="0" r="190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0DFF3D87" w14:textId="3E62D902" w:rsidR="00FF3FA2" w:rsidRDefault="00FF3FA2" w:rsidP="00B660AB">
      <w:pPr>
        <w:spacing w:before="93"/>
        <w:jc w:val="center"/>
        <w:rPr>
          <w:rFonts w:cs="Times New Roman"/>
        </w:rPr>
      </w:pPr>
      <w:r>
        <w:rPr>
          <w:rFonts w:cs="Times New Roman" w:hint="eastAsia"/>
        </w:rPr>
        <w:t>(</w:t>
      </w:r>
      <w:r>
        <w:rPr>
          <w:rFonts w:cs="Times New Roman"/>
        </w:rPr>
        <w:t>b) Medium RU for both UL and DL</w:t>
      </w:r>
    </w:p>
    <w:p w14:paraId="6269E5BF" w14:textId="77777777" w:rsidR="00B660AB" w:rsidRDefault="00B660AB" w:rsidP="00B660AB">
      <w:pPr>
        <w:spacing w:before="93"/>
        <w:jc w:val="center"/>
        <w:rPr>
          <w:noProof/>
        </w:rPr>
      </w:pPr>
      <w:r>
        <w:rPr>
          <w:noProof/>
        </w:rPr>
        <w:drawing>
          <wp:inline distT="0" distB="0" distL="0" distR="0" wp14:anchorId="139FB0AC" wp14:editId="1E5BEC76">
            <wp:extent cx="5904000" cy="2361600"/>
            <wp:effectExtent l="0" t="0" r="1905" b="635"/>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4CDA9875" w14:textId="16B9D040" w:rsidR="00FF3FA2" w:rsidRDefault="00FF3FA2" w:rsidP="00B660AB">
      <w:pPr>
        <w:spacing w:before="93"/>
        <w:jc w:val="center"/>
        <w:rPr>
          <w:rFonts w:cs="Times New Roman"/>
        </w:rPr>
      </w:pPr>
      <w:r>
        <w:rPr>
          <w:rFonts w:cs="Times New Roman" w:hint="eastAsia"/>
        </w:rPr>
        <w:t>(</w:t>
      </w:r>
      <w:r>
        <w:rPr>
          <w:rFonts w:cs="Times New Roman"/>
        </w:rPr>
        <w:t>c) High RU for both UL and DL</w:t>
      </w:r>
    </w:p>
    <w:p w14:paraId="7917A61A" w14:textId="73C86BDF" w:rsidR="00FF3FA2" w:rsidRDefault="00FF3FA2" w:rsidP="00FF3FA2">
      <w:pPr>
        <w:spacing w:before="93"/>
        <w:jc w:val="center"/>
        <w:rPr>
          <w:rFonts w:cs="Times New Roman"/>
        </w:rPr>
      </w:pPr>
      <w:r>
        <w:rPr>
          <w:rFonts w:cs="Times New Roman" w:hint="eastAsia"/>
        </w:rPr>
        <w:t>F</w:t>
      </w:r>
      <w:r>
        <w:rPr>
          <w:rFonts w:cs="Times New Roman"/>
        </w:rPr>
        <w:t xml:space="preserve">ig. </w:t>
      </w:r>
      <w:r w:rsidR="0084466B">
        <w:rPr>
          <w:rFonts w:cs="Times New Roman"/>
        </w:rPr>
        <w:t>34</w:t>
      </w:r>
      <w:r>
        <w:rPr>
          <w:rFonts w:cs="Times New Roman"/>
        </w:rPr>
        <w:t xml:space="preserve"> DL Average-UPT</w:t>
      </w:r>
      <w:r w:rsidR="004928A0">
        <w:rPr>
          <w:rFonts w:cs="Times New Roman"/>
        </w:rPr>
        <w:t xml:space="preserve"> table</w:t>
      </w:r>
      <w:r>
        <w:rPr>
          <w:rFonts w:cs="Times New Roman"/>
        </w:rPr>
        <w:t xml:space="preserve"> under Dense Urban Macro layer scenario.</w:t>
      </w:r>
    </w:p>
    <w:p w14:paraId="10680123" w14:textId="77777777" w:rsidR="0084466B" w:rsidRDefault="0084466B" w:rsidP="00265894">
      <w:pPr>
        <w:spacing w:beforeLines="0" w:before="0"/>
        <w:jc w:val="center"/>
        <w:rPr>
          <w:rFonts w:cs="Times New Roman"/>
        </w:rPr>
      </w:pPr>
    </w:p>
    <w:p w14:paraId="46B3ED3E" w14:textId="77777777" w:rsidR="00B660AB" w:rsidRDefault="00B660AB" w:rsidP="00265894">
      <w:pPr>
        <w:spacing w:beforeLines="0" w:before="0"/>
        <w:jc w:val="center"/>
        <w:rPr>
          <w:noProof/>
        </w:rPr>
      </w:pPr>
      <w:r>
        <w:rPr>
          <w:noProof/>
        </w:rPr>
        <w:drawing>
          <wp:inline distT="0" distB="0" distL="0" distR="0" wp14:anchorId="7FA1387D" wp14:editId="6701213F">
            <wp:extent cx="1929600" cy="1562400"/>
            <wp:effectExtent l="0" t="0" r="0" b="0"/>
            <wp:docPr id="30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3"/>
                    <pic:cNvPicPr>
                      <a:picLocks noChangeAspect="1"/>
                    </pic:cNvPicPr>
                  </pic:nvPicPr>
                  <pic:blipFill>
                    <a:blip r:embed="rId134"/>
                    <a:stretch>
                      <a:fillRect/>
                    </a:stretch>
                  </pic:blipFill>
                  <pic:spPr>
                    <a:xfrm>
                      <a:off x="0" y="0"/>
                      <a:ext cx="1929600" cy="1562400"/>
                    </a:xfrm>
                    <a:prstGeom prst="rect">
                      <a:avLst/>
                    </a:prstGeom>
                  </pic:spPr>
                </pic:pic>
              </a:graphicData>
            </a:graphic>
          </wp:inline>
        </w:drawing>
      </w:r>
      <w:r>
        <w:rPr>
          <w:noProof/>
        </w:rPr>
        <w:drawing>
          <wp:inline distT="0" distB="0" distL="0" distR="0" wp14:anchorId="3165683F" wp14:editId="1A5D041E">
            <wp:extent cx="1929600" cy="1562400"/>
            <wp:effectExtent l="0" t="0" r="0" b="0"/>
            <wp:docPr id="30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pic:cNvPicPr>
                      <a:picLocks noChangeAspect="1"/>
                    </pic:cNvPicPr>
                  </pic:nvPicPr>
                  <pic:blipFill>
                    <a:blip r:embed="rId135"/>
                    <a:stretch>
                      <a:fillRect/>
                    </a:stretch>
                  </pic:blipFill>
                  <pic:spPr>
                    <a:xfrm>
                      <a:off x="0" y="0"/>
                      <a:ext cx="1929600" cy="1562400"/>
                    </a:xfrm>
                    <a:prstGeom prst="rect">
                      <a:avLst/>
                    </a:prstGeom>
                  </pic:spPr>
                </pic:pic>
              </a:graphicData>
            </a:graphic>
          </wp:inline>
        </w:drawing>
      </w:r>
      <w:r>
        <w:rPr>
          <w:noProof/>
        </w:rPr>
        <w:drawing>
          <wp:inline distT="0" distB="0" distL="0" distR="0" wp14:anchorId="7D73B475" wp14:editId="5ADEEA3B">
            <wp:extent cx="1929600" cy="1562400"/>
            <wp:effectExtent l="0" t="0" r="0" b="0"/>
            <wp:docPr id="3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136"/>
                    <a:stretch>
                      <a:fillRect/>
                    </a:stretch>
                  </pic:blipFill>
                  <pic:spPr>
                    <a:xfrm>
                      <a:off x="0" y="0"/>
                      <a:ext cx="1929600" cy="1562400"/>
                    </a:xfrm>
                    <a:prstGeom prst="rect">
                      <a:avLst/>
                    </a:prstGeom>
                  </pic:spPr>
                </pic:pic>
              </a:graphicData>
            </a:graphic>
          </wp:inline>
        </w:drawing>
      </w:r>
    </w:p>
    <w:p w14:paraId="75B36059" w14:textId="309B2156" w:rsidR="0084466B" w:rsidRDefault="0084466B" w:rsidP="00B660AB">
      <w:pPr>
        <w:spacing w:before="93"/>
        <w:jc w:val="center"/>
        <w:rPr>
          <w:rFonts w:cs="Times New Roman"/>
        </w:rPr>
      </w:pPr>
      <w:r>
        <w:rPr>
          <w:rFonts w:cs="Times New Roman" w:hint="eastAsia"/>
        </w:rPr>
        <w:t>(</w:t>
      </w:r>
      <w:r>
        <w:rPr>
          <w:rFonts w:cs="Times New Roman"/>
        </w:rPr>
        <w:t>a) Low RU                 (b) Medium RU                 (c) High RU</w:t>
      </w:r>
    </w:p>
    <w:p w14:paraId="7D842807" w14:textId="6C8D1A0A" w:rsidR="0084466B" w:rsidRDefault="0084466B" w:rsidP="0084466B">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AB2B40">
        <w:rPr>
          <w:rFonts w:eastAsia="宋体" w:cs="Times New Roman"/>
          <w:noProof/>
          <w:kern w:val="0"/>
        </w:rPr>
        <w:t>35</w:t>
      </w:r>
      <w:r>
        <w:rPr>
          <w:rFonts w:eastAsia="宋体" w:cs="Times New Roman"/>
          <w:noProof/>
          <w:kern w:val="0"/>
        </w:rPr>
        <w:t xml:space="preserve"> D</w:t>
      </w:r>
      <w:r>
        <w:rPr>
          <w:rFonts w:cs="Times New Roman"/>
        </w:rPr>
        <w:t>L Packet-Latency CDF under Dense Urban Macro layer scenario.</w:t>
      </w:r>
    </w:p>
    <w:p w14:paraId="6E498292" w14:textId="77777777" w:rsidR="00BA1D0E" w:rsidRDefault="00BA1D0E" w:rsidP="00265894">
      <w:pPr>
        <w:spacing w:beforeLines="0" w:before="0"/>
        <w:jc w:val="center"/>
        <w:rPr>
          <w:rFonts w:cs="Times New Roman"/>
        </w:rPr>
      </w:pPr>
    </w:p>
    <w:p w14:paraId="219E9ED0" w14:textId="77777777" w:rsidR="00BA1D0E" w:rsidRDefault="00BA1D0E" w:rsidP="00BA1D0E">
      <w:pPr>
        <w:spacing w:before="93"/>
        <w:rPr>
          <w:rFonts w:cs="Times New Roman"/>
        </w:rPr>
      </w:pPr>
      <w:r>
        <w:rPr>
          <w:rFonts w:cs="Times New Roman" w:hint="eastAsia"/>
        </w:rPr>
        <w:t>A</w:t>
      </w:r>
      <w:r>
        <w:rPr>
          <w:rFonts w:cs="Times New Roman"/>
        </w:rPr>
        <w:t>s discussed above, the following observations and proposals can be obtained.</w:t>
      </w:r>
    </w:p>
    <w:p w14:paraId="5D3F4B68"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21</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603CB74F" w14:textId="77777777" w:rsidR="00BA1D0E" w:rsidRPr="00C64CF7" w:rsidRDefault="00BA1D0E" w:rsidP="00BA1D0E">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14514C6F" w14:textId="77777777" w:rsidR="00BA1D0E" w:rsidRPr="00C64CF7" w:rsidRDefault="00BA1D0E" w:rsidP="00BA1D0E">
      <w:pPr>
        <w:pStyle w:val="a8"/>
        <w:numPr>
          <w:ilvl w:val="1"/>
          <w:numId w:val="31"/>
        </w:numPr>
        <w:spacing w:before="93"/>
        <w:ind w:firstLineChars="0"/>
        <w:rPr>
          <w:rFonts w:cs="Times New Roman"/>
          <w:i/>
        </w:rPr>
      </w:pPr>
      <w:r w:rsidRPr="00C64CF7">
        <w:rPr>
          <w:rFonts w:cs="Times New Roman"/>
          <w:i/>
        </w:rPr>
        <w:t>XXXXX has similar DL</w:t>
      </w:r>
      <w:r>
        <w:rPr>
          <w:rFonts w:cs="Times New Roman"/>
          <w:i/>
        </w:rPr>
        <w:t xml:space="preserve"> RU compared with legacy DDDSU.</w:t>
      </w:r>
    </w:p>
    <w:p w14:paraId="0DEE0609" w14:textId="77777777" w:rsidR="00BA1D0E" w:rsidRPr="00C64CF7" w:rsidRDefault="00BA1D0E" w:rsidP="00BA1D0E">
      <w:pPr>
        <w:pStyle w:val="a8"/>
        <w:numPr>
          <w:ilvl w:val="1"/>
          <w:numId w:val="31"/>
        </w:numPr>
        <w:spacing w:before="93"/>
        <w:ind w:firstLineChars="0"/>
        <w:rPr>
          <w:rFonts w:cs="Times New Roman"/>
          <w:i/>
        </w:rPr>
      </w:pPr>
      <w:r w:rsidRPr="00C64CF7">
        <w:rPr>
          <w:rFonts w:cs="Times New Roman"/>
          <w:i/>
        </w:rPr>
        <w:lastRenderedPageBreak/>
        <w:t>XXXXU and DXXXU have larger DL RU compared with legacy DDDSU.</w:t>
      </w:r>
    </w:p>
    <w:p w14:paraId="7F6A3439" w14:textId="77777777" w:rsidR="00BA1D0E" w:rsidRDefault="00BA1D0E" w:rsidP="00BA1D0E">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p>
    <w:p w14:paraId="28626E50" w14:textId="77777777" w:rsidR="00BA1D0E" w:rsidRDefault="00BA1D0E" w:rsidP="00BA1D0E">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6F142795" w14:textId="77777777" w:rsidR="00265894" w:rsidRPr="00265894" w:rsidRDefault="00265894" w:rsidP="00265894">
      <w:pPr>
        <w:spacing w:beforeLines="0" w:before="0"/>
        <w:jc w:val="center"/>
        <w:rPr>
          <w:rFonts w:cs="Times New Roman"/>
        </w:rPr>
      </w:pPr>
    </w:p>
    <w:p w14:paraId="1513F6A4" w14:textId="77777777" w:rsidR="00B660AB" w:rsidRDefault="00B660AB" w:rsidP="00265894">
      <w:pPr>
        <w:spacing w:beforeLines="0" w:before="0"/>
        <w:jc w:val="center"/>
        <w:rPr>
          <w:noProof/>
        </w:rPr>
      </w:pPr>
      <w:r>
        <w:rPr>
          <w:noProof/>
        </w:rPr>
        <w:drawing>
          <wp:inline distT="0" distB="0" distL="0" distR="0" wp14:anchorId="39E9A91A" wp14:editId="152305E4">
            <wp:extent cx="5904000" cy="2365200"/>
            <wp:effectExtent l="0" t="0" r="1905" 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D275F23" w14:textId="65534FD2" w:rsidR="0084466B" w:rsidRPr="0077502B" w:rsidRDefault="0084466B" w:rsidP="00B660AB">
      <w:pPr>
        <w:spacing w:before="93"/>
        <w:jc w:val="center"/>
        <w:rPr>
          <w:rFonts w:cs="Times New Roman"/>
        </w:rPr>
      </w:pPr>
      <w:r>
        <w:rPr>
          <w:rFonts w:cs="Times New Roman" w:hint="eastAsia"/>
        </w:rPr>
        <w:t>(</w:t>
      </w:r>
      <w:r>
        <w:rPr>
          <w:rFonts w:cs="Times New Roman"/>
        </w:rPr>
        <w:t>a) Low RU for both UL and DL</w:t>
      </w:r>
    </w:p>
    <w:p w14:paraId="22728E39" w14:textId="77777777" w:rsidR="00B660AB" w:rsidRDefault="00B660AB" w:rsidP="00B660AB">
      <w:pPr>
        <w:spacing w:before="93"/>
        <w:jc w:val="center"/>
        <w:rPr>
          <w:noProof/>
        </w:rPr>
      </w:pPr>
      <w:r>
        <w:rPr>
          <w:noProof/>
        </w:rPr>
        <w:drawing>
          <wp:inline distT="0" distB="0" distL="0" distR="0" wp14:anchorId="1FC6D95B" wp14:editId="7BA5B033">
            <wp:extent cx="5904000" cy="2365200"/>
            <wp:effectExtent l="0" t="0" r="1905" 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89BCDF3" w14:textId="4522B682" w:rsidR="0084466B" w:rsidRDefault="0084466B" w:rsidP="00B660AB">
      <w:pPr>
        <w:spacing w:before="93"/>
        <w:jc w:val="center"/>
        <w:rPr>
          <w:rFonts w:cs="Times New Roman"/>
        </w:rPr>
      </w:pPr>
      <w:r>
        <w:rPr>
          <w:rFonts w:cs="Times New Roman" w:hint="eastAsia"/>
        </w:rPr>
        <w:t>(</w:t>
      </w:r>
      <w:r>
        <w:rPr>
          <w:rFonts w:cs="Times New Roman"/>
        </w:rPr>
        <w:t>b) Medium RU for both UL and DL</w:t>
      </w:r>
    </w:p>
    <w:p w14:paraId="4CF08CF1" w14:textId="77777777" w:rsidR="00B660AB" w:rsidRDefault="00B660AB" w:rsidP="00B660AB">
      <w:pPr>
        <w:spacing w:before="93"/>
        <w:jc w:val="center"/>
        <w:rPr>
          <w:noProof/>
        </w:rPr>
      </w:pPr>
      <w:r>
        <w:rPr>
          <w:noProof/>
        </w:rPr>
        <w:drawing>
          <wp:inline distT="0" distB="0" distL="0" distR="0" wp14:anchorId="435BE4C6" wp14:editId="1E659375">
            <wp:extent cx="5904000" cy="2365200"/>
            <wp:effectExtent l="0" t="0" r="1905"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93488A1" w14:textId="4CB32B98" w:rsidR="0084466B" w:rsidRDefault="0084466B" w:rsidP="00B660AB">
      <w:pPr>
        <w:spacing w:before="93"/>
        <w:jc w:val="center"/>
        <w:rPr>
          <w:rFonts w:cs="Times New Roman"/>
        </w:rPr>
      </w:pPr>
      <w:r>
        <w:rPr>
          <w:rFonts w:cs="Times New Roman" w:hint="eastAsia"/>
        </w:rPr>
        <w:t>(</w:t>
      </w:r>
      <w:r>
        <w:rPr>
          <w:rFonts w:cs="Times New Roman"/>
        </w:rPr>
        <w:t>c) High RU for both UL and DL</w:t>
      </w:r>
    </w:p>
    <w:p w14:paraId="4F6A5F2E" w14:textId="211E5A1D" w:rsidR="0084466B" w:rsidRPr="00B9683F" w:rsidRDefault="0084466B" w:rsidP="0084466B">
      <w:pPr>
        <w:spacing w:before="93"/>
        <w:jc w:val="center"/>
        <w:rPr>
          <w:rFonts w:cs="Times New Roman"/>
        </w:rPr>
      </w:pPr>
      <w:r>
        <w:rPr>
          <w:rFonts w:eastAsia="宋体" w:cs="Times New Roman" w:hint="eastAsia"/>
          <w:noProof/>
          <w:kern w:val="0"/>
        </w:rPr>
        <w:t>F</w:t>
      </w:r>
      <w:r w:rsidR="00AB2B40">
        <w:rPr>
          <w:rFonts w:eastAsia="宋体" w:cs="Times New Roman"/>
          <w:noProof/>
          <w:kern w:val="0"/>
        </w:rPr>
        <w:t>ig. 36</w:t>
      </w:r>
      <w:r>
        <w:rPr>
          <w:rFonts w:eastAsia="宋体" w:cs="Times New Roman"/>
          <w:noProof/>
          <w:kern w:val="0"/>
        </w:rPr>
        <w:t xml:space="preserve"> D</w:t>
      </w:r>
      <w:r>
        <w:rPr>
          <w:rFonts w:cs="Times New Roman"/>
        </w:rPr>
        <w:t>L Packet-Latency table under Dense Urban Macro layer scenario.</w:t>
      </w:r>
    </w:p>
    <w:p w14:paraId="7E421A4B" w14:textId="77777777" w:rsidR="00BA1D0E" w:rsidRDefault="00BA1D0E" w:rsidP="00BA1D0E">
      <w:pPr>
        <w:spacing w:before="93"/>
        <w:rPr>
          <w:rFonts w:cs="Times New Roman"/>
          <w:i/>
        </w:rPr>
      </w:pPr>
      <w:r w:rsidRPr="00DA5E63">
        <w:rPr>
          <w:rFonts w:cs="Times New Roman"/>
          <w:b/>
          <w:i/>
        </w:rPr>
        <w:lastRenderedPageBreak/>
        <w:t xml:space="preserve">Observation </w:t>
      </w:r>
      <w:r>
        <w:rPr>
          <w:rFonts w:cs="Times New Roman"/>
          <w:b/>
          <w:i/>
        </w:rPr>
        <w:t>22</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48F7BB96" w14:textId="77777777" w:rsidR="00BA1D0E" w:rsidRPr="00AA3406" w:rsidRDefault="00BA1D0E" w:rsidP="00BA1D0E">
      <w:pPr>
        <w:pStyle w:val="a8"/>
        <w:numPr>
          <w:ilvl w:val="0"/>
          <w:numId w:val="3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62E44B92" w14:textId="77777777" w:rsidR="00BA1D0E" w:rsidRPr="00AA3406" w:rsidRDefault="00BA1D0E" w:rsidP="00BA1D0E">
      <w:pPr>
        <w:pStyle w:val="a8"/>
        <w:numPr>
          <w:ilvl w:val="0"/>
          <w:numId w:val="31"/>
        </w:numPr>
        <w:spacing w:before="93"/>
        <w:ind w:firstLineChars="0"/>
        <w:rPr>
          <w:rFonts w:cs="Times New Roman"/>
          <w:i/>
        </w:rPr>
      </w:pPr>
      <w:r w:rsidRPr="00AA3406">
        <w:rPr>
          <w:rFonts w:cs="Times New Roman"/>
          <w:i/>
        </w:rPr>
        <w:t>SBFD has larger legacy DL interferences than legacy TDD, especially for XXXXU and DXXXU.</w:t>
      </w:r>
    </w:p>
    <w:p w14:paraId="6B341753" w14:textId="77777777" w:rsidR="00BA1D0E" w:rsidRPr="007A1C43" w:rsidRDefault="00BA1D0E" w:rsidP="00BA1D0E">
      <w:pPr>
        <w:pStyle w:val="a8"/>
        <w:numPr>
          <w:ilvl w:val="0"/>
          <w:numId w:val="3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 xml:space="preserve">co-channel inter-subband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w:t>
      </w:r>
      <w:r>
        <w:rPr>
          <w:rFonts w:cs="Times New Roman"/>
          <w:i/>
        </w:rPr>
        <w:t>-</w:t>
      </w:r>
      <w:r w:rsidRPr="00AA3406">
        <w:rPr>
          <w:rFonts w:cs="Times New Roman"/>
          <w:i/>
        </w:rPr>
        <w:t>limited UEs.</w:t>
      </w:r>
    </w:p>
    <w:p w14:paraId="486FAB96"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7F166AA3" w14:textId="77777777" w:rsidR="00BA1D0E" w:rsidRDefault="00BA1D0E" w:rsidP="00BA1D0E">
      <w:pPr>
        <w:pStyle w:val="a8"/>
        <w:numPr>
          <w:ilvl w:val="0"/>
          <w:numId w:val="31"/>
        </w:numPr>
        <w:spacing w:before="93"/>
        <w:ind w:firstLineChars="0"/>
        <w:rPr>
          <w:rFonts w:cs="Times New Roman"/>
          <w:i/>
        </w:rPr>
      </w:pPr>
      <w:r w:rsidRPr="008119C1">
        <w:rPr>
          <w:rFonts w:cs="Times New Roman"/>
          <w:i/>
        </w:rPr>
        <w:t>SBFD has worse DL Average-UPT than legacy TDD, where the DL Average-UPT lost for SBFD are caused by three aspects:</w:t>
      </w:r>
    </w:p>
    <w:p w14:paraId="1A05E48E" w14:textId="77777777" w:rsidR="00BA1D0E" w:rsidRDefault="00BA1D0E" w:rsidP="00BA1D0E">
      <w:pPr>
        <w:pStyle w:val="a8"/>
        <w:numPr>
          <w:ilvl w:val="1"/>
          <w:numId w:val="31"/>
        </w:numPr>
        <w:spacing w:before="93"/>
        <w:ind w:firstLineChars="0"/>
        <w:rPr>
          <w:rFonts w:cs="Times New Roman"/>
          <w:i/>
        </w:rPr>
      </w:pPr>
      <w:r>
        <w:rPr>
          <w:rFonts w:cs="Times New Roman"/>
          <w:i/>
        </w:rPr>
        <w:t>Aspect 1: Reduced DL resources.</w:t>
      </w:r>
    </w:p>
    <w:p w14:paraId="6F1DE071" w14:textId="77777777" w:rsidR="00BA1D0E" w:rsidRDefault="00BA1D0E" w:rsidP="00BA1D0E">
      <w:pPr>
        <w:pStyle w:val="a8"/>
        <w:numPr>
          <w:ilvl w:val="1"/>
          <w:numId w:val="31"/>
        </w:numPr>
        <w:spacing w:before="93"/>
        <w:ind w:firstLineChars="0"/>
        <w:rPr>
          <w:rFonts w:cs="Times New Roman"/>
          <w:i/>
        </w:rPr>
      </w:pPr>
      <w:r>
        <w:rPr>
          <w:rFonts w:cs="Times New Roman"/>
          <w:i/>
        </w:rPr>
        <w:t>Aspect 2: Larger legacy DL interferences.</w:t>
      </w:r>
    </w:p>
    <w:p w14:paraId="68384C7B" w14:textId="77777777" w:rsidR="00BA1D0E" w:rsidRDefault="00BA1D0E" w:rsidP="00BA1D0E">
      <w:pPr>
        <w:pStyle w:val="a8"/>
        <w:numPr>
          <w:ilvl w:val="1"/>
          <w:numId w:val="31"/>
        </w:numPr>
        <w:spacing w:before="93"/>
        <w:ind w:firstLineChars="0"/>
        <w:rPr>
          <w:rFonts w:cs="Times New Roman"/>
          <w:i/>
        </w:rPr>
      </w:pPr>
      <w:r>
        <w:rPr>
          <w:rFonts w:cs="Times New Roman"/>
          <w:i/>
        </w:rPr>
        <w:t>Aspect 3: UE-UE co-channel inter-subband CLI.</w:t>
      </w:r>
    </w:p>
    <w:p w14:paraId="52DAE738" w14:textId="77777777" w:rsidR="00BA1D0E" w:rsidRDefault="00BA1D0E" w:rsidP="00BA1D0E">
      <w:pPr>
        <w:pStyle w:val="a8"/>
        <w:numPr>
          <w:ilvl w:val="0"/>
          <w:numId w:val="31"/>
        </w:numPr>
        <w:spacing w:before="93"/>
        <w:ind w:firstLineChars="0"/>
        <w:rPr>
          <w:rFonts w:cs="Times New Roman"/>
          <w:i/>
        </w:rPr>
      </w:pPr>
      <w:r>
        <w:rPr>
          <w:rFonts w:cs="Times New Roman"/>
          <w:i/>
        </w:rPr>
        <w:t>For performance upper limit (w/o CLI), the DL Average-UPT lost for SBFD are mainly caused by Aspect 1 and Aspect 2.</w:t>
      </w:r>
    </w:p>
    <w:p w14:paraId="32E535B2" w14:textId="25DFCFA1" w:rsidR="00BA1D0E" w:rsidRDefault="00BA1D0E" w:rsidP="00BA1D0E">
      <w:pPr>
        <w:pStyle w:val="a8"/>
        <w:numPr>
          <w:ilvl w:val="0"/>
          <w:numId w:val="31"/>
        </w:numPr>
        <w:spacing w:before="93"/>
        <w:ind w:firstLineChars="0"/>
        <w:rPr>
          <w:rFonts w:cs="Times New Roman"/>
          <w:i/>
        </w:rPr>
      </w:pPr>
      <w:r>
        <w:rPr>
          <w:rFonts w:cs="Times New Roman"/>
          <w:i/>
        </w:rPr>
        <w:t>For</w:t>
      </w:r>
      <w:r w:rsidR="00446BA2">
        <w:rPr>
          <w:rFonts w:cs="Times New Roman"/>
          <w:i/>
        </w:rPr>
        <w:t xml:space="preserve"> performance with</w:t>
      </w:r>
      <w:r>
        <w:rPr>
          <w:rFonts w:cs="Times New Roman"/>
          <w:i/>
        </w:rPr>
        <w:t xml:space="preserve"> MMSE-IRC receiver, the DL Average-UPT for SBFD will be additionally affected by Aspect 3 beside Aspect 1 and Aspect 2, especially for 5% DL Average-UPT for medium RU and high RU..</w:t>
      </w:r>
    </w:p>
    <w:p w14:paraId="1E49CC27" w14:textId="77777777" w:rsidR="00BA1D0E" w:rsidRDefault="00BA1D0E" w:rsidP="00BA1D0E">
      <w:pPr>
        <w:spacing w:before="93"/>
        <w:rPr>
          <w:rFonts w:cs="Times New Roman"/>
          <w:i/>
        </w:rPr>
      </w:pPr>
      <w:r w:rsidRPr="00DA5E63">
        <w:rPr>
          <w:rFonts w:cs="Times New Roman"/>
          <w:b/>
          <w:i/>
        </w:rPr>
        <w:t xml:space="preserve">Observation </w:t>
      </w:r>
      <w:r>
        <w:rPr>
          <w:rFonts w:cs="Times New Roman"/>
          <w:b/>
          <w:i/>
        </w:rPr>
        <w:t>24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1029A985" w14:textId="77777777" w:rsidR="00BA1D0E" w:rsidRPr="00C02776" w:rsidRDefault="00BA1D0E" w:rsidP="00BA1D0E">
      <w:pPr>
        <w:pStyle w:val="a8"/>
        <w:numPr>
          <w:ilvl w:val="0"/>
          <w:numId w:val="31"/>
        </w:numPr>
        <w:spacing w:before="93"/>
        <w:ind w:firstLineChars="0"/>
        <w:rPr>
          <w:rFonts w:cs="Times New Roman"/>
          <w:i/>
        </w:rPr>
      </w:pPr>
      <w:r w:rsidRPr="00C02776">
        <w:rPr>
          <w:rFonts w:cs="Times New Roman"/>
          <w:i/>
        </w:rPr>
        <w:t>For performance upper limit (w/o CLI):</w:t>
      </w:r>
    </w:p>
    <w:p w14:paraId="29591362" w14:textId="77777777" w:rsidR="00BA1D0E" w:rsidRPr="004A5D70" w:rsidRDefault="00BA1D0E" w:rsidP="00BA1D0E">
      <w:pPr>
        <w:pStyle w:val="a8"/>
        <w:numPr>
          <w:ilvl w:val="1"/>
          <w:numId w:val="31"/>
        </w:numPr>
        <w:spacing w:before="93"/>
        <w:ind w:firstLineChars="0"/>
        <w:rPr>
          <w:rFonts w:cs="Times New Roman"/>
          <w:i/>
        </w:rPr>
      </w:pPr>
      <w:r w:rsidRPr="004A5D70">
        <w:rPr>
          <w:rFonts w:cs="Times New Roman"/>
          <w:i/>
        </w:rPr>
        <w:t>XXXXX has similar DL</w:t>
      </w:r>
      <w:r>
        <w:rPr>
          <w:rFonts w:cs="Times New Roman"/>
          <w:i/>
        </w:rPr>
        <w:t xml:space="preserve"> Packet-Latency to legacy DDDSU</w:t>
      </w:r>
      <w:r w:rsidRPr="004A5D70">
        <w:rPr>
          <w:rFonts w:cs="Times New Roman"/>
          <w:i/>
        </w:rPr>
        <w:t>.</w:t>
      </w:r>
    </w:p>
    <w:p w14:paraId="594955B1" w14:textId="77777777" w:rsidR="00BA1D0E" w:rsidRPr="004A5D70" w:rsidRDefault="00BA1D0E" w:rsidP="00BA1D0E">
      <w:pPr>
        <w:pStyle w:val="a8"/>
        <w:numPr>
          <w:ilvl w:val="1"/>
          <w:numId w:val="31"/>
        </w:numPr>
        <w:spacing w:before="93"/>
        <w:ind w:firstLineChars="0"/>
        <w:rPr>
          <w:rFonts w:cs="Times New Roman"/>
          <w:i/>
        </w:rPr>
      </w:pPr>
      <w:r w:rsidRPr="004A5D70">
        <w:rPr>
          <w:rFonts w:cs="Times New Roman"/>
          <w:i/>
        </w:rPr>
        <w:t>XXXXU and DXXXU has longer DL Packet-Latency than legacy DDDSU.</w:t>
      </w:r>
    </w:p>
    <w:p w14:paraId="6D693EE4" w14:textId="77777777" w:rsidR="00BA1D0E" w:rsidRPr="00C02776" w:rsidRDefault="00BA1D0E" w:rsidP="00BA1D0E">
      <w:pPr>
        <w:pStyle w:val="a8"/>
        <w:numPr>
          <w:ilvl w:val="0"/>
          <w:numId w:val="31"/>
        </w:numPr>
        <w:spacing w:before="93"/>
        <w:ind w:firstLineChars="0"/>
        <w:rPr>
          <w:rFonts w:cs="Times New Roman"/>
          <w:i/>
        </w:rPr>
      </w:pPr>
      <w:r w:rsidRPr="00C02776">
        <w:rPr>
          <w:rFonts w:cs="Times New Roman"/>
          <w:i/>
        </w:rPr>
        <w:t>F</w:t>
      </w:r>
      <w:r>
        <w:rPr>
          <w:rFonts w:cs="Times New Roman"/>
          <w:i/>
        </w:rPr>
        <w:t>or MMSE-IRC receiver</w:t>
      </w:r>
      <w:r>
        <w:rPr>
          <w:rFonts w:cs="Times New Roman" w:hint="eastAsia"/>
          <w:i/>
        </w:rPr>
        <w:t>,</w:t>
      </w:r>
      <w:r w:rsidRPr="00C02776">
        <w:rPr>
          <w:rFonts w:cs="Times New Roman"/>
          <w:i/>
        </w:rPr>
        <w:t xml:space="preserve"> </w:t>
      </w:r>
      <w:r w:rsidRPr="004A5D70">
        <w:rPr>
          <w:rFonts w:cs="Times New Roman"/>
          <w:i/>
        </w:rPr>
        <w:t>it has similar mean DL Packet-Latency and longer 5% DL Packet-Latency compared with the pe</w:t>
      </w:r>
      <w:r>
        <w:rPr>
          <w:rFonts w:cs="Times New Roman"/>
          <w:i/>
        </w:rPr>
        <w:t>rformance upper limit (w/o CLI)</w:t>
      </w:r>
      <w:r w:rsidRPr="00C02776">
        <w:rPr>
          <w:rFonts w:cs="Times New Roman"/>
          <w:i/>
        </w:rPr>
        <w:t>.</w:t>
      </w:r>
    </w:p>
    <w:p w14:paraId="799E97A0" w14:textId="563231D1" w:rsidR="00BA1D0E" w:rsidRDefault="00BA1D0E" w:rsidP="00BA1D0E">
      <w:pPr>
        <w:spacing w:before="93"/>
        <w:rPr>
          <w:rFonts w:cs="Times New Roman"/>
          <w:i/>
        </w:rPr>
      </w:pPr>
      <w:r w:rsidRPr="0087756D">
        <w:rPr>
          <w:rFonts w:cs="Times New Roman"/>
          <w:b/>
          <w:i/>
        </w:rPr>
        <w:t xml:space="preserve">Proposal </w:t>
      </w:r>
      <w:r>
        <w:rPr>
          <w:rFonts w:cs="Times New Roman"/>
          <w:b/>
          <w:i/>
        </w:rPr>
        <w:t>6</w:t>
      </w:r>
      <w:r w:rsidRPr="0087756D">
        <w:rPr>
          <w:rFonts w:cs="Times New Roman"/>
          <w:i/>
        </w:rPr>
        <w:t xml:space="preserve">: </w:t>
      </w:r>
      <w:r>
        <w:rPr>
          <w:rFonts w:cs="Times New Roman"/>
          <w:i/>
        </w:rPr>
        <w:t xml:space="preserve">Capture the system level simulation results in Fig. 31 </w:t>
      </w:r>
      <w:r w:rsidR="00DE03CD">
        <w:rPr>
          <w:rFonts w:cs="Times New Roman"/>
          <w:i/>
        </w:rPr>
        <w:t xml:space="preserve">to </w:t>
      </w:r>
      <w:r>
        <w:rPr>
          <w:rFonts w:cs="Times New Roman"/>
          <w:i/>
        </w:rPr>
        <w:t>Fig. 36 under Dense Urban Macro layer scenario with large packet and the following observations into TR 38.858.</w:t>
      </w:r>
    </w:p>
    <w:p w14:paraId="2485272C" w14:textId="5EAE07F9" w:rsidR="00DE7DA9" w:rsidRPr="00DE7DA9" w:rsidRDefault="004E2FA4" w:rsidP="00DE7DA9">
      <w:pPr>
        <w:pStyle w:val="a8"/>
        <w:numPr>
          <w:ilvl w:val="0"/>
          <w:numId w:val="32"/>
        </w:numPr>
        <w:spacing w:before="93"/>
        <w:ind w:firstLineChars="0"/>
        <w:rPr>
          <w:rFonts w:cs="Times New Roman"/>
        </w:rPr>
      </w:pPr>
      <w:r>
        <w:rPr>
          <w:rFonts w:cs="Times New Roman"/>
          <w:i/>
        </w:rPr>
        <w:t>S</w:t>
      </w:r>
      <w:r w:rsidR="00BA1D0E">
        <w:rPr>
          <w:rFonts w:cs="Times New Roman"/>
          <w:i/>
        </w:rPr>
        <w:t xml:space="preserve">olutions to handle </w:t>
      </w:r>
      <w:r w:rsidR="00DE7DA9">
        <w:rPr>
          <w:rFonts w:cs="Times New Roman"/>
          <w:i/>
        </w:rPr>
        <w:t xml:space="preserve">the </w:t>
      </w:r>
      <w:r w:rsidR="00BA1D0E">
        <w:rPr>
          <w:rFonts w:cs="Times New Roman"/>
          <w:i/>
        </w:rPr>
        <w:t>UE-UE co-channel inter-subband CLI should be considered, e.g., coordinated scheduling, etc.</w:t>
      </w:r>
      <w:r w:rsidR="00DE7DA9">
        <w:rPr>
          <w:rFonts w:cs="Times New Roman"/>
          <w:i/>
        </w:rPr>
        <w:t xml:space="preserve"> However, the impact to UL performance should also be accounted.</w:t>
      </w:r>
    </w:p>
    <w:p w14:paraId="39D6BDF4" w14:textId="77777777" w:rsidR="00BA1D0E" w:rsidRPr="00BA1D0E" w:rsidRDefault="00BA1D0E" w:rsidP="00DE7CB6">
      <w:pPr>
        <w:spacing w:before="93"/>
        <w:rPr>
          <w:rFonts w:cs="Times New Roman"/>
        </w:rPr>
      </w:pPr>
    </w:p>
    <w:p w14:paraId="2A2ECFFC" w14:textId="79DE5E1F" w:rsidR="00FC04B4" w:rsidRPr="004459DE" w:rsidRDefault="00FC04B4"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 xml:space="preserve">gNB </w:t>
      </w:r>
      <w:r w:rsidR="006F0792" w:rsidRPr="004459DE">
        <w:rPr>
          <w:rFonts w:cs="Times New Roman" w:hint="eastAsia"/>
          <w:b/>
          <w:u w:val="single"/>
        </w:rPr>
        <w:t>blocking</w:t>
      </w:r>
      <w:r w:rsidR="006F0792" w:rsidRPr="004459DE">
        <w:rPr>
          <w:rFonts w:cs="Times New Roman"/>
          <w:b/>
          <w:u w:val="single"/>
        </w:rPr>
        <w:t xml:space="preserve"> analysis</w:t>
      </w:r>
      <w:r w:rsidRPr="004459DE">
        <w:rPr>
          <w:rFonts w:cs="Times New Roman"/>
          <w:b/>
          <w:u w:val="single"/>
        </w:rPr>
        <w:t>:</w:t>
      </w:r>
    </w:p>
    <w:p w14:paraId="51BCE4A2" w14:textId="5574CE9F" w:rsidR="003250E9" w:rsidRDefault="00FC04B4">
      <w:pPr>
        <w:spacing w:before="93"/>
        <w:rPr>
          <w:rFonts w:cs="Times New Roman"/>
        </w:rPr>
      </w:pPr>
      <w:r w:rsidRPr="002716EA">
        <w:rPr>
          <w:rFonts w:cs="Times New Roman"/>
        </w:rPr>
        <w:t>Ta</w:t>
      </w:r>
      <w:r>
        <w:rPr>
          <w:rFonts w:cs="Times New Roman"/>
        </w:rPr>
        <w:t xml:space="preserve">king frame structure “XXXXX” as an example, the </w:t>
      </w:r>
      <w:r w:rsidR="005B1CD7">
        <w:rPr>
          <w:rFonts w:cs="Times New Roman"/>
        </w:rPr>
        <w:t xml:space="preserve">average total received power </w:t>
      </w:r>
      <w:r>
        <w:rPr>
          <w:rFonts w:cs="Times New Roman"/>
        </w:rPr>
        <w:t xml:space="preserve">at gNB sides are shown in Fig. </w:t>
      </w:r>
      <w:r w:rsidR="00C804FA">
        <w:rPr>
          <w:rFonts w:cs="Times New Roman"/>
        </w:rPr>
        <w:t>37</w:t>
      </w:r>
      <w:r>
        <w:rPr>
          <w:rFonts w:cs="Times New Roman"/>
        </w:rPr>
        <w:t xml:space="preserve">. </w:t>
      </w:r>
      <w:r w:rsidR="009E6828">
        <w:rPr>
          <w:rFonts w:cs="Times New Roman"/>
        </w:rPr>
        <w:t>T</w:t>
      </w:r>
      <w:r>
        <w:rPr>
          <w:rFonts w:cs="Times New Roman"/>
        </w:rPr>
        <w:t xml:space="preserve">he </w:t>
      </w:r>
      <w:r w:rsidR="007A6DC0">
        <w:rPr>
          <w:rFonts w:cs="Times New Roman"/>
        </w:rPr>
        <w:t>average total power received</w:t>
      </w:r>
      <w:r>
        <w:rPr>
          <w:rFonts w:cs="Times New Roman"/>
        </w:rPr>
        <w:t xml:space="preserve"> </w:t>
      </w:r>
      <w:r w:rsidR="00C87CE0">
        <w:rPr>
          <w:rFonts w:cs="Times New Roman"/>
        </w:rPr>
        <w:t xml:space="preserve">exceeds </w:t>
      </w:r>
      <w:r w:rsidR="005B1CD7">
        <w:rPr>
          <w:rFonts w:cs="Times New Roman"/>
        </w:rPr>
        <w:t>-43dBm</w:t>
      </w:r>
      <w:r w:rsidR="00C87CE0">
        <w:rPr>
          <w:rFonts w:cs="Times New Roman"/>
        </w:rPr>
        <w:t xml:space="preserve"> with </w:t>
      </w:r>
      <w:r w:rsidR="00C804FA">
        <w:rPr>
          <w:rFonts w:cs="Times New Roman"/>
        </w:rPr>
        <w:t>90</w:t>
      </w:r>
      <w:r w:rsidR="00C87CE0">
        <w:rPr>
          <w:rFonts w:cs="Times New Roman"/>
        </w:rPr>
        <w:t xml:space="preserve">%, </w:t>
      </w:r>
      <w:r w:rsidR="00C804FA">
        <w:rPr>
          <w:rFonts w:cs="Times New Roman"/>
        </w:rPr>
        <w:t>100</w:t>
      </w:r>
      <w:r w:rsidR="00C87CE0">
        <w:rPr>
          <w:rFonts w:cs="Times New Roman"/>
        </w:rPr>
        <w:t xml:space="preserve">%, and </w:t>
      </w:r>
      <w:r w:rsidR="00C804FA">
        <w:rPr>
          <w:rFonts w:cs="Times New Roman"/>
        </w:rPr>
        <w:t>100</w:t>
      </w:r>
      <w:r w:rsidR="00C87CE0">
        <w:rPr>
          <w:rFonts w:cs="Times New Roman"/>
        </w:rPr>
        <w:t>% probability for low RU, medium RU, and high RU, respectively</w:t>
      </w:r>
      <w:r w:rsidR="002601AE">
        <w:rPr>
          <w:rFonts w:cs="Times New Roman" w:hint="eastAsia"/>
        </w:rPr>
        <w:t>.</w:t>
      </w:r>
      <w:r>
        <w:rPr>
          <w:rFonts w:cs="Times New Roman"/>
        </w:rPr>
        <w:t xml:space="preserve"> </w:t>
      </w:r>
      <w:r w:rsidR="003250E9">
        <w:rPr>
          <w:rFonts w:cs="Times New Roman"/>
        </w:rPr>
        <w:t>And it also exceeds -25dBm with 2%, 18%, and 60% for low RU, medium RU, and high RU, respectively. It means the not only the noise figure will be deteriorated severely for each RU, but also the receiver will be blocked especially for medium RU and high RU. In addition, the gNB-gNB CLI dominates the average total received power</w:t>
      </w:r>
      <w:r w:rsidR="003250E9">
        <w:rPr>
          <w:rFonts w:cs="Times New Roman" w:hint="eastAsia"/>
        </w:rPr>
        <w:t>.</w:t>
      </w:r>
      <w:r w:rsidR="003250E9">
        <w:rPr>
          <w:rFonts w:cs="Times New Roman"/>
        </w:rPr>
        <w:t xml:space="preserve"> So several potential solutions should be considered as discussed in [</w:t>
      </w:r>
      <w:r w:rsidR="00AE68FC">
        <w:rPr>
          <w:rFonts w:cs="Times New Roman"/>
        </w:rPr>
        <w:t>7</w:t>
      </w:r>
      <w:r w:rsidR="003250E9">
        <w:rPr>
          <w:rFonts w:cs="Times New Roman"/>
        </w:rPr>
        <w:t>], e.g., coordinated beamforming, etc.</w:t>
      </w:r>
    </w:p>
    <w:p w14:paraId="2E857224" w14:textId="2B82A4F7" w:rsidR="00D1518F" w:rsidRDefault="00FC04B4" w:rsidP="005C43FB">
      <w:pPr>
        <w:spacing w:before="93"/>
        <w:rPr>
          <w:rFonts w:cs="Times New Roman"/>
          <w:i/>
        </w:rPr>
      </w:pPr>
      <w:r w:rsidRPr="00111388">
        <w:rPr>
          <w:rFonts w:cs="Times New Roman"/>
          <w:b/>
          <w:i/>
        </w:rPr>
        <w:t xml:space="preserve">Observation </w:t>
      </w:r>
      <w:r w:rsidR="00AB2B40">
        <w:rPr>
          <w:rFonts w:cs="Times New Roman"/>
          <w:b/>
          <w:i/>
        </w:rPr>
        <w:t>25</w:t>
      </w:r>
      <w:r w:rsidRPr="00111388">
        <w:rPr>
          <w:rFonts w:cs="Times New Roman"/>
          <w:b/>
          <w:i/>
        </w:rPr>
        <w:t>:</w:t>
      </w:r>
      <w:r w:rsidRPr="00111388">
        <w:rPr>
          <w:rFonts w:cs="Times New Roman"/>
          <w:i/>
        </w:rPr>
        <w:t xml:space="preserve"> Under Dense Urban Macro layer</w:t>
      </w:r>
      <w:r>
        <w:rPr>
          <w:rFonts w:cs="Times New Roman"/>
          <w:i/>
        </w:rPr>
        <w:t xml:space="preserve"> scenario</w:t>
      </w:r>
      <w:r w:rsidR="003250E9">
        <w:rPr>
          <w:rFonts w:cs="Times New Roman"/>
          <w:i/>
        </w:rPr>
        <w:t xml:space="preserve"> with large packet</w:t>
      </w:r>
      <w:r w:rsidRPr="00111388">
        <w:rPr>
          <w:rFonts w:cs="Times New Roman"/>
          <w:i/>
        </w:rPr>
        <w:t>,</w:t>
      </w:r>
      <w:r w:rsidR="007A6DC0">
        <w:rPr>
          <w:rFonts w:cs="Times New Roman"/>
          <w:i/>
        </w:rPr>
        <w:t xml:space="preserve"> </w:t>
      </w:r>
      <w:r w:rsidR="00D1518F">
        <w:rPr>
          <w:rFonts w:cs="Times New Roman"/>
          <w:i/>
        </w:rPr>
        <w:t>the noise figure will be deteriorated severely at gNB sides</w:t>
      </w:r>
      <w:r w:rsidR="003250E9">
        <w:rPr>
          <w:rFonts w:cs="Times New Roman"/>
          <w:i/>
        </w:rPr>
        <w:t xml:space="preserve"> for each RU, and the receiver will be blocked especially for middle RU and high RU</w:t>
      </w:r>
      <w:r w:rsidR="00D1518F">
        <w:rPr>
          <w:rFonts w:cs="Times New Roman"/>
          <w:i/>
        </w:rPr>
        <w:t>.</w:t>
      </w:r>
    </w:p>
    <w:p w14:paraId="19ABF158" w14:textId="552B2BE8" w:rsidR="003250E9" w:rsidRDefault="003250E9" w:rsidP="003250E9">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gNB exceeds -43dBm with </w:t>
      </w:r>
      <w:r>
        <w:rPr>
          <w:rFonts w:cs="Times New Roman"/>
          <w:i/>
        </w:rPr>
        <w:t>90</w:t>
      </w:r>
      <w:r w:rsidRPr="007A1C43">
        <w:rPr>
          <w:rFonts w:cs="Times New Roman"/>
          <w:i/>
        </w:rPr>
        <w:t xml:space="preserve">%, </w:t>
      </w:r>
      <w:r>
        <w:rPr>
          <w:rFonts w:cs="Times New Roman"/>
          <w:i/>
        </w:rPr>
        <w:t>100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74567FCD" w14:textId="35A8710A" w:rsidR="003250E9" w:rsidRPr="003E6A68" w:rsidRDefault="003250E9" w:rsidP="003250E9">
      <w:pPr>
        <w:pStyle w:val="a8"/>
        <w:numPr>
          <w:ilvl w:val="0"/>
          <w:numId w:val="32"/>
        </w:numPr>
        <w:spacing w:before="93"/>
        <w:ind w:firstLineChars="0"/>
        <w:rPr>
          <w:rFonts w:cs="Times New Roman"/>
          <w:i/>
        </w:rPr>
      </w:pPr>
      <w:r>
        <w:rPr>
          <w:rFonts w:cs="Times New Roman"/>
          <w:i/>
        </w:rPr>
        <w:t>T</w:t>
      </w:r>
      <w:r w:rsidRPr="007A1C43">
        <w:rPr>
          <w:rFonts w:cs="Times New Roman"/>
          <w:i/>
        </w:rPr>
        <w:t>he average total power received by gNB exceeds -</w:t>
      </w:r>
      <w:r>
        <w:rPr>
          <w:rFonts w:cs="Times New Roman"/>
          <w:i/>
        </w:rPr>
        <w:t>25</w:t>
      </w:r>
      <w:r w:rsidRPr="007A1C43">
        <w:rPr>
          <w:rFonts w:cs="Times New Roman"/>
          <w:i/>
        </w:rPr>
        <w:t xml:space="preserve">dBm with </w:t>
      </w:r>
      <w:r>
        <w:rPr>
          <w:rFonts w:cs="Times New Roman"/>
          <w:i/>
        </w:rPr>
        <w:t>2</w:t>
      </w:r>
      <w:r w:rsidRPr="007A1C43">
        <w:rPr>
          <w:rFonts w:cs="Times New Roman"/>
          <w:i/>
        </w:rPr>
        <w:t xml:space="preserve">%, </w:t>
      </w:r>
      <w:r>
        <w:rPr>
          <w:rFonts w:cs="Times New Roman"/>
          <w:i/>
        </w:rPr>
        <w:t>18</w:t>
      </w:r>
      <w:r w:rsidRPr="007A1C43">
        <w:rPr>
          <w:rFonts w:cs="Times New Roman"/>
          <w:i/>
        </w:rPr>
        <w:t xml:space="preserve">%, and </w:t>
      </w:r>
      <w:r>
        <w:rPr>
          <w:rFonts w:cs="Times New Roman"/>
          <w:i/>
        </w:rPr>
        <w:t>60</w:t>
      </w:r>
      <w:r w:rsidRPr="007A1C43">
        <w:rPr>
          <w:rFonts w:cs="Times New Roman"/>
          <w:i/>
        </w:rPr>
        <w:t>% probability for low RU, medium RU, and high RU, respectively.</w:t>
      </w:r>
    </w:p>
    <w:p w14:paraId="3571DC93" w14:textId="77777777" w:rsidR="003250E9" w:rsidRDefault="003250E9" w:rsidP="003250E9">
      <w:pPr>
        <w:pStyle w:val="a8"/>
        <w:numPr>
          <w:ilvl w:val="0"/>
          <w:numId w:val="32"/>
        </w:numPr>
        <w:spacing w:before="93"/>
        <w:ind w:firstLineChars="0"/>
        <w:rPr>
          <w:rFonts w:cs="Times New Roman"/>
          <w:i/>
        </w:rPr>
      </w:pPr>
      <w:r>
        <w:rPr>
          <w:rFonts w:cs="Times New Roman"/>
          <w:i/>
        </w:rPr>
        <w:t xml:space="preserve">The inter-sector gNB-gNB co-channel inter-subband CLI dominates the </w:t>
      </w:r>
      <w:r w:rsidRPr="007A1C43">
        <w:rPr>
          <w:rFonts w:cs="Times New Roman"/>
          <w:i/>
        </w:rPr>
        <w:t xml:space="preserve">average total power received </w:t>
      </w:r>
      <w:r w:rsidRPr="007A1C43">
        <w:rPr>
          <w:rFonts w:cs="Times New Roman"/>
          <w:i/>
        </w:rPr>
        <w:lastRenderedPageBreak/>
        <w:t>by gNB</w:t>
      </w:r>
      <w:r>
        <w:rPr>
          <w:rFonts w:cs="Times New Roman"/>
          <w:i/>
        </w:rPr>
        <w:t>.</w:t>
      </w:r>
    </w:p>
    <w:p w14:paraId="1B28E08C" w14:textId="77777777" w:rsidR="0080410E" w:rsidRDefault="0080410E" w:rsidP="0080410E">
      <w:pPr>
        <w:spacing w:before="93"/>
        <w:rPr>
          <w:rFonts w:cs="Times New Roman"/>
          <w:i/>
        </w:rPr>
      </w:pPr>
      <w:r w:rsidRPr="0087756D">
        <w:rPr>
          <w:rFonts w:cs="Times New Roman"/>
          <w:b/>
          <w:i/>
        </w:rPr>
        <w:t xml:space="preserve">Proposal </w:t>
      </w:r>
      <w:r>
        <w:rPr>
          <w:rFonts w:cs="Times New Roman"/>
          <w:b/>
          <w:i/>
        </w:rPr>
        <w:t>7</w:t>
      </w:r>
      <w:r w:rsidRPr="0087756D">
        <w:rPr>
          <w:rFonts w:cs="Times New Roman"/>
          <w:i/>
        </w:rPr>
        <w:t>:</w:t>
      </w:r>
      <w:r>
        <w:rPr>
          <w:rFonts w:cs="Times New Roman"/>
          <w:i/>
        </w:rPr>
        <w:t xml:space="preserve"> Capture the system level simulation results in Fig. 37 under Dense Urban Macro layer scenario and the following observations into TR 38.858:</w:t>
      </w:r>
    </w:p>
    <w:p w14:paraId="0A3B0B57" w14:textId="77777777" w:rsidR="0080410E" w:rsidRPr="00024D4B" w:rsidRDefault="0080410E" w:rsidP="0080410E">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gNB-gNB co-channel inter-subband CLI at aggressor gNB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1A4D5B99" w14:textId="77777777" w:rsidR="0080410E" w:rsidRDefault="0080410E" w:rsidP="0080410E">
      <w:pPr>
        <w:spacing w:before="93"/>
        <w:jc w:val="center"/>
        <w:rPr>
          <w:noProof/>
        </w:rPr>
      </w:pPr>
      <w:r>
        <w:rPr>
          <w:noProof/>
        </w:rPr>
        <w:drawing>
          <wp:inline distT="0" distB="0" distL="0" distR="0" wp14:anchorId="6CCE7335" wp14:editId="2B8AD371">
            <wp:extent cx="2448000" cy="199440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448000" cy="1994400"/>
                    </a:xfrm>
                    <a:prstGeom prst="rect">
                      <a:avLst/>
                    </a:prstGeom>
                    <a:noFill/>
                  </pic:spPr>
                </pic:pic>
              </a:graphicData>
            </a:graphic>
          </wp:inline>
        </w:drawing>
      </w:r>
    </w:p>
    <w:p w14:paraId="24BFCAA9" w14:textId="77777777" w:rsidR="0080410E" w:rsidRDefault="0080410E" w:rsidP="0080410E">
      <w:pPr>
        <w:spacing w:before="93"/>
        <w:jc w:val="center"/>
        <w:rPr>
          <w:noProof/>
        </w:rPr>
      </w:pPr>
      <w:r>
        <w:rPr>
          <w:noProof/>
        </w:rPr>
        <w:t xml:space="preserve">Fig. 37 Blocking analysis at gNB side under Dense Urban Macro layer </w:t>
      </w:r>
      <w:r>
        <w:rPr>
          <w:rFonts w:cs="Times New Roman"/>
        </w:rPr>
        <w:t>scenario</w:t>
      </w:r>
      <w:r>
        <w:rPr>
          <w:noProof/>
        </w:rPr>
        <w:t>.</w:t>
      </w:r>
    </w:p>
    <w:p w14:paraId="44ADE8CD" w14:textId="647901A6" w:rsidR="001B43B7" w:rsidRPr="001B43B7" w:rsidRDefault="001B43B7" w:rsidP="003A2188">
      <w:pPr>
        <w:spacing w:before="93"/>
        <w:jc w:val="center"/>
        <w:rPr>
          <w:noProof/>
        </w:rPr>
      </w:pPr>
    </w:p>
    <w:p w14:paraId="3B1F4483" w14:textId="52C80CE8" w:rsidR="003C5813" w:rsidRDefault="003C5813" w:rsidP="003E6A68">
      <w:pPr>
        <w:pStyle w:val="a8"/>
        <w:numPr>
          <w:ilvl w:val="3"/>
          <w:numId w:val="1"/>
        </w:numPr>
        <w:autoSpaceDE w:val="0"/>
        <w:autoSpaceDN w:val="0"/>
        <w:spacing w:before="93" w:after="93" w:line="240" w:lineRule="auto"/>
        <w:ind w:firstLineChars="0"/>
        <w:outlineLvl w:val="3"/>
        <w:rPr>
          <w:rFonts w:eastAsia="宋体" w:cs="Times New Roman"/>
          <w:b/>
          <w:bCs/>
          <w:kern w:val="0"/>
          <w:sz w:val="28"/>
          <w:szCs w:val="28"/>
        </w:rPr>
      </w:pPr>
      <w:r>
        <w:rPr>
          <w:rFonts w:eastAsia="宋体" w:cs="Times New Roman"/>
          <w:b/>
          <w:bCs/>
          <w:kern w:val="0"/>
          <w:sz w:val="28"/>
          <w:szCs w:val="28"/>
        </w:rPr>
        <w:t>Urban Macro</w:t>
      </w:r>
      <w:r w:rsidR="002A6287">
        <w:rPr>
          <w:rFonts w:eastAsia="宋体" w:cs="Times New Roman"/>
          <w:b/>
          <w:bCs/>
          <w:kern w:val="0"/>
          <w:sz w:val="28"/>
          <w:szCs w:val="28"/>
        </w:rPr>
        <w:t xml:space="preserve"> scenario</w:t>
      </w:r>
    </w:p>
    <w:p w14:paraId="2835AFD9" w14:textId="4476B955" w:rsidR="00BD1DA1" w:rsidRPr="004459DE" w:rsidRDefault="00BD1DA1" w:rsidP="004459DE">
      <w:pPr>
        <w:pStyle w:val="a8"/>
        <w:numPr>
          <w:ilvl w:val="0"/>
          <w:numId w:val="40"/>
        </w:numPr>
        <w:autoSpaceDE w:val="0"/>
        <w:autoSpaceDN w:val="0"/>
        <w:spacing w:before="93" w:after="93" w:line="240" w:lineRule="auto"/>
        <w:ind w:firstLineChars="0"/>
        <w:outlineLvl w:val="4"/>
        <w:rPr>
          <w:rFonts w:cs="Times New Roman"/>
          <w:b/>
          <w:u w:val="single"/>
        </w:rPr>
      </w:pPr>
      <w:bookmarkStart w:id="2" w:name="_GoBack"/>
      <w:bookmarkEnd w:id="2"/>
      <w:r w:rsidRPr="004459DE">
        <w:rPr>
          <w:rFonts w:cs="Times New Roman"/>
          <w:b/>
          <w:u w:val="single"/>
        </w:rPr>
        <w:t>UL performance evaluation results:</w:t>
      </w:r>
    </w:p>
    <w:p w14:paraId="5AD5D68E" w14:textId="5BA6282A" w:rsidR="002523DF" w:rsidRDefault="00D57F7E" w:rsidP="00D1518F">
      <w:pPr>
        <w:spacing w:before="93"/>
        <w:rPr>
          <w:rFonts w:cs="Times New Roman"/>
        </w:rPr>
      </w:pPr>
      <w:r>
        <w:rPr>
          <w:rFonts w:cs="Times New Roman"/>
        </w:rPr>
        <w:t>For Urban Macro scenario</w:t>
      </w:r>
      <w:r w:rsidR="00D17B7C">
        <w:rPr>
          <w:rFonts w:cs="Times New Roman"/>
        </w:rPr>
        <w:t xml:space="preserve"> with large packet</w:t>
      </w:r>
      <w:r>
        <w:rPr>
          <w:rFonts w:cs="Times New Roman"/>
        </w:rPr>
        <w:t>,</w:t>
      </w:r>
      <w:r w:rsidR="008D215B">
        <w:rPr>
          <w:rFonts w:cs="Times New Roman"/>
        </w:rPr>
        <w:t xml:space="preserve"> UL RU, UL signal/interference-noise analysis,</w:t>
      </w:r>
      <w:r>
        <w:rPr>
          <w:rFonts w:cs="Times New Roman"/>
        </w:rPr>
        <w:t xml:space="preserve"> UL Average-UPT </w:t>
      </w:r>
      <w:r w:rsidR="001923BD">
        <w:rPr>
          <w:rFonts w:cs="Times New Roman"/>
        </w:rPr>
        <w:t>CDF</w:t>
      </w:r>
      <w:r w:rsidR="008D215B">
        <w:rPr>
          <w:rFonts w:cs="Times New Roman"/>
        </w:rPr>
        <w:t xml:space="preserve"> and table</w:t>
      </w:r>
      <w:r w:rsidR="001923BD">
        <w:rPr>
          <w:rFonts w:cs="Times New Roman"/>
        </w:rPr>
        <w:t xml:space="preserve">, </w:t>
      </w:r>
      <w:r w:rsidR="008D215B">
        <w:rPr>
          <w:rFonts w:cs="Times New Roman"/>
        </w:rPr>
        <w:t xml:space="preserve">and </w:t>
      </w:r>
      <w:r w:rsidR="001923BD">
        <w:rPr>
          <w:rFonts w:cs="Times New Roman"/>
        </w:rPr>
        <w:t>UL Packet-Latency CDF</w:t>
      </w:r>
      <w:r w:rsidR="008D215B">
        <w:rPr>
          <w:rFonts w:cs="Times New Roman"/>
        </w:rPr>
        <w:t xml:space="preserve"> and table</w:t>
      </w:r>
      <w:r>
        <w:rPr>
          <w:rFonts w:cs="Times New Roman"/>
        </w:rPr>
        <w:t xml:space="preserve"> </w:t>
      </w:r>
      <w:r w:rsidR="005901D6">
        <w:rPr>
          <w:rFonts w:cs="Times New Roman"/>
        </w:rPr>
        <w:t xml:space="preserve">are shown in Fig. </w:t>
      </w:r>
      <w:r w:rsidR="00D17B7C">
        <w:rPr>
          <w:rFonts w:cs="Times New Roman"/>
        </w:rPr>
        <w:t>38</w:t>
      </w:r>
      <w:r w:rsidR="00DA0FC0">
        <w:rPr>
          <w:rFonts w:cs="Times New Roman"/>
        </w:rPr>
        <w:t xml:space="preserve"> </w:t>
      </w:r>
      <w:r w:rsidR="001923BD">
        <w:rPr>
          <w:rFonts w:cs="Times New Roman"/>
        </w:rPr>
        <w:t xml:space="preserve">to </w:t>
      </w:r>
      <w:r w:rsidR="00DA0FC0">
        <w:rPr>
          <w:rFonts w:cs="Times New Roman"/>
        </w:rPr>
        <w:t xml:space="preserve">Fig. </w:t>
      </w:r>
      <w:r w:rsidR="00D17B7C">
        <w:rPr>
          <w:rFonts w:cs="Times New Roman"/>
        </w:rPr>
        <w:t>43</w:t>
      </w:r>
      <w:r w:rsidR="005901D6">
        <w:rPr>
          <w:rFonts w:cs="Times New Roman"/>
        </w:rPr>
        <w:t xml:space="preserve">, respectively, where Fig. </w:t>
      </w:r>
      <w:r w:rsidR="00632A75">
        <w:rPr>
          <w:rFonts w:cs="Times New Roman"/>
        </w:rPr>
        <w:t>39</w:t>
      </w:r>
      <w:r w:rsidR="005901D6">
        <w:rPr>
          <w:rFonts w:cs="Times New Roman"/>
        </w:rPr>
        <w:t xml:space="preserve"> provides </w:t>
      </w:r>
      <w:r>
        <w:rPr>
          <w:rFonts w:cs="Times New Roman"/>
        </w:rPr>
        <w:t xml:space="preserve">UL SNR, legacy UL INR, and ratio of </w:t>
      </w:r>
      <w:r w:rsidR="00715AA6">
        <w:rPr>
          <w:rFonts w:cs="Times New Roman"/>
        </w:rPr>
        <w:t xml:space="preserve">inter-site </w:t>
      </w:r>
      <w:r>
        <w:rPr>
          <w:rFonts w:cs="Times New Roman"/>
        </w:rPr>
        <w:t>gNB-gNB CLI to noise (denoted as CLI/N</w:t>
      </w:r>
      <w:r w:rsidR="005901D6">
        <w:rPr>
          <w:rFonts w:cs="Times New Roman"/>
        </w:rPr>
        <w:t>, including leakage and selectivity</w:t>
      </w:r>
      <w:r>
        <w:rPr>
          <w:rFonts w:cs="Times New Roman"/>
        </w:rPr>
        <w:t>)</w:t>
      </w:r>
      <w:r w:rsidR="00801EE1">
        <w:rPr>
          <w:rFonts w:cs="Times New Roman"/>
        </w:rPr>
        <w:t>,</w:t>
      </w:r>
      <w:r>
        <w:rPr>
          <w:rFonts w:cs="Times New Roman"/>
        </w:rPr>
        <w:t xml:space="preserve"> </w:t>
      </w:r>
      <w:r w:rsidR="00715AA6">
        <w:rPr>
          <w:rFonts w:cs="Times New Roman"/>
        </w:rPr>
        <w:t xml:space="preserve">ratio of co-site inter-sector gNB-gNB CLI to noise (denoted as </w:t>
      </w:r>
      <w:proofErr w:type="spellStart"/>
      <w:r w:rsidR="00715AA6">
        <w:rPr>
          <w:rFonts w:cs="Times New Roman"/>
        </w:rPr>
        <w:t>CoSiteCLI</w:t>
      </w:r>
      <w:proofErr w:type="spellEnd"/>
      <w:r w:rsidR="00715AA6">
        <w:rPr>
          <w:rFonts w:cs="Times New Roman"/>
        </w:rPr>
        <w:t xml:space="preserve">/N), and </w:t>
      </w:r>
      <w:r w:rsidR="00A242CF">
        <w:rPr>
          <w:rFonts w:cs="Times New Roman"/>
        </w:rPr>
        <w:t>ratio of gNB self-interference</w:t>
      </w:r>
      <w:r>
        <w:rPr>
          <w:rFonts w:cs="Times New Roman"/>
        </w:rPr>
        <w:t xml:space="preserve"> to noise (denoted as SI/N). </w:t>
      </w:r>
      <w:r w:rsidR="00FE6660">
        <w:rPr>
          <w:rFonts w:cs="Times New Roman"/>
        </w:rPr>
        <w:t>The following can be observed:</w:t>
      </w:r>
    </w:p>
    <w:p w14:paraId="39EDF626" w14:textId="77777777" w:rsidR="0080410E" w:rsidRDefault="0080410E" w:rsidP="0080410E">
      <w:pPr>
        <w:spacing w:before="93"/>
        <w:jc w:val="center"/>
        <w:rPr>
          <w:rFonts w:cs="Times New Roman"/>
        </w:rPr>
      </w:pPr>
    </w:p>
    <w:p w14:paraId="1AE6331A" w14:textId="77777777" w:rsidR="0080410E" w:rsidRDefault="0080410E" w:rsidP="0080410E">
      <w:pPr>
        <w:spacing w:before="93"/>
        <w:jc w:val="center"/>
        <w:rPr>
          <w:rFonts w:cs="Times New Roman"/>
        </w:rPr>
      </w:pPr>
      <w:r>
        <w:rPr>
          <w:rFonts w:cs="Times New Roman"/>
          <w:noProof/>
        </w:rPr>
        <w:drawing>
          <wp:inline distT="0" distB="0" distL="0" distR="0" wp14:anchorId="61BF9597" wp14:editId="0DDAA49D">
            <wp:extent cx="5904000" cy="1576800"/>
            <wp:effectExtent l="0" t="0" r="1905" b="4445"/>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p>
    <w:p w14:paraId="0C433B0C" w14:textId="77777777" w:rsidR="0080410E" w:rsidRDefault="0080410E" w:rsidP="0080410E">
      <w:pPr>
        <w:spacing w:before="93"/>
        <w:jc w:val="center"/>
        <w:rPr>
          <w:rFonts w:cs="Times New Roman"/>
        </w:rPr>
      </w:pPr>
      <w:r>
        <w:rPr>
          <w:rFonts w:cs="Times New Roman" w:hint="eastAsia"/>
        </w:rPr>
        <w:t>F</w:t>
      </w:r>
      <w:r>
        <w:rPr>
          <w:rFonts w:cs="Times New Roman"/>
        </w:rPr>
        <w:t>ig. 38 UL RU under Urban Macro scenario.</w:t>
      </w:r>
    </w:p>
    <w:p w14:paraId="491A423E" w14:textId="77777777" w:rsidR="0080410E" w:rsidRPr="00323961" w:rsidRDefault="0080410E" w:rsidP="0080410E">
      <w:pPr>
        <w:spacing w:before="93"/>
        <w:jc w:val="center"/>
        <w:rPr>
          <w:rFonts w:cs="Times New Roman"/>
        </w:rPr>
      </w:pPr>
      <w:r>
        <w:rPr>
          <w:noProof/>
        </w:rPr>
        <w:drawing>
          <wp:inline distT="0" distB="0" distL="0" distR="0" wp14:anchorId="01EE72B4" wp14:editId="33B30D6D">
            <wp:extent cx="1929600" cy="1562400"/>
            <wp:effectExtent l="0" t="0" r="0" b="0"/>
            <wp:docPr id="30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142"/>
                    <a:stretch>
                      <a:fillRect/>
                    </a:stretch>
                  </pic:blipFill>
                  <pic:spPr>
                    <a:xfrm>
                      <a:off x="0" y="0"/>
                      <a:ext cx="1929600" cy="1562400"/>
                    </a:xfrm>
                    <a:prstGeom prst="rect">
                      <a:avLst/>
                    </a:prstGeom>
                  </pic:spPr>
                </pic:pic>
              </a:graphicData>
            </a:graphic>
          </wp:inline>
        </w:drawing>
      </w:r>
      <w:r>
        <w:rPr>
          <w:noProof/>
        </w:rPr>
        <w:drawing>
          <wp:inline distT="0" distB="0" distL="0" distR="0" wp14:anchorId="7716E49D" wp14:editId="444D5FF5">
            <wp:extent cx="1929600" cy="1562400"/>
            <wp:effectExtent l="0" t="0" r="0" b="0"/>
            <wp:docPr id="30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43"/>
                    <a:stretch>
                      <a:fillRect/>
                    </a:stretch>
                  </pic:blipFill>
                  <pic:spPr>
                    <a:xfrm>
                      <a:off x="0" y="0"/>
                      <a:ext cx="1929600" cy="1562400"/>
                    </a:xfrm>
                    <a:prstGeom prst="rect">
                      <a:avLst/>
                    </a:prstGeom>
                  </pic:spPr>
                </pic:pic>
              </a:graphicData>
            </a:graphic>
          </wp:inline>
        </w:drawing>
      </w:r>
      <w:r>
        <w:rPr>
          <w:noProof/>
        </w:rPr>
        <w:drawing>
          <wp:inline distT="0" distB="0" distL="0" distR="0" wp14:anchorId="67671CD5" wp14:editId="79CA079E">
            <wp:extent cx="1929600" cy="1562400"/>
            <wp:effectExtent l="0" t="0" r="0" b="0"/>
            <wp:docPr id="309"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8"/>
                    <pic:cNvPicPr>
                      <a:picLocks noChangeAspect="1"/>
                    </pic:cNvPicPr>
                  </pic:nvPicPr>
                  <pic:blipFill>
                    <a:blip r:embed="rId144"/>
                    <a:stretch>
                      <a:fillRect/>
                    </a:stretch>
                  </pic:blipFill>
                  <pic:spPr>
                    <a:xfrm>
                      <a:off x="0" y="0"/>
                      <a:ext cx="1929600" cy="1562400"/>
                    </a:xfrm>
                    <a:prstGeom prst="rect">
                      <a:avLst/>
                    </a:prstGeom>
                  </pic:spPr>
                </pic:pic>
              </a:graphicData>
            </a:graphic>
          </wp:inline>
        </w:drawing>
      </w:r>
    </w:p>
    <w:p w14:paraId="0F6C2F86" w14:textId="77777777" w:rsidR="0080410E" w:rsidRDefault="0080410E" w:rsidP="0080410E">
      <w:pPr>
        <w:spacing w:before="93"/>
        <w:jc w:val="center"/>
        <w:rPr>
          <w:rFonts w:cs="Times New Roman"/>
        </w:rPr>
      </w:pPr>
      <w:r>
        <w:rPr>
          <w:rFonts w:cs="Times New Roman" w:hint="eastAsia"/>
        </w:rPr>
        <w:t>(</w:t>
      </w:r>
      <w:r>
        <w:rPr>
          <w:rFonts w:cs="Times New Roman"/>
        </w:rPr>
        <w:t>a) Low RU for both UL and DL</w:t>
      </w:r>
    </w:p>
    <w:p w14:paraId="4467E9D7" w14:textId="77777777" w:rsidR="0080410E" w:rsidRPr="007C007D" w:rsidRDefault="0080410E" w:rsidP="0080410E">
      <w:pPr>
        <w:spacing w:before="93"/>
        <w:jc w:val="center"/>
        <w:rPr>
          <w:rFonts w:cs="Times New Roman"/>
        </w:rPr>
      </w:pPr>
      <w:r>
        <w:rPr>
          <w:noProof/>
        </w:rPr>
        <w:lastRenderedPageBreak/>
        <w:drawing>
          <wp:inline distT="0" distB="0" distL="0" distR="0" wp14:anchorId="56933C59" wp14:editId="697EF739">
            <wp:extent cx="1929600" cy="1562400"/>
            <wp:effectExtent l="0" t="0" r="0" b="0"/>
            <wp:docPr id="31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6"/>
                    <pic:cNvPicPr>
                      <a:picLocks noChangeAspect="1"/>
                    </pic:cNvPicPr>
                  </pic:nvPicPr>
                  <pic:blipFill>
                    <a:blip r:embed="rId145"/>
                    <a:stretch>
                      <a:fillRect/>
                    </a:stretch>
                  </pic:blipFill>
                  <pic:spPr>
                    <a:xfrm>
                      <a:off x="0" y="0"/>
                      <a:ext cx="1929600" cy="1562400"/>
                    </a:xfrm>
                    <a:prstGeom prst="rect">
                      <a:avLst/>
                    </a:prstGeom>
                  </pic:spPr>
                </pic:pic>
              </a:graphicData>
            </a:graphic>
          </wp:inline>
        </w:drawing>
      </w:r>
      <w:r>
        <w:rPr>
          <w:noProof/>
        </w:rPr>
        <w:drawing>
          <wp:inline distT="0" distB="0" distL="0" distR="0" wp14:anchorId="46DF3E31" wp14:editId="7D61BAA2">
            <wp:extent cx="1929600" cy="1562400"/>
            <wp:effectExtent l="0" t="0" r="0" b="0"/>
            <wp:docPr id="31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2"/>
                    <pic:cNvPicPr>
                      <a:picLocks noChangeAspect="1"/>
                    </pic:cNvPicPr>
                  </pic:nvPicPr>
                  <pic:blipFill>
                    <a:blip r:embed="rId146"/>
                    <a:stretch>
                      <a:fillRect/>
                    </a:stretch>
                  </pic:blipFill>
                  <pic:spPr>
                    <a:xfrm>
                      <a:off x="0" y="0"/>
                      <a:ext cx="1929600" cy="1562400"/>
                    </a:xfrm>
                    <a:prstGeom prst="rect">
                      <a:avLst/>
                    </a:prstGeom>
                  </pic:spPr>
                </pic:pic>
              </a:graphicData>
            </a:graphic>
          </wp:inline>
        </w:drawing>
      </w:r>
      <w:r>
        <w:rPr>
          <w:noProof/>
        </w:rPr>
        <w:drawing>
          <wp:inline distT="0" distB="0" distL="0" distR="0" wp14:anchorId="2941DB14" wp14:editId="5E7E5C6A">
            <wp:extent cx="1929600" cy="1562400"/>
            <wp:effectExtent l="0" t="0" r="0" b="0"/>
            <wp:docPr id="31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1"/>
                    <pic:cNvPicPr>
                      <a:picLocks noChangeAspect="1"/>
                    </pic:cNvPicPr>
                  </pic:nvPicPr>
                  <pic:blipFill>
                    <a:blip r:embed="rId147"/>
                    <a:stretch>
                      <a:fillRect/>
                    </a:stretch>
                  </pic:blipFill>
                  <pic:spPr>
                    <a:xfrm>
                      <a:off x="0" y="0"/>
                      <a:ext cx="1929600" cy="1562400"/>
                    </a:xfrm>
                    <a:prstGeom prst="rect">
                      <a:avLst/>
                    </a:prstGeom>
                  </pic:spPr>
                </pic:pic>
              </a:graphicData>
            </a:graphic>
          </wp:inline>
        </w:drawing>
      </w:r>
    </w:p>
    <w:p w14:paraId="6182C5DA" w14:textId="77777777" w:rsidR="0080410E" w:rsidRDefault="0080410E" w:rsidP="0080410E">
      <w:pPr>
        <w:spacing w:before="93"/>
        <w:jc w:val="center"/>
        <w:rPr>
          <w:noProof/>
        </w:rPr>
      </w:pPr>
      <w:r>
        <w:rPr>
          <w:rFonts w:cs="Times New Roman" w:hint="eastAsia"/>
        </w:rPr>
        <w:t>(b</w:t>
      </w:r>
      <w:r>
        <w:rPr>
          <w:rFonts w:cs="Times New Roman"/>
        </w:rPr>
        <w:t>) Medium RU for both UL and DL</w:t>
      </w:r>
    </w:p>
    <w:p w14:paraId="70ED39D9" w14:textId="77777777" w:rsidR="0080410E" w:rsidRPr="00FA5BDA" w:rsidRDefault="0080410E" w:rsidP="0080410E">
      <w:pPr>
        <w:spacing w:before="93"/>
        <w:jc w:val="center"/>
        <w:rPr>
          <w:rFonts w:cs="Times New Roman"/>
        </w:rPr>
      </w:pPr>
      <w:r>
        <w:rPr>
          <w:noProof/>
        </w:rPr>
        <w:drawing>
          <wp:inline distT="0" distB="0" distL="0" distR="0" wp14:anchorId="30AC39A8" wp14:editId="5A2CB221">
            <wp:extent cx="1929600" cy="1562400"/>
            <wp:effectExtent l="0" t="0" r="0" b="0"/>
            <wp:docPr id="313"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8"/>
                    <pic:cNvPicPr>
                      <a:picLocks noChangeAspect="1"/>
                    </pic:cNvPicPr>
                  </pic:nvPicPr>
                  <pic:blipFill>
                    <a:blip r:embed="rId148"/>
                    <a:stretch>
                      <a:fillRect/>
                    </a:stretch>
                  </pic:blipFill>
                  <pic:spPr>
                    <a:xfrm>
                      <a:off x="0" y="0"/>
                      <a:ext cx="1929600" cy="1562400"/>
                    </a:xfrm>
                    <a:prstGeom prst="rect">
                      <a:avLst/>
                    </a:prstGeom>
                  </pic:spPr>
                </pic:pic>
              </a:graphicData>
            </a:graphic>
          </wp:inline>
        </w:drawing>
      </w:r>
      <w:r>
        <w:rPr>
          <w:noProof/>
        </w:rPr>
        <w:drawing>
          <wp:inline distT="0" distB="0" distL="0" distR="0" wp14:anchorId="7FBA7C7E" wp14:editId="3046EC2E">
            <wp:extent cx="1929600" cy="1562400"/>
            <wp:effectExtent l="0" t="0" r="0" b="0"/>
            <wp:docPr id="31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4"/>
                    <pic:cNvPicPr>
                      <a:picLocks noChangeAspect="1"/>
                    </pic:cNvPicPr>
                  </pic:nvPicPr>
                  <pic:blipFill>
                    <a:blip r:embed="rId149"/>
                    <a:stretch>
                      <a:fillRect/>
                    </a:stretch>
                  </pic:blipFill>
                  <pic:spPr>
                    <a:xfrm>
                      <a:off x="0" y="0"/>
                      <a:ext cx="1929600" cy="1562400"/>
                    </a:xfrm>
                    <a:prstGeom prst="rect">
                      <a:avLst/>
                    </a:prstGeom>
                  </pic:spPr>
                </pic:pic>
              </a:graphicData>
            </a:graphic>
          </wp:inline>
        </w:drawing>
      </w:r>
      <w:r>
        <w:rPr>
          <w:noProof/>
        </w:rPr>
        <w:drawing>
          <wp:inline distT="0" distB="0" distL="0" distR="0" wp14:anchorId="2BDF64AC" wp14:editId="3425EAA9">
            <wp:extent cx="1929600" cy="1562400"/>
            <wp:effectExtent l="0" t="0" r="0" b="0"/>
            <wp:docPr id="3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6"/>
                    <pic:cNvPicPr>
                      <a:picLocks noChangeAspect="1"/>
                    </pic:cNvPicPr>
                  </pic:nvPicPr>
                  <pic:blipFill>
                    <a:blip r:embed="rId150"/>
                    <a:stretch>
                      <a:fillRect/>
                    </a:stretch>
                  </pic:blipFill>
                  <pic:spPr>
                    <a:xfrm>
                      <a:off x="0" y="0"/>
                      <a:ext cx="1929600" cy="1562400"/>
                    </a:xfrm>
                    <a:prstGeom prst="rect">
                      <a:avLst/>
                    </a:prstGeom>
                  </pic:spPr>
                </pic:pic>
              </a:graphicData>
            </a:graphic>
          </wp:inline>
        </w:drawing>
      </w:r>
    </w:p>
    <w:p w14:paraId="57D12B1F" w14:textId="77777777" w:rsidR="0080410E" w:rsidRDefault="0080410E" w:rsidP="0080410E">
      <w:pPr>
        <w:spacing w:before="93"/>
        <w:jc w:val="center"/>
        <w:rPr>
          <w:noProof/>
        </w:rPr>
      </w:pPr>
      <w:r>
        <w:rPr>
          <w:rFonts w:cs="Times New Roman" w:hint="eastAsia"/>
        </w:rPr>
        <w:t>(</w:t>
      </w:r>
      <w:r>
        <w:rPr>
          <w:rFonts w:cs="Times New Roman"/>
        </w:rPr>
        <w:t>c) High RU for both UL and DL</w:t>
      </w:r>
    </w:p>
    <w:p w14:paraId="0E7036AE" w14:textId="77777777" w:rsidR="0080410E" w:rsidRDefault="0080410E" w:rsidP="0080410E">
      <w:pPr>
        <w:spacing w:before="93"/>
        <w:jc w:val="center"/>
        <w:rPr>
          <w:rFonts w:cs="Times New Roman"/>
        </w:rPr>
      </w:pPr>
      <w:r>
        <w:rPr>
          <w:rFonts w:cs="Times New Roman" w:hint="eastAsia"/>
        </w:rPr>
        <w:t>F</w:t>
      </w:r>
      <w:r>
        <w:rPr>
          <w:rFonts w:cs="Times New Roman"/>
        </w:rPr>
        <w:t>ig. 39 UL signal/interference-noise analysis under Urban Macro scenario.</w:t>
      </w:r>
    </w:p>
    <w:p w14:paraId="3ADCF11A" w14:textId="77777777" w:rsidR="0080410E" w:rsidRPr="0080410E" w:rsidRDefault="0080410E" w:rsidP="0080410E">
      <w:pPr>
        <w:spacing w:before="93"/>
        <w:jc w:val="center"/>
        <w:rPr>
          <w:rFonts w:cs="Times New Roman"/>
        </w:rPr>
      </w:pPr>
    </w:p>
    <w:p w14:paraId="7A3D0BCE" w14:textId="7750F2C7" w:rsidR="009F0FD1" w:rsidRDefault="009F0FD1" w:rsidP="00EE390B">
      <w:pPr>
        <w:pStyle w:val="a8"/>
        <w:numPr>
          <w:ilvl w:val="0"/>
          <w:numId w:val="13"/>
        </w:numPr>
        <w:spacing w:before="93"/>
        <w:ind w:firstLineChars="0"/>
        <w:rPr>
          <w:rFonts w:cs="Times New Roman"/>
        </w:rPr>
      </w:pPr>
      <w:r>
        <w:rPr>
          <w:rFonts w:cs="Times New Roman" w:hint="eastAsia"/>
        </w:rPr>
        <w:t>A</w:t>
      </w:r>
      <w:r w:rsidR="001E168A">
        <w:rPr>
          <w:rFonts w:cs="Times New Roman"/>
        </w:rPr>
        <w:t>s shown in Fig. 3</w:t>
      </w:r>
      <w:r w:rsidR="00176878">
        <w:rPr>
          <w:rFonts w:cs="Times New Roman"/>
        </w:rPr>
        <w:t>8</w:t>
      </w:r>
      <w:r>
        <w:rPr>
          <w:rFonts w:cs="Times New Roman"/>
        </w:rPr>
        <w:t>,</w:t>
      </w:r>
      <w:r w:rsidR="007B6E63">
        <w:rPr>
          <w:rFonts w:cs="Times New Roman"/>
        </w:rPr>
        <w:t xml:space="preserve"> we can observe that:</w:t>
      </w:r>
    </w:p>
    <w:p w14:paraId="2D60B8AD" w14:textId="6F2D965C" w:rsidR="007B6E63" w:rsidRDefault="007B6E63" w:rsidP="00EE390B">
      <w:pPr>
        <w:pStyle w:val="a8"/>
        <w:numPr>
          <w:ilvl w:val="1"/>
          <w:numId w:val="13"/>
        </w:numPr>
        <w:spacing w:before="93"/>
        <w:ind w:firstLineChars="0"/>
        <w:rPr>
          <w:rFonts w:cs="Times New Roman"/>
        </w:rPr>
      </w:pPr>
      <w:r>
        <w:rPr>
          <w:rFonts w:cs="Times New Roman"/>
        </w:rPr>
        <w:t>For per</w:t>
      </w:r>
      <w:r w:rsidR="00D108B9">
        <w:rPr>
          <w:rFonts w:cs="Times New Roman"/>
        </w:rPr>
        <w:t>formance upper limit (w/o CLI):</w:t>
      </w:r>
    </w:p>
    <w:p w14:paraId="731D9D1F" w14:textId="54FEC630" w:rsidR="007B6E63" w:rsidRDefault="007B6E63" w:rsidP="00EE390B">
      <w:pPr>
        <w:pStyle w:val="a8"/>
        <w:numPr>
          <w:ilvl w:val="2"/>
          <w:numId w:val="13"/>
        </w:numPr>
        <w:spacing w:before="93"/>
        <w:ind w:firstLineChars="0"/>
        <w:rPr>
          <w:rFonts w:cs="Times New Roman"/>
        </w:rPr>
      </w:pPr>
      <w:r>
        <w:rPr>
          <w:rFonts w:cs="Times New Roman"/>
        </w:rPr>
        <w:t>XXXXX has higher UL RU compared with legacy DDDSU.</w:t>
      </w:r>
    </w:p>
    <w:p w14:paraId="4D061513" w14:textId="14B8F668" w:rsidR="007B6E63" w:rsidRDefault="007B6E63" w:rsidP="00EE390B">
      <w:pPr>
        <w:pStyle w:val="a8"/>
        <w:numPr>
          <w:ilvl w:val="2"/>
          <w:numId w:val="13"/>
        </w:numPr>
        <w:spacing w:before="93"/>
        <w:ind w:firstLineChars="0"/>
        <w:rPr>
          <w:rFonts w:cs="Times New Roman"/>
        </w:rPr>
      </w:pPr>
      <w:r>
        <w:rPr>
          <w:rFonts w:cs="Times New Roman"/>
        </w:rPr>
        <w:t>XXXXU and DXXXU have similar UL RU compared with legacy DDDSU.</w:t>
      </w:r>
    </w:p>
    <w:p w14:paraId="16D19F64" w14:textId="7D278A91" w:rsidR="007B6E63" w:rsidRPr="007C7083" w:rsidRDefault="007C7083" w:rsidP="00770B5A">
      <w:pPr>
        <w:pStyle w:val="a8"/>
        <w:numPr>
          <w:ilvl w:val="2"/>
          <w:numId w:val="13"/>
        </w:numPr>
        <w:spacing w:before="93"/>
        <w:ind w:firstLineChars="0"/>
        <w:rPr>
          <w:rFonts w:cs="Times New Roman"/>
        </w:rPr>
      </w:pPr>
      <w:r w:rsidRPr="007C7083">
        <w:rPr>
          <w:rFonts w:cs="Times New Roman" w:hint="eastAsia"/>
        </w:rPr>
        <w:t>S</w:t>
      </w:r>
      <w:r w:rsidRPr="007C7083">
        <w:rPr>
          <w:rFonts w:cs="Times New Roman"/>
        </w:rPr>
        <w:t xml:space="preserve">BFD under Urban Macro scenario has higher UL RU than </w:t>
      </w:r>
      <w:r w:rsidR="00BC1E8E">
        <w:rPr>
          <w:rFonts w:cs="Times New Roman"/>
        </w:rPr>
        <w:t>that</w:t>
      </w:r>
      <w:r w:rsidRPr="007C7083">
        <w:rPr>
          <w:rFonts w:cs="Times New Roman"/>
        </w:rPr>
        <w:t xml:space="preserve"> under Dense Urban Macro layer scenario, </w:t>
      </w:r>
      <w:r w:rsidR="00C169F9" w:rsidRPr="007C7083">
        <w:rPr>
          <w:rFonts w:cs="Times New Roman"/>
        </w:rPr>
        <w:t>since</w:t>
      </w:r>
      <w:r w:rsidR="007B6E63" w:rsidRPr="007C7083">
        <w:rPr>
          <w:rFonts w:cs="Times New Roman"/>
        </w:rPr>
        <w:t xml:space="preserve"> there are </w:t>
      </w:r>
      <w:r w:rsidR="00EB0A6E">
        <w:rPr>
          <w:rFonts w:cs="Times New Roman"/>
        </w:rPr>
        <w:t>more</w:t>
      </w:r>
      <w:r w:rsidR="007B6E63" w:rsidRPr="007C7083">
        <w:rPr>
          <w:rFonts w:cs="Times New Roman"/>
        </w:rPr>
        <w:t xml:space="preserve"> UEs are under full transmit power </w:t>
      </w:r>
      <w:r w:rsidR="00EB0A6E">
        <w:rPr>
          <w:rFonts w:cs="Times New Roman"/>
        </w:rPr>
        <w:t>under</w:t>
      </w:r>
      <w:r w:rsidR="007B6E63" w:rsidRPr="007C7083">
        <w:rPr>
          <w:rFonts w:cs="Times New Roman"/>
        </w:rPr>
        <w:t xml:space="preserve"> Urban Macro scenario</w:t>
      </w:r>
      <w:r w:rsidR="00EB0A6E">
        <w:rPr>
          <w:rFonts w:cs="Times New Roman"/>
        </w:rPr>
        <w:t xml:space="preserve"> than</w:t>
      </w:r>
      <w:r w:rsidR="007B6E63" w:rsidRPr="007C7083">
        <w:rPr>
          <w:rFonts w:cs="Times New Roman"/>
        </w:rPr>
        <w:t xml:space="preserve"> Dense Urban Macro layer scenario, where </w:t>
      </w:r>
      <w:r w:rsidR="000A1BCA" w:rsidRPr="007C7083">
        <w:rPr>
          <w:rFonts w:cs="Times New Roman"/>
        </w:rPr>
        <w:t>the coverage-</w:t>
      </w:r>
      <w:r w:rsidR="007B6E63" w:rsidRPr="007C7083">
        <w:rPr>
          <w:rFonts w:cs="Times New Roman"/>
        </w:rPr>
        <w:t>limited UE (</w:t>
      </w:r>
      <w:r w:rsidR="008E5AD9">
        <w:rPr>
          <w:rFonts w:cs="Times New Roman"/>
        </w:rPr>
        <w:t>with</w:t>
      </w:r>
      <w:r w:rsidR="008E5AD9" w:rsidRPr="007C7083">
        <w:rPr>
          <w:rFonts w:cs="Times New Roman"/>
        </w:rPr>
        <w:t xml:space="preserve"> </w:t>
      </w:r>
      <w:r w:rsidR="007B6E63" w:rsidRPr="007C7083">
        <w:rPr>
          <w:rFonts w:cs="Times New Roman"/>
        </w:rPr>
        <w:t xml:space="preserve">full transmit power) can fully utilize the frequency resources of </w:t>
      </w:r>
      <w:r w:rsidR="000A1BCA" w:rsidRPr="007C7083">
        <w:rPr>
          <w:rFonts w:cs="Times New Roman"/>
        </w:rPr>
        <w:t>SBFD</w:t>
      </w:r>
      <w:r w:rsidR="007B6E63" w:rsidRPr="007C7083">
        <w:rPr>
          <w:rFonts w:cs="Times New Roman"/>
        </w:rPr>
        <w:t xml:space="preserve"> </w:t>
      </w:r>
      <w:r w:rsidR="000A1BCA" w:rsidRPr="007C7083">
        <w:rPr>
          <w:rFonts w:cs="Times New Roman"/>
        </w:rPr>
        <w:t>symbols</w:t>
      </w:r>
      <w:r w:rsidR="007B6E63" w:rsidRPr="007C7083">
        <w:rPr>
          <w:rFonts w:cs="Times New Roman"/>
        </w:rPr>
        <w:t>, thus achieving higher UL RU.</w:t>
      </w:r>
    </w:p>
    <w:p w14:paraId="61EDB088" w14:textId="6F8A6DEC" w:rsidR="00EC0B65" w:rsidRDefault="00EC0B65" w:rsidP="00EE390B">
      <w:pPr>
        <w:pStyle w:val="a8"/>
        <w:numPr>
          <w:ilvl w:val="1"/>
          <w:numId w:val="13"/>
        </w:numPr>
        <w:spacing w:before="93"/>
        <w:ind w:firstLineChars="0"/>
        <w:rPr>
          <w:rFonts w:cs="Times New Roman"/>
        </w:rPr>
      </w:pPr>
      <w:r>
        <w:rPr>
          <w:rFonts w:cs="Times New Roman"/>
        </w:rPr>
        <w:t>For MMSE-IRC receiver:</w:t>
      </w:r>
    </w:p>
    <w:p w14:paraId="2CA7EE3F" w14:textId="59E2A8DF" w:rsidR="00EC0B65" w:rsidRDefault="00EC0B65" w:rsidP="00EE390B">
      <w:pPr>
        <w:pStyle w:val="a8"/>
        <w:numPr>
          <w:ilvl w:val="2"/>
          <w:numId w:val="13"/>
        </w:numPr>
        <w:spacing w:before="93"/>
        <w:ind w:firstLineChars="0"/>
        <w:rPr>
          <w:rFonts w:cs="Times New Roman"/>
        </w:rPr>
      </w:pPr>
      <w:r>
        <w:rPr>
          <w:rFonts w:cs="Times New Roman"/>
        </w:rPr>
        <w:t xml:space="preserve">It has larger UL RU </w:t>
      </w:r>
      <w:r w:rsidR="008B2FAF">
        <w:rPr>
          <w:rFonts w:cs="Times New Roman"/>
        </w:rPr>
        <w:t>than</w:t>
      </w:r>
      <w:r>
        <w:rPr>
          <w:rFonts w:cs="Times New Roman"/>
        </w:rPr>
        <w:t xml:space="preserve"> the performance upper limit (w/o CLI), similar as Dense Urban Macro layer scenario.</w:t>
      </w:r>
    </w:p>
    <w:p w14:paraId="1CE162D5" w14:textId="39AE5708" w:rsidR="00EC0B65" w:rsidRDefault="00EC0B65" w:rsidP="00EE390B">
      <w:pPr>
        <w:pStyle w:val="a8"/>
        <w:numPr>
          <w:ilvl w:val="1"/>
          <w:numId w:val="13"/>
        </w:numPr>
        <w:spacing w:before="93"/>
        <w:ind w:firstLineChars="0"/>
        <w:rPr>
          <w:rFonts w:cs="Times New Roman"/>
        </w:rPr>
      </w:pPr>
      <w:r>
        <w:rPr>
          <w:rFonts w:cs="Times New Roman"/>
        </w:rPr>
        <w:t>For E-MMSE-IRC receiver:</w:t>
      </w:r>
    </w:p>
    <w:p w14:paraId="704D900E" w14:textId="660F0446" w:rsidR="00EC0B65" w:rsidRDefault="00EC0B65" w:rsidP="00EE390B">
      <w:pPr>
        <w:pStyle w:val="a8"/>
        <w:numPr>
          <w:ilvl w:val="2"/>
          <w:numId w:val="13"/>
        </w:numPr>
        <w:spacing w:before="93"/>
        <w:ind w:firstLineChars="0"/>
        <w:rPr>
          <w:rFonts w:cs="Times New Roman"/>
        </w:rPr>
      </w:pPr>
      <w:r>
        <w:rPr>
          <w:rFonts w:cs="Times New Roman"/>
        </w:rPr>
        <w:t xml:space="preserve">It has </w:t>
      </w:r>
      <w:r w:rsidR="001F70A4">
        <w:rPr>
          <w:rFonts w:cs="Times New Roman"/>
        </w:rPr>
        <w:t>lower UL RU</w:t>
      </w:r>
      <w:r>
        <w:rPr>
          <w:rFonts w:cs="Times New Roman"/>
        </w:rPr>
        <w:t xml:space="preserve"> </w:t>
      </w:r>
      <w:r w:rsidR="00DE726C">
        <w:rPr>
          <w:rFonts w:cs="Times New Roman"/>
        </w:rPr>
        <w:t>than</w:t>
      </w:r>
      <w:r>
        <w:rPr>
          <w:rFonts w:cs="Times New Roman"/>
        </w:rPr>
        <w:t xml:space="preserve"> the MMSE-IRC receiver, and larger UL RU </w:t>
      </w:r>
      <w:r w:rsidR="00DE726C">
        <w:rPr>
          <w:rFonts w:cs="Times New Roman"/>
        </w:rPr>
        <w:t xml:space="preserve">than </w:t>
      </w:r>
      <w:r>
        <w:rPr>
          <w:rFonts w:cs="Times New Roman"/>
        </w:rPr>
        <w:t>the performance upper limit (w/o CLI), similar as Dense Urban Macro layer scenario.</w:t>
      </w:r>
    </w:p>
    <w:p w14:paraId="5D73D49E" w14:textId="302D213A" w:rsidR="009E1D9F" w:rsidRDefault="009E1D9F" w:rsidP="009E1D9F">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176878">
        <w:rPr>
          <w:rFonts w:cs="Times New Roman"/>
        </w:rPr>
        <w:t>39</w:t>
      </w:r>
      <w:r>
        <w:rPr>
          <w:rFonts w:cs="Times New Roman"/>
        </w:rPr>
        <w:t>, we can observe that:</w:t>
      </w:r>
    </w:p>
    <w:p w14:paraId="3FB09DBF" w14:textId="77777777" w:rsidR="009E1D9F" w:rsidRDefault="009E1D9F" w:rsidP="009E1D9F">
      <w:pPr>
        <w:pStyle w:val="a8"/>
        <w:numPr>
          <w:ilvl w:val="1"/>
          <w:numId w:val="13"/>
        </w:numPr>
        <w:spacing w:before="93"/>
        <w:ind w:firstLineChars="0"/>
        <w:rPr>
          <w:rFonts w:cs="Times New Roman"/>
        </w:rPr>
      </w:pPr>
      <w:r>
        <w:rPr>
          <w:rFonts w:cs="Times New Roman"/>
        </w:rPr>
        <w:t>SBFD has higher UL signal powers than legacy TDD for coverage-limited UEs,</w:t>
      </w:r>
      <w:r w:rsidRPr="00512EC1">
        <w:rPr>
          <w:rFonts w:cs="Times New Roman"/>
        </w:rPr>
        <w:t xml:space="preserve"> </w:t>
      </w:r>
      <w:r>
        <w:rPr>
          <w:rFonts w:cs="Times New Roman"/>
        </w:rPr>
        <w:t xml:space="preserve">and </w:t>
      </w:r>
      <w:r w:rsidRPr="003E6A68">
        <w:rPr>
          <w:rFonts w:cs="Times New Roman"/>
        </w:rPr>
        <w:t>same UL signal</w:t>
      </w:r>
      <w:r>
        <w:rPr>
          <w:rFonts w:cs="Times New Roman"/>
        </w:rPr>
        <w:t xml:space="preserve"> powers as legacy TDD for other UEs.</w:t>
      </w:r>
    </w:p>
    <w:p w14:paraId="75A074E3" w14:textId="4BB6B52F" w:rsidR="009E1D9F" w:rsidRDefault="009E1D9F" w:rsidP="009E1D9F">
      <w:pPr>
        <w:pStyle w:val="a8"/>
        <w:numPr>
          <w:ilvl w:val="2"/>
          <w:numId w:val="13"/>
        </w:numPr>
        <w:spacing w:before="93"/>
        <w:ind w:firstLineChars="0"/>
        <w:rPr>
          <w:rFonts w:cs="Times New Roman"/>
        </w:rPr>
      </w:pPr>
      <w:r>
        <w:rPr>
          <w:rFonts w:cs="Times New Roman"/>
        </w:rPr>
        <w:t xml:space="preserve">Compared with Dense Urban Macro layer scenario, Urban Macro scenario has lower UL signal powers and more UEs under full transmit power, since Urban Macro scenario has a larger ISD which will lead </w:t>
      </w:r>
      <w:r w:rsidR="00034E34">
        <w:rPr>
          <w:rFonts w:cs="Times New Roman"/>
        </w:rPr>
        <w:t xml:space="preserve">to </w:t>
      </w:r>
      <w:r>
        <w:rPr>
          <w:rFonts w:cs="Times New Roman"/>
        </w:rPr>
        <w:t>lower received power of UL signals.</w:t>
      </w:r>
    </w:p>
    <w:p w14:paraId="27B113C4" w14:textId="77777777" w:rsidR="009E1D9F" w:rsidRDefault="009E1D9F" w:rsidP="009E1D9F">
      <w:pPr>
        <w:pStyle w:val="a8"/>
        <w:numPr>
          <w:ilvl w:val="3"/>
          <w:numId w:val="13"/>
        </w:numPr>
        <w:spacing w:before="93"/>
        <w:ind w:firstLineChars="0"/>
        <w:rPr>
          <w:rFonts w:cs="Times New Roman"/>
        </w:rPr>
      </w:pPr>
      <w:r>
        <w:rPr>
          <w:rFonts w:cs="Times New Roman"/>
        </w:rPr>
        <w:t>For legacy TDD, there are about 55% UEs are under full transmit power.</w:t>
      </w:r>
    </w:p>
    <w:p w14:paraId="4F4FFDE0" w14:textId="77777777" w:rsidR="009E1D9F" w:rsidRDefault="009E1D9F" w:rsidP="009E1D9F">
      <w:pPr>
        <w:pStyle w:val="a8"/>
        <w:numPr>
          <w:ilvl w:val="3"/>
          <w:numId w:val="13"/>
        </w:numPr>
        <w:spacing w:before="93"/>
        <w:ind w:firstLineChars="0"/>
        <w:rPr>
          <w:rFonts w:cs="Times New Roman"/>
        </w:rPr>
      </w:pPr>
      <w:r>
        <w:rPr>
          <w:rFonts w:cs="Times New Roman"/>
        </w:rPr>
        <w:t>For SBFD, there are about 30% UEs are under full transmit power.</w:t>
      </w:r>
    </w:p>
    <w:p w14:paraId="4ACB52A4" w14:textId="77777777" w:rsidR="009E1D9F" w:rsidRDefault="009E1D9F" w:rsidP="009E1D9F">
      <w:pPr>
        <w:pStyle w:val="a8"/>
        <w:numPr>
          <w:ilvl w:val="1"/>
          <w:numId w:val="13"/>
        </w:numPr>
        <w:spacing w:before="93"/>
        <w:ind w:firstLineChars="0"/>
        <w:rPr>
          <w:rFonts w:cs="Times New Roman"/>
        </w:rPr>
      </w:pPr>
      <w:r>
        <w:rPr>
          <w:rFonts w:cs="Times New Roman" w:hint="eastAsia"/>
        </w:rPr>
        <w:t>F</w:t>
      </w:r>
      <w:r>
        <w:rPr>
          <w:rFonts w:cs="Times New Roman"/>
        </w:rPr>
        <w:t>or legacy UL interferences, it can be observed that:</w:t>
      </w:r>
    </w:p>
    <w:p w14:paraId="752E365D" w14:textId="77777777" w:rsidR="009E1D9F" w:rsidRDefault="009E1D9F" w:rsidP="009E1D9F">
      <w:pPr>
        <w:pStyle w:val="a8"/>
        <w:numPr>
          <w:ilvl w:val="2"/>
          <w:numId w:val="13"/>
        </w:numPr>
        <w:spacing w:before="93"/>
        <w:ind w:firstLineChars="0"/>
        <w:rPr>
          <w:rFonts w:cs="Times New Roman"/>
        </w:rPr>
      </w:pPr>
      <w:r>
        <w:rPr>
          <w:rFonts w:cs="Times New Roman"/>
        </w:rPr>
        <w:lastRenderedPageBreak/>
        <w:t xml:space="preserve">XXXXX has lower legacy UL interferences than legacy DDDSU for low RU, but larger legacy UL interferences than legacy DDDSU for medium RU and high RU, </w:t>
      </w:r>
      <w:r w:rsidRPr="00B3384E">
        <w:rPr>
          <w:rFonts w:cs="Times New Roman"/>
        </w:rPr>
        <w:t>since XXXXX has higher UL RU than legacy DDDSU, leading to higher collision probabilities between UL signals than legacy DDDSU</w:t>
      </w:r>
      <w:r>
        <w:rPr>
          <w:rFonts w:cs="Times New Roman"/>
        </w:rPr>
        <w:t>.</w:t>
      </w:r>
    </w:p>
    <w:p w14:paraId="08E8975B" w14:textId="77777777" w:rsidR="009E1D9F" w:rsidRDefault="009E1D9F" w:rsidP="009E1D9F">
      <w:pPr>
        <w:pStyle w:val="a8"/>
        <w:numPr>
          <w:ilvl w:val="2"/>
          <w:numId w:val="13"/>
        </w:numPr>
        <w:spacing w:before="93"/>
        <w:ind w:firstLineChars="0"/>
        <w:rPr>
          <w:rFonts w:cs="Times New Roman"/>
        </w:rPr>
      </w:pPr>
      <w:r>
        <w:rPr>
          <w:rFonts w:cs="Times New Roman"/>
        </w:rPr>
        <w:t>XXXXU and DXXXU have lower legacy UL interferences than legacy DDDSU, especially for low RU and medium RU, since the increased UL resources for XXXXU and DXXXU provide lower collision probabilities between UL signals than legacy DDDSU.</w:t>
      </w:r>
    </w:p>
    <w:p w14:paraId="5E03446A" w14:textId="719E4AAA" w:rsidR="009E1D9F" w:rsidRDefault="009E1D9F" w:rsidP="009E1D9F">
      <w:pPr>
        <w:pStyle w:val="a8"/>
        <w:numPr>
          <w:ilvl w:val="2"/>
          <w:numId w:val="13"/>
        </w:numPr>
        <w:spacing w:before="93"/>
        <w:ind w:firstLineChars="0"/>
        <w:rPr>
          <w:rFonts w:cs="Times New Roman"/>
        </w:rPr>
      </w:pPr>
      <w:r>
        <w:rPr>
          <w:rFonts w:cs="Times New Roman"/>
        </w:rPr>
        <w:t>Compared with Dense Urban Macro layer scenario, Urban Macro scenario has lower legacy UL interferences, since Urban Macro scenario has a larger ISD which will lead</w:t>
      </w:r>
      <w:r w:rsidR="003C3228">
        <w:rPr>
          <w:rFonts w:cs="Times New Roman"/>
        </w:rPr>
        <w:t xml:space="preserve"> to</w:t>
      </w:r>
      <w:r>
        <w:rPr>
          <w:rFonts w:cs="Times New Roman"/>
        </w:rPr>
        <w:t xml:space="preserve"> lower received power of legacy UL interferences.</w:t>
      </w:r>
    </w:p>
    <w:p w14:paraId="3E6485DA" w14:textId="77777777" w:rsidR="009E1D9F" w:rsidRDefault="009E1D9F" w:rsidP="009E1D9F">
      <w:pPr>
        <w:pStyle w:val="a8"/>
        <w:numPr>
          <w:ilvl w:val="1"/>
          <w:numId w:val="13"/>
        </w:numPr>
        <w:spacing w:before="93"/>
        <w:ind w:firstLineChars="0"/>
        <w:rPr>
          <w:rFonts w:cs="Times New Roman"/>
        </w:rPr>
      </w:pPr>
      <w:r>
        <w:rPr>
          <w:rFonts w:cs="Times New Roman"/>
        </w:rPr>
        <w:t>The inter-site gNB-gNB CLI (selectivity), gNB self-interferences, and co-site inter-sector gNB-gNB CLI can be ignored compared with the inter-site gNB-gNB CLI (leakage).</w:t>
      </w:r>
    </w:p>
    <w:p w14:paraId="316FD2E3" w14:textId="77777777" w:rsidR="009E1D9F" w:rsidRDefault="009E1D9F" w:rsidP="009E1D9F">
      <w:pPr>
        <w:pStyle w:val="a8"/>
        <w:numPr>
          <w:ilvl w:val="2"/>
          <w:numId w:val="13"/>
        </w:numPr>
        <w:spacing w:before="93"/>
        <w:ind w:firstLineChars="0"/>
        <w:rPr>
          <w:rFonts w:cs="Times New Roman"/>
        </w:rPr>
      </w:pPr>
      <w:r>
        <w:rPr>
          <w:rFonts w:cs="Times New Roman"/>
        </w:rPr>
        <w:t>Compared with Dense Urban Macro layer, the gNB self-interferences and co-site inter-sector gNB-gNB CLI under Urban Macro scenario are almost not changed, since the power of gNB self-interferences and co-site inter-sector gNB-gNB CLI is not related to the ISD.</w:t>
      </w:r>
    </w:p>
    <w:p w14:paraId="29FA2E60" w14:textId="77777777" w:rsidR="009E1D9F" w:rsidRDefault="009E1D9F" w:rsidP="009E1D9F">
      <w:pPr>
        <w:pStyle w:val="a8"/>
        <w:numPr>
          <w:ilvl w:val="1"/>
          <w:numId w:val="13"/>
        </w:numPr>
        <w:spacing w:before="93"/>
        <w:ind w:firstLineChars="0"/>
        <w:rPr>
          <w:rFonts w:cs="Times New Roman"/>
        </w:rPr>
      </w:pPr>
      <w:r>
        <w:rPr>
          <w:rFonts w:cs="Times New Roman" w:hint="eastAsia"/>
        </w:rPr>
        <w:t>T</w:t>
      </w:r>
      <w:r>
        <w:rPr>
          <w:rFonts w:cs="Times New Roman"/>
        </w:rPr>
        <w:t xml:space="preserve">he inter-site gNB-gNB CLI (leakage) dominates the UL interferences. </w:t>
      </w:r>
    </w:p>
    <w:p w14:paraId="7DD1DF87" w14:textId="77777777" w:rsidR="009E1D9F" w:rsidRDefault="009E1D9F" w:rsidP="009E1D9F">
      <w:pPr>
        <w:pStyle w:val="a8"/>
        <w:numPr>
          <w:ilvl w:val="2"/>
          <w:numId w:val="13"/>
        </w:numPr>
        <w:spacing w:before="93"/>
        <w:ind w:firstLineChars="0"/>
        <w:rPr>
          <w:rFonts w:cs="Times New Roman"/>
        </w:rPr>
      </w:pPr>
      <w:r>
        <w:rPr>
          <w:rFonts w:cs="Times New Roman"/>
        </w:rPr>
        <w:t>Compared with Dense Urban Macro layer scenario, Urban Macro scenario has lower inter-site gNB-gNB CLI (leakage), since Urban Macro scenario has a larger ISD which will lead lower received power of inter-site gNB-gNB CLI (leakage).</w:t>
      </w:r>
    </w:p>
    <w:p w14:paraId="77794942" w14:textId="08889799" w:rsidR="009E1D9F" w:rsidRDefault="009E1D9F" w:rsidP="009E1D9F">
      <w:pPr>
        <w:pStyle w:val="a8"/>
        <w:numPr>
          <w:ilvl w:val="2"/>
          <w:numId w:val="13"/>
        </w:numPr>
        <w:spacing w:before="93"/>
        <w:ind w:firstLineChars="0"/>
        <w:rPr>
          <w:rFonts w:cs="Times New Roman"/>
        </w:rPr>
      </w:pPr>
      <w:r>
        <w:rPr>
          <w:rFonts w:cs="Times New Roman"/>
        </w:rPr>
        <w:t>Compared with Dense Urban Macro layer scenario, the inter-site gNB-gNB CLI (leakage) accounts for a smaller proportion of the total power of all kinds of UL interferences and noise under Urban Macro scenario. The reasons are listed as above.</w:t>
      </w:r>
    </w:p>
    <w:p w14:paraId="4745D7C7" w14:textId="77777777" w:rsidR="009E1D9F" w:rsidRPr="00E20E98" w:rsidRDefault="009E1D9F" w:rsidP="0080410E">
      <w:pPr>
        <w:spacing w:beforeLines="0" w:before="0"/>
        <w:jc w:val="center"/>
        <w:rPr>
          <w:rFonts w:cs="Times New Roman"/>
        </w:rPr>
      </w:pPr>
    </w:p>
    <w:p w14:paraId="7CF65C80" w14:textId="17F1E224" w:rsidR="006769CF" w:rsidRDefault="006769CF" w:rsidP="001451E6">
      <w:pPr>
        <w:spacing w:before="93"/>
        <w:jc w:val="center"/>
        <w:rPr>
          <w:noProof/>
        </w:rPr>
      </w:pPr>
      <w:r>
        <w:rPr>
          <w:noProof/>
        </w:rPr>
        <w:drawing>
          <wp:inline distT="0" distB="0" distL="0" distR="0" wp14:anchorId="5D68C5DD" wp14:editId="431E2E85">
            <wp:extent cx="1929600" cy="1562400"/>
            <wp:effectExtent l="0" t="0" r="0" b="0"/>
            <wp:docPr id="5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5"/>
                    <pic:cNvPicPr>
                      <a:picLocks noChangeAspect="1"/>
                    </pic:cNvPicPr>
                  </pic:nvPicPr>
                  <pic:blipFill>
                    <a:blip r:embed="rId151"/>
                    <a:stretch>
                      <a:fillRect/>
                    </a:stretch>
                  </pic:blipFill>
                  <pic:spPr>
                    <a:xfrm>
                      <a:off x="0" y="0"/>
                      <a:ext cx="1929600" cy="1562400"/>
                    </a:xfrm>
                    <a:prstGeom prst="rect">
                      <a:avLst/>
                    </a:prstGeom>
                  </pic:spPr>
                </pic:pic>
              </a:graphicData>
            </a:graphic>
          </wp:inline>
        </w:drawing>
      </w:r>
      <w:r>
        <w:rPr>
          <w:noProof/>
        </w:rPr>
        <w:drawing>
          <wp:inline distT="0" distB="0" distL="0" distR="0" wp14:anchorId="749368A8" wp14:editId="77EB722A">
            <wp:extent cx="1929600" cy="1562400"/>
            <wp:effectExtent l="0" t="0" r="0" b="0"/>
            <wp:docPr id="8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7"/>
                    <pic:cNvPicPr>
                      <a:picLocks noChangeAspect="1"/>
                    </pic:cNvPicPr>
                  </pic:nvPicPr>
                  <pic:blipFill>
                    <a:blip r:embed="rId152"/>
                    <a:stretch>
                      <a:fillRect/>
                    </a:stretch>
                  </pic:blipFill>
                  <pic:spPr>
                    <a:xfrm>
                      <a:off x="0" y="0"/>
                      <a:ext cx="1929600" cy="1562400"/>
                    </a:xfrm>
                    <a:prstGeom prst="rect">
                      <a:avLst/>
                    </a:prstGeom>
                  </pic:spPr>
                </pic:pic>
              </a:graphicData>
            </a:graphic>
          </wp:inline>
        </w:drawing>
      </w:r>
      <w:r>
        <w:rPr>
          <w:noProof/>
        </w:rPr>
        <w:drawing>
          <wp:inline distT="0" distB="0" distL="0" distR="0" wp14:anchorId="1EA50AF3" wp14:editId="1E87AAE6">
            <wp:extent cx="1929600" cy="1562400"/>
            <wp:effectExtent l="0" t="0" r="0" b="0"/>
            <wp:docPr id="61"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89"/>
                    <pic:cNvPicPr>
                      <a:picLocks noChangeAspect="1"/>
                    </pic:cNvPicPr>
                  </pic:nvPicPr>
                  <pic:blipFill>
                    <a:blip r:embed="rId153"/>
                    <a:stretch>
                      <a:fillRect/>
                    </a:stretch>
                  </pic:blipFill>
                  <pic:spPr>
                    <a:xfrm>
                      <a:off x="0" y="0"/>
                      <a:ext cx="1929600" cy="1562400"/>
                    </a:xfrm>
                    <a:prstGeom prst="rect">
                      <a:avLst/>
                    </a:prstGeom>
                  </pic:spPr>
                </pic:pic>
              </a:graphicData>
            </a:graphic>
          </wp:inline>
        </w:drawing>
      </w:r>
    </w:p>
    <w:p w14:paraId="1CF3D7AF" w14:textId="7224F6DA" w:rsidR="00B76AE7" w:rsidRDefault="00B76AE7" w:rsidP="001451E6">
      <w:pPr>
        <w:spacing w:before="93"/>
        <w:jc w:val="center"/>
        <w:rPr>
          <w:rFonts w:cs="Times New Roman"/>
        </w:rPr>
      </w:pPr>
      <w:r>
        <w:rPr>
          <w:rFonts w:cs="Times New Roman" w:hint="eastAsia"/>
        </w:rPr>
        <w:t>(</w:t>
      </w:r>
      <w:r>
        <w:rPr>
          <w:rFonts w:cs="Times New Roman"/>
        </w:rPr>
        <w:t>a) Low RU                 (b) Medium RU                 (c) High RU</w:t>
      </w:r>
    </w:p>
    <w:p w14:paraId="51A60E6B" w14:textId="2F4454C4" w:rsidR="00B76AE7" w:rsidRDefault="00B76AE7" w:rsidP="00B76AE7">
      <w:pPr>
        <w:spacing w:before="93"/>
        <w:jc w:val="center"/>
        <w:rPr>
          <w:rFonts w:cs="Times New Roman"/>
        </w:rPr>
      </w:pPr>
      <w:r>
        <w:rPr>
          <w:rFonts w:eastAsia="宋体" w:cs="Times New Roman" w:hint="eastAsia"/>
          <w:noProof/>
          <w:kern w:val="0"/>
        </w:rPr>
        <w:t>F</w:t>
      </w:r>
      <w:r w:rsidR="00203DC7">
        <w:rPr>
          <w:rFonts w:eastAsia="宋体" w:cs="Times New Roman"/>
          <w:noProof/>
          <w:kern w:val="0"/>
        </w:rPr>
        <w:t xml:space="preserve">ig. </w:t>
      </w:r>
      <w:r>
        <w:rPr>
          <w:rFonts w:eastAsia="宋体" w:cs="Times New Roman"/>
          <w:noProof/>
          <w:kern w:val="0"/>
        </w:rPr>
        <w:t>4</w:t>
      </w:r>
      <w:r w:rsidR="00A3393D">
        <w:rPr>
          <w:rFonts w:eastAsia="宋体" w:cs="Times New Roman"/>
          <w:noProof/>
          <w:kern w:val="0"/>
        </w:rPr>
        <w:t>0</w:t>
      </w:r>
      <w:r>
        <w:rPr>
          <w:rFonts w:eastAsia="宋体" w:cs="Times New Roman"/>
          <w:noProof/>
          <w:kern w:val="0"/>
        </w:rPr>
        <w:t xml:space="preserve"> </w:t>
      </w:r>
      <w:r>
        <w:rPr>
          <w:rFonts w:cs="Times New Roman"/>
        </w:rPr>
        <w:t>UL Average-UPT CDF under Urban Macro scenario.</w:t>
      </w:r>
    </w:p>
    <w:p w14:paraId="5E5194B4" w14:textId="77777777" w:rsidR="001451E6" w:rsidRDefault="001451E6" w:rsidP="001451E6">
      <w:pPr>
        <w:spacing w:before="93"/>
        <w:jc w:val="center"/>
        <w:rPr>
          <w:rFonts w:cs="Times New Roman"/>
        </w:rPr>
      </w:pPr>
      <w:r>
        <w:rPr>
          <w:rFonts w:cs="Times New Roman"/>
          <w:noProof/>
        </w:rPr>
        <w:drawing>
          <wp:inline distT="0" distB="0" distL="0" distR="0" wp14:anchorId="7AC2A2B1" wp14:editId="2C76718B">
            <wp:extent cx="5904000" cy="2365200"/>
            <wp:effectExtent l="0" t="0" r="1905"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BC32D16" w14:textId="3209C132" w:rsidR="00B76AE7" w:rsidRPr="0077502B" w:rsidRDefault="00B76AE7" w:rsidP="001451E6">
      <w:pPr>
        <w:spacing w:before="93"/>
        <w:jc w:val="center"/>
        <w:rPr>
          <w:rFonts w:cs="Times New Roman"/>
        </w:rPr>
      </w:pPr>
      <w:r>
        <w:rPr>
          <w:rFonts w:cs="Times New Roman" w:hint="eastAsia"/>
        </w:rPr>
        <w:t>(</w:t>
      </w:r>
      <w:r>
        <w:rPr>
          <w:rFonts w:cs="Times New Roman"/>
        </w:rPr>
        <w:t>a) Low RU for both UL and DL</w:t>
      </w:r>
    </w:p>
    <w:p w14:paraId="5F6C5FE8" w14:textId="77777777" w:rsidR="001451E6" w:rsidRPr="00A97218" w:rsidRDefault="001451E6" w:rsidP="001451E6">
      <w:pPr>
        <w:spacing w:before="93"/>
        <w:jc w:val="center"/>
        <w:rPr>
          <w:rFonts w:cs="Times New Roman"/>
        </w:rPr>
      </w:pPr>
      <w:r>
        <w:rPr>
          <w:rFonts w:cs="Times New Roman"/>
          <w:noProof/>
        </w:rPr>
        <w:lastRenderedPageBreak/>
        <w:drawing>
          <wp:inline distT="0" distB="0" distL="0" distR="0" wp14:anchorId="5BA824DE" wp14:editId="56EEAC5A">
            <wp:extent cx="5904000" cy="2365200"/>
            <wp:effectExtent l="0" t="0" r="1905"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4392EA4" w14:textId="69A9CC26" w:rsidR="00B76AE7" w:rsidRDefault="00B76AE7" w:rsidP="001451E6">
      <w:pPr>
        <w:spacing w:before="93"/>
        <w:jc w:val="center"/>
        <w:rPr>
          <w:rFonts w:cs="Times New Roman"/>
        </w:rPr>
      </w:pPr>
      <w:r>
        <w:rPr>
          <w:rFonts w:cs="Times New Roman" w:hint="eastAsia"/>
        </w:rPr>
        <w:t>(</w:t>
      </w:r>
      <w:r>
        <w:rPr>
          <w:rFonts w:cs="Times New Roman"/>
        </w:rPr>
        <w:t>b) Medium RU for both UL and DL</w:t>
      </w:r>
    </w:p>
    <w:p w14:paraId="2D4FFC00" w14:textId="77777777" w:rsidR="001451E6" w:rsidRPr="0077502B" w:rsidRDefault="001451E6" w:rsidP="001451E6">
      <w:pPr>
        <w:spacing w:before="93"/>
        <w:jc w:val="center"/>
        <w:rPr>
          <w:rFonts w:cs="Times New Roman"/>
        </w:rPr>
      </w:pPr>
      <w:r>
        <w:rPr>
          <w:rFonts w:cs="Times New Roman"/>
          <w:noProof/>
        </w:rPr>
        <w:drawing>
          <wp:inline distT="0" distB="0" distL="0" distR="0" wp14:anchorId="70834791" wp14:editId="1D56D4C9">
            <wp:extent cx="5904000" cy="2365200"/>
            <wp:effectExtent l="0" t="0" r="1905"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044BF4E" w14:textId="1D8A9CB0" w:rsidR="00B76AE7" w:rsidRDefault="00B76AE7" w:rsidP="001451E6">
      <w:pPr>
        <w:spacing w:before="93"/>
        <w:jc w:val="center"/>
        <w:rPr>
          <w:rFonts w:cs="Times New Roman"/>
        </w:rPr>
      </w:pPr>
      <w:r>
        <w:rPr>
          <w:rFonts w:cs="Times New Roman" w:hint="eastAsia"/>
        </w:rPr>
        <w:t>(</w:t>
      </w:r>
      <w:r>
        <w:rPr>
          <w:rFonts w:cs="Times New Roman"/>
        </w:rPr>
        <w:t>c) High RU for both UL and DL</w:t>
      </w:r>
    </w:p>
    <w:p w14:paraId="786BE694" w14:textId="782C04AD" w:rsidR="00B76AE7" w:rsidRDefault="00B76AE7" w:rsidP="00B76AE7">
      <w:pPr>
        <w:spacing w:before="93"/>
        <w:jc w:val="center"/>
        <w:rPr>
          <w:rFonts w:cs="Times New Roman"/>
        </w:rPr>
      </w:pPr>
      <w:r>
        <w:rPr>
          <w:rFonts w:cs="Times New Roman" w:hint="eastAsia"/>
        </w:rPr>
        <w:t>F</w:t>
      </w:r>
      <w:r w:rsidR="00203DC7">
        <w:rPr>
          <w:rFonts w:cs="Times New Roman"/>
        </w:rPr>
        <w:t>ig. 4</w:t>
      </w:r>
      <w:r w:rsidR="00A3393D">
        <w:rPr>
          <w:rFonts w:cs="Times New Roman"/>
        </w:rPr>
        <w:t>1</w:t>
      </w:r>
      <w:r>
        <w:rPr>
          <w:rFonts w:cs="Times New Roman"/>
        </w:rPr>
        <w:t xml:space="preserve"> UL Average-UPT table under Urban Macro scenario.</w:t>
      </w:r>
    </w:p>
    <w:p w14:paraId="6BD6F147" w14:textId="77777777" w:rsidR="00B76AE7" w:rsidRDefault="00B76AE7" w:rsidP="00176878">
      <w:pPr>
        <w:spacing w:before="93"/>
        <w:jc w:val="center"/>
        <w:rPr>
          <w:rFonts w:cs="Times New Roman"/>
        </w:rPr>
      </w:pPr>
    </w:p>
    <w:p w14:paraId="4C618441" w14:textId="04DBBC2B" w:rsidR="00176878" w:rsidRDefault="00176878" w:rsidP="00176878">
      <w:pPr>
        <w:pStyle w:val="a8"/>
        <w:numPr>
          <w:ilvl w:val="0"/>
          <w:numId w:val="13"/>
        </w:numPr>
        <w:spacing w:before="93"/>
        <w:ind w:firstLineChars="0"/>
        <w:rPr>
          <w:rFonts w:cs="Times New Roman"/>
        </w:rPr>
      </w:pPr>
      <w:r>
        <w:rPr>
          <w:rFonts w:cs="Times New Roman" w:hint="eastAsia"/>
        </w:rPr>
        <w:t>A</w:t>
      </w:r>
      <w:r>
        <w:rPr>
          <w:rFonts w:cs="Times New Roman"/>
        </w:rPr>
        <w:t>s shown in Fig. 4</w:t>
      </w:r>
      <w:r w:rsidR="00FB6DE1">
        <w:rPr>
          <w:rFonts w:cs="Times New Roman"/>
        </w:rPr>
        <w:t>0</w:t>
      </w:r>
      <w:r>
        <w:rPr>
          <w:rFonts w:cs="Times New Roman"/>
        </w:rPr>
        <w:t xml:space="preserve"> and Fig. 4</w:t>
      </w:r>
      <w:r w:rsidR="00FB6DE1">
        <w:rPr>
          <w:rFonts w:cs="Times New Roman"/>
        </w:rPr>
        <w:t>1</w:t>
      </w:r>
      <w:r>
        <w:rPr>
          <w:rFonts w:cs="Times New Roman"/>
        </w:rPr>
        <w:t>, we can observe that:</w:t>
      </w:r>
    </w:p>
    <w:p w14:paraId="4CE9C9E9" w14:textId="7EB2F688" w:rsidR="00A94F1D" w:rsidRDefault="00A94F1D" w:rsidP="00176878">
      <w:pPr>
        <w:pStyle w:val="a8"/>
        <w:numPr>
          <w:ilvl w:val="1"/>
          <w:numId w:val="13"/>
        </w:numPr>
        <w:spacing w:before="93"/>
        <w:ind w:firstLineChars="0"/>
        <w:rPr>
          <w:rFonts w:cs="Times New Roman"/>
        </w:rPr>
      </w:pPr>
      <w:r>
        <w:rPr>
          <w:rFonts w:cs="Times New Roman" w:hint="eastAsia"/>
        </w:rPr>
        <w:t>T</w:t>
      </w:r>
      <w:r>
        <w:rPr>
          <w:rFonts w:cs="Times New Roman"/>
        </w:rPr>
        <w:t xml:space="preserve">he coverage-limited UEs will </w:t>
      </w:r>
      <w:r w:rsidR="003C3228">
        <w:rPr>
          <w:rFonts w:cs="Times New Roman"/>
        </w:rPr>
        <w:t xml:space="preserve">not be </w:t>
      </w:r>
      <w:r>
        <w:rPr>
          <w:rFonts w:cs="Times New Roman"/>
        </w:rPr>
        <w:t xml:space="preserve">scheduled for UL transmission due to very low SINR caused by the larger ISD </w:t>
      </w:r>
      <w:r w:rsidR="00FB5951">
        <w:rPr>
          <w:rFonts w:cs="Times New Roman" w:hint="eastAsia"/>
        </w:rPr>
        <w:t>under</w:t>
      </w:r>
      <w:r w:rsidR="00FB5951">
        <w:rPr>
          <w:rFonts w:cs="Times New Roman"/>
        </w:rPr>
        <w:t xml:space="preserve"> </w:t>
      </w:r>
      <w:r>
        <w:rPr>
          <w:rFonts w:cs="Times New Roman"/>
        </w:rPr>
        <w:t>Urban Macro</w:t>
      </w:r>
      <w:r w:rsidR="00FB5951">
        <w:rPr>
          <w:rFonts w:cs="Times New Roman"/>
        </w:rPr>
        <w:t xml:space="preserve"> scenario</w:t>
      </w:r>
      <w:r>
        <w:rPr>
          <w:rFonts w:cs="Times New Roman"/>
        </w:rPr>
        <w:t>, compared with Dense Urban Macro layer scenario.</w:t>
      </w:r>
      <w:r w:rsidR="00347E49">
        <w:rPr>
          <w:rFonts w:cs="Times New Roman"/>
        </w:rPr>
        <w:t xml:space="preserve"> </w:t>
      </w:r>
      <w:r w:rsidR="003C3228">
        <w:rPr>
          <w:rFonts w:cs="Times New Roman"/>
        </w:rPr>
        <w:t>One may not make conclusions on the</w:t>
      </w:r>
      <w:r w:rsidR="00347E49">
        <w:rPr>
          <w:rFonts w:cs="Times New Roman"/>
        </w:rPr>
        <w:t xml:space="preserve"> </w:t>
      </w:r>
      <w:r w:rsidR="003C3228">
        <w:rPr>
          <w:rFonts w:cs="Times New Roman"/>
        </w:rPr>
        <w:t>UL</w:t>
      </w:r>
      <w:r w:rsidR="00347E49">
        <w:rPr>
          <w:rFonts w:cs="Times New Roman"/>
        </w:rPr>
        <w:t xml:space="preserve"> coverage performance </w:t>
      </w:r>
      <w:r w:rsidR="003C3228">
        <w:rPr>
          <w:rFonts w:cs="Times New Roman"/>
        </w:rPr>
        <w:t>based on SLS</w:t>
      </w:r>
      <w:r w:rsidR="00E25BD0">
        <w:rPr>
          <w:rFonts w:cs="Times New Roman"/>
        </w:rPr>
        <w:t xml:space="preserve"> under Urban Macro scenario.</w:t>
      </w:r>
    </w:p>
    <w:p w14:paraId="2CCB9357" w14:textId="15161E4A" w:rsidR="00A94F1D" w:rsidRDefault="00A94F1D" w:rsidP="00A94F1D">
      <w:pPr>
        <w:pStyle w:val="a8"/>
        <w:numPr>
          <w:ilvl w:val="2"/>
          <w:numId w:val="13"/>
        </w:numPr>
        <w:spacing w:before="93"/>
        <w:ind w:firstLineChars="0"/>
        <w:rPr>
          <w:rFonts w:cs="Times New Roman"/>
        </w:rPr>
      </w:pPr>
      <w:r>
        <w:rPr>
          <w:rFonts w:cs="Times New Roman"/>
        </w:rPr>
        <w:t xml:space="preserve">Note: </w:t>
      </w:r>
      <w:r w:rsidR="003C3228">
        <w:rPr>
          <w:rFonts w:cs="Times New Roman"/>
        </w:rPr>
        <w:t>F</w:t>
      </w:r>
      <w:r>
        <w:rPr>
          <w:rFonts w:cs="Times New Roman"/>
        </w:rPr>
        <w:t xml:space="preserve">or low RU, </w:t>
      </w:r>
      <w:r w:rsidR="003C3228">
        <w:rPr>
          <w:rFonts w:cs="Times New Roman"/>
        </w:rPr>
        <w:t xml:space="preserve">we observed that </w:t>
      </w:r>
      <w:r>
        <w:rPr>
          <w:rFonts w:cs="Times New Roman"/>
        </w:rPr>
        <w:t>there are</w:t>
      </w:r>
      <w:r w:rsidR="003C3228">
        <w:rPr>
          <w:rFonts w:cs="Times New Roman"/>
        </w:rPr>
        <w:t xml:space="preserve"> </w:t>
      </w:r>
      <w:r w:rsidR="007B25BA">
        <w:rPr>
          <w:rFonts w:cs="Times New Roman"/>
        </w:rPr>
        <w:t xml:space="preserve">also </w:t>
      </w:r>
      <w:r>
        <w:rPr>
          <w:rFonts w:cs="Times New Roman"/>
        </w:rPr>
        <w:t xml:space="preserve">many UEs </w:t>
      </w:r>
      <w:r w:rsidR="003C3228">
        <w:rPr>
          <w:rFonts w:cs="Times New Roman"/>
        </w:rPr>
        <w:t xml:space="preserve">which </w:t>
      </w:r>
      <w:r>
        <w:rPr>
          <w:rFonts w:cs="Times New Roman"/>
        </w:rPr>
        <w:t>are not scheduled</w:t>
      </w:r>
      <w:r w:rsidR="003C3228">
        <w:rPr>
          <w:rFonts w:cs="Times New Roman"/>
        </w:rPr>
        <w:t>. This may be</w:t>
      </w:r>
      <w:r>
        <w:rPr>
          <w:rFonts w:cs="Times New Roman"/>
        </w:rPr>
        <w:t xml:space="preserve"> due to the low packet arrival rate and </w:t>
      </w:r>
      <w:r w:rsidR="007B25BA">
        <w:rPr>
          <w:rFonts w:cs="Times New Roman"/>
        </w:rPr>
        <w:t>insufficient</w:t>
      </w:r>
      <w:r>
        <w:rPr>
          <w:rFonts w:cs="Times New Roman"/>
        </w:rPr>
        <w:t xml:space="preserve"> simulation </w:t>
      </w:r>
      <w:r w:rsidR="003C3228">
        <w:rPr>
          <w:rFonts w:cs="Times New Roman"/>
        </w:rPr>
        <w:t>time</w:t>
      </w:r>
      <w:r>
        <w:rPr>
          <w:rFonts w:cs="Times New Roman"/>
        </w:rPr>
        <w:t>.</w:t>
      </w:r>
    </w:p>
    <w:p w14:paraId="3EEFDC41" w14:textId="0C94BA1A" w:rsidR="00176878" w:rsidRDefault="00176878" w:rsidP="00176878">
      <w:pPr>
        <w:pStyle w:val="a8"/>
        <w:numPr>
          <w:ilvl w:val="1"/>
          <w:numId w:val="13"/>
        </w:numPr>
        <w:spacing w:before="93"/>
        <w:ind w:firstLineChars="0"/>
        <w:rPr>
          <w:rFonts w:cs="Times New Roman"/>
        </w:rPr>
      </w:pPr>
      <w:r>
        <w:rPr>
          <w:rFonts w:cs="Times New Roman"/>
        </w:rPr>
        <w:t>For performance upper limit (w/o CLI),</w:t>
      </w:r>
      <w:r w:rsidR="00DB2A98">
        <w:rPr>
          <w:rFonts w:cs="Times New Roman"/>
        </w:rPr>
        <w:t xml:space="preserve"> </w:t>
      </w:r>
      <w:r w:rsidR="00946FD2">
        <w:rPr>
          <w:rFonts w:cs="Times New Roman"/>
        </w:rPr>
        <w:t xml:space="preserve">SBFD achieves better UL Average-UPT gains than legacy TDD, where the UL Average-UPT gains for SBFD are achieved </w:t>
      </w:r>
      <w:r w:rsidR="00005435">
        <w:rPr>
          <w:rFonts w:cs="Times New Roman"/>
        </w:rPr>
        <w:t xml:space="preserve">due to </w:t>
      </w:r>
      <w:r w:rsidR="00946FD2">
        <w:rPr>
          <w:rFonts w:cs="Times New Roman"/>
        </w:rPr>
        <w:t>three aspects</w:t>
      </w:r>
      <w:r w:rsidR="00DB2A98">
        <w:rPr>
          <w:rFonts w:cs="Times New Roman"/>
        </w:rPr>
        <w:t>:</w:t>
      </w:r>
    </w:p>
    <w:p w14:paraId="58E7D12A" w14:textId="77777777"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hint="eastAsia"/>
          <w:noProof/>
          <w:kern w:val="0"/>
        </w:rPr>
        <w:t>A</w:t>
      </w:r>
      <w:r>
        <w:rPr>
          <w:rFonts w:eastAsia="宋体" w:cs="Times New Roman"/>
          <w:noProof/>
          <w:kern w:val="0"/>
        </w:rPr>
        <w:t>spect 1: Increased UL resources, i.e.,</w:t>
      </w:r>
    </w:p>
    <w:p w14:paraId="50501398" w14:textId="77777777" w:rsidR="00946FD2" w:rsidRDefault="00946FD2" w:rsidP="00946FD2">
      <w:pPr>
        <w:pStyle w:val="a8"/>
        <w:numPr>
          <w:ilvl w:val="3"/>
          <w:numId w:val="13"/>
        </w:numPr>
        <w:spacing w:before="93"/>
        <w:ind w:firstLineChars="0"/>
        <w:rPr>
          <w:rFonts w:eastAsia="宋体" w:cs="Times New Roman"/>
          <w:noProof/>
          <w:kern w:val="0"/>
        </w:rPr>
      </w:pPr>
      <w:r w:rsidRPr="002E58BB">
        <w:rPr>
          <w:rFonts w:eastAsia="宋体" w:cs="Times New Roman"/>
          <w:noProof/>
          <w:kern w:val="0"/>
        </w:rPr>
        <w:t xml:space="preserve">0% </w:t>
      </w:r>
      <w:r>
        <w:rPr>
          <w:rFonts w:eastAsia="宋体" w:cs="Times New Roman"/>
          <w:noProof/>
          <w:kern w:val="0"/>
        </w:rPr>
        <w:t>UL resources for XXXXX (same as legacy TDD).</w:t>
      </w:r>
    </w:p>
    <w:p w14:paraId="2B0C982B" w14:textId="77777777" w:rsidR="00946FD2" w:rsidRPr="003E6A68" w:rsidRDefault="00946FD2" w:rsidP="00946FD2">
      <w:pPr>
        <w:pStyle w:val="a8"/>
        <w:numPr>
          <w:ilvl w:val="3"/>
          <w:numId w:val="13"/>
        </w:numPr>
        <w:spacing w:before="93"/>
        <w:ind w:firstLineChars="0"/>
        <w:rPr>
          <w:rFonts w:eastAsia="宋体" w:cs="Times New Roman"/>
          <w:noProof/>
          <w:kern w:val="0"/>
        </w:rPr>
      </w:pPr>
      <w:r w:rsidRPr="002E58BB">
        <w:rPr>
          <w:rFonts w:cs="Times New Roman"/>
        </w:rPr>
        <w:t xml:space="preserve">80% </w:t>
      </w:r>
      <w:r>
        <w:rPr>
          <w:rFonts w:cs="Times New Roman"/>
        </w:rPr>
        <w:t>UL resources for XXXXU.</w:t>
      </w:r>
    </w:p>
    <w:p w14:paraId="1D367D52" w14:textId="77777777" w:rsidR="00946FD2" w:rsidRDefault="00946FD2" w:rsidP="00946FD2">
      <w:pPr>
        <w:pStyle w:val="a8"/>
        <w:numPr>
          <w:ilvl w:val="3"/>
          <w:numId w:val="13"/>
        </w:numPr>
        <w:spacing w:before="93"/>
        <w:ind w:firstLineChars="0"/>
        <w:rPr>
          <w:rFonts w:eastAsia="宋体" w:cs="Times New Roman"/>
          <w:noProof/>
          <w:kern w:val="0"/>
        </w:rPr>
      </w:pPr>
      <w:r w:rsidRPr="002E58BB">
        <w:rPr>
          <w:rFonts w:cs="Times New Roman"/>
        </w:rPr>
        <w:t>60</w:t>
      </w:r>
      <w:r w:rsidRPr="002E58BB">
        <w:rPr>
          <w:rFonts w:cs="Times New Roman" w:hint="eastAsia"/>
        </w:rPr>
        <w:t>%</w:t>
      </w:r>
      <w:r w:rsidRPr="002E58BB">
        <w:rPr>
          <w:rFonts w:cs="Times New Roman"/>
        </w:rPr>
        <w:t xml:space="preserve"> </w:t>
      </w:r>
      <w:r>
        <w:rPr>
          <w:rFonts w:cs="Times New Roman"/>
        </w:rPr>
        <w:t xml:space="preserve">UL resources </w:t>
      </w:r>
      <w:r w:rsidRPr="002E58BB">
        <w:rPr>
          <w:rFonts w:cs="Times New Roman"/>
        </w:rPr>
        <w:t>for DXXXU</w:t>
      </w:r>
      <w:r>
        <w:rPr>
          <w:rFonts w:cs="Times New Roman"/>
        </w:rPr>
        <w:t>.</w:t>
      </w:r>
    </w:p>
    <w:p w14:paraId="4E726225" w14:textId="77777777"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noProof/>
          <w:kern w:val="0"/>
        </w:rPr>
        <w:t>Aspect 2: Lower legacy UL interferences, especially for XXXXU and DXXXU which has less UL RU than legacy DDDSU.</w:t>
      </w:r>
    </w:p>
    <w:p w14:paraId="152BF77E" w14:textId="508E1AD8" w:rsidR="00946FD2" w:rsidRDefault="00946FD2" w:rsidP="00946FD2">
      <w:pPr>
        <w:pStyle w:val="a8"/>
        <w:numPr>
          <w:ilvl w:val="2"/>
          <w:numId w:val="13"/>
        </w:numPr>
        <w:spacing w:before="93"/>
        <w:ind w:firstLineChars="0"/>
        <w:rPr>
          <w:rFonts w:eastAsia="宋体" w:cs="Times New Roman"/>
          <w:noProof/>
          <w:kern w:val="0"/>
        </w:rPr>
      </w:pPr>
      <w:r>
        <w:rPr>
          <w:rFonts w:eastAsia="宋体" w:cs="Times New Roman"/>
          <w:noProof/>
          <w:kern w:val="0"/>
        </w:rPr>
        <w:t xml:space="preserve">Aspect 3: Increased UL transmission chances for coverage-limited UEs, which is mainly </w:t>
      </w:r>
      <w:r w:rsidR="00764E0B">
        <w:rPr>
          <w:rFonts w:eastAsia="宋体" w:cs="Times New Roman" w:hint="eastAsia"/>
          <w:noProof/>
          <w:kern w:val="0"/>
        </w:rPr>
        <w:lastRenderedPageBreak/>
        <w:t>benificial</w:t>
      </w:r>
      <w:r w:rsidR="00764E0B">
        <w:rPr>
          <w:rFonts w:eastAsia="宋体" w:cs="Times New Roman"/>
          <w:noProof/>
          <w:kern w:val="0"/>
        </w:rPr>
        <w:t xml:space="preserve"> </w:t>
      </w:r>
      <w:r>
        <w:rPr>
          <w:rFonts w:eastAsia="宋体" w:cs="Times New Roman"/>
          <w:noProof/>
          <w:kern w:val="0"/>
        </w:rPr>
        <w:t>for 50% UL Average-UPT for SBFD.</w:t>
      </w:r>
    </w:p>
    <w:p w14:paraId="12E17CF0" w14:textId="5D2CB6E5" w:rsidR="00176878" w:rsidRDefault="00526137" w:rsidP="00176878">
      <w:pPr>
        <w:pStyle w:val="a8"/>
        <w:numPr>
          <w:ilvl w:val="2"/>
          <w:numId w:val="13"/>
        </w:numPr>
        <w:spacing w:before="93"/>
        <w:ind w:firstLineChars="0"/>
        <w:rPr>
          <w:rFonts w:cs="Times New Roman"/>
        </w:rPr>
      </w:pPr>
      <w:r>
        <w:rPr>
          <w:rFonts w:cs="Times New Roman"/>
        </w:rPr>
        <w:t xml:space="preserve">Compared with Dense Urban Macro layer scenario, Urban Macro scenario achieves much larger mean UL Average-UPT gains. This is because Urban Macro scenario has much more UEs </w:t>
      </w:r>
      <w:r w:rsidR="00AE3F1D">
        <w:rPr>
          <w:rFonts w:cs="Times New Roman"/>
        </w:rPr>
        <w:t>under</w:t>
      </w:r>
      <w:r w:rsidR="00101BDB">
        <w:rPr>
          <w:rFonts w:cs="Times New Roman"/>
        </w:rPr>
        <w:t xml:space="preserve"> </w:t>
      </w:r>
      <w:r>
        <w:rPr>
          <w:rFonts w:cs="Times New Roman"/>
        </w:rPr>
        <w:t>full transmit power; it means more UEs can obtain the UL benefits from SBFD.</w:t>
      </w:r>
    </w:p>
    <w:p w14:paraId="07887C43" w14:textId="49FD89EC" w:rsidR="008E6526" w:rsidRDefault="00176878" w:rsidP="00176878">
      <w:pPr>
        <w:pStyle w:val="a8"/>
        <w:numPr>
          <w:ilvl w:val="1"/>
          <w:numId w:val="13"/>
        </w:numPr>
        <w:spacing w:before="93"/>
        <w:ind w:firstLineChars="0"/>
        <w:rPr>
          <w:rFonts w:cs="Times New Roman"/>
        </w:rPr>
      </w:pPr>
      <w:r>
        <w:rPr>
          <w:rFonts w:cs="Times New Roman"/>
        </w:rPr>
        <w:t>For</w:t>
      </w:r>
      <w:r w:rsidR="001004B8">
        <w:rPr>
          <w:rFonts w:cs="Times New Roman"/>
        </w:rPr>
        <w:t xml:space="preserve"> performance with</w:t>
      </w:r>
      <w:r w:rsidR="008E6526">
        <w:rPr>
          <w:rFonts w:cs="Times New Roman"/>
        </w:rPr>
        <w:t xml:space="preserve"> MMSE-IRC receiver, it can be observed that:</w:t>
      </w:r>
    </w:p>
    <w:p w14:paraId="46A93FD0" w14:textId="5B65B509" w:rsidR="008E6526" w:rsidRDefault="00B63017" w:rsidP="008E6526">
      <w:pPr>
        <w:pStyle w:val="a8"/>
        <w:numPr>
          <w:ilvl w:val="2"/>
          <w:numId w:val="13"/>
        </w:numPr>
        <w:spacing w:before="93"/>
        <w:ind w:firstLineChars="0"/>
        <w:rPr>
          <w:rFonts w:cs="Times New Roman"/>
        </w:rPr>
      </w:pPr>
      <w:r>
        <w:rPr>
          <w:rFonts w:cs="Times New Roman" w:hint="eastAsia"/>
        </w:rPr>
        <w:t>SBFD</w:t>
      </w:r>
      <w:r w:rsidR="008E6526">
        <w:rPr>
          <w:rFonts w:cs="Times New Roman"/>
        </w:rPr>
        <w:t xml:space="preserve"> achieves </w:t>
      </w:r>
      <w:r w:rsidR="00B3378B">
        <w:rPr>
          <w:rFonts w:cs="Times New Roman"/>
        </w:rPr>
        <w:t>more gains of</w:t>
      </w:r>
      <w:r w:rsidR="008E6526">
        <w:rPr>
          <w:rFonts w:cs="Times New Roman"/>
        </w:rPr>
        <w:t xml:space="preserve"> mean UL Average-UPT than the theoretical ones</w:t>
      </w:r>
      <w:r w:rsidR="00B93DFA">
        <w:rPr>
          <w:rFonts w:cs="Times New Roman"/>
        </w:rPr>
        <w:t xml:space="preserve"> (i.e., Aspect 1)</w:t>
      </w:r>
      <w:r w:rsidR="008E6526">
        <w:rPr>
          <w:rFonts w:cs="Times New Roman"/>
        </w:rPr>
        <w:t xml:space="preserve"> for low RU, and similar gains of mean UL Average-UPT </w:t>
      </w:r>
      <w:r>
        <w:rPr>
          <w:rFonts w:cs="Times New Roman"/>
        </w:rPr>
        <w:t>to</w:t>
      </w:r>
      <w:r w:rsidR="008E6526">
        <w:rPr>
          <w:rFonts w:cs="Times New Roman"/>
        </w:rPr>
        <w:t xml:space="preserve"> the theoretical ones for medium RU and high RU.</w:t>
      </w:r>
    </w:p>
    <w:p w14:paraId="1DBF22CD" w14:textId="56F5F8E5" w:rsidR="00B63017" w:rsidRDefault="003B203A" w:rsidP="008E6526">
      <w:pPr>
        <w:pStyle w:val="a8"/>
        <w:numPr>
          <w:ilvl w:val="2"/>
          <w:numId w:val="13"/>
        </w:numPr>
        <w:spacing w:before="93"/>
        <w:ind w:firstLineChars="0"/>
        <w:rPr>
          <w:rFonts w:cs="Times New Roman"/>
        </w:rPr>
      </w:pPr>
      <w:r>
        <w:rPr>
          <w:rFonts w:cs="Times New Roman"/>
        </w:rPr>
        <w:t xml:space="preserve">SBFD </w:t>
      </w:r>
      <w:r w:rsidR="00B63017">
        <w:rPr>
          <w:rFonts w:cs="Times New Roman"/>
        </w:rPr>
        <w:t xml:space="preserve">provides </w:t>
      </w:r>
      <w:r w:rsidR="00956E03">
        <w:rPr>
          <w:rFonts w:cs="Times New Roman"/>
        </w:rPr>
        <w:t>more gains of</w:t>
      </w:r>
      <w:r w:rsidR="00B63017">
        <w:rPr>
          <w:rFonts w:cs="Times New Roman"/>
        </w:rPr>
        <w:t xml:space="preserve"> 50</w:t>
      </w:r>
      <w:r w:rsidR="00B63017">
        <w:rPr>
          <w:rFonts w:cs="Times New Roman" w:hint="eastAsia"/>
        </w:rPr>
        <w:t>%</w:t>
      </w:r>
      <w:r w:rsidR="00B63017">
        <w:rPr>
          <w:rFonts w:cs="Times New Roman"/>
        </w:rPr>
        <w:t xml:space="preserve"> UL Average-UPT than the</w:t>
      </w:r>
      <w:r w:rsidR="00956E03">
        <w:rPr>
          <w:rFonts w:cs="Times New Roman"/>
        </w:rPr>
        <w:t xml:space="preserve"> theoretical ones</w:t>
      </w:r>
      <w:r w:rsidR="00B63017">
        <w:rPr>
          <w:rFonts w:cs="Times New Roman"/>
        </w:rPr>
        <w:t>.</w:t>
      </w:r>
    </w:p>
    <w:p w14:paraId="7D5784B3" w14:textId="572AD6DD" w:rsidR="00311DE8" w:rsidRPr="00311DE8" w:rsidRDefault="00311DE8" w:rsidP="00311DE8">
      <w:pPr>
        <w:pStyle w:val="a8"/>
        <w:numPr>
          <w:ilvl w:val="2"/>
          <w:numId w:val="13"/>
        </w:numPr>
        <w:spacing w:before="93"/>
        <w:ind w:firstLineChars="0"/>
        <w:rPr>
          <w:rFonts w:cs="Times New Roman"/>
        </w:rPr>
      </w:pPr>
      <w:r>
        <w:rPr>
          <w:rFonts w:cs="Times New Roman" w:hint="eastAsia"/>
        </w:rPr>
        <w:t>C</w:t>
      </w:r>
      <w:r>
        <w:rPr>
          <w:rFonts w:cs="Times New Roman"/>
        </w:rPr>
        <w:t>ompared with Dense Urban Macro layer scenario, the MMSE-IRC receiver achieves better UL Average-UPT under Urban Macro scenario, since there are more UEs under full transmit power.</w:t>
      </w:r>
    </w:p>
    <w:p w14:paraId="440BD8EE" w14:textId="2E4DD47C" w:rsidR="000E49FD" w:rsidRPr="006E3E78" w:rsidRDefault="00176878" w:rsidP="00176878">
      <w:pPr>
        <w:pStyle w:val="a8"/>
        <w:numPr>
          <w:ilvl w:val="1"/>
          <w:numId w:val="13"/>
        </w:numPr>
        <w:spacing w:before="93"/>
        <w:ind w:firstLineChars="0"/>
        <w:rPr>
          <w:rFonts w:cs="Times New Roman"/>
        </w:rPr>
      </w:pPr>
      <w:r>
        <w:rPr>
          <w:rFonts w:cs="Times New Roman"/>
        </w:rPr>
        <w:t>For</w:t>
      </w:r>
      <w:r w:rsidR="001004B8">
        <w:rPr>
          <w:rFonts w:cs="Times New Roman"/>
        </w:rPr>
        <w:t xml:space="preserve"> performance with</w:t>
      </w:r>
      <w:r>
        <w:rPr>
          <w:rFonts w:cs="Times New Roman"/>
        </w:rPr>
        <w:t xml:space="preserve"> E-MMSE-IRC receiver, it </w:t>
      </w:r>
      <w:r w:rsidR="000E49FD">
        <w:rPr>
          <w:rFonts w:cs="Times New Roman"/>
        </w:rPr>
        <w:t xml:space="preserve">achieves better UL Average-UPT than the MMSE-IRC receiver, </w:t>
      </w:r>
      <w:r w:rsidR="000E49FD">
        <w:rPr>
          <w:rFonts w:eastAsia="宋体" w:cs="Times New Roman"/>
          <w:noProof/>
          <w:kern w:val="0"/>
        </w:rPr>
        <w:t xml:space="preserve">since E-MMSE-IRC receiver can </w:t>
      </w:r>
      <w:r w:rsidR="00582F54">
        <w:rPr>
          <w:rFonts w:eastAsia="宋体" w:cs="Times New Roman"/>
          <w:noProof/>
          <w:kern w:val="0"/>
        </w:rPr>
        <w:t xml:space="preserve">effectively </w:t>
      </w:r>
      <w:r w:rsidR="000E49FD">
        <w:rPr>
          <w:rFonts w:eastAsia="宋体" w:cs="Times New Roman"/>
          <w:noProof/>
          <w:kern w:val="0"/>
        </w:rPr>
        <w:t>suppress the inter-site gNB-gNB CLI (leakage) but MMSE-IRC receiver cannot</w:t>
      </w:r>
      <w:r w:rsidR="008E6526">
        <w:rPr>
          <w:rFonts w:eastAsia="宋体" w:cs="Times New Roman"/>
          <w:noProof/>
          <w:kern w:val="0"/>
        </w:rPr>
        <w:t>.</w:t>
      </w:r>
    </w:p>
    <w:p w14:paraId="3F62959E" w14:textId="5506AA1B" w:rsidR="006E3E78" w:rsidRDefault="006E3E78" w:rsidP="006E3E78">
      <w:pPr>
        <w:pStyle w:val="a8"/>
        <w:numPr>
          <w:ilvl w:val="2"/>
          <w:numId w:val="13"/>
        </w:numPr>
        <w:spacing w:before="93"/>
        <w:ind w:firstLineChars="0"/>
        <w:rPr>
          <w:rFonts w:cs="Times New Roman"/>
        </w:rPr>
      </w:pPr>
      <w:r>
        <w:rPr>
          <w:rFonts w:eastAsia="宋体" w:cs="Times New Roman"/>
          <w:noProof/>
          <w:kern w:val="0"/>
        </w:rPr>
        <w:t xml:space="preserve">The gains of UL Average-UPT from E-MMSE-IRC receiver under Urban Macro scenario is less than that under Dense Urban Macro layer scenario, since </w:t>
      </w:r>
      <w:r>
        <w:rPr>
          <w:rFonts w:cs="Times New Roman"/>
        </w:rPr>
        <w:t>the inter-site gNB-gNB CLI (leakage) accounts for a smaller proportion of the total power of all kinds of UL interferences and noise under Urban Macro scenario.</w:t>
      </w:r>
    </w:p>
    <w:p w14:paraId="64347B0D" w14:textId="77777777" w:rsidR="00176878" w:rsidRPr="00176878" w:rsidRDefault="00176878" w:rsidP="00176878">
      <w:pPr>
        <w:spacing w:before="93"/>
        <w:jc w:val="center"/>
        <w:rPr>
          <w:rFonts w:cs="Times New Roman"/>
        </w:rPr>
      </w:pPr>
    </w:p>
    <w:p w14:paraId="0E0EA72E" w14:textId="5F43D7BB" w:rsidR="00C509DE" w:rsidRDefault="00C509DE" w:rsidP="00C509DE">
      <w:pPr>
        <w:spacing w:before="93"/>
        <w:jc w:val="center"/>
        <w:rPr>
          <w:rFonts w:cs="Times New Roman"/>
        </w:rPr>
      </w:pPr>
      <w:r>
        <w:rPr>
          <w:noProof/>
        </w:rPr>
        <w:drawing>
          <wp:inline distT="0" distB="0" distL="0" distR="0" wp14:anchorId="6330516C" wp14:editId="4FB08189">
            <wp:extent cx="1929600" cy="1562400"/>
            <wp:effectExtent l="0" t="0" r="0" b="0"/>
            <wp:docPr id="3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7"/>
                    <a:stretch>
                      <a:fillRect/>
                    </a:stretch>
                  </pic:blipFill>
                  <pic:spPr>
                    <a:xfrm>
                      <a:off x="0" y="0"/>
                      <a:ext cx="1929600" cy="1562400"/>
                    </a:xfrm>
                    <a:prstGeom prst="rect">
                      <a:avLst/>
                    </a:prstGeom>
                  </pic:spPr>
                </pic:pic>
              </a:graphicData>
            </a:graphic>
          </wp:inline>
        </w:drawing>
      </w:r>
      <w:r>
        <w:rPr>
          <w:noProof/>
        </w:rPr>
        <w:drawing>
          <wp:inline distT="0" distB="0" distL="0" distR="0" wp14:anchorId="416654CA" wp14:editId="0DCF9211">
            <wp:extent cx="1929600" cy="1562400"/>
            <wp:effectExtent l="0" t="0" r="0" b="0"/>
            <wp:docPr id="3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8"/>
                    <a:stretch>
                      <a:fillRect/>
                    </a:stretch>
                  </pic:blipFill>
                  <pic:spPr>
                    <a:xfrm>
                      <a:off x="0" y="0"/>
                      <a:ext cx="1929600" cy="1562400"/>
                    </a:xfrm>
                    <a:prstGeom prst="rect">
                      <a:avLst/>
                    </a:prstGeom>
                  </pic:spPr>
                </pic:pic>
              </a:graphicData>
            </a:graphic>
          </wp:inline>
        </w:drawing>
      </w:r>
      <w:r>
        <w:rPr>
          <w:noProof/>
        </w:rPr>
        <w:drawing>
          <wp:inline distT="0" distB="0" distL="0" distR="0" wp14:anchorId="6F2350FE" wp14:editId="38E710AB">
            <wp:extent cx="1929600" cy="1562400"/>
            <wp:effectExtent l="0" t="0" r="0" b="0"/>
            <wp:docPr id="32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59"/>
                    <a:stretch>
                      <a:fillRect/>
                    </a:stretch>
                  </pic:blipFill>
                  <pic:spPr>
                    <a:xfrm>
                      <a:off x="0" y="0"/>
                      <a:ext cx="1929600" cy="1562400"/>
                    </a:xfrm>
                    <a:prstGeom prst="rect">
                      <a:avLst/>
                    </a:prstGeom>
                  </pic:spPr>
                </pic:pic>
              </a:graphicData>
            </a:graphic>
          </wp:inline>
        </w:drawing>
      </w:r>
    </w:p>
    <w:p w14:paraId="2628B5D3" w14:textId="0EC953BB" w:rsidR="00313DFE" w:rsidRDefault="00313DFE" w:rsidP="00C509DE">
      <w:pPr>
        <w:spacing w:before="93"/>
        <w:jc w:val="center"/>
        <w:rPr>
          <w:rFonts w:cs="Times New Roman"/>
        </w:rPr>
      </w:pPr>
      <w:r>
        <w:rPr>
          <w:rFonts w:cs="Times New Roman" w:hint="eastAsia"/>
        </w:rPr>
        <w:t>(</w:t>
      </w:r>
      <w:r>
        <w:rPr>
          <w:rFonts w:cs="Times New Roman"/>
        </w:rPr>
        <w:t>a) Low RU                 (b) Medium RU                 (c) High RU</w:t>
      </w:r>
    </w:p>
    <w:p w14:paraId="02D41FF2" w14:textId="10FBAE7A" w:rsidR="00313DFE" w:rsidRDefault="00313DFE" w:rsidP="00313DFE">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203DC7">
        <w:rPr>
          <w:rFonts w:eastAsia="宋体" w:cs="Times New Roman"/>
          <w:noProof/>
          <w:kern w:val="0"/>
        </w:rPr>
        <w:t>4</w:t>
      </w:r>
      <w:r w:rsidR="00A3393D">
        <w:rPr>
          <w:rFonts w:eastAsia="宋体" w:cs="Times New Roman"/>
          <w:noProof/>
          <w:kern w:val="0"/>
        </w:rPr>
        <w:t>2</w:t>
      </w:r>
      <w:r>
        <w:rPr>
          <w:rFonts w:eastAsia="宋体" w:cs="Times New Roman"/>
          <w:noProof/>
          <w:kern w:val="0"/>
        </w:rPr>
        <w:t xml:space="preserve"> </w:t>
      </w:r>
      <w:r>
        <w:rPr>
          <w:rFonts w:cs="Times New Roman"/>
        </w:rPr>
        <w:t>UL Packet-Latency CDF under Urban Macro scenario.</w:t>
      </w:r>
    </w:p>
    <w:p w14:paraId="1EDA348C" w14:textId="77777777" w:rsidR="00313DFE" w:rsidRPr="00B55884" w:rsidRDefault="00313DFE" w:rsidP="00313DFE">
      <w:pPr>
        <w:spacing w:before="93"/>
        <w:jc w:val="center"/>
        <w:rPr>
          <w:noProof/>
        </w:rPr>
      </w:pPr>
    </w:p>
    <w:p w14:paraId="0ED617F0" w14:textId="77777777" w:rsidR="00C509DE" w:rsidRDefault="00C509DE" w:rsidP="00C509DE">
      <w:pPr>
        <w:spacing w:before="93"/>
        <w:jc w:val="center"/>
        <w:rPr>
          <w:rFonts w:cs="Times New Roman"/>
        </w:rPr>
      </w:pPr>
      <w:r>
        <w:rPr>
          <w:rFonts w:cs="Times New Roman"/>
          <w:noProof/>
        </w:rPr>
        <w:drawing>
          <wp:inline distT="0" distB="0" distL="0" distR="0" wp14:anchorId="46610E94" wp14:editId="272DDF90">
            <wp:extent cx="5904000" cy="2365200"/>
            <wp:effectExtent l="0" t="0" r="1905" 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17700CEC" w14:textId="37648C9E" w:rsidR="00313DFE" w:rsidRPr="0077502B" w:rsidRDefault="00313DFE" w:rsidP="00C509DE">
      <w:pPr>
        <w:spacing w:before="93"/>
        <w:jc w:val="center"/>
        <w:rPr>
          <w:rFonts w:cs="Times New Roman"/>
        </w:rPr>
      </w:pPr>
      <w:r>
        <w:rPr>
          <w:rFonts w:cs="Times New Roman" w:hint="eastAsia"/>
        </w:rPr>
        <w:t>(</w:t>
      </w:r>
      <w:r>
        <w:rPr>
          <w:rFonts w:cs="Times New Roman"/>
        </w:rPr>
        <w:t>a) Low RU for both UL and DL</w:t>
      </w:r>
    </w:p>
    <w:p w14:paraId="29D7F521" w14:textId="77777777" w:rsidR="00C509DE" w:rsidRDefault="00C509DE" w:rsidP="00C509DE">
      <w:pPr>
        <w:spacing w:before="93"/>
        <w:jc w:val="center"/>
        <w:rPr>
          <w:rFonts w:cs="Times New Roman"/>
        </w:rPr>
      </w:pPr>
      <w:r>
        <w:rPr>
          <w:rFonts w:cs="Times New Roman"/>
          <w:noProof/>
        </w:rPr>
        <w:lastRenderedPageBreak/>
        <w:drawing>
          <wp:inline distT="0" distB="0" distL="0" distR="0" wp14:anchorId="5CE3C555" wp14:editId="25E66829">
            <wp:extent cx="5904000" cy="2365200"/>
            <wp:effectExtent l="0" t="0" r="1905" 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29993F22" w14:textId="27735108" w:rsidR="00313DFE" w:rsidRDefault="00313DFE" w:rsidP="00C509DE">
      <w:pPr>
        <w:spacing w:before="93"/>
        <w:jc w:val="center"/>
        <w:rPr>
          <w:rFonts w:cs="Times New Roman"/>
        </w:rPr>
      </w:pPr>
      <w:r>
        <w:rPr>
          <w:rFonts w:cs="Times New Roman" w:hint="eastAsia"/>
        </w:rPr>
        <w:t>(</w:t>
      </w:r>
      <w:r>
        <w:rPr>
          <w:rFonts w:cs="Times New Roman"/>
        </w:rPr>
        <w:t>b) Medium RU for both UL and DL</w:t>
      </w:r>
    </w:p>
    <w:p w14:paraId="5E1662F2" w14:textId="77777777" w:rsidR="00C509DE" w:rsidRDefault="00C509DE" w:rsidP="00C509DE">
      <w:pPr>
        <w:spacing w:before="93"/>
        <w:jc w:val="center"/>
        <w:rPr>
          <w:rFonts w:cs="Times New Roman"/>
        </w:rPr>
      </w:pPr>
      <w:r>
        <w:rPr>
          <w:rFonts w:cs="Times New Roman"/>
          <w:noProof/>
        </w:rPr>
        <w:drawing>
          <wp:inline distT="0" distB="0" distL="0" distR="0" wp14:anchorId="1BDEC41E" wp14:editId="1336C65D">
            <wp:extent cx="5904000" cy="2365200"/>
            <wp:effectExtent l="0" t="0" r="1905"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63B75FE2" w14:textId="0DF86C43" w:rsidR="00313DFE" w:rsidRDefault="00313DFE" w:rsidP="00C509DE">
      <w:pPr>
        <w:spacing w:before="93"/>
        <w:jc w:val="center"/>
        <w:rPr>
          <w:rFonts w:cs="Times New Roman"/>
        </w:rPr>
      </w:pPr>
      <w:r>
        <w:rPr>
          <w:rFonts w:cs="Times New Roman" w:hint="eastAsia"/>
        </w:rPr>
        <w:t>(</w:t>
      </w:r>
      <w:r>
        <w:rPr>
          <w:rFonts w:cs="Times New Roman"/>
        </w:rPr>
        <w:t>c) High RU for both UL and DL</w:t>
      </w:r>
    </w:p>
    <w:p w14:paraId="0CE64895" w14:textId="08EDAC30" w:rsidR="00313DFE" w:rsidRDefault="00313DFE" w:rsidP="00313DFE">
      <w:pPr>
        <w:spacing w:before="93"/>
        <w:jc w:val="center"/>
        <w:rPr>
          <w:rFonts w:cs="Times New Roman"/>
        </w:rPr>
      </w:pPr>
      <w:r>
        <w:rPr>
          <w:rFonts w:eastAsia="宋体" w:cs="Times New Roman" w:hint="eastAsia"/>
          <w:noProof/>
          <w:kern w:val="0"/>
        </w:rPr>
        <w:t>F</w:t>
      </w:r>
      <w:r>
        <w:rPr>
          <w:rFonts w:eastAsia="宋体" w:cs="Times New Roman"/>
          <w:noProof/>
          <w:kern w:val="0"/>
        </w:rPr>
        <w:t xml:space="preserve">ig. </w:t>
      </w:r>
      <w:r w:rsidR="00203DC7">
        <w:rPr>
          <w:rFonts w:eastAsia="宋体" w:cs="Times New Roman"/>
          <w:noProof/>
          <w:kern w:val="0"/>
        </w:rPr>
        <w:t>4</w:t>
      </w:r>
      <w:r w:rsidR="00A3393D">
        <w:rPr>
          <w:rFonts w:eastAsia="宋体" w:cs="Times New Roman"/>
          <w:noProof/>
          <w:kern w:val="0"/>
        </w:rPr>
        <w:t>3</w:t>
      </w:r>
      <w:r>
        <w:rPr>
          <w:rFonts w:eastAsia="宋体" w:cs="Times New Roman"/>
          <w:noProof/>
          <w:kern w:val="0"/>
        </w:rPr>
        <w:t xml:space="preserve"> </w:t>
      </w:r>
      <w:r>
        <w:rPr>
          <w:rFonts w:cs="Times New Roman"/>
        </w:rPr>
        <w:t>UL Packet-Latency table under Urban Macro scenario.</w:t>
      </w:r>
    </w:p>
    <w:p w14:paraId="62E096F2" w14:textId="77777777" w:rsidR="00313DFE" w:rsidRDefault="00313DFE" w:rsidP="00176878">
      <w:pPr>
        <w:spacing w:before="93"/>
        <w:jc w:val="center"/>
        <w:rPr>
          <w:rFonts w:cs="Times New Roman"/>
        </w:rPr>
      </w:pPr>
    </w:p>
    <w:p w14:paraId="4E405186" w14:textId="6FDAABC6" w:rsidR="00047BC0" w:rsidRDefault="00047BC0" w:rsidP="00047BC0">
      <w:pPr>
        <w:pStyle w:val="a8"/>
        <w:numPr>
          <w:ilvl w:val="0"/>
          <w:numId w:val="13"/>
        </w:numPr>
        <w:spacing w:before="93"/>
        <w:ind w:firstLineChars="0"/>
        <w:rPr>
          <w:rFonts w:cs="Times New Roman"/>
        </w:rPr>
      </w:pPr>
      <w:r>
        <w:rPr>
          <w:rFonts w:cs="Times New Roman" w:hint="eastAsia"/>
        </w:rPr>
        <w:t>A</w:t>
      </w:r>
      <w:r>
        <w:rPr>
          <w:rFonts w:cs="Times New Roman"/>
        </w:rPr>
        <w:t>s shown in Fig. 4</w:t>
      </w:r>
      <w:r w:rsidR="00DE03CD">
        <w:rPr>
          <w:rFonts w:cs="Times New Roman"/>
        </w:rPr>
        <w:t>2</w:t>
      </w:r>
      <w:r>
        <w:rPr>
          <w:rFonts w:cs="Times New Roman"/>
        </w:rPr>
        <w:t xml:space="preserve"> and Fig. 4</w:t>
      </w:r>
      <w:r w:rsidR="00DE03CD">
        <w:rPr>
          <w:rFonts w:cs="Times New Roman"/>
        </w:rPr>
        <w:t>3</w:t>
      </w:r>
      <w:r>
        <w:rPr>
          <w:rFonts w:cs="Times New Roman"/>
        </w:rPr>
        <w:t>, we can observe that:</w:t>
      </w:r>
    </w:p>
    <w:p w14:paraId="14847380" w14:textId="32FCC404" w:rsidR="00047BC0" w:rsidRDefault="00047BC0" w:rsidP="00047BC0">
      <w:pPr>
        <w:pStyle w:val="a8"/>
        <w:numPr>
          <w:ilvl w:val="1"/>
          <w:numId w:val="13"/>
        </w:numPr>
        <w:spacing w:before="93"/>
        <w:ind w:firstLineChars="0"/>
        <w:rPr>
          <w:rFonts w:eastAsia="宋体" w:cs="Times New Roman"/>
          <w:noProof/>
          <w:kern w:val="0"/>
        </w:rPr>
      </w:pPr>
      <w:r>
        <w:rPr>
          <w:rFonts w:eastAsia="宋体" w:cs="Times New Roman" w:hint="eastAsia"/>
          <w:noProof/>
          <w:kern w:val="0"/>
        </w:rPr>
        <w:t>S</w:t>
      </w:r>
      <w:r>
        <w:rPr>
          <w:rFonts w:eastAsia="宋体" w:cs="Times New Roman"/>
          <w:noProof/>
          <w:kern w:val="0"/>
        </w:rPr>
        <w:t xml:space="preserve">BFD has shorter UL Packet-Latency than legacy TDD, due to SBFD has more UL resources and UL </w:t>
      </w:r>
      <w:r w:rsidR="00720BE1">
        <w:rPr>
          <w:rFonts w:eastAsia="宋体" w:cs="Times New Roman"/>
          <w:noProof/>
          <w:kern w:val="0"/>
        </w:rPr>
        <w:t xml:space="preserve">transmission </w:t>
      </w:r>
      <w:r>
        <w:rPr>
          <w:rFonts w:eastAsia="宋体" w:cs="Times New Roman"/>
          <w:noProof/>
          <w:kern w:val="0"/>
        </w:rPr>
        <w:t>chances than legacy TDD.</w:t>
      </w:r>
    </w:p>
    <w:p w14:paraId="384FA59B" w14:textId="2FEB6CCC" w:rsidR="00047BC0" w:rsidRDefault="009642CE" w:rsidP="00047BC0">
      <w:pPr>
        <w:pStyle w:val="a8"/>
        <w:numPr>
          <w:ilvl w:val="1"/>
          <w:numId w:val="13"/>
        </w:numPr>
        <w:spacing w:before="93"/>
        <w:ind w:firstLineChars="0"/>
        <w:rPr>
          <w:rFonts w:eastAsia="宋体" w:cs="Times New Roman"/>
          <w:noProof/>
          <w:kern w:val="0"/>
        </w:rPr>
      </w:pPr>
      <w:r>
        <w:rPr>
          <w:rFonts w:eastAsia="宋体" w:cs="Times New Roman"/>
          <w:noProof/>
          <w:kern w:val="0"/>
        </w:rPr>
        <w:t xml:space="preserve">The </w:t>
      </w:r>
      <w:r w:rsidR="00047BC0">
        <w:rPr>
          <w:rFonts w:eastAsia="宋体" w:cs="Times New Roman"/>
          <w:noProof/>
          <w:kern w:val="0"/>
        </w:rPr>
        <w:t>E</w:t>
      </w:r>
      <w:r w:rsidR="00047BC0">
        <w:rPr>
          <w:rFonts w:eastAsia="宋体" w:cs="Times New Roman" w:hint="eastAsia"/>
          <w:noProof/>
          <w:kern w:val="0"/>
        </w:rPr>
        <w:t>-</w:t>
      </w:r>
      <w:r w:rsidR="00047BC0">
        <w:rPr>
          <w:rFonts w:eastAsia="宋体" w:cs="Times New Roman"/>
          <w:noProof/>
          <w:kern w:val="0"/>
        </w:rPr>
        <w:t xml:space="preserve">MMSE-IRC receiver has shorter UL Packet-Latency than </w:t>
      </w:r>
      <w:r w:rsidR="00D375BD">
        <w:rPr>
          <w:rFonts w:eastAsia="宋体" w:cs="Times New Roman"/>
          <w:noProof/>
          <w:kern w:val="0"/>
        </w:rPr>
        <w:t xml:space="preserve">the </w:t>
      </w:r>
      <w:r w:rsidR="00047BC0">
        <w:rPr>
          <w:rFonts w:eastAsia="宋体" w:cs="Times New Roman"/>
          <w:noProof/>
          <w:kern w:val="0"/>
        </w:rPr>
        <w:t>MMSE-IRC receiver, and it is much closer to the performance upper limit (w/o CLI)</w:t>
      </w:r>
      <w:r>
        <w:rPr>
          <w:rFonts w:eastAsia="宋体" w:cs="Times New Roman"/>
          <w:noProof/>
          <w:kern w:val="0"/>
        </w:rPr>
        <w:t>, especially for medium RU and high RU</w:t>
      </w:r>
      <w:r w:rsidR="00047BC0">
        <w:rPr>
          <w:rFonts w:eastAsia="宋体" w:cs="Times New Roman"/>
          <w:noProof/>
          <w:kern w:val="0"/>
        </w:rPr>
        <w:t>. This is because E-MMSE-IRC can suppress the inter-site gNB-gNB CLI (leakage), but MMSE-IRC cannot. So E-MMSE-IRC receiver achieves a larger MCS than MMSE-IRC receiver, thus reducing the UL Packet-Latency.</w:t>
      </w:r>
    </w:p>
    <w:p w14:paraId="45F6A1DF" w14:textId="77777777" w:rsidR="00761A5C" w:rsidRDefault="00761A5C">
      <w:pPr>
        <w:spacing w:before="93"/>
        <w:rPr>
          <w:rFonts w:cs="Times New Roman"/>
        </w:rPr>
      </w:pPr>
      <w:r>
        <w:rPr>
          <w:rFonts w:cs="Times New Roman" w:hint="eastAsia"/>
        </w:rPr>
        <w:t>A</w:t>
      </w:r>
      <w:r>
        <w:rPr>
          <w:rFonts w:cs="Times New Roman"/>
        </w:rPr>
        <w:t>s discussed above, the following observations and proposals can be obtained.</w:t>
      </w:r>
    </w:p>
    <w:p w14:paraId="577968D9" w14:textId="33679D45" w:rsidR="00E51D1D" w:rsidRDefault="00E51D1D" w:rsidP="00E51D1D">
      <w:pPr>
        <w:spacing w:before="93"/>
        <w:rPr>
          <w:rFonts w:cs="Times New Roman"/>
          <w:i/>
        </w:rPr>
      </w:pPr>
      <w:r w:rsidRPr="00111388">
        <w:rPr>
          <w:rFonts w:cs="Times New Roman"/>
          <w:b/>
          <w:i/>
        </w:rPr>
        <w:t xml:space="preserve">Observation </w:t>
      </w:r>
      <w:r w:rsidR="004D44AB">
        <w:rPr>
          <w:rFonts w:cs="Times New Roman"/>
          <w:b/>
          <w:i/>
        </w:rPr>
        <w:t>26</w:t>
      </w:r>
      <w:r w:rsidRPr="00111388">
        <w:rPr>
          <w:rFonts w:cs="Times New Roman"/>
          <w:b/>
          <w:i/>
        </w:rPr>
        <w:t>:</w:t>
      </w:r>
      <w:r w:rsidRPr="00111388">
        <w:rPr>
          <w:rFonts w:cs="Times New Roman"/>
          <w:i/>
        </w:rPr>
        <w:t xml:space="preserve"> </w:t>
      </w:r>
      <w:r>
        <w:rPr>
          <w:rFonts w:cs="Times New Roman"/>
          <w:i/>
        </w:rPr>
        <w:t>Under Urban Macro scenario</w:t>
      </w:r>
      <w:r w:rsidR="003D55F9">
        <w:rPr>
          <w:rFonts w:cs="Times New Roman"/>
          <w:i/>
        </w:rPr>
        <w:t xml:space="preserve"> with large packet</w:t>
      </w:r>
      <w:r>
        <w:rPr>
          <w:rFonts w:cs="Times New Roman"/>
          <w:i/>
        </w:rPr>
        <w:t>, the following can be observed from UL evaluation results:</w:t>
      </w:r>
    </w:p>
    <w:p w14:paraId="6ABF07EC" w14:textId="77777777" w:rsidR="006B2CEC" w:rsidRDefault="006B2CEC" w:rsidP="00EE390B">
      <w:pPr>
        <w:pStyle w:val="a8"/>
        <w:numPr>
          <w:ilvl w:val="0"/>
          <w:numId w:val="28"/>
        </w:numPr>
        <w:spacing w:before="93"/>
        <w:ind w:firstLineChars="0"/>
        <w:rPr>
          <w:rFonts w:cs="Times New Roman"/>
          <w:i/>
        </w:rPr>
      </w:pPr>
      <w:r>
        <w:rPr>
          <w:rFonts w:cs="Times New Roman"/>
          <w:i/>
        </w:rPr>
        <w:t>For performance upper limit (w/o CLI):</w:t>
      </w:r>
    </w:p>
    <w:p w14:paraId="3D9FE4BE" w14:textId="21389299" w:rsidR="006B2CEC" w:rsidRPr="008F08A1" w:rsidRDefault="003D6920" w:rsidP="00EE390B">
      <w:pPr>
        <w:pStyle w:val="a8"/>
        <w:numPr>
          <w:ilvl w:val="1"/>
          <w:numId w:val="28"/>
        </w:numPr>
        <w:spacing w:before="93"/>
        <w:ind w:firstLineChars="0"/>
        <w:rPr>
          <w:rFonts w:cs="Times New Roman"/>
          <w:i/>
        </w:rPr>
      </w:pPr>
      <w:r w:rsidRPr="003D6920">
        <w:rPr>
          <w:rFonts w:cs="Times New Roman"/>
          <w:i/>
        </w:rPr>
        <w:t>XXXXX has higher UL RU compared with legacy DDDSU</w:t>
      </w:r>
      <w:r w:rsidR="006B2CEC">
        <w:rPr>
          <w:rFonts w:cs="Times New Roman"/>
          <w:i/>
        </w:rPr>
        <w:t>.</w:t>
      </w:r>
    </w:p>
    <w:p w14:paraId="3A172F1B" w14:textId="2C4303A3" w:rsidR="006B2CEC" w:rsidRDefault="003D6920" w:rsidP="00EE390B">
      <w:pPr>
        <w:pStyle w:val="a8"/>
        <w:numPr>
          <w:ilvl w:val="1"/>
          <w:numId w:val="28"/>
        </w:numPr>
        <w:spacing w:before="93"/>
        <w:ind w:firstLineChars="0"/>
        <w:rPr>
          <w:rFonts w:cs="Times New Roman"/>
          <w:i/>
        </w:rPr>
      </w:pPr>
      <w:r w:rsidRPr="003D6920">
        <w:rPr>
          <w:rFonts w:cs="Times New Roman"/>
          <w:i/>
        </w:rPr>
        <w:t>XXXXU and DXXXU have similar UL RU compared with legacy DDDSU</w:t>
      </w:r>
      <w:r w:rsidR="00BC1E8E">
        <w:rPr>
          <w:rFonts w:cs="Times New Roman"/>
          <w:i/>
        </w:rPr>
        <w:t>.</w:t>
      </w:r>
    </w:p>
    <w:p w14:paraId="21EF5211" w14:textId="23603485" w:rsidR="00BC1E8E" w:rsidRPr="008F08A1" w:rsidRDefault="00BC1E8E" w:rsidP="00BC1E8E">
      <w:pPr>
        <w:pStyle w:val="a8"/>
        <w:numPr>
          <w:ilvl w:val="1"/>
          <w:numId w:val="28"/>
        </w:numPr>
        <w:spacing w:before="93"/>
        <w:ind w:firstLineChars="0"/>
        <w:rPr>
          <w:rFonts w:cs="Times New Roman"/>
          <w:i/>
        </w:rPr>
      </w:pPr>
      <w:r w:rsidRPr="00BC1E8E">
        <w:rPr>
          <w:rFonts w:cs="Times New Roman"/>
          <w:i/>
        </w:rPr>
        <w:t>SBFD under Urban Macro scenario has higher UL RU than that under Dense Urban Macro layer scenario</w:t>
      </w:r>
    </w:p>
    <w:p w14:paraId="597708DA" w14:textId="77777777" w:rsidR="00247132" w:rsidRDefault="006B2CEC" w:rsidP="00EE390B">
      <w:pPr>
        <w:pStyle w:val="a8"/>
        <w:numPr>
          <w:ilvl w:val="0"/>
          <w:numId w:val="28"/>
        </w:numPr>
        <w:spacing w:before="93"/>
        <w:ind w:firstLineChars="0"/>
        <w:rPr>
          <w:rFonts w:cs="Times New Roman"/>
          <w:i/>
        </w:rPr>
      </w:pPr>
      <w:r>
        <w:rPr>
          <w:rFonts w:cs="Times New Roman" w:hint="eastAsia"/>
          <w:i/>
        </w:rPr>
        <w:lastRenderedPageBreak/>
        <w:t>F</w:t>
      </w:r>
      <w:r>
        <w:rPr>
          <w:rFonts w:cs="Times New Roman"/>
          <w:i/>
        </w:rPr>
        <w:t>or MMSE</w:t>
      </w:r>
      <w:r>
        <w:rPr>
          <w:rFonts w:cs="Times New Roman" w:hint="eastAsia"/>
          <w:i/>
        </w:rPr>
        <w:t>-</w:t>
      </w:r>
      <w:r>
        <w:rPr>
          <w:rFonts w:cs="Times New Roman"/>
          <w:i/>
        </w:rPr>
        <w:t>IRC receiver</w:t>
      </w:r>
      <w:r>
        <w:rPr>
          <w:rFonts w:cs="Times New Roman" w:hint="eastAsia"/>
          <w:i/>
        </w:rPr>
        <w:t>:</w:t>
      </w:r>
      <w:r>
        <w:rPr>
          <w:rFonts w:cs="Times New Roman"/>
          <w:i/>
        </w:rPr>
        <w:t xml:space="preserve"> </w:t>
      </w:r>
    </w:p>
    <w:p w14:paraId="2676EFBC" w14:textId="4306F048" w:rsidR="006B2CEC" w:rsidRDefault="00247132" w:rsidP="00247132">
      <w:pPr>
        <w:pStyle w:val="a8"/>
        <w:numPr>
          <w:ilvl w:val="1"/>
          <w:numId w:val="28"/>
        </w:numPr>
        <w:spacing w:before="93"/>
        <w:ind w:firstLineChars="0"/>
        <w:rPr>
          <w:rFonts w:cs="Times New Roman"/>
          <w:i/>
        </w:rPr>
      </w:pPr>
      <w:r>
        <w:rPr>
          <w:rFonts w:cs="Times New Roman"/>
          <w:i/>
        </w:rPr>
        <w:t>I</w:t>
      </w:r>
      <w:r w:rsidR="006B2CEC" w:rsidRPr="008F08A1">
        <w:rPr>
          <w:rFonts w:cs="Times New Roman"/>
          <w:i/>
        </w:rPr>
        <w:t xml:space="preserve">t has larger UL RU </w:t>
      </w:r>
      <w:r w:rsidR="008B2FAF">
        <w:rPr>
          <w:rFonts w:cs="Times New Roman"/>
          <w:i/>
        </w:rPr>
        <w:t>than</w:t>
      </w:r>
      <w:r w:rsidR="006B2CEC" w:rsidRPr="008F08A1">
        <w:rPr>
          <w:rFonts w:cs="Times New Roman"/>
          <w:i/>
        </w:rPr>
        <w:t xml:space="preserve"> the performance upper limit (w/o CLI).</w:t>
      </w:r>
    </w:p>
    <w:p w14:paraId="792A54A0" w14:textId="05A76C20" w:rsidR="00247132" w:rsidRDefault="00017716" w:rsidP="00EE390B">
      <w:pPr>
        <w:pStyle w:val="a8"/>
        <w:numPr>
          <w:ilvl w:val="0"/>
          <w:numId w:val="28"/>
        </w:numPr>
        <w:spacing w:before="93"/>
        <w:ind w:firstLineChars="0"/>
        <w:rPr>
          <w:rFonts w:cs="Times New Roman"/>
          <w:i/>
        </w:rPr>
      </w:pPr>
      <w:r>
        <w:rPr>
          <w:rFonts w:cs="Times New Roman"/>
          <w:i/>
        </w:rPr>
        <w:t>For E-MMSE-IRC receiver:</w:t>
      </w:r>
    </w:p>
    <w:p w14:paraId="3BD7B95E" w14:textId="3A3EF669" w:rsidR="006B2CEC" w:rsidRDefault="00247132" w:rsidP="00247132">
      <w:pPr>
        <w:pStyle w:val="a8"/>
        <w:numPr>
          <w:ilvl w:val="1"/>
          <w:numId w:val="28"/>
        </w:numPr>
        <w:spacing w:before="93"/>
        <w:ind w:firstLineChars="0"/>
        <w:rPr>
          <w:rFonts w:cs="Times New Roman"/>
          <w:i/>
        </w:rPr>
      </w:pPr>
      <w:r>
        <w:rPr>
          <w:rFonts w:cs="Times New Roman"/>
          <w:i/>
        </w:rPr>
        <w:t>I</w:t>
      </w:r>
      <w:r w:rsidR="006B2CEC" w:rsidRPr="008F08A1">
        <w:rPr>
          <w:rFonts w:cs="Times New Roman"/>
          <w:i/>
        </w:rPr>
        <w:t xml:space="preserve">t has </w:t>
      </w:r>
      <w:r w:rsidR="001F70A4">
        <w:rPr>
          <w:rFonts w:cs="Times New Roman"/>
          <w:i/>
        </w:rPr>
        <w:t>lower UL RU</w:t>
      </w:r>
      <w:r w:rsidR="006B2CEC" w:rsidRPr="008F08A1">
        <w:rPr>
          <w:rFonts w:cs="Times New Roman"/>
          <w:i/>
        </w:rPr>
        <w:t xml:space="preserve"> </w:t>
      </w:r>
      <w:r w:rsidR="008B2FAF">
        <w:rPr>
          <w:rFonts w:cs="Times New Roman"/>
          <w:i/>
        </w:rPr>
        <w:t>than</w:t>
      </w:r>
      <w:r w:rsidR="006B2CEC" w:rsidRPr="008F08A1">
        <w:rPr>
          <w:rFonts w:cs="Times New Roman"/>
          <w:i/>
        </w:rPr>
        <w:t xml:space="preserve"> the MMSE-IRC receiver, and larger UL RU</w:t>
      </w:r>
      <w:r w:rsidR="009F51B1">
        <w:rPr>
          <w:rFonts w:cs="Times New Roman"/>
          <w:i/>
        </w:rPr>
        <w:t xml:space="preserve"> than</w:t>
      </w:r>
      <w:r w:rsidR="006B2CEC" w:rsidRPr="008F08A1">
        <w:rPr>
          <w:rFonts w:cs="Times New Roman"/>
          <w:i/>
        </w:rPr>
        <w:t xml:space="preserve"> the performance upper limit (w/o CLI).</w:t>
      </w:r>
    </w:p>
    <w:p w14:paraId="21ACC526" w14:textId="579E80F7" w:rsidR="00761A5C" w:rsidRDefault="00761A5C">
      <w:pPr>
        <w:spacing w:before="93"/>
        <w:rPr>
          <w:rFonts w:cs="Times New Roman"/>
          <w:i/>
        </w:rPr>
      </w:pPr>
      <w:r w:rsidRPr="00111388">
        <w:rPr>
          <w:rFonts w:cs="Times New Roman"/>
          <w:b/>
          <w:i/>
        </w:rPr>
        <w:t xml:space="preserve">Observation </w:t>
      </w:r>
      <w:r w:rsidR="00F2352A">
        <w:rPr>
          <w:rFonts w:cs="Times New Roman"/>
          <w:b/>
          <w:i/>
        </w:rPr>
        <w:t>27</w:t>
      </w:r>
      <w:r w:rsidRPr="00111388">
        <w:rPr>
          <w:rFonts w:cs="Times New Roman"/>
          <w:b/>
          <w:i/>
        </w:rPr>
        <w:t>:</w:t>
      </w:r>
      <w:r w:rsidRPr="00111388">
        <w:rPr>
          <w:rFonts w:cs="Times New Roman"/>
          <w:i/>
        </w:rPr>
        <w:t xml:space="preserve"> </w:t>
      </w:r>
      <w:r>
        <w:rPr>
          <w:rFonts w:cs="Times New Roman"/>
          <w:i/>
        </w:rPr>
        <w:t>Under Urban Macro scenario</w:t>
      </w:r>
      <w:r w:rsidR="003D55F9">
        <w:rPr>
          <w:rFonts w:cs="Times New Roman"/>
          <w:i/>
        </w:rPr>
        <w:t xml:space="preserve"> with large packet</w:t>
      </w:r>
      <w:r>
        <w:rPr>
          <w:rFonts w:cs="Times New Roman"/>
          <w:i/>
        </w:rPr>
        <w:t>, the following can be observed from UL evaluation results:</w:t>
      </w:r>
    </w:p>
    <w:p w14:paraId="7C14142C" w14:textId="0323A8FC" w:rsidR="00761A5C" w:rsidRDefault="00761A5C" w:rsidP="00EE390B">
      <w:pPr>
        <w:pStyle w:val="a8"/>
        <w:numPr>
          <w:ilvl w:val="0"/>
          <w:numId w:val="34"/>
        </w:numPr>
        <w:spacing w:before="93"/>
        <w:ind w:firstLineChars="0"/>
        <w:rPr>
          <w:rFonts w:cs="Times New Roman"/>
          <w:i/>
        </w:rPr>
      </w:pPr>
      <w:r>
        <w:rPr>
          <w:rFonts w:cs="Times New Roman" w:hint="eastAsia"/>
          <w:i/>
        </w:rPr>
        <w:t>S</w:t>
      </w:r>
      <w:r>
        <w:rPr>
          <w:rFonts w:cs="Times New Roman"/>
          <w:i/>
        </w:rPr>
        <w:t>BFD has higher UL signal powers than legacy TDD for coverage</w:t>
      </w:r>
      <w:r w:rsidR="00654D8B">
        <w:rPr>
          <w:rFonts w:cs="Times New Roman"/>
          <w:i/>
        </w:rPr>
        <w:t>-</w:t>
      </w:r>
      <w:r>
        <w:rPr>
          <w:rFonts w:cs="Times New Roman"/>
          <w:i/>
        </w:rPr>
        <w:t>limited UEs</w:t>
      </w:r>
      <w:r w:rsidR="00FD48DD">
        <w:rPr>
          <w:rFonts w:cs="Times New Roman"/>
          <w:i/>
        </w:rPr>
        <w:t>, and</w:t>
      </w:r>
      <w:r>
        <w:rPr>
          <w:rFonts w:cs="Times New Roman"/>
          <w:i/>
        </w:rPr>
        <w:t xml:space="preserve"> same UL signal</w:t>
      </w:r>
      <w:r w:rsidR="00FD48DD">
        <w:rPr>
          <w:rFonts w:cs="Times New Roman"/>
          <w:i/>
        </w:rPr>
        <w:t xml:space="preserve"> powers as legacy TDD for other UEs</w:t>
      </w:r>
      <w:r>
        <w:rPr>
          <w:rFonts w:cs="Times New Roman"/>
          <w:i/>
        </w:rPr>
        <w:t>.</w:t>
      </w:r>
    </w:p>
    <w:p w14:paraId="2956E63B" w14:textId="77777777" w:rsidR="00761A5C" w:rsidRDefault="00761A5C" w:rsidP="00EE390B">
      <w:pPr>
        <w:pStyle w:val="a8"/>
        <w:numPr>
          <w:ilvl w:val="1"/>
          <w:numId w:val="34"/>
        </w:numPr>
        <w:spacing w:before="93"/>
        <w:ind w:firstLineChars="0"/>
        <w:rPr>
          <w:rFonts w:cs="Times New Roman"/>
          <w:i/>
        </w:rPr>
      </w:pPr>
      <w:r>
        <w:rPr>
          <w:rFonts w:cs="Times New Roman" w:hint="eastAsia"/>
          <w:i/>
        </w:rPr>
        <w:t>C</w:t>
      </w:r>
      <w:r>
        <w:rPr>
          <w:rFonts w:cs="Times New Roman"/>
          <w:i/>
        </w:rPr>
        <w:t>ompared with Dense Urban Macro layer scenario, Urban Macro scenario has much more UEs are under full transmit power.</w:t>
      </w:r>
    </w:p>
    <w:p w14:paraId="295BCC34" w14:textId="5D203A74" w:rsidR="000F0EE9" w:rsidRDefault="000F0EE9" w:rsidP="00EE390B">
      <w:pPr>
        <w:pStyle w:val="a8"/>
        <w:numPr>
          <w:ilvl w:val="0"/>
          <w:numId w:val="34"/>
        </w:numPr>
        <w:spacing w:before="93"/>
        <w:ind w:firstLineChars="0"/>
        <w:rPr>
          <w:rFonts w:cs="Times New Roman"/>
          <w:i/>
        </w:rPr>
      </w:pPr>
      <w:r>
        <w:rPr>
          <w:rFonts w:cs="Times New Roman" w:hint="eastAsia"/>
          <w:i/>
        </w:rPr>
        <w:t>F</w:t>
      </w:r>
      <w:r>
        <w:rPr>
          <w:rFonts w:cs="Times New Roman"/>
          <w:i/>
        </w:rPr>
        <w:t>or legacy UL interferences, it can be observed that:</w:t>
      </w:r>
    </w:p>
    <w:p w14:paraId="386F5C84" w14:textId="217F4F69" w:rsidR="000F0EE9" w:rsidRDefault="000F0EE9" w:rsidP="000F0EE9">
      <w:pPr>
        <w:pStyle w:val="a8"/>
        <w:numPr>
          <w:ilvl w:val="1"/>
          <w:numId w:val="34"/>
        </w:numPr>
        <w:spacing w:before="93"/>
        <w:ind w:firstLineChars="0"/>
        <w:rPr>
          <w:rFonts w:cs="Times New Roman"/>
          <w:i/>
        </w:rPr>
      </w:pPr>
      <w:r w:rsidRPr="000F0EE9">
        <w:rPr>
          <w:rFonts w:cs="Times New Roman"/>
          <w:i/>
        </w:rPr>
        <w:t>XXXXX has lower legacy UL interferences than legacy DDDSU for low RU, but larger legacy UL interferences than legacy DDDSU for medium RU and high RU</w:t>
      </w:r>
      <w:r>
        <w:rPr>
          <w:rFonts w:cs="Times New Roman"/>
          <w:i/>
        </w:rPr>
        <w:t>.</w:t>
      </w:r>
    </w:p>
    <w:p w14:paraId="2C16374D" w14:textId="44E142B2" w:rsidR="000F0EE9" w:rsidRDefault="000F0EE9" w:rsidP="000F0EE9">
      <w:pPr>
        <w:pStyle w:val="a8"/>
        <w:numPr>
          <w:ilvl w:val="1"/>
          <w:numId w:val="34"/>
        </w:numPr>
        <w:spacing w:before="93"/>
        <w:ind w:firstLineChars="0"/>
        <w:rPr>
          <w:rFonts w:cs="Times New Roman"/>
          <w:i/>
        </w:rPr>
      </w:pPr>
      <w:r w:rsidRPr="000F0EE9">
        <w:rPr>
          <w:rFonts w:cs="Times New Roman"/>
          <w:i/>
        </w:rPr>
        <w:t>XXXXU and DXXXU have lower legacy UL interferences than legacy DDDSU, especially for low RU and medium RU</w:t>
      </w:r>
      <w:r>
        <w:rPr>
          <w:rFonts w:cs="Times New Roman"/>
          <w:i/>
        </w:rPr>
        <w:t>.</w:t>
      </w:r>
    </w:p>
    <w:p w14:paraId="10C87DE2" w14:textId="41E149D9" w:rsidR="000F0EE9" w:rsidRDefault="000F0EE9" w:rsidP="000F0EE9">
      <w:pPr>
        <w:pStyle w:val="a8"/>
        <w:numPr>
          <w:ilvl w:val="1"/>
          <w:numId w:val="34"/>
        </w:numPr>
        <w:spacing w:before="93"/>
        <w:ind w:firstLineChars="0"/>
        <w:rPr>
          <w:rFonts w:cs="Times New Roman"/>
          <w:i/>
        </w:rPr>
      </w:pPr>
      <w:r w:rsidRPr="000F0EE9">
        <w:rPr>
          <w:rFonts w:cs="Times New Roman"/>
          <w:i/>
        </w:rPr>
        <w:t>Compared with Dense Urban Macro layer scenario, Urban Macro scenario has lower legacy UL interferences</w:t>
      </w:r>
      <w:r>
        <w:rPr>
          <w:rFonts w:cs="Times New Roman"/>
          <w:i/>
        </w:rPr>
        <w:t>.</w:t>
      </w:r>
    </w:p>
    <w:p w14:paraId="64AD6D99" w14:textId="1746257E" w:rsidR="00761A5C" w:rsidRDefault="00AF27FD" w:rsidP="00AF27FD">
      <w:pPr>
        <w:pStyle w:val="a8"/>
        <w:numPr>
          <w:ilvl w:val="0"/>
          <w:numId w:val="34"/>
        </w:numPr>
        <w:spacing w:before="93"/>
        <w:ind w:firstLineChars="0"/>
        <w:rPr>
          <w:rFonts w:cs="Times New Roman"/>
          <w:i/>
        </w:rPr>
      </w:pPr>
      <w:r w:rsidRPr="00AF27FD">
        <w:rPr>
          <w:rFonts w:cs="Times New Roman"/>
          <w:i/>
        </w:rPr>
        <w:t>The inter-site gNB-gNB CLI (selectivity), gNB self-interferences, and co-site inter-sector gNB-gNB CLI can be ignored compared with the inter-site gNB-gNB CLI (leakage)</w:t>
      </w:r>
      <w:r w:rsidRPr="002C3F68">
        <w:rPr>
          <w:rFonts w:cs="Times New Roman"/>
          <w:i/>
        </w:rPr>
        <w:t>.</w:t>
      </w:r>
    </w:p>
    <w:p w14:paraId="00A4B0BD" w14:textId="7B1C4B70" w:rsidR="00AF27FD" w:rsidRPr="005E2DBD" w:rsidRDefault="00AF27FD" w:rsidP="00AF27FD">
      <w:pPr>
        <w:pStyle w:val="a8"/>
        <w:numPr>
          <w:ilvl w:val="1"/>
          <w:numId w:val="34"/>
        </w:numPr>
        <w:spacing w:before="93"/>
        <w:ind w:firstLineChars="0"/>
        <w:rPr>
          <w:rFonts w:cs="Times New Roman"/>
          <w:i/>
        </w:rPr>
      </w:pPr>
      <w:r w:rsidRPr="00AF27FD">
        <w:rPr>
          <w:rFonts w:cs="Times New Roman"/>
          <w:i/>
        </w:rPr>
        <w:t>Compared with Dense Urban Macro layer, the gNB self-interferences and co-site inter-sector gNB-gNB CLI under Urban Macro scenario are almost not changed</w:t>
      </w:r>
      <w:r>
        <w:rPr>
          <w:rFonts w:cs="Times New Roman"/>
          <w:i/>
        </w:rPr>
        <w:t>.</w:t>
      </w:r>
    </w:p>
    <w:p w14:paraId="6C526D88" w14:textId="27C4DF62" w:rsidR="00761A5C" w:rsidRPr="002C3F68" w:rsidRDefault="00761A5C" w:rsidP="00EE390B">
      <w:pPr>
        <w:pStyle w:val="a8"/>
        <w:numPr>
          <w:ilvl w:val="0"/>
          <w:numId w:val="34"/>
        </w:numPr>
        <w:spacing w:before="93"/>
        <w:ind w:firstLineChars="0"/>
        <w:rPr>
          <w:rFonts w:cs="Times New Roman"/>
          <w:i/>
        </w:rPr>
      </w:pPr>
      <w:r w:rsidRPr="002C3F68">
        <w:rPr>
          <w:rFonts w:cs="Times New Roman"/>
          <w:i/>
        </w:rPr>
        <w:t xml:space="preserve">The </w:t>
      </w:r>
      <w:r>
        <w:rPr>
          <w:rFonts w:cs="Times New Roman"/>
          <w:i/>
        </w:rPr>
        <w:t xml:space="preserve">inter-site </w:t>
      </w:r>
      <w:r w:rsidRPr="002C3F68">
        <w:rPr>
          <w:rFonts w:cs="Times New Roman"/>
          <w:i/>
        </w:rPr>
        <w:t xml:space="preserve">gNB-gNB </w:t>
      </w:r>
      <w:r>
        <w:rPr>
          <w:rFonts w:cs="Times New Roman"/>
          <w:i/>
        </w:rPr>
        <w:t xml:space="preserve">co-channel inter-subband </w:t>
      </w:r>
      <w:r w:rsidRPr="002C3F68">
        <w:rPr>
          <w:rFonts w:cs="Times New Roman"/>
          <w:i/>
        </w:rPr>
        <w:t>CLI (leakage)</w:t>
      </w:r>
      <w:r w:rsidR="005D791C">
        <w:rPr>
          <w:rFonts w:cs="Times New Roman"/>
          <w:i/>
        </w:rPr>
        <w:t xml:space="preserve"> dominates</w:t>
      </w:r>
      <w:r w:rsidRPr="002C3F68">
        <w:rPr>
          <w:rFonts w:cs="Times New Roman"/>
          <w:i/>
        </w:rPr>
        <w:t xml:space="preserve"> </w:t>
      </w:r>
      <w:r w:rsidR="00FC6E44">
        <w:rPr>
          <w:rFonts w:cs="Times New Roman"/>
          <w:i/>
        </w:rPr>
        <w:t xml:space="preserve">the </w:t>
      </w:r>
      <w:r>
        <w:rPr>
          <w:rFonts w:cs="Times New Roman"/>
          <w:i/>
        </w:rPr>
        <w:t>UL</w:t>
      </w:r>
      <w:r w:rsidRPr="002C3F68">
        <w:rPr>
          <w:rFonts w:cs="Times New Roman"/>
          <w:i/>
        </w:rPr>
        <w:t xml:space="preserve"> interferences.</w:t>
      </w:r>
    </w:p>
    <w:p w14:paraId="3140EA47" w14:textId="0464C21F" w:rsidR="00761A5C" w:rsidRDefault="005D791C" w:rsidP="005D791C">
      <w:pPr>
        <w:pStyle w:val="a8"/>
        <w:numPr>
          <w:ilvl w:val="1"/>
          <w:numId w:val="34"/>
        </w:numPr>
        <w:spacing w:before="93"/>
        <w:ind w:firstLineChars="0"/>
        <w:rPr>
          <w:rFonts w:cs="Times New Roman"/>
          <w:i/>
        </w:rPr>
      </w:pPr>
      <w:r w:rsidRPr="005D791C">
        <w:rPr>
          <w:rFonts w:cs="Times New Roman"/>
          <w:i/>
        </w:rPr>
        <w:t>Compared with Dense Urban Macro layer scenario, Urban Macro scenario has lower i</w:t>
      </w:r>
      <w:r>
        <w:rPr>
          <w:rFonts w:cs="Times New Roman"/>
          <w:i/>
        </w:rPr>
        <w:t>nter-site gNB-gNB CLI (leakage).</w:t>
      </w:r>
    </w:p>
    <w:p w14:paraId="2877C88D" w14:textId="31526DD7" w:rsidR="005D791C" w:rsidRPr="002C3F68" w:rsidRDefault="005D791C" w:rsidP="005D791C">
      <w:pPr>
        <w:pStyle w:val="a8"/>
        <w:numPr>
          <w:ilvl w:val="1"/>
          <w:numId w:val="34"/>
        </w:numPr>
        <w:spacing w:before="93"/>
        <w:ind w:firstLineChars="0"/>
        <w:rPr>
          <w:rFonts w:cs="Times New Roman"/>
          <w:i/>
        </w:rPr>
      </w:pPr>
      <w:r w:rsidRPr="005D791C">
        <w:rPr>
          <w:rFonts w:cs="Times New Roman"/>
          <w:i/>
        </w:rPr>
        <w:t>Compared with Dense Urban Macro layer scenario, the inter-site gNB-gNB CLI (leakage) accounts for a smaller proportion of the total power of all kinds of UL interferences and noise under Urban Macro scenario.</w:t>
      </w:r>
    </w:p>
    <w:p w14:paraId="2268609D" w14:textId="3270C22E" w:rsidR="00761A5C" w:rsidRDefault="00761A5C">
      <w:pPr>
        <w:spacing w:before="93"/>
        <w:rPr>
          <w:rFonts w:cs="Times New Roman"/>
          <w:i/>
        </w:rPr>
      </w:pPr>
      <w:r w:rsidRPr="00111388">
        <w:rPr>
          <w:rFonts w:cs="Times New Roman"/>
          <w:b/>
          <w:i/>
        </w:rPr>
        <w:t xml:space="preserve">Observation </w:t>
      </w:r>
      <w:r w:rsidR="009C6C22">
        <w:rPr>
          <w:rFonts w:cs="Times New Roman"/>
          <w:b/>
          <w:i/>
        </w:rPr>
        <w:t>2</w:t>
      </w:r>
      <w:r w:rsidR="00F2352A">
        <w:rPr>
          <w:rFonts w:cs="Times New Roman"/>
          <w:b/>
          <w:i/>
        </w:rPr>
        <w:t>8</w:t>
      </w:r>
      <w:r w:rsidRPr="00111388">
        <w:rPr>
          <w:rFonts w:cs="Times New Roman"/>
          <w:b/>
          <w:i/>
        </w:rPr>
        <w:t>:</w:t>
      </w:r>
      <w:r w:rsidRPr="00111388">
        <w:rPr>
          <w:rFonts w:cs="Times New Roman"/>
          <w:i/>
        </w:rPr>
        <w:t xml:space="preserve"> </w:t>
      </w:r>
      <w:r>
        <w:rPr>
          <w:rFonts w:cs="Times New Roman"/>
          <w:i/>
        </w:rPr>
        <w:t>Under Urban Macro scenario</w:t>
      </w:r>
      <w:r w:rsidR="008F1413">
        <w:rPr>
          <w:rFonts w:cs="Times New Roman"/>
          <w:i/>
        </w:rPr>
        <w:t xml:space="preserve"> with large packet</w:t>
      </w:r>
      <w:r>
        <w:rPr>
          <w:rFonts w:cs="Times New Roman"/>
          <w:i/>
        </w:rPr>
        <w:t>, the following can be observed from UL evaluation results:</w:t>
      </w:r>
    </w:p>
    <w:p w14:paraId="416C4C19" w14:textId="2600E767" w:rsidR="003C1509" w:rsidRDefault="003C1509" w:rsidP="001A02D9">
      <w:pPr>
        <w:pStyle w:val="a8"/>
        <w:numPr>
          <w:ilvl w:val="0"/>
          <w:numId w:val="35"/>
        </w:numPr>
        <w:spacing w:before="93"/>
        <w:ind w:firstLineChars="0"/>
        <w:rPr>
          <w:rFonts w:cs="Times New Roman"/>
          <w:i/>
        </w:rPr>
      </w:pPr>
      <w:r w:rsidRPr="003C1509">
        <w:rPr>
          <w:rFonts w:cs="Times New Roman"/>
          <w:i/>
        </w:rPr>
        <w:t>The coverage-limited UEs will</w:t>
      </w:r>
      <w:r w:rsidR="001F051B">
        <w:rPr>
          <w:rFonts w:cs="Times New Roman"/>
          <w:i/>
        </w:rPr>
        <w:t xml:space="preserve"> not</w:t>
      </w:r>
      <w:r w:rsidRPr="003C1509">
        <w:rPr>
          <w:rFonts w:cs="Times New Roman"/>
          <w:i/>
        </w:rPr>
        <w:t xml:space="preserve"> be scheduled for UL transmission due to very low SINR caused by the larger ISD under Urban Macro scenario, compared with Dense Urban Macro layer scenario</w:t>
      </w:r>
      <w:r w:rsidR="00AC5E91">
        <w:rPr>
          <w:rFonts w:cs="Times New Roman"/>
          <w:i/>
        </w:rPr>
        <w:t>.</w:t>
      </w:r>
      <w:r w:rsidR="001A02D9" w:rsidRPr="001A02D9">
        <w:t xml:space="preserve"> </w:t>
      </w:r>
      <w:r w:rsidR="001A02D9" w:rsidRPr="001A02D9">
        <w:rPr>
          <w:rFonts w:cs="Times New Roman"/>
          <w:i/>
        </w:rPr>
        <w:t>One may not make conclusions on the UL coverage performance based on SLS under Urban Macro scenario</w:t>
      </w:r>
      <w:r w:rsidR="001A02D9">
        <w:rPr>
          <w:rFonts w:cs="Times New Roman" w:hint="eastAsia"/>
          <w:i/>
        </w:rPr>
        <w:t>.</w:t>
      </w:r>
    </w:p>
    <w:p w14:paraId="194F3111" w14:textId="0BBA275F" w:rsidR="00761A5C" w:rsidRDefault="00761A5C" w:rsidP="00764E0B">
      <w:pPr>
        <w:pStyle w:val="a8"/>
        <w:numPr>
          <w:ilvl w:val="0"/>
          <w:numId w:val="35"/>
        </w:numPr>
        <w:spacing w:before="93"/>
        <w:ind w:firstLineChars="0"/>
        <w:rPr>
          <w:rFonts w:cs="Times New Roman"/>
          <w:i/>
        </w:rPr>
      </w:pPr>
      <w:r>
        <w:rPr>
          <w:rFonts w:cs="Times New Roman"/>
          <w:i/>
        </w:rPr>
        <w:t xml:space="preserve">For performance upper limit (w/o CLI), </w:t>
      </w:r>
      <w:r w:rsidR="00764E0B" w:rsidRPr="00764E0B">
        <w:rPr>
          <w:rFonts w:cs="Times New Roman"/>
          <w:i/>
        </w:rPr>
        <w:t xml:space="preserve">SBFD achieves better UL Average-UPT gains than legacy TDD, where the UL Average-UPT gains for SBFD are achieved </w:t>
      </w:r>
      <w:r w:rsidR="00CC4BB4">
        <w:rPr>
          <w:rFonts w:cs="Times New Roman"/>
          <w:i/>
        </w:rPr>
        <w:t>due to</w:t>
      </w:r>
      <w:r w:rsidR="00CC4BB4" w:rsidRPr="00764E0B">
        <w:rPr>
          <w:rFonts w:cs="Times New Roman"/>
          <w:i/>
        </w:rPr>
        <w:t xml:space="preserve"> </w:t>
      </w:r>
      <w:r w:rsidR="00764E0B" w:rsidRPr="00764E0B">
        <w:rPr>
          <w:rFonts w:cs="Times New Roman"/>
          <w:i/>
        </w:rPr>
        <w:t>three aspects</w:t>
      </w:r>
      <w:r>
        <w:rPr>
          <w:rFonts w:cs="Times New Roman"/>
          <w:i/>
        </w:rPr>
        <w:t>:</w:t>
      </w:r>
    </w:p>
    <w:p w14:paraId="46FC77FE" w14:textId="77777777" w:rsidR="00764E0B" w:rsidRPr="00764E0B" w:rsidRDefault="00764E0B" w:rsidP="00764E0B">
      <w:pPr>
        <w:pStyle w:val="a8"/>
        <w:numPr>
          <w:ilvl w:val="1"/>
          <w:numId w:val="35"/>
        </w:numPr>
        <w:spacing w:before="93"/>
        <w:ind w:firstLineChars="0"/>
        <w:rPr>
          <w:rFonts w:cs="Times New Roman"/>
          <w:i/>
        </w:rPr>
      </w:pPr>
      <w:r w:rsidRPr="00764E0B">
        <w:rPr>
          <w:rFonts w:cs="Times New Roman"/>
          <w:i/>
        </w:rPr>
        <w:t>Aspect 1: Increased UL resources, i.e.,</w:t>
      </w:r>
    </w:p>
    <w:p w14:paraId="090C3F4F" w14:textId="3FDBEF06" w:rsidR="00764E0B" w:rsidRPr="00764E0B" w:rsidRDefault="00764E0B" w:rsidP="00764E0B">
      <w:pPr>
        <w:pStyle w:val="a8"/>
        <w:numPr>
          <w:ilvl w:val="1"/>
          <w:numId w:val="35"/>
        </w:numPr>
        <w:spacing w:before="93"/>
        <w:ind w:firstLineChars="0"/>
        <w:rPr>
          <w:rFonts w:cs="Times New Roman"/>
          <w:i/>
        </w:rPr>
      </w:pPr>
      <w:r w:rsidRPr="00764E0B">
        <w:rPr>
          <w:rFonts w:cs="Times New Roman"/>
          <w:i/>
        </w:rPr>
        <w:t>Aspect 2: Lower legacy UL interferences, especially for XXXXU and DXXXU.</w:t>
      </w:r>
    </w:p>
    <w:p w14:paraId="0E1A1E57" w14:textId="17F8A4AF" w:rsidR="00761A5C" w:rsidRDefault="00764E0B" w:rsidP="00764E0B">
      <w:pPr>
        <w:pStyle w:val="a8"/>
        <w:numPr>
          <w:ilvl w:val="1"/>
          <w:numId w:val="35"/>
        </w:numPr>
        <w:spacing w:before="93"/>
        <w:ind w:firstLineChars="0"/>
        <w:rPr>
          <w:rFonts w:cs="Times New Roman"/>
          <w:i/>
        </w:rPr>
      </w:pPr>
      <w:r w:rsidRPr="00764E0B">
        <w:rPr>
          <w:rFonts w:cs="Times New Roman"/>
          <w:i/>
        </w:rPr>
        <w:t>Aspect 3: Increased UL transmission c</w:t>
      </w:r>
      <w:r>
        <w:rPr>
          <w:rFonts w:cs="Times New Roman"/>
          <w:i/>
        </w:rPr>
        <w:t>hances for coverage-limited UEs</w:t>
      </w:r>
      <w:r w:rsidRPr="00764E0B">
        <w:rPr>
          <w:rFonts w:cs="Times New Roman"/>
          <w:i/>
        </w:rPr>
        <w:t>.</w:t>
      </w:r>
    </w:p>
    <w:p w14:paraId="5524760B" w14:textId="60F89AE0" w:rsidR="003D1F2D" w:rsidRDefault="003D1F2D" w:rsidP="003D1F2D">
      <w:pPr>
        <w:pStyle w:val="a8"/>
        <w:numPr>
          <w:ilvl w:val="1"/>
          <w:numId w:val="35"/>
        </w:numPr>
        <w:spacing w:before="93"/>
        <w:ind w:firstLineChars="0"/>
        <w:rPr>
          <w:rFonts w:cs="Times New Roman"/>
          <w:i/>
        </w:rPr>
      </w:pPr>
      <w:r w:rsidRPr="003D1F2D">
        <w:rPr>
          <w:rFonts w:cs="Times New Roman"/>
          <w:i/>
        </w:rPr>
        <w:t>Compared with Dense Urban Macro layer scenario, Urban Macro scenario achieves much larger mean UL Average-UPT gains.</w:t>
      </w:r>
    </w:p>
    <w:p w14:paraId="4290E2B7" w14:textId="7228B059" w:rsidR="00761A5C" w:rsidRDefault="002B02D2" w:rsidP="002B02D2">
      <w:pPr>
        <w:pStyle w:val="a8"/>
        <w:numPr>
          <w:ilvl w:val="0"/>
          <w:numId w:val="35"/>
        </w:numPr>
        <w:spacing w:before="93"/>
        <w:ind w:firstLineChars="0"/>
        <w:rPr>
          <w:rFonts w:cs="Times New Roman"/>
          <w:i/>
        </w:rPr>
      </w:pPr>
      <w:r w:rsidRPr="002B02D2">
        <w:rPr>
          <w:rFonts w:cs="Times New Roman"/>
          <w:i/>
        </w:rPr>
        <w:t>For</w:t>
      </w:r>
      <w:r w:rsidR="009D6FF2">
        <w:rPr>
          <w:rFonts w:cs="Times New Roman"/>
          <w:i/>
        </w:rPr>
        <w:t xml:space="preserve"> performance with</w:t>
      </w:r>
      <w:r w:rsidRPr="002B02D2">
        <w:rPr>
          <w:rFonts w:cs="Times New Roman"/>
          <w:i/>
        </w:rPr>
        <w:t xml:space="preserve"> MMSE-IRC receiver, it can be observed that:</w:t>
      </w:r>
    </w:p>
    <w:p w14:paraId="5D1086B6" w14:textId="77777777" w:rsidR="009701FD" w:rsidRPr="009701FD" w:rsidRDefault="009701FD" w:rsidP="009701FD">
      <w:pPr>
        <w:pStyle w:val="a8"/>
        <w:numPr>
          <w:ilvl w:val="1"/>
          <w:numId w:val="35"/>
        </w:numPr>
        <w:spacing w:before="93"/>
        <w:ind w:firstLineChars="0"/>
        <w:rPr>
          <w:rFonts w:cs="Times New Roman"/>
          <w:i/>
        </w:rPr>
      </w:pPr>
      <w:r w:rsidRPr="009701FD">
        <w:rPr>
          <w:rFonts w:cs="Times New Roman"/>
          <w:i/>
        </w:rPr>
        <w:t>SBFD achieves more gains of mean UL Average-UPT than the theoretical ones for low RU, and similar gains of mean UL Average-UPT to the theoretical ones for medium RU and high RU.</w:t>
      </w:r>
    </w:p>
    <w:p w14:paraId="5E0CD107" w14:textId="77777777" w:rsidR="009701FD" w:rsidRPr="009701FD" w:rsidRDefault="009701FD" w:rsidP="009701FD">
      <w:pPr>
        <w:pStyle w:val="a8"/>
        <w:numPr>
          <w:ilvl w:val="1"/>
          <w:numId w:val="35"/>
        </w:numPr>
        <w:spacing w:before="93"/>
        <w:ind w:firstLineChars="0"/>
        <w:rPr>
          <w:rFonts w:cs="Times New Roman"/>
          <w:i/>
        </w:rPr>
      </w:pPr>
      <w:r w:rsidRPr="009701FD">
        <w:rPr>
          <w:rFonts w:cs="Times New Roman"/>
          <w:i/>
        </w:rPr>
        <w:t>SBFD provides more gains of 50% UL Average-UPT than the theoretical ones.</w:t>
      </w:r>
    </w:p>
    <w:p w14:paraId="5204D071" w14:textId="3E0218C1" w:rsidR="002B02D2" w:rsidRDefault="009701FD" w:rsidP="009701FD">
      <w:pPr>
        <w:pStyle w:val="a8"/>
        <w:numPr>
          <w:ilvl w:val="1"/>
          <w:numId w:val="35"/>
        </w:numPr>
        <w:spacing w:before="93"/>
        <w:ind w:firstLineChars="0"/>
        <w:rPr>
          <w:rFonts w:cs="Times New Roman"/>
          <w:i/>
        </w:rPr>
      </w:pPr>
      <w:r w:rsidRPr="009701FD">
        <w:rPr>
          <w:rFonts w:cs="Times New Roman"/>
          <w:i/>
        </w:rPr>
        <w:lastRenderedPageBreak/>
        <w:t>Compared with Dense Urban Macro layer scenario, the MMSE-IRC receiver achieves better UL Average-UPT under Urban Macro scenario</w:t>
      </w:r>
      <w:r>
        <w:rPr>
          <w:rFonts w:cs="Times New Roman"/>
          <w:i/>
        </w:rPr>
        <w:t>.</w:t>
      </w:r>
    </w:p>
    <w:p w14:paraId="04F297C1" w14:textId="1055118E" w:rsidR="00E96CCF" w:rsidRDefault="00E96CCF" w:rsidP="00E96CCF">
      <w:pPr>
        <w:pStyle w:val="a8"/>
        <w:numPr>
          <w:ilvl w:val="0"/>
          <w:numId w:val="35"/>
        </w:numPr>
        <w:spacing w:before="93"/>
        <w:ind w:firstLineChars="0"/>
        <w:rPr>
          <w:rFonts w:cs="Times New Roman"/>
          <w:i/>
        </w:rPr>
      </w:pPr>
      <w:r w:rsidRPr="00E96CCF">
        <w:rPr>
          <w:rFonts w:cs="Times New Roman"/>
          <w:i/>
        </w:rPr>
        <w:t>For</w:t>
      </w:r>
      <w:r w:rsidR="009D6FF2">
        <w:rPr>
          <w:rFonts w:cs="Times New Roman"/>
          <w:i/>
        </w:rPr>
        <w:t xml:space="preserve"> performance with</w:t>
      </w:r>
      <w:r w:rsidRPr="00E96CCF">
        <w:rPr>
          <w:rFonts w:cs="Times New Roman"/>
          <w:i/>
        </w:rPr>
        <w:t xml:space="preserve"> E-MMSE-IRC receiver, it achieves better UL Average-UPT than the MMSE-IRC receiver</w:t>
      </w:r>
      <w:r>
        <w:rPr>
          <w:rFonts w:cs="Times New Roman"/>
          <w:i/>
        </w:rPr>
        <w:t>.</w:t>
      </w:r>
    </w:p>
    <w:p w14:paraId="3781DE99" w14:textId="43090F93" w:rsidR="00E96CCF" w:rsidRPr="002B02D2" w:rsidRDefault="00E96CCF" w:rsidP="00E96CCF">
      <w:pPr>
        <w:pStyle w:val="a8"/>
        <w:numPr>
          <w:ilvl w:val="1"/>
          <w:numId w:val="35"/>
        </w:numPr>
        <w:spacing w:before="93"/>
        <w:ind w:firstLineChars="0"/>
        <w:rPr>
          <w:rFonts w:cs="Times New Roman"/>
          <w:i/>
        </w:rPr>
      </w:pPr>
      <w:r w:rsidRPr="00E96CCF">
        <w:rPr>
          <w:rFonts w:cs="Times New Roman"/>
          <w:i/>
        </w:rPr>
        <w:t>The gains of UL Average-UPT from E-MMSE-IRC receiver under Urban Macro scenario is less than that under Dense Urban Macro layer scenario</w:t>
      </w:r>
      <w:r>
        <w:rPr>
          <w:rFonts w:cs="Times New Roman"/>
          <w:i/>
        </w:rPr>
        <w:t>.</w:t>
      </w:r>
    </w:p>
    <w:p w14:paraId="3E2F60BE" w14:textId="73957550" w:rsidR="005A693A" w:rsidRDefault="005A693A" w:rsidP="005A693A">
      <w:pPr>
        <w:spacing w:before="93"/>
        <w:rPr>
          <w:rFonts w:cs="Times New Roman"/>
          <w:i/>
        </w:rPr>
      </w:pPr>
      <w:r w:rsidRPr="00111388">
        <w:rPr>
          <w:rFonts w:cs="Times New Roman"/>
          <w:b/>
          <w:i/>
        </w:rPr>
        <w:t xml:space="preserve">Observation </w:t>
      </w:r>
      <w:r>
        <w:rPr>
          <w:rFonts w:cs="Times New Roman"/>
          <w:b/>
          <w:i/>
        </w:rPr>
        <w:t>2</w:t>
      </w:r>
      <w:r w:rsidR="00F2352A">
        <w:rPr>
          <w:rFonts w:cs="Times New Roman"/>
          <w:b/>
          <w:i/>
        </w:rPr>
        <w:t>9</w:t>
      </w:r>
      <w:r w:rsidRPr="00111388">
        <w:rPr>
          <w:rFonts w:cs="Times New Roman"/>
          <w:b/>
          <w:i/>
        </w:rPr>
        <w:t>:</w:t>
      </w:r>
      <w:r w:rsidRPr="00111388">
        <w:rPr>
          <w:rFonts w:cs="Times New Roman"/>
          <w:i/>
        </w:rPr>
        <w:t xml:space="preserve"> </w:t>
      </w:r>
      <w:r>
        <w:rPr>
          <w:rFonts w:cs="Times New Roman"/>
          <w:i/>
        </w:rPr>
        <w:t>Under Urban Macro scenario</w:t>
      </w:r>
      <w:r w:rsidR="00A203D3">
        <w:rPr>
          <w:rFonts w:cs="Times New Roman"/>
          <w:i/>
        </w:rPr>
        <w:t xml:space="preserve"> with large packet</w:t>
      </w:r>
      <w:r>
        <w:rPr>
          <w:rFonts w:cs="Times New Roman"/>
          <w:i/>
        </w:rPr>
        <w:t>, the following can be observed from UL evaluation results:</w:t>
      </w:r>
    </w:p>
    <w:p w14:paraId="3168F376" w14:textId="20302E52" w:rsidR="00A34E24" w:rsidRPr="00A34E24" w:rsidRDefault="00A34E24" w:rsidP="00EE390B">
      <w:pPr>
        <w:pStyle w:val="a8"/>
        <w:numPr>
          <w:ilvl w:val="0"/>
          <w:numId w:val="35"/>
        </w:numPr>
        <w:spacing w:before="93"/>
        <w:ind w:firstLineChars="0"/>
        <w:rPr>
          <w:rFonts w:cs="Times New Roman"/>
          <w:i/>
        </w:rPr>
      </w:pPr>
      <w:r w:rsidRPr="00A34E24">
        <w:rPr>
          <w:rFonts w:cs="Times New Roman" w:hint="eastAsia"/>
          <w:i/>
        </w:rPr>
        <w:t>S</w:t>
      </w:r>
      <w:r w:rsidRPr="00A34E24">
        <w:rPr>
          <w:rFonts w:cs="Times New Roman"/>
          <w:i/>
        </w:rPr>
        <w:t>BFD has shorter UL Packet-Latency than legacy TDD.</w:t>
      </w:r>
    </w:p>
    <w:p w14:paraId="2250D1F5" w14:textId="28EA88CB" w:rsidR="00A34E24" w:rsidRPr="00A34E24" w:rsidRDefault="00D375BD" w:rsidP="00D375BD">
      <w:pPr>
        <w:pStyle w:val="a8"/>
        <w:numPr>
          <w:ilvl w:val="0"/>
          <w:numId w:val="35"/>
        </w:numPr>
        <w:spacing w:before="93"/>
        <w:ind w:firstLineChars="0"/>
        <w:rPr>
          <w:rFonts w:cs="Times New Roman"/>
          <w:i/>
        </w:rPr>
      </w:pPr>
      <w:r>
        <w:rPr>
          <w:rFonts w:cs="Times New Roman"/>
          <w:i/>
        </w:rPr>
        <w:t xml:space="preserve">The </w:t>
      </w:r>
      <w:r w:rsidR="00A34E24" w:rsidRPr="00A34E24">
        <w:rPr>
          <w:rFonts w:cs="Times New Roman"/>
          <w:i/>
        </w:rPr>
        <w:t>E</w:t>
      </w:r>
      <w:r w:rsidR="00A34E24" w:rsidRPr="00A34E24">
        <w:rPr>
          <w:rFonts w:cs="Times New Roman" w:hint="eastAsia"/>
          <w:i/>
        </w:rPr>
        <w:t>-</w:t>
      </w:r>
      <w:r w:rsidR="00A34E24" w:rsidRPr="00A34E24">
        <w:rPr>
          <w:rFonts w:cs="Times New Roman"/>
          <w:i/>
        </w:rPr>
        <w:t xml:space="preserve">MMSE-IRC receiver has shorter UL Packet-Latency than </w:t>
      </w:r>
      <w:r>
        <w:rPr>
          <w:rFonts w:cs="Times New Roman"/>
          <w:i/>
        </w:rPr>
        <w:t xml:space="preserve">the </w:t>
      </w:r>
      <w:r w:rsidR="00A34E24" w:rsidRPr="00A34E24">
        <w:rPr>
          <w:rFonts w:cs="Times New Roman"/>
          <w:i/>
        </w:rPr>
        <w:t>MMSE-IRC receiver, and it is much closer to the performance upper limit (w/o CLI)</w:t>
      </w:r>
      <w:r w:rsidRPr="00D375BD">
        <w:rPr>
          <w:rFonts w:cs="Times New Roman"/>
          <w:i/>
        </w:rPr>
        <w:t>, especially for medium RU and high RU</w:t>
      </w:r>
      <w:r w:rsidR="00A34E24" w:rsidRPr="00A34E24">
        <w:rPr>
          <w:rFonts w:cs="Times New Roman"/>
          <w:i/>
        </w:rPr>
        <w:t>.</w:t>
      </w:r>
    </w:p>
    <w:p w14:paraId="4B565F1F" w14:textId="416AEA7A" w:rsidR="00761A5C" w:rsidRDefault="00761A5C">
      <w:pPr>
        <w:spacing w:before="93"/>
        <w:rPr>
          <w:rFonts w:cs="Times New Roman"/>
          <w:i/>
        </w:rPr>
      </w:pPr>
      <w:r w:rsidRPr="0087756D">
        <w:rPr>
          <w:rFonts w:cs="Times New Roman"/>
          <w:b/>
          <w:i/>
        </w:rPr>
        <w:t xml:space="preserve">Proposal </w:t>
      </w:r>
      <w:r w:rsidR="009C1F54">
        <w:rPr>
          <w:rFonts w:cs="Times New Roman"/>
          <w:b/>
          <w:i/>
        </w:rPr>
        <w:t>8</w:t>
      </w:r>
      <w:r w:rsidRPr="0087756D">
        <w:rPr>
          <w:rFonts w:cs="Times New Roman"/>
          <w:i/>
        </w:rPr>
        <w:t xml:space="preserve">: </w:t>
      </w:r>
      <w:r>
        <w:rPr>
          <w:rFonts w:cs="Times New Roman"/>
          <w:i/>
        </w:rPr>
        <w:t>Capture the system lev</w:t>
      </w:r>
      <w:r w:rsidR="00313DFE">
        <w:rPr>
          <w:rFonts w:cs="Times New Roman"/>
          <w:i/>
        </w:rPr>
        <w:t>el</w:t>
      </w:r>
      <w:r w:rsidR="00A203D3">
        <w:rPr>
          <w:rFonts w:cs="Times New Roman"/>
          <w:i/>
        </w:rPr>
        <w:t xml:space="preserve"> simulation results in Fig. 38</w:t>
      </w:r>
      <w:r>
        <w:rPr>
          <w:rFonts w:cs="Times New Roman"/>
          <w:i/>
        </w:rPr>
        <w:t xml:space="preserve"> </w:t>
      </w:r>
      <w:r w:rsidR="00313DFE">
        <w:rPr>
          <w:rFonts w:cs="Times New Roman"/>
          <w:i/>
        </w:rPr>
        <w:t xml:space="preserve">to Fig. </w:t>
      </w:r>
      <w:r w:rsidR="00A203D3">
        <w:rPr>
          <w:rFonts w:cs="Times New Roman"/>
          <w:i/>
        </w:rPr>
        <w:t>43</w:t>
      </w:r>
      <w:r>
        <w:rPr>
          <w:rFonts w:cs="Times New Roman"/>
          <w:i/>
        </w:rPr>
        <w:t xml:space="preserve"> under Urban Macro scenario </w:t>
      </w:r>
      <w:r w:rsidR="00A203D3">
        <w:rPr>
          <w:rFonts w:cs="Times New Roman"/>
          <w:i/>
        </w:rPr>
        <w:t xml:space="preserve">with large packet </w:t>
      </w:r>
      <w:r>
        <w:rPr>
          <w:rFonts w:cs="Times New Roman"/>
          <w:i/>
        </w:rPr>
        <w:t>and the following observations into TR 38.858:</w:t>
      </w:r>
    </w:p>
    <w:p w14:paraId="4B8C0BEA" w14:textId="3AE56161" w:rsidR="00761A5C" w:rsidRDefault="00584A99" w:rsidP="00EE390B">
      <w:pPr>
        <w:pStyle w:val="a8"/>
        <w:numPr>
          <w:ilvl w:val="0"/>
          <w:numId w:val="13"/>
        </w:numPr>
        <w:spacing w:before="93"/>
        <w:ind w:firstLineChars="0"/>
        <w:rPr>
          <w:rFonts w:cs="Times New Roman"/>
          <w:i/>
        </w:rPr>
      </w:pPr>
      <w:r>
        <w:rPr>
          <w:rFonts w:cs="Times New Roman"/>
          <w:i/>
        </w:rPr>
        <w:t xml:space="preserve">The </w:t>
      </w:r>
      <w:r w:rsidR="00644D73">
        <w:rPr>
          <w:rFonts w:cs="Times New Roman"/>
          <w:i/>
        </w:rPr>
        <w:t xml:space="preserve">UL muting resource based </w:t>
      </w:r>
      <w:r w:rsidR="00761A5C" w:rsidRPr="00111388">
        <w:rPr>
          <w:rFonts w:cs="Times New Roman" w:hint="eastAsia"/>
          <w:i/>
        </w:rPr>
        <w:t>E</w:t>
      </w:r>
      <w:r w:rsidR="00761A5C">
        <w:rPr>
          <w:rFonts w:cs="Times New Roman" w:hint="eastAsia"/>
          <w:i/>
        </w:rPr>
        <w:t>-MMSE</w:t>
      </w:r>
      <w:r w:rsidR="00761A5C">
        <w:rPr>
          <w:rFonts w:cs="Times New Roman"/>
          <w:i/>
        </w:rPr>
        <w:t xml:space="preserve">-IRC receiver to suppress the inter-site gNB-gNB co-channel inter-subband CLI (leakage) </w:t>
      </w:r>
      <w:r w:rsidR="009602E7">
        <w:rPr>
          <w:rFonts w:cs="Times New Roman"/>
          <w:i/>
        </w:rPr>
        <w:t xml:space="preserve">is beneficial </w:t>
      </w:r>
      <w:r w:rsidR="00D32DB6">
        <w:rPr>
          <w:rFonts w:cs="Times New Roman"/>
          <w:i/>
        </w:rPr>
        <w:t>for</w:t>
      </w:r>
      <w:r w:rsidR="00761A5C">
        <w:rPr>
          <w:rFonts w:cs="Times New Roman"/>
          <w:i/>
        </w:rPr>
        <w:t xml:space="preserve"> Urban Macro scenario.</w:t>
      </w:r>
    </w:p>
    <w:p w14:paraId="20AED0CD" w14:textId="77777777" w:rsidR="004D353D" w:rsidRDefault="004D353D" w:rsidP="003E6A68">
      <w:pPr>
        <w:spacing w:before="93"/>
        <w:rPr>
          <w:noProof/>
        </w:rPr>
      </w:pPr>
    </w:p>
    <w:p w14:paraId="6098A320" w14:textId="35066976" w:rsidR="00AD7330" w:rsidRPr="004459DE" w:rsidRDefault="00AD7330"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DL performance evaluation results:</w:t>
      </w:r>
    </w:p>
    <w:p w14:paraId="4D3B3276" w14:textId="7F852FE4" w:rsidR="00A02C55" w:rsidRDefault="00A02C55" w:rsidP="003E6A68">
      <w:pPr>
        <w:spacing w:before="93"/>
        <w:rPr>
          <w:rFonts w:eastAsia="宋体" w:cs="Times New Roman"/>
          <w:noProof/>
          <w:kern w:val="0"/>
        </w:rPr>
      </w:pPr>
      <w:r>
        <w:rPr>
          <w:rFonts w:eastAsia="宋体" w:cs="Times New Roman"/>
          <w:noProof/>
          <w:kern w:val="0"/>
        </w:rPr>
        <w:t>For Urban Macro</w:t>
      </w:r>
      <w:r w:rsidR="003C6E78">
        <w:rPr>
          <w:rFonts w:eastAsia="宋体" w:cs="Times New Roman"/>
          <w:noProof/>
          <w:kern w:val="0"/>
        </w:rPr>
        <w:t xml:space="preserve"> scenario</w:t>
      </w:r>
      <w:r w:rsidR="00C6711D">
        <w:rPr>
          <w:rFonts w:eastAsia="宋体" w:cs="Times New Roman"/>
          <w:noProof/>
          <w:kern w:val="0"/>
        </w:rPr>
        <w:t xml:space="preserve"> wit large packet</w:t>
      </w:r>
      <w:r>
        <w:rPr>
          <w:rFonts w:eastAsia="宋体" w:cs="Times New Roman"/>
          <w:noProof/>
          <w:kern w:val="0"/>
        </w:rPr>
        <w:t xml:space="preserve">, </w:t>
      </w:r>
      <w:r w:rsidR="003E2DF2">
        <w:rPr>
          <w:rFonts w:eastAsia="宋体" w:cs="Times New Roman"/>
          <w:noProof/>
          <w:kern w:val="0"/>
        </w:rPr>
        <w:t xml:space="preserve">DL RU, </w:t>
      </w:r>
      <w:r w:rsidR="007B51CC">
        <w:rPr>
          <w:rFonts w:eastAsia="宋体" w:cs="Times New Roman"/>
          <w:noProof/>
          <w:kern w:val="0"/>
        </w:rPr>
        <w:t>DL signal/interference-noise analysis</w:t>
      </w:r>
      <w:r w:rsidR="007B51CC">
        <w:rPr>
          <w:rFonts w:eastAsia="宋体" w:cs="Times New Roman" w:hint="eastAsia"/>
          <w:noProof/>
          <w:kern w:val="0"/>
        </w:rPr>
        <w:t>,</w:t>
      </w:r>
      <w:r w:rsidR="007B51CC">
        <w:rPr>
          <w:rFonts w:eastAsia="宋体" w:cs="Times New Roman"/>
          <w:noProof/>
          <w:kern w:val="0"/>
        </w:rPr>
        <w:t xml:space="preserve"> </w:t>
      </w:r>
      <w:r>
        <w:rPr>
          <w:rFonts w:eastAsia="宋体" w:cs="Times New Roman"/>
          <w:noProof/>
          <w:kern w:val="0"/>
        </w:rPr>
        <w:t xml:space="preserve">DL Average-UPT </w:t>
      </w:r>
      <w:r w:rsidR="003E2DF2">
        <w:rPr>
          <w:rFonts w:eastAsia="宋体" w:cs="Times New Roman"/>
          <w:noProof/>
          <w:kern w:val="0"/>
        </w:rPr>
        <w:t>CDF</w:t>
      </w:r>
      <w:r w:rsidR="007B51CC">
        <w:rPr>
          <w:rFonts w:eastAsia="宋体" w:cs="Times New Roman"/>
          <w:noProof/>
          <w:kern w:val="0"/>
        </w:rPr>
        <w:t xml:space="preserve"> and table</w:t>
      </w:r>
      <w:r w:rsidR="003E2DF2">
        <w:rPr>
          <w:rFonts w:eastAsia="宋体" w:cs="Times New Roman"/>
          <w:noProof/>
          <w:kern w:val="0"/>
        </w:rPr>
        <w:t>,</w:t>
      </w:r>
      <w:r w:rsidR="007B51CC">
        <w:rPr>
          <w:rFonts w:eastAsia="宋体" w:cs="Times New Roman"/>
          <w:noProof/>
          <w:kern w:val="0"/>
        </w:rPr>
        <w:t xml:space="preserve"> and</w:t>
      </w:r>
      <w:r w:rsidR="003E2DF2">
        <w:rPr>
          <w:rFonts w:eastAsia="宋体" w:cs="Times New Roman"/>
          <w:noProof/>
          <w:kern w:val="0"/>
        </w:rPr>
        <w:t xml:space="preserve"> DL Packet-Latency CDF</w:t>
      </w:r>
      <w:r w:rsidR="007B51CC">
        <w:rPr>
          <w:rFonts w:eastAsia="宋体" w:cs="Times New Roman"/>
          <w:noProof/>
          <w:kern w:val="0"/>
        </w:rPr>
        <w:t xml:space="preserve"> and table</w:t>
      </w:r>
      <w:r>
        <w:rPr>
          <w:rFonts w:eastAsia="宋体" w:cs="Times New Roman"/>
          <w:noProof/>
          <w:kern w:val="0"/>
        </w:rPr>
        <w:t xml:space="preserve"> </w:t>
      </w:r>
      <w:r w:rsidR="00B66FCF">
        <w:rPr>
          <w:rFonts w:eastAsia="宋体" w:cs="Times New Roman"/>
          <w:noProof/>
          <w:kern w:val="0"/>
        </w:rPr>
        <w:t xml:space="preserve">are shown in Fig. </w:t>
      </w:r>
      <w:r w:rsidR="00C6711D">
        <w:rPr>
          <w:rFonts w:eastAsia="宋体" w:cs="Times New Roman"/>
          <w:noProof/>
          <w:kern w:val="0"/>
        </w:rPr>
        <w:t>44</w:t>
      </w:r>
      <w:r w:rsidR="00096301">
        <w:rPr>
          <w:rFonts w:eastAsia="宋体" w:cs="Times New Roman"/>
          <w:noProof/>
          <w:kern w:val="0"/>
        </w:rPr>
        <w:t xml:space="preserve"> </w:t>
      </w:r>
      <w:r w:rsidR="003E2DF2">
        <w:rPr>
          <w:rFonts w:eastAsia="宋体" w:cs="Times New Roman"/>
          <w:noProof/>
          <w:kern w:val="0"/>
        </w:rPr>
        <w:t xml:space="preserve">to </w:t>
      </w:r>
      <w:r w:rsidR="00096301">
        <w:rPr>
          <w:rFonts w:eastAsia="宋体" w:cs="Times New Roman"/>
          <w:noProof/>
          <w:kern w:val="0"/>
        </w:rPr>
        <w:t xml:space="preserve">Fig. </w:t>
      </w:r>
      <w:r w:rsidR="00C6711D">
        <w:rPr>
          <w:rFonts w:eastAsia="宋体" w:cs="Times New Roman"/>
          <w:noProof/>
          <w:kern w:val="0"/>
        </w:rPr>
        <w:t>49</w:t>
      </w:r>
      <w:r w:rsidR="00B66FCF">
        <w:rPr>
          <w:rFonts w:eastAsia="宋体" w:cs="Times New Roman"/>
          <w:noProof/>
          <w:kern w:val="0"/>
        </w:rPr>
        <w:t xml:space="preserve">, respectively, where Fig. </w:t>
      </w:r>
      <w:r w:rsidR="00DE03CD">
        <w:rPr>
          <w:rFonts w:eastAsia="宋体" w:cs="Times New Roman"/>
          <w:noProof/>
          <w:kern w:val="0"/>
        </w:rPr>
        <w:t>45</w:t>
      </w:r>
      <w:r w:rsidR="00B66FCF">
        <w:rPr>
          <w:rFonts w:eastAsia="宋体" w:cs="Times New Roman"/>
          <w:noProof/>
          <w:kern w:val="0"/>
        </w:rPr>
        <w:t xml:space="preserve"> provides </w:t>
      </w:r>
      <w:r>
        <w:rPr>
          <w:rFonts w:eastAsia="宋体" w:cs="Times New Roman"/>
          <w:noProof/>
          <w:kern w:val="0"/>
        </w:rPr>
        <w:t>DL SNR, legacy DL INR, and ratio of UE-UE CLI to noise (denoted as CLI/N).</w:t>
      </w:r>
      <w:r w:rsidR="002C65A5">
        <w:rPr>
          <w:rFonts w:eastAsia="宋体" w:cs="Times New Roman"/>
          <w:noProof/>
          <w:kern w:val="0"/>
        </w:rPr>
        <w:t xml:space="preserve"> The following can be obsreved:</w:t>
      </w:r>
    </w:p>
    <w:p w14:paraId="7031E4A8" w14:textId="0391B2FD" w:rsidR="00187567" w:rsidRDefault="00187567" w:rsidP="00EE390B">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666BD5">
        <w:rPr>
          <w:rFonts w:cs="Times New Roman"/>
        </w:rPr>
        <w:t>44</w:t>
      </w:r>
      <w:r w:rsidR="00AA568C">
        <w:rPr>
          <w:rFonts w:cs="Times New Roman"/>
        </w:rPr>
        <w:t xml:space="preserve">, </w:t>
      </w:r>
      <w:r w:rsidR="00FE18F0">
        <w:rPr>
          <w:rFonts w:cs="Times New Roman"/>
        </w:rPr>
        <w:t>we</w:t>
      </w:r>
      <w:r w:rsidR="002645BC" w:rsidRPr="00AA568C">
        <w:rPr>
          <w:rFonts w:cs="Times New Roman"/>
        </w:rPr>
        <w:t xml:space="preserve"> ha</w:t>
      </w:r>
      <w:r w:rsidR="00FE18F0">
        <w:rPr>
          <w:rFonts w:cs="Times New Roman"/>
        </w:rPr>
        <w:t>ve</w:t>
      </w:r>
      <w:r w:rsidR="002645BC" w:rsidRPr="00AA568C">
        <w:rPr>
          <w:rFonts w:cs="Times New Roman"/>
        </w:rPr>
        <w:t xml:space="preserve"> similar observation as Dense Urban Macro layer scenario.</w:t>
      </w:r>
    </w:p>
    <w:p w14:paraId="7C25C461" w14:textId="77777777" w:rsidR="005E4605" w:rsidRDefault="005E4605" w:rsidP="006B7A61">
      <w:pPr>
        <w:spacing w:beforeLines="0" w:before="0"/>
        <w:jc w:val="center"/>
        <w:rPr>
          <w:rFonts w:cs="Times New Roman"/>
        </w:rPr>
      </w:pPr>
    </w:p>
    <w:p w14:paraId="056DE3F2" w14:textId="3BE27413" w:rsidR="005B07AB" w:rsidRDefault="00F567F2" w:rsidP="005B07AB">
      <w:pPr>
        <w:spacing w:before="93"/>
        <w:jc w:val="center"/>
        <w:rPr>
          <w:rFonts w:cs="Times New Roman"/>
        </w:rPr>
      </w:pPr>
      <w:r>
        <w:rPr>
          <w:rFonts w:cs="Times New Roman"/>
          <w:noProof/>
        </w:rPr>
        <w:drawing>
          <wp:inline distT="0" distB="0" distL="0" distR="0" wp14:anchorId="76D0E15A" wp14:editId="6AB22031">
            <wp:extent cx="5904000" cy="1576800"/>
            <wp:effectExtent l="0" t="0" r="1905" b="4445"/>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904000" cy="1576800"/>
                    </a:xfrm>
                    <a:prstGeom prst="rect">
                      <a:avLst/>
                    </a:prstGeom>
                    <a:noFill/>
                  </pic:spPr>
                </pic:pic>
              </a:graphicData>
            </a:graphic>
          </wp:inline>
        </w:drawing>
      </w:r>
      <w:r w:rsidR="005B07AB">
        <w:rPr>
          <w:rFonts w:cs="Times New Roman" w:hint="eastAsia"/>
        </w:rPr>
        <w:t>F</w:t>
      </w:r>
      <w:r w:rsidR="002569F8">
        <w:rPr>
          <w:rFonts w:cs="Times New Roman"/>
        </w:rPr>
        <w:t>ig. 44</w:t>
      </w:r>
      <w:r w:rsidR="005B07AB">
        <w:rPr>
          <w:rFonts w:cs="Times New Roman"/>
        </w:rPr>
        <w:t xml:space="preserve"> DL RU under Urban Macro scenario.</w:t>
      </w:r>
    </w:p>
    <w:p w14:paraId="53BE5090" w14:textId="77777777" w:rsidR="005B07AB" w:rsidRPr="005E4605" w:rsidRDefault="005B07AB" w:rsidP="006B7A61">
      <w:pPr>
        <w:spacing w:before="93"/>
        <w:jc w:val="center"/>
        <w:rPr>
          <w:rFonts w:cs="Times New Roman"/>
        </w:rPr>
      </w:pPr>
    </w:p>
    <w:p w14:paraId="6469240D" w14:textId="53B63833" w:rsidR="002C65A5" w:rsidRDefault="0032792F" w:rsidP="00EE390B">
      <w:pPr>
        <w:pStyle w:val="a8"/>
        <w:numPr>
          <w:ilvl w:val="0"/>
          <w:numId w:val="13"/>
        </w:numPr>
        <w:spacing w:before="93"/>
        <w:ind w:firstLineChars="0"/>
        <w:rPr>
          <w:rFonts w:cs="Times New Roman"/>
        </w:rPr>
      </w:pPr>
      <w:r>
        <w:rPr>
          <w:rFonts w:cs="Times New Roman" w:hint="eastAsia"/>
        </w:rPr>
        <w:t>A</w:t>
      </w:r>
      <w:r>
        <w:rPr>
          <w:rFonts w:cs="Times New Roman"/>
        </w:rPr>
        <w:t xml:space="preserve">s shown in Fig. </w:t>
      </w:r>
      <w:r w:rsidR="00666BD5">
        <w:rPr>
          <w:rFonts w:cs="Times New Roman"/>
        </w:rPr>
        <w:t>45</w:t>
      </w:r>
      <w:r>
        <w:rPr>
          <w:rFonts w:cs="Times New Roman"/>
        </w:rPr>
        <w:t>, we can observe that:</w:t>
      </w:r>
    </w:p>
    <w:p w14:paraId="300532EA" w14:textId="59119AF1" w:rsidR="0032792F" w:rsidRDefault="0032792F" w:rsidP="00EE390B">
      <w:pPr>
        <w:pStyle w:val="a8"/>
        <w:numPr>
          <w:ilvl w:val="1"/>
          <w:numId w:val="13"/>
        </w:numPr>
        <w:spacing w:before="93"/>
        <w:ind w:firstLineChars="0"/>
        <w:rPr>
          <w:rFonts w:cs="Times New Roman"/>
        </w:rPr>
      </w:pPr>
      <w:r>
        <w:rPr>
          <w:rFonts w:cs="Times New Roman"/>
        </w:rPr>
        <w:t>SBFD has similar DL signal powers as legacy TDD.</w:t>
      </w:r>
    </w:p>
    <w:p w14:paraId="1371E439" w14:textId="1075D0BF" w:rsidR="0032792F" w:rsidRDefault="0032792F" w:rsidP="00A85CF2">
      <w:pPr>
        <w:pStyle w:val="a8"/>
        <w:numPr>
          <w:ilvl w:val="1"/>
          <w:numId w:val="13"/>
        </w:numPr>
        <w:spacing w:before="93"/>
        <w:ind w:firstLineChars="0"/>
        <w:rPr>
          <w:rFonts w:cs="Times New Roman"/>
        </w:rPr>
      </w:pPr>
      <w:r>
        <w:rPr>
          <w:rFonts w:cs="Times New Roman"/>
        </w:rPr>
        <w:t>SBFD has larger legacy DL interferences than legacy TDD</w:t>
      </w:r>
      <w:r w:rsidR="00E37F89">
        <w:rPr>
          <w:rFonts w:cs="Times New Roman"/>
        </w:rPr>
        <w:t>,</w:t>
      </w:r>
      <w:r w:rsidR="00A85CF2" w:rsidRPr="00A85CF2">
        <w:t xml:space="preserve"> </w:t>
      </w:r>
      <w:r w:rsidR="00A85CF2" w:rsidRPr="00A85CF2">
        <w:rPr>
          <w:rFonts w:cs="Times New Roman"/>
        </w:rPr>
        <w:t>especially for XXXXU and DXXXU, since the reduced DL resources for SBFD provide higher collision probabilities between DL signals than legacy TDD.</w:t>
      </w:r>
    </w:p>
    <w:p w14:paraId="5056FBF0" w14:textId="14734AC4" w:rsidR="009A28C5" w:rsidRDefault="009A28C5" w:rsidP="00EE390B">
      <w:pPr>
        <w:pStyle w:val="a8"/>
        <w:numPr>
          <w:ilvl w:val="1"/>
          <w:numId w:val="13"/>
        </w:numPr>
        <w:spacing w:before="93"/>
        <w:ind w:firstLineChars="0"/>
        <w:rPr>
          <w:rFonts w:cs="Times New Roman"/>
        </w:rPr>
      </w:pPr>
      <w:r>
        <w:rPr>
          <w:rFonts w:cs="Times New Roman"/>
        </w:rPr>
        <w:t xml:space="preserve">For SBFD, the UE-UE CLI </w:t>
      </w:r>
      <w:r w:rsidR="00B24E90">
        <w:rPr>
          <w:rFonts w:cs="Times New Roman"/>
        </w:rPr>
        <w:t>is comparable to</w:t>
      </w:r>
      <w:r>
        <w:rPr>
          <w:rFonts w:cs="Times New Roman"/>
        </w:rPr>
        <w:t xml:space="preserve"> the </w:t>
      </w:r>
      <w:r w:rsidR="00B24E90">
        <w:rPr>
          <w:rFonts w:cs="Times New Roman"/>
        </w:rPr>
        <w:t xml:space="preserve">legacy </w:t>
      </w:r>
      <w:r>
        <w:rPr>
          <w:rFonts w:cs="Times New Roman"/>
        </w:rPr>
        <w:t>DL interferences.</w:t>
      </w:r>
      <w:r w:rsidR="00900D70">
        <w:rPr>
          <w:rFonts w:cs="Times New Roman"/>
        </w:rPr>
        <w:t xml:space="preserve"> This is because</w:t>
      </w:r>
      <w:r w:rsidR="00900D70">
        <w:rPr>
          <w:rFonts w:cs="Times New Roman" w:hint="eastAsia"/>
        </w:rPr>
        <w:t>:</w:t>
      </w:r>
    </w:p>
    <w:p w14:paraId="747EB261" w14:textId="6AAA3E17" w:rsidR="007A4AEF" w:rsidRDefault="00900D70" w:rsidP="00EE390B">
      <w:pPr>
        <w:pStyle w:val="a8"/>
        <w:numPr>
          <w:ilvl w:val="2"/>
          <w:numId w:val="13"/>
        </w:numPr>
        <w:spacing w:before="93"/>
        <w:ind w:firstLineChars="0"/>
        <w:rPr>
          <w:rFonts w:cs="Times New Roman"/>
        </w:rPr>
      </w:pPr>
      <w:r>
        <w:rPr>
          <w:rFonts w:cs="Times New Roman"/>
        </w:rPr>
        <w:t xml:space="preserve">A </w:t>
      </w:r>
      <w:r w:rsidR="007A4AEF" w:rsidRPr="007A4AEF">
        <w:rPr>
          <w:rFonts w:cs="Times New Roman"/>
        </w:rPr>
        <w:t xml:space="preserve">larger UE transmit power is used in the Urban Macro scenario than that in the Dense Urban Macro layer scenario, </w:t>
      </w:r>
      <w:r w:rsidR="009206F5">
        <w:rPr>
          <w:rFonts w:cs="Times New Roman"/>
        </w:rPr>
        <w:t>since</w:t>
      </w:r>
      <w:r w:rsidR="007A4AEF" w:rsidRPr="007A4AEF">
        <w:rPr>
          <w:rFonts w:cs="Times New Roman"/>
        </w:rPr>
        <w:t xml:space="preserve"> there is a larger pathloss caused by larger ISD under Urban Macro scenario. But the distance between UE to UE is similar due to the UE clustering, thus leading to a larger UE-UE CLI.</w:t>
      </w:r>
    </w:p>
    <w:p w14:paraId="648F1E9B" w14:textId="27D4EF85" w:rsidR="00900D70" w:rsidRDefault="00900D70" w:rsidP="00EE390B">
      <w:pPr>
        <w:pStyle w:val="a8"/>
        <w:numPr>
          <w:ilvl w:val="2"/>
          <w:numId w:val="13"/>
        </w:numPr>
        <w:spacing w:before="93"/>
        <w:ind w:firstLineChars="0"/>
        <w:rPr>
          <w:rFonts w:cs="Times New Roman"/>
        </w:rPr>
      </w:pPr>
      <w:r>
        <w:rPr>
          <w:rFonts w:cs="Times New Roman" w:hint="eastAsia"/>
        </w:rPr>
        <w:t>A</w:t>
      </w:r>
      <w:r>
        <w:rPr>
          <w:rFonts w:cs="Times New Roman"/>
        </w:rPr>
        <w:t xml:space="preserve"> lower legacy DL interference is obtained in Urban Macro scenario than that in the Dense Urban Macro layer scenario, </w:t>
      </w:r>
      <w:r w:rsidR="009206F5">
        <w:rPr>
          <w:rFonts w:cs="Times New Roman"/>
        </w:rPr>
        <w:t>since</w:t>
      </w:r>
      <w:r>
        <w:rPr>
          <w:rFonts w:cs="Times New Roman"/>
        </w:rPr>
        <w:t xml:space="preserve"> there is a larger pathloss caused by larger ISD under Urban Macro scenario.</w:t>
      </w:r>
    </w:p>
    <w:p w14:paraId="2F352D3F" w14:textId="396DF669" w:rsidR="007015B0" w:rsidRDefault="007015B0" w:rsidP="005B07AB">
      <w:pPr>
        <w:spacing w:before="93"/>
        <w:jc w:val="center"/>
        <w:rPr>
          <w:rFonts w:cs="Times New Roman"/>
        </w:rPr>
      </w:pPr>
      <w:r>
        <w:rPr>
          <w:noProof/>
        </w:rPr>
        <w:lastRenderedPageBreak/>
        <w:drawing>
          <wp:inline distT="0" distB="0" distL="0" distR="0" wp14:anchorId="442A3986" wp14:editId="7DF97566">
            <wp:extent cx="1929600" cy="1562400"/>
            <wp:effectExtent l="0" t="0" r="0" b="0"/>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64"/>
                    <a:stretch>
                      <a:fillRect/>
                    </a:stretch>
                  </pic:blipFill>
                  <pic:spPr>
                    <a:xfrm>
                      <a:off x="0" y="0"/>
                      <a:ext cx="1929600" cy="1562400"/>
                    </a:xfrm>
                    <a:prstGeom prst="rect">
                      <a:avLst/>
                    </a:prstGeom>
                  </pic:spPr>
                </pic:pic>
              </a:graphicData>
            </a:graphic>
          </wp:inline>
        </w:drawing>
      </w:r>
      <w:r>
        <w:rPr>
          <w:noProof/>
        </w:rPr>
        <w:drawing>
          <wp:inline distT="0" distB="0" distL="0" distR="0" wp14:anchorId="473F8ACF" wp14:editId="6619B62D">
            <wp:extent cx="1929600" cy="1562400"/>
            <wp:effectExtent l="0" t="0" r="0" b="0"/>
            <wp:docPr id="7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69"/>
                    <pic:cNvPicPr>
                      <a:picLocks noChangeAspect="1"/>
                    </pic:cNvPicPr>
                  </pic:nvPicPr>
                  <pic:blipFill>
                    <a:blip r:embed="rId165"/>
                    <a:stretch>
                      <a:fillRect/>
                    </a:stretch>
                  </pic:blipFill>
                  <pic:spPr>
                    <a:xfrm>
                      <a:off x="0" y="0"/>
                      <a:ext cx="1929600" cy="1562400"/>
                    </a:xfrm>
                    <a:prstGeom prst="rect">
                      <a:avLst/>
                    </a:prstGeom>
                  </pic:spPr>
                </pic:pic>
              </a:graphicData>
            </a:graphic>
          </wp:inline>
        </w:drawing>
      </w:r>
      <w:r>
        <w:rPr>
          <w:noProof/>
        </w:rPr>
        <w:drawing>
          <wp:inline distT="0" distB="0" distL="0" distR="0" wp14:anchorId="4A92EA9E" wp14:editId="036EC5ED">
            <wp:extent cx="1929600" cy="1562400"/>
            <wp:effectExtent l="0" t="0" r="0" b="0"/>
            <wp:docPr id="80"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9"/>
                    <pic:cNvPicPr>
                      <a:picLocks noChangeAspect="1"/>
                    </pic:cNvPicPr>
                  </pic:nvPicPr>
                  <pic:blipFill>
                    <a:blip r:embed="rId166"/>
                    <a:stretch>
                      <a:fillRect/>
                    </a:stretch>
                  </pic:blipFill>
                  <pic:spPr>
                    <a:xfrm>
                      <a:off x="0" y="0"/>
                      <a:ext cx="1929600" cy="1562400"/>
                    </a:xfrm>
                    <a:prstGeom prst="rect">
                      <a:avLst/>
                    </a:prstGeom>
                  </pic:spPr>
                </pic:pic>
              </a:graphicData>
            </a:graphic>
          </wp:inline>
        </w:drawing>
      </w:r>
    </w:p>
    <w:p w14:paraId="19112451" w14:textId="5118605A" w:rsidR="005B07AB" w:rsidRDefault="005B07AB" w:rsidP="005B07AB">
      <w:pPr>
        <w:spacing w:before="93"/>
        <w:jc w:val="center"/>
        <w:rPr>
          <w:rFonts w:cs="Times New Roman"/>
        </w:rPr>
      </w:pPr>
      <w:r>
        <w:rPr>
          <w:rFonts w:cs="Times New Roman" w:hint="eastAsia"/>
        </w:rPr>
        <w:t>(</w:t>
      </w:r>
      <w:r>
        <w:rPr>
          <w:rFonts w:cs="Times New Roman"/>
        </w:rPr>
        <w:t>a) Low RU for both UL and DL</w:t>
      </w:r>
    </w:p>
    <w:p w14:paraId="17D5E59A" w14:textId="365C6E6B" w:rsidR="007015B0" w:rsidRPr="007015B0" w:rsidRDefault="007015B0" w:rsidP="005B07AB">
      <w:pPr>
        <w:spacing w:before="93"/>
        <w:jc w:val="center"/>
        <w:rPr>
          <w:rFonts w:cs="Times New Roman"/>
        </w:rPr>
      </w:pPr>
      <w:r>
        <w:rPr>
          <w:noProof/>
        </w:rPr>
        <w:drawing>
          <wp:inline distT="0" distB="0" distL="0" distR="0" wp14:anchorId="4A8128CE" wp14:editId="0B01B965">
            <wp:extent cx="1929600" cy="1562400"/>
            <wp:effectExtent l="0" t="0" r="0" b="0"/>
            <wp:docPr id="65"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4"/>
                    <pic:cNvPicPr>
                      <a:picLocks noChangeAspect="1"/>
                    </pic:cNvPicPr>
                  </pic:nvPicPr>
                  <pic:blipFill>
                    <a:blip r:embed="rId167"/>
                    <a:stretch>
                      <a:fillRect/>
                    </a:stretch>
                  </pic:blipFill>
                  <pic:spPr>
                    <a:xfrm>
                      <a:off x="0" y="0"/>
                      <a:ext cx="1929600" cy="1562400"/>
                    </a:xfrm>
                    <a:prstGeom prst="rect">
                      <a:avLst/>
                    </a:prstGeom>
                  </pic:spPr>
                </pic:pic>
              </a:graphicData>
            </a:graphic>
          </wp:inline>
        </w:drawing>
      </w:r>
      <w:r>
        <w:rPr>
          <w:noProof/>
        </w:rPr>
        <w:drawing>
          <wp:inline distT="0" distB="0" distL="0" distR="0" wp14:anchorId="05E4E3C7" wp14:editId="0484BD96">
            <wp:extent cx="1929600" cy="1562400"/>
            <wp:effectExtent l="0" t="0" r="0" b="0"/>
            <wp:docPr id="7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pic:cNvPicPr>
                      <a:picLocks noChangeAspect="1"/>
                    </pic:cNvPicPr>
                  </pic:nvPicPr>
                  <pic:blipFill>
                    <a:blip r:embed="rId168"/>
                    <a:stretch>
                      <a:fillRect/>
                    </a:stretch>
                  </pic:blipFill>
                  <pic:spPr>
                    <a:xfrm>
                      <a:off x="0" y="0"/>
                      <a:ext cx="1929600" cy="1562400"/>
                    </a:xfrm>
                    <a:prstGeom prst="rect">
                      <a:avLst/>
                    </a:prstGeom>
                  </pic:spPr>
                </pic:pic>
              </a:graphicData>
            </a:graphic>
          </wp:inline>
        </w:drawing>
      </w:r>
      <w:r>
        <w:rPr>
          <w:noProof/>
        </w:rPr>
        <w:drawing>
          <wp:inline distT="0" distB="0" distL="0" distR="0" wp14:anchorId="1304C887" wp14:editId="7369C9B4">
            <wp:extent cx="1929600" cy="1562400"/>
            <wp:effectExtent l="0" t="0" r="0" b="0"/>
            <wp:docPr id="81"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0"/>
                    <pic:cNvPicPr>
                      <a:picLocks noChangeAspect="1"/>
                    </pic:cNvPicPr>
                  </pic:nvPicPr>
                  <pic:blipFill>
                    <a:blip r:embed="rId169"/>
                    <a:stretch>
                      <a:fillRect/>
                    </a:stretch>
                  </pic:blipFill>
                  <pic:spPr>
                    <a:xfrm>
                      <a:off x="0" y="0"/>
                      <a:ext cx="1929600" cy="1562400"/>
                    </a:xfrm>
                    <a:prstGeom prst="rect">
                      <a:avLst/>
                    </a:prstGeom>
                  </pic:spPr>
                </pic:pic>
              </a:graphicData>
            </a:graphic>
          </wp:inline>
        </w:drawing>
      </w:r>
    </w:p>
    <w:p w14:paraId="59917D15" w14:textId="4BABC5F3" w:rsidR="005B07AB" w:rsidRDefault="005B07AB" w:rsidP="005B07AB">
      <w:pPr>
        <w:spacing w:before="93"/>
        <w:jc w:val="center"/>
        <w:rPr>
          <w:rFonts w:cs="Times New Roman"/>
        </w:rPr>
      </w:pPr>
      <w:r>
        <w:rPr>
          <w:rFonts w:cs="Times New Roman" w:hint="eastAsia"/>
        </w:rPr>
        <w:t>(b</w:t>
      </w:r>
      <w:r>
        <w:rPr>
          <w:rFonts w:cs="Times New Roman"/>
        </w:rPr>
        <w:t>) Medium RU for both UL and DL</w:t>
      </w:r>
    </w:p>
    <w:p w14:paraId="13FC3706" w14:textId="21DD6768" w:rsidR="007015B0" w:rsidRDefault="007015B0" w:rsidP="005B07AB">
      <w:pPr>
        <w:spacing w:before="93"/>
        <w:jc w:val="center"/>
        <w:rPr>
          <w:rFonts w:cs="Times New Roman"/>
        </w:rPr>
      </w:pPr>
      <w:r>
        <w:rPr>
          <w:noProof/>
        </w:rPr>
        <w:drawing>
          <wp:inline distT="0" distB="0" distL="0" distR="0" wp14:anchorId="16828A79" wp14:editId="6BFEC67F">
            <wp:extent cx="1929600" cy="1562400"/>
            <wp:effectExtent l="0" t="0" r="0" b="0"/>
            <wp:docPr id="6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7"/>
                    <pic:cNvPicPr>
                      <a:picLocks noChangeAspect="1"/>
                    </pic:cNvPicPr>
                  </pic:nvPicPr>
                  <pic:blipFill>
                    <a:blip r:embed="rId170"/>
                    <a:stretch>
                      <a:fillRect/>
                    </a:stretch>
                  </pic:blipFill>
                  <pic:spPr>
                    <a:xfrm>
                      <a:off x="0" y="0"/>
                      <a:ext cx="1929600" cy="1562400"/>
                    </a:xfrm>
                    <a:prstGeom prst="rect">
                      <a:avLst/>
                    </a:prstGeom>
                  </pic:spPr>
                </pic:pic>
              </a:graphicData>
            </a:graphic>
          </wp:inline>
        </w:drawing>
      </w:r>
      <w:r>
        <w:rPr>
          <w:noProof/>
        </w:rPr>
        <w:drawing>
          <wp:inline distT="0" distB="0" distL="0" distR="0" wp14:anchorId="55B0379D" wp14:editId="2811EA0D">
            <wp:extent cx="1929600" cy="1562400"/>
            <wp:effectExtent l="0" t="0" r="0" b="0"/>
            <wp:docPr id="74"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3"/>
                    <pic:cNvPicPr>
                      <a:picLocks noChangeAspect="1"/>
                    </pic:cNvPicPr>
                  </pic:nvPicPr>
                  <pic:blipFill>
                    <a:blip r:embed="rId171"/>
                    <a:stretch>
                      <a:fillRect/>
                    </a:stretch>
                  </pic:blipFill>
                  <pic:spPr>
                    <a:xfrm>
                      <a:off x="0" y="0"/>
                      <a:ext cx="1929600" cy="1562400"/>
                    </a:xfrm>
                    <a:prstGeom prst="rect">
                      <a:avLst/>
                    </a:prstGeom>
                  </pic:spPr>
                </pic:pic>
              </a:graphicData>
            </a:graphic>
          </wp:inline>
        </w:drawing>
      </w:r>
      <w:r>
        <w:rPr>
          <w:noProof/>
        </w:rPr>
        <w:drawing>
          <wp:inline distT="0" distB="0" distL="0" distR="0" wp14:anchorId="45D4C378" wp14:editId="524CCE90">
            <wp:extent cx="1929600" cy="1562400"/>
            <wp:effectExtent l="0" t="0" r="0" b="0"/>
            <wp:docPr id="7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5"/>
                    <pic:cNvPicPr>
                      <a:picLocks noChangeAspect="1"/>
                    </pic:cNvPicPr>
                  </pic:nvPicPr>
                  <pic:blipFill>
                    <a:blip r:embed="rId172"/>
                    <a:stretch>
                      <a:fillRect/>
                    </a:stretch>
                  </pic:blipFill>
                  <pic:spPr>
                    <a:xfrm>
                      <a:off x="0" y="0"/>
                      <a:ext cx="1929600" cy="1562400"/>
                    </a:xfrm>
                    <a:prstGeom prst="rect">
                      <a:avLst/>
                    </a:prstGeom>
                  </pic:spPr>
                </pic:pic>
              </a:graphicData>
            </a:graphic>
          </wp:inline>
        </w:drawing>
      </w:r>
    </w:p>
    <w:p w14:paraId="51747C6F" w14:textId="3C6BF0A8" w:rsidR="005B07AB" w:rsidRDefault="005B07AB" w:rsidP="005B07AB">
      <w:pPr>
        <w:spacing w:before="93"/>
        <w:jc w:val="center"/>
        <w:rPr>
          <w:rFonts w:cs="Times New Roman"/>
        </w:rPr>
      </w:pPr>
      <w:r>
        <w:rPr>
          <w:rFonts w:cs="Times New Roman" w:hint="eastAsia"/>
        </w:rPr>
        <w:t>(</w:t>
      </w:r>
      <w:r>
        <w:rPr>
          <w:rFonts w:cs="Times New Roman"/>
        </w:rPr>
        <w:t>c) High RU for both UL and DL</w:t>
      </w:r>
    </w:p>
    <w:p w14:paraId="7CD69619" w14:textId="34639E34" w:rsidR="005B07AB" w:rsidRDefault="005B07AB" w:rsidP="005B07AB">
      <w:pPr>
        <w:spacing w:before="93"/>
        <w:jc w:val="center"/>
        <w:rPr>
          <w:rFonts w:cs="Times New Roman"/>
        </w:rPr>
      </w:pPr>
      <w:r>
        <w:rPr>
          <w:rFonts w:cs="Times New Roman" w:hint="eastAsia"/>
        </w:rPr>
        <w:t>F</w:t>
      </w:r>
      <w:r w:rsidR="002569F8">
        <w:rPr>
          <w:rFonts w:cs="Times New Roman"/>
        </w:rPr>
        <w:t>ig. 45</w:t>
      </w:r>
      <w:r>
        <w:rPr>
          <w:rFonts w:cs="Times New Roman"/>
        </w:rPr>
        <w:t xml:space="preserve"> DL signal/interference-noise analysis under Urban Macro scenario.</w:t>
      </w:r>
    </w:p>
    <w:p w14:paraId="06C7D40B" w14:textId="77777777" w:rsidR="005B07AB" w:rsidRPr="005B07AB" w:rsidRDefault="005B07AB" w:rsidP="006B7A61">
      <w:pPr>
        <w:spacing w:before="93"/>
        <w:jc w:val="center"/>
        <w:rPr>
          <w:rFonts w:cs="Times New Roman"/>
        </w:rPr>
      </w:pPr>
    </w:p>
    <w:p w14:paraId="6DFD89DA" w14:textId="1E935655" w:rsidR="004E648E" w:rsidRDefault="004E648E" w:rsidP="00EE390B">
      <w:pPr>
        <w:pStyle w:val="a8"/>
        <w:numPr>
          <w:ilvl w:val="0"/>
          <w:numId w:val="13"/>
        </w:numPr>
        <w:spacing w:before="93"/>
        <w:ind w:firstLineChars="0"/>
        <w:rPr>
          <w:rFonts w:cs="Times New Roman"/>
        </w:rPr>
      </w:pPr>
      <w:r>
        <w:rPr>
          <w:rFonts w:cs="Times New Roman"/>
        </w:rPr>
        <w:t xml:space="preserve">As shown in Fig. </w:t>
      </w:r>
      <w:r w:rsidR="00666BD5">
        <w:rPr>
          <w:rFonts w:cs="Times New Roman"/>
        </w:rPr>
        <w:t>46</w:t>
      </w:r>
      <w:r w:rsidR="007B51CC">
        <w:rPr>
          <w:rFonts w:cs="Times New Roman"/>
        </w:rPr>
        <w:t xml:space="preserve"> and Fig. </w:t>
      </w:r>
      <w:r w:rsidR="00666BD5">
        <w:rPr>
          <w:rFonts w:cs="Times New Roman"/>
        </w:rPr>
        <w:t>47</w:t>
      </w:r>
      <w:r>
        <w:rPr>
          <w:rFonts w:cs="Times New Roman"/>
        </w:rPr>
        <w:t>, we can observe that:</w:t>
      </w:r>
    </w:p>
    <w:p w14:paraId="7E8D98EA" w14:textId="63FCE5EB" w:rsidR="00751D40" w:rsidRDefault="00751D40" w:rsidP="00EE390B">
      <w:pPr>
        <w:pStyle w:val="a8"/>
        <w:numPr>
          <w:ilvl w:val="1"/>
          <w:numId w:val="13"/>
        </w:numPr>
        <w:spacing w:before="93"/>
        <w:ind w:firstLineChars="0"/>
        <w:rPr>
          <w:rFonts w:cs="Times New Roman"/>
        </w:rPr>
      </w:pPr>
      <w:r>
        <w:rPr>
          <w:rFonts w:cs="Times New Roman"/>
        </w:rPr>
        <w:t>SBFD has worse DL Average-UPT than legacy TDD, where the DL Average-UPT lost for SBFD are caused by three aspects:</w:t>
      </w:r>
    </w:p>
    <w:p w14:paraId="3EADFE31" w14:textId="77777777" w:rsidR="00751D40" w:rsidRDefault="00751D40" w:rsidP="00751D40">
      <w:pPr>
        <w:pStyle w:val="a8"/>
        <w:numPr>
          <w:ilvl w:val="2"/>
          <w:numId w:val="13"/>
        </w:numPr>
        <w:spacing w:before="93"/>
        <w:ind w:firstLineChars="0"/>
        <w:rPr>
          <w:rFonts w:cs="Times New Roman"/>
        </w:rPr>
      </w:pPr>
      <w:r>
        <w:rPr>
          <w:rFonts w:cs="Times New Roman" w:hint="eastAsia"/>
        </w:rPr>
        <w:t>A</w:t>
      </w:r>
      <w:r>
        <w:rPr>
          <w:rFonts w:cs="Times New Roman"/>
        </w:rPr>
        <w:t>spect 1: Reduced DL resources, i.e.,</w:t>
      </w:r>
    </w:p>
    <w:p w14:paraId="33FD71CC" w14:textId="77777777" w:rsidR="00751D40" w:rsidRDefault="00751D40" w:rsidP="00751D40">
      <w:pPr>
        <w:pStyle w:val="a8"/>
        <w:numPr>
          <w:ilvl w:val="3"/>
          <w:numId w:val="13"/>
        </w:numPr>
        <w:spacing w:before="93"/>
        <w:ind w:firstLineChars="0"/>
        <w:rPr>
          <w:rFonts w:cs="Times New Roman"/>
        </w:rPr>
      </w:pPr>
      <w:r>
        <w:rPr>
          <w:rFonts w:cs="Times New Roman"/>
        </w:rPr>
        <w:t>-5</w:t>
      </w:r>
      <w:r w:rsidRPr="00D84DCF">
        <w:rPr>
          <w:rFonts w:cs="Times New Roman"/>
        </w:rPr>
        <w:t xml:space="preserve">% DL </w:t>
      </w:r>
      <w:r>
        <w:rPr>
          <w:rFonts w:cs="Times New Roman"/>
        </w:rPr>
        <w:t>resources for XXXXX.</w:t>
      </w:r>
    </w:p>
    <w:p w14:paraId="1D036A57" w14:textId="77777777" w:rsidR="00751D40" w:rsidRDefault="00751D40" w:rsidP="00751D40">
      <w:pPr>
        <w:pStyle w:val="a8"/>
        <w:numPr>
          <w:ilvl w:val="3"/>
          <w:numId w:val="13"/>
        </w:numPr>
        <w:spacing w:before="93"/>
        <w:ind w:firstLineChars="0"/>
        <w:rPr>
          <w:rFonts w:cs="Times New Roman"/>
        </w:rPr>
      </w:pPr>
      <w:r>
        <w:rPr>
          <w:rFonts w:cs="Times New Roman"/>
        </w:rPr>
        <w:t>-24</w:t>
      </w:r>
      <w:r w:rsidRPr="00D84DCF">
        <w:rPr>
          <w:rFonts w:cs="Times New Roman"/>
        </w:rPr>
        <w:t>%</w:t>
      </w:r>
      <w:r>
        <w:rPr>
          <w:rFonts w:cs="Times New Roman"/>
        </w:rPr>
        <w:t xml:space="preserve"> DL resources for XXXXU.</w:t>
      </w:r>
    </w:p>
    <w:p w14:paraId="27134D2B" w14:textId="77777777" w:rsidR="00751D40" w:rsidRPr="001572AD" w:rsidRDefault="00751D40" w:rsidP="00751D40">
      <w:pPr>
        <w:pStyle w:val="a8"/>
        <w:numPr>
          <w:ilvl w:val="3"/>
          <w:numId w:val="13"/>
        </w:numPr>
        <w:spacing w:before="93"/>
        <w:ind w:firstLineChars="0"/>
        <w:rPr>
          <w:rFonts w:cs="Times New Roman"/>
        </w:rPr>
      </w:pPr>
      <w:r>
        <w:rPr>
          <w:rFonts w:cs="Times New Roman"/>
        </w:rPr>
        <w:t>-18</w:t>
      </w:r>
      <w:r w:rsidRPr="00D84DCF">
        <w:rPr>
          <w:rFonts w:cs="Times New Roman"/>
        </w:rPr>
        <w:t xml:space="preserve">% DL </w:t>
      </w:r>
      <w:r>
        <w:rPr>
          <w:rFonts w:cs="Times New Roman"/>
        </w:rPr>
        <w:t xml:space="preserve">resources </w:t>
      </w:r>
      <w:r w:rsidRPr="00D84DCF">
        <w:rPr>
          <w:rFonts w:cs="Times New Roman"/>
        </w:rPr>
        <w:t>for DXXXU.</w:t>
      </w:r>
    </w:p>
    <w:p w14:paraId="2A8441FD" w14:textId="77777777" w:rsidR="00751D40" w:rsidRDefault="00751D40" w:rsidP="00751D40">
      <w:pPr>
        <w:pStyle w:val="a8"/>
        <w:numPr>
          <w:ilvl w:val="2"/>
          <w:numId w:val="13"/>
        </w:numPr>
        <w:spacing w:before="93"/>
        <w:ind w:firstLineChars="0"/>
        <w:rPr>
          <w:rFonts w:cs="Times New Roman"/>
        </w:rPr>
      </w:pPr>
      <w:r>
        <w:rPr>
          <w:rFonts w:cs="Times New Roman"/>
        </w:rPr>
        <w:t>Aspect 2: Larger legacy DL interferences.</w:t>
      </w:r>
    </w:p>
    <w:p w14:paraId="759DB823" w14:textId="4560E378" w:rsidR="00751D40" w:rsidRPr="00751D40" w:rsidRDefault="00751D40" w:rsidP="00751D40">
      <w:pPr>
        <w:pStyle w:val="a8"/>
        <w:numPr>
          <w:ilvl w:val="2"/>
          <w:numId w:val="13"/>
        </w:numPr>
        <w:spacing w:before="93"/>
        <w:ind w:firstLineChars="0"/>
        <w:rPr>
          <w:rFonts w:cs="Times New Roman"/>
        </w:rPr>
      </w:pPr>
      <w:r>
        <w:rPr>
          <w:rFonts w:cs="Times New Roman"/>
        </w:rPr>
        <w:t>Aspect 3: UE-UE CLI.</w:t>
      </w:r>
    </w:p>
    <w:p w14:paraId="6C417B13" w14:textId="77777777" w:rsidR="00FC55E1" w:rsidRDefault="00FC55E1" w:rsidP="00FC55E1">
      <w:pPr>
        <w:pStyle w:val="a8"/>
        <w:numPr>
          <w:ilvl w:val="1"/>
          <w:numId w:val="13"/>
        </w:numPr>
        <w:spacing w:before="93"/>
        <w:ind w:firstLineChars="0"/>
        <w:rPr>
          <w:rFonts w:cs="Times New Roman"/>
        </w:rPr>
      </w:pPr>
      <w:r>
        <w:rPr>
          <w:rFonts w:cs="Times New Roman"/>
        </w:rPr>
        <w:t>For performance upper limit (w/o CLI), the DL Average-UPT lost for SBFD are mainly caused by Aspect 1 and Aspect 2.</w:t>
      </w:r>
    </w:p>
    <w:p w14:paraId="271B85B5" w14:textId="078C4418" w:rsidR="00FC55E1" w:rsidRDefault="00FC55E1" w:rsidP="00FC55E1">
      <w:pPr>
        <w:pStyle w:val="a8"/>
        <w:numPr>
          <w:ilvl w:val="2"/>
          <w:numId w:val="13"/>
        </w:numPr>
        <w:spacing w:before="93"/>
        <w:ind w:firstLineChars="0"/>
        <w:rPr>
          <w:rFonts w:cs="Times New Roman"/>
        </w:rPr>
      </w:pPr>
      <w:r>
        <w:rPr>
          <w:rFonts w:cs="Times New Roman"/>
        </w:rPr>
        <w:t>For XXXXX, there is almost no DL Average-UPT los</w:t>
      </w:r>
      <w:r w:rsidR="002829A6">
        <w:rPr>
          <w:rFonts w:cs="Times New Roman"/>
        </w:rPr>
        <w:t>s</w:t>
      </w:r>
      <w:r>
        <w:rPr>
          <w:rFonts w:cs="Times New Roman"/>
        </w:rPr>
        <w:t>, since it has similar DL resources as legacy TDD.</w:t>
      </w:r>
    </w:p>
    <w:p w14:paraId="65E549B1" w14:textId="77777777" w:rsidR="00FC55E1" w:rsidRDefault="00FC55E1" w:rsidP="00FC55E1">
      <w:pPr>
        <w:pStyle w:val="a8"/>
        <w:numPr>
          <w:ilvl w:val="2"/>
          <w:numId w:val="13"/>
        </w:numPr>
        <w:spacing w:before="93"/>
        <w:ind w:firstLineChars="0"/>
        <w:rPr>
          <w:rFonts w:cs="Times New Roman"/>
        </w:rPr>
      </w:pPr>
      <w:r>
        <w:rPr>
          <w:rFonts w:cs="Times New Roman"/>
        </w:rPr>
        <w:t xml:space="preserve">For XXXXU and DXXXU, the DL Average-UPT lost is caused by the larger legacy DL </w:t>
      </w:r>
      <w:r>
        <w:rPr>
          <w:rFonts w:cs="Times New Roman"/>
        </w:rPr>
        <w:lastRenderedPageBreak/>
        <w:t>interferences besides the reduced DL resources, especially for low RU and medium RU.</w:t>
      </w:r>
    </w:p>
    <w:p w14:paraId="13A304CA" w14:textId="6494662B" w:rsidR="00CF2918" w:rsidRDefault="00B740EE" w:rsidP="00EE390B">
      <w:pPr>
        <w:pStyle w:val="a8"/>
        <w:numPr>
          <w:ilvl w:val="1"/>
          <w:numId w:val="13"/>
        </w:numPr>
        <w:spacing w:before="93"/>
        <w:ind w:firstLineChars="0"/>
        <w:rPr>
          <w:rFonts w:cs="Times New Roman"/>
        </w:rPr>
      </w:pPr>
      <w:r w:rsidRPr="002E6C78">
        <w:rPr>
          <w:rFonts w:cs="Times New Roman" w:hint="eastAsia"/>
        </w:rPr>
        <w:t>F</w:t>
      </w:r>
      <w:r w:rsidRPr="002E6C78">
        <w:rPr>
          <w:rFonts w:cs="Times New Roman"/>
        </w:rPr>
        <w:t xml:space="preserve">or </w:t>
      </w:r>
      <w:r w:rsidR="00C86B60">
        <w:rPr>
          <w:rFonts w:cs="Times New Roman"/>
        </w:rPr>
        <w:t xml:space="preserve">performance with </w:t>
      </w:r>
      <w:r w:rsidRPr="002E6C78">
        <w:rPr>
          <w:rFonts w:cs="Times New Roman"/>
        </w:rPr>
        <w:t xml:space="preserve">MMSE-IRC receiver, the DL Average-UPT for SBFD will be additionally affected by Aspect 3 beside Aspect 1 and Aspect 2, </w:t>
      </w:r>
      <w:r w:rsidR="00130C07">
        <w:rPr>
          <w:rFonts w:cs="Times New Roman"/>
        </w:rPr>
        <w:t>since the</w:t>
      </w:r>
      <w:r w:rsidRPr="002E6C78">
        <w:rPr>
          <w:rFonts w:cs="Times New Roman"/>
        </w:rPr>
        <w:t xml:space="preserve"> MMSE-IRC rec</w:t>
      </w:r>
      <w:r w:rsidR="00CF2918">
        <w:rPr>
          <w:rFonts w:cs="Times New Roman"/>
        </w:rPr>
        <w:t>eiver cannot suppress UE-UE CLI.</w:t>
      </w:r>
    </w:p>
    <w:p w14:paraId="4DBFDC9E" w14:textId="2B1CF854" w:rsidR="00CF2918" w:rsidRDefault="00CF2918" w:rsidP="00CF2918">
      <w:pPr>
        <w:pStyle w:val="a8"/>
        <w:numPr>
          <w:ilvl w:val="2"/>
          <w:numId w:val="13"/>
        </w:numPr>
        <w:spacing w:before="93"/>
        <w:ind w:firstLineChars="0"/>
        <w:rPr>
          <w:rFonts w:cs="Times New Roman"/>
        </w:rPr>
      </w:pPr>
      <w:r>
        <w:rPr>
          <w:rFonts w:cs="Times New Roman"/>
        </w:rPr>
        <w:t>T</w:t>
      </w:r>
      <w:r w:rsidR="002E6C78">
        <w:rPr>
          <w:rFonts w:cs="Times New Roman"/>
        </w:rPr>
        <w:t xml:space="preserve">he </w:t>
      </w:r>
      <w:r w:rsidR="00130C07">
        <w:rPr>
          <w:rFonts w:cs="Times New Roman"/>
        </w:rPr>
        <w:t xml:space="preserve">5% </w:t>
      </w:r>
      <w:r w:rsidR="002E6C78">
        <w:rPr>
          <w:rFonts w:cs="Times New Roman"/>
        </w:rPr>
        <w:t>DL Average-UPT los</w:t>
      </w:r>
      <w:r w:rsidR="002829A6">
        <w:rPr>
          <w:rFonts w:cs="Times New Roman"/>
        </w:rPr>
        <w:t>s</w:t>
      </w:r>
      <w:r w:rsidR="002E6C78">
        <w:rPr>
          <w:rFonts w:cs="Times New Roman"/>
        </w:rPr>
        <w:t xml:space="preserve"> </w:t>
      </w:r>
      <w:r>
        <w:rPr>
          <w:rFonts w:cs="Times New Roman"/>
        </w:rPr>
        <w:t>is almost up to -100% than legacy TDD, since the UE-UE CLI is comparable to the legacy DL interferences in Urban Macro scenario.</w:t>
      </w:r>
    </w:p>
    <w:p w14:paraId="1BBF03AB" w14:textId="77777777" w:rsidR="005B07AB" w:rsidRDefault="005B07AB" w:rsidP="007868AA">
      <w:pPr>
        <w:spacing w:before="93"/>
        <w:jc w:val="center"/>
        <w:rPr>
          <w:rFonts w:cs="Times New Roman"/>
        </w:rPr>
      </w:pPr>
    </w:p>
    <w:p w14:paraId="5835F451" w14:textId="54832DEF" w:rsidR="006E7654" w:rsidRDefault="006E7654" w:rsidP="005B07AB">
      <w:pPr>
        <w:spacing w:before="93"/>
        <w:jc w:val="center"/>
        <w:rPr>
          <w:rFonts w:cs="Times New Roman"/>
        </w:rPr>
      </w:pPr>
      <w:r>
        <w:rPr>
          <w:noProof/>
        </w:rPr>
        <w:drawing>
          <wp:inline distT="0" distB="0" distL="0" distR="0" wp14:anchorId="6B9ABA36" wp14:editId="69F6C7D2">
            <wp:extent cx="1929600" cy="1562400"/>
            <wp:effectExtent l="0" t="0" r="0" b="0"/>
            <wp:docPr id="87"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6"/>
                    <pic:cNvPicPr>
                      <a:picLocks noChangeAspect="1"/>
                    </pic:cNvPicPr>
                  </pic:nvPicPr>
                  <pic:blipFill>
                    <a:blip r:embed="rId173"/>
                    <a:stretch>
                      <a:fillRect/>
                    </a:stretch>
                  </pic:blipFill>
                  <pic:spPr>
                    <a:xfrm>
                      <a:off x="0" y="0"/>
                      <a:ext cx="1929600" cy="1562400"/>
                    </a:xfrm>
                    <a:prstGeom prst="rect">
                      <a:avLst/>
                    </a:prstGeom>
                  </pic:spPr>
                </pic:pic>
              </a:graphicData>
            </a:graphic>
          </wp:inline>
        </w:drawing>
      </w:r>
      <w:r>
        <w:rPr>
          <w:noProof/>
        </w:rPr>
        <w:drawing>
          <wp:inline distT="0" distB="0" distL="0" distR="0" wp14:anchorId="71F54A86" wp14:editId="3B5CBFAC">
            <wp:extent cx="1929600" cy="1562400"/>
            <wp:effectExtent l="0" t="0" r="0" b="0"/>
            <wp:docPr id="89"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8"/>
                    <pic:cNvPicPr>
                      <a:picLocks noChangeAspect="1"/>
                    </pic:cNvPicPr>
                  </pic:nvPicPr>
                  <pic:blipFill>
                    <a:blip r:embed="rId174"/>
                    <a:stretch>
                      <a:fillRect/>
                    </a:stretch>
                  </pic:blipFill>
                  <pic:spPr>
                    <a:xfrm>
                      <a:off x="0" y="0"/>
                      <a:ext cx="1929600" cy="1562400"/>
                    </a:xfrm>
                    <a:prstGeom prst="rect">
                      <a:avLst/>
                    </a:prstGeom>
                  </pic:spPr>
                </pic:pic>
              </a:graphicData>
            </a:graphic>
          </wp:inline>
        </w:drawing>
      </w:r>
      <w:r>
        <w:rPr>
          <w:noProof/>
        </w:rPr>
        <w:drawing>
          <wp:inline distT="0" distB="0" distL="0" distR="0" wp14:anchorId="0E0C7F12" wp14:editId="7031F10A">
            <wp:extent cx="1929600" cy="1562400"/>
            <wp:effectExtent l="0" t="0" r="0" b="0"/>
            <wp:docPr id="62"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0"/>
                    <pic:cNvPicPr>
                      <a:picLocks noChangeAspect="1"/>
                    </pic:cNvPicPr>
                  </pic:nvPicPr>
                  <pic:blipFill>
                    <a:blip r:embed="rId175"/>
                    <a:stretch>
                      <a:fillRect/>
                    </a:stretch>
                  </pic:blipFill>
                  <pic:spPr>
                    <a:xfrm>
                      <a:off x="0" y="0"/>
                      <a:ext cx="1929600" cy="1562400"/>
                    </a:xfrm>
                    <a:prstGeom prst="rect">
                      <a:avLst/>
                    </a:prstGeom>
                  </pic:spPr>
                </pic:pic>
              </a:graphicData>
            </a:graphic>
          </wp:inline>
        </w:drawing>
      </w:r>
    </w:p>
    <w:p w14:paraId="2B6D9431" w14:textId="16130BF0" w:rsidR="005B07AB" w:rsidRDefault="005B07AB" w:rsidP="005B07AB">
      <w:pPr>
        <w:spacing w:before="93"/>
        <w:jc w:val="center"/>
        <w:rPr>
          <w:rFonts w:cs="Times New Roman"/>
        </w:rPr>
      </w:pPr>
      <w:r>
        <w:rPr>
          <w:rFonts w:cs="Times New Roman" w:hint="eastAsia"/>
        </w:rPr>
        <w:t>(</w:t>
      </w:r>
      <w:r>
        <w:rPr>
          <w:rFonts w:cs="Times New Roman"/>
        </w:rPr>
        <w:t>a) Low RU                 (b) Medium RU                 (c) High RU</w:t>
      </w:r>
    </w:p>
    <w:p w14:paraId="25DAE4DC" w14:textId="3BCF64F9" w:rsidR="005B07AB" w:rsidRDefault="005B07AB" w:rsidP="005B07AB">
      <w:pPr>
        <w:spacing w:before="93"/>
        <w:jc w:val="center"/>
        <w:rPr>
          <w:rFonts w:cs="Times New Roman"/>
        </w:rPr>
      </w:pPr>
      <w:r>
        <w:rPr>
          <w:rFonts w:eastAsia="宋体" w:cs="Times New Roman" w:hint="eastAsia"/>
          <w:noProof/>
          <w:kern w:val="0"/>
        </w:rPr>
        <w:t>F</w:t>
      </w:r>
      <w:r w:rsidR="002569F8">
        <w:rPr>
          <w:rFonts w:eastAsia="宋体" w:cs="Times New Roman"/>
          <w:noProof/>
          <w:kern w:val="0"/>
        </w:rPr>
        <w:t>ig. 46</w:t>
      </w:r>
      <w:r>
        <w:rPr>
          <w:rFonts w:eastAsia="宋体" w:cs="Times New Roman"/>
          <w:noProof/>
          <w:kern w:val="0"/>
        </w:rPr>
        <w:t xml:space="preserve"> </w:t>
      </w:r>
      <w:r>
        <w:rPr>
          <w:rFonts w:cs="Times New Roman"/>
        </w:rPr>
        <w:t>DL Average-UPT CDF under Urban Macro scenario.</w:t>
      </w:r>
    </w:p>
    <w:p w14:paraId="2A78006B" w14:textId="77777777" w:rsidR="005B07AB" w:rsidRDefault="005B07AB" w:rsidP="006B7A61">
      <w:pPr>
        <w:spacing w:beforeLines="0" w:before="0"/>
        <w:jc w:val="center"/>
        <w:rPr>
          <w:rFonts w:cs="Times New Roman"/>
        </w:rPr>
      </w:pPr>
    </w:p>
    <w:p w14:paraId="336CB30B" w14:textId="45CBC192" w:rsidR="007015B0" w:rsidRDefault="007015B0" w:rsidP="005B07AB">
      <w:pPr>
        <w:spacing w:before="93"/>
        <w:jc w:val="center"/>
        <w:rPr>
          <w:rFonts w:cs="Times New Roman"/>
        </w:rPr>
      </w:pPr>
      <w:r>
        <w:rPr>
          <w:rFonts w:cs="Times New Roman"/>
          <w:noProof/>
        </w:rPr>
        <w:drawing>
          <wp:inline distT="0" distB="0" distL="0" distR="0" wp14:anchorId="25921BEF" wp14:editId="34CDCFDD">
            <wp:extent cx="5904000" cy="2365200"/>
            <wp:effectExtent l="0" t="0" r="1905" 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7B662293" w14:textId="1F845990" w:rsidR="005B07AB" w:rsidRDefault="005B07AB" w:rsidP="005B07AB">
      <w:pPr>
        <w:spacing w:before="93"/>
        <w:jc w:val="center"/>
        <w:rPr>
          <w:rFonts w:cs="Times New Roman"/>
        </w:rPr>
      </w:pPr>
      <w:r>
        <w:rPr>
          <w:rFonts w:cs="Times New Roman" w:hint="eastAsia"/>
        </w:rPr>
        <w:t>(</w:t>
      </w:r>
      <w:r>
        <w:rPr>
          <w:rFonts w:cs="Times New Roman"/>
        </w:rPr>
        <w:t>a) Low RU for both UL and DL</w:t>
      </w:r>
    </w:p>
    <w:p w14:paraId="4867B54C" w14:textId="096553A6" w:rsidR="007015B0" w:rsidRDefault="007015B0" w:rsidP="005B07AB">
      <w:pPr>
        <w:spacing w:before="93"/>
        <w:jc w:val="center"/>
        <w:rPr>
          <w:rFonts w:cs="Times New Roman"/>
        </w:rPr>
      </w:pPr>
      <w:r>
        <w:rPr>
          <w:rFonts w:cs="Times New Roman"/>
          <w:noProof/>
        </w:rPr>
        <w:drawing>
          <wp:inline distT="0" distB="0" distL="0" distR="0" wp14:anchorId="03A61552" wp14:editId="0F46CF17">
            <wp:extent cx="5904000" cy="2365200"/>
            <wp:effectExtent l="0" t="0" r="1905" 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4FBFA53F" w14:textId="2244E73C" w:rsidR="005B07AB" w:rsidRDefault="005B07AB" w:rsidP="005B07AB">
      <w:pPr>
        <w:spacing w:before="93"/>
        <w:jc w:val="center"/>
        <w:rPr>
          <w:rFonts w:cs="Times New Roman"/>
        </w:rPr>
      </w:pPr>
      <w:r>
        <w:rPr>
          <w:rFonts w:cs="Times New Roman" w:hint="eastAsia"/>
        </w:rPr>
        <w:t>(</w:t>
      </w:r>
      <w:r>
        <w:rPr>
          <w:rFonts w:cs="Times New Roman"/>
        </w:rPr>
        <w:t>b) Medium RU for both UL and DL</w:t>
      </w:r>
    </w:p>
    <w:p w14:paraId="42FDEF59" w14:textId="77777777" w:rsidR="00E63519" w:rsidRDefault="00E63519" w:rsidP="005B07AB">
      <w:pPr>
        <w:spacing w:before="93"/>
        <w:jc w:val="center"/>
        <w:rPr>
          <w:rFonts w:cs="Times New Roman"/>
        </w:rPr>
      </w:pPr>
    </w:p>
    <w:p w14:paraId="351C0875" w14:textId="53435034" w:rsidR="007015B0" w:rsidRDefault="007015B0" w:rsidP="005B07AB">
      <w:pPr>
        <w:spacing w:before="93"/>
        <w:jc w:val="center"/>
        <w:rPr>
          <w:rFonts w:cs="Times New Roman"/>
        </w:rPr>
      </w:pPr>
      <w:r>
        <w:rPr>
          <w:rFonts w:cs="Times New Roman"/>
          <w:noProof/>
        </w:rPr>
        <w:drawing>
          <wp:inline distT="0" distB="0" distL="0" distR="0" wp14:anchorId="533293CE" wp14:editId="5868BCAC">
            <wp:extent cx="5904000" cy="2361600"/>
            <wp:effectExtent l="0" t="0" r="1905" b="635"/>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904000" cy="2361600"/>
                    </a:xfrm>
                    <a:prstGeom prst="rect">
                      <a:avLst/>
                    </a:prstGeom>
                    <a:noFill/>
                  </pic:spPr>
                </pic:pic>
              </a:graphicData>
            </a:graphic>
          </wp:inline>
        </w:drawing>
      </w:r>
    </w:p>
    <w:p w14:paraId="79E85950" w14:textId="0C04F447" w:rsidR="005B07AB" w:rsidRDefault="005B07AB" w:rsidP="005B07AB">
      <w:pPr>
        <w:spacing w:before="93"/>
        <w:jc w:val="center"/>
        <w:rPr>
          <w:rFonts w:cs="Times New Roman"/>
        </w:rPr>
      </w:pPr>
      <w:r>
        <w:rPr>
          <w:rFonts w:cs="Times New Roman" w:hint="eastAsia"/>
        </w:rPr>
        <w:t>(</w:t>
      </w:r>
      <w:r>
        <w:rPr>
          <w:rFonts w:cs="Times New Roman"/>
        </w:rPr>
        <w:t>c) High RU for both UL and DL</w:t>
      </w:r>
    </w:p>
    <w:p w14:paraId="61B74500" w14:textId="59FA99E1" w:rsidR="005B07AB" w:rsidRDefault="005B07AB" w:rsidP="005B07AB">
      <w:pPr>
        <w:spacing w:before="93"/>
        <w:jc w:val="center"/>
        <w:rPr>
          <w:rFonts w:cs="Times New Roman"/>
        </w:rPr>
      </w:pPr>
      <w:r>
        <w:rPr>
          <w:rFonts w:cs="Times New Roman" w:hint="eastAsia"/>
        </w:rPr>
        <w:t>F</w:t>
      </w:r>
      <w:r w:rsidR="002569F8">
        <w:rPr>
          <w:rFonts w:cs="Times New Roman"/>
        </w:rPr>
        <w:t>ig. 47</w:t>
      </w:r>
      <w:r>
        <w:rPr>
          <w:rFonts w:cs="Times New Roman"/>
        </w:rPr>
        <w:t xml:space="preserve"> DL Average-UPT table under Urban Macro scenario.</w:t>
      </w:r>
    </w:p>
    <w:p w14:paraId="1799E1FC" w14:textId="77777777" w:rsidR="005B07AB" w:rsidRPr="005B07AB" w:rsidRDefault="005B07AB" w:rsidP="005B07AB">
      <w:pPr>
        <w:spacing w:before="93"/>
        <w:rPr>
          <w:rFonts w:cs="Times New Roman"/>
        </w:rPr>
      </w:pPr>
    </w:p>
    <w:p w14:paraId="5FE24CE2" w14:textId="7D2B2F9C" w:rsidR="00D77AA5" w:rsidRDefault="007B51CC" w:rsidP="00EE390B">
      <w:pPr>
        <w:pStyle w:val="a8"/>
        <w:numPr>
          <w:ilvl w:val="0"/>
          <w:numId w:val="13"/>
        </w:numPr>
        <w:spacing w:before="93"/>
        <w:ind w:firstLineChars="0"/>
        <w:rPr>
          <w:rFonts w:cs="Times New Roman"/>
        </w:rPr>
      </w:pPr>
      <w:r>
        <w:rPr>
          <w:rFonts w:cs="Times New Roman"/>
        </w:rPr>
        <w:t xml:space="preserve">As shown in Fig. </w:t>
      </w:r>
      <w:r w:rsidR="00666BD5">
        <w:rPr>
          <w:rFonts w:cs="Times New Roman"/>
        </w:rPr>
        <w:t>48</w:t>
      </w:r>
      <w:r>
        <w:rPr>
          <w:rFonts w:cs="Times New Roman"/>
        </w:rPr>
        <w:t xml:space="preserve"> and Fig. </w:t>
      </w:r>
      <w:r w:rsidR="00666BD5">
        <w:rPr>
          <w:rFonts w:cs="Times New Roman"/>
        </w:rPr>
        <w:t>49</w:t>
      </w:r>
      <w:r w:rsidR="00D77AA5">
        <w:rPr>
          <w:rFonts w:cs="Times New Roman"/>
        </w:rPr>
        <w:t xml:space="preserve">, </w:t>
      </w:r>
      <w:r w:rsidR="002829A6">
        <w:rPr>
          <w:rFonts w:cs="Times New Roman"/>
        </w:rPr>
        <w:t>we have</w:t>
      </w:r>
      <w:r w:rsidR="00F40DF8" w:rsidRPr="00AA568C">
        <w:rPr>
          <w:rFonts w:cs="Times New Roman"/>
        </w:rPr>
        <w:t xml:space="preserve"> similar observation as Dense Urban Macro layer scenario</w:t>
      </w:r>
      <w:r w:rsidR="00F40DF8">
        <w:rPr>
          <w:rFonts w:cs="Times New Roman"/>
        </w:rPr>
        <w:t>.</w:t>
      </w:r>
    </w:p>
    <w:p w14:paraId="4D947BF4" w14:textId="77777777" w:rsidR="007015B0" w:rsidRDefault="007015B0">
      <w:pPr>
        <w:spacing w:before="93"/>
        <w:jc w:val="center"/>
        <w:rPr>
          <w:rFonts w:cs="Times New Roman"/>
        </w:rPr>
      </w:pPr>
    </w:p>
    <w:p w14:paraId="5A49E3E3" w14:textId="4026B9D1" w:rsidR="00C568A3" w:rsidRPr="00C568A3" w:rsidRDefault="007015B0">
      <w:pPr>
        <w:spacing w:before="93"/>
        <w:jc w:val="center"/>
        <w:rPr>
          <w:rFonts w:cs="Times New Roman"/>
        </w:rPr>
      </w:pPr>
      <w:r>
        <w:rPr>
          <w:noProof/>
        </w:rPr>
        <w:drawing>
          <wp:inline distT="0" distB="0" distL="0" distR="0" wp14:anchorId="577A1DBF" wp14:editId="53944679">
            <wp:extent cx="1929600" cy="1562400"/>
            <wp:effectExtent l="0" t="0" r="0" b="0"/>
            <wp:docPr id="3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79"/>
                    <a:stretch>
                      <a:fillRect/>
                    </a:stretch>
                  </pic:blipFill>
                  <pic:spPr>
                    <a:xfrm>
                      <a:off x="0" y="0"/>
                      <a:ext cx="1929600" cy="1562400"/>
                    </a:xfrm>
                    <a:prstGeom prst="rect">
                      <a:avLst/>
                    </a:prstGeom>
                  </pic:spPr>
                </pic:pic>
              </a:graphicData>
            </a:graphic>
          </wp:inline>
        </w:drawing>
      </w:r>
      <w:r>
        <w:rPr>
          <w:noProof/>
        </w:rPr>
        <w:drawing>
          <wp:inline distT="0" distB="0" distL="0" distR="0" wp14:anchorId="4C847DD3" wp14:editId="7A6064A0">
            <wp:extent cx="1929600" cy="156240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80"/>
                    <a:stretch>
                      <a:fillRect/>
                    </a:stretch>
                  </pic:blipFill>
                  <pic:spPr>
                    <a:xfrm>
                      <a:off x="0" y="0"/>
                      <a:ext cx="1929600" cy="1562400"/>
                    </a:xfrm>
                    <a:prstGeom prst="rect">
                      <a:avLst/>
                    </a:prstGeom>
                  </pic:spPr>
                </pic:pic>
              </a:graphicData>
            </a:graphic>
          </wp:inline>
        </w:drawing>
      </w:r>
      <w:r>
        <w:rPr>
          <w:noProof/>
        </w:rPr>
        <w:drawing>
          <wp:inline distT="0" distB="0" distL="0" distR="0" wp14:anchorId="28B34B0A" wp14:editId="5F013D2B">
            <wp:extent cx="1929600" cy="1562400"/>
            <wp:effectExtent l="0" t="0" r="0" b="0"/>
            <wp:docPr id="336"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9"/>
                    <pic:cNvPicPr>
                      <a:picLocks noChangeAspect="1"/>
                    </pic:cNvPicPr>
                  </pic:nvPicPr>
                  <pic:blipFill>
                    <a:blip r:embed="rId181"/>
                    <a:stretch>
                      <a:fillRect/>
                    </a:stretch>
                  </pic:blipFill>
                  <pic:spPr>
                    <a:xfrm>
                      <a:off x="0" y="0"/>
                      <a:ext cx="1929600" cy="1562400"/>
                    </a:xfrm>
                    <a:prstGeom prst="rect">
                      <a:avLst/>
                    </a:prstGeom>
                  </pic:spPr>
                </pic:pic>
              </a:graphicData>
            </a:graphic>
          </wp:inline>
        </w:drawing>
      </w:r>
    </w:p>
    <w:p w14:paraId="625561B4" w14:textId="451AEDE6" w:rsidR="00933928" w:rsidRDefault="007015B0" w:rsidP="00933928">
      <w:pPr>
        <w:spacing w:before="93"/>
        <w:jc w:val="center"/>
        <w:rPr>
          <w:rFonts w:cs="Times New Roman"/>
        </w:rPr>
      </w:pPr>
      <w:r>
        <w:rPr>
          <w:rFonts w:cs="Times New Roman" w:hint="eastAsia"/>
        </w:rPr>
        <w:t xml:space="preserve"> </w:t>
      </w:r>
      <w:r w:rsidR="00933928">
        <w:rPr>
          <w:rFonts w:cs="Times New Roman" w:hint="eastAsia"/>
        </w:rPr>
        <w:t>(</w:t>
      </w:r>
      <w:r w:rsidR="00933928">
        <w:rPr>
          <w:rFonts w:cs="Times New Roman"/>
        </w:rPr>
        <w:t>a) Low RU                 (b) Medium RU                 (c) High RU</w:t>
      </w:r>
    </w:p>
    <w:p w14:paraId="00922969" w14:textId="055F220D" w:rsidR="00933928" w:rsidRDefault="00933928" w:rsidP="00933928">
      <w:pPr>
        <w:spacing w:before="93"/>
        <w:jc w:val="center"/>
        <w:rPr>
          <w:rFonts w:cs="Times New Roman"/>
        </w:rPr>
      </w:pPr>
      <w:r>
        <w:rPr>
          <w:rFonts w:eastAsia="宋体" w:cs="Times New Roman" w:hint="eastAsia"/>
          <w:noProof/>
          <w:kern w:val="0"/>
        </w:rPr>
        <w:t>F</w:t>
      </w:r>
      <w:r w:rsidR="002569F8">
        <w:rPr>
          <w:rFonts w:eastAsia="宋体" w:cs="Times New Roman"/>
          <w:noProof/>
          <w:kern w:val="0"/>
        </w:rPr>
        <w:t xml:space="preserve">ig. </w:t>
      </w:r>
      <w:r>
        <w:rPr>
          <w:rFonts w:eastAsia="宋体" w:cs="Times New Roman"/>
          <w:noProof/>
          <w:kern w:val="0"/>
        </w:rPr>
        <w:t>4</w:t>
      </w:r>
      <w:r w:rsidR="002569F8">
        <w:rPr>
          <w:rFonts w:eastAsia="宋体" w:cs="Times New Roman"/>
          <w:noProof/>
          <w:kern w:val="0"/>
        </w:rPr>
        <w:t>8</w:t>
      </w:r>
      <w:r>
        <w:rPr>
          <w:rFonts w:eastAsia="宋体" w:cs="Times New Roman"/>
          <w:noProof/>
          <w:kern w:val="0"/>
        </w:rPr>
        <w:t xml:space="preserve"> </w:t>
      </w:r>
      <w:r>
        <w:rPr>
          <w:rFonts w:cs="Times New Roman"/>
        </w:rPr>
        <w:t>DL Packet-Latency CDF under Urban Macro scenario.</w:t>
      </w:r>
    </w:p>
    <w:p w14:paraId="24AE3ABE" w14:textId="77777777" w:rsidR="00DB05C7" w:rsidRDefault="00DB05C7">
      <w:pPr>
        <w:spacing w:before="93"/>
        <w:jc w:val="center"/>
        <w:rPr>
          <w:rFonts w:cs="Times New Roman"/>
        </w:rPr>
      </w:pPr>
    </w:p>
    <w:p w14:paraId="59C6C51A" w14:textId="7496A07A" w:rsidR="00DA28E0" w:rsidRDefault="00DA28E0">
      <w:pPr>
        <w:spacing w:before="93"/>
        <w:jc w:val="center"/>
        <w:rPr>
          <w:rFonts w:cs="Times New Roman"/>
        </w:rPr>
      </w:pPr>
      <w:r>
        <w:rPr>
          <w:rFonts w:cs="Times New Roman"/>
          <w:noProof/>
        </w:rPr>
        <w:drawing>
          <wp:inline distT="0" distB="0" distL="0" distR="0" wp14:anchorId="24BDEA0C" wp14:editId="51976560">
            <wp:extent cx="5904000" cy="2365200"/>
            <wp:effectExtent l="0" t="0" r="1905"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0C87848" w14:textId="3818F3DC" w:rsidR="00C568A3" w:rsidRDefault="00C568A3" w:rsidP="00C568A3">
      <w:pPr>
        <w:spacing w:before="93"/>
        <w:jc w:val="center"/>
        <w:rPr>
          <w:rFonts w:cs="Times New Roman"/>
        </w:rPr>
      </w:pPr>
      <w:r>
        <w:rPr>
          <w:rFonts w:cs="Times New Roman" w:hint="eastAsia"/>
        </w:rPr>
        <w:t>(</w:t>
      </w:r>
      <w:r>
        <w:rPr>
          <w:rFonts w:cs="Times New Roman"/>
        </w:rPr>
        <w:t>a) Low RU for both UL and DL</w:t>
      </w:r>
    </w:p>
    <w:p w14:paraId="09FE3798" w14:textId="5448EBE9" w:rsidR="00DA28E0" w:rsidRDefault="00DA28E0" w:rsidP="00C568A3">
      <w:pPr>
        <w:spacing w:before="93"/>
        <w:jc w:val="center"/>
        <w:rPr>
          <w:rFonts w:cs="Times New Roman"/>
        </w:rPr>
      </w:pPr>
      <w:r>
        <w:rPr>
          <w:rFonts w:cs="Times New Roman"/>
          <w:noProof/>
        </w:rPr>
        <w:lastRenderedPageBreak/>
        <w:drawing>
          <wp:inline distT="0" distB="0" distL="0" distR="0" wp14:anchorId="4E37FE5B" wp14:editId="0C8F3EC3">
            <wp:extent cx="5904000" cy="2365200"/>
            <wp:effectExtent l="0" t="0" r="1905"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32390C18" w14:textId="30500C8D" w:rsidR="00C568A3" w:rsidRDefault="00C568A3" w:rsidP="00C568A3">
      <w:pPr>
        <w:spacing w:before="93"/>
        <w:jc w:val="center"/>
        <w:rPr>
          <w:rFonts w:cs="Times New Roman"/>
        </w:rPr>
      </w:pPr>
      <w:r>
        <w:rPr>
          <w:rFonts w:cs="Times New Roman" w:hint="eastAsia"/>
        </w:rPr>
        <w:t>(</w:t>
      </w:r>
      <w:r>
        <w:rPr>
          <w:rFonts w:cs="Times New Roman"/>
        </w:rPr>
        <w:t>b) Medium RU for both UL and DL</w:t>
      </w:r>
    </w:p>
    <w:p w14:paraId="083904B3" w14:textId="44556DC5" w:rsidR="00C568A3" w:rsidRDefault="00DA28E0">
      <w:pPr>
        <w:spacing w:before="93"/>
        <w:jc w:val="center"/>
        <w:rPr>
          <w:rFonts w:cs="Times New Roman"/>
        </w:rPr>
      </w:pPr>
      <w:r>
        <w:rPr>
          <w:rFonts w:cs="Times New Roman"/>
          <w:noProof/>
        </w:rPr>
        <w:drawing>
          <wp:inline distT="0" distB="0" distL="0" distR="0" wp14:anchorId="1234FA61" wp14:editId="1C60FE54">
            <wp:extent cx="5904000" cy="2365200"/>
            <wp:effectExtent l="0" t="0" r="1905" 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904000" cy="2365200"/>
                    </a:xfrm>
                    <a:prstGeom prst="rect">
                      <a:avLst/>
                    </a:prstGeom>
                    <a:noFill/>
                  </pic:spPr>
                </pic:pic>
              </a:graphicData>
            </a:graphic>
          </wp:inline>
        </w:drawing>
      </w:r>
    </w:p>
    <w:p w14:paraId="5E8A4C1D" w14:textId="77777777" w:rsidR="00C568A3" w:rsidRDefault="00C568A3" w:rsidP="00C568A3">
      <w:pPr>
        <w:spacing w:before="93"/>
        <w:jc w:val="center"/>
        <w:rPr>
          <w:rFonts w:cs="Times New Roman"/>
        </w:rPr>
      </w:pPr>
      <w:r>
        <w:rPr>
          <w:rFonts w:cs="Times New Roman" w:hint="eastAsia"/>
        </w:rPr>
        <w:t>(</w:t>
      </w:r>
      <w:r>
        <w:rPr>
          <w:rFonts w:cs="Times New Roman"/>
        </w:rPr>
        <w:t>c) High RU for both UL and DL</w:t>
      </w:r>
    </w:p>
    <w:p w14:paraId="7A96E021" w14:textId="47833234" w:rsidR="00C568A3" w:rsidRDefault="00C568A3" w:rsidP="00C568A3">
      <w:pPr>
        <w:spacing w:before="93"/>
        <w:jc w:val="center"/>
        <w:rPr>
          <w:rFonts w:cs="Times New Roman"/>
        </w:rPr>
      </w:pPr>
      <w:r>
        <w:rPr>
          <w:rFonts w:cs="Times New Roman" w:hint="eastAsia"/>
        </w:rPr>
        <w:t>F</w:t>
      </w:r>
      <w:r w:rsidR="002569F8">
        <w:rPr>
          <w:rFonts w:cs="Times New Roman"/>
        </w:rPr>
        <w:t>ig. 49</w:t>
      </w:r>
      <w:r>
        <w:rPr>
          <w:rFonts w:cs="Times New Roman"/>
        </w:rPr>
        <w:t xml:space="preserve"> DL Average-UPT </w:t>
      </w:r>
      <w:r w:rsidR="004A117F">
        <w:rPr>
          <w:rFonts w:cs="Times New Roman"/>
        </w:rPr>
        <w:t xml:space="preserve">table </w:t>
      </w:r>
      <w:r>
        <w:rPr>
          <w:rFonts w:cs="Times New Roman"/>
        </w:rPr>
        <w:t>under Urban Macro scenario.</w:t>
      </w:r>
    </w:p>
    <w:p w14:paraId="713AC2F3" w14:textId="77777777" w:rsidR="00917098" w:rsidRDefault="00917098" w:rsidP="003E6A68">
      <w:pPr>
        <w:spacing w:before="93"/>
        <w:rPr>
          <w:rFonts w:cs="Times New Roman"/>
          <w:b/>
        </w:rPr>
      </w:pPr>
    </w:p>
    <w:p w14:paraId="184365DC" w14:textId="77777777" w:rsidR="005B07AB" w:rsidRPr="00242CB3" w:rsidRDefault="005B07AB" w:rsidP="005B07AB">
      <w:pPr>
        <w:spacing w:before="93"/>
        <w:rPr>
          <w:rFonts w:cs="Times New Roman"/>
        </w:rPr>
      </w:pPr>
      <w:r>
        <w:rPr>
          <w:rFonts w:cs="Times New Roman" w:hint="eastAsia"/>
        </w:rPr>
        <w:t>A</w:t>
      </w:r>
      <w:r>
        <w:rPr>
          <w:rFonts w:cs="Times New Roman"/>
        </w:rPr>
        <w:t>s discussed above, the following observations and proposals can be obtained.</w:t>
      </w:r>
    </w:p>
    <w:p w14:paraId="6CA768D5" w14:textId="3F4C8C1E" w:rsidR="005B07AB" w:rsidRDefault="005B07AB" w:rsidP="005B07AB">
      <w:pPr>
        <w:spacing w:before="93"/>
        <w:rPr>
          <w:rFonts w:cs="Times New Roman"/>
          <w:i/>
        </w:rPr>
      </w:pPr>
      <w:r w:rsidRPr="00DA5E63">
        <w:rPr>
          <w:rFonts w:cs="Times New Roman"/>
          <w:b/>
          <w:i/>
        </w:rPr>
        <w:t xml:space="preserve">Observation </w:t>
      </w:r>
      <w:r w:rsidR="00F2352A">
        <w:rPr>
          <w:rFonts w:cs="Times New Roman"/>
          <w:b/>
          <w:i/>
        </w:rPr>
        <w:t>30</w:t>
      </w:r>
      <w:r w:rsidRPr="00DA5E63">
        <w:rPr>
          <w:rFonts w:cs="Times New Roman"/>
          <w:b/>
          <w:i/>
        </w:rPr>
        <w:t>:</w:t>
      </w:r>
      <w:r w:rsidRPr="00DA5E63">
        <w:rPr>
          <w:rFonts w:cs="Times New Roman"/>
          <w:i/>
        </w:rPr>
        <w:t xml:space="preserve"> Under Urban Macro </w:t>
      </w:r>
      <w:r>
        <w:rPr>
          <w:rFonts w:cs="Times New Roman"/>
          <w:i/>
        </w:rPr>
        <w:t>scenario</w:t>
      </w:r>
      <w:r w:rsidR="003D30E1">
        <w:rPr>
          <w:rFonts w:cs="Times New Roman"/>
          <w:i/>
        </w:rPr>
        <w:t xml:space="preserve"> with large packet</w:t>
      </w:r>
      <w:r w:rsidRPr="00DA5E63">
        <w:rPr>
          <w:rFonts w:cs="Times New Roman"/>
          <w:i/>
        </w:rPr>
        <w:t>,</w:t>
      </w:r>
      <w:r>
        <w:rPr>
          <w:rFonts w:cs="Times New Roman"/>
          <w:i/>
        </w:rPr>
        <w:t xml:space="preserve"> the following can be observed from DL evaluation results:</w:t>
      </w:r>
    </w:p>
    <w:p w14:paraId="6D6DB142" w14:textId="77777777" w:rsidR="005B07AB" w:rsidRPr="00C64CF7" w:rsidRDefault="005B07AB" w:rsidP="005B07AB">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243610D0" w14:textId="77777777" w:rsidR="005B07AB" w:rsidRPr="00C64CF7" w:rsidRDefault="005B07AB" w:rsidP="005B07AB">
      <w:pPr>
        <w:pStyle w:val="a8"/>
        <w:numPr>
          <w:ilvl w:val="1"/>
          <w:numId w:val="31"/>
        </w:numPr>
        <w:spacing w:before="93"/>
        <w:ind w:firstLineChars="0"/>
        <w:rPr>
          <w:rFonts w:cs="Times New Roman"/>
          <w:i/>
        </w:rPr>
      </w:pPr>
      <w:r w:rsidRPr="00C64CF7">
        <w:rPr>
          <w:rFonts w:cs="Times New Roman"/>
          <w:i/>
        </w:rPr>
        <w:t>XXXXX has similar DL RU compared with legacy DDDSU.</w:t>
      </w:r>
    </w:p>
    <w:p w14:paraId="492FBB54" w14:textId="77777777" w:rsidR="005B07AB" w:rsidRPr="00C64CF7" w:rsidRDefault="005B07AB" w:rsidP="005B07AB">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36A1B553" w14:textId="77777777" w:rsidR="0061501D" w:rsidRDefault="005B07AB" w:rsidP="005B07AB">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r>
        <w:rPr>
          <w:rFonts w:cs="Times New Roman"/>
          <w:i/>
        </w:rPr>
        <w:t xml:space="preserve"> </w:t>
      </w:r>
    </w:p>
    <w:p w14:paraId="47324F18" w14:textId="16104826" w:rsidR="005B07AB" w:rsidRPr="00C64CF7" w:rsidRDefault="0061501D" w:rsidP="0061501D">
      <w:pPr>
        <w:pStyle w:val="a8"/>
        <w:numPr>
          <w:ilvl w:val="1"/>
          <w:numId w:val="31"/>
        </w:numPr>
        <w:spacing w:before="93"/>
        <w:ind w:firstLineChars="0"/>
        <w:rPr>
          <w:rFonts w:cs="Times New Roman"/>
          <w:i/>
        </w:rPr>
      </w:pPr>
      <w:r>
        <w:rPr>
          <w:rFonts w:cs="Times New Roman"/>
          <w:i/>
        </w:rPr>
        <w:t>I</w:t>
      </w:r>
      <w:r w:rsidR="005B07AB">
        <w:rPr>
          <w:rFonts w:cs="Times New Roman"/>
          <w:i/>
        </w:rPr>
        <w:t xml:space="preserve">t has </w:t>
      </w:r>
      <w:r w:rsidR="005B07AB" w:rsidRPr="00C64CF7">
        <w:rPr>
          <w:rFonts w:cs="Times New Roman"/>
          <w:i/>
        </w:rPr>
        <w:t>larger DL RU compared with the performance upper limit (w/o CLI)</w:t>
      </w:r>
      <w:r w:rsidR="005B07AB">
        <w:rPr>
          <w:rFonts w:cs="Times New Roman"/>
          <w:i/>
        </w:rPr>
        <w:t>.</w:t>
      </w:r>
    </w:p>
    <w:p w14:paraId="701133CB" w14:textId="24726078" w:rsidR="005B07AB" w:rsidRDefault="005B07AB" w:rsidP="005B07AB">
      <w:pPr>
        <w:spacing w:before="93"/>
        <w:rPr>
          <w:rFonts w:cs="Times New Roman"/>
          <w:i/>
        </w:rPr>
      </w:pPr>
      <w:r w:rsidRPr="00111388">
        <w:rPr>
          <w:rFonts w:cs="Times New Roman"/>
          <w:b/>
          <w:i/>
        </w:rPr>
        <w:t xml:space="preserve">Observation </w:t>
      </w:r>
      <w:r w:rsidR="00F2352A">
        <w:rPr>
          <w:rFonts w:cs="Times New Roman"/>
          <w:b/>
          <w:i/>
        </w:rPr>
        <w:t>31</w:t>
      </w:r>
      <w:r w:rsidRPr="00111388">
        <w:rPr>
          <w:rFonts w:cs="Times New Roman"/>
          <w:b/>
          <w:i/>
        </w:rPr>
        <w:t>:</w:t>
      </w:r>
      <w:r w:rsidRPr="00111388">
        <w:rPr>
          <w:rFonts w:cs="Times New Roman"/>
          <w:i/>
        </w:rPr>
        <w:t xml:space="preserve"> Under Urban Macro </w:t>
      </w:r>
      <w:r>
        <w:rPr>
          <w:rFonts w:cs="Times New Roman" w:hint="eastAsia"/>
          <w:i/>
        </w:rPr>
        <w:t>scenario</w:t>
      </w:r>
      <w:r w:rsidR="00FD5761">
        <w:rPr>
          <w:rFonts w:cs="Times New Roman"/>
          <w:i/>
        </w:rPr>
        <w:t xml:space="preserve"> with large packet</w:t>
      </w:r>
      <w:r w:rsidRPr="00111388">
        <w:rPr>
          <w:rFonts w:cs="Times New Roman"/>
          <w:i/>
        </w:rPr>
        <w:t xml:space="preserve">, </w:t>
      </w:r>
      <w:r>
        <w:rPr>
          <w:rFonts w:cs="Times New Roman"/>
          <w:i/>
        </w:rPr>
        <w:t>the following can be observed from DL evaluation results:</w:t>
      </w:r>
    </w:p>
    <w:p w14:paraId="5EFCD80C" w14:textId="77777777" w:rsidR="005B07AB" w:rsidRDefault="005B07AB" w:rsidP="005B07AB">
      <w:pPr>
        <w:pStyle w:val="a8"/>
        <w:numPr>
          <w:ilvl w:val="0"/>
          <w:numId w:val="36"/>
        </w:numPr>
        <w:spacing w:before="93"/>
        <w:ind w:firstLineChars="0"/>
        <w:rPr>
          <w:rFonts w:cs="Times New Roman"/>
          <w:i/>
        </w:rPr>
      </w:pPr>
      <w:r>
        <w:rPr>
          <w:rFonts w:cs="Times New Roman" w:hint="eastAsia"/>
          <w:i/>
        </w:rPr>
        <w:t>S</w:t>
      </w:r>
      <w:r>
        <w:rPr>
          <w:rFonts w:cs="Times New Roman"/>
          <w:i/>
        </w:rPr>
        <w:t>BFD has similar DL signal powers as legacy TDD.</w:t>
      </w:r>
    </w:p>
    <w:p w14:paraId="24F93461" w14:textId="0BADBA35" w:rsidR="005B07AB" w:rsidRDefault="005B07AB" w:rsidP="005B07AB">
      <w:pPr>
        <w:pStyle w:val="a8"/>
        <w:numPr>
          <w:ilvl w:val="0"/>
          <w:numId w:val="36"/>
        </w:numPr>
        <w:spacing w:before="93"/>
        <w:ind w:firstLineChars="0"/>
        <w:rPr>
          <w:rFonts w:cs="Times New Roman"/>
          <w:i/>
        </w:rPr>
      </w:pPr>
      <w:r>
        <w:rPr>
          <w:rFonts w:cs="Times New Roman"/>
          <w:i/>
        </w:rPr>
        <w:t>SBFD has larger legacy DL interferences than legacy TDD</w:t>
      </w:r>
      <w:r w:rsidR="0061501D">
        <w:rPr>
          <w:rFonts w:cs="Times New Roman"/>
          <w:i/>
        </w:rPr>
        <w:t>, especially for XXXXU and DXXXU</w:t>
      </w:r>
      <w:r>
        <w:rPr>
          <w:rFonts w:cs="Times New Roman"/>
          <w:i/>
        </w:rPr>
        <w:t>.</w:t>
      </w:r>
    </w:p>
    <w:p w14:paraId="075B35EC" w14:textId="77777777" w:rsidR="005B07AB" w:rsidRPr="007A1C43" w:rsidRDefault="005B07AB" w:rsidP="005B07AB">
      <w:pPr>
        <w:pStyle w:val="a8"/>
        <w:numPr>
          <w:ilvl w:val="0"/>
          <w:numId w:val="36"/>
        </w:numPr>
        <w:spacing w:before="93"/>
        <w:ind w:firstLineChars="0"/>
        <w:rPr>
          <w:rFonts w:cs="Times New Roman"/>
          <w:i/>
        </w:rPr>
      </w:pPr>
      <w:r>
        <w:rPr>
          <w:rFonts w:cs="Times New Roman"/>
          <w:i/>
        </w:rPr>
        <w:t>The UE-UE co-channel inter-subband CLI is comparable to the legacy DL interferences.</w:t>
      </w:r>
    </w:p>
    <w:p w14:paraId="5130598D" w14:textId="187B8ED2" w:rsidR="005B07AB" w:rsidRDefault="00F2352A" w:rsidP="005B07AB">
      <w:pPr>
        <w:spacing w:before="93"/>
        <w:rPr>
          <w:rFonts w:cs="Times New Roman"/>
          <w:i/>
        </w:rPr>
      </w:pPr>
      <w:r>
        <w:rPr>
          <w:rFonts w:cs="Times New Roman"/>
          <w:b/>
          <w:i/>
        </w:rPr>
        <w:t xml:space="preserve">Observation </w:t>
      </w:r>
      <w:r w:rsidR="005B07AB">
        <w:rPr>
          <w:rFonts w:cs="Times New Roman"/>
          <w:b/>
          <w:i/>
        </w:rPr>
        <w:t>3</w:t>
      </w:r>
      <w:r>
        <w:rPr>
          <w:rFonts w:cs="Times New Roman"/>
          <w:b/>
          <w:i/>
        </w:rPr>
        <w:t>2</w:t>
      </w:r>
      <w:r w:rsidR="005B07AB" w:rsidRPr="00111388">
        <w:rPr>
          <w:rFonts w:cs="Times New Roman"/>
          <w:b/>
          <w:i/>
        </w:rPr>
        <w:t>:</w:t>
      </w:r>
      <w:r w:rsidR="005B07AB" w:rsidRPr="00111388">
        <w:rPr>
          <w:rFonts w:cs="Times New Roman"/>
          <w:i/>
        </w:rPr>
        <w:t xml:space="preserve"> </w:t>
      </w:r>
      <w:r w:rsidR="005B07AB">
        <w:rPr>
          <w:rFonts w:cs="Times New Roman"/>
          <w:i/>
        </w:rPr>
        <w:t>Under Urban Macro scenario</w:t>
      </w:r>
      <w:r w:rsidR="00FD5761">
        <w:rPr>
          <w:rFonts w:cs="Times New Roman"/>
          <w:i/>
        </w:rPr>
        <w:t xml:space="preserve"> with large packet</w:t>
      </w:r>
      <w:r w:rsidR="005B07AB">
        <w:rPr>
          <w:rFonts w:cs="Times New Roman"/>
          <w:i/>
        </w:rPr>
        <w:t>, the following can be observed from DL evaluation results:</w:t>
      </w:r>
    </w:p>
    <w:p w14:paraId="4E6463F1" w14:textId="0F5ED112" w:rsidR="002D060D" w:rsidRDefault="002D060D" w:rsidP="002D060D">
      <w:pPr>
        <w:pStyle w:val="a8"/>
        <w:numPr>
          <w:ilvl w:val="0"/>
          <w:numId w:val="37"/>
        </w:numPr>
        <w:spacing w:before="93"/>
        <w:ind w:firstLineChars="0"/>
        <w:rPr>
          <w:rFonts w:cs="Times New Roman"/>
          <w:i/>
        </w:rPr>
      </w:pPr>
      <w:r w:rsidRPr="002D060D">
        <w:rPr>
          <w:rFonts w:cs="Times New Roman"/>
          <w:i/>
        </w:rPr>
        <w:lastRenderedPageBreak/>
        <w:t>SBFD has worse DL Average-UPT than legacy TDD, where the DL Average-UPT lost for SBFD are caused by three aspects</w:t>
      </w:r>
      <w:r>
        <w:rPr>
          <w:rFonts w:cs="Times New Roman"/>
          <w:i/>
        </w:rPr>
        <w:t>:</w:t>
      </w:r>
    </w:p>
    <w:p w14:paraId="65DE890C" w14:textId="200232AD" w:rsidR="002D060D" w:rsidRPr="002D060D" w:rsidRDefault="002D060D" w:rsidP="002D060D">
      <w:pPr>
        <w:pStyle w:val="a8"/>
        <w:numPr>
          <w:ilvl w:val="1"/>
          <w:numId w:val="31"/>
        </w:numPr>
        <w:spacing w:before="93"/>
        <w:ind w:firstLineChars="0"/>
        <w:rPr>
          <w:rFonts w:cs="Times New Roman"/>
          <w:i/>
        </w:rPr>
      </w:pPr>
      <w:r w:rsidRPr="002D060D">
        <w:rPr>
          <w:rFonts w:cs="Times New Roman"/>
          <w:i/>
        </w:rPr>
        <w:t>Aspect 1: Reduced DL resources, i.e.,</w:t>
      </w:r>
    </w:p>
    <w:p w14:paraId="253C8979"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-5% DL resources for XXXXX.</w:t>
      </w:r>
    </w:p>
    <w:p w14:paraId="1E72A0F4"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-24% DL resources for XXXXU.</w:t>
      </w:r>
    </w:p>
    <w:p w14:paraId="2E957ABF" w14:textId="77777777" w:rsidR="002D060D" w:rsidRPr="002D060D" w:rsidRDefault="002D060D" w:rsidP="002D060D">
      <w:pPr>
        <w:pStyle w:val="a8"/>
        <w:numPr>
          <w:ilvl w:val="2"/>
          <w:numId w:val="41"/>
        </w:numPr>
        <w:spacing w:before="93"/>
        <w:ind w:firstLineChars="0"/>
        <w:rPr>
          <w:rFonts w:cs="Times New Roman"/>
          <w:i/>
        </w:rPr>
      </w:pPr>
      <w:r w:rsidRPr="002D060D">
        <w:rPr>
          <w:rFonts w:cs="Times New Roman"/>
          <w:i/>
        </w:rPr>
        <w:t>-18% DL resources for DXXXU.</w:t>
      </w:r>
    </w:p>
    <w:p w14:paraId="3792BD84" w14:textId="77777777" w:rsidR="002D060D" w:rsidRPr="002D060D" w:rsidRDefault="002D060D" w:rsidP="002D060D">
      <w:pPr>
        <w:pStyle w:val="a8"/>
        <w:numPr>
          <w:ilvl w:val="1"/>
          <w:numId w:val="31"/>
        </w:numPr>
        <w:spacing w:before="93"/>
        <w:ind w:firstLineChars="0"/>
        <w:rPr>
          <w:rFonts w:cs="Times New Roman"/>
          <w:i/>
        </w:rPr>
      </w:pPr>
      <w:r w:rsidRPr="002D060D">
        <w:rPr>
          <w:rFonts w:cs="Times New Roman"/>
          <w:i/>
        </w:rPr>
        <w:t>Aspect 2: Larger legacy DL interferences.</w:t>
      </w:r>
    </w:p>
    <w:p w14:paraId="46E8669D" w14:textId="137D3969" w:rsidR="005B07AB" w:rsidRDefault="002D060D" w:rsidP="002D060D">
      <w:pPr>
        <w:pStyle w:val="a8"/>
        <w:numPr>
          <w:ilvl w:val="1"/>
          <w:numId w:val="31"/>
        </w:numPr>
        <w:spacing w:before="93"/>
        <w:ind w:firstLineChars="0"/>
        <w:rPr>
          <w:rFonts w:cs="Times New Roman"/>
          <w:i/>
        </w:rPr>
      </w:pPr>
      <w:r w:rsidRPr="002D060D">
        <w:rPr>
          <w:rFonts w:cs="Times New Roman"/>
          <w:i/>
        </w:rPr>
        <w:t>Aspect 3: UE-UE CLI.</w:t>
      </w:r>
    </w:p>
    <w:p w14:paraId="5CB5808E" w14:textId="47DF2C5D" w:rsidR="005B07AB" w:rsidRPr="004E35FB" w:rsidRDefault="005B07AB" w:rsidP="005B07AB">
      <w:pPr>
        <w:pStyle w:val="a8"/>
        <w:numPr>
          <w:ilvl w:val="0"/>
          <w:numId w:val="37"/>
        </w:numPr>
        <w:spacing w:before="93"/>
        <w:ind w:firstLineChars="0"/>
        <w:rPr>
          <w:rFonts w:cs="Times New Roman"/>
          <w:i/>
        </w:rPr>
      </w:pPr>
      <w:r w:rsidRPr="004E35FB">
        <w:rPr>
          <w:rFonts w:cs="Times New Roman"/>
          <w:i/>
        </w:rPr>
        <w:t>For performance upper limit (w/o CLI), the DL Average-UPT lost for SBFD are mainly caused by Aspect 1 and Aspect 2.</w:t>
      </w:r>
    </w:p>
    <w:p w14:paraId="3A11BA87" w14:textId="35D62EAC" w:rsidR="005B07AB" w:rsidRDefault="005B07AB" w:rsidP="005B07AB">
      <w:pPr>
        <w:pStyle w:val="a8"/>
        <w:numPr>
          <w:ilvl w:val="0"/>
          <w:numId w:val="37"/>
        </w:numPr>
        <w:spacing w:before="93"/>
        <w:ind w:firstLineChars="0"/>
        <w:rPr>
          <w:rFonts w:cs="Times New Roman"/>
          <w:i/>
        </w:rPr>
      </w:pPr>
      <w:r w:rsidRPr="004E35FB">
        <w:rPr>
          <w:rFonts w:cs="Times New Roman"/>
          <w:i/>
        </w:rPr>
        <w:t>For</w:t>
      </w:r>
      <w:r w:rsidR="00537689">
        <w:rPr>
          <w:rFonts w:cs="Times New Roman"/>
          <w:i/>
        </w:rPr>
        <w:t xml:space="preserve"> performance with</w:t>
      </w:r>
      <w:r w:rsidRPr="004E35FB">
        <w:rPr>
          <w:rFonts w:cs="Times New Roman"/>
          <w:i/>
        </w:rPr>
        <w:t xml:space="preserve"> MMSE-IRC receiver, the DL Average-UPT for SBFD will be additionally affected by Aspect</w:t>
      </w:r>
      <w:r w:rsidR="0043764F">
        <w:rPr>
          <w:rFonts w:cs="Times New Roman"/>
          <w:i/>
        </w:rPr>
        <w:t xml:space="preserve"> 3 beside Aspect 1 and Aspect 2</w:t>
      </w:r>
      <w:r w:rsidRPr="004E35FB">
        <w:rPr>
          <w:rFonts w:cs="Times New Roman"/>
          <w:i/>
        </w:rPr>
        <w:t>.</w:t>
      </w:r>
    </w:p>
    <w:p w14:paraId="552D98F2" w14:textId="7D6CCABA" w:rsidR="005B07AB" w:rsidRPr="007A1C43" w:rsidRDefault="00090F68" w:rsidP="00090F68">
      <w:pPr>
        <w:pStyle w:val="a8"/>
        <w:numPr>
          <w:ilvl w:val="1"/>
          <w:numId w:val="31"/>
        </w:numPr>
        <w:spacing w:before="93"/>
        <w:ind w:firstLineChars="0"/>
        <w:rPr>
          <w:rFonts w:cs="Times New Roman"/>
          <w:i/>
        </w:rPr>
      </w:pPr>
      <w:r w:rsidRPr="00090F68">
        <w:rPr>
          <w:rFonts w:cs="Times New Roman"/>
          <w:i/>
        </w:rPr>
        <w:t>The 5% DL Average-UPT lost is almost up to -100% than legacy TDD</w:t>
      </w:r>
      <w:r w:rsidR="000C143A">
        <w:rPr>
          <w:rFonts w:cs="Times New Roman"/>
          <w:i/>
        </w:rPr>
        <w:t>.</w:t>
      </w:r>
    </w:p>
    <w:p w14:paraId="515155D4" w14:textId="149C2862" w:rsidR="005B07AB" w:rsidRDefault="005B07AB" w:rsidP="005B07AB">
      <w:pPr>
        <w:spacing w:before="93"/>
        <w:rPr>
          <w:rFonts w:cs="Times New Roman"/>
          <w:i/>
        </w:rPr>
      </w:pPr>
      <w:r w:rsidRPr="00DA5E63">
        <w:rPr>
          <w:rFonts w:cs="Times New Roman"/>
          <w:b/>
          <w:i/>
        </w:rPr>
        <w:t xml:space="preserve">Observation </w:t>
      </w:r>
      <w:r w:rsidR="00F2352A">
        <w:rPr>
          <w:rFonts w:cs="Times New Roman"/>
          <w:b/>
          <w:i/>
        </w:rPr>
        <w:t>33</w:t>
      </w:r>
      <w:r w:rsidRPr="00DA5E63">
        <w:rPr>
          <w:rFonts w:cs="Times New Roman"/>
          <w:b/>
          <w:i/>
        </w:rPr>
        <w:t>:</w:t>
      </w:r>
      <w:r w:rsidRPr="00DA5E63">
        <w:rPr>
          <w:rFonts w:cs="Times New Roman"/>
          <w:i/>
        </w:rPr>
        <w:t xml:space="preserve"> Under Urban Macro </w:t>
      </w:r>
      <w:r>
        <w:rPr>
          <w:rFonts w:cs="Times New Roman"/>
          <w:i/>
        </w:rPr>
        <w:t>scenario</w:t>
      </w:r>
      <w:r w:rsidR="00200CC0">
        <w:rPr>
          <w:rFonts w:cs="Times New Roman"/>
          <w:i/>
        </w:rPr>
        <w:t xml:space="preserve"> with large packet</w:t>
      </w:r>
      <w:r w:rsidRPr="00DA5E63">
        <w:rPr>
          <w:rFonts w:cs="Times New Roman"/>
          <w:i/>
        </w:rPr>
        <w:t>,</w:t>
      </w:r>
      <w:r>
        <w:rPr>
          <w:rFonts w:cs="Times New Roman"/>
          <w:i/>
        </w:rPr>
        <w:t xml:space="preserve"> the following can be observed from DL evaluation results:</w:t>
      </w:r>
    </w:p>
    <w:p w14:paraId="4D4CBEC7" w14:textId="77777777" w:rsidR="00C65960" w:rsidRPr="00C65960" w:rsidRDefault="00C65960" w:rsidP="00C65960">
      <w:pPr>
        <w:pStyle w:val="a8"/>
        <w:numPr>
          <w:ilvl w:val="0"/>
          <w:numId w:val="31"/>
        </w:numPr>
        <w:spacing w:before="93"/>
        <w:ind w:firstLineChars="0"/>
        <w:rPr>
          <w:rFonts w:cs="Times New Roman"/>
          <w:i/>
        </w:rPr>
      </w:pPr>
      <w:r w:rsidRPr="00C65960">
        <w:rPr>
          <w:rFonts w:cs="Times New Roman"/>
          <w:i/>
        </w:rPr>
        <w:t>For performance upper limit (w/o CLI):</w:t>
      </w:r>
    </w:p>
    <w:p w14:paraId="143FA6AC" w14:textId="77777777" w:rsidR="00C65960" w:rsidRPr="00C65960" w:rsidRDefault="00C65960" w:rsidP="00C65960">
      <w:pPr>
        <w:pStyle w:val="a8"/>
        <w:numPr>
          <w:ilvl w:val="1"/>
          <w:numId w:val="31"/>
        </w:numPr>
        <w:spacing w:before="93"/>
        <w:ind w:firstLineChars="0"/>
        <w:rPr>
          <w:rFonts w:cs="Times New Roman"/>
          <w:i/>
        </w:rPr>
      </w:pPr>
      <w:r w:rsidRPr="00C65960">
        <w:rPr>
          <w:rFonts w:cs="Times New Roman"/>
          <w:i/>
        </w:rPr>
        <w:t>XXXXX has similar DL Packet-Latency to legacy DDDSU.</w:t>
      </w:r>
    </w:p>
    <w:p w14:paraId="68E9C7CF" w14:textId="77777777" w:rsidR="00C65960" w:rsidRPr="00C65960" w:rsidRDefault="00C65960" w:rsidP="00C65960">
      <w:pPr>
        <w:pStyle w:val="a8"/>
        <w:numPr>
          <w:ilvl w:val="1"/>
          <w:numId w:val="31"/>
        </w:numPr>
        <w:spacing w:before="93"/>
        <w:ind w:firstLineChars="0"/>
        <w:rPr>
          <w:rFonts w:cs="Times New Roman"/>
          <w:i/>
        </w:rPr>
      </w:pPr>
      <w:r w:rsidRPr="00C65960">
        <w:rPr>
          <w:rFonts w:cs="Times New Roman"/>
          <w:i/>
        </w:rPr>
        <w:t>XXXXU and DXXXU has longer DL Packet-Latency than legacy DDDSU.</w:t>
      </w:r>
    </w:p>
    <w:p w14:paraId="35220093" w14:textId="25D7351F" w:rsidR="005B07AB" w:rsidRPr="00C65960" w:rsidRDefault="00C65960" w:rsidP="00C65960">
      <w:pPr>
        <w:pStyle w:val="a8"/>
        <w:numPr>
          <w:ilvl w:val="0"/>
          <w:numId w:val="31"/>
        </w:numPr>
        <w:spacing w:before="93"/>
        <w:ind w:firstLineChars="0"/>
        <w:rPr>
          <w:rFonts w:cs="Times New Roman"/>
          <w:i/>
        </w:rPr>
      </w:pPr>
      <w:r w:rsidRPr="00C65960">
        <w:rPr>
          <w:rFonts w:cs="Times New Roman"/>
          <w:i/>
        </w:rPr>
        <w:t>For MMSE-IRC receiver, it has similar mean DL Packet-Latency and longer 5% DL Packet-Latency compared with the performance upper limit (w/o CLI).</w:t>
      </w:r>
    </w:p>
    <w:p w14:paraId="747CCFA1" w14:textId="7CCE6748" w:rsidR="005B07AB" w:rsidRDefault="005B07AB" w:rsidP="005B07AB">
      <w:pPr>
        <w:spacing w:before="93"/>
        <w:rPr>
          <w:rFonts w:cs="Times New Roman"/>
          <w:i/>
        </w:rPr>
      </w:pPr>
      <w:r w:rsidRPr="0087756D">
        <w:rPr>
          <w:rFonts w:cs="Times New Roman"/>
          <w:b/>
          <w:i/>
        </w:rPr>
        <w:t xml:space="preserve">Proposal </w:t>
      </w:r>
      <w:r w:rsidR="009C1F54">
        <w:rPr>
          <w:rFonts w:cs="Times New Roman"/>
          <w:b/>
          <w:i/>
        </w:rPr>
        <w:t>9</w:t>
      </w:r>
      <w:r w:rsidRPr="0087756D">
        <w:rPr>
          <w:rFonts w:cs="Times New Roman"/>
          <w:i/>
        </w:rPr>
        <w:t xml:space="preserve">: </w:t>
      </w:r>
      <w:r>
        <w:rPr>
          <w:rFonts w:cs="Times New Roman"/>
          <w:i/>
        </w:rPr>
        <w:t xml:space="preserve">Capture the system level simulation results in Fig. </w:t>
      </w:r>
      <w:r w:rsidR="00C66F3E">
        <w:rPr>
          <w:rFonts w:cs="Times New Roman"/>
          <w:i/>
        </w:rPr>
        <w:t>44</w:t>
      </w:r>
      <w:r>
        <w:rPr>
          <w:rFonts w:cs="Times New Roman"/>
          <w:i/>
        </w:rPr>
        <w:t xml:space="preserve"> </w:t>
      </w:r>
      <w:r w:rsidR="00DE03CD">
        <w:rPr>
          <w:rFonts w:cs="Times New Roman"/>
          <w:i/>
        </w:rPr>
        <w:t xml:space="preserve">to </w:t>
      </w:r>
      <w:r>
        <w:rPr>
          <w:rFonts w:cs="Times New Roman"/>
          <w:i/>
        </w:rPr>
        <w:t xml:space="preserve">Fig. </w:t>
      </w:r>
      <w:r w:rsidR="00C66F3E">
        <w:rPr>
          <w:rFonts w:cs="Times New Roman"/>
          <w:i/>
        </w:rPr>
        <w:t>49</w:t>
      </w:r>
      <w:r>
        <w:rPr>
          <w:rFonts w:cs="Times New Roman"/>
          <w:i/>
        </w:rPr>
        <w:t xml:space="preserve"> under Urban Macro scenario </w:t>
      </w:r>
      <w:r w:rsidR="00C66F3E">
        <w:rPr>
          <w:rFonts w:cs="Times New Roman"/>
          <w:i/>
        </w:rPr>
        <w:t xml:space="preserve">with large packet </w:t>
      </w:r>
      <w:r>
        <w:rPr>
          <w:rFonts w:cs="Times New Roman"/>
          <w:i/>
        </w:rPr>
        <w:t>and the following observations into TR 38.858:</w:t>
      </w:r>
    </w:p>
    <w:p w14:paraId="73365796" w14:textId="645E9C19" w:rsidR="005B07AB" w:rsidRPr="00111388" w:rsidRDefault="005B07AB" w:rsidP="005B07AB">
      <w:pPr>
        <w:pStyle w:val="a8"/>
        <w:numPr>
          <w:ilvl w:val="0"/>
          <w:numId w:val="13"/>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inter-subband</w:t>
      </w:r>
      <w:r>
        <w:rPr>
          <w:rFonts w:cs="Times New Roman"/>
          <w:i/>
        </w:rPr>
        <w:t xml:space="preserve"> CLI should be further studied, e.g. coordinated scheduling.</w:t>
      </w:r>
      <w:r w:rsidR="00150672">
        <w:rPr>
          <w:rFonts w:cs="Times New Roman"/>
          <w:i/>
        </w:rPr>
        <w:t xml:space="preserve"> The potential impact to UL performance should be accounted.</w:t>
      </w:r>
    </w:p>
    <w:p w14:paraId="0DA5448C" w14:textId="77777777" w:rsidR="005B07AB" w:rsidRPr="005B07AB" w:rsidRDefault="005B07AB" w:rsidP="003E6A68">
      <w:pPr>
        <w:spacing w:before="93"/>
        <w:rPr>
          <w:rFonts w:cs="Times New Roman"/>
          <w:b/>
        </w:rPr>
      </w:pPr>
    </w:p>
    <w:p w14:paraId="24BC32CC" w14:textId="77777777" w:rsidR="00D044C6" w:rsidRPr="004459DE" w:rsidRDefault="00D044C6" w:rsidP="004459DE">
      <w:pPr>
        <w:pStyle w:val="a8"/>
        <w:numPr>
          <w:ilvl w:val="0"/>
          <w:numId w:val="40"/>
        </w:numPr>
        <w:autoSpaceDE w:val="0"/>
        <w:autoSpaceDN w:val="0"/>
        <w:spacing w:before="93" w:after="93" w:line="240" w:lineRule="auto"/>
        <w:ind w:firstLineChars="0"/>
        <w:outlineLvl w:val="4"/>
        <w:rPr>
          <w:rFonts w:cs="Times New Roman"/>
          <w:b/>
          <w:u w:val="single"/>
        </w:rPr>
      </w:pPr>
      <w:r w:rsidRPr="004459DE">
        <w:rPr>
          <w:rFonts w:cs="Times New Roman"/>
          <w:b/>
          <w:u w:val="single"/>
        </w:rPr>
        <w:t xml:space="preserve">gNB </w:t>
      </w:r>
      <w:r w:rsidRPr="004459DE">
        <w:rPr>
          <w:rFonts w:cs="Times New Roman" w:hint="eastAsia"/>
          <w:b/>
          <w:u w:val="single"/>
        </w:rPr>
        <w:t>blocking</w:t>
      </w:r>
      <w:r w:rsidRPr="004459DE">
        <w:rPr>
          <w:rFonts w:cs="Times New Roman"/>
          <w:b/>
          <w:u w:val="single"/>
        </w:rPr>
        <w:t xml:space="preserve"> analysis:</w:t>
      </w:r>
    </w:p>
    <w:p w14:paraId="62F58610" w14:textId="569126AC" w:rsidR="00D044C6" w:rsidRDefault="00D044C6" w:rsidP="00D044C6">
      <w:pPr>
        <w:spacing w:before="93"/>
        <w:rPr>
          <w:rFonts w:cs="Times New Roman"/>
        </w:rPr>
      </w:pPr>
      <w:r w:rsidRPr="002716EA">
        <w:rPr>
          <w:rFonts w:cs="Times New Roman"/>
        </w:rPr>
        <w:t>Ta</w:t>
      </w:r>
      <w:r>
        <w:rPr>
          <w:rFonts w:cs="Times New Roman"/>
        </w:rPr>
        <w:t xml:space="preserve">king frame structure “XXXXX” as an example, the average total received power at gNB sides are shown in Fig. </w:t>
      </w:r>
      <w:r w:rsidR="00DE03CD">
        <w:rPr>
          <w:rFonts w:cs="Times New Roman"/>
        </w:rPr>
        <w:t>50</w:t>
      </w:r>
      <w:r>
        <w:rPr>
          <w:rFonts w:cs="Times New Roman"/>
        </w:rPr>
        <w:t xml:space="preserve">. The average total power received by gNB exceeds -43dBm with </w:t>
      </w:r>
      <w:r w:rsidR="00DF7208">
        <w:rPr>
          <w:rFonts w:cs="Times New Roman"/>
        </w:rPr>
        <w:t>3</w:t>
      </w:r>
      <w:r w:rsidR="00F44362">
        <w:rPr>
          <w:rFonts w:cs="Times New Roman"/>
        </w:rPr>
        <w:t>0</w:t>
      </w:r>
      <w:r>
        <w:rPr>
          <w:rFonts w:cs="Times New Roman"/>
        </w:rPr>
        <w:t xml:space="preserve">%, </w:t>
      </w:r>
      <w:r w:rsidR="00F44362">
        <w:rPr>
          <w:rFonts w:cs="Times New Roman"/>
        </w:rPr>
        <w:t>9</w:t>
      </w:r>
      <w:r w:rsidR="00DF7208">
        <w:rPr>
          <w:rFonts w:cs="Times New Roman"/>
        </w:rPr>
        <w:t>5</w:t>
      </w:r>
      <w:r>
        <w:rPr>
          <w:rFonts w:cs="Times New Roman"/>
        </w:rPr>
        <w:t xml:space="preserve">%, and </w:t>
      </w:r>
      <w:r w:rsidR="00DF7208">
        <w:rPr>
          <w:rFonts w:cs="Times New Roman"/>
        </w:rPr>
        <w:t>99</w:t>
      </w:r>
      <w:r>
        <w:rPr>
          <w:rFonts w:cs="Times New Roman"/>
        </w:rPr>
        <w:t>% probability for low RU, medium RU, and high RU, respectively</w:t>
      </w:r>
      <w:r>
        <w:rPr>
          <w:rFonts w:cs="Times New Roman" w:hint="eastAsia"/>
        </w:rPr>
        <w:t>.</w:t>
      </w:r>
      <w:r>
        <w:rPr>
          <w:rFonts w:cs="Times New Roman"/>
        </w:rPr>
        <w:t xml:space="preserve"> </w:t>
      </w:r>
      <w:r w:rsidR="00F44362">
        <w:rPr>
          <w:rFonts w:cs="Times New Roman"/>
        </w:rPr>
        <w:t xml:space="preserve">And </w:t>
      </w:r>
      <w:r w:rsidR="00611815">
        <w:rPr>
          <w:rFonts w:cs="Times New Roman"/>
        </w:rPr>
        <w:t>it also</w:t>
      </w:r>
      <w:r w:rsidR="00F44362">
        <w:rPr>
          <w:rFonts w:cs="Times New Roman"/>
        </w:rPr>
        <w:t xml:space="preserve"> exceeds -25dBm with 0</w:t>
      </w:r>
      <w:r w:rsidR="00DF7208">
        <w:rPr>
          <w:rFonts w:cs="Times New Roman"/>
        </w:rPr>
        <w:t>%, 1</w:t>
      </w:r>
      <w:r w:rsidR="00F44362">
        <w:rPr>
          <w:rFonts w:cs="Times New Roman"/>
        </w:rPr>
        <w:t>%</w:t>
      </w:r>
      <w:r w:rsidR="00486104">
        <w:rPr>
          <w:rFonts w:cs="Times New Roman"/>
        </w:rPr>
        <w:t xml:space="preserve">, and 2% probability for low RU, medium RU, and high RU, respectively. </w:t>
      </w:r>
      <w:r w:rsidR="00DF7208">
        <w:rPr>
          <w:rFonts w:cs="Times New Roman"/>
        </w:rPr>
        <w:t>So</w:t>
      </w:r>
      <w:r w:rsidR="00486104">
        <w:rPr>
          <w:rFonts w:cs="Times New Roman"/>
        </w:rPr>
        <w:t xml:space="preserve"> the noise figure will be deteriorated but the receiver </w:t>
      </w:r>
      <w:r w:rsidR="00DF7208">
        <w:rPr>
          <w:rFonts w:cs="Times New Roman" w:hint="eastAsia"/>
        </w:rPr>
        <w:t>is</w:t>
      </w:r>
      <w:r w:rsidR="00DF7208">
        <w:rPr>
          <w:rFonts w:cs="Times New Roman"/>
        </w:rPr>
        <w:t xml:space="preserve"> hardly </w:t>
      </w:r>
      <w:r w:rsidR="00486104">
        <w:rPr>
          <w:rFonts w:cs="Times New Roman"/>
        </w:rPr>
        <w:t>blocked.</w:t>
      </w:r>
      <w:r>
        <w:rPr>
          <w:rFonts w:cs="Times New Roman"/>
        </w:rPr>
        <w:t xml:space="preserve"> In addition, the gNB-gNB CLI dominates the average total received power</w:t>
      </w:r>
      <w:r>
        <w:rPr>
          <w:rFonts w:cs="Times New Roman" w:hint="eastAsia"/>
        </w:rPr>
        <w:t>.</w:t>
      </w:r>
      <w:r>
        <w:rPr>
          <w:rFonts w:cs="Times New Roman"/>
        </w:rPr>
        <w:t xml:space="preserve"> So </w:t>
      </w:r>
      <w:r w:rsidR="00DF7208">
        <w:rPr>
          <w:rFonts w:cs="Times New Roman"/>
        </w:rPr>
        <w:t xml:space="preserve">some </w:t>
      </w:r>
      <w:r>
        <w:rPr>
          <w:rFonts w:cs="Times New Roman"/>
        </w:rPr>
        <w:t xml:space="preserve">potential solutions should </w:t>
      </w:r>
      <w:r w:rsidR="009D2DDB">
        <w:rPr>
          <w:rFonts w:cs="Times New Roman"/>
        </w:rPr>
        <w:t>be considered as discussed in [</w:t>
      </w:r>
      <w:r w:rsidR="00AE68FC">
        <w:rPr>
          <w:rFonts w:cs="Times New Roman"/>
        </w:rPr>
        <w:t>7</w:t>
      </w:r>
      <w:r>
        <w:rPr>
          <w:rFonts w:cs="Times New Roman"/>
        </w:rPr>
        <w:t>], e.g., coordinated beamforming, etc.</w:t>
      </w:r>
    </w:p>
    <w:p w14:paraId="0024F85F" w14:textId="76FD322D" w:rsidR="00D044C6" w:rsidRDefault="00D044C6" w:rsidP="00D044C6">
      <w:pPr>
        <w:spacing w:before="93"/>
        <w:rPr>
          <w:rFonts w:cs="Times New Roman"/>
          <w:i/>
        </w:rPr>
      </w:pPr>
      <w:r w:rsidRPr="00111388">
        <w:rPr>
          <w:rFonts w:cs="Times New Roman"/>
          <w:b/>
          <w:i/>
        </w:rPr>
        <w:t xml:space="preserve">Observation </w:t>
      </w:r>
      <w:r w:rsidR="00F2352A">
        <w:rPr>
          <w:rFonts w:cs="Times New Roman"/>
          <w:b/>
          <w:i/>
        </w:rPr>
        <w:t>34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gNB sides for </w:t>
      </w:r>
      <w:r w:rsidR="00CA38A8">
        <w:rPr>
          <w:rFonts w:cs="Times New Roman"/>
          <w:i/>
        </w:rPr>
        <w:t xml:space="preserve">each </w:t>
      </w:r>
      <w:r>
        <w:rPr>
          <w:rFonts w:cs="Times New Roman"/>
          <w:i/>
        </w:rPr>
        <w:t>RU</w:t>
      </w:r>
      <w:r w:rsidR="00CA38A8">
        <w:rPr>
          <w:rFonts w:cs="Times New Roman"/>
          <w:i/>
        </w:rPr>
        <w:t>, and the receiver will be blocked especially for middle RU and high RU.</w:t>
      </w:r>
    </w:p>
    <w:p w14:paraId="2558FED9" w14:textId="671F66A5" w:rsidR="00D044C6" w:rsidRDefault="00D044C6" w:rsidP="00EE390B">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gNB exceeds -43dBm with </w:t>
      </w:r>
      <w:r w:rsidR="00DF7208">
        <w:rPr>
          <w:rFonts w:cs="Times New Roman"/>
          <w:i/>
        </w:rPr>
        <w:t>30</w:t>
      </w:r>
      <w:r w:rsidRPr="007A1C43">
        <w:rPr>
          <w:rFonts w:cs="Times New Roman"/>
          <w:i/>
        </w:rPr>
        <w:t xml:space="preserve">%, </w:t>
      </w:r>
      <w:r w:rsidR="00CA38A8">
        <w:rPr>
          <w:rFonts w:cs="Times New Roman"/>
          <w:i/>
        </w:rPr>
        <w:t>9</w:t>
      </w:r>
      <w:r w:rsidR="00DF7208">
        <w:rPr>
          <w:rFonts w:cs="Times New Roman"/>
          <w:i/>
        </w:rPr>
        <w:t>5</w:t>
      </w:r>
      <w:r w:rsidRPr="007A1C43">
        <w:rPr>
          <w:rFonts w:cs="Times New Roman"/>
          <w:i/>
        </w:rPr>
        <w:t xml:space="preserve">%, and </w:t>
      </w:r>
      <w:r w:rsidR="00DF7208">
        <w:rPr>
          <w:rFonts w:cs="Times New Roman"/>
          <w:i/>
        </w:rPr>
        <w:t>99</w:t>
      </w:r>
      <w:r w:rsidRPr="007A1C43">
        <w:rPr>
          <w:rFonts w:cs="Times New Roman"/>
          <w:i/>
        </w:rPr>
        <w:t>% probability for low RU, medium RU, and high RU, respectively.</w:t>
      </w:r>
    </w:p>
    <w:p w14:paraId="512D2359" w14:textId="50367090" w:rsidR="00FB4B9F" w:rsidRPr="003E6A68" w:rsidRDefault="00FB4B9F" w:rsidP="00EE390B">
      <w:pPr>
        <w:pStyle w:val="a8"/>
        <w:numPr>
          <w:ilvl w:val="0"/>
          <w:numId w:val="32"/>
        </w:numPr>
        <w:spacing w:before="93"/>
        <w:ind w:firstLineChars="0"/>
        <w:rPr>
          <w:rFonts w:cs="Times New Roman"/>
          <w:i/>
        </w:rPr>
      </w:pPr>
      <w:r>
        <w:rPr>
          <w:rFonts w:cs="Times New Roman"/>
          <w:i/>
        </w:rPr>
        <w:t>T</w:t>
      </w:r>
      <w:r w:rsidRPr="007A1C43">
        <w:rPr>
          <w:rFonts w:cs="Times New Roman"/>
          <w:i/>
        </w:rPr>
        <w:t>he average total power received by gNB exceeds -</w:t>
      </w:r>
      <w:r>
        <w:rPr>
          <w:rFonts w:cs="Times New Roman"/>
          <w:i/>
        </w:rPr>
        <w:t>25</w:t>
      </w:r>
      <w:r w:rsidRPr="007A1C43">
        <w:rPr>
          <w:rFonts w:cs="Times New Roman"/>
          <w:i/>
        </w:rPr>
        <w:t xml:space="preserve">dBm with </w:t>
      </w:r>
      <w:r w:rsidR="00DF7208">
        <w:rPr>
          <w:rFonts w:cs="Times New Roman"/>
          <w:i/>
        </w:rPr>
        <w:t>0</w:t>
      </w:r>
      <w:r w:rsidRPr="007A1C43">
        <w:rPr>
          <w:rFonts w:cs="Times New Roman"/>
          <w:i/>
        </w:rPr>
        <w:t xml:space="preserve">%, </w:t>
      </w:r>
      <w:r w:rsidR="00DF7208">
        <w:rPr>
          <w:rFonts w:cs="Times New Roman"/>
          <w:i/>
        </w:rPr>
        <w:t>1</w:t>
      </w:r>
      <w:r w:rsidRPr="007A1C43">
        <w:rPr>
          <w:rFonts w:cs="Times New Roman"/>
          <w:i/>
        </w:rPr>
        <w:t xml:space="preserve">%, and </w:t>
      </w:r>
      <w:r w:rsidR="00DF7208">
        <w:rPr>
          <w:rFonts w:cs="Times New Roman"/>
          <w:i/>
        </w:rPr>
        <w:t>2</w:t>
      </w:r>
      <w:r w:rsidRPr="007A1C43">
        <w:rPr>
          <w:rFonts w:cs="Times New Roman"/>
          <w:i/>
        </w:rPr>
        <w:t>% probability for low RU, medium RU, and high RU, respectively.</w:t>
      </w:r>
    </w:p>
    <w:p w14:paraId="6235965C" w14:textId="77777777" w:rsidR="00D044C6" w:rsidRPr="007A1C43" w:rsidRDefault="00D044C6" w:rsidP="00EE390B">
      <w:pPr>
        <w:pStyle w:val="a8"/>
        <w:numPr>
          <w:ilvl w:val="0"/>
          <w:numId w:val="32"/>
        </w:numPr>
        <w:spacing w:before="93"/>
        <w:ind w:firstLineChars="0"/>
        <w:rPr>
          <w:rFonts w:cs="Times New Roman"/>
          <w:i/>
        </w:rPr>
      </w:pPr>
      <w:r>
        <w:rPr>
          <w:rFonts w:cs="Times New Roman"/>
          <w:i/>
        </w:rPr>
        <w:t xml:space="preserve">The inter-sector gNB-gNB co-channel inter-subband CLI dominates the </w:t>
      </w:r>
      <w:r w:rsidRPr="007A1C43">
        <w:rPr>
          <w:rFonts w:cs="Times New Roman"/>
          <w:i/>
        </w:rPr>
        <w:t>average total power received by gNB</w:t>
      </w:r>
      <w:r>
        <w:rPr>
          <w:rFonts w:cs="Times New Roman"/>
          <w:i/>
        </w:rPr>
        <w:t>.</w:t>
      </w:r>
    </w:p>
    <w:p w14:paraId="3CD6333F" w14:textId="280CDBC9" w:rsidR="00D044C6" w:rsidRDefault="00D044C6" w:rsidP="00D044C6">
      <w:pPr>
        <w:spacing w:before="93"/>
        <w:rPr>
          <w:rFonts w:cs="Times New Roman"/>
          <w:i/>
        </w:rPr>
      </w:pPr>
      <w:r w:rsidRPr="0087756D">
        <w:rPr>
          <w:rFonts w:cs="Times New Roman"/>
          <w:b/>
          <w:i/>
        </w:rPr>
        <w:t xml:space="preserve">Proposal </w:t>
      </w:r>
      <w:r w:rsidR="0093007E">
        <w:rPr>
          <w:rFonts w:cs="Times New Roman"/>
          <w:b/>
          <w:i/>
        </w:rPr>
        <w:t>1</w:t>
      </w:r>
      <w:r w:rsidR="009C1F54">
        <w:rPr>
          <w:rFonts w:cs="Times New Roman"/>
          <w:b/>
          <w:i/>
        </w:rPr>
        <w:t>0</w:t>
      </w:r>
      <w:r w:rsidRPr="0087756D">
        <w:rPr>
          <w:rFonts w:cs="Times New Roman"/>
          <w:i/>
        </w:rPr>
        <w:t>:</w:t>
      </w:r>
      <w:r>
        <w:rPr>
          <w:rFonts w:cs="Times New Roman"/>
          <w:i/>
        </w:rPr>
        <w:t xml:space="preserve"> Capture the system le</w:t>
      </w:r>
      <w:r w:rsidR="0006185E">
        <w:rPr>
          <w:rFonts w:cs="Times New Roman"/>
          <w:i/>
        </w:rPr>
        <w:t>vel simulation results in Fig. 50</w:t>
      </w:r>
      <w:r>
        <w:rPr>
          <w:rFonts w:cs="Times New Roman"/>
          <w:i/>
        </w:rPr>
        <w:t xml:space="preserve"> under Urban Macro scenario</w:t>
      </w:r>
      <w:r w:rsidR="0006185E">
        <w:rPr>
          <w:rFonts w:cs="Times New Roman"/>
          <w:i/>
        </w:rPr>
        <w:t xml:space="preserve"> with large packet</w:t>
      </w:r>
      <w:r>
        <w:rPr>
          <w:rFonts w:cs="Times New Roman"/>
          <w:i/>
        </w:rPr>
        <w:t xml:space="preserve"> and the following observations into TR 38.858:</w:t>
      </w:r>
    </w:p>
    <w:p w14:paraId="0078B9FA" w14:textId="77777777" w:rsidR="00D044C6" w:rsidRPr="00024D4B" w:rsidRDefault="00D044C6" w:rsidP="00EE390B">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gNB-gNB co-channel inter-subband CLI at aggressor gNB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761C6A92" w14:textId="4001B867" w:rsidR="00D044C6" w:rsidRDefault="00AF4999" w:rsidP="00D044C6">
      <w:pPr>
        <w:spacing w:before="93"/>
        <w:jc w:val="center"/>
        <w:rPr>
          <w:noProof/>
        </w:rPr>
      </w:pPr>
      <w:r>
        <w:rPr>
          <w:noProof/>
        </w:rPr>
        <w:lastRenderedPageBreak/>
        <w:drawing>
          <wp:inline distT="0" distB="0" distL="0" distR="0" wp14:anchorId="79406AF2" wp14:editId="07DE54C5">
            <wp:extent cx="2451600" cy="1998000"/>
            <wp:effectExtent l="0" t="0" r="6350"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451600" cy="1998000"/>
                    </a:xfrm>
                    <a:prstGeom prst="rect">
                      <a:avLst/>
                    </a:prstGeom>
                    <a:noFill/>
                  </pic:spPr>
                </pic:pic>
              </a:graphicData>
            </a:graphic>
          </wp:inline>
        </w:drawing>
      </w:r>
    </w:p>
    <w:p w14:paraId="3B315F75" w14:textId="4DC462BC" w:rsidR="00D044C6" w:rsidRDefault="002569F8" w:rsidP="00D044C6">
      <w:pPr>
        <w:spacing w:before="93"/>
        <w:jc w:val="center"/>
        <w:rPr>
          <w:noProof/>
        </w:rPr>
      </w:pPr>
      <w:r>
        <w:rPr>
          <w:noProof/>
        </w:rPr>
        <w:t>Fig. 50</w:t>
      </w:r>
      <w:r w:rsidR="00D044C6">
        <w:rPr>
          <w:noProof/>
        </w:rPr>
        <w:t xml:space="preserve"> Blocking analysis at gNB side under Urban Macro </w:t>
      </w:r>
      <w:r w:rsidR="00D044C6">
        <w:rPr>
          <w:rFonts w:cs="Times New Roman"/>
        </w:rPr>
        <w:t>scenario</w:t>
      </w:r>
      <w:r w:rsidR="00D044C6">
        <w:rPr>
          <w:noProof/>
        </w:rPr>
        <w:t>.</w:t>
      </w:r>
    </w:p>
    <w:p w14:paraId="7E3897FB" w14:textId="77777777" w:rsidR="00034A25" w:rsidRPr="00034A25" w:rsidRDefault="00034A25" w:rsidP="003E6A68">
      <w:pPr>
        <w:spacing w:before="93"/>
        <w:rPr>
          <w:rFonts w:cs="Times New Roman"/>
        </w:rPr>
      </w:pPr>
    </w:p>
    <w:p w14:paraId="2ED3B3E4" w14:textId="72195356" w:rsidR="00243691" w:rsidRPr="00FC656F" w:rsidRDefault="00506251" w:rsidP="003E6A68">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Pr>
          <w:rFonts w:eastAsia="宋体" w:cs="Times New Roman"/>
          <w:b/>
          <w:bCs/>
          <w:kern w:val="0"/>
          <w:sz w:val="28"/>
          <w:szCs w:val="28"/>
        </w:rPr>
        <w:t>Link level</w:t>
      </w:r>
      <w:r w:rsidR="00243691" w:rsidRPr="00FC656F">
        <w:rPr>
          <w:rFonts w:eastAsia="宋体" w:cs="Times New Roman"/>
          <w:b/>
          <w:bCs/>
          <w:kern w:val="0"/>
          <w:sz w:val="28"/>
          <w:szCs w:val="28"/>
        </w:rPr>
        <w:t xml:space="preserve"> evaluation results</w:t>
      </w:r>
    </w:p>
    <w:p w14:paraId="79B3EC3F" w14:textId="16296018" w:rsidR="000F033D" w:rsidRDefault="007D5F5A" w:rsidP="00AC5E43">
      <w:pPr>
        <w:spacing w:before="93"/>
      </w:pPr>
      <w:r>
        <w:t xml:space="preserve">LLS is </w:t>
      </w:r>
      <w:r w:rsidR="003E5B3F">
        <w:t xml:space="preserve">performed </w:t>
      </w:r>
      <w:r w:rsidR="00C14559">
        <w:t xml:space="preserve">to </w:t>
      </w:r>
      <w:r w:rsidR="00514697">
        <w:t>study</w:t>
      </w:r>
      <w:r w:rsidR="00514697" w:rsidRPr="00C14559">
        <w:t xml:space="preserve"> </w:t>
      </w:r>
      <w:r w:rsidR="00EA46CD">
        <w:t xml:space="preserve">the UL coverage and </w:t>
      </w:r>
      <w:r w:rsidR="00C14559">
        <w:t xml:space="preserve">the </w:t>
      </w:r>
      <w:r w:rsidR="00EA46CD">
        <w:t xml:space="preserve">impact </w:t>
      </w:r>
      <w:r w:rsidR="00C14559">
        <w:t>of gNB-</w:t>
      </w:r>
      <w:r w:rsidR="00EA46CD">
        <w:t>to-</w:t>
      </w:r>
      <w:r w:rsidR="00C14559">
        <w:t xml:space="preserve">gNB </w:t>
      </w:r>
      <w:r w:rsidR="00EA46CD">
        <w:t xml:space="preserve">co-channel </w:t>
      </w:r>
      <w:r w:rsidR="00C14559">
        <w:t xml:space="preserve">CLI to </w:t>
      </w:r>
      <w:r w:rsidR="00EA46CD">
        <w:t xml:space="preserve">PUSCH </w:t>
      </w:r>
      <w:r w:rsidR="00C14559">
        <w:t xml:space="preserve">performance. </w:t>
      </w:r>
      <w:r w:rsidR="00F02BEB">
        <w:t xml:space="preserve">In </w:t>
      </w:r>
      <w:r w:rsidR="00EA46CD">
        <w:t>the</w:t>
      </w:r>
      <w:r w:rsidR="00F02BEB">
        <w:t xml:space="preserve"> evaluation, we focus on PUSCH with 1 Mbps target data rate for FR1.</w:t>
      </w:r>
      <w:r w:rsidR="00003216">
        <w:t xml:space="preserve"> </w:t>
      </w:r>
      <w:r w:rsidR="000A05B5">
        <w:t>F</w:t>
      </w:r>
      <w:r w:rsidR="00DD056E">
        <w:t xml:space="preserve">or SBFD, we adopt </w:t>
      </w:r>
      <w:r w:rsidR="00297844">
        <w:t>C</w:t>
      </w:r>
      <w:r w:rsidR="00DD056E">
        <w:t>ase 2: PUSCH repetition type A.</w:t>
      </w:r>
      <w:r w:rsidR="000F033D">
        <w:t xml:space="preserve"> </w:t>
      </w:r>
      <w:r w:rsidR="00987830">
        <w:t>F</w:t>
      </w:r>
      <w:r w:rsidR="000F033D">
        <w:t xml:space="preserve">or signal and interference modeling, </w:t>
      </w:r>
      <w:r w:rsidR="004B690A">
        <w:t xml:space="preserve">two options </w:t>
      </w:r>
      <w:r w:rsidR="00EA46CD">
        <w:t>were</w:t>
      </w:r>
      <w:r w:rsidR="004B690A">
        <w:t xml:space="preserve"> agreed </w:t>
      </w:r>
      <w:r w:rsidR="00EA46CD">
        <w:t>in RAN1#112bis-e</w:t>
      </w:r>
      <w:r w:rsidR="006E7821">
        <w:t xml:space="preserve"> and</w:t>
      </w:r>
      <w:r w:rsidR="004B690A">
        <w:t xml:space="preserve"> </w:t>
      </w:r>
      <w:r w:rsidR="006E7821">
        <w:t>w</w:t>
      </w:r>
      <w:r w:rsidR="004B690A">
        <w:t>e adopt option 2.</w:t>
      </w:r>
      <w:r w:rsidR="000F033D">
        <w:rPr>
          <w:rFonts w:hint="eastAsia"/>
        </w:rPr>
        <w:t xml:space="preserve"> </w:t>
      </w:r>
      <w:r w:rsidR="000F033D">
        <w:t>T</w:t>
      </w:r>
      <w:r w:rsidR="000F033D" w:rsidRPr="002455D7">
        <w:t xml:space="preserve">he evaluation assumptions for channel model, antenna configuration, and </w:t>
      </w:r>
      <w:r w:rsidR="000F033D">
        <w:t>MCS configuration</w:t>
      </w:r>
      <w:r w:rsidR="000F033D" w:rsidRPr="002455D7">
        <w:t xml:space="preserve"> are presented in </w:t>
      </w:r>
      <w:r w:rsidR="000F033D">
        <w:t>Annex</w:t>
      </w:r>
      <w:r w:rsidR="000F033D" w:rsidRPr="002455D7">
        <w:t>, and the following parameters should be noted.</w:t>
      </w:r>
    </w:p>
    <w:p w14:paraId="0E01ACFC" w14:textId="77777777" w:rsidR="000F033D" w:rsidRPr="002455D7" w:rsidRDefault="000F033D" w:rsidP="000F033D">
      <w:pPr>
        <w:numPr>
          <w:ilvl w:val="0"/>
          <w:numId w:val="4"/>
        </w:numPr>
        <w:spacing w:before="93"/>
      </w:pPr>
      <w:r>
        <w:rPr>
          <w:rFonts w:hint="eastAsia"/>
        </w:rPr>
        <w:t>The number and strength of the</w:t>
      </w:r>
      <w:r>
        <w:t xml:space="preserve"> gNB-gNB CLI</w:t>
      </w:r>
      <w:r w:rsidRPr="002455D7">
        <w:t>:</w:t>
      </w:r>
    </w:p>
    <w:p w14:paraId="7155E562" w14:textId="77777777" w:rsidR="000F033D" w:rsidRDefault="000F033D" w:rsidP="006B7A61">
      <w:pPr>
        <w:numPr>
          <w:ilvl w:val="1"/>
          <w:numId w:val="48"/>
        </w:numPr>
        <w:spacing w:before="93"/>
      </w:pPr>
      <w:r>
        <w:t>Number of gNB-gNB CLI: 4</w:t>
      </w:r>
    </w:p>
    <w:p w14:paraId="6B2E5BB4" w14:textId="77777777" w:rsidR="000F60DB" w:rsidRDefault="000F033D" w:rsidP="006B7A61">
      <w:pPr>
        <w:numPr>
          <w:ilvl w:val="1"/>
          <w:numId w:val="48"/>
        </w:numPr>
        <w:spacing w:before="93"/>
      </w:pPr>
      <w:r>
        <w:t>Strength of gNB-gNB CLI: INR is 5/10/15/20dB.</w:t>
      </w:r>
      <w:r w:rsidR="000F60DB">
        <w:rPr>
          <w:rFonts w:hint="eastAsia"/>
        </w:rPr>
        <w:t xml:space="preserve"> </w:t>
      </w:r>
    </w:p>
    <w:p w14:paraId="3D353BA5" w14:textId="7DBB521B" w:rsidR="000866CF" w:rsidRDefault="00F20F95" w:rsidP="006B7A61">
      <w:pPr>
        <w:spacing w:before="93"/>
      </w:pPr>
      <w:r>
        <w:t>The strength of gNB-gNB CLI</w:t>
      </w:r>
      <w:r w:rsidR="005B68F2">
        <w:t xml:space="preserve"> </w:t>
      </w:r>
      <w:r>
        <w:t xml:space="preserve">is determined </w:t>
      </w:r>
      <w:r w:rsidR="00174040">
        <w:rPr>
          <w:rFonts w:hint="eastAsia"/>
        </w:rPr>
        <w:t>based</w:t>
      </w:r>
      <w:r w:rsidR="00174040">
        <w:t xml:space="preserve"> </w:t>
      </w:r>
      <w:r w:rsidR="00174040">
        <w:rPr>
          <w:rFonts w:hint="eastAsia"/>
        </w:rPr>
        <w:t>on</w:t>
      </w:r>
      <w:r w:rsidR="00174040">
        <w:t xml:space="preserve"> </w:t>
      </w:r>
      <w:r w:rsidR="00174040">
        <w:rPr>
          <w:rFonts w:hint="eastAsia"/>
        </w:rPr>
        <w:t>the</w:t>
      </w:r>
      <w:r w:rsidR="000F60DB">
        <w:t xml:space="preserve"> gNB-gNB CLI link budget, as shown in the following table, where</w:t>
      </w:r>
      <w:r w:rsidR="004A50FA">
        <w:t>in</w:t>
      </w:r>
      <w:r w:rsidR="000F60DB">
        <w:t xml:space="preserve"> the gNB-gNB coupling loss is from </w:t>
      </w:r>
      <w:r w:rsidR="00D90C82">
        <w:t>our</w:t>
      </w:r>
      <w:r w:rsidR="000F60DB">
        <w:t xml:space="preserve"> SLS results.</w:t>
      </w:r>
      <w:r w:rsidR="00BB46A9">
        <w:t xml:space="preserve"> </w:t>
      </w:r>
      <w:r w:rsidR="008A7B6D">
        <w:t>4</w:t>
      </w:r>
      <w:r w:rsidR="00BB46A9">
        <w:t xml:space="preserve"> scenarios</w:t>
      </w:r>
      <w:r w:rsidR="008A7B6D">
        <w:t xml:space="preserve"> are selected </w:t>
      </w:r>
      <w:r w:rsidR="00FC0615">
        <w:t xml:space="preserve">for gNB-gNB CLI INR determination, UMA with </w:t>
      </w:r>
      <w:r w:rsidR="00EA46CD">
        <w:t xml:space="preserve">3GPP </w:t>
      </w:r>
      <w:r w:rsidR="00FC0615">
        <w:t>Antenna pattern</w:t>
      </w:r>
      <w:r w:rsidR="00EA46CD">
        <w:t xml:space="preserve"> (ideal)</w:t>
      </w:r>
      <w:r w:rsidR="00FC0615">
        <w:t>, UMA with real</w:t>
      </w:r>
      <w:r w:rsidR="00EA46CD">
        <w:t>istic</w:t>
      </w:r>
      <w:r w:rsidR="00FC0615">
        <w:t xml:space="preserve"> Antenna pattern, </w:t>
      </w:r>
      <w:proofErr w:type="spellStart"/>
      <w:r w:rsidR="00FC0615">
        <w:t>DeUMA</w:t>
      </w:r>
      <w:proofErr w:type="spellEnd"/>
      <w:r w:rsidR="00FC0615">
        <w:t xml:space="preserve"> with </w:t>
      </w:r>
      <w:r w:rsidR="00EA46CD">
        <w:t>3GPP</w:t>
      </w:r>
      <w:r w:rsidR="00FC0615">
        <w:t xml:space="preserve"> Antenna pattern</w:t>
      </w:r>
      <w:r w:rsidR="00EA46CD">
        <w:t xml:space="preserve"> (ideal)</w:t>
      </w:r>
      <w:r w:rsidR="00FC0615">
        <w:t xml:space="preserve">, </w:t>
      </w:r>
      <w:proofErr w:type="spellStart"/>
      <w:r w:rsidR="00FC0615">
        <w:t>DeUMA</w:t>
      </w:r>
      <w:proofErr w:type="spellEnd"/>
      <w:r w:rsidR="00FC0615">
        <w:t xml:space="preserve"> with real</w:t>
      </w:r>
      <w:r w:rsidR="00EA46CD">
        <w:t>istic</w:t>
      </w:r>
      <w:r w:rsidR="00FC0615">
        <w:t xml:space="preserve"> Antenna pattern.</w:t>
      </w:r>
    </w:p>
    <w:p w14:paraId="704A55BF" w14:textId="77777777" w:rsidR="000866CF" w:rsidRDefault="000866CF" w:rsidP="006B7A61">
      <w:pPr>
        <w:spacing w:before="93"/>
        <w:jc w:val="center"/>
      </w:pPr>
    </w:p>
    <w:p w14:paraId="08111729" w14:textId="0109C4CA" w:rsidR="000866CF" w:rsidRPr="00AE4B78" w:rsidRDefault="000866CF" w:rsidP="006B7A61">
      <w:pPr>
        <w:spacing w:beforeLines="0" w:before="0"/>
        <w:jc w:val="center"/>
      </w:pPr>
      <w:r w:rsidRPr="006B7A61">
        <w:t xml:space="preserve">Table 1. Link budget for </w:t>
      </w:r>
      <w:r w:rsidRPr="00AE4B78">
        <w:t>gNB-gNB CLI</w:t>
      </w:r>
    </w:p>
    <w:tbl>
      <w:tblPr>
        <w:tblStyle w:val="a7"/>
        <w:tblW w:w="5000" w:type="pct"/>
        <w:jc w:val="center"/>
        <w:tblLook w:val="04A0" w:firstRow="1" w:lastRow="0" w:firstColumn="1" w:lastColumn="0" w:noHBand="0" w:noVBand="1"/>
      </w:tblPr>
      <w:tblGrid>
        <w:gridCol w:w="4447"/>
        <w:gridCol w:w="4858"/>
      </w:tblGrid>
      <w:tr w:rsidR="000F60DB" w14:paraId="0778D522" w14:textId="77777777" w:rsidTr="006B7A61">
        <w:trPr>
          <w:jc w:val="center"/>
        </w:trPr>
        <w:tc>
          <w:tcPr>
            <w:tcW w:w="3523" w:type="dxa"/>
          </w:tcPr>
          <w:p w14:paraId="36DB37BD" w14:textId="7F8FC61D" w:rsidR="000F60DB" w:rsidRDefault="00EA46CD" w:rsidP="006B7A61">
            <w:pPr>
              <w:spacing w:before="93"/>
              <w:jc w:val="center"/>
            </w:pPr>
            <w:r>
              <w:t>Parameter</w:t>
            </w:r>
            <w:r w:rsidR="00BB46A9">
              <w:t>s</w:t>
            </w:r>
          </w:p>
        </w:tc>
        <w:tc>
          <w:tcPr>
            <w:tcW w:w="3848" w:type="dxa"/>
          </w:tcPr>
          <w:p w14:paraId="12F621BC" w14:textId="702DDB28" w:rsidR="000F60DB" w:rsidRDefault="00BB46A9" w:rsidP="006B7A61">
            <w:pPr>
              <w:spacing w:before="93"/>
              <w:jc w:val="center"/>
            </w:pPr>
            <w:r>
              <w:t>Values</w:t>
            </w:r>
          </w:p>
        </w:tc>
      </w:tr>
      <w:tr w:rsidR="000F60DB" w14:paraId="56CE46C9" w14:textId="77777777" w:rsidTr="006B7A61">
        <w:trPr>
          <w:jc w:val="center"/>
        </w:trPr>
        <w:tc>
          <w:tcPr>
            <w:tcW w:w="3523" w:type="dxa"/>
          </w:tcPr>
          <w:p w14:paraId="419536CB" w14:textId="3C35BB86" w:rsidR="000F60DB" w:rsidRPr="00A37137" w:rsidRDefault="00A37137" w:rsidP="006B7A61">
            <w:pPr>
              <w:spacing w:before="93"/>
              <w:jc w:val="center"/>
            </w:pPr>
            <w:r>
              <w:t>(</w:t>
            </w:r>
            <w:r w:rsidR="00BB46A9">
              <w:t>1</w:t>
            </w:r>
            <w:r>
              <w:t xml:space="preserve">) </w:t>
            </w:r>
            <w:r w:rsidR="000F60DB" w:rsidRPr="002805B1">
              <w:t>BS</w:t>
            </w:r>
            <w:r w:rsidRPr="002805B1">
              <w:t xml:space="preserve"> TX power</w:t>
            </w:r>
          </w:p>
        </w:tc>
        <w:tc>
          <w:tcPr>
            <w:tcW w:w="3848" w:type="dxa"/>
          </w:tcPr>
          <w:p w14:paraId="1463E17D" w14:textId="7659467D" w:rsidR="00A37137" w:rsidRDefault="00A37137" w:rsidP="006B7A61">
            <w:pPr>
              <w:spacing w:before="93"/>
              <w:jc w:val="center"/>
            </w:pPr>
            <w:r>
              <w:t>53 dBm</w:t>
            </w:r>
          </w:p>
        </w:tc>
      </w:tr>
      <w:tr w:rsidR="00A37137" w14:paraId="65CDD4C4" w14:textId="77777777" w:rsidTr="006B7A61">
        <w:trPr>
          <w:jc w:val="center"/>
        </w:trPr>
        <w:tc>
          <w:tcPr>
            <w:tcW w:w="3523" w:type="dxa"/>
          </w:tcPr>
          <w:p w14:paraId="0B6ADCCC" w14:textId="13C328A8" w:rsidR="00A37137" w:rsidRDefault="00A37137" w:rsidP="006B7A61">
            <w:pPr>
              <w:spacing w:before="93"/>
              <w:jc w:val="center"/>
            </w:pPr>
            <w:r>
              <w:rPr>
                <w:rFonts w:hint="eastAsia"/>
              </w:rPr>
              <w:t>(</w:t>
            </w:r>
            <w:r>
              <w:t>2) PR</w:t>
            </w:r>
            <w:r w:rsidR="0077093B">
              <w:t>B number</w:t>
            </w:r>
          </w:p>
        </w:tc>
        <w:tc>
          <w:tcPr>
            <w:tcW w:w="3848" w:type="dxa"/>
          </w:tcPr>
          <w:p w14:paraId="1DA53423" w14:textId="5B889990" w:rsidR="00A37137" w:rsidRDefault="00CF5439" w:rsidP="006B7A61">
            <w:pPr>
              <w:spacing w:before="93"/>
              <w:jc w:val="center"/>
            </w:pPr>
            <w:r>
              <w:t>273</w:t>
            </w:r>
          </w:p>
        </w:tc>
      </w:tr>
      <w:tr w:rsidR="000F60DB" w14:paraId="0A9AE7D5" w14:textId="77777777" w:rsidTr="006B7A61">
        <w:trPr>
          <w:jc w:val="center"/>
        </w:trPr>
        <w:tc>
          <w:tcPr>
            <w:tcW w:w="3523" w:type="dxa"/>
          </w:tcPr>
          <w:p w14:paraId="427E66B5" w14:textId="4EF4B670" w:rsidR="00A37137" w:rsidRPr="006B7A61" w:rsidRDefault="00A37137" w:rsidP="006B7A61">
            <w:pPr>
              <w:spacing w:before="93"/>
              <w:jc w:val="center"/>
              <w:rPr>
                <w:rFonts w:eastAsiaTheme="minorEastAsia"/>
              </w:rPr>
            </w:pPr>
            <w:r>
              <w:t xml:space="preserve">(3) </w:t>
            </w:r>
            <w:r w:rsidRPr="006B7A61">
              <w:rPr>
                <w:rFonts w:eastAsiaTheme="minorEastAsia" w:cstheme="minorBidi"/>
                <w:kern w:val="2"/>
                <w:szCs w:val="22"/>
              </w:rPr>
              <w:t>Frequency isolation at TX</w:t>
            </w:r>
          </w:p>
        </w:tc>
        <w:tc>
          <w:tcPr>
            <w:tcW w:w="3848" w:type="dxa"/>
          </w:tcPr>
          <w:p w14:paraId="063717DB" w14:textId="142B1560" w:rsidR="000F60DB" w:rsidRDefault="00A37137" w:rsidP="006B7A61">
            <w:pPr>
              <w:spacing w:before="93"/>
              <w:jc w:val="center"/>
            </w:pPr>
            <w:r>
              <w:rPr>
                <w:rFonts w:hint="eastAsia"/>
              </w:rPr>
              <w:t>4</w:t>
            </w:r>
            <w:r>
              <w:t>5 dB</w:t>
            </w:r>
          </w:p>
        </w:tc>
      </w:tr>
      <w:tr w:rsidR="00A37137" w14:paraId="1B9A124C" w14:textId="77777777" w:rsidTr="006B7A61">
        <w:trPr>
          <w:jc w:val="center"/>
        </w:trPr>
        <w:tc>
          <w:tcPr>
            <w:tcW w:w="3523" w:type="dxa"/>
          </w:tcPr>
          <w:p w14:paraId="59546D58" w14:textId="33672F57" w:rsidR="00A37137" w:rsidRDefault="00A37137" w:rsidP="006B7A61">
            <w:pPr>
              <w:spacing w:before="93"/>
              <w:jc w:val="center"/>
              <w:rPr>
                <w:rFonts w:ascii="Malgun Gothic" w:hAnsi="Malgun Gothic" w:cs="Malgun Gothic"/>
                <w:kern w:val="24"/>
                <w:sz w:val="16"/>
                <w:szCs w:val="16"/>
              </w:rPr>
            </w:pPr>
            <w:r>
              <w:t>(4) gNB-gNB coupling loss</w:t>
            </w:r>
          </w:p>
        </w:tc>
        <w:tc>
          <w:tcPr>
            <w:tcW w:w="3848" w:type="dxa"/>
          </w:tcPr>
          <w:p w14:paraId="16F3A1FD" w14:textId="70D53284" w:rsidR="00A37137" w:rsidRDefault="00BB46A9" w:rsidP="006B7A61">
            <w:pPr>
              <w:spacing w:before="93"/>
              <w:jc w:val="center"/>
            </w:pPr>
            <w:r>
              <w:t>See</w:t>
            </w:r>
            <w:r w:rsidR="00943B09">
              <w:t xml:space="preserve"> Fig 51</w:t>
            </w:r>
            <w:r w:rsidR="00943B09">
              <w:rPr>
                <w:rFonts w:hint="eastAsia"/>
              </w:rPr>
              <w:t>(</w:t>
            </w:r>
            <w:r w:rsidR="00943B09">
              <w:t>a)</w:t>
            </w:r>
          </w:p>
        </w:tc>
      </w:tr>
      <w:tr w:rsidR="000F60DB" w14:paraId="74A638F0" w14:textId="77777777" w:rsidTr="006B7A61">
        <w:trPr>
          <w:jc w:val="center"/>
        </w:trPr>
        <w:tc>
          <w:tcPr>
            <w:tcW w:w="3523" w:type="dxa"/>
          </w:tcPr>
          <w:p w14:paraId="79AD85B4" w14:textId="77777777" w:rsidR="000F60DB" w:rsidRDefault="00A37137" w:rsidP="006B7A61">
            <w:pPr>
              <w:spacing w:before="93"/>
              <w:jc w:val="center"/>
            </w:pPr>
            <w:r>
              <w:t xml:space="preserve">(5) </w:t>
            </w:r>
            <w:r w:rsidR="00BB46A9">
              <w:t>Noise power</w:t>
            </w:r>
            <w:r w:rsidR="00BB46A9">
              <w:rPr>
                <w:rFonts w:hint="eastAsia"/>
              </w:rPr>
              <w:t xml:space="preserve"> </w:t>
            </w:r>
            <w:r w:rsidR="00BB46A9">
              <w:t>(per PRB)</w:t>
            </w:r>
          </w:p>
          <w:p w14:paraId="73BC7D7D" w14:textId="613917A0" w:rsidR="0022047D" w:rsidRDefault="0022047D" w:rsidP="006B7A61">
            <w:pPr>
              <w:spacing w:before="93"/>
              <w:jc w:val="center"/>
            </w:pPr>
            <w:r>
              <w:t>Note. gNB noise figure is assumed as 5 dB</w:t>
            </w:r>
          </w:p>
        </w:tc>
        <w:tc>
          <w:tcPr>
            <w:tcW w:w="3848" w:type="dxa"/>
          </w:tcPr>
          <w:p w14:paraId="21271D92" w14:textId="66EBA889" w:rsidR="0022047D" w:rsidRDefault="00BB46A9" w:rsidP="006B7A61">
            <w:pPr>
              <w:spacing w:before="93"/>
              <w:jc w:val="center"/>
            </w:pPr>
            <w:r>
              <w:rPr>
                <w:rFonts w:hint="eastAsia"/>
              </w:rPr>
              <w:t>-</w:t>
            </w:r>
            <w:r>
              <w:t>174 + 5 + 10 log(360*1000) dBm</w:t>
            </w:r>
          </w:p>
        </w:tc>
      </w:tr>
      <w:tr w:rsidR="00BB46A9" w14:paraId="43BE173C" w14:textId="77777777" w:rsidTr="006B7A61">
        <w:trPr>
          <w:jc w:val="center"/>
        </w:trPr>
        <w:tc>
          <w:tcPr>
            <w:tcW w:w="3523" w:type="dxa"/>
          </w:tcPr>
          <w:p w14:paraId="278D97A4" w14:textId="0B5A4606" w:rsidR="00BB46A9" w:rsidRDefault="00BB46A9" w:rsidP="00AE4B78">
            <w:pPr>
              <w:spacing w:before="93"/>
              <w:jc w:val="center"/>
            </w:pPr>
            <w:r>
              <w:t>gNB-gNB CLI INR</w:t>
            </w:r>
            <w:r>
              <w:rPr>
                <w:rFonts w:hint="eastAsia"/>
              </w:rPr>
              <w:t>(</w:t>
            </w:r>
            <w:r>
              <w:t>dB) = (1) – 10log((2)) – (3) + (4) – (5)</w:t>
            </w:r>
          </w:p>
        </w:tc>
        <w:tc>
          <w:tcPr>
            <w:tcW w:w="3848" w:type="dxa"/>
          </w:tcPr>
          <w:p w14:paraId="7DFF3C6D" w14:textId="78D8D532" w:rsidR="00BB46A9" w:rsidRPr="002805B1" w:rsidRDefault="00943B09" w:rsidP="006B7A61">
            <w:pPr>
              <w:spacing w:before="93"/>
              <w:jc w:val="center"/>
            </w:pPr>
            <w:r>
              <w:t>See Fig 51</w:t>
            </w:r>
            <w:r>
              <w:rPr>
                <w:rFonts w:hint="eastAsia"/>
              </w:rPr>
              <w:t>(</w:t>
            </w:r>
            <w:r>
              <w:t>b)</w:t>
            </w:r>
          </w:p>
        </w:tc>
      </w:tr>
    </w:tbl>
    <w:p w14:paraId="7E416773" w14:textId="7A13A1B2" w:rsidR="00241363" w:rsidRDefault="00241363" w:rsidP="006B7A61">
      <w:pPr>
        <w:spacing w:before="93"/>
        <w:jc w:val="center"/>
      </w:pPr>
    </w:p>
    <w:p w14:paraId="6BE9A0AA" w14:textId="74FAAEB2" w:rsidR="00BB46A9" w:rsidRDefault="00BB46A9">
      <w:pPr>
        <w:spacing w:before="93"/>
      </w:pPr>
      <w:r>
        <w:t xml:space="preserve">Based on the above, </w:t>
      </w:r>
      <w:r w:rsidR="00FC0615">
        <w:t>we obtain the CDF of gNB-gNB CLI INR</w:t>
      </w:r>
      <w:r w:rsidR="008F5D86">
        <w:t>, as shown in Figure 51.</w:t>
      </w:r>
      <w:r w:rsidR="00CC3C19">
        <w:t xml:space="preserve"> As shown in the Figure, we can see </w:t>
      </w:r>
      <w:r w:rsidR="00CF5439">
        <w:t xml:space="preserve">at 95%, the INR are around 5/10/15/20 </w:t>
      </w:r>
      <w:proofErr w:type="spellStart"/>
      <w:r w:rsidR="00CF5439">
        <w:t>dB.</w:t>
      </w:r>
      <w:proofErr w:type="spellEnd"/>
      <w:r w:rsidR="00CF5439">
        <w:t xml:space="preserve"> </w:t>
      </w:r>
      <w:r w:rsidR="000A3D7C">
        <w:t>To evaluate the performance of worst scenario,</w:t>
      </w:r>
      <w:r w:rsidR="00CF5439">
        <w:t xml:space="preserve"> we use these values in our LLS.</w:t>
      </w:r>
    </w:p>
    <w:p w14:paraId="2E2A9EE4" w14:textId="66A245D5" w:rsidR="00241363" w:rsidRDefault="0098567C" w:rsidP="006B7A61">
      <w:pPr>
        <w:spacing w:before="93"/>
        <w:jc w:val="center"/>
      </w:pPr>
      <w:r>
        <w:rPr>
          <w:noProof/>
        </w:rPr>
        <w:lastRenderedPageBreak/>
        <w:drawing>
          <wp:inline distT="0" distB="0" distL="0" distR="0" wp14:anchorId="7B80DA48" wp14:editId="08D56383">
            <wp:extent cx="2800350" cy="2492507"/>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2816693" cy="2507054"/>
                    </a:xfrm>
                    <a:prstGeom prst="rect">
                      <a:avLst/>
                    </a:prstGeom>
                  </pic:spPr>
                </pic:pic>
              </a:graphicData>
            </a:graphic>
          </wp:inline>
        </w:drawing>
      </w:r>
      <w:r w:rsidR="00AE4B78">
        <w:rPr>
          <w:rFonts w:hint="eastAsia"/>
        </w:rPr>
        <w:t xml:space="preserve"> </w:t>
      </w:r>
      <w:r w:rsidR="00AE4B78">
        <w:t xml:space="preserve">  </w:t>
      </w:r>
      <w:r w:rsidR="008F5D86">
        <w:rPr>
          <w:noProof/>
        </w:rPr>
        <w:drawing>
          <wp:inline distT="0" distB="0" distL="0" distR="0" wp14:anchorId="429E38C5" wp14:editId="1BBF830E">
            <wp:extent cx="2755900" cy="2505607"/>
            <wp:effectExtent l="0" t="0" r="635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780126" cy="2527633"/>
                    </a:xfrm>
                    <a:prstGeom prst="rect">
                      <a:avLst/>
                    </a:prstGeom>
                  </pic:spPr>
                </pic:pic>
              </a:graphicData>
            </a:graphic>
          </wp:inline>
        </w:drawing>
      </w:r>
    </w:p>
    <w:p w14:paraId="3C5ADBD6" w14:textId="2EDEA170" w:rsidR="0098567C" w:rsidRPr="006B7A61" w:rsidRDefault="0098567C" w:rsidP="006B7A61">
      <w:pPr>
        <w:spacing w:before="93"/>
        <w:ind w:firstLineChars="650" w:firstLine="1430"/>
        <w:rPr>
          <w:rFonts w:cs="Times New Roman"/>
        </w:rPr>
      </w:pPr>
      <w:r>
        <w:rPr>
          <w:rFonts w:cs="Times New Roman" w:hint="eastAsia"/>
        </w:rPr>
        <w:t>(</w:t>
      </w:r>
      <w:r>
        <w:rPr>
          <w:rFonts w:cs="Times New Roman"/>
        </w:rPr>
        <w:t xml:space="preserve">a) </w:t>
      </w:r>
      <w:r>
        <w:t>gNB-gNB coupling loss</w:t>
      </w:r>
      <w:r>
        <w:rPr>
          <w:rFonts w:cs="Times New Roman"/>
        </w:rPr>
        <w:t xml:space="preserve">                  </w:t>
      </w:r>
      <w:r>
        <w:rPr>
          <w:rFonts w:cs="Times New Roman" w:hint="eastAsia"/>
        </w:rPr>
        <w:t>(</w:t>
      </w:r>
      <w:r>
        <w:rPr>
          <w:rFonts w:cs="Times New Roman"/>
        </w:rPr>
        <w:t xml:space="preserve">b) </w:t>
      </w:r>
      <w:r>
        <w:t>gNB-gNB CLI INR</w:t>
      </w:r>
    </w:p>
    <w:p w14:paraId="7E569356" w14:textId="1FD19B4D" w:rsidR="0098567C" w:rsidRDefault="008F5D86" w:rsidP="006B7A61">
      <w:pPr>
        <w:spacing w:before="93"/>
        <w:jc w:val="center"/>
        <w:rPr>
          <w:noProof/>
        </w:rPr>
      </w:pPr>
      <w:r>
        <w:rPr>
          <w:noProof/>
        </w:rPr>
        <w:t xml:space="preserve">Fig. 51 </w:t>
      </w:r>
      <w:r>
        <w:t xml:space="preserve">gNB-gNB </w:t>
      </w:r>
      <w:r w:rsidR="0098567C">
        <w:t xml:space="preserve">coupling loss and </w:t>
      </w:r>
      <w:r>
        <w:t>CLI INR</w:t>
      </w:r>
      <w:r w:rsidR="0098567C">
        <w:rPr>
          <w:noProof/>
        </w:rPr>
        <w:t>.</w:t>
      </w:r>
    </w:p>
    <w:p w14:paraId="24404137" w14:textId="77777777" w:rsidR="007F3DF8" w:rsidRDefault="007F3DF8" w:rsidP="006B7A61">
      <w:pPr>
        <w:spacing w:before="93"/>
        <w:jc w:val="center"/>
        <w:rPr>
          <w:noProof/>
        </w:rPr>
      </w:pPr>
    </w:p>
    <w:p w14:paraId="7068A5D0" w14:textId="77777777" w:rsidR="000F033D" w:rsidRPr="002455D7" w:rsidRDefault="000F033D" w:rsidP="000F033D">
      <w:pPr>
        <w:numPr>
          <w:ilvl w:val="0"/>
          <w:numId w:val="4"/>
        </w:numPr>
        <w:spacing w:before="93"/>
      </w:pPr>
      <w:r>
        <w:rPr>
          <w:rFonts w:hint="eastAsia"/>
        </w:rPr>
        <w:t>The number and strength of the</w:t>
      </w:r>
      <w:r>
        <w:t xml:space="preserve"> UE-gNB Interference</w:t>
      </w:r>
      <w:r w:rsidRPr="002455D7">
        <w:t>:</w:t>
      </w:r>
    </w:p>
    <w:p w14:paraId="79AE0370" w14:textId="0FBA6C36" w:rsidR="000F033D" w:rsidRDefault="00241363" w:rsidP="000F033D">
      <w:pPr>
        <w:numPr>
          <w:ilvl w:val="1"/>
          <w:numId w:val="4"/>
        </w:numPr>
        <w:spacing w:before="93"/>
      </w:pPr>
      <w:r>
        <w:t>Number of UE</w:t>
      </w:r>
      <w:r w:rsidR="000F033D">
        <w:t>-gNB CLI: 4</w:t>
      </w:r>
    </w:p>
    <w:p w14:paraId="664C47EA" w14:textId="77777777" w:rsidR="0022047D" w:rsidRDefault="00241363" w:rsidP="006B7A61">
      <w:pPr>
        <w:numPr>
          <w:ilvl w:val="1"/>
          <w:numId w:val="4"/>
        </w:numPr>
        <w:spacing w:before="93"/>
      </w:pPr>
      <w:r>
        <w:t>Strength of UE</w:t>
      </w:r>
      <w:r w:rsidR="000F033D">
        <w:t xml:space="preserve">-gNB CLI: INR is </w:t>
      </w:r>
      <w:r>
        <w:t>0/5</w:t>
      </w:r>
      <w:r w:rsidR="000F033D">
        <w:t>dB.</w:t>
      </w:r>
    </w:p>
    <w:p w14:paraId="73EA04EC" w14:textId="07C84726" w:rsidR="007F3DF8" w:rsidRDefault="0022047D" w:rsidP="006B7A61">
      <w:pPr>
        <w:pStyle w:val="a8"/>
        <w:spacing w:before="93"/>
        <w:ind w:firstLineChars="0" w:firstLine="0"/>
      </w:pPr>
      <w:r>
        <w:t xml:space="preserve">The strength of UE-gNB </w:t>
      </w:r>
      <w:r w:rsidR="00746984">
        <w:rPr>
          <w:rFonts w:hint="eastAsia"/>
        </w:rPr>
        <w:t>interference</w:t>
      </w:r>
      <w:r>
        <w:t xml:space="preserve"> is determined by </w:t>
      </w:r>
      <w:r w:rsidR="00381B5B">
        <w:t>the</w:t>
      </w:r>
      <w:r>
        <w:t xml:space="preserve"> SLS results</w:t>
      </w:r>
      <w:r w:rsidR="00C0220A">
        <w:t xml:space="preserve"> in Section 2.1.1</w:t>
      </w:r>
      <w:r>
        <w:t>.</w:t>
      </w:r>
      <w:r w:rsidR="007F3DF8">
        <w:t xml:space="preserve"> As shown in Figure 52, </w:t>
      </w:r>
      <w:r w:rsidR="00E32688">
        <w:t>for XX</w:t>
      </w:r>
      <w:r w:rsidR="00400C17">
        <w:t>X</w:t>
      </w:r>
      <w:r w:rsidR="00E32688">
        <w:t xml:space="preserve">XU </w:t>
      </w:r>
      <w:r w:rsidR="00C0220A">
        <w:t xml:space="preserve">under UMA, </w:t>
      </w:r>
      <w:r w:rsidR="007F3DF8">
        <w:t>the legacy INR of SBFD XXXXU</w:t>
      </w:r>
      <w:r w:rsidR="00C0220A">
        <w:t xml:space="preserve"> </w:t>
      </w:r>
      <w:r w:rsidR="001705D5">
        <w:t xml:space="preserve">will not exceed </w:t>
      </w:r>
      <w:r w:rsidR="00C0220A">
        <w:t xml:space="preserve">5 </w:t>
      </w:r>
      <w:r w:rsidR="006F41C3">
        <w:t xml:space="preserve">dB </w:t>
      </w:r>
      <w:r w:rsidR="000F5F0A">
        <w:t>at 95%</w:t>
      </w:r>
      <w:r w:rsidR="00C0220A">
        <w:t xml:space="preserve">. To evaluate </w:t>
      </w:r>
      <w:r w:rsidR="00746984">
        <w:t>the case with larger legacy UE-gNB interference</w:t>
      </w:r>
      <w:r w:rsidR="00C0220A">
        <w:t>, we use</w:t>
      </w:r>
      <w:r w:rsidR="00D01BF5">
        <w:t xml:space="preserve"> 0/5 dB</w:t>
      </w:r>
      <w:r w:rsidR="00C0220A">
        <w:t xml:space="preserve"> in our LLS.</w:t>
      </w:r>
    </w:p>
    <w:p w14:paraId="7A5DFA8E" w14:textId="77777777" w:rsidR="00AE4B78" w:rsidRDefault="00AE4B78" w:rsidP="006B7A61">
      <w:pPr>
        <w:spacing w:before="93"/>
        <w:jc w:val="center"/>
        <w:rPr>
          <w:noProof/>
        </w:rPr>
      </w:pPr>
    </w:p>
    <w:p w14:paraId="73CBC439" w14:textId="2C89453C" w:rsidR="007F3DF8" w:rsidRDefault="000351C7" w:rsidP="006B7A61">
      <w:pPr>
        <w:spacing w:before="93"/>
        <w:jc w:val="center"/>
        <w:rPr>
          <w:noProof/>
        </w:rPr>
      </w:pPr>
      <w:r>
        <w:rPr>
          <w:noProof/>
        </w:rPr>
        <w:drawing>
          <wp:inline distT="0" distB="0" distL="0" distR="0" wp14:anchorId="0C8CE33D" wp14:editId="3883C12F">
            <wp:extent cx="2806700" cy="2332471"/>
            <wp:effectExtent l="0" t="0" r="0" b="0"/>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0"/>
                    <pic:cNvPicPr>
                      <a:picLocks noChangeAspect="1"/>
                    </pic:cNvPicPr>
                  </pic:nvPicPr>
                  <pic:blipFill>
                    <a:blip r:embed="rId143"/>
                    <a:stretch>
                      <a:fillRect/>
                    </a:stretch>
                  </pic:blipFill>
                  <pic:spPr>
                    <a:xfrm>
                      <a:off x="0" y="0"/>
                      <a:ext cx="2829878" cy="2351733"/>
                    </a:xfrm>
                    <a:prstGeom prst="rect">
                      <a:avLst/>
                    </a:prstGeom>
                  </pic:spPr>
                </pic:pic>
              </a:graphicData>
            </a:graphic>
          </wp:inline>
        </w:drawing>
      </w:r>
    </w:p>
    <w:p w14:paraId="254DF8A6" w14:textId="088DAAE8" w:rsidR="007F3DF8" w:rsidRDefault="00C0220A" w:rsidP="007F3DF8">
      <w:pPr>
        <w:spacing w:before="93"/>
        <w:jc w:val="center"/>
        <w:rPr>
          <w:noProof/>
        </w:rPr>
      </w:pPr>
      <w:r>
        <w:rPr>
          <w:noProof/>
        </w:rPr>
        <w:t>Fig. 52</w:t>
      </w:r>
      <w:r w:rsidR="007F3DF8">
        <w:rPr>
          <w:noProof/>
        </w:rPr>
        <w:t xml:space="preserve"> </w:t>
      </w:r>
      <w:r w:rsidR="007F3DF8">
        <w:t>UL PUSCH Inte</w:t>
      </w:r>
      <w:r w:rsidR="001705D5">
        <w:t>rference-Noise under UMA</w:t>
      </w:r>
    </w:p>
    <w:p w14:paraId="09159C8C" w14:textId="44CD7341" w:rsidR="00C205F8" w:rsidRPr="002455D7" w:rsidRDefault="00C205F8" w:rsidP="006B7A61">
      <w:pPr>
        <w:spacing w:before="93"/>
        <w:jc w:val="center"/>
      </w:pPr>
    </w:p>
    <w:p w14:paraId="6566AC69" w14:textId="26092DD1" w:rsidR="003806AE" w:rsidRDefault="006B003C" w:rsidP="00EE390B">
      <w:pPr>
        <w:numPr>
          <w:ilvl w:val="0"/>
          <w:numId w:val="9"/>
        </w:numPr>
        <w:spacing w:before="93"/>
      </w:pPr>
      <w:r>
        <w:rPr>
          <w:rFonts w:hint="eastAsia"/>
        </w:rPr>
        <w:t>gNB</w:t>
      </w:r>
      <w:r>
        <w:t>-</w:t>
      </w:r>
      <w:r>
        <w:rPr>
          <w:rFonts w:hint="eastAsia"/>
        </w:rPr>
        <w:t>to-gNB</w:t>
      </w:r>
      <w:r w:rsidRPr="006B003C">
        <w:t xml:space="preserve"> </w:t>
      </w:r>
      <w:r>
        <w:t>CLI handling schemes [7][8]</w:t>
      </w:r>
      <w:r w:rsidR="003806AE" w:rsidRPr="002455D7">
        <w:t>:</w:t>
      </w:r>
    </w:p>
    <w:p w14:paraId="05440F38" w14:textId="39C3E166" w:rsidR="003F1C8A" w:rsidRDefault="000F033D" w:rsidP="00EE390B">
      <w:pPr>
        <w:numPr>
          <w:ilvl w:val="1"/>
          <w:numId w:val="9"/>
        </w:numPr>
        <w:spacing w:before="93"/>
      </w:pPr>
      <w:r>
        <w:t>SBFD b</w:t>
      </w:r>
      <w:r w:rsidR="003806AE" w:rsidRPr="002455D7">
        <w:t>aseline</w:t>
      </w:r>
      <w:r w:rsidR="000112C7">
        <w:t xml:space="preserve"> (without </w:t>
      </w:r>
      <w:r w:rsidR="00381B5B">
        <w:t xml:space="preserve">UL </w:t>
      </w:r>
      <w:r w:rsidR="000112C7">
        <w:t>muting</w:t>
      </w:r>
      <w:r w:rsidR="00F70EF1">
        <w:t xml:space="preserve"> resources</w:t>
      </w:r>
      <w:r w:rsidR="000112C7">
        <w:t>)</w:t>
      </w:r>
      <w:r w:rsidR="003806AE" w:rsidRPr="002455D7">
        <w:t xml:space="preserve">: </w:t>
      </w:r>
    </w:p>
    <w:p w14:paraId="5CCA8869" w14:textId="68542CD3" w:rsidR="003F1C8A" w:rsidRDefault="0022158C" w:rsidP="00EE390B">
      <w:pPr>
        <w:numPr>
          <w:ilvl w:val="2"/>
          <w:numId w:val="9"/>
        </w:numPr>
        <w:spacing w:before="93"/>
      </w:pPr>
      <w:r>
        <w:t xml:space="preserve">DMRS </w:t>
      </w:r>
      <w:r w:rsidR="00CA6DEB">
        <w:t xml:space="preserve">of PUSCH: </w:t>
      </w:r>
      <w:r w:rsidR="003F1C8A">
        <w:t>interfered by the gNB-gNB CLI</w:t>
      </w:r>
      <w:r w:rsidR="00F232F3">
        <w:t>.</w:t>
      </w:r>
    </w:p>
    <w:p w14:paraId="2EF12C6F" w14:textId="64F62A63" w:rsidR="003806AE" w:rsidRPr="002455D7" w:rsidRDefault="004C5255" w:rsidP="00EE390B">
      <w:pPr>
        <w:numPr>
          <w:ilvl w:val="2"/>
          <w:numId w:val="9"/>
        </w:numPr>
        <w:spacing w:before="93"/>
      </w:pPr>
      <w:r>
        <w:t>PU</w:t>
      </w:r>
      <w:r w:rsidR="00FB0A03">
        <w:t>S</w:t>
      </w:r>
      <w:r w:rsidR="00CA6DEB">
        <w:t>CH:</w:t>
      </w:r>
      <w:r w:rsidR="0022158C">
        <w:t xml:space="preserve"> interfered by the gNB-gNB CLI</w:t>
      </w:r>
      <w:r w:rsidR="00F232F3">
        <w:t>.</w:t>
      </w:r>
    </w:p>
    <w:p w14:paraId="4E2A1AE6" w14:textId="2AAAE9F0" w:rsidR="00BF01D4" w:rsidRDefault="000F033D" w:rsidP="00EE390B">
      <w:pPr>
        <w:numPr>
          <w:ilvl w:val="1"/>
          <w:numId w:val="9"/>
        </w:numPr>
        <w:spacing w:before="93"/>
      </w:pPr>
      <w:r>
        <w:t>SBFD e</w:t>
      </w:r>
      <w:r w:rsidR="00CF59A5">
        <w:rPr>
          <w:rFonts w:hint="eastAsia"/>
        </w:rPr>
        <w:t>nhance</w:t>
      </w:r>
      <w:r w:rsidR="003E5B3F">
        <w:t>d scheme</w:t>
      </w:r>
      <w:r w:rsidR="00E1702E">
        <w:t xml:space="preserve"> (with </w:t>
      </w:r>
      <w:r w:rsidR="00381B5B">
        <w:t xml:space="preserve">UL </w:t>
      </w:r>
      <w:r w:rsidR="00E1702E">
        <w:t>muting resources)</w:t>
      </w:r>
      <w:r w:rsidR="003806AE" w:rsidRPr="002455D7">
        <w:t xml:space="preserve">: </w:t>
      </w:r>
    </w:p>
    <w:p w14:paraId="6888D6E4" w14:textId="02D8BE7B" w:rsidR="00BF01D4" w:rsidRDefault="00BF01D4" w:rsidP="00EE390B">
      <w:pPr>
        <w:numPr>
          <w:ilvl w:val="2"/>
          <w:numId w:val="9"/>
        </w:numPr>
        <w:spacing w:before="93"/>
      </w:pPr>
      <w:r>
        <w:t>DMRS of PUSCH</w:t>
      </w:r>
      <w:r w:rsidR="009068E9">
        <w:t>:</w:t>
      </w:r>
      <w:r>
        <w:t xml:space="preserve"> not</w:t>
      </w:r>
      <w:r w:rsidRPr="00620D67">
        <w:t xml:space="preserve"> </w:t>
      </w:r>
      <w:r>
        <w:t>interfered by the gNB-gNB CLI</w:t>
      </w:r>
      <w:r w:rsidR="009068E9">
        <w:t xml:space="preserve"> </w:t>
      </w:r>
    </w:p>
    <w:p w14:paraId="75427490" w14:textId="4F33F76B" w:rsidR="003806AE" w:rsidRPr="002455D7" w:rsidRDefault="004C5255" w:rsidP="002E30C6">
      <w:pPr>
        <w:numPr>
          <w:ilvl w:val="2"/>
          <w:numId w:val="9"/>
        </w:numPr>
        <w:spacing w:before="93"/>
      </w:pPr>
      <w:r>
        <w:lastRenderedPageBreak/>
        <w:t>PU</w:t>
      </w:r>
      <w:r w:rsidR="00DA2112">
        <w:t>SCH</w:t>
      </w:r>
      <w:r w:rsidR="009068E9">
        <w:t>:</w:t>
      </w:r>
      <w:r w:rsidR="00DA2112">
        <w:t xml:space="preserve"> interfered by the gNB-gNB CLI</w:t>
      </w:r>
      <w:r w:rsidR="004A0D5F">
        <w:t xml:space="preserve"> and the interference covariance matrix</w:t>
      </w:r>
      <w:r w:rsidR="008F3A9B">
        <w:t xml:space="preserve"> is estimated on the uplink muting resources.</w:t>
      </w:r>
    </w:p>
    <w:p w14:paraId="06E0810F" w14:textId="77777777" w:rsidR="003806AE" w:rsidRPr="002455D7" w:rsidRDefault="003806AE">
      <w:pPr>
        <w:spacing w:before="93"/>
      </w:pPr>
    </w:p>
    <w:p w14:paraId="6E2620F6" w14:textId="1187E9D0" w:rsidR="00F232F3" w:rsidRPr="003C1725" w:rsidRDefault="000F033D" w:rsidP="00EE390B">
      <w:pPr>
        <w:pStyle w:val="a8"/>
        <w:numPr>
          <w:ilvl w:val="0"/>
          <w:numId w:val="15"/>
        </w:numPr>
        <w:spacing w:before="93"/>
        <w:ind w:firstLineChars="0"/>
        <w:rPr>
          <w:rFonts w:cs="Times New Roman"/>
          <w:b/>
          <w:u w:val="single"/>
        </w:rPr>
      </w:pPr>
      <w:r>
        <w:rPr>
          <w:b/>
          <w:bCs/>
          <w:u w:val="single"/>
        </w:rPr>
        <w:t>Evaluation result</w:t>
      </w:r>
      <w:r w:rsidR="00D71595" w:rsidRPr="003C1725">
        <w:rPr>
          <w:b/>
          <w:bCs/>
          <w:u w:val="single"/>
        </w:rPr>
        <w:t>s</w:t>
      </w:r>
    </w:p>
    <w:p w14:paraId="75C88E41" w14:textId="0AA4C419" w:rsidR="00D71595" w:rsidRDefault="003E485A">
      <w:pPr>
        <w:spacing w:before="93"/>
        <w:rPr>
          <w:bCs/>
        </w:rPr>
      </w:pPr>
      <w:r>
        <w:rPr>
          <w:rFonts w:cs="Times New Roman"/>
        </w:rPr>
        <w:t xml:space="preserve">The </w:t>
      </w:r>
      <w:r w:rsidR="008A7B6D">
        <w:rPr>
          <w:rFonts w:cs="Times New Roman"/>
        </w:rPr>
        <w:t xml:space="preserve">PUSCH </w:t>
      </w:r>
      <w:r w:rsidR="001C467A">
        <w:rPr>
          <w:rFonts w:cs="Times New Roman"/>
        </w:rPr>
        <w:t xml:space="preserve">throughput </w:t>
      </w:r>
      <w:r w:rsidR="00631824">
        <w:rPr>
          <w:rFonts w:cs="Times New Roman"/>
        </w:rPr>
        <w:t xml:space="preserve">performance </w:t>
      </w:r>
      <w:r w:rsidR="00631824">
        <w:rPr>
          <w:bCs/>
        </w:rPr>
        <w:t>is shown in Fig.</w:t>
      </w:r>
      <w:r w:rsidR="009340FF">
        <w:rPr>
          <w:bCs/>
        </w:rPr>
        <w:t xml:space="preserve"> </w:t>
      </w:r>
      <w:r w:rsidR="00CB43E1">
        <w:rPr>
          <w:bCs/>
        </w:rPr>
        <w:t>5</w:t>
      </w:r>
      <w:r w:rsidR="00DE03CD">
        <w:rPr>
          <w:bCs/>
        </w:rPr>
        <w:t>3</w:t>
      </w:r>
      <w:r w:rsidR="001C467A">
        <w:rPr>
          <w:bCs/>
        </w:rPr>
        <w:t xml:space="preserve"> and</w:t>
      </w:r>
      <w:r w:rsidR="00CB43E1">
        <w:rPr>
          <w:bCs/>
        </w:rPr>
        <w:t xml:space="preserve"> </w:t>
      </w:r>
      <w:r w:rsidR="00AB1F42">
        <w:rPr>
          <w:bCs/>
        </w:rPr>
        <w:t>t</w:t>
      </w:r>
      <w:r w:rsidR="00CD2656">
        <w:rPr>
          <w:bCs/>
        </w:rPr>
        <w:t>he following can be observed.</w:t>
      </w:r>
    </w:p>
    <w:p w14:paraId="43699A1C" w14:textId="5505F465" w:rsidR="00AB1F42" w:rsidRDefault="00E46CA2" w:rsidP="006B7A61">
      <w:pPr>
        <w:pStyle w:val="a8"/>
        <w:numPr>
          <w:ilvl w:val="0"/>
          <w:numId w:val="11"/>
        </w:numPr>
        <w:spacing w:before="93"/>
        <w:ind w:firstLineChars="0"/>
        <w:rPr>
          <w:rFonts w:cs="Times New Roman"/>
        </w:rPr>
      </w:pPr>
      <w:r>
        <w:rPr>
          <w:rFonts w:cs="Times New Roman"/>
        </w:rPr>
        <w:t>L</w:t>
      </w:r>
      <w:r w:rsidR="00AB1F42" w:rsidRPr="002805B1">
        <w:rPr>
          <w:rFonts w:cs="Times New Roman"/>
        </w:rPr>
        <w:t xml:space="preserve">egacy TDD can achieve </w:t>
      </w:r>
      <w:r w:rsidR="0085358E">
        <w:rPr>
          <w:rFonts w:cs="Times New Roman"/>
        </w:rPr>
        <w:t xml:space="preserve">0.9 </w:t>
      </w:r>
      <w:r w:rsidR="00AB1F42" w:rsidRPr="002805B1">
        <w:rPr>
          <w:rFonts w:cs="Times New Roman"/>
        </w:rPr>
        <w:t xml:space="preserve">Mbps </w:t>
      </w:r>
      <w:r w:rsidR="0085358E">
        <w:rPr>
          <w:rFonts w:cs="Times New Roman"/>
        </w:rPr>
        <w:t>(1 Mbps with BLER 10%)</w:t>
      </w:r>
      <w:r w:rsidR="00650CA5">
        <w:rPr>
          <w:rFonts w:cs="Times New Roman"/>
        </w:rPr>
        <w:t xml:space="preserve"> </w:t>
      </w:r>
      <w:r w:rsidR="00AB1F42" w:rsidRPr="002805B1">
        <w:rPr>
          <w:rFonts w:cs="Times New Roman"/>
        </w:rPr>
        <w:t xml:space="preserve">at SINR of -12 dB approximately. </w:t>
      </w:r>
    </w:p>
    <w:p w14:paraId="725652F8" w14:textId="1631E2D1" w:rsidR="00DF04E6" w:rsidRPr="002805B1" w:rsidRDefault="00736F48" w:rsidP="006B7A61">
      <w:pPr>
        <w:pStyle w:val="a8"/>
        <w:numPr>
          <w:ilvl w:val="0"/>
          <w:numId w:val="11"/>
        </w:numPr>
        <w:spacing w:before="93"/>
        <w:ind w:firstLineChars="0"/>
        <w:rPr>
          <w:rFonts w:cs="Times New Roman"/>
        </w:rPr>
      </w:pPr>
      <w:r>
        <w:t>F</w:t>
      </w:r>
      <w:r w:rsidR="00DF04E6">
        <w:t xml:space="preserve">or </w:t>
      </w:r>
      <w:r w:rsidR="00E46CA2">
        <w:t xml:space="preserve">SBFD </w:t>
      </w:r>
      <w:r w:rsidR="00C12350">
        <w:t>baseline</w:t>
      </w:r>
      <w:r w:rsidR="00E87304">
        <w:t xml:space="preserve"> scheme</w:t>
      </w:r>
      <w:r w:rsidR="00C12350">
        <w:t xml:space="preserve"> (</w:t>
      </w:r>
      <w:r w:rsidR="003A18F6">
        <w:t>without</w:t>
      </w:r>
      <w:r w:rsidR="00DB09CF">
        <w:t xml:space="preserve"> UL</w:t>
      </w:r>
      <w:r w:rsidR="003A18F6">
        <w:t xml:space="preserve"> muting resources</w:t>
      </w:r>
      <w:r w:rsidR="00C12350">
        <w:t>)</w:t>
      </w:r>
      <w:r w:rsidR="00DF04E6">
        <w:t xml:space="preserve">, at SINR of -12 dB, </w:t>
      </w:r>
      <w:r w:rsidR="003A18F6">
        <w:t xml:space="preserve">at most 2 Mbps under 4 </w:t>
      </w:r>
      <w:proofErr w:type="spellStart"/>
      <w:r w:rsidR="003A18F6">
        <w:t>InfBS</w:t>
      </w:r>
      <w:proofErr w:type="spellEnd"/>
      <w:r w:rsidR="003A18F6">
        <w:t xml:space="preserve"> with</w:t>
      </w:r>
      <w:r w:rsidR="00DF04E6">
        <w:t xml:space="preserve"> 5 dB</w:t>
      </w:r>
      <w:r w:rsidR="003A18F6">
        <w:t xml:space="preserve"> INR</w:t>
      </w:r>
      <w:r w:rsidR="008175A5">
        <w:t xml:space="preserve">&amp; 4 </w:t>
      </w:r>
      <w:proofErr w:type="spellStart"/>
      <w:r w:rsidR="008175A5">
        <w:t>Inf</w:t>
      </w:r>
      <w:r w:rsidR="009027D0">
        <w:t>UE</w:t>
      </w:r>
      <w:proofErr w:type="spellEnd"/>
      <w:r w:rsidR="008175A5">
        <w:t xml:space="preserve"> with </w:t>
      </w:r>
      <w:r w:rsidR="00DF04E6">
        <w:t xml:space="preserve">0 dB </w:t>
      </w:r>
      <w:r w:rsidR="008175A5">
        <w:t xml:space="preserve">INR </w:t>
      </w:r>
      <w:r w:rsidR="003A18F6">
        <w:t xml:space="preserve">and </w:t>
      </w:r>
      <w:r w:rsidR="0085358E">
        <w:t xml:space="preserve">at least </w:t>
      </w:r>
      <w:r w:rsidR="008175A5">
        <w:t xml:space="preserve">1Mbps under 4 </w:t>
      </w:r>
      <w:proofErr w:type="spellStart"/>
      <w:r w:rsidR="008175A5">
        <w:t>InfBS</w:t>
      </w:r>
      <w:proofErr w:type="spellEnd"/>
      <w:r w:rsidR="008175A5">
        <w:t xml:space="preserve"> with</w:t>
      </w:r>
      <w:r w:rsidR="009027D0">
        <w:t xml:space="preserve"> 20 dB</w:t>
      </w:r>
      <w:r w:rsidR="008175A5">
        <w:t xml:space="preserve"> INR &amp; 4 </w:t>
      </w:r>
      <w:proofErr w:type="spellStart"/>
      <w:r w:rsidR="008175A5">
        <w:t>Inf</w:t>
      </w:r>
      <w:r w:rsidR="009027D0">
        <w:t>UE</w:t>
      </w:r>
      <w:proofErr w:type="spellEnd"/>
      <w:r w:rsidR="008175A5">
        <w:t xml:space="preserve"> with</w:t>
      </w:r>
      <w:r w:rsidR="009027D0">
        <w:t xml:space="preserve"> 5 dB</w:t>
      </w:r>
      <w:r w:rsidR="008175A5">
        <w:t xml:space="preserve"> INR</w:t>
      </w:r>
      <w:r w:rsidR="00DF04E6">
        <w:t xml:space="preserve"> can be achieved. The performance gain </w:t>
      </w:r>
      <w:r>
        <w:t xml:space="preserve">over legacy TDD </w:t>
      </w:r>
      <w:r w:rsidR="00DF04E6">
        <w:t xml:space="preserve">are </w:t>
      </w:r>
      <w:r w:rsidR="00982AD5">
        <w:t>around 3</w:t>
      </w:r>
      <w:r w:rsidR="009027D0">
        <w:t>.2</w:t>
      </w:r>
      <w:r w:rsidR="00982AD5">
        <w:t xml:space="preserve"> dB and 0.5 </w:t>
      </w:r>
      <w:r w:rsidR="00713569">
        <w:t xml:space="preserve">dB </w:t>
      </w:r>
      <w:r w:rsidR="00E87304">
        <w:t>respectively</w:t>
      </w:r>
      <w:r w:rsidR="00982AD5">
        <w:t>.</w:t>
      </w:r>
    </w:p>
    <w:p w14:paraId="5534D73E" w14:textId="03BC97FD" w:rsidR="00DB09CF" w:rsidRPr="00B278AA" w:rsidRDefault="00736F48" w:rsidP="002805B1">
      <w:pPr>
        <w:pStyle w:val="a8"/>
        <w:numPr>
          <w:ilvl w:val="0"/>
          <w:numId w:val="11"/>
        </w:numPr>
        <w:spacing w:before="93"/>
        <w:ind w:firstLineChars="0"/>
        <w:rPr>
          <w:rFonts w:cs="Times New Roman"/>
        </w:rPr>
      </w:pPr>
      <w:r>
        <w:t>F</w:t>
      </w:r>
      <w:r w:rsidR="00982AD5">
        <w:t xml:space="preserve">or SBFD </w:t>
      </w:r>
      <w:r w:rsidR="00C12350">
        <w:t>enhanced scheme (</w:t>
      </w:r>
      <w:r w:rsidR="00015C2C">
        <w:t>with</w:t>
      </w:r>
      <w:r w:rsidR="00982AD5">
        <w:t xml:space="preserve"> </w:t>
      </w:r>
      <w:r w:rsidR="00DB09CF">
        <w:t xml:space="preserve">UL </w:t>
      </w:r>
      <w:r w:rsidR="00982AD5">
        <w:t>muting resources</w:t>
      </w:r>
      <w:r w:rsidR="00C12350">
        <w:t>)</w:t>
      </w:r>
      <w:r w:rsidR="00982AD5">
        <w:t>, at SINR of -12 dB, at most</w:t>
      </w:r>
      <w:r w:rsidR="00015C2C">
        <w:t xml:space="preserve"> </w:t>
      </w:r>
      <w:r w:rsidR="009027D0">
        <w:t>4.2</w:t>
      </w:r>
      <w:r w:rsidR="00982AD5">
        <w:t xml:space="preserve"> Mbps under 4 </w:t>
      </w:r>
      <w:proofErr w:type="spellStart"/>
      <w:r w:rsidR="00982AD5">
        <w:t>InfBS</w:t>
      </w:r>
      <w:proofErr w:type="spellEnd"/>
      <w:r w:rsidR="00982AD5">
        <w:t xml:space="preserve"> with 5 dB INR&amp; 4 </w:t>
      </w:r>
      <w:proofErr w:type="spellStart"/>
      <w:r w:rsidR="00982AD5">
        <w:t>Inf</w:t>
      </w:r>
      <w:r w:rsidR="009027D0">
        <w:t>UE</w:t>
      </w:r>
      <w:proofErr w:type="spellEnd"/>
      <w:r w:rsidR="00982AD5">
        <w:t xml:space="preserve"> with 0 dB INR and at least </w:t>
      </w:r>
      <w:r w:rsidR="00452E8A">
        <w:t xml:space="preserve">2.2 </w:t>
      </w:r>
      <w:r w:rsidR="00982AD5">
        <w:t xml:space="preserve">Mbps under 4 </w:t>
      </w:r>
      <w:proofErr w:type="spellStart"/>
      <w:r w:rsidR="00982AD5">
        <w:t>Inf</w:t>
      </w:r>
      <w:r w:rsidR="009027D0">
        <w:t>BS</w:t>
      </w:r>
      <w:proofErr w:type="spellEnd"/>
      <w:r w:rsidR="009027D0">
        <w:t xml:space="preserve"> with 20 dB </w:t>
      </w:r>
      <w:r w:rsidR="00982AD5">
        <w:t xml:space="preserve">INR &amp; 4 </w:t>
      </w:r>
      <w:proofErr w:type="spellStart"/>
      <w:r w:rsidR="00982AD5">
        <w:t>Inf</w:t>
      </w:r>
      <w:r w:rsidR="009027D0">
        <w:t>UE</w:t>
      </w:r>
      <w:proofErr w:type="spellEnd"/>
      <w:r w:rsidR="009027D0">
        <w:t xml:space="preserve"> with 5 dB </w:t>
      </w:r>
      <w:r w:rsidR="00982AD5">
        <w:t xml:space="preserve">INR can be achieved. The performance gain </w:t>
      </w:r>
      <w:r>
        <w:t xml:space="preserve">over legacy TDD </w:t>
      </w:r>
      <w:r w:rsidR="00982AD5">
        <w:t xml:space="preserve">are around </w:t>
      </w:r>
      <w:r w:rsidR="00ED45D0">
        <w:t>6.7 dB and 3.7</w:t>
      </w:r>
      <w:r w:rsidR="00982AD5">
        <w:t xml:space="preserve"> dB</w:t>
      </w:r>
      <w:r w:rsidR="00E87304">
        <w:t xml:space="preserve"> respectively</w:t>
      </w:r>
      <w:r w:rsidR="00982AD5">
        <w:t>.</w:t>
      </w:r>
      <w:r w:rsidR="007D1A99">
        <w:t xml:space="preserve"> </w:t>
      </w:r>
    </w:p>
    <w:p w14:paraId="3A722584" w14:textId="5E1EDCCE" w:rsidR="00982AD5" w:rsidRPr="002805B1" w:rsidRDefault="007D1A99" w:rsidP="002805B1">
      <w:pPr>
        <w:pStyle w:val="a8"/>
        <w:numPr>
          <w:ilvl w:val="0"/>
          <w:numId w:val="11"/>
        </w:numPr>
        <w:spacing w:before="93"/>
        <w:ind w:firstLineChars="0"/>
        <w:rPr>
          <w:rFonts w:cs="Times New Roman"/>
        </w:rPr>
      </w:pPr>
      <w:r>
        <w:t>Compar</w:t>
      </w:r>
      <w:r w:rsidR="00BA3647">
        <w:t>ing</w:t>
      </w:r>
      <w:r>
        <w:t xml:space="preserve"> </w:t>
      </w:r>
      <w:r w:rsidR="00736F48">
        <w:t xml:space="preserve">SBFD enhanced scheme </w:t>
      </w:r>
      <w:r w:rsidR="00A824DD">
        <w:rPr>
          <w:rFonts w:hint="eastAsia"/>
        </w:rPr>
        <w:t>versus</w:t>
      </w:r>
      <w:r w:rsidR="00736F48">
        <w:t xml:space="preserve"> SBFD baseline scheme</w:t>
      </w:r>
      <w:r>
        <w:t>, at least 3</w:t>
      </w:r>
      <w:r w:rsidR="00FE2DC7">
        <w:t xml:space="preserve"> </w:t>
      </w:r>
      <w:r>
        <w:t>dB gain can be achieved</w:t>
      </w:r>
      <w:r>
        <w:rPr>
          <w:rFonts w:hint="eastAsia"/>
        </w:rPr>
        <w:t>.</w:t>
      </w:r>
      <w:r>
        <w:t xml:space="preserve"> </w:t>
      </w:r>
      <w:r>
        <w:rPr>
          <w:rFonts w:hint="eastAsia"/>
        </w:rPr>
        <w:t>Hence</w:t>
      </w:r>
      <w:r>
        <w:t>,</w:t>
      </w:r>
      <w:r w:rsidR="00391AAC" w:rsidRPr="00391AAC">
        <w:t xml:space="preserve"> UL muting resource</w:t>
      </w:r>
      <w:r w:rsidR="00391AAC">
        <w:t>s</w:t>
      </w:r>
      <w:r w:rsidR="00391AAC" w:rsidRPr="00391AAC">
        <w:t xml:space="preserve"> is </w:t>
      </w:r>
      <w:r w:rsidR="00391AAC">
        <w:t>beneficial</w:t>
      </w:r>
      <w:r w:rsidR="00391AAC" w:rsidRPr="00391AAC">
        <w:t xml:space="preserve"> for SBFD to suppress the gNB-gNB co-channel CLI in order to achieve better UL </w:t>
      </w:r>
      <w:r w:rsidR="00391AAC">
        <w:t>coverage performance</w:t>
      </w:r>
      <w:r w:rsidR="00391AAC" w:rsidRPr="00391AAC">
        <w:t>.</w:t>
      </w:r>
    </w:p>
    <w:p w14:paraId="1718DE13" w14:textId="77777777" w:rsidR="00F877B6" w:rsidRDefault="00F877B6" w:rsidP="006B7A61">
      <w:pPr>
        <w:spacing w:before="93"/>
        <w:rPr>
          <w:rFonts w:cs="Times New Roman"/>
        </w:rPr>
      </w:pPr>
    </w:p>
    <w:p w14:paraId="0F6FE9F9" w14:textId="06DF6C6D" w:rsidR="00F877B6" w:rsidRDefault="00B43600" w:rsidP="006B7A61">
      <w:pPr>
        <w:spacing w:before="93"/>
        <w:ind w:firstLineChars="150" w:firstLine="330"/>
        <w:rPr>
          <w:rFonts w:cs="Times New Roman"/>
        </w:rPr>
      </w:pPr>
      <w:r>
        <w:rPr>
          <w:noProof/>
        </w:rPr>
        <w:drawing>
          <wp:inline distT="0" distB="0" distL="0" distR="0" wp14:anchorId="27F9859A" wp14:editId="7E77F3FA">
            <wp:extent cx="2523148" cy="2296160"/>
            <wp:effectExtent l="0" t="0" r="0" b="889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543120" cy="2314336"/>
                    </a:xfrm>
                    <a:prstGeom prst="rect">
                      <a:avLst/>
                    </a:prstGeom>
                  </pic:spPr>
                </pic:pic>
              </a:graphicData>
            </a:graphic>
          </wp:inline>
        </w:drawing>
      </w:r>
      <w:r w:rsidR="00F877B6">
        <w:rPr>
          <w:rFonts w:cs="Times New Roman"/>
        </w:rPr>
        <w:t xml:space="preserve">      </w:t>
      </w:r>
      <w:r w:rsidR="00F877B6" w:rsidRPr="003A18F6">
        <w:rPr>
          <w:noProof/>
        </w:rPr>
        <w:t xml:space="preserve"> </w:t>
      </w:r>
      <w:r w:rsidR="00170706">
        <w:rPr>
          <w:noProof/>
        </w:rPr>
        <w:drawing>
          <wp:inline distT="0" distB="0" distL="0" distR="0" wp14:anchorId="61616D67" wp14:editId="0AD1973A">
            <wp:extent cx="2545841" cy="2303145"/>
            <wp:effectExtent l="0" t="0" r="6985" b="19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562915" cy="2318591"/>
                    </a:xfrm>
                    <a:prstGeom prst="rect">
                      <a:avLst/>
                    </a:prstGeom>
                  </pic:spPr>
                </pic:pic>
              </a:graphicData>
            </a:graphic>
          </wp:inline>
        </w:drawing>
      </w:r>
    </w:p>
    <w:p w14:paraId="536FC16F" w14:textId="62E506C8" w:rsidR="00F877B6" w:rsidRPr="001963C3" w:rsidRDefault="001A33EC" w:rsidP="00F877B6">
      <w:pPr>
        <w:spacing w:before="93"/>
        <w:jc w:val="center"/>
        <w:rPr>
          <w:rFonts w:cs="Times New Roman"/>
        </w:rPr>
      </w:pPr>
      <w:r>
        <w:rPr>
          <w:rFonts w:cs="Times New Roman"/>
        </w:rPr>
        <w:t xml:space="preserve">  </w:t>
      </w:r>
      <w:r w:rsidR="00F877B6">
        <w:rPr>
          <w:rFonts w:cs="Times New Roman" w:hint="eastAsia"/>
        </w:rPr>
        <w:t>(a</w:t>
      </w:r>
      <w:r w:rsidR="00F877B6">
        <w:rPr>
          <w:rFonts w:cs="Times New Roman"/>
        </w:rPr>
        <w:t xml:space="preserve">) </w:t>
      </w:r>
      <w:r w:rsidR="008F3A9B">
        <w:rPr>
          <w:rFonts w:cs="Times New Roman"/>
        </w:rPr>
        <w:t>SBFD without UL resource muting</w:t>
      </w:r>
      <w:r w:rsidR="00F877B6">
        <w:t xml:space="preserve">;   </w:t>
      </w:r>
      <w:r w:rsidR="008F3A9B">
        <w:t xml:space="preserve">             </w:t>
      </w:r>
      <w:r w:rsidR="00F877B6">
        <w:rPr>
          <w:rFonts w:cs="Times New Roman" w:hint="eastAsia"/>
        </w:rPr>
        <w:t>(b</w:t>
      </w:r>
      <w:r w:rsidR="00F877B6">
        <w:rPr>
          <w:rFonts w:cs="Times New Roman"/>
        </w:rPr>
        <w:t>)</w:t>
      </w:r>
      <w:r w:rsidR="008F3A9B">
        <w:t xml:space="preserve"> SBFD with UL resource muting</w:t>
      </w:r>
      <w:r w:rsidR="00F877B6">
        <w:t>;</w:t>
      </w:r>
    </w:p>
    <w:p w14:paraId="015CA036" w14:textId="6152891A" w:rsidR="00F877B6" w:rsidRDefault="00F877B6" w:rsidP="00F877B6">
      <w:pPr>
        <w:spacing w:before="93"/>
        <w:jc w:val="center"/>
        <w:rPr>
          <w:rFonts w:cs="Times New Roman"/>
        </w:rPr>
      </w:pPr>
      <w:r>
        <w:rPr>
          <w:rFonts w:cs="Times New Roman" w:hint="eastAsia"/>
        </w:rPr>
        <w:t>F</w:t>
      </w:r>
      <w:r>
        <w:rPr>
          <w:rFonts w:cs="Times New Roman"/>
        </w:rPr>
        <w:t xml:space="preserve">ig. 53 </w:t>
      </w:r>
      <w:r w:rsidR="00D76F0E">
        <w:rPr>
          <w:rFonts w:cs="Times New Roman"/>
        </w:rPr>
        <w:t>PUSCH</w:t>
      </w:r>
      <w:r w:rsidR="00C247B3">
        <w:rPr>
          <w:rFonts w:cs="Times New Roman"/>
        </w:rPr>
        <w:t xml:space="preserve"> throughput</w:t>
      </w:r>
      <w:r w:rsidR="00D76F0E">
        <w:rPr>
          <w:rFonts w:cs="Times New Roman"/>
        </w:rPr>
        <w:t xml:space="preserve"> for SBFD of XXXXU</w:t>
      </w:r>
      <w:r>
        <w:rPr>
          <w:rFonts w:cs="Times New Roman"/>
        </w:rPr>
        <w:t>.</w:t>
      </w:r>
    </w:p>
    <w:p w14:paraId="62BE735D" w14:textId="77777777" w:rsidR="00F877B6" w:rsidRDefault="00F877B6" w:rsidP="00F877B6">
      <w:pPr>
        <w:spacing w:before="93"/>
        <w:rPr>
          <w:rFonts w:cs="Times New Roman"/>
        </w:rPr>
      </w:pPr>
    </w:p>
    <w:p w14:paraId="6C2D80B6" w14:textId="49A90AAD" w:rsidR="003553EE" w:rsidRDefault="003553EE" w:rsidP="003553EE">
      <w:pPr>
        <w:spacing w:before="93"/>
        <w:rPr>
          <w:bCs/>
        </w:rPr>
      </w:pPr>
      <w:r>
        <w:rPr>
          <w:rFonts w:cs="Times New Roman"/>
        </w:rPr>
        <w:t xml:space="preserve">In addition to </w:t>
      </w:r>
      <w:r w:rsidR="004632B8">
        <w:rPr>
          <w:rFonts w:cs="Times New Roman"/>
        </w:rPr>
        <w:t>SBFD</w:t>
      </w:r>
      <w:r w:rsidR="00773032">
        <w:rPr>
          <w:rFonts w:cs="Times New Roman"/>
        </w:rPr>
        <w:t xml:space="preserve"> Alt.2</w:t>
      </w:r>
      <w:r w:rsidR="004632B8">
        <w:rPr>
          <w:rFonts w:cs="Times New Roman"/>
        </w:rPr>
        <w:t xml:space="preserve"> </w:t>
      </w:r>
      <w:r w:rsidR="00773032">
        <w:rPr>
          <w:rFonts w:cs="Times New Roman"/>
        </w:rPr>
        <w:t>(X</w:t>
      </w:r>
      <w:r>
        <w:rPr>
          <w:rFonts w:cs="Times New Roman"/>
        </w:rPr>
        <w:t>XXXU</w:t>
      </w:r>
      <w:r w:rsidR="00773032">
        <w:rPr>
          <w:rFonts w:cs="Times New Roman"/>
        </w:rPr>
        <w:t>)</w:t>
      </w:r>
      <w:r>
        <w:rPr>
          <w:rFonts w:cs="Times New Roman"/>
        </w:rPr>
        <w:t xml:space="preserve">, we also </w:t>
      </w:r>
      <w:r w:rsidR="00773032">
        <w:rPr>
          <w:rFonts w:cs="Times New Roman"/>
        </w:rPr>
        <w:t>study</w:t>
      </w:r>
      <w:r w:rsidR="004632B8">
        <w:rPr>
          <w:rFonts w:cs="Times New Roman"/>
        </w:rPr>
        <w:t xml:space="preserve"> SBFD</w:t>
      </w:r>
      <w:r w:rsidR="00773032">
        <w:rPr>
          <w:rFonts w:cs="Times New Roman"/>
        </w:rPr>
        <w:t xml:space="preserve"> Alt.4</w:t>
      </w:r>
      <w:r w:rsidR="004632B8">
        <w:rPr>
          <w:rFonts w:cs="Times New Roman"/>
        </w:rPr>
        <w:t xml:space="preserve"> </w:t>
      </w:r>
      <w:r w:rsidR="00773032">
        <w:rPr>
          <w:rFonts w:cs="Times New Roman"/>
        </w:rPr>
        <w:t>(</w:t>
      </w:r>
      <w:r>
        <w:rPr>
          <w:rFonts w:cs="Times New Roman"/>
        </w:rPr>
        <w:t>XXXXX</w:t>
      </w:r>
      <w:r w:rsidR="00773032">
        <w:rPr>
          <w:rFonts w:cs="Times New Roman"/>
        </w:rPr>
        <w:t>)</w:t>
      </w:r>
      <w:r>
        <w:rPr>
          <w:rFonts w:cs="Times New Roman"/>
        </w:rPr>
        <w:t xml:space="preserve">, the </w:t>
      </w:r>
      <w:r w:rsidR="000B70E7">
        <w:rPr>
          <w:rFonts w:cs="Times New Roman"/>
        </w:rPr>
        <w:t xml:space="preserve">evaluation </w:t>
      </w:r>
      <w:r>
        <w:rPr>
          <w:rFonts w:cs="Times New Roman"/>
        </w:rPr>
        <w:t>results are provided in Fig. 54</w:t>
      </w:r>
      <w:r w:rsidR="003E6FEB">
        <w:rPr>
          <w:rFonts w:cs="Times New Roman"/>
        </w:rPr>
        <w:t xml:space="preserve"> and</w:t>
      </w:r>
      <w:r>
        <w:rPr>
          <w:bCs/>
        </w:rPr>
        <w:t xml:space="preserve"> the following can be observed.</w:t>
      </w:r>
    </w:p>
    <w:p w14:paraId="28AFC50C" w14:textId="77777777" w:rsidR="003553EE" w:rsidRDefault="003553EE" w:rsidP="003553EE">
      <w:pPr>
        <w:pStyle w:val="a8"/>
        <w:numPr>
          <w:ilvl w:val="0"/>
          <w:numId w:val="11"/>
        </w:numPr>
        <w:spacing w:before="93"/>
        <w:ind w:firstLineChars="0"/>
        <w:rPr>
          <w:rFonts w:cs="Times New Roman"/>
        </w:rPr>
      </w:pPr>
      <w:r>
        <w:rPr>
          <w:rFonts w:cs="Times New Roman"/>
        </w:rPr>
        <w:t>L</w:t>
      </w:r>
      <w:r w:rsidRPr="002805B1">
        <w:rPr>
          <w:rFonts w:cs="Times New Roman"/>
        </w:rPr>
        <w:t xml:space="preserve">egacy TDD can achieve </w:t>
      </w:r>
      <w:r>
        <w:rPr>
          <w:rFonts w:cs="Times New Roman"/>
        </w:rPr>
        <w:t xml:space="preserve">0.9 </w:t>
      </w:r>
      <w:r w:rsidRPr="002805B1">
        <w:rPr>
          <w:rFonts w:cs="Times New Roman"/>
        </w:rPr>
        <w:t xml:space="preserve">Mbps </w:t>
      </w:r>
      <w:r>
        <w:rPr>
          <w:rFonts w:cs="Times New Roman"/>
        </w:rPr>
        <w:t xml:space="preserve">(1 Mbps with BLER 10%) </w:t>
      </w:r>
      <w:r w:rsidRPr="002805B1">
        <w:rPr>
          <w:rFonts w:cs="Times New Roman"/>
        </w:rPr>
        <w:t xml:space="preserve">at SINR of -12 dB approximately. </w:t>
      </w:r>
    </w:p>
    <w:p w14:paraId="7A272BCE" w14:textId="6F85447D" w:rsidR="003553EE" w:rsidRPr="002805B1" w:rsidRDefault="000B70E7" w:rsidP="003553EE">
      <w:pPr>
        <w:pStyle w:val="a8"/>
        <w:numPr>
          <w:ilvl w:val="0"/>
          <w:numId w:val="11"/>
        </w:numPr>
        <w:spacing w:before="93"/>
        <w:ind w:firstLineChars="0"/>
        <w:rPr>
          <w:rFonts w:cs="Times New Roman"/>
        </w:rPr>
      </w:pPr>
      <w:r>
        <w:t>For SBFD baseline scheme (without UL muting resources)</w:t>
      </w:r>
      <w:r w:rsidR="003553EE">
        <w:t xml:space="preserve">, 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-13.5 dB and -2.5 </w:t>
      </w:r>
      <w:proofErr w:type="spellStart"/>
      <w:r w:rsidR="003553EE">
        <w:t>dB.</w:t>
      </w:r>
      <w:proofErr w:type="spellEnd"/>
      <w:r w:rsidR="003553EE">
        <w:t xml:space="preserve"> The performance gain </w:t>
      </w:r>
      <w:r w:rsidR="00BB3193">
        <w:t xml:space="preserve">over legacy TDD </w:t>
      </w:r>
      <w:r w:rsidR="003553EE">
        <w:t xml:space="preserve">are </w:t>
      </w:r>
      <w:r w:rsidR="00E6239E">
        <w:t>about</w:t>
      </w:r>
      <w:r w:rsidR="00E6239E" w:rsidDel="005C0222">
        <w:t xml:space="preserve"> </w:t>
      </w:r>
      <w:r w:rsidR="003553EE">
        <w:t xml:space="preserve">1.5 dB and -9.5 dB </w:t>
      </w:r>
      <w:r w:rsidR="005C0222">
        <w:t>respectively</w:t>
      </w:r>
      <w:r w:rsidR="003553EE">
        <w:t>.</w:t>
      </w:r>
    </w:p>
    <w:p w14:paraId="78C7F379" w14:textId="5940F011" w:rsidR="00DB09CF" w:rsidRPr="00B278AA" w:rsidRDefault="000B70E7" w:rsidP="00403A0F">
      <w:pPr>
        <w:pStyle w:val="a8"/>
        <w:numPr>
          <w:ilvl w:val="0"/>
          <w:numId w:val="11"/>
        </w:numPr>
        <w:spacing w:before="93"/>
        <w:ind w:firstLineChars="0"/>
        <w:rPr>
          <w:rFonts w:cs="Times New Roman"/>
        </w:rPr>
      </w:pPr>
      <w:r>
        <w:t xml:space="preserve">For SBFD enhanced scheme (with UL muting resources), </w:t>
      </w:r>
      <w:r w:rsidR="003553EE">
        <w:t xml:space="preserve">4 </w:t>
      </w:r>
      <w:proofErr w:type="spellStart"/>
      <w:r w:rsidR="003553EE">
        <w:t>InfBS</w:t>
      </w:r>
      <w:proofErr w:type="spellEnd"/>
      <w:r w:rsidR="003553EE">
        <w:t xml:space="preserve"> with 5 dB INR&amp; 4 </w:t>
      </w:r>
      <w:proofErr w:type="spellStart"/>
      <w:r w:rsidR="003553EE">
        <w:t>InfUE</w:t>
      </w:r>
      <w:proofErr w:type="spellEnd"/>
      <w:r w:rsidR="003553EE">
        <w:t xml:space="preserve"> with 0 dB INR 0 and 4 </w:t>
      </w:r>
      <w:proofErr w:type="spellStart"/>
      <w:r w:rsidR="003553EE">
        <w:t>InfBS</w:t>
      </w:r>
      <w:proofErr w:type="spellEnd"/>
      <w:r w:rsidR="003553EE">
        <w:t xml:space="preserve"> with 20 dB INR &amp; 4 </w:t>
      </w:r>
      <w:proofErr w:type="spellStart"/>
      <w:r w:rsidR="003553EE">
        <w:t>InfUE</w:t>
      </w:r>
      <w:proofErr w:type="spellEnd"/>
      <w:r w:rsidR="003553EE">
        <w:t xml:space="preserve"> with 5 dB INR can achieve 0.9 Mbps at SNR of -18.2 dB and -15.0 </w:t>
      </w:r>
      <w:proofErr w:type="spellStart"/>
      <w:r w:rsidR="003553EE">
        <w:t>dB.</w:t>
      </w:r>
      <w:proofErr w:type="spellEnd"/>
      <w:r w:rsidR="003553EE">
        <w:t xml:space="preserve"> The performance gain </w:t>
      </w:r>
      <w:r w:rsidR="00BB3193">
        <w:t xml:space="preserve">over legacy TDD </w:t>
      </w:r>
      <w:r w:rsidR="003553EE">
        <w:t>are a</w:t>
      </w:r>
      <w:r w:rsidR="00E6239E">
        <w:t>bout</w:t>
      </w:r>
      <w:r w:rsidR="003553EE">
        <w:t xml:space="preserve"> 6.2 dB and 3.0 dB</w:t>
      </w:r>
      <w:r w:rsidR="005C0222">
        <w:t xml:space="preserve"> </w:t>
      </w:r>
      <w:r w:rsidR="00E6239E">
        <w:t>respectively</w:t>
      </w:r>
      <w:r w:rsidR="003553EE">
        <w:t xml:space="preserve">. </w:t>
      </w:r>
    </w:p>
    <w:p w14:paraId="0807D16B" w14:textId="4EEED3BE" w:rsidR="00DB09CF" w:rsidRPr="00282541" w:rsidRDefault="0071104D" w:rsidP="00B278AA">
      <w:pPr>
        <w:pStyle w:val="a8"/>
        <w:numPr>
          <w:ilvl w:val="0"/>
          <w:numId w:val="11"/>
        </w:numPr>
        <w:spacing w:before="93"/>
        <w:ind w:firstLineChars="0"/>
        <w:rPr>
          <w:rFonts w:cs="Times New Roman"/>
        </w:rPr>
      </w:pPr>
      <w:r>
        <w:t>Compar</w:t>
      </w:r>
      <w:r w:rsidR="00BA3647">
        <w:t>ing</w:t>
      </w:r>
      <w:r>
        <w:t xml:space="preserve"> SBFD enhanced scheme </w:t>
      </w:r>
      <w:r w:rsidR="00A824DD">
        <w:rPr>
          <w:rFonts w:hint="eastAsia"/>
        </w:rPr>
        <w:t>versus</w:t>
      </w:r>
      <w:r w:rsidR="00A824DD">
        <w:t xml:space="preserve"> </w:t>
      </w:r>
      <w:r>
        <w:t>SBFD baseline scheme,</w:t>
      </w:r>
      <w:r w:rsidR="003553EE">
        <w:t xml:space="preserve"> 7.7 dB and 12.5 dB gain can be achieved </w:t>
      </w:r>
      <w:r w:rsidR="006B689D">
        <w:rPr>
          <w:rFonts w:hint="eastAsia"/>
        </w:rPr>
        <w:t>depending</w:t>
      </w:r>
      <w:r w:rsidR="006B689D">
        <w:t xml:space="preserve"> on the strength of gNB-gNB CLI</w:t>
      </w:r>
      <w:r w:rsidR="003553EE">
        <w:rPr>
          <w:rFonts w:hint="eastAsia"/>
        </w:rPr>
        <w:t>.</w:t>
      </w:r>
      <w:r w:rsidR="003553EE">
        <w:t xml:space="preserve"> </w:t>
      </w:r>
      <w:r w:rsidR="00DB09CF">
        <w:rPr>
          <w:rFonts w:hint="eastAsia"/>
        </w:rPr>
        <w:t>Hence</w:t>
      </w:r>
      <w:r w:rsidR="00DB09CF">
        <w:t>,</w:t>
      </w:r>
      <w:r w:rsidR="00DB09CF" w:rsidRPr="00391AAC">
        <w:t xml:space="preserve"> UL muting resource</w:t>
      </w:r>
      <w:r w:rsidR="00DB09CF">
        <w:t>s</w:t>
      </w:r>
      <w:r w:rsidR="00DB09CF" w:rsidRPr="00391AAC">
        <w:t xml:space="preserve"> </w:t>
      </w:r>
      <w:r>
        <w:t>is more critical</w:t>
      </w:r>
      <w:r w:rsidR="00DB09CF">
        <w:t xml:space="preserve"> </w:t>
      </w:r>
      <w:r>
        <w:t xml:space="preserve">for </w:t>
      </w:r>
      <w:r>
        <w:rPr>
          <w:rFonts w:cs="Times New Roman"/>
        </w:rPr>
        <w:t>SBFD Alt.4 (XXXXX) to</w:t>
      </w:r>
      <w:r w:rsidR="00DB09CF" w:rsidRPr="00391AAC">
        <w:t xml:space="preserve"> suppress the gNB-gNB co-channel CLI in order to achieve better UL </w:t>
      </w:r>
      <w:r w:rsidR="00DB09CF">
        <w:lastRenderedPageBreak/>
        <w:t>coverage performance</w:t>
      </w:r>
      <w:r>
        <w:t xml:space="preserve"> since all UL slots suffer from gNB-gNB co-channel</w:t>
      </w:r>
      <w:r w:rsidR="006E0B66">
        <w:t xml:space="preserve"> CLI</w:t>
      </w:r>
      <w:r>
        <w:t xml:space="preserve">. </w:t>
      </w:r>
    </w:p>
    <w:p w14:paraId="49D04884" w14:textId="77777777" w:rsidR="003553EE" w:rsidRDefault="003553EE" w:rsidP="003553EE">
      <w:pPr>
        <w:spacing w:before="93"/>
        <w:rPr>
          <w:rFonts w:cs="Times New Roman"/>
        </w:rPr>
      </w:pPr>
    </w:p>
    <w:p w14:paraId="567AD807" w14:textId="2E817E11" w:rsidR="003553EE" w:rsidRDefault="00B43600" w:rsidP="003553EE">
      <w:pPr>
        <w:spacing w:before="93"/>
        <w:jc w:val="center"/>
        <w:rPr>
          <w:rFonts w:cs="Times New Roman"/>
        </w:rPr>
      </w:pPr>
      <w:r>
        <w:rPr>
          <w:noProof/>
        </w:rPr>
        <w:drawing>
          <wp:inline distT="0" distB="0" distL="0" distR="0" wp14:anchorId="38CE1AEF" wp14:editId="2CBEF163">
            <wp:extent cx="2641316" cy="2395191"/>
            <wp:effectExtent l="0" t="0" r="6985"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2655371" cy="2407936"/>
                    </a:xfrm>
                    <a:prstGeom prst="rect">
                      <a:avLst/>
                    </a:prstGeom>
                  </pic:spPr>
                </pic:pic>
              </a:graphicData>
            </a:graphic>
          </wp:inline>
        </w:drawing>
      </w:r>
      <w:r w:rsidR="003553EE">
        <w:rPr>
          <w:rFonts w:cs="Times New Roman" w:hint="eastAsia"/>
        </w:rPr>
        <w:t xml:space="preserve"> </w:t>
      </w:r>
      <w:r w:rsidR="003553EE">
        <w:rPr>
          <w:rFonts w:cs="Times New Roman"/>
        </w:rPr>
        <w:t xml:space="preserve">   </w:t>
      </w:r>
      <w:r>
        <w:rPr>
          <w:noProof/>
        </w:rPr>
        <w:drawing>
          <wp:inline distT="0" distB="0" distL="0" distR="0" wp14:anchorId="714344CA" wp14:editId="5FB5A0C0">
            <wp:extent cx="2641600" cy="2372478"/>
            <wp:effectExtent l="0" t="0" r="6350" b="889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669503" cy="2397538"/>
                    </a:xfrm>
                    <a:prstGeom prst="rect">
                      <a:avLst/>
                    </a:prstGeom>
                  </pic:spPr>
                </pic:pic>
              </a:graphicData>
            </a:graphic>
          </wp:inline>
        </w:drawing>
      </w:r>
    </w:p>
    <w:p w14:paraId="6D03B032" w14:textId="77777777" w:rsidR="001C4298" w:rsidRPr="001963C3" w:rsidRDefault="001C4298" w:rsidP="001C4298">
      <w:pPr>
        <w:spacing w:before="93"/>
        <w:jc w:val="center"/>
        <w:rPr>
          <w:rFonts w:cs="Times New Roman"/>
        </w:rPr>
      </w:pPr>
      <w:r>
        <w:rPr>
          <w:rFonts w:cs="Times New Roman"/>
        </w:rPr>
        <w:t xml:space="preserve">  </w:t>
      </w:r>
      <w:r>
        <w:rPr>
          <w:rFonts w:cs="Times New Roman" w:hint="eastAsia"/>
        </w:rPr>
        <w:t>(a</w:t>
      </w:r>
      <w:r>
        <w:rPr>
          <w:rFonts w:cs="Times New Roman"/>
        </w:rPr>
        <w:t>) SBFD without UL resource muting</w:t>
      </w:r>
      <w:r>
        <w:t xml:space="preserve">;                </w:t>
      </w:r>
      <w:r>
        <w:rPr>
          <w:rFonts w:cs="Times New Roman" w:hint="eastAsia"/>
        </w:rPr>
        <w:t>(b</w:t>
      </w:r>
      <w:r>
        <w:rPr>
          <w:rFonts w:cs="Times New Roman"/>
        </w:rPr>
        <w:t>)</w:t>
      </w:r>
      <w:r>
        <w:t xml:space="preserve"> SBFD with UL resource muting;</w:t>
      </w:r>
    </w:p>
    <w:p w14:paraId="40EF737D" w14:textId="25E89D85" w:rsidR="003553EE" w:rsidRDefault="003553EE" w:rsidP="003553EE">
      <w:pPr>
        <w:spacing w:before="93"/>
        <w:jc w:val="center"/>
        <w:rPr>
          <w:rFonts w:cs="Times New Roman"/>
        </w:rPr>
      </w:pPr>
      <w:r>
        <w:rPr>
          <w:rFonts w:cs="Times New Roman" w:hint="eastAsia"/>
        </w:rPr>
        <w:t>F</w:t>
      </w:r>
      <w:r w:rsidR="000D5684">
        <w:rPr>
          <w:rFonts w:cs="Times New Roman"/>
        </w:rPr>
        <w:t>ig. 54</w:t>
      </w:r>
      <w:r>
        <w:rPr>
          <w:rFonts w:cs="Times New Roman"/>
        </w:rPr>
        <w:t xml:space="preserve"> </w:t>
      </w:r>
      <w:r w:rsidR="00C247B3">
        <w:rPr>
          <w:rFonts w:cs="Times New Roman"/>
        </w:rPr>
        <w:t>PUSCH throughput</w:t>
      </w:r>
      <w:r w:rsidR="00D76F0E">
        <w:rPr>
          <w:rFonts w:cs="Times New Roman"/>
        </w:rPr>
        <w:t xml:space="preserve"> for SBFD of </w:t>
      </w:r>
      <w:r>
        <w:rPr>
          <w:rFonts w:cs="Times New Roman"/>
        </w:rPr>
        <w:t>XXXXX.</w:t>
      </w:r>
    </w:p>
    <w:p w14:paraId="4241AA42" w14:textId="77777777" w:rsidR="003553EE" w:rsidRPr="003553EE" w:rsidRDefault="003553EE" w:rsidP="00F877B6">
      <w:pPr>
        <w:spacing w:before="93"/>
        <w:rPr>
          <w:rFonts w:cs="Times New Roman"/>
        </w:rPr>
      </w:pPr>
    </w:p>
    <w:p w14:paraId="3B33DADD" w14:textId="2E486920" w:rsidR="00F877B6" w:rsidRDefault="00F877B6" w:rsidP="00F877B6">
      <w:pPr>
        <w:spacing w:before="93"/>
        <w:rPr>
          <w:rFonts w:cs="Times New Roman"/>
        </w:rPr>
      </w:pPr>
      <w:r>
        <w:rPr>
          <w:rFonts w:cs="Times New Roman"/>
        </w:rPr>
        <w:t xml:space="preserve">Based on </w:t>
      </w:r>
      <w:r w:rsidR="001177C0">
        <w:rPr>
          <w:rFonts w:cs="Times New Roman"/>
        </w:rPr>
        <w:t>the</w:t>
      </w:r>
      <w:r>
        <w:rPr>
          <w:rFonts w:cs="Times New Roman"/>
        </w:rPr>
        <w:t xml:space="preserve"> LLS results, in the following Table, we provide Link budget results using methodology defined in TR 38.830</w:t>
      </w:r>
    </w:p>
    <w:p w14:paraId="4BDE69E6" w14:textId="77777777" w:rsidR="000866CF" w:rsidRDefault="000866CF" w:rsidP="00F877B6">
      <w:pPr>
        <w:spacing w:before="93"/>
        <w:rPr>
          <w:rFonts w:cs="Times New Roman"/>
        </w:rPr>
      </w:pPr>
    </w:p>
    <w:p w14:paraId="4F60125F" w14:textId="35D29216" w:rsidR="00F877B6" w:rsidRPr="00DC43BF" w:rsidRDefault="000866CF" w:rsidP="006B7A61">
      <w:pPr>
        <w:spacing w:before="93"/>
        <w:jc w:val="center"/>
      </w:pPr>
      <w:r w:rsidRPr="006B7A61">
        <w:t>Table 2. Link budget results</w:t>
      </w:r>
      <w:r w:rsidR="00174709" w:rsidRPr="006B7A61">
        <w:t xml:space="preserve"> for SBFD</w:t>
      </w:r>
    </w:p>
    <w:tbl>
      <w:tblPr>
        <w:tblW w:w="49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07"/>
        <w:gridCol w:w="1103"/>
        <w:gridCol w:w="1096"/>
        <w:gridCol w:w="1023"/>
        <w:gridCol w:w="1072"/>
        <w:gridCol w:w="2343"/>
      </w:tblGrid>
      <w:tr w:rsidR="003553EE" w:rsidRPr="00EF1B01" w14:paraId="7B8AB11E" w14:textId="77777777" w:rsidTr="00E87304">
        <w:trPr>
          <w:trHeight w:val="348"/>
          <w:jc w:val="center"/>
        </w:trPr>
        <w:tc>
          <w:tcPr>
            <w:tcW w:w="5000" w:type="pct"/>
            <w:gridSpan w:val="7"/>
            <w:shd w:val="clear" w:color="auto" w:fill="auto"/>
            <w:vAlign w:val="center"/>
          </w:tcPr>
          <w:p w14:paraId="78D76D58" w14:textId="77777777" w:rsidR="003553EE" w:rsidRPr="00582678" w:rsidRDefault="003553EE" w:rsidP="00E87304">
            <w:pPr>
              <w:spacing w:before="93"/>
              <w:jc w:val="center"/>
              <w:rPr>
                <w:rFonts w:cs="Times New Roman"/>
              </w:rPr>
            </w:pPr>
            <w:r w:rsidRPr="00582678">
              <w:rPr>
                <w:rFonts w:cs="Times New Roman"/>
              </w:rPr>
              <w:t>PUSCH-FR1-Urban Macro</w:t>
            </w:r>
          </w:p>
        </w:tc>
      </w:tr>
      <w:tr w:rsidR="003553EE" w:rsidRPr="00EF1B01" w14:paraId="10560CBC" w14:textId="77777777" w:rsidTr="00E87304">
        <w:trPr>
          <w:trHeight w:val="707"/>
          <w:jc w:val="center"/>
        </w:trPr>
        <w:tc>
          <w:tcPr>
            <w:tcW w:w="687" w:type="pct"/>
            <w:shd w:val="clear" w:color="auto" w:fill="auto"/>
            <w:vAlign w:val="center"/>
          </w:tcPr>
          <w:p w14:paraId="12B9B853" w14:textId="77777777" w:rsidR="003553EE" w:rsidRPr="00582678" w:rsidRDefault="003553EE" w:rsidP="00E87304">
            <w:pPr>
              <w:spacing w:before="93"/>
              <w:jc w:val="center"/>
              <w:rPr>
                <w:rFonts w:cs="Times New Roman"/>
              </w:rPr>
            </w:pPr>
            <w:r w:rsidRPr="00582678">
              <w:rPr>
                <w:rFonts w:cs="Times New Roman"/>
              </w:rPr>
              <w:t>Huawei, HiSilicon</w:t>
            </w:r>
          </w:p>
        </w:tc>
        <w:tc>
          <w:tcPr>
            <w:tcW w:w="710" w:type="pct"/>
            <w:vAlign w:val="center"/>
          </w:tcPr>
          <w:p w14:paraId="79E0F555" w14:textId="77777777" w:rsidR="003553EE" w:rsidRPr="00582678" w:rsidRDefault="003553EE" w:rsidP="00E87304">
            <w:pPr>
              <w:spacing w:before="93"/>
              <w:jc w:val="center"/>
              <w:rPr>
                <w:rFonts w:cs="Times New Roman"/>
              </w:rPr>
            </w:pPr>
            <w:r w:rsidRPr="00582678">
              <w:rPr>
                <w:rFonts w:cs="Times New Roman"/>
              </w:rPr>
              <w:t>TDD/SBFD</w:t>
            </w:r>
          </w:p>
        </w:tc>
        <w:tc>
          <w:tcPr>
            <w:tcW w:w="599" w:type="pct"/>
            <w:vAlign w:val="center"/>
          </w:tcPr>
          <w:p w14:paraId="4630AC06" w14:textId="77777777" w:rsidR="003553EE" w:rsidRPr="00582678" w:rsidRDefault="003553EE" w:rsidP="00E87304">
            <w:pPr>
              <w:spacing w:before="93"/>
              <w:jc w:val="center"/>
              <w:rPr>
                <w:rFonts w:cs="Times New Roman"/>
              </w:rPr>
            </w:pPr>
            <w:r w:rsidRPr="00582678">
              <w:rPr>
                <w:rFonts w:cs="Times New Roman"/>
              </w:rPr>
              <w:t>Required SNR</w:t>
            </w:r>
            <w:r>
              <w:rPr>
                <w:rFonts w:cs="Times New Roman"/>
              </w:rPr>
              <w:t>(dB)</w:t>
            </w:r>
          </w:p>
        </w:tc>
        <w:tc>
          <w:tcPr>
            <w:tcW w:w="595" w:type="pct"/>
            <w:shd w:val="clear" w:color="auto" w:fill="auto"/>
            <w:vAlign w:val="center"/>
          </w:tcPr>
          <w:p w14:paraId="54443C9E" w14:textId="77777777" w:rsidR="003553EE" w:rsidRPr="00582678" w:rsidRDefault="003553EE" w:rsidP="00E87304">
            <w:pPr>
              <w:spacing w:before="93"/>
              <w:jc w:val="center"/>
              <w:rPr>
                <w:rFonts w:cs="Times New Roman"/>
              </w:rPr>
            </w:pPr>
            <w:r w:rsidRPr="00582678">
              <w:rPr>
                <w:rFonts w:cs="Times New Roman"/>
              </w:rPr>
              <w:t>MCL</w:t>
            </w:r>
            <w:r>
              <w:rPr>
                <w:rFonts w:cs="Times New Roman"/>
              </w:rPr>
              <w:t>(dB)</w:t>
            </w:r>
          </w:p>
        </w:tc>
        <w:tc>
          <w:tcPr>
            <w:tcW w:w="555" w:type="pct"/>
            <w:shd w:val="clear" w:color="auto" w:fill="auto"/>
            <w:vAlign w:val="center"/>
          </w:tcPr>
          <w:p w14:paraId="58D65C74" w14:textId="77777777" w:rsidR="003553EE" w:rsidRPr="00582678" w:rsidRDefault="003553EE" w:rsidP="00E87304">
            <w:pPr>
              <w:spacing w:before="93"/>
              <w:jc w:val="center"/>
              <w:rPr>
                <w:rFonts w:cs="Times New Roman"/>
              </w:rPr>
            </w:pPr>
            <w:r w:rsidRPr="00582678">
              <w:rPr>
                <w:rFonts w:cs="Times New Roman"/>
              </w:rPr>
              <w:t>MIL</w:t>
            </w:r>
            <w:r>
              <w:rPr>
                <w:rFonts w:cs="Times New Roman"/>
              </w:rPr>
              <w:t>(dB)</w:t>
            </w:r>
          </w:p>
        </w:tc>
        <w:tc>
          <w:tcPr>
            <w:tcW w:w="582" w:type="pct"/>
            <w:shd w:val="clear" w:color="auto" w:fill="auto"/>
            <w:vAlign w:val="center"/>
          </w:tcPr>
          <w:p w14:paraId="32A5ACED" w14:textId="77777777" w:rsidR="003553EE" w:rsidRPr="00582678" w:rsidRDefault="003553EE" w:rsidP="00E87304">
            <w:pPr>
              <w:spacing w:before="93"/>
              <w:jc w:val="center"/>
              <w:rPr>
                <w:rFonts w:cs="Times New Roman"/>
              </w:rPr>
            </w:pPr>
            <w:r w:rsidRPr="00582678">
              <w:rPr>
                <w:rFonts w:cs="Times New Roman"/>
              </w:rPr>
              <w:t>MPL</w:t>
            </w:r>
            <w:r>
              <w:rPr>
                <w:rFonts w:cs="Times New Roman"/>
              </w:rPr>
              <w:t>(dB)</w:t>
            </w:r>
          </w:p>
        </w:tc>
        <w:tc>
          <w:tcPr>
            <w:tcW w:w="1271" w:type="pct"/>
            <w:shd w:val="clear" w:color="auto" w:fill="auto"/>
            <w:vAlign w:val="center"/>
          </w:tcPr>
          <w:p w14:paraId="18E7D153" w14:textId="77777777" w:rsidR="003553EE" w:rsidRPr="00582678" w:rsidRDefault="003553EE" w:rsidP="00E87304">
            <w:pPr>
              <w:spacing w:before="93"/>
              <w:jc w:val="center"/>
              <w:rPr>
                <w:rFonts w:cs="Times New Roman"/>
              </w:rPr>
            </w:pPr>
            <w:r w:rsidRPr="00582678">
              <w:rPr>
                <w:rFonts w:cs="Times New Roman"/>
              </w:rPr>
              <w:t>Key assumptions</w:t>
            </w:r>
          </w:p>
        </w:tc>
      </w:tr>
      <w:tr w:rsidR="003553EE" w:rsidRPr="00EF1B01" w14:paraId="32225947" w14:textId="77777777" w:rsidTr="00E87304">
        <w:trPr>
          <w:trHeight w:val="911"/>
          <w:jc w:val="center"/>
        </w:trPr>
        <w:tc>
          <w:tcPr>
            <w:tcW w:w="687" w:type="pct"/>
            <w:vMerge w:val="restart"/>
            <w:shd w:val="clear" w:color="auto" w:fill="auto"/>
            <w:vAlign w:val="center"/>
          </w:tcPr>
          <w:p w14:paraId="503348E2" w14:textId="486B3D1B"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5A7FF5F8" w14:textId="77777777" w:rsidR="003553EE" w:rsidRPr="00582678" w:rsidDel="00DA0775" w:rsidRDefault="003553EE" w:rsidP="00E87304">
            <w:pPr>
              <w:spacing w:before="93"/>
              <w:jc w:val="center"/>
              <w:rPr>
                <w:rFonts w:cs="Times New Roman"/>
              </w:rPr>
            </w:pPr>
            <w:r w:rsidRPr="00582678">
              <w:rPr>
                <w:rFonts w:cs="Times New Roman"/>
              </w:rPr>
              <w:t>TDD</w:t>
            </w:r>
          </w:p>
        </w:tc>
        <w:tc>
          <w:tcPr>
            <w:tcW w:w="599" w:type="pct"/>
            <w:vAlign w:val="center"/>
          </w:tcPr>
          <w:p w14:paraId="7A0C0C33"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B3CE9F4"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2AE7FEFF"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212E4FCF"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8B88381"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2999B465"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08AA59F1" w14:textId="138EE60B"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without </w:t>
            </w:r>
            <w:r w:rsidR="000A64BE">
              <w:rPr>
                <w:rFonts w:cs="Times New Roman" w:hint="eastAsia"/>
              </w:rPr>
              <w:t>UL</w:t>
            </w:r>
            <w:r w:rsidR="000A64BE">
              <w:rPr>
                <w:rFonts w:cs="Times New Roman"/>
              </w:rPr>
              <w:t xml:space="preserve"> </w:t>
            </w:r>
            <w:r w:rsidRPr="00582678">
              <w:rPr>
                <w:rFonts w:cs="Times New Roman"/>
              </w:rPr>
              <w:t>resource muting</w:t>
            </w:r>
          </w:p>
          <w:p w14:paraId="0A491E76" w14:textId="77777777" w:rsidR="003553EE" w:rsidRPr="002805B1" w:rsidRDefault="003553EE" w:rsidP="00E87304">
            <w:pPr>
              <w:pStyle w:val="a8"/>
              <w:numPr>
                <w:ilvl w:val="0"/>
                <w:numId w:val="47"/>
              </w:numPr>
              <w:spacing w:before="93"/>
              <w:ind w:firstLineChars="0"/>
              <w:rPr>
                <w:rFonts w:ascii="Arial" w:hAnsi="Arial" w:cs="Arial"/>
                <w:szCs w:val="20"/>
              </w:rPr>
            </w:pPr>
            <w:r w:rsidRPr="002805B1">
              <w:rPr>
                <w:rFonts w:cs="Times New Roman"/>
              </w:rPr>
              <w:t xml:space="preserve">4 gNB-gNB CLI with </w:t>
            </w:r>
            <w:r>
              <w:rPr>
                <w:rFonts w:cs="Times New Roman"/>
              </w:rPr>
              <w:t>5</w:t>
            </w:r>
            <w:r w:rsidRPr="00582678">
              <w:rPr>
                <w:rFonts w:cs="Times New Roman"/>
              </w:rPr>
              <w:t>dB INR</w:t>
            </w:r>
            <w:r w:rsidRPr="00582678">
              <w:t xml:space="preserve"> and </w:t>
            </w:r>
            <w:r w:rsidRPr="002805B1">
              <w:rPr>
                <w:rFonts w:cs="Times New Roman"/>
              </w:rPr>
              <w:t>4 UE-</w:t>
            </w:r>
            <w:proofErr w:type="spellStart"/>
            <w:r w:rsidRPr="002805B1">
              <w:rPr>
                <w:rFonts w:cs="Times New Roman"/>
              </w:rPr>
              <w:t>gNB</w:t>
            </w:r>
            <w:proofErr w:type="spellEnd"/>
            <w:r w:rsidRPr="002805B1">
              <w:rPr>
                <w:rFonts w:cs="Times New Roman"/>
              </w:rPr>
              <w:t xml:space="preserve"> </w:t>
            </w:r>
            <w:r>
              <w:rPr>
                <w:rFonts w:cs="Times New Roman"/>
              </w:rPr>
              <w:t xml:space="preserve">legacy </w:t>
            </w:r>
            <w:proofErr w:type="spellStart"/>
            <w:r>
              <w:rPr>
                <w:rFonts w:cs="Times New Roman"/>
              </w:rPr>
              <w:t>Interf</w:t>
            </w:r>
            <w:r w:rsidRPr="002805B1">
              <w:rPr>
                <w:rFonts w:cs="Times New Roman"/>
              </w:rPr>
              <w:t>with</w:t>
            </w:r>
            <w:proofErr w:type="spellEnd"/>
            <w:r w:rsidRPr="002805B1">
              <w:rPr>
                <w:rFonts w:cs="Times New Roman"/>
              </w:rPr>
              <w:t xml:space="preserve"> </w:t>
            </w:r>
            <w:r>
              <w:rPr>
                <w:rFonts w:cs="Times New Roman"/>
              </w:rPr>
              <w:t>0</w:t>
            </w:r>
            <w:r w:rsidRPr="00582678">
              <w:rPr>
                <w:rFonts w:cs="Times New Roman"/>
              </w:rPr>
              <w:t>dB INR</w:t>
            </w:r>
          </w:p>
        </w:tc>
      </w:tr>
      <w:tr w:rsidR="003553EE" w:rsidRPr="00EF1B01" w14:paraId="7BA5A4FB" w14:textId="77777777" w:rsidTr="00E87304">
        <w:trPr>
          <w:trHeight w:val="1265"/>
          <w:jc w:val="center"/>
        </w:trPr>
        <w:tc>
          <w:tcPr>
            <w:tcW w:w="687" w:type="pct"/>
            <w:vMerge/>
            <w:shd w:val="clear" w:color="auto" w:fill="auto"/>
            <w:vAlign w:val="center"/>
          </w:tcPr>
          <w:p w14:paraId="6AC7CC69" w14:textId="77777777" w:rsidR="003553EE" w:rsidRPr="005B6911" w:rsidRDefault="003553EE" w:rsidP="00E87304">
            <w:pPr>
              <w:spacing w:before="93"/>
              <w:jc w:val="center"/>
              <w:rPr>
                <w:rFonts w:cs="Times New Roman"/>
              </w:rPr>
            </w:pPr>
          </w:p>
        </w:tc>
        <w:tc>
          <w:tcPr>
            <w:tcW w:w="710" w:type="pct"/>
            <w:vAlign w:val="center"/>
          </w:tcPr>
          <w:p w14:paraId="0DF9CD43"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43443338" w14:textId="77777777" w:rsidR="003553EE" w:rsidRPr="00582678" w:rsidRDefault="003553EE" w:rsidP="00E87304">
            <w:pPr>
              <w:spacing w:before="93"/>
              <w:jc w:val="center"/>
              <w:rPr>
                <w:rFonts w:cs="Times New Roman"/>
              </w:rPr>
            </w:pPr>
            <w:r>
              <w:rPr>
                <w:rFonts w:cs="Times New Roman" w:hint="eastAsia"/>
              </w:rPr>
              <w:t>-</w:t>
            </w:r>
            <w:r>
              <w:rPr>
                <w:rFonts w:cs="Times New Roman"/>
              </w:rPr>
              <w:t>15.2</w:t>
            </w:r>
          </w:p>
        </w:tc>
        <w:tc>
          <w:tcPr>
            <w:tcW w:w="595" w:type="pct"/>
            <w:shd w:val="clear" w:color="auto" w:fill="auto"/>
            <w:vAlign w:val="center"/>
          </w:tcPr>
          <w:p w14:paraId="2A6DC7CF" w14:textId="77777777" w:rsidR="003553EE" w:rsidRPr="00582678" w:rsidRDefault="003553EE" w:rsidP="00E87304">
            <w:pPr>
              <w:spacing w:before="93"/>
              <w:jc w:val="center"/>
              <w:rPr>
                <w:rFonts w:cs="Times New Roman"/>
              </w:rPr>
            </w:pPr>
            <w:r>
              <w:rPr>
                <w:rFonts w:cs="Times New Roman" w:hint="eastAsia"/>
              </w:rPr>
              <w:t>1</w:t>
            </w:r>
            <w:r>
              <w:rPr>
                <w:rFonts w:cs="Times New Roman"/>
              </w:rPr>
              <w:t>35.17</w:t>
            </w:r>
          </w:p>
        </w:tc>
        <w:tc>
          <w:tcPr>
            <w:tcW w:w="555" w:type="pct"/>
            <w:shd w:val="clear" w:color="auto" w:fill="auto"/>
            <w:vAlign w:val="center"/>
          </w:tcPr>
          <w:p w14:paraId="50970938" w14:textId="77777777" w:rsidR="003553EE" w:rsidRPr="00582678" w:rsidRDefault="003553EE" w:rsidP="00E87304">
            <w:pPr>
              <w:spacing w:before="93"/>
              <w:jc w:val="center"/>
              <w:rPr>
                <w:rFonts w:cs="Times New Roman"/>
              </w:rPr>
            </w:pPr>
            <w:r w:rsidRPr="00582678">
              <w:rPr>
                <w:rFonts w:cs="Times New Roman"/>
              </w:rPr>
              <w:t>143.94</w:t>
            </w:r>
          </w:p>
        </w:tc>
        <w:tc>
          <w:tcPr>
            <w:tcW w:w="582" w:type="pct"/>
            <w:shd w:val="clear" w:color="auto" w:fill="auto"/>
            <w:vAlign w:val="center"/>
          </w:tcPr>
          <w:p w14:paraId="4D498BF3" w14:textId="77777777" w:rsidR="003553EE" w:rsidRPr="00582678" w:rsidRDefault="003553EE" w:rsidP="00E87304">
            <w:pPr>
              <w:spacing w:before="93"/>
              <w:jc w:val="center"/>
              <w:rPr>
                <w:rFonts w:cs="Times New Roman"/>
              </w:rPr>
            </w:pPr>
            <w:r w:rsidRPr="00582678">
              <w:rPr>
                <w:rFonts w:cs="Times New Roman"/>
              </w:rPr>
              <w:t>113.51</w:t>
            </w:r>
          </w:p>
        </w:tc>
        <w:tc>
          <w:tcPr>
            <w:tcW w:w="1271" w:type="pct"/>
            <w:vMerge/>
            <w:shd w:val="clear" w:color="auto" w:fill="auto"/>
            <w:vAlign w:val="center"/>
          </w:tcPr>
          <w:p w14:paraId="198AC49E" w14:textId="77777777" w:rsidR="003553EE" w:rsidRPr="00E07227" w:rsidRDefault="003553EE" w:rsidP="00E87304">
            <w:pPr>
              <w:spacing w:before="93"/>
              <w:jc w:val="center"/>
              <w:rPr>
                <w:rFonts w:ascii="Arial" w:hAnsi="Arial" w:cs="Arial"/>
                <w:szCs w:val="20"/>
              </w:rPr>
            </w:pPr>
          </w:p>
        </w:tc>
      </w:tr>
      <w:tr w:rsidR="003553EE" w:rsidRPr="00EF1B01" w14:paraId="39C423FD" w14:textId="77777777" w:rsidTr="00E87304">
        <w:trPr>
          <w:trHeight w:val="198"/>
          <w:jc w:val="center"/>
        </w:trPr>
        <w:tc>
          <w:tcPr>
            <w:tcW w:w="687" w:type="pct"/>
            <w:vMerge/>
            <w:shd w:val="clear" w:color="auto" w:fill="auto"/>
            <w:vAlign w:val="center"/>
          </w:tcPr>
          <w:p w14:paraId="1CB72B3F" w14:textId="77777777" w:rsidR="003553EE" w:rsidRPr="005B6911" w:rsidRDefault="003553EE" w:rsidP="00E87304">
            <w:pPr>
              <w:spacing w:before="93"/>
              <w:jc w:val="center"/>
              <w:rPr>
                <w:rFonts w:cs="Times New Roman"/>
              </w:rPr>
            </w:pPr>
          </w:p>
        </w:tc>
        <w:tc>
          <w:tcPr>
            <w:tcW w:w="710" w:type="pct"/>
            <w:vAlign w:val="center"/>
          </w:tcPr>
          <w:p w14:paraId="3A02BF51" w14:textId="77777777" w:rsidR="003553EE" w:rsidRPr="00582678" w:rsidDel="00DA0775" w:rsidRDefault="003553EE" w:rsidP="00E87304">
            <w:pPr>
              <w:spacing w:before="93"/>
              <w:jc w:val="center"/>
              <w:rPr>
                <w:rFonts w:cs="Times New Roman"/>
              </w:rPr>
            </w:pPr>
            <w:r w:rsidRPr="00582678">
              <w:rPr>
                <w:rFonts w:cs="Times New Roman"/>
              </w:rPr>
              <w:t>Gain</w:t>
            </w:r>
          </w:p>
        </w:tc>
        <w:tc>
          <w:tcPr>
            <w:tcW w:w="599" w:type="pct"/>
            <w:vAlign w:val="center"/>
          </w:tcPr>
          <w:p w14:paraId="16725F72"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95" w:type="pct"/>
            <w:shd w:val="clear" w:color="auto" w:fill="auto"/>
            <w:vAlign w:val="center"/>
          </w:tcPr>
          <w:p w14:paraId="3CC443CC"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55" w:type="pct"/>
            <w:shd w:val="clear" w:color="auto" w:fill="auto"/>
            <w:vAlign w:val="center"/>
          </w:tcPr>
          <w:p w14:paraId="5069C977"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582" w:type="pct"/>
            <w:shd w:val="clear" w:color="auto" w:fill="auto"/>
            <w:vAlign w:val="center"/>
          </w:tcPr>
          <w:p w14:paraId="0562CAB4" w14:textId="77777777" w:rsidR="003553EE" w:rsidRPr="00582678" w:rsidRDefault="003553EE" w:rsidP="00E87304">
            <w:pPr>
              <w:spacing w:before="93"/>
              <w:jc w:val="center"/>
              <w:rPr>
                <w:rFonts w:cs="Times New Roman"/>
              </w:rPr>
            </w:pPr>
            <w:r>
              <w:rPr>
                <w:rFonts w:cs="Times New Roman" w:hint="eastAsia"/>
              </w:rPr>
              <w:t>3</w:t>
            </w:r>
            <w:r>
              <w:rPr>
                <w:rFonts w:cs="Times New Roman"/>
              </w:rPr>
              <w:t>.2</w:t>
            </w:r>
          </w:p>
        </w:tc>
        <w:tc>
          <w:tcPr>
            <w:tcW w:w="1271" w:type="pct"/>
            <w:vMerge/>
            <w:shd w:val="clear" w:color="auto" w:fill="auto"/>
            <w:vAlign w:val="center"/>
          </w:tcPr>
          <w:p w14:paraId="3A070128" w14:textId="77777777" w:rsidR="003553EE" w:rsidRPr="00E07227" w:rsidRDefault="003553EE" w:rsidP="00E87304">
            <w:pPr>
              <w:spacing w:before="93"/>
              <w:jc w:val="center"/>
              <w:rPr>
                <w:rFonts w:ascii="Arial" w:hAnsi="Arial" w:cs="Arial"/>
                <w:szCs w:val="20"/>
              </w:rPr>
            </w:pPr>
          </w:p>
        </w:tc>
      </w:tr>
      <w:tr w:rsidR="003553EE" w:rsidRPr="00EF1B01" w14:paraId="03857B4B" w14:textId="77777777" w:rsidTr="00E87304">
        <w:trPr>
          <w:trHeight w:val="1045"/>
          <w:jc w:val="center"/>
        </w:trPr>
        <w:tc>
          <w:tcPr>
            <w:tcW w:w="687" w:type="pct"/>
            <w:vMerge w:val="restart"/>
            <w:shd w:val="clear" w:color="auto" w:fill="auto"/>
            <w:vAlign w:val="center"/>
          </w:tcPr>
          <w:p w14:paraId="34A56D30" w14:textId="1564D0BE"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495AA0D4"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34D8CF6A"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7C99ECA5"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8187FA9"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1EE64AD7"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3D1E8C9"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26DC0FDB"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63591E2C" w14:textId="6C1C0225"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without</w:t>
            </w:r>
            <w:r w:rsidR="000A64BE">
              <w:rPr>
                <w:rFonts w:cs="Times New Roman"/>
              </w:rPr>
              <w:t xml:space="preserve"> </w:t>
            </w:r>
            <w:r w:rsidR="000A64BE">
              <w:rPr>
                <w:rFonts w:cs="Times New Roman" w:hint="eastAsia"/>
              </w:rPr>
              <w:t>UL</w:t>
            </w:r>
            <w:r w:rsidRPr="00582678">
              <w:rPr>
                <w:rFonts w:cs="Times New Roman"/>
              </w:rPr>
              <w:t xml:space="preserve"> resource muting </w:t>
            </w:r>
          </w:p>
          <w:p w14:paraId="6CE7611D"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4 gNB-gNB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39674D64" w14:textId="77777777" w:rsidTr="00E87304">
        <w:trPr>
          <w:trHeight w:val="1271"/>
          <w:jc w:val="center"/>
        </w:trPr>
        <w:tc>
          <w:tcPr>
            <w:tcW w:w="687" w:type="pct"/>
            <w:vMerge/>
            <w:shd w:val="clear" w:color="auto" w:fill="auto"/>
            <w:vAlign w:val="center"/>
          </w:tcPr>
          <w:p w14:paraId="32D79323" w14:textId="77777777" w:rsidR="003553EE" w:rsidRPr="005B6911" w:rsidRDefault="003553EE" w:rsidP="00E87304">
            <w:pPr>
              <w:spacing w:before="93"/>
              <w:jc w:val="center"/>
              <w:rPr>
                <w:rFonts w:cs="Times New Roman"/>
              </w:rPr>
            </w:pPr>
          </w:p>
        </w:tc>
        <w:tc>
          <w:tcPr>
            <w:tcW w:w="710" w:type="pct"/>
            <w:vAlign w:val="center"/>
          </w:tcPr>
          <w:p w14:paraId="1334639C"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5BDE0C7F" w14:textId="77777777" w:rsidR="003553EE" w:rsidRPr="00582678" w:rsidRDefault="003553EE" w:rsidP="00E87304">
            <w:pPr>
              <w:spacing w:before="93"/>
              <w:jc w:val="center"/>
              <w:rPr>
                <w:rFonts w:cs="Times New Roman"/>
              </w:rPr>
            </w:pPr>
            <w:r>
              <w:rPr>
                <w:rFonts w:cs="Times New Roman" w:hint="eastAsia"/>
              </w:rPr>
              <w:t>-</w:t>
            </w:r>
            <w:r>
              <w:rPr>
                <w:rFonts w:cs="Times New Roman"/>
              </w:rPr>
              <w:t>12.5</w:t>
            </w:r>
          </w:p>
        </w:tc>
        <w:tc>
          <w:tcPr>
            <w:tcW w:w="595" w:type="pct"/>
            <w:shd w:val="clear" w:color="auto" w:fill="auto"/>
            <w:vAlign w:val="center"/>
          </w:tcPr>
          <w:p w14:paraId="70924025" w14:textId="77777777" w:rsidR="003553EE" w:rsidRPr="00582678" w:rsidRDefault="003553EE" w:rsidP="00E87304">
            <w:pPr>
              <w:spacing w:before="93"/>
              <w:jc w:val="center"/>
              <w:rPr>
                <w:rFonts w:cs="Times New Roman"/>
              </w:rPr>
            </w:pPr>
            <w:r>
              <w:rPr>
                <w:rFonts w:cs="Times New Roman" w:hint="eastAsia"/>
              </w:rPr>
              <w:t>1</w:t>
            </w:r>
            <w:r>
              <w:rPr>
                <w:rFonts w:cs="Times New Roman"/>
              </w:rPr>
              <w:t>32.47</w:t>
            </w:r>
          </w:p>
        </w:tc>
        <w:tc>
          <w:tcPr>
            <w:tcW w:w="555" w:type="pct"/>
            <w:shd w:val="clear" w:color="auto" w:fill="auto"/>
            <w:vAlign w:val="center"/>
          </w:tcPr>
          <w:p w14:paraId="35B3CDBE" w14:textId="77777777" w:rsidR="003553EE" w:rsidRPr="00582678" w:rsidRDefault="003553EE" w:rsidP="00E87304">
            <w:pPr>
              <w:spacing w:before="93"/>
              <w:jc w:val="center"/>
              <w:rPr>
                <w:rFonts w:cs="Times New Roman"/>
              </w:rPr>
            </w:pPr>
            <w:r w:rsidRPr="00582678">
              <w:rPr>
                <w:rFonts w:cs="Times New Roman"/>
              </w:rPr>
              <w:t>141.24</w:t>
            </w:r>
          </w:p>
        </w:tc>
        <w:tc>
          <w:tcPr>
            <w:tcW w:w="582" w:type="pct"/>
            <w:shd w:val="clear" w:color="auto" w:fill="auto"/>
            <w:vAlign w:val="center"/>
          </w:tcPr>
          <w:p w14:paraId="4DE8C711" w14:textId="77777777" w:rsidR="003553EE" w:rsidRPr="00582678" w:rsidRDefault="003553EE" w:rsidP="00E87304">
            <w:pPr>
              <w:spacing w:before="93"/>
              <w:jc w:val="center"/>
              <w:rPr>
                <w:rFonts w:cs="Times New Roman"/>
              </w:rPr>
            </w:pPr>
            <w:r w:rsidRPr="00582678">
              <w:rPr>
                <w:rFonts w:cs="Times New Roman"/>
              </w:rPr>
              <w:t>110.51</w:t>
            </w:r>
          </w:p>
        </w:tc>
        <w:tc>
          <w:tcPr>
            <w:tcW w:w="1271" w:type="pct"/>
            <w:vMerge/>
            <w:shd w:val="clear" w:color="auto" w:fill="auto"/>
            <w:vAlign w:val="center"/>
          </w:tcPr>
          <w:p w14:paraId="7629B73B"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55ABBC6A" w14:textId="77777777" w:rsidTr="00E87304">
        <w:trPr>
          <w:trHeight w:val="348"/>
          <w:jc w:val="center"/>
        </w:trPr>
        <w:tc>
          <w:tcPr>
            <w:tcW w:w="687" w:type="pct"/>
            <w:vMerge/>
            <w:shd w:val="clear" w:color="auto" w:fill="auto"/>
            <w:vAlign w:val="center"/>
          </w:tcPr>
          <w:p w14:paraId="4B10D204" w14:textId="77777777" w:rsidR="003553EE" w:rsidRPr="005B6911" w:rsidRDefault="003553EE" w:rsidP="00E87304">
            <w:pPr>
              <w:spacing w:before="93"/>
              <w:jc w:val="center"/>
              <w:rPr>
                <w:rFonts w:cs="Times New Roman"/>
              </w:rPr>
            </w:pPr>
          </w:p>
        </w:tc>
        <w:tc>
          <w:tcPr>
            <w:tcW w:w="710" w:type="pct"/>
            <w:vAlign w:val="center"/>
          </w:tcPr>
          <w:p w14:paraId="5F55B161"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7582AC7A"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95" w:type="pct"/>
            <w:shd w:val="clear" w:color="auto" w:fill="auto"/>
            <w:vAlign w:val="center"/>
          </w:tcPr>
          <w:p w14:paraId="311FC725"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55" w:type="pct"/>
            <w:shd w:val="clear" w:color="auto" w:fill="auto"/>
            <w:vAlign w:val="center"/>
          </w:tcPr>
          <w:p w14:paraId="2B27B5FA"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582" w:type="pct"/>
            <w:shd w:val="clear" w:color="auto" w:fill="auto"/>
            <w:vAlign w:val="center"/>
          </w:tcPr>
          <w:p w14:paraId="2D7D0200" w14:textId="77777777" w:rsidR="003553EE" w:rsidRPr="00582678" w:rsidRDefault="003553EE" w:rsidP="00E87304">
            <w:pPr>
              <w:spacing w:before="93"/>
              <w:jc w:val="center"/>
              <w:rPr>
                <w:rFonts w:cs="Times New Roman"/>
              </w:rPr>
            </w:pPr>
            <w:r>
              <w:rPr>
                <w:rFonts w:cs="Times New Roman" w:hint="eastAsia"/>
              </w:rPr>
              <w:t>0</w:t>
            </w:r>
            <w:r>
              <w:rPr>
                <w:rFonts w:cs="Times New Roman"/>
              </w:rPr>
              <w:t>.5</w:t>
            </w:r>
          </w:p>
        </w:tc>
        <w:tc>
          <w:tcPr>
            <w:tcW w:w="1271" w:type="pct"/>
            <w:vMerge/>
            <w:shd w:val="clear" w:color="auto" w:fill="auto"/>
            <w:vAlign w:val="center"/>
          </w:tcPr>
          <w:p w14:paraId="2FC28D19"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49EA20B0" w14:textId="77777777" w:rsidTr="00E87304">
        <w:trPr>
          <w:trHeight w:val="1175"/>
          <w:jc w:val="center"/>
        </w:trPr>
        <w:tc>
          <w:tcPr>
            <w:tcW w:w="687" w:type="pct"/>
            <w:vMerge w:val="restart"/>
            <w:shd w:val="clear" w:color="auto" w:fill="auto"/>
            <w:vAlign w:val="center"/>
          </w:tcPr>
          <w:p w14:paraId="38682186" w14:textId="6F322DE2" w:rsidR="003553EE" w:rsidRPr="005B6911" w:rsidRDefault="005B6911" w:rsidP="00E87304">
            <w:pPr>
              <w:spacing w:before="93"/>
              <w:rPr>
                <w:rFonts w:cs="Times New Roman"/>
              </w:rPr>
            </w:pPr>
            <w:r w:rsidRPr="006B7A61">
              <w:rPr>
                <w:rFonts w:eastAsia="宋体" w:cs="Times New Roman"/>
              </w:rPr>
              <w:lastRenderedPageBreak/>
              <w:t>R1-2304646</w:t>
            </w:r>
          </w:p>
        </w:tc>
        <w:tc>
          <w:tcPr>
            <w:tcW w:w="710" w:type="pct"/>
            <w:vAlign w:val="center"/>
          </w:tcPr>
          <w:p w14:paraId="0DDAE48E"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217ECB05"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183F3178"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4B599A57"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4782DBF7"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23D5CD7"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71F49E0"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5661B878" w14:textId="3BD3E11B"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w:t>
            </w:r>
            <w:r w:rsidR="000A64BE">
              <w:rPr>
                <w:rFonts w:cs="Times New Roman"/>
              </w:rPr>
              <w:t xml:space="preserve"> </w:t>
            </w:r>
            <w:r w:rsidR="000A64BE">
              <w:rPr>
                <w:rFonts w:cs="Times New Roman" w:hint="eastAsia"/>
              </w:rPr>
              <w:t>UL</w:t>
            </w:r>
            <w:r w:rsidRPr="00582678">
              <w:rPr>
                <w:rFonts w:cs="Times New Roman"/>
              </w:rPr>
              <w:t xml:space="preserve"> resource muting</w:t>
            </w:r>
          </w:p>
          <w:p w14:paraId="7DEEB6DC"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4 gNB-gNB CLI with </w:t>
            </w:r>
            <w:r>
              <w:rPr>
                <w:rFonts w:cs="Times New Roman"/>
              </w:rPr>
              <w:t>5</w:t>
            </w:r>
            <w:r w:rsidRPr="00582678">
              <w:rPr>
                <w:rFonts w:cs="Times New Roman"/>
              </w:rPr>
              <w:t>dB INR</w:t>
            </w:r>
            <w:r w:rsidRPr="00582678">
              <w:t xml:space="preserve"> and </w:t>
            </w:r>
            <w:r w:rsidRPr="00582678">
              <w:rPr>
                <w:rFonts w:cs="Times New Roman"/>
              </w:rPr>
              <w:t>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0</w:t>
            </w:r>
            <w:r w:rsidRPr="00582678">
              <w:rPr>
                <w:rFonts w:cs="Times New Roman"/>
              </w:rPr>
              <w:t>dB INR</w:t>
            </w:r>
          </w:p>
        </w:tc>
      </w:tr>
      <w:tr w:rsidR="003553EE" w:rsidRPr="00EF1B01" w14:paraId="6938400A" w14:textId="77777777" w:rsidTr="00E87304">
        <w:trPr>
          <w:trHeight w:val="1212"/>
          <w:jc w:val="center"/>
        </w:trPr>
        <w:tc>
          <w:tcPr>
            <w:tcW w:w="687" w:type="pct"/>
            <w:vMerge/>
            <w:shd w:val="clear" w:color="auto" w:fill="auto"/>
            <w:vAlign w:val="center"/>
          </w:tcPr>
          <w:p w14:paraId="35F4E910" w14:textId="77777777" w:rsidR="003553EE" w:rsidRPr="005B6911" w:rsidRDefault="003553EE" w:rsidP="00E87304">
            <w:pPr>
              <w:spacing w:before="93"/>
              <w:jc w:val="center"/>
              <w:rPr>
                <w:rFonts w:cs="Times New Roman"/>
              </w:rPr>
            </w:pPr>
          </w:p>
        </w:tc>
        <w:tc>
          <w:tcPr>
            <w:tcW w:w="710" w:type="pct"/>
            <w:vAlign w:val="center"/>
          </w:tcPr>
          <w:p w14:paraId="0F9DDE96"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3670D6D1" w14:textId="77777777" w:rsidR="003553EE" w:rsidRPr="00582678" w:rsidRDefault="003553EE" w:rsidP="00E87304">
            <w:pPr>
              <w:spacing w:before="93"/>
              <w:jc w:val="center"/>
              <w:rPr>
                <w:rFonts w:cs="Times New Roman"/>
              </w:rPr>
            </w:pPr>
            <w:r>
              <w:rPr>
                <w:rFonts w:cs="Times New Roman" w:hint="eastAsia"/>
              </w:rPr>
              <w:t>-</w:t>
            </w:r>
            <w:r>
              <w:rPr>
                <w:rFonts w:cs="Times New Roman"/>
              </w:rPr>
              <w:t>18.7</w:t>
            </w:r>
          </w:p>
        </w:tc>
        <w:tc>
          <w:tcPr>
            <w:tcW w:w="595" w:type="pct"/>
            <w:shd w:val="clear" w:color="auto" w:fill="auto"/>
            <w:vAlign w:val="center"/>
          </w:tcPr>
          <w:p w14:paraId="21EDDDDA" w14:textId="77777777" w:rsidR="003553EE" w:rsidRPr="00582678" w:rsidRDefault="003553EE" w:rsidP="00E87304">
            <w:pPr>
              <w:spacing w:before="93"/>
              <w:jc w:val="center"/>
              <w:rPr>
                <w:rFonts w:cs="Times New Roman"/>
              </w:rPr>
            </w:pPr>
            <w:r>
              <w:rPr>
                <w:rFonts w:cs="Times New Roman" w:hint="eastAsia"/>
              </w:rPr>
              <w:t>1</w:t>
            </w:r>
            <w:r>
              <w:rPr>
                <w:rFonts w:cs="Times New Roman"/>
              </w:rPr>
              <w:t>38.67</w:t>
            </w:r>
          </w:p>
        </w:tc>
        <w:tc>
          <w:tcPr>
            <w:tcW w:w="555" w:type="pct"/>
            <w:shd w:val="clear" w:color="auto" w:fill="auto"/>
            <w:vAlign w:val="center"/>
          </w:tcPr>
          <w:p w14:paraId="3D64CA70" w14:textId="77777777" w:rsidR="003553EE" w:rsidRPr="00582678" w:rsidRDefault="003553EE" w:rsidP="00E87304">
            <w:pPr>
              <w:spacing w:before="93"/>
              <w:jc w:val="center"/>
              <w:rPr>
                <w:rFonts w:cs="Times New Roman"/>
              </w:rPr>
            </w:pPr>
            <w:r w:rsidRPr="00582678">
              <w:rPr>
                <w:rFonts w:cs="Times New Roman"/>
              </w:rPr>
              <w:t>147.44</w:t>
            </w:r>
          </w:p>
        </w:tc>
        <w:tc>
          <w:tcPr>
            <w:tcW w:w="582" w:type="pct"/>
            <w:shd w:val="clear" w:color="auto" w:fill="auto"/>
            <w:vAlign w:val="center"/>
          </w:tcPr>
          <w:p w14:paraId="5EB70726" w14:textId="77777777" w:rsidR="003553EE" w:rsidRPr="00582678" w:rsidRDefault="003553EE" w:rsidP="00E87304">
            <w:pPr>
              <w:spacing w:before="93"/>
              <w:jc w:val="center"/>
              <w:rPr>
                <w:rFonts w:cs="Times New Roman"/>
              </w:rPr>
            </w:pPr>
            <w:r w:rsidRPr="00582678">
              <w:rPr>
                <w:rFonts w:cs="Times New Roman"/>
              </w:rPr>
              <w:t>116.71</w:t>
            </w:r>
          </w:p>
        </w:tc>
        <w:tc>
          <w:tcPr>
            <w:tcW w:w="1271" w:type="pct"/>
            <w:vMerge/>
            <w:shd w:val="clear" w:color="auto" w:fill="auto"/>
            <w:vAlign w:val="center"/>
          </w:tcPr>
          <w:p w14:paraId="2E9A1C31"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02CE4DCC" w14:textId="77777777" w:rsidTr="00E87304">
        <w:trPr>
          <w:trHeight w:val="873"/>
          <w:jc w:val="center"/>
        </w:trPr>
        <w:tc>
          <w:tcPr>
            <w:tcW w:w="687" w:type="pct"/>
            <w:vMerge/>
            <w:shd w:val="clear" w:color="auto" w:fill="auto"/>
            <w:vAlign w:val="center"/>
          </w:tcPr>
          <w:p w14:paraId="2DFDC156" w14:textId="77777777" w:rsidR="003553EE" w:rsidRPr="005B6911" w:rsidRDefault="003553EE" w:rsidP="00E87304">
            <w:pPr>
              <w:spacing w:before="93"/>
              <w:jc w:val="center"/>
              <w:rPr>
                <w:rFonts w:cs="Times New Roman"/>
              </w:rPr>
            </w:pPr>
          </w:p>
        </w:tc>
        <w:tc>
          <w:tcPr>
            <w:tcW w:w="710" w:type="pct"/>
            <w:vAlign w:val="center"/>
          </w:tcPr>
          <w:p w14:paraId="7AEEC3D3"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34DB6FB6"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95" w:type="pct"/>
            <w:shd w:val="clear" w:color="auto" w:fill="auto"/>
            <w:vAlign w:val="center"/>
          </w:tcPr>
          <w:p w14:paraId="61596EE9"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55" w:type="pct"/>
            <w:shd w:val="clear" w:color="auto" w:fill="auto"/>
            <w:vAlign w:val="center"/>
          </w:tcPr>
          <w:p w14:paraId="3F00B9A9"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582" w:type="pct"/>
            <w:shd w:val="clear" w:color="auto" w:fill="auto"/>
            <w:vAlign w:val="center"/>
          </w:tcPr>
          <w:p w14:paraId="19DF5A25" w14:textId="77777777" w:rsidR="003553EE" w:rsidRPr="00582678" w:rsidRDefault="003553EE" w:rsidP="00E87304">
            <w:pPr>
              <w:spacing w:before="93"/>
              <w:jc w:val="center"/>
              <w:rPr>
                <w:rFonts w:cs="Times New Roman"/>
              </w:rPr>
            </w:pPr>
            <w:r>
              <w:rPr>
                <w:rFonts w:cs="Times New Roman" w:hint="eastAsia"/>
              </w:rPr>
              <w:t>6</w:t>
            </w:r>
            <w:r>
              <w:rPr>
                <w:rFonts w:cs="Times New Roman"/>
              </w:rPr>
              <w:t>.7</w:t>
            </w:r>
          </w:p>
        </w:tc>
        <w:tc>
          <w:tcPr>
            <w:tcW w:w="1271" w:type="pct"/>
            <w:vMerge/>
            <w:shd w:val="clear" w:color="auto" w:fill="auto"/>
            <w:vAlign w:val="center"/>
          </w:tcPr>
          <w:p w14:paraId="2891F770" w14:textId="77777777" w:rsidR="003553EE" w:rsidRPr="00582678" w:rsidRDefault="003553EE" w:rsidP="00E87304">
            <w:pPr>
              <w:pStyle w:val="a8"/>
              <w:numPr>
                <w:ilvl w:val="0"/>
                <w:numId w:val="47"/>
              </w:numPr>
              <w:spacing w:before="93"/>
              <w:ind w:firstLineChars="0"/>
              <w:rPr>
                <w:rFonts w:cs="Times New Roman"/>
              </w:rPr>
            </w:pPr>
          </w:p>
        </w:tc>
      </w:tr>
      <w:tr w:rsidR="003553EE" w:rsidRPr="00EF1B01" w14:paraId="2DEB4C52" w14:textId="77777777" w:rsidTr="00E87304">
        <w:trPr>
          <w:trHeight w:val="1183"/>
          <w:jc w:val="center"/>
        </w:trPr>
        <w:tc>
          <w:tcPr>
            <w:tcW w:w="687" w:type="pct"/>
            <w:vMerge w:val="restart"/>
            <w:shd w:val="clear" w:color="auto" w:fill="auto"/>
            <w:vAlign w:val="center"/>
          </w:tcPr>
          <w:p w14:paraId="3F8B30E0" w14:textId="048114CE" w:rsidR="003553EE" w:rsidRPr="005B6911" w:rsidRDefault="005B6911" w:rsidP="00E87304">
            <w:pPr>
              <w:spacing w:before="93"/>
              <w:jc w:val="center"/>
              <w:rPr>
                <w:rFonts w:cs="Times New Roman"/>
              </w:rPr>
            </w:pPr>
            <w:r w:rsidRPr="006B7A61">
              <w:rPr>
                <w:rFonts w:eastAsia="宋体" w:cs="Times New Roman"/>
              </w:rPr>
              <w:t>R1-2304646</w:t>
            </w:r>
          </w:p>
        </w:tc>
        <w:tc>
          <w:tcPr>
            <w:tcW w:w="710" w:type="pct"/>
            <w:vAlign w:val="center"/>
          </w:tcPr>
          <w:p w14:paraId="59DEC9D5"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52F1D3A8" w14:textId="77777777" w:rsidR="003553EE" w:rsidRPr="00582678"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2251C7B9" w14:textId="77777777" w:rsidR="003553EE" w:rsidRPr="00582678"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667C911" w14:textId="77777777" w:rsidR="003553EE" w:rsidRPr="00582678"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4699683E" w14:textId="77777777" w:rsidR="003553EE" w:rsidRPr="00582678"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0640EEEA"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41A3910"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XXXXU</w:t>
            </w:r>
          </w:p>
          <w:p w14:paraId="7D0BDB2C" w14:textId="4A6F90E4"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w:t>
            </w:r>
            <w:r w:rsidR="000A64BE">
              <w:rPr>
                <w:rFonts w:cs="Times New Roman"/>
              </w:rPr>
              <w:t xml:space="preserve"> </w:t>
            </w:r>
            <w:r w:rsidR="000A64BE">
              <w:rPr>
                <w:rFonts w:cs="Times New Roman" w:hint="eastAsia"/>
              </w:rPr>
              <w:t>UL</w:t>
            </w:r>
            <w:r w:rsidRPr="00582678">
              <w:rPr>
                <w:rFonts w:cs="Times New Roman"/>
              </w:rPr>
              <w:t xml:space="preserve"> resource muting </w:t>
            </w:r>
          </w:p>
          <w:p w14:paraId="4AE4284F" w14:textId="77777777" w:rsidR="003553EE" w:rsidRPr="00582678" w:rsidRDefault="003553EE" w:rsidP="00E87304">
            <w:pPr>
              <w:pStyle w:val="a8"/>
              <w:numPr>
                <w:ilvl w:val="0"/>
                <w:numId w:val="47"/>
              </w:numPr>
              <w:spacing w:before="93"/>
              <w:ind w:firstLineChars="0"/>
              <w:rPr>
                <w:rFonts w:cs="Times New Roman"/>
              </w:rPr>
            </w:pPr>
            <w:r w:rsidRPr="00582678">
              <w:rPr>
                <w:rFonts w:cs="Times New Roman"/>
              </w:rPr>
              <w:t>4 gNB-gNB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47C10E0B" w14:textId="77777777" w:rsidTr="00E87304">
        <w:trPr>
          <w:trHeight w:val="1189"/>
          <w:jc w:val="center"/>
        </w:trPr>
        <w:tc>
          <w:tcPr>
            <w:tcW w:w="687" w:type="pct"/>
            <w:vMerge/>
            <w:shd w:val="clear" w:color="auto" w:fill="auto"/>
            <w:vAlign w:val="center"/>
          </w:tcPr>
          <w:p w14:paraId="36DBB5AA" w14:textId="77777777" w:rsidR="003553EE" w:rsidRPr="005B6911" w:rsidRDefault="003553EE" w:rsidP="00E87304">
            <w:pPr>
              <w:spacing w:before="93"/>
              <w:jc w:val="center"/>
              <w:rPr>
                <w:rFonts w:ascii="Arial" w:hAnsi="Arial" w:cs="Arial"/>
                <w:szCs w:val="20"/>
              </w:rPr>
            </w:pPr>
          </w:p>
        </w:tc>
        <w:tc>
          <w:tcPr>
            <w:tcW w:w="710" w:type="pct"/>
            <w:vAlign w:val="center"/>
          </w:tcPr>
          <w:p w14:paraId="25D5065D" w14:textId="77777777" w:rsidR="003553EE" w:rsidRPr="00EF1B01" w:rsidRDefault="003553EE" w:rsidP="00E87304">
            <w:pPr>
              <w:spacing w:before="93"/>
              <w:jc w:val="center"/>
              <w:rPr>
                <w:rFonts w:ascii="Arial" w:hAnsi="Arial" w:cs="Arial"/>
                <w:szCs w:val="20"/>
              </w:rPr>
            </w:pPr>
            <w:r w:rsidRPr="00582678">
              <w:rPr>
                <w:rFonts w:cs="Times New Roman"/>
              </w:rPr>
              <w:t>SBFD</w:t>
            </w:r>
          </w:p>
        </w:tc>
        <w:tc>
          <w:tcPr>
            <w:tcW w:w="599" w:type="pct"/>
            <w:vAlign w:val="center"/>
          </w:tcPr>
          <w:p w14:paraId="7861DBD3" w14:textId="77777777" w:rsidR="003553EE" w:rsidRPr="00582678" w:rsidRDefault="003553EE" w:rsidP="00E87304">
            <w:pPr>
              <w:spacing w:before="93"/>
              <w:jc w:val="center"/>
              <w:rPr>
                <w:rFonts w:cs="Times New Roman"/>
              </w:rPr>
            </w:pPr>
            <w:r w:rsidRPr="00582678">
              <w:rPr>
                <w:rFonts w:cs="Times New Roman"/>
              </w:rPr>
              <w:t>-15.7</w:t>
            </w:r>
          </w:p>
        </w:tc>
        <w:tc>
          <w:tcPr>
            <w:tcW w:w="595" w:type="pct"/>
            <w:shd w:val="clear" w:color="auto" w:fill="auto"/>
            <w:vAlign w:val="center"/>
          </w:tcPr>
          <w:p w14:paraId="5D3B16C6" w14:textId="77777777" w:rsidR="003553EE" w:rsidRPr="00582678" w:rsidRDefault="003553EE" w:rsidP="00E87304">
            <w:pPr>
              <w:spacing w:before="93"/>
              <w:jc w:val="center"/>
              <w:rPr>
                <w:rFonts w:cs="Times New Roman"/>
              </w:rPr>
            </w:pPr>
            <w:r w:rsidRPr="00582678">
              <w:rPr>
                <w:rFonts w:cs="Times New Roman"/>
              </w:rPr>
              <w:t>135.67</w:t>
            </w:r>
          </w:p>
        </w:tc>
        <w:tc>
          <w:tcPr>
            <w:tcW w:w="555" w:type="pct"/>
            <w:shd w:val="clear" w:color="auto" w:fill="auto"/>
            <w:vAlign w:val="center"/>
          </w:tcPr>
          <w:p w14:paraId="3EE5A423" w14:textId="77777777" w:rsidR="003553EE" w:rsidRPr="00582678" w:rsidRDefault="003553EE" w:rsidP="00E87304">
            <w:pPr>
              <w:spacing w:before="93"/>
              <w:jc w:val="center"/>
              <w:rPr>
                <w:rFonts w:cs="Times New Roman"/>
              </w:rPr>
            </w:pPr>
            <w:r w:rsidRPr="00582678">
              <w:rPr>
                <w:rFonts w:cs="Times New Roman"/>
              </w:rPr>
              <w:t>144.44</w:t>
            </w:r>
          </w:p>
        </w:tc>
        <w:tc>
          <w:tcPr>
            <w:tcW w:w="582" w:type="pct"/>
            <w:shd w:val="clear" w:color="auto" w:fill="auto"/>
            <w:vAlign w:val="center"/>
          </w:tcPr>
          <w:p w14:paraId="0AD6B65F" w14:textId="77777777" w:rsidR="003553EE" w:rsidRPr="00582678" w:rsidRDefault="003553EE" w:rsidP="00E87304">
            <w:pPr>
              <w:spacing w:before="93"/>
              <w:jc w:val="center"/>
              <w:rPr>
                <w:rFonts w:cs="Times New Roman"/>
              </w:rPr>
            </w:pPr>
            <w:r w:rsidRPr="00582678">
              <w:rPr>
                <w:rFonts w:cs="Times New Roman"/>
              </w:rPr>
              <w:t>113.71</w:t>
            </w:r>
          </w:p>
        </w:tc>
        <w:tc>
          <w:tcPr>
            <w:tcW w:w="1271" w:type="pct"/>
            <w:vMerge/>
            <w:shd w:val="clear" w:color="auto" w:fill="auto"/>
            <w:vAlign w:val="center"/>
          </w:tcPr>
          <w:p w14:paraId="6A1F2450" w14:textId="77777777" w:rsidR="003553EE" w:rsidRPr="00EF1B01" w:rsidRDefault="003553EE" w:rsidP="00E87304">
            <w:pPr>
              <w:spacing w:before="93"/>
              <w:jc w:val="center"/>
              <w:rPr>
                <w:rFonts w:ascii="Arial" w:hAnsi="Arial" w:cs="Arial"/>
                <w:szCs w:val="20"/>
              </w:rPr>
            </w:pPr>
          </w:p>
        </w:tc>
      </w:tr>
      <w:tr w:rsidR="003553EE" w:rsidRPr="00EF1B01" w14:paraId="085AB0A6" w14:textId="77777777" w:rsidTr="00E87304">
        <w:trPr>
          <w:trHeight w:val="348"/>
          <w:jc w:val="center"/>
        </w:trPr>
        <w:tc>
          <w:tcPr>
            <w:tcW w:w="687" w:type="pct"/>
            <w:vMerge/>
            <w:shd w:val="clear" w:color="auto" w:fill="auto"/>
            <w:vAlign w:val="center"/>
          </w:tcPr>
          <w:p w14:paraId="544494EF" w14:textId="77777777" w:rsidR="003553EE" w:rsidRPr="005B6911" w:rsidRDefault="003553EE" w:rsidP="00E87304">
            <w:pPr>
              <w:spacing w:before="93"/>
              <w:jc w:val="center"/>
              <w:rPr>
                <w:rFonts w:ascii="Arial" w:hAnsi="Arial" w:cs="Arial"/>
                <w:szCs w:val="20"/>
              </w:rPr>
            </w:pPr>
          </w:p>
        </w:tc>
        <w:tc>
          <w:tcPr>
            <w:tcW w:w="710" w:type="pct"/>
            <w:vAlign w:val="center"/>
          </w:tcPr>
          <w:p w14:paraId="661285F7" w14:textId="77777777" w:rsidR="003553EE" w:rsidRPr="00EF1B01" w:rsidRDefault="003553EE" w:rsidP="00E87304">
            <w:pPr>
              <w:spacing w:before="93"/>
              <w:jc w:val="center"/>
              <w:rPr>
                <w:rFonts w:ascii="Arial" w:hAnsi="Arial" w:cs="Arial"/>
                <w:szCs w:val="20"/>
              </w:rPr>
            </w:pPr>
            <w:r w:rsidRPr="00582678">
              <w:rPr>
                <w:rFonts w:cs="Times New Roman"/>
              </w:rPr>
              <w:t>Gain</w:t>
            </w:r>
          </w:p>
        </w:tc>
        <w:tc>
          <w:tcPr>
            <w:tcW w:w="599" w:type="pct"/>
            <w:vAlign w:val="center"/>
          </w:tcPr>
          <w:p w14:paraId="6FAA3935"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95" w:type="pct"/>
            <w:shd w:val="clear" w:color="auto" w:fill="auto"/>
            <w:vAlign w:val="center"/>
          </w:tcPr>
          <w:p w14:paraId="70619658"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55" w:type="pct"/>
            <w:shd w:val="clear" w:color="auto" w:fill="auto"/>
            <w:vAlign w:val="center"/>
          </w:tcPr>
          <w:p w14:paraId="6AD1A3FB"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582" w:type="pct"/>
            <w:shd w:val="clear" w:color="auto" w:fill="auto"/>
            <w:vAlign w:val="center"/>
          </w:tcPr>
          <w:p w14:paraId="078CB153" w14:textId="77777777" w:rsidR="003553EE" w:rsidRPr="00582678" w:rsidRDefault="003553EE" w:rsidP="00E87304">
            <w:pPr>
              <w:spacing w:before="93"/>
              <w:jc w:val="center"/>
              <w:rPr>
                <w:rFonts w:cs="Times New Roman"/>
              </w:rPr>
            </w:pPr>
            <w:r>
              <w:rPr>
                <w:rFonts w:cs="Times New Roman" w:hint="eastAsia"/>
              </w:rPr>
              <w:t>3</w:t>
            </w:r>
            <w:r>
              <w:rPr>
                <w:rFonts w:cs="Times New Roman"/>
              </w:rPr>
              <w:t>.7</w:t>
            </w:r>
          </w:p>
        </w:tc>
        <w:tc>
          <w:tcPr>
            <w:tcW w:w="1271" w:type="pct"/>
            <w:vMerge/>
            <w:shd w:val="clear" w:color="auto" w:fill="auto"/>
            <w:vAlign w:val="center"/>
          </w:tcPr>
          <w:p w14:paraId="3B7B683D" w14:textId="77777777" w:rsidR="003553EE" w:rsidRPr="00EF1B01" w:rsidRDefault="003553EE" w:rsidP="00E87304">
            <w:pPr>
              <w:spacing w:before="93"/>
              <w:jc w:val="center"/>
              <w:rPr>
                <w:rFonts w:ascii="Arial" w:hAnsi="Arial" w:cs="Arial"/>
                <w:szCs w:val="20"/>
              </w:rPr>
            </w:pPr>
          </w:p>
        </w:tc>
      </w:tr>
      <w:tr w:rsidR="003553EE" w:rsidRPr="00EF1B01" w14:paraId="046A2A3E" w14:textId="77777777" w:rsidTr="00E87304">
        <w:trPr>
          <w:trHeight w:val="1208"/>
          <w:jc w:val="center"/>
        </w:trPr>
        <w:tc>
          <w:tcPr>
            <w:tcW w:w="687" w:type="pct"/>
            <w:vMerge w:val="restart"/>
            <w:shd w:val="clear" w:color="auto" w:fill="auto"/>
            <w:vAlign w:val="center"/>
          </w:tcPr>
          <w:p w14:paraId="1A378488" w14:textId="5C07448D"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5EE42009"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70ADCFCF"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570A3088"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CF4C6D2"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157C31F8"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5895BC1A"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035E1674"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4B900DEC" w14:textId="35164AA1"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without </w:t>
            </w:r>
            <w:r w:rsidR="000A64BE">
              <w:rPr>
                <w:rFonts w:cs="Times New Roman" w:hint="eastAsia"/>
              </w:rPr>
              <w:t>UL</w:t>
            </w:r>
            <w:r w:rsidR="000A64BE">
              <w:rPr>
                <w:rFonts w:cs="Times New Roman"/>
              </w:rPr>
              <w:t xml:space="preserve"> </w:t>
            </w:r>
            <w:r w:rsidRPr="00582678">
              <w:rPr>
                <w:rFonts w:cs="Times New Roman"/>
              </w:rPr>
              <w:t>resource muting</w:t>
            </w:r>
          </w:p>
          <w:p w14:paraId="7072EFE5" w14:textId="77777777" w:rsidR="003553EE" w:rsidRPr="00EF1B01" w:rsidRDefault="003553EE" w:rsidP="00E87304">
            <w:pPr>
              <w:pStyle w:val="a8"/>
              <w:numPr>
                <w:ilvl w:val="0"/>
                <w:numId w:val="47"/>
              </w:numPr>
              <w:spacing w:before="93"/>
              <w:ind w:firstLineChars="0"/>
              <w:rPr>
                <w:rFonts w:ascii="Arial" w:hAnsi="Arial" w:cs="Arial"/>
                <w:szCs w:val="20"/>
              </w:rPr>
            </w:pPr>
            <w:r w:rsidRPr="002805B1">
              <w:rPr>
                <w:rFonts w:cs="Times New Roman"/>
              </w:rPr>
              <w:t xml:space="preserve">4 gNB-gNB CLI with </w:t>
            </w:r>
            <w:r>
              <w:rPr>
                <w:rFonts w:cs="Times New Roman"/>
              </w:rPr>
              <w:t>5</w:t>
            </w:r>
            <w:r w:rsidRPr="00582678">
              <w:rPr>
                <w:rFonts w:cs="Times New Roman"/>
              </w:rPr>
              <w:t>dB INR</w:t>
            </w:r>
            <w:r w:rsidRPr="00582678">
              <w:t xml:space="preserve"> and </w:t>
            </w:r>
            <w:r w:rsidRPr="002805B1">
              <w:rPr>
                <w:rFonts w:cs="Times New Roman"/>
              </w:rPr>
              <w:t>4 UE-</w:t>
            </w:r>
            <w:proofErr w:type="spellStart"/>
            <w:r w:rsidRPr="002805B1">
              <w:rPr>
                <w:rFonts w:cs="Times New Roman"/>
              </w:rPr>
              <w:t>gNB</w:t>
            </w:r>
            <w:proofErr w:type="spellEnd"/>
            <w:r w:rsidRPr="002805B1">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t>
            </w:r>
            <w:r w:rsidRPr="002805B1">
              <w:rPr>
                <w:rFonts w:cs="Times New Roman"/>
              </w:rPr>
              <w:t xml:space="preserve">with </w:t>
            </w:r>
            <w:r>
              <w:rPr>
                <w:rFonts w:cs="Times New Roman"/>
              </w:rPr>
              <w:t>0</w:t>
            </w:r>
            <w:r w:rsidRPr="00582678">
              <w:rPr>
                <w:rFonts w:cs="Times New Roman"/>
              </w:rPr>
              <w:t>dB INR</w:t>
            </w:r>
          </w:p>
        </w:tc>
      </w:tr>
      <w:tr w:rsidR="003553EE" w:rsidRPr="00EF1B01" w14:paraId="5CFB9119" w14:textId="77777777" w:rsidTr="00E87304">
        <w:trPr>
          <w:trHeight w:val="1111"/>
          <w:jc w:val="center"/>
        </w:trPr>
        <w:tc>
          <w:tcPr>
            <w:tcW w:w="687" w:type="pct"/>
            <w:vMerge/>
            <w:shd w:val="clear" w:color="auto" w:fill="auto"/>
            <w:vAlign w:val="center"/>
          </w:tcPr>
          <w:p w14:paraId="77E33E59" w14:textId="77777777" w:rsidR="003553EE" w:rsidRPr="005B6911" w:rsidRDefault="003553EE" w:rsidP="00E87304">
            <w:pPr>
              <w:spacing w:before="93"/>
              <w:jc w:val="center"/>
              <w:rPr>
                <w:rFonts w:ascii="Arial" w:hAnsi="Arial" w:cs="Arial"/>
                <w:szCs w:val="20"/>
              </w:rPr>
            </w:pPr>
          </w:p>
        </w:tc>
        <w:tc>
          <w:tcPr>
            <w:tcW w:w="710" w:type="pct"/>
            <w:vAlign w:val="center"/>
          </w:tcPr>
          <w:p w14:paraId="63DBD484"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0374B349" w14:textId="77777777" w:rsidR="003553EE" w:rsidRDefault="003553EE" w:rsidP="00E87304">
            <w:pPr>
              <w:spacing w:before="93"/>
              <w:jc w:val="center"/>
              <w:rPr>
                <w:rFonts w:cs="Times New Roman"/>
              </w:rPr>
            </w:pPr>
            <w:r>
              <w:rPr>
                <w:rFonts w:cs="Times New Roman" w:hint="eastAsia"/>
              </w:rPr>
              <w:t>-</w:t>
            </w:r>
            <w:r>
              <w:rPr>
                <w:rFonts w:cs="Times New Roman"/>
              </w:rPr>
              <w:t>13.5</w:t>
            </w:r>
          </w:p>
        </w:tc>
        <w:tc>
          <w:tcPr>
            <w:tcW w:w="595" w:type="pct"/>
            <w:shd w:val="clear" w:color="auto" w:fill="auto"/>
            <w:vAlign w:val="center"/>
          </w:tcPr>
          <w:p w14:paraId="2F0E9724" w14:textId="77777777" w:rsidR="003553EE" w:rsidRDefault="003553EE" w:rsidP="00E87304">
            <w:pPr>
              <w:spacing w:before="93"/>
              <w:jc w:val="center"/>
              <w:rPr>
                <w:rFonts w:cs="Times New Roman"/>
              </w:rPr>
            </w:pPr>
            <w:r>
              <w:rPr>
                <w:rFonts w:cs="Times New Roman" w:hint="eastAsia"/>
              </w:rPr>
              <w:t>1</w:t>
            </w:r>
            <w:r>
              <w:rPr>
                <w:rFonts w:cs="Times New Roman"/>
              </w:rPr>
              <w:t>33.47</w:t>
            </w:r>
          </w:p>
        </w:tc>
        <w:tc>
          <w:tcPr>
            <w:tcW w:w="555" w:type="pct"/>
            <w:shd w:val="clear" w:color="auto" w:fill="auto"/>
            <w:vAlign w:val="center"/>
          </w:tcPr>
          <w:p w14:paraId="5DC90C94" w14:textId="77777777" w:rsidR="003553EE" w:rsidRDefault="003553EE" w:rsidP="00E87304">
            <w:pPr>
              <w:spacing w:before="93"/>
              <w:jc w:val="center"/>
              <w:rPr>
                <w:rFonts w:cs="Times New Roman"/>
              </w:rPr>
            </w:pPr>
            <w:r>
              <w:rPr>
                <w:rFonts w:cs="Times New Roman" w:hint="eastAsia"/>
              </w:rPr>
              <w:t>1</w:t>
            </w:r>
            <w:r>
              <w:rPr>
                <w:rFonts w:cs="Times New Roman"/>
              </w:rPr>
              <w:t>42.24</w:t>
            </w:r>
          </w:p>
        </w:tc>
        <w:tc>
          <w:tcPr>
            <w:tcW w:w="582" w:type="pct"/>
            <w:shd w:val="clear" w:color="auto" w:fill="auto"/>
            <w:vAlign w:val="center"/>
          </w:tcPr>
          <w:p w14:paraId="04F47511" w14:textId="77777777" w:rsidR="003553EE" w:rsidRDefault="003553EE" w:rsidP="00E87304">
            <w:pPr>
              <w:spacing w:before="93"/>
              <w:jc w:val="center"/>
              <w:rPr>
                <w:rFonts w:cs="Times New Roman"/>
              </w:rPr>
            </w:pPr>
            <w:r>
              <w:rPr>
                <w:rFonts w:cs="Times New Roman" w:hint="eastAsia"/>
              </w:rPr>
              <w:t>1</w:t>
            </w:r>
            <w:r>
              <w:rPr>
                <w:rFonts w:cs="Times New Roman"/>
              </w:rPr>
              <w:t>13.71</w:t>
            </w:r>
          </w:p>
        </w:tc>
        <w:tc>
          <w:tcPr>
            <w:tcW w:w="1271" w:type="pct"/>
            <w:vMerge/>
            <w:shd w:val="clear" w:color="auto" w:fill="auto"/>
            <w:vAlign w:val="center"/>
          </w:tcPr>
          <w:p w14:paraId="313BC4D9" w14:textId="77777777" w:rsidR="003553EE" w:rsidRPr="00EF1B01" w:rsidRDefault="003553EE" w:rsidP="00E87304">
            <w:pPr>
              <w:spacing w:before="93"/>
              <w:jc w:val="center"/>
              <w:rPr>
                <w:rFonts w:ascii="Arial" w:hAnsi="Arial" w:cs="Arial"/>
                <w:szCs w:val="20"/>
              </w:rPr>
            </w:pPr>
          </w:p>
        </w:tc>
      </w:tr>
      <w:tr w:rsidR="003553EE" w:rsidRPr="00EF1B01" w14:paraId="01A2C125" w14:textId="77777777" w:rsidTr="00E87304">
        <w:trPr>
          <w:trHeight w:val="886"/>
          <w:jc w:val="center"/>
        </w:trPr>
        <w:tc>
          <w:tcPr>
            <w:tcW w:w="687" w:type="pct"/>
            <w:vMerge/>
            <w:shd w:val="clear" w:color="auto" w:fill="auto"/>
            <w:vAlign w:val="center"/>
          </w:tcPr>
          <w:p w14:paraId="39FA44DF" w14:textId="77777777" w:rsidR="003553EE" w:rsidRPr="005B6911" w:rsidRDefault="003553EE" w:rsidP="00E87304">
            <w:pPr>
              <w:spacing w:before="93"/>
              <w:jc w:val="center"/>
              <w:rPr>
                <w:rFonts w:ascii="Arial" w:hAnsi="Arial" w:cs="Arial"/>
                <w:szCs w:val="20"/>
              </w:rPr>
            </w:pPr>
          </w:p>
        </w:tc>
        <w:tc>
          <w:tcPr>
            <w:tcW w:w="710" w:type="pct"/>
            <w:vAlign w:val="center"/>
          </w:tcPr>
          <w:p w14:paraId="51310237"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602EE4B3" w14:textId="77777777" w:rsidR="003553EE" w:rsidRDefault="003553EE" w:rsidP="00E87304">
            <w:pPr>
              <w:spacing w:before="93"/>
              <w:jc w:val="center"/>
              <w:rPr>
                <w:rFonts w:cs="Times New Roman"/>
              </w:rPr>
            </w:pPr>
            <w:r>
              <w:rPr>
                <w:rFonts w:cs="Times New Roman"/>
              </w:rPr>
              <w:t>1.5</w:t>
            </w:r>
          </w:p>
        </w:tc>
        <w:tc>
          <w:tcPr>
            <w:tcW w:w="595" w:type="pct"/>
            <w:shd w:val="clear" w:color="auto" w:fill="auto"/>
            <w:vAlign w:val="center"/>
          </w:tcPr>
          <w:p w14:paraId="02089660"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555" w:type="pct"/>
            <w:shd w:val="clear" w:color="auto" w:fill="auto"/>
            <w:vAlign w:val="center"/>
          </w:tcPr>
          <w:p w14:paraId="1E7D9135"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582" w:type="pct"/>
            <w:shd w:val="clear" w:color="auto" w:fill="auto"/>
            <w:vAlign w:val="center"/>
          </w:tcPr>
          <w:p w14:paraId="523857CD" w14:textId="77777777" w:rsidR="003553EE" w:rsidRDefault="003553EE" w:rsidP="00E87304">
            <w:pPr>
              <w:spacing w:before="93"/>
              <w:jc w:val="center"/>
              <w:rPr>
                <w:rFonts w:cs="Times New Roman"/>
              </w:rPr>
            </w:pPr>
            <w:r>
              <w:rPr>
                <w:rFonts w:cs="Times New Roman" w:hint="eastAsia"/>
              </w:rPr>
              <w:t>1</w:t>
            </w:r>
            <w:r>
              <w:rPr>
                <w:rFonts w:cs="Times New Roman"/>
              </w:rPr>
              <w:t>.5</w:t>
            </w:r>
          </w:p>
        </w:tc>
        <w:tc>
          <w:tcPr>
            <w:tcW w:w="1271" w:type="pct"/>
            <w:vMerge/>
            <w:shd w:val="clear" w:color="auto" w:fill="auto"/>
            <w:vAlign w:val="center"/>
          </w:tcPr>
          <w:p w14:paraId="568D3122" w14:textId="77777777" w:rsidR="003553EE" w:rsidRPr="00EF1B01" w:rsidRDefault="003553EE" w:rsidP="00E87304">
            <w:pPr>
              <w:spacing w:before="93"/>
              <w:jc w:val="center"/>
              <w:rPr>
                <w:rFonts w:ascii="Arial" w:hAnsi="Arial" w:cs="Arial"/>
                <w:szCs w:val="20"/>
              </w:rPr>
            </w:pPr>
          </w:p>
        </w:tc>
      </w:tr>
      <w:tr w:rsidR="003553EE" w:rsidRPr="00EF1B01" w14:paraId="1859019F" w14:textId="77777777" w:rsidTr="00E87304">
        <w:trPr>
          <w:trHeight w:val="1266"/>
          <w:jc w:val="center"/>
        </w:trPr>
        <w:tc>
          <w:tcPr>
            <w:tcW w:w="687" w:type="pct"/>
            <w:vMerge w:val="restart"/>
            <w:shd w:val="clear" w:color="auto" w:fill="auto"/>
            <w:vAlign w:val="center"/>
          </w:tcPr>
          <w:p w14:paraId="5BD8491C" w14:textId="7947D9B1"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13799882"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3ADC704B"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5CCC882"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0C350636"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693BF711"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3C8242E2"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6C4CADAB"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54AF6398" w14:textId="3339C720" w:rsidR="003553EE" w:rsidRPr="00582678" w:rsidRDefault="003553EE" w:rsidP="00E87304">
            <w:pPr>
              <w:pStyle w:val="a8"/>
              <w:numPr>
                <w:ilvl w:val="0"/>
                <w:numId w:val="47"/>
              </w:numPr>
              <w:spacing w:before="93"/>
              <w:ind w:firstLineChars="0"/>
              <w:rPr>
                <w:rFonts w:cs="Times New Roman"/>
              </w:rPr>
            </w:pPr>
            <w:r w:rsidRPr="00582678">
              <w:rPr>
                <w:rFonts w:cs="Times New Roman"/>
              </w:rPr>
              <w:t>SBFD without</w:t>
            </w:r>
            <w:r w:rsidR="00C03575">
              <w:rPr>
                <w:rFonts w:cs="Times New Roman"/>
              </w:rPr>
              <w:t xml:space="preserve"> </w:t>
            </w:r>
            <w:r w:rsidR="00C03575">
              <w:rPr>
                <w:rFonts w:cs="Times New Roman" w:hint="eastAsia"/>
              </w:rPr>
              <w:t>UL</w:t>
            </w:r>
            <w:r w:rsidRPr="00582678">
              <w:rPr>
                <w:rFonts w:cs="Times New Roman"/>
              </w:rPr>
              <w:t xml:space="preserve"> resource muting </w:t>
            </w:r>
          </w:p>
          <w:p w14:paraId="678C9C67"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4 gNB-gNB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Pr>
                <w:rFonts w:cs="Times New Roman"/>
              </w:rPr>
              <w:t xml:space="preserve"> </w:t>
            </w:r>
            <w:r w:rsidRPr="00582678">
              <w:rPr>
                <w:rFonts w:cs="Times New Roman"/>
              </w:rPr>
              <w:t xml:space="preserve">with </w:t>
            </w:r>
            <w:r>
              <w:rPr>
                <w:rFonts w:cs="Times New Roman"/>
              </w:rPr>
              <w:t>5</w:t>
            </w:r>
            <w:r w:rsidRPr="00582678">
              <w:rPr>
                <w:rFonts w:cs="Times New Roman"/>
              </w:rPr>
              <w:t>dB INR</w:t>
            </w:r>
          </w:p>
        </w:tc>
      </w:tr>
      <w:tr w:rsidR="003553EE" w:rsidRPr="00EF1B01" w14:paraId="495FA6F1" w14:textId="77777777" w:rsidTr="006B7A61">
        <w:trPr>
          <w:trHeight w:val="998"/>
          <w:jc w:val="center"/>
        </w:trPr>
        <w:tc>
          <w:tcPr>
            <w:tcW w:w="687" w:type="pct"/>
            <w:vMerge/>
            <w:shd w:val="clear" w:color="auto" w:fill="auto"/>
            <w:vAlign w:val="center"/>
          </w:tcPr>
          <w:p w14:paraId="29A00150" w14:textId="77777777" w:rsidR="003553EE" w:rsidRPr="005B6911" w:rsidRDefault="003553EE" w:rsidP="00E87304">
            <w:pPr>
              <w:spacing w:before="93"/>
              <w:jc w:val="center"/>
              <w:rPr>
                <w:rFonts w:ascii="Arial" w:hAnsi="Arial" w:cs="Arial"/>
                <w:szCs w:val="20"/>
              </w:rPr>
            </w:pPr>
          </w:p>
        </w:tc>
        <w:tc>
          <w:tcPr>
            <w:tcW w:w="710" w:type="pct"/>
            <w:vAlign w:val="center"/>
          </w:tcPr>
          <w:p w14:paraId="7A5F17A6"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2D1B4759" w14:textId="77777777" w:rsidR="003553EE" w:rsidRDefault="003553EE" w:rsidP="00E87304">
            <w:pPr>
              <w:spacing w:before="93"/>
              <w:jc w:val="center"/>
              <w:rPr>
                <w:rFonts w:cs="Times New Roman"/>
              </w:rPr>
            </w:pPr>
            <w:r>
              <w:rPr>
                <w:rFonts w:cs="Times New Roman" w:hint="eastAsia"/>
              </w:rPr>
              <w:t>-</w:t>
            </w:r>
            <w:r>
              <w:rPr>
                <w:rFonts w:cs="Times New Roman"/>
              </w:rPr>
              <w:t>2.5</w:t>
            </w:r>
          </w:p>
        </w:tc>
        <w:tc>
          <w:tcPr>
            <w:tcW w:w="595" w:type="pct"/>
            <w:shd w:val="clear" w:color="auto" w:fill="auto"/>
            <w:vAlign w:val="center"/>
          </w:tcPr>
          <w:p w14:paraId="0A8CE78B" w14:textId="77777777" w:rsidR="003553EE" w:rsidRDefault="003553EE" w:rsidP="00E87304">
            <w:pPr>
              <w:spacing w:before="93"/>
              <w:jc w:val="center"/>
              <w:rPr>
                <w:rFonts w:cs="Times New Roman"/>
              </w:rPr>
            </w:pPr>
            <w:r>
              <w:rPr>
                <w:rFonts w:cs="Times New Roman" w:hint="eastAsia"/>
              </w:rPr>
              <w:t>1</w:t>
            </w:r>
            <w:r>
              <w:rPr>
                <w:rFonts w:cs="Times New Roman"/>
              </w:rPr>
              <w:t>22.47</w:t>
            </w:r>
          </w:p>
        </w:tc>
        <w:tc>
          <w:tcPr>
            <w:tcW w:w="555" w:type="pct"/>
            <w:shd w:val="clear" w:color="auto" w:fill="auto"/>
            <w:vAlign w:val="center"/>
          </w:tcPr>
          <w:p w14:paraId="5A9B7A8A" w14:textId="77777777" w:rsidR="003553EE" w:rsidRDefault="003553EE" w:rsidP="00E87304">
            <w:pPr>
              <w:spacing w:before="93"/>
              <w:jc w:val="center"/>
              <w:rPr>
                <w:rFonts w:cs="Times New Roman"/>
              </w:rPr>
            </w:pPr>
            <w:r>
              <w:rPr>
                <w:rFonts w:cs="Times New Roman" w:hint="eastAsia"/>
              </w:rPr>
              <w:t>1</w:t>
            </w:r>
            <w:r>
              <w:rPr>
                <w:rFonts w:cs="Times New Roman"/>
              </w:rPr>
              <w:t>31.24</w:t>
            </w:r>
          </w:p>
        </w:tc>
        <w:tc>
          <w:tcPr>
            <w:tcW w:w="582" w:type="pct"/>
            <w:shd w:val="clear" w:color="auto" w:fill="auto"/>
            <w:vAlign w:val="center"/>
          </w:tcPr>
          <w:p w14:paraId="19B8DF12" w14:textId="77777777" w:rsidR="003553EE" w:rsidRDefault="003553EE" w:rsidP="00E87304">
            <w:pPr>
              <w:spacing w:before="93"/>
              <w:jc w:val="center"/>
              <w:rPr>
                <w:rFonts w:cs="Times New Roman"/>
              </w:rPr>
            </w:pPr>
            <w:r>
              <w:rPr>
                <w:rFonts w:cs="Times New Roman" w:hint="eastAsia"/>
              </w:rPr>
              <w:t>1</w:t>
            </w:r>
            <w:r>
              <w:rPr>
                <w:rFonts w:cs="Times New Roman"/>
              </w:rPr>
              <w:t>00.51</w:t>
            </w:r>
          </w:p>
        </w:tc>
        <w:tc>
          <w:tcPr>
            <w:tcW w:w="1271" w:type="pct"/>
            <w:vMerge/>
            <w:shd w:val="clear" w:color="auto" w:fill="auto"/>
            <w:vAlign w:val="center"/>
          </w:tcPr>
          <w:p w14:paraId="64526E55" w14:textId="77777777" w:rsidR="003553EE" w:rsidRPr="00EF1B01" w:rsidRDefault="003553EE" w:rsidP="00E87304">
            <w:pPr>
              <w:spacing w:before="93"/>
              <w:jc w:val="center"/>
              <w:rPr>
                <w:rFonts w:ascii="Arial" w:hAnsi="Arial" w:cs="Arial"/>
                <w:szCs w:val="20"/>
              </w:rPr>
            </w:pPr>
          </w:p>
        </w:tc>
      </w:tr>
      <w:tr w:rsidR="003553EE" w:rsidRPr="00EF1B01" w14:paraId="7D3DF45C" w14:textId="77777777" w:rsidTr="00E87304">
        <w:trPr>
          <w:trHeight w:val="348"/>
          <w:jc w:val="center"/>
        </w:trPr>
        <w:tc>
          <w:tcPr>
            <w:tcW w:w="687" w:type="pct"/>
            <w:vMerge/>
            <w:shd w:val="clear" w:color="auto" w:fill="auto"/>
            <w:vAlign w:val="center"/>
          </w:tcPr>
          <w:p w14:paraId="75945340" w14:textId="77777777" w:rsidR="003553EE" w:rsidRPr="005B6911" w:rsidRDefault="003553EE" w:rsidP="00E87304">
            <w:pPr>
              <w:spacing w:before="93"/>
              <w:jc w:val="center"/>
              <w:rPr>
                <w:rFonts w:ascii="Arial" w:hAnsi="Arial" w:cs="Arial"/>
                <w:szCs w:val="20"/>
              </w:rPr>
            </w:pPr>
          </w:p>
        </w:tc>
        <w:tc>
          <w:tcPr>
            <w:tcW w:w="710" w:type="pct"/>
            <w:vAlign w:val="center"/>
          </w:tcPr>
          <w:p w14:paraId="564AA713"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08F8623E"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95" w:type="pct"/>
            <w:shd w:val="clear" w:color="auto" w:fill="auto"/>
            <w:vAlign w:val="center"/>
          </w:tcPr>
          <w:p w14:paraId="3BDD8BF0"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55" w:type="pct"/>
            <w:shd w:val="clear" w:color="auto" w:fill="auto"/>
            <w:vAlign w:val="center"/>
          </w:tcPr>
          <w:p w14:paraId="3D4E3E7E"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582" w:type="pct"/>
            <w:shd w:val="clear" w:color="auto" w:fill="auto"/>
            <w:vAlign w:val="center"/>
          </w:tcPr>
          <w:p w14:paraId="7DC04C79" w14:textId="77777777" w:rsidR="003553EE" w:rsidRDefault="003553EE" w:rsidP="00E87304">
            <w:pPr>
              <w:spacing w:before="93"/>
              <w:jc w:val="center"/>
              <w:rPr>
                <w:rFonts w:cs="Times New Roman"/>
              </w:rPr>
            </w:pPr>
            <w:r>
              <w:rPr>
                <w:rFonts w:cs="Times New Roman" w:hint="eastAsia"/>
              </w:rPr>
              <w:t>-</w:t>
            </w:r>
            <w:r>
              <w:rPr>
                <w:rFonts w:cs="Times New Roman"/>
              </w:rPr>
              <w:t>9.5</w:t>
            </w:r>
          </w:p>
        </w:tc>
        <w:tc>
          <w:tcPr>
            <w:tcW w:w="1271" w:type="pct"/>
            <w:vMerge/>
            <w:shd w:val="clear" w:color="auto" w:fill="auto"/>
            <w:vAlign w:val="center"/>
          </w:tcPr>
          <w:p w14:paraId="5542C2F4" w14:textId="77777777" w:rsidR="003553EE" w:rsidRPr="00EF1B01" w:rsidRDefault="003553EE" w:rsidP="00E87304">
            <w:pPr>
              <w:spacing w:before="93"/>
              <w:jc w:val="center"/>
              <w:rPr>
                <w:rFonts w:ascii="Arial" w:hAnsi="Arial" w:cs="Arial"/>
                <w:szCs w:val="20"/>
              </w:rPr>
            </w:pPr>
          </w:p>
        </w:tc>
      </w:tr>
      <w:tr w:rsidR="003553EE" w:rsidRPr="00EF1B01" w14:paraId="254F3D7A" w14:textId="77777777" w:rsidTr="00E87304">
        <w:trPr>
          <w:trHeight w:val="1064"/>
          <w:jc w:val="center"/>
        </w:trPr>
        <w:tc>
          <w:tcPr>
            <w:tcW w:w="687" w:type="pct"/>
            <w:vMerge w:val="restart"/>
            <w:shd w:val="clear" w:color="auto" w:fill="auto"/>
            <w:vAlign w:val="center"/>
          </w:tcPr>
          <w:p w14:paraId="4CD478F0" w14:textId="301D235C"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0E30716C"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737BF4BA"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7568821F"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4554D786"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62DCF7AF"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5216E3C4"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532CC552"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779AC2F0" w14:textId="4A98D8C9" w:rsidR="003553EE" w:rsidRPr="00582678" w:rsidRDefault="003553EE" w:rsidP="00E87304">
            <w:pPr>
              <w:pStyle w:val="a8"/>
              <w:numPr>
                <w:ilvl w:val="0"/>
                <w:numId w:val="47"/>
              </w:numPr>
              <w:spacing w:before="93"/>
              <w:ind w:firstLineChars="0"/>
              <w:rPr>
                <w:rFonts w:cs="Times New Roman"/>
              </w:rPr>
            </w:pPr>
            <w:r w:rsidRPr="00582678">
              <w:rPr>
                <w:rFonts w:cs="Times New Roman"/>
              </w:rPr>
              <w:lastRenderedPageBreak/>
              <w:t xml:space="preserve">SBFD with </w:t>
            </w:r>
            <w:r w:rsidR="00C03575">
              <w:rPr>
                <w:rFonts w:cs="Times New Roman" w:hint="eastAsia"/>
              </w:rPr>
              <w:t>UL</w:t>
            </w:r>
            <w:r w:rsidR="00C03575">
              <w:rPr>
                <w:rFonts w:cs="Times New Roman"/>
              </w:rPr>
              <w:t xml:space="preserve"> </w:t>
            </w:r>
            <w:r w:rsidRPr="00582678">
              <w:rPr>
                <w:rFonts w:cs="Times New Roman"/>
              </w:rPr>
              <w:t xml:space="preserve">resource muting </w:t>
            </w:r>
          </w:p>
          <w:p w14:paraId="07355D76"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 xml:space="preserve">4 gNB-gNB CLI with </w:t>
            </w:r>
            <w:r>
              <w:rPr>
                <w:rFonts w:cs="Times New Roman"/>
              </w:rPr>
              <w:t>5</w:t>
            </w:r>
            <w:r w:rsidRPr="00582678">
              <w:rPr>
                <w:rFonts w:cs="Times New Roman"/>
              </w:rPr>
              <w:t>dB INR</w:t>
            </w:r>
            <w:r w:rsidRPr="00582678">
              <w:t xml:space="preserve"> and </w:t>
            </w:r>
            <w:r w:rsidRPr="00582678">
              <w:rPr>
                <w:rFonts w:cs="Times New Roman"/>
              </w:rPr>
              <w:t>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0</w:t>
            </w:r>
            <w:r w:rsidRPr="00582678">
              <w:rPr>
                <w:rFonts w:cs="Times New Roman"/>
              </w:rPr>
              <w:t>dB INR</w:t>
            </w:r>
          </w:p>
        </w:tc>
      </w:tr>
      <w:tr w:rsidR="003553EE" w:rsidRPr="00EF1B01" w14:paraId="3B36C4C0" w14:textId="77777777" w:rsidTr="00E87304">
        <w:trPr>
          <w:trHeight w:val="1121"/>
          <w:jc w:val="center"/>
        </w:trPr>
        <w:tc>
          <w:tcPr>
            <w:tcW w:w="687" w:type="pct"/>
            <w:vMerge/>
            <w:shd w:val="clear" w:color="auto" w:fill="auto"/>
            <w:vAlign w:val="center"/>
          </w:tcPr>
          <w:p w14:paraId="6BF64157" w14:textId="77777777" w:rsidR="003553EE" w:rsidRPr="005B6911" w:rsidRDefault="003553EE" w:rsidP="00E87304">
            <w:pPr>
              <w:spacing w:before="93"/>
              <w:jc w:val="center"/>
              <w:rPr>
                <w:rFonts w:ascii="Arial" w:hAnsi="Arial" w:cs="Arial"/>
                <w:szCs w:val="20"/>
              </w:rPr>
            </w:pPr>
          </w:p>
        </w:tc>
        <w:tc>
          <w:tcPr>
            <w:tcW w:w="710" w:type="pct"/>
            <w:vAlign w:val="center"/>
          </w:tcPr>
          <w:p w14:paraId="6135A682"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6241A576" w14:textId="77777777" w:rsidR="003553EE" w:rsidRDefault="003553EE" w:rsidP="00E87304">
            <w:pPr>
              <w:spacing w:before="93"/>
              <w:jc w:val="center"/>
              <w:rPr>
                <w:rFonts w:cs="Times New Roman"/>
              </w:rPr>
            </w:pPr>
            <w:r>
              <w:rPr>
                <w:rFonts w:cs="Times New Roman"/>
              </w:rPr>
              <w:t>-</w:t>
            </w:r>
            <w:r>
              <w:rPr>
                <w:rFonts w:cs="Times New Roman" w:hint="eastAsia"/>
              </w:rPr>
              <w:t>1</w:t>
            </w:r>
            <w:r>
              <w:rPr>
                <w:rFonts w:cs="Times New Roman"/>
              </w:rPr>
              <w:t>8.2</w:t>
            </w:r>
          </w:p>
        </w:tc>
        <w:tc>
          <w:tcPr>
            <w:tcW w:w="595" w:type="pct"/>
            <w:shd w:val="clear" w:color="auto" w:fill="auto"/>
            <w:vAlign w:val="center"/>
          </w:tcPr>
          <w:p w14:paraId="0B7590B6" w14:textId="77777777" w:rsidR="003553EE" w:rsidRDefault="003553EE" w:rsidP="00E87304">
            <w:pPr>
              <w:spacing w:before="93"/>
              <w:jc w:val="center"/>
              <w:rPr>
                <w:rFonts w:cs="Times New Roman"/>
              </w:rPr>
            </w:pPr>
            <w:r>
              <w:rPr>
                <w:rFonts w:cs="Times New Roman" w:hint="eastAsia"/>
              </w:rPr>
              <w:t>1</w:t>
            </w:r>
            <w:r>
              <w:rPr>
                <w:rFonts w:cs="Times New Roman"/>
              </w:rPr>
              <w:t>38.17</w:t>
            </w:r>
          </w:p>
        </w:tc>
        <w:tc>
          <w:tcPr>
            <w:tcW w:w="555" w:type="pct"/>
            <w:shd w:val="clear" w:color="auto" w:fill="auto"/>
            <w:vAlign w:val="center"/>
          </w:tcPr>
          <w:p w14:paraId="383D5EB9" w14:textId="77777777" w:rsidR="003553EE" w:rsidRDefault="003553EE" w:rsidP="00E87304">
            <w:pPr>
              <w:spacing w:before="93"/>
              <w:jc w:val="center"/>
              <w:rPr>
                <w:rFonts w:cs="Times New Roman"/>
              </w:rPr>
            </w:pPr>
            <w:r>
              <w:rPr>
                <w:rFonts w:cs="Times New Roman" w:hint="eastAsia"/>
              </w:rPr>
              <w:t>1</w:t>
            </w:r>
            <w:r>
              <w:rPr>
                <w:rFonts w:cs="Times New Roman"/>
              </w:rPr>
              <w:t>46.94</w:t>
            </w:r>
          </w:p>
        </w:tc>
        <w:tc>
          <w:tcPr>
            <w:tcW w:w="582" w:type="pct"/>
            <w:shd w:val="clear" w:color="auto" w:fill="auto"/>
            <w:vAlign w:val="center"/>
          </w:tcPr>
          <w:p w14:paraId="2567B96C" w14:textId="77777777" w:rsidR="003553EE" w:rsidRDefault="003553EE" w:rsidP="00E87304">
            <w:pPr>
              <w:spacing w:before="93"/>
              <w:jc w:val="center"/>
              <w:rPr>
                <w:rFonts w:cs="Times New Roman"/>
              </w:rPr>
            </w:pPr>
            <w:r>
              <w:rPr>
                <w:rFonts w:cs="Times New Roman" w:hint="eastAsia"/>
              </w:rPr>
              <w:t>1</w:t>
            </w:r>
            <w:r>
              <w:rPr>
                <w:rFonts w:cs="Times New Roman"/>
              </w:rPr>
              <w:t>16.21</w:t>
            </w:r>
          </w:p>
        </w:tc>
        <w:tc>
          <w:tcPr>
            <w:tcW w:w="1271" w:type="pct"/>
            <w:vMerge/>
            <w:shd w:val="clear" w:color="auto" w:fill="auto"/>
            <w:vAlign w:val="center"/>
          </w:tcPr>
          <w:p w14:paraId="17413263" w14:textId="77777777" w:rsidR="003553EE" w:rsidRPr="00EF1B01" w:rsidRDefault="003553EE" w:rsidP="00E87304">
            <w:pPr>
              <w:spacing w:before="93"/>
              <w:jc w:val="center"/>
              <w:rPr>
                <w:rFonts w:ascii="Arial" w:hAnsi="Arial" w:cs="Arial"/>
                <w:szCs w:val="20"/>
              </w:rPr>
            </w:pPr>
          </w:p>
        </w:tc>
      </w:tr>
      <w:tr w:rsidR="003553EE" w:rsidRPr="00EF1B01" w14:paraId="5FF551CA" w14:textId="77777777" w:rsidTr="00E87304">
        <w:trPr>
          <w:trHeight w:val="348"/>
          <w:jc w:val="center"/>
        </w:trPr>
        <w:tc>
          <w:tcPr>
            <w:tcW w:w="687" w:type="pct"/>
            <w:vMerge/>
            <w:shd w:val="clear" w:color="auto" w:fill="auto"/>
            <w:vAlign w:val="center"/>
          </w:tcPr>
          <w:p w14:paraId="3F26C9D9" w14:textId="77777777" w:rsidR="003553EE" w:rsidRPr="005B6911" w:rsidRDefault="003553EE" w:rsidP="00E87304">
            <w:pPr>
              <w:spacing w:before="93"/>
              <w:jc w:val="center"/>
              <w:rPr>
                <w:rFonts w:ascii="Arial" w:hAnsi="Arial" w:cs="Arial"/>
                <w:szCs w:val="20"/>
              </w:rPr>
            </w:pPr>
          </w:p>
        </w:tc>
        <w:tc>
          <w:tcPr>
            <w:tcW w:w="710" w:type="pct"/>
            <w:vAlign w:val="center"/>
          </w:tcPr>
          <w:p w14:paraId="4E1A6A57"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666E63A5"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95" w:type="pct"/>
            <w:shd w:val="clear" w:color="auto" w:fill="auto"/>
            <w:vAlign w:val="center"/>
          </w:tcPr>
          <w:p w14:paraId="33F19B31"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55" w:type="pct"/>
            <w:shd w:val="clear" w:color="auto" w:fill="auto"/>
            <w:vAlign w:val="center"/>
          </w:tcPr>
          <w:p w14:paraId="56DB7001"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582" w:type="pct"/>
            <w:shd w:val="clear" w:color="auto" w:fill="auto"/>
            <w:vAlign w:val="center"/>
          </w:tcPr>
          <w:p w14:paraId="3B64C1F6" w14:textId="77777777" w:rsidR="003553EE" w:rsidRDefault="003553EE" w:rsidP="00E87304">
            <w:pPr>
              <w:spacing w:before="93"/>
              <w:jc w:val="center"/>
              <w:rPr>
                <w:rFonts w:cs="Times New Roman"/>
              </w:rPr>
            </w:pPr>
            <w:r>
              <w:rPr>
                <w:rFonts w:cs="Times New Roman" w:hint="eastAsia"/>
              </w:rPr>
              <w:t>6</w:t>
            </w:r>
            <w:r>
              <w:rPr>
                <w:rFonts w:cs="Times New Roman"/>
              </w:rPr>
              <w:t>.2</w:t>
            </w:r>
          </w:p>
        </w:tc>
        <w:tc>
          <w:tcPr>
            <w:tcW w:w="1271" w:type="pct"/>
            <w:vMerge/>
            <w:shd w:val="clear" w:color="auto" w:fill="auto"/>
            <w:vAlign w:val="center"/>
          </w:tcPr>
          <w:p w14:paraId="2371CDEA" w14:textId="77777777" w:rsidR="003553EE" w:rsidRPr="00EF1B01" w:rsidRDefault="003553EE" w:rsidP="00E87304">
            <w:pPr>
              <w:spacing w:before="93"/>
              <w:jc w:val="center"/>
              <w:rPr>
                <w:rFonts w:ascii="Arial" w:hAnsi="Arial" w:cs="Arial"/>
                <w:szCs w:val="20"/>
              </w:rPr>
            </w:pPr>
          </w:p>
        </w:tc>
      </w:tr>
      <w:tr w:rsidR="003553EE" w:rsidRPr="00EF1B01" w14:paraId="10F6D330" w14:textId="77777777" w:rsidTr="00E87304">
        <w:trPr>
          <w:trHeight w:val="1183"/>
          <w:jc w:val="center"/>
        </w:trPr>
        <w:tc>
          <w:tcPr>
            <w:tcW w:w="687" w:type="pct"/>
            <w:vMerge w:val="restart"/>
            <w:shd w:val="clear" w:color="auto" w:fill="auto"/>
            <w:vAlign w:val="center"/>
          </w:tcPr>
          <w:p w14:paraId="614F8CAB" w14:textId="5BEF4F8B" w:rsidR="003553EE" w:rsidRPr="005B6911" w:rsidRDefault="005B6911" w:rsidP="00E87304">
            <w:pPr>
              <w:spacing w:before="93"/>
              <w:jc w:val="center"/>
              <w:rPr>
                <w:rFonts w:ascii="Arial" w:hAnsi="Arial" w:cs="Arial"/>
                <w:szCs w:val="20"/>
              </w:rPr>
            </w:pPr>
            <w:r w:rsidRPr="006B7A61">
              <w:rPr>
                <w:rFonts w:eastAsia="宋体" w:cs="Times New Roman"/>
              </w:rPr>
              <w:t>R1-2304646</w:t>
            </w:r>
          </w:p>
        </w:tc>
        <w:tc>
          <w:tcPr>
            <w:tcW w:w="710" w:type="pct"/>
            <w:vAlign w:val="center"/>
          </w:tcPr>
          <w:p w14:paraId="43D4779A" w14:textId="77777777" w:rsidR="003553EE" w:rsidRPr="00582678" w:rsidRDefault="003553EE" w:rsidP="00E87304">
            <w:pPr>
              <w:spacing w:before="93"/>
              <w:jc w:val="center"/>
              <w:rPr>
                <w:rFonts w:cs="Times New Roman"/>
              </w:rPr>
            </w:pPr>
            <w:r w:rsidRPr="00582678">
              <w:rPr>
                <w:rFonts w:cs="Times New Roman"/>
              </w:rPr>
              <w:t>TDD</w:t>
            </w:r>
          </w:p>
        </w:tc>
        <w:tc>
          <w:tcPr>
            <w:tcW w:w="599" w:type="pct"/>
            <w:vAlign w:val="center"/>
          </w:tcPr>
          <w:p w14:paraId="48FD35F9" w14:textId="77777777" w:rsidR="003553EE" w:rsidRDefault="003553EE" w:rsidP="00E87304">
            <w:pPr>
              <w:spacing w:before="93"/>
              <w:jc w:val="center"/>
              <w:rPr>
                <w:rFonts w:cs="Times New Roman"/>
              </w:rPr>
            </w:pPr>
            <w:r>
              <w:rPr>
                <w:rFonts w:cs="Times New Roman" w:hint="eastAsia"/>
              </w:rPr>
              <w:t>-</w:t>
            </w:r>
            <w:r>
              <w:rPr>
                <w:rFonts w:cs="Times New Roman"/>
              </w:rPr>
              <w:t>12.0</w:t>
            </w:r>
          </w:p>
        </w:tc>
        <w:tc>
          <w:tcPr>
            <w:tcW w:w="595" w:type="pct"/>
            <w:shd w:val="clear" w:color="auto" w:fill="auto"/>
            <w:vAlign w:val="center"/>
          </w:tcPr>
          <w:p w14:paraId="350C61EE" w14:textId="77777777" w:rsidR="003553EE" w:rsidRDefault="003553EE" w:rsidP="00E87304">
            <w:pPr>
              <w:spacing w:before="93"/>
              <w:jc w:val="center"/>
              <w:rPr>
                <w:rFonts w:cs="Times New Roman"/>
              </w:rPr>
            </w:pPr>
            <w:r>
              <w:rPr>
                <w:rFonts w:cs="Times New Roman" w:hint="eastAsia"/>
              </w:rPr>
              <w:t>1</w:t>
            </w:r>
            <w:r>
              <w:rPr>
                <w:rFonts w:cs="Times New Roman"/>
              </w:rPr>
              <w:t>31.97</w:t>
            </w:r>
          </w:p>
        </w:tc>
        <w:tc>
          <w:tcPr>
            <w:tcW w:w="555" w:type="pct"/>
            <w:shd w:val="clear" w:color="auto" w:fill="auto"/>
            <w:vAlign w:val="center"/>
          </w:tcPr>
          <w:p w14:paraId="3715C473" w14:textId="77777777" w:rsidR="003553EE" w:rsidRDefault="003553EE" w:rsidP="00E87304">
            <w:pPr>
              <w:spacing w:before="93"/>
              <w:jc w:val="center"/>
              <w:rPr>
                <w:rFonts w:cs="Times New Roman"/>
              </w:rPr>
            </w:pPr>
            <w:r w:rsidRPr="00582678">
              <w:rPr>
                <w:rFonts w:cs="Times New Roman"/>
              </w:rPr>
              <w:t>140.74</w:t>
            </w:r>
          </w:p>
        </w:tc>
        <w:tc>
          <w:tcPr>
            <w:tcW w:w="582" w:type="pct"/>
            <w:shd w:val="clear" w:color="auto" w:fill="auto"/>
            <w:vAlign w:val="center"/>
          </w:tcPr>
          <w:p w14:paraId="591E3336" w14:textId="77777777" w:rsidR="003553EE" w:rsidRDefault="003553EE" w:rsidP="00E87304">
            <w:pPr>
              <w:spacing w:before="93"/>
              <w:jc w:val="center"/>
              <w:rPr>
                <w:rFonts w:cs="Times New Roman"/>
              </w:rPr>
            </w:pPr>
            <w:r w:rsidRPr="00582678">
              <w:rPr>
                <w:rFonts w:cs="Times New Roman"/>
              </w:rPr>
              <w:t>110.01</w:t>
            </w:r>
          </w:p>
        </w:tc>
        <w:tc>
          <w:tcPr>
            <w:tcW w:w="1271" w:type="pct"/>
            <w:vMerge w:val="restart"/>
            <w:shd w:val="clear" w:color="auto" w:fill="auto"/>
            <w:vAlign w:val="center"/>
          </w:tcPr>
          <w:p w14:paraId="769F8ABC" w14:textId="77777777" w:rsidR="003553EE" w:rsidRDefault="003553EE" w:rsidP="00E87304">
            <w:pPr>
              <w:pStyle w:val="a8"/>
              <w:numPr>
                <w:ilvl w:val="0"/>
                <w:numId w:val="47"/>
              </w:numPr>
              <w:spacing w:before="93"/>
              <w:ind w:firstLineChars="0"/>
              <w:rPr>
                <w:rFonts w:cs="Times New Roman"/>
              </w:rPr>
            </w:pPr>
            <w:r>
              <w:rPr>
                <w:rFonts w:cs="Times New Roman"/>
              </w:rPr>
              <w:t>SBFD: PUSCH repetition type A</w:t>
            </w:r>
          </w:p>
          <w:p w14:paraId="619A529E" w14:textId="77777777" w:rsidR="003553EE" w:rsidRPr="00582678" w:rsidRDefault="003553EE" w:rsidP="00E87304">
            <w:pPr>
              <w:pStyle w:val="a8"/>
              <w:numPr>
                <w:ilvl w:val="0"/>
                <w:numId w:val="47"/>
              </w:numPr>
              <w:spacing w:before="93"/>
              <w:ind w:firstLineChars="0"/>
              <w:rPr>
                <w:rFonts w:cs="Times New Roman"/>
              </w:rPr>
            </w:pPr>
            <w:r>
              <w:rPr>
                <w:rFonts w:cs="Times New Roman"/>
              </w:rPr>
              <w:t>SBFD: XXXXX</w:t>
            </w:r>
          </w:p>
          <w:p w14:paraId="78606F35" w14:textId="64C17FC4" w:rsidR="003553EE" w:rsidRPr="00582678" w:rsidRDefault="003553EE" w:rsidP="00E87304">
            <w:pPr>
              <w:pStyle w:val="a8"/>
              <w:numPr>
                <w:ilvl w:val="0"/>
                <w:numId w:val="47"/>
              </w:numPr>
              <w:spacing w:before="93"/>
              <w:ind w:firstLineChars="0"/>
              <w:rPr>
                <w:rFonts w:cs="Times New Roman"/>
              </w:rPr>
            </w:pPr>
            <w:r w:rsidRPr="00582678">
              <w:rPr>
                <w:rFonts w:cs="Times New Roman"/>
              </w:rPr>
              <w:t xml:space="preserve">SBFD with </w:t>
            </w:r>
            <w:r w:rsidR="00C03575">
              <w:rPr>
                <w:rFonts w:cs="Times New Roman" w:hint="eastAsia"/>
              </w:rPr>
              <w:t>UL</w:t>
            </w:r>
            <w:r w:rsidR="00C03575">
              <w:rPr>
                <w:rFonts w:cs="Times New Roman"/>
              </w:rPr>
              <w:t xml:space="preserve"> </w:t>
            </w:r>
            <w:r w:rsidRPr="00582678">
              <w:rPr>
                <w:rFonts w:cs="Times New Roman"/>
              </w:rPr>
              <w:t xml:space="preserve">resource muting </w:t>
            </w:r>
          </w:p>
          <w:p w14:paraId="26972F1B" w14:textId="77777777" w:rsidR="003553EE" w:rsidRPr="00EF1B01" w:rsidRDefault="003553EE" w:rsidP="00E87304">
            <w:pPr>
              <w:pStyle w:val="a8"/>
              <w:numPr>
                <w:ilvl w:val="0"/>
                <w:numId w:val="47"/>
              </w:numPr>
              <w:spacing w:before="93"/>
              <w:ind w:firstLineChars="0"/>
              <w:rPr>
                <w:rFonts w:ascii="Arial" w:hAnsi="Arial" w:cs="Arial"/>
                <w:szCs w:val="20"/>
              </w:rPr>
            </w:pPr>
            <w:r w:rsidRPr="00582678">
              <w:rPr>
                <w:rFonts w:cs="Times New Roman"/>
              </w:rPr>
              <w:t>4 gNB-gNB CLI with 20dB INR and 4 UE-</w:t>
            </w:r>
            <w:proofErr w:type="spellStart"/>
            <w:r w:rsidRPr="00582678">
              <w:rPr>
                <w:rFonts w:cs="Times New Roman"/>
              </w:rPr>
              <w:t>gNB</w:t>
            </w:r>
            <w:proofErr w:type="spellEnd"/>
            <w:r w:rsidRPr="00582678">
              <w:rPr>
                <w:rFonts w:cs="Times New Roman"/>
              </w:rPr>
              <w:t xml:space="preserve"> </w:t>
            </w:r>
            <w:r>
              <w:rPr>
                <w:rFonts w:cs="Times New Roman"/>
              </w:rPr>
              <w:t xml:space="preserve">legacy </w:t>
            </w:r>
            <w:proofErr w:type="spellStart"/>
            <w:r>
              <w:rPr>
                <w:rFonts w:cs="Times New Roman"/>
              </w:rPr>
              <w:t>Interf</w:t>
            </w:r>
            <w:proofErr w:type="spellEnd"/>
            <w:r w:rsidRPr="00582678">
              <w:rPr>
                <w:rFonts w:cs="Times New Roman"/>
              </w:rPr>
              <w:t xml:space="preserve"> with </w:t>
            </w:r>
            <w:r>
              <w:rPr>
                <w:rFonts w:cs="Times New Roman"/>
              </w:rPr>
              <w:t>5</w:t>
            </w:r>
            <w:r w:rsidRPr="00582678">
              <w:rPr>
                <w:rFonts w:cs="Times New Roman"/>
              </w:rPr>
              <w:t>dB INR</w:t>
            </w:r>
          </w:p>
        </w:tc>
      </w:tr>
      <w:tr w:rsidR="003553EE" w:rsidRPr="00EF1B01" w14:paraId="716E61E8" w14:textId="77777777" w:rsidTr="00E87304">
        <w:trPr>
          <w:trHeight w:val="1129"/>
          <w:jc w:val="center"/>
        </w:trPr>
        <w:tc>
          <w:tcPr>
            <w:tcW w:w="687" w:type="pct"/>
            <w:vMerge/>
            <w:shd w:val="clear" w:color="auto" w:fill="auto"/>
            <w:vAlign w:val="center"/>
          </w:tcPr>
          <w:p w14:paraId="68108AA3" w14:textId="77777777" w:rsidR="003553EE" w:rsidRPr="00EF1B01" w:rsidRDefault="003553EE" w:rsidP="00E87304">
            <w:pPr>
              <w:spacing w:before="93"/>
              <w:jc w:val="center"/>
              <w:rPr>
                <w:rFonts w:ascii="Arial" w:hAnsi="Arial" w:cs="Arial"/>
                <w:szCs w:val="20"/>
              </w:rPr>
            </w:pPr>
          </w:p>
        </w:tc>
        <w:tc>
          <w:tcPr>
            <w:tcW w:w="710" w:type="pct"/>
            <w:vAlign w:val="center"/>
          </w:tcPr>
          <w:p w14:paraId="5DA383E0" w14:textId="77777777" w:rsidR="003553EE" w:rsidRPr="00582678" w:rsidRDefault="003553EE" w:rsidP="00E87304">
            <w:pPr>
              <w:spacing w:before="93"/>
              <w:jc w:val="center"/>
              <w:rPr>
                <w:rFonts w:cs="Times New Roman"/>
              </w:rPr>
            </w:pPr>
            <w:r w:rsidRPr="00582678">
              <w:rPr>
                <w:rFonts w:cs="Times New Roman"/>
              </w:rPr>
              <w:t>SBFD</w:t>
            </w:r>
          </w:p>
        </w:tc>
        <w:tc>
          <w:tcPr>
            <w:tcW w:w="599" w:type="pct"/>
            <w:vAlign w:val="center"/>
          </w:tcPr>
          <w:p w14:paraId="65072175" w14:textId="77777777" w:rsidR="003553EE" w:rsidRDefault="003553EE" w:rsidP="00E87304">
            <w:pPr>
              <w:spacing w:before="93"/>
              <w:jc w:val="center"/>
              <w:rPr>
                <w:rFonts w:cs="Times New Roman"/>
              </w:rPr>
            </w:pPr>
            <w:r>
              <w:rPr>
                <w:rFonts w:cs="Times New Roman" w:hint="eastAsia"/>
              </w:rPr>
              <w:t>-</w:t>
            </w:r>
            <w:r>
              <w:rPr>
                <w:rFonts w:cs="Times New Roman"/>
              </w:rPr>
              <w:t>15.0</w:t>
            </w:r>
          </w:p>
        </w:tc>
        <w:tc>
          <w:tcPr>
            <w:tcW w:w="595" w:type="pct"/>
            <w:shd w:val="clear" w:color="auto" w:fill="auto"/>
            <w:vAlign w:val="center"/>
          </w:tcPr>
          <w:p w14:paraId="5D9B73B9" w14:textId="77777777" w:rsidR="003553EE" w:rsidRDefault="003553EE" w:rsidP="00E87304">
            <w:pPr>
              <w:spacing w:before="93"/>
              <w:jc w:val="center"/>
              <w:rPr>
                <w:rFonts w:cs="Times New Roman"/>
              </w:rPr>
            </w:pPr>
            <w:r>
              <w:rPr>
                <w:rFonts w:cs="Times New Roman" w:hint="eastAsia"/>
              </w:rPr>
              <w:t>1</w:t>
            </w:r>
            <w:r>
              <w:rPr>
                <w:rFonts w:cs="Times New Roman"/>
              </w:rPr>
              <w:t>34.97</w:t>
            </w:r>
          </w:p>
        </w:tc>
        <w:tc>
          <w:tcPr>
            <w:tcW w:w="555" w:type="pct"/>
            <w:shd w:val="clear" w:color="auto" w:fill="auto"/>
            <w:vAlign w:val="center"/>
          </w:tcPr>
          <w:p w14:paraId="2FB36177" w14:textId="77777777" w:rsidR="003553EE" w:rsidRDefault="003553EE" w:rsidP="00E87304">
            <w:pPr>
              <w:spacing w:before="93"/>
              <w:jc w:val="center"/>
              <w:rPr>
                <w:rFonts w:cs="Times New Roman"/>
              </w:rPr>
            </w:pPr>
            <w:r>
              <w:rPr>
                <w:rFonts w:cs="Times New Roman" w:hint="eastAsia"/>
              </w:rPr>
              <w:t>1</w:t>
            </w:r>
            <w:r>
              <w:rPr>
                <w:rFonts w:cs="Times New Roman"/>
              </w:rPr>
              <w:t>43.74</w:t>
            </w:r>
          </w:p>
        </w:tc>
        <w:tc>
          <w:tcPr>
            <w:tcW w:w="582" w:type="pct"/>
            <w:shd w:val="clear" w:color="auto" w:fill="auto"/>
            <w:vAlign w:val="center"/>
          </w:tcPr>
          <w:p w14:paraId="0FAEE33B" w14:textId="77777777" w:rsidR="003553EE" w:rsidRDefault="003553EE" w:rsidP="00E87304">
            <w:pPr>
              <w:spacing w:before="93"/>
              <w:jc w:val="center"/>
              <w:rPr>
                <w:rFonts w:cs="Times New Roman"/>
              </w:rPr>
            </w:pPr>
            <w:r>
              <w:rPr>
                <w:rFonts w:cs="Times New Roman" w:hint="eastAsia"/>
              </w:rPr>
              <w:t>1</w:t>
            </w:r>
            <w:r>
              <w:rPr>
                <w:rFonts w:cs="Times New Roman"/>
              </w:rPr>
              <w:t>13.01</w:t>
            </w:r>
          </w:p>
        </w:tc>
        <w:tc>
          <w:tcPr>
            <w:tcW w:w="1271" w:type="pct"/>
            <w:vMerge/>
            <w:shd w:val="clear" w:color="auto" w:fill="auto"/>
            <w:vAlign w:val="center"/>
          </w:tcPr>
          <w:p w14:paraId="43500F79" w14:textId="77777777" w:rsidR="003553EE" w:rsidRPr="00EF1B01" w:rsidRDefault="003553EE" w:rsidP="00E87304">
            <w:pPr>
              <w:spacing w:before="93"/>
              <w:jc w:val="center"/>
              <w:rPr>
                <w:rFonts w:ascii="Arial" w:hAnsi="Arial" w:cs="Arial"/>
                <w:szCs w:val="20"/>
              </w:rPr>
            </w:pPr>
          </w:p>
        </w:tc>
      </w:tr>
      <w:tr w:rsidR="003553EE" w:rsidRPr="00EF1B01" w14:paraId="417CF682" w14:textId="77777777" w:rsidTr="00E87304">
        <w:trPr>
          <w:trHeight w:val="50"/>
          <w:jc w:val="center"/>
        </w:trPr>
        <w:tc>
          <w:tcPr>
            <w:tcW w:w="687" w:type="pct"/>
            <w:vMerge/>
            <w:shd w:val="clear" w:color="auto" w:fill="auto"/>
            <w:vAlign w:val="center"/>
          </w:tcPr>
          <w:p w14:paraId="32AEF007" w14:textId="77777777" w:rsidR="003553EE" w:rsidRPr="00EF1B01" w:rsidRDefault="003553EE" w:rsidP="00E87304">
            <w:pPr>
              <w:spacing w:before="93"/>
              <w:jc w:val="center"/>
              <w:rPr>
                <w:rFonts w:ascii="Arial" w:hAnsi="Arial" w:cs="Arial"/>
                <w:szCs w:val="20"/>
              </w:rPr>
            </w:pPr>
          </w:p>
        </w:tc>
        <w:tc>
          <w:tcPr>
            <w:tcW w:w="710" w:type="pct"/>
            <w:vAlign w:val="center"/>
          </w:tcPr>
          <w:p w14:paraId="7C3B0200" w14:textId="77777777" w:rsidR="003553EE" w:rsidRPr="00582678" w:rsidRDefault="003553EE" w:rsidP="00E87304">
            <w:pPr>
              <w:spacing w:before="93"/>
              <w:jc w:val="center"/>
              <w:rPr>
                <w:rFonts w:cs="Times New Roman"/>
              </w:rPr>
            </w:pPr>
            <w:r w:rsidRPr="00582678">
              <w:rPr>
                <w:rFonts w:cs="Times New Roman"/>
              </w:rPr>
              <w:t>Gain</w:t>
            </w:r>
          </w:p>
        </w:tc>
        <w:tc>
          <w:tcPr>
            <w:tcW w:w="599" w:type="pct"/>
            <w:vAlign w:val="center"/>
          </w:tcPr>
          <w:p w14:paraId="7EC8A272" w14:textId="77777777" w:rsidR="003553EE" w:rsidRDefault="003553EE" w:rsidP="00E87304">
            <w:pPr>
              <w:spacing w:before="93"/>
              <w:jc w:val="center"/>
              <w:rPr>
                <w:rFonts w:cs="Times New Roman"/>
              </w:rPr>
            </w:pPr>
            <w:r>
              <w:rPr>
                <w:rFonts w:cs="Times New Roman"/>
              </w:rPr>
              <w:t>3.0</w:t>
            </w:r>
          </w:p>
        </w:tc>
        <w:tc>
          <w:tcPr>
            <w:tcW w:w="595" w:type="pct"/>
            <w:shd w:val="clear" w:color="auto" w:fill="auto"/>
            <w:vAlign w:val="center"/>
          </w:tcPr>
          <w:p w14:paraId="720CF7B5"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555" w:type="pct"/>
            <w:shd w:val="clear" w:color="auto" w:fill="auto"/>
            <w:vAlign w:val="center"/>
          </w:tcPr>
          <w:p w14:paraId="7687C42D"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582" w:type="pct"/>
            <w:shd w:val="clear" w:color="auto" w:fill="auto"/>
            <w:vAlign w:val="center"/>
          </w:tcPr>
          <w:p w14:paraId="517DE211" w14:textId="77777777" w:rsidR="003553EE" w:rsidRDefault="003553EE" w:rsidP="00E87304">
            <w:pPr>
              <w:spacing w:before="93"/>
              <w:jc w:val="center"/>
              <w:rPr>
                <w:rFonts w:cs="Times New Roman"/>
              </w:rPr>
            </w:pPr>
            <w:r>
              <w:rPr>
                <w:rFonts w:cs="Times New Roman" w:hint="eastAsia"/>
              </w:rPr>
              <w:t>3</w:t>
            </w:r>
            <w:r>
              <w:rPr>
                <w:rFonts w:cs="Times New Roman"/>
              </w:rPr>
              <w:t>.0</w:t>
            </w:r>
          </w:p>
        </w:tc>
        <w:tc>
          <w:tcPr>
            <w:tcW w:w="1271" w:type="pct"/>
            <w:vMerge/>
            <w:shd w:val="clear" w:color="auto" w:fill="auto"/>
            <w:vAlign w:val="center"/>
          </w:tcPr>
          <w:p w14:paraId="6556796B" w14:textId="77777777" w:rsidR="003553EE" w:rsidRPr="00EF1B01" w:rsidRDefault="003553EE" w:rsidP="00E87304">
            <w:pPr>
              <w:spacing w:before="93"/>
              <w:jc w:val="center"/>
              <w:rPr>
                <w:rFonts w:ascii="Arial" w:hAnsi="Arial" w:cs="Arial"/>
                <w:szCs w:val="20"/>
              </w:rPr>
            </w:pPr>
          </w:p>
        </w:tc>
      </w:tr>
    </w:tbl>
    <w:p w14:paraId="37686693" w14:textId="77777777" w:rsidR="00F877B6" w:rsidRPr="003553EE" w:rsidRDefault="00F877B6" w:rsidP="006B7A61">
      <w:pPr>
        <w:spacing w:before="93"/>
        <w:rPr>
          <w:rFonts w:cs="Times New Roman"/>
        </w:rPr>
      </w:pPr>
    </w:p>
    <w:p w14:paraId="66F13A48" w14:textId="77777777" w:rsidR="00917098" w:rsidRDefault="00917098">
      <w:pPr>
        <w:spacing w:before="93"/>
        <w:rPr>
          <w:rFonts w:cs="Times New Roman"/>
        </w:rPr>
      </w:pPr>
      <w:r>
        <w:rPr>
          <w:rFonts w:cs="Times New Roman"/>
        </w:rPr>
        <w:t>As discussed above, the following observations and proposals can be obtained.</w:t>
      </w:r>
    </w:p>
    <w:p w14:paraId="4F55CE92" w14:textId="471D701B" w:rsidR="00917098" w:rsidRDefault="00917098" w:rsidP="003E6A68">
      <w:pPr>
        <w:spacing w:before="93"/>
        <w:rPr>
          <w:rFonts w:eastAsia="宋体" w:cs="Times New Roman"/>
          <w:i/>
          <w:noProof/>
          <w:kern w:val="0"/>
        </w:rPr>
      </w:pPr>
      <w:r w:rsidRPr="00024D4B">
        <w:rPr>
          <w:rFonts w:eastAsia="宋体" w:cs="Times New Roman"/>
          <w:b/>
          <w:i/>
          <w:noProof/>
          <w:kern w:val="0"/>
        </w:rPr>
        <w:t xml:space="preserve">Observation </w:t>
      </w:r>
      <w:r w:rsidR="00D564F4">
        <w:rPr>
          <w:rFonts w:eastAsia="宋体" w:cs="Times New Roman"/>
          <w:b/>
          <w:i/>
          <w:noProof/>
          <w:kern w:val="0"/>
        </w:rPr>
        <w:t>35</w:t>
      </w:r>
      <w:r w:rsidRPr="00D1534C">
        <w:rPr>
          <w:rFonts w:eastAsia="宋体" w:cs="Times New Roman"/>
          <w:b/>
          <w:i/>
          <w:noProof/>
          <w:kern w:val="0"/>
        </w:rPr>
        <w:t>:</w:t>
      </w:r>
      <w:r w:rsidRPr="00D1534C">
        <w:rPr>
          <w:rFonts w:eastAsia="宋体" w:cs="Times New Roman"/>
          <w:i/>
          <w:noProof/>
          <w:kern w:val="0"/>
        </w:rPr>
        <w:t xml:space="preserve"> </w:t>
      </w:r>
      <w:r w:rsidR="00FD0C34">
        <w:rPr>
          <w:rFonts w:eastAsia="宋体" w:cs="Times New Roman"/>
          <w:i/>
          <w:noProof/>
          <w:kern w:val="0"/>
        </w:rPr>
        <w:t>For SBFD</w:t>
      </w:r>
      <w:r w:rsidR="003553EE">
        <w:rPr>
          <w:rFonts w:eastAsia="宋体" w:cs="Times New Roman"/>
          <w:i/>
          <w:noProof/>
          <w:kern w:val="0"/>
        </w:rPr>
        <w:t xml:space="preserve"> of XXXXU</w:t>
      </w:r>
      <w:r w:rsidR="00FD0C34">
        <w:rPr>
          <w:rFonts w:eastAsia="宋体" w:cs="Times New Roman"/>
          <w:i/>
          <w:noProof/>
          <w:kern w:val="0"/>
        </w:rPr>
        <w:t>, compared with legacy TDD, t</w:t>
      </w:r>
      <w:r>
        <w:rPr>
          <w:rFonts w:eastAsia="宋体" w:cs="Times New Roman"/>
          <w:i/>
          <w:noProof/>
          <w:kern w:val="0"/>
        </w:rPr>
        <w:t xml:space="preserve">he UL </w:t>
      </w:r>
      <w:r w:rsidR="00FD0C34">
        <w:rPr>
          <w:rFonts w:eastAsia="宋体" w:cs="Times New Roman"/>
          <w:i/>
          <w:noProof/>
          <w:kern w:val="0"/>
        </w:rPr>
        <w:t>coverage gain is very limited</w:t>
      </w:r>
      <w:r w:rsidRPr="00EF4F32">
        <w:rPr>
          <w:rFonts w:eastAsia="宋体" w:cs="Times New Roman"/>
          <w:i/>
          <w:noProof/>
          <w:kern w:val="0"/>
        </w:rPr>
        <w:t xml:space="preserve"> </w:t>
      </w:r>
      <w:r w:rsidR="00651C39">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29E29EE4" w14:textId="30B4A843" w:rsidR="00917098" w:rsidRPr="005337A0" w:rsidRDefault="00917098" w:rsidP="00EE390B">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sidR="00727E50">
        <w:rPr>
          <w:rFonts w:cs="Times New Roman"/>
          <w:i/>
        </w:rPr>
        <w:t xml:space="preserve"> with </w:t>
      </w:r>
      <w:r w:rsidR="00FD0C34">
        <w:rPr>
          <w:rFonts w:cs="Times New Roman"/>
          <w:i/>
        </w:rPr>
        <w:t>20</w:t>
      </w:r>
      <w:r w:rsidR="00FD0C34" w:rsidRPr="00D242F7">
        <w:rPr>
          <w:rFonts w:cs="Times New Roman"/>
          <w:i/>
        </w:rPr>
        <w:t xml:space="preserve">dB </w:t>
      </w:r>
      <w:r w:rsidRPr="00D242F7">
        <w:rPr>
          <w:rFonts w:cs="Times New Roman"/>
          <w:i/>
        </w:rPr>
        <w:t>INR</w:t>
      </w:r>
      <w:r w:rsidR="00727E50">
        <w:rPr>
          <w:i/>
        </w:rPr>
        <w:t xml:space="preserve"> and </w:t>
      </w:r>
      <w:r w:rsidR="00FE2DC7">
        <w:rPr>
          <w:rFonts w:cs="Times New Roman"/>
          <w:i/>
        </w:rPr>
        <w:t>4 UE</w:t>
      </w:r>
      <w:r w:rsidR="00A45F4E">
        <w:rPr>
          <w:rFonts w:cs="Times New Roman"/>
          <w:i/>
        </w:rPr>
        <w:t>-gNB legacy interference</w:t>
      </w:r>
      <w:r w:rsidR="00FE2DC7" w:rsidRPr="00D242F7">
        <w:rPr>
          <w:rFonts w:cs="Times New Roman"/>
          <w:i/>
        </w:rPr>
        <w:t xml:space="preserve"> </w:t>
      </w:r>
      <w:r w:rsidR="00727E50">
        <w:rPr>
          <w:rFonts w:cs="Times New Roman"/>
          <w:i/>
        </w:rPr>
        <w:t>with</w:t>
      </w:r>
      <w:r w:rsidR="00FE2DC7">
        <w:rPr>
          <w:rFonts w:cs="Times New Roman"/>
          <w:i/>
        </w:rPr>
        <w:t xml:space="preserve"> 5</w:t>
      </w:r>
      <w:r w:rsidR="00FE2DC7" w:rsidRPr="00D242F7">
        <w:rPr>
          <w:rFonts w:cs="Times New Roman"/>
          <w:i/>
        </w:rPr>
        <w:t>dB INR</w:t>
      </w:r>
      <w:r w:rsidR="00FE2DC7">
        <w:rPr>
          <w:i/>
        </w:rPr>
        <w:t>,</w:t>
      </w:r>
      <w:r>
        <w:rPr>
          <w:i/>
        </w:rPr>
        <w:t xml:space="preserve"> </w:t>
      </w:r>
      <w:r w:rsidR="00FE2DC7">
        <w:rPr>
          <w:i/>
        </w:rPr>
        <w:t>0.5</w:t>
      </w:r>
      <w:r w:rsidR="00651C39">
        <w:rPr>
          <w:i/>
        </w:rPr>
        <w:t xml:space="preserve"> </w:t>
      </w:r>
      <w:r w:rsidR="00651C39" w:rsidRPr="00D36164">
        <w:rPr>
          <w:i/>
        </w:rPr>
        <w:t xml:space="preserve">dB </w:t>
      </w:r>
      <w:r w:rsidRPr="00D36164">
        <w:rPr>
          <w:i/>
        </w:rPr>
        <w:t>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75F66139" w14:textId="5803B021" w:rsidR="00917098" w:rsidRDefault="00917098" w:rsidP="00EE390B">
      <w:pPr>
        <w:pStyle w:val="a8"/>
        <w:numPr>
          <w:ilvl w:val="0"/>
          <w:numId w:val="14"/>
        </w:numPr>
        <w:spacing w:before="93"/>
        <w:ind w:firstLineChars="0"/>
        <w:rPr>
          <w:rFonts w:cs="Times New Roman"/>
          <w:i/>
        </w:rPr>
      </w:pPr>
      <w:r>
        <w:rPr>
          <w:rFonts w:cs="Times New Roman"/>
          <w:i/>
        </w:rPr>
        <w:t xml:space="preserve">Considering </w:t>
      </w:r>
      <w:r w:rsidR="00727E50" w:rsidRPr="00D242F7">
        <w:rPr>
          <w:rFonts w:cs="Times New Roman"/>
          <w:i/>
        </w:rPr>
        <w:t>4 gNB-gNB CLI</w:t>
      </w:r>
      <w:r w:rsidR="00727E50">
        <w:rPr>
          <w:rFonts w:cs="Times New Roman"/>
          <w:i/>
        </w:rPr>
        <w:t xml:space="preserve"> with 20</w:t>
      </w:r>
      <w:r w:rsidR="00727E50" w:rsidRPr="00D242F7">
        <w:rPr>
          <w:rFonts w:cs="Times New Roman"/>
          <w:i/>
        </w:rPr>
        <w:t>dB INR</w:t>
      </w:r>
      <w:r w:rsidR="00A45F4E">
        <w:rPr>
          <w:i/>
        </w:rPr>
        <w:t xml:space="preserve"> </w:t>
      </w:r>
      <w:r w:rsidR="00727E50">
        <w:rPr>
          <w:i/>
        </w:rPr>
        <w:t xml:space="preserve">and </w:t>
      </w:r>
      <w:r w:rsidR="00727E50">
        <w:rPr>
          <w:rFonts w:cs="Times New Roman"/>
          <w:i/>
        </w:rPr>
        <w:t>4 UE</w:t>
      </w:r>
      <w:r w:rsidR="00A45F4E">
        <w:rPr>
          <w:rFonts w:cs="Times New Roman"/>
          <w:i/>
        </w:rPr>
        <w:t>-gNB legacy interference</w:t>
      </w:r>
      <w:r w:rsidR="00727E50" w:rsidRPr="00D242F7">
        <w:rPr>
          <w:rFonts w:cs="Times New Roman"/>
          <w:i/>
        </w:rPr>
        <w:t xml:space="preserve"> </w:t>
      </w:r>
      <w:r w:rsidR="00727E50">
        <w:rPr>
          <w:rFonts w:cs="Times New Roman"/>
          <w:i/>
        </w:rPr>
        <w:t>with 5</w:t>
      </w:r>
      <w:r w:rsidR="00727E50" w:rsidRPr="00D242F7">
        <w:rPr>
          <w:rFonts w:cs="Times New Roman"/>
          <w:i/>
        </w:rPr>
        <w:t>dB INR</w:t>
      </w:r>
      <w:r>
        <w:rPr>
          <w:rFonts w:cs="Times New Roman"/>
          <w:i/>
        </w:rPr>
        <w:t xml:space="preserve">, </w:t>
      </w:r>
      <w:r w:rsidR="00FE2DC7">
        <w:rPr>
          <w:rFonts w:cs="Times New Roman"/>
          <w:i/>
        </w:rPr>
        <w:t>3</w:t>
      </w:r>
      <w:r w:rsidR="00651C39">
        <w:rPr>
          <w:rFonts w:cs="Times New Roman"/>
          <w:i/>
        </w:rPr>
        <w:t xml:space="preserve">.7 </w:t>
      </w:r>
      <w:r>
        <w:rPr>
          <w:rFonts w:cs="Times New Roman"/>
          <w:i/>
        </w:rPr>
        <w:t>dB is observed when enhancement scheme is adopted.</w:t>
      </w:r>
    </w:p>
    <w:p w14:paraId="0F5BBAF7" w14:textId="124AC574" w:rsidR="00DA7F7D" w:rsidRDefault="00DA7F7D" w:rsidP="00DA7F7D">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4D205305" w14:textId="3944952F" w:rsidR="00DA7F7D" w:rsidRPr="005337A0" w:rsidRDefault="00DA7F7D" w:rsidP="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30675F26" w14:textId="384F141F" w:rsidR="00DA7F7D" w:rsidRPr="006B7A61" w:rsidRDefault="00DA7F7D">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63A49EC5" w14:textId="2088C1D3" w:rsidR="00B278AA" w:rsidRDefault="00917098" w:rsidP="00D1518F">
      <w:pPr>
        <w:spacing w:before="93"/>
        <w:rPr>
          <w:rFonts w:cs="Times New Roman"/>
          <w:i/>
        </w:rPr>
      </w:pPr>
      <w:r w:rsidRPr="0087756D">
        <w:rPr>
          <w:rFonts w:cs="Times New Roman"/>
          <w:b/>
          <w:i/>
        </w:rPr>
        <w:t xml:space="preserve">Proposal </w:t>
      </w:r>
      <w:r w:rsidR="0093007E">
        <w:rPr>
          <w:rFonts w:cs="Times New Roman"/>
          <w:b/>
          <w:i/>
        </w:rPr>
        <w:t>1</w:t>
      </w:r>
      <w:r w:rsidR="00D564F4">
        <w:rPr>
          <w:rFonts w:cs="Times New Roman"/>
          <w:b/>
          <w:i/>
        </w:rPr>
        <w:t>1</w:t>
      </w:r>
      <w:r w:rsidRPr="0087756D">
        <w:rPr>
          <w:rFonts w:cs="Times New Roman"/>
          <w:i/>
        </w:rPr>
        <w:t>:</w:t>
      </w:r>
      <w:r>
        <w:rPr>
          <w:rFonts w:cs="Times New Roman"/>
          <w:i/>
        </w:rPr>
        <w:t xml:space="preserve"> </w:t>
      </w:r>
      <w:r w:rsidR="00B278AA">
        <w:rPr>
          <w:rFonts w:cs="Times New Roman"/>
          <w:i/>
        </w:rPr>
        <w:t>Capture LLS simulation results in Table.2 and the following observations into TR 38.858</w:t>
      </w:r>
    </w:p>
    <w:p w14:paraId="4F817DF9" w14:textId="70538F60" w:rsidR="00F66B68" w:rsidRPr="006B7A61" w:rsidRDefault="00B278AA" w:rsidP="00B278AA">
      <w:pPr>
        <w:pStyle w:val="a8"/>
        <w:numPr>
          <w:ilvl w:val="0"/>
          <w:numId w:val="49"/>
        </w:numPr>
        <w:spacing w:before="93"/>
        <w:ind w:firstLineChars="0"/>
        <w:rPr>
          <w:rFonts w:cs="Times New Roman"/>
        </w:rPr>
      </w:pPr>
      <w:r w:rsidRPr="006B7A61">
        <w:rPr>
          <w:rFonts w:cs="Times New Roman"/>
          <w:i/>
        </w:rPr>
        <w:t>UL muting resources is beneficial for SBFD to suppress the gNB-</w:t>
      </w:r>
      <w:r w:rsidR="004C42E0">
        <w:rPr>
          <w:rFonts w:cs="Times New Roman" w:hint="eastAsia"/>
          <w:i/>
        </w:rPr>
        <w:t>to-</w:t>
      </w:r>
      <w:r w:rsidRPr="006B7A61">
        <w:rPr>
          <w:rFonts w:cs="Times New Roman"/>
          <w:i/>
        </w:rPr>
        <w:t>gNB co-channel CLI in order to achieve better UL coverage performance.</w:t>
      </w:r>
    </w:p>
    <w:p w14:paraId="45827984" w14:textId="77777777" w:rsidR="002E0D4A" w:rsidRPr="006B7A61" w:rsidRDefault="002E0D4A">
      <w:pPr>
        <w:spacing w:before="93"/>
        <w:rPr>
          <w:rFonts w:cs="Times New Roman"/>
        </w:rPr>
      </w:pPr>
    </w:p>
    <w:p w14:paraId="5A194748" w14:textId="2A571C9D" w:rsidR="00566284" w:rsidRPr="006B7A61" w:rsidRDefault="00566284" w:rsidP="002805B1">
      <w:pPr>
        <w:pStyle w:val="a8"/>
        <w:numPr>
          <w:ilvl w:val="2"/>
          <w:numId w:val="1"/>
        </w:numPr>
        <w:autoSpaceDE w:val="0"/>
        <w:autoSpaceDN w:val="0"/>
        <w:spacing w:before="93" w:after="93" w:line="240" w:lineRule="auto"/>
        <w:ind w:firstLineChars="0"/>
        <w:outlineLvl w:val="2"/>
        <w:rPr>
          <w:rFonts w:eastAsia="宋体" w:cs="Times New Roman"/>
          <w:b/>
          <w:bCs/>
          <w:kern w:val="0"/>
          <w:sz w:val="28"/>
          <w:szCs w:val="28"/>
        </w:rPr>
      </w:pPr>
      <w:r w:rsidRPr="006B7A61">
        <w:rPr>
          <w:rFonts w:eastAsia="宋体" w:cs="Times New Roman"/>
          <w:b/>
          <w:bCs/>
          <w:kern w:val="0"/>
          <w:sz w:val="28"/>
          <w:szCs w:val="28"/>
        </w:rPr>
        <w:t>Other considerations on SBFD</w:t>
      </w:r>
      <w:r w:rsidR="00903E9E" w:rsidRPr="006B7A61">
        <w:rPr>
          <w:rFonts w:eastAsia="宋体" w:cs="Times New Roman"/>
          <w:b/>
          <w:bCs/>
          <w:kern w:val="0"/>
          <w:sz w:val="28"/>
          <w:szCs w:val="28"/>
        </w:rPr>
        <w:t xml:space="preserve"> evaluation</w:t>
      </w:r>
    </w:p>
    <w:p w14:paraId="53F550D4" w14:textId="7B44E897" w:rsidR="00903E9E" w:rsidRDefault="00566284" w:rsidP="00FA422B">
      <w:pPr>
        <w:spacing w:before="93" w:after="120" w:line="240" w:lineRule="auto"/>
      </w:pPr>
      <w:r w:rsidRPr="00566284">
        <w:rPr>
          <w:rFonts w:hint="eastAsia"/>
        </w:rPr>
        <w:t>W</w:t>
      </w:r>
      <w:r w:rsidRPr="00566284">
        <w:t>hile</w:t>
      </w:r>
      <w:r>
        <w:t xml:space="preserve"> it is important to study the feasibility and performance </w:t>
      </w:r>
      <w:r>
        <w:rPr>
          <w:rFonts w:hint="eastAsia"/>
        </w:rPr>
        <w:t>of</w:t>
      </w:r>
      <w:r>
        <w:t xml:space="preserve"> SBFD</w:t>
      </w:r>
      <w:r>
        <w:rPr>
          <w:rFonts w:hint="eastAsia"/>
        </w:rPr>
        <w:t xml:space="preserve"> </w:t>
      </w:r>
      <w:r>
        <w:t xml:space="preserve">via comprehensive evaluations, </w:t>
      </w:r>
      <w:r w:rsidR="00B50BD3">
        <w:t xml:space="preserve">it is </w:t>
      </w:r>
      <w:r w:rsidR="00435D19">
        <w:t xml:space="preserve">also </w:t>
      </w:r>
      <w:r w:rsidR="00B50BD3">
        <w:t xml:space="preserve">important to consider the gNB implementation complexity and practical deployment </w:t>
      </w:r>
      <w:r w:rsidR="00B50BD3">
        <w:rPr>
          <w:rFonts w:hint="eastAsia"/>
        </w:rPr>
        <w:t>challenges</w:t>
      </w:r>
      <w:r w:rsidR="00B50BD3">
        <w:t xml:space="preserve"> including the increased number and size of antennas, self-interference cancellation, additional RF analogue filters</w:t>
      </w:r>
      <w:r w:rsidR="00C30628">
        <w:t>, etc</w:t>
      </w:r>
      <w:r w:rsidR="00B50BD3">
        <w:rPr>
          <w:rFonts w:hint="eastAsia"/>
        </w:rPr>
        <w:t>.</w:t>
      </w:r>
      <w:r w:rsidR="00B50BD3">
        <w:t xml:space="preserve"> </w:t>
      </w:r>
    </w:p>
    <w:p w14:paraId="38AFC3FA" w14:textId="77777777" w:rsidR="00F37BA9" w:rsidRDefault="00B50BD3" w:rsidP="00FA422B">
      <w:pPr>
        <w:spacing w:before="93" w:after="120" w:line="240" w:lineRule="auto"/>
      </w:pPr>
      <w:r>
        <w:t>In addition, the main expected benefit of SBFD for Macro deployment is UL coverage improvement</w:t>
      </w:r>
      <w:r w:rsidR="00E456A6">
        <w:t xml:space="preserve">. As analyzed in section 2.3.1, </w:t>
      </w:r>
      <w:r w:rsidR="00F37BA9">
        <w:t>the benefit</w:t>
      </w:r>
      <w:r w:rsidR="00E456A6">
        <w:t xml:space="preserve"> mainly </w:t>
      </w:r>
      <w:r w:rsidR="00FA422B">
        <w:t>due to the reason that some DL resources are re-configured as UL resources. This would inevitably degrade the DL performance especially at high load. It may also be challeng</w:t>
      </w:r>
      <w:r w:rsidR="00FA422B">
        <w:rPr>
          <w:rFonts w:hint="eastAsia"/>
        </w:rPr>
        <w:t>ing</w:t>
      </w:r>
      <w:r w:rsidR="00FA422B">
        <w:t xml:space="preserve"> to compensate the DL performance loss since at least coordinated scheduling is not feasibl</w:t>
      </w:r>
      <w:r w:rsidR="00903E9E">
        <w:t>e</w:t>
      </w:r>
      <w:r w:rsidR="00FA422B">
        <w:t>.</w:t>
      </w:r>
      <w:r w:rsidR="00903E9E">
        <w:t xml:space="preserve"> </w:t>
      </w:r>
    </w:p>
    <w:p w14:paraId="06912119" w14:textId="4324A002" w:rsidR="00E02AB1" w:rsidRDefault="00903E9E" w:rsidP="00FA422B">
      <w:pPr>
        <w:spacing w:before="93" w:after="120" w:line="240" w:lineRule="auto"/>
      </w:pPr>
      <w:r>
        <w:t xml:space="preserve">Overall, </w:t>
      </w:r>
      <w:r w:rsidR="00F37BA9">
        <w:t xml:space="preserve">the </w:t>
      </w:r>
      <w:r w:rsidR="00435D19">
        <w:t xml:space="preserve">UL </w:t>
      </w:r>
      <w:r w:rsidR="00F37BA9">
        <w:t>performance benefit of SBFD should be sufficiently in order to justify the additional gNB impl</w:t>
      </w:r>
      <w:r w:rsidR="00435D19">
        <w:t xml:space="preserve">ementation complexity and DL performance degradation. </w:t>
      </w:r>
    </w:p>
    <w:p w14:paraId="0771BEC3" w14:textId="17529B8F" w:rsidR="00736CCF" w:rsidRDefault="00736CCF" w:rsidP="003E6A68">
      <w:pPr>
        <w:pStyle w:val="a8"/>
        <w:numPr>
          <w:ilvl w:val="1"/>
          <w:numId w:val="1"/>
        </w:numPr>
        <w:autoSpaceDE w:val="0"/>
        <w:autoSpaceDN w:val="0"/>
        <w:spacing w:before="93"/>
        <w:ind w:left="578" w:firstLineChars="0" w:hanging="578"/>
        <w:outlineLvl w:val="1"/>
        <w:rPr>
          <w:rFonts w:eastAsia="宋体" w:cs="Times New Roman"/>
          <w:b/>
          <w:bCs/>
          <w:kern w:val="0"/>
          <w:sz w:val="28"/>
          <w:szCs w:val="28"/>
        </w:rPr>
      </w:pPr>
      <w:r w:rsidRPr="00FC656F">
        <w:rPr>
          <w:rFonts w:eastAsia="宋体" w:cs="Times New Roman"/>
          <w:b/>
          <w:bCs/>
          <w:kern w:val="0"/>
          <w:sz w:val="28"/>
          <w:szCs w:val="28"/>
        </w:rPr>
        <w:lastRenderedPageBreak/>
        <w:t>Evaluation results</w:t>
      </w:r>
      <w:r>
        <w:rPr>
          <w:rFonts w:eastAsia="宋体" w:cs="Times New Roman"/>
          <w:b/>
          <w:bCs/>
          <w:kern w:val="0"/>
          <w:sz w:val="28"/>
          <w:szCs w:val="28"/>
        </w:rPr>
        <w:t xml:space="preserve"> for Dynamic/Flexible TDD</w:t>
      </w:r>
    </w:p>
    <w:p w14:paraId="2D07CEE6" w14:textId="77777777" w:rsidR="00961747" w:rsidRDefault="00961747" w:rsidP="00961747">
      <w:pPr>
        <w:spacing w:before="93" w:after="120" w:line="240" w:lineRule="auto"/>
      </w:pPr>
      <w:r>
        <w:t>In this section, t</w:t>
      </w:r>
      <w:r w:rsidRPr="00A42491">
        <w:t xml:space="preserve">he initial system-level simulation results </w:t>
      </w:r>
      <w:r>
        <w:t xml:space="preserve">for Dynamic/Flexible TDD are provided. The evaluated scenario is 2-layer Scenario B with </w:t>
      </w:r>
      <w:r w:rsidRPr="008F750A">
        <w:t>Macro gNBs</w:t>
      </w:r>
      <w:r>
        <w:t xml:space="preserve"> with</w:t>
      </w:r>
      <w:r w:rsidRPr="008F750A">
        <w:t xml:space="preserve"> DL dominant static TDD UL/DL configuration (DDDSU) </w:t>
      </w:r>
      <w:r w:rsidRPr="008F750A">
        <w:rPr>
          <w:rFonts w:hint="eastAsia"/>
        </w:rPr>
        <w:t>and i</w:t>
      </w:r>
      <w:r w:rsidRPr="008F750A">
        <w:t xml:space="preserve">ndoor gNBs </w:t>
      </w:r>
      <w:r>
        <w:t>with</w:t>
      </w:r>
      <w:r w:rsidRPr="008F750A">
        <w:t xml:space="preserve"> UL dominant static TDD UL/DL configuration (DSUUU)</w:t>
      </w:r>
      <w:r>
        <w:t xml:space="preserve">. </w:t>
      </w:r>
    </w:p>
    <w:p w14:paraId="1F9927C5" w14:textId="77777777" w:rsidR="00961747" w:rsidRPr="005C4D28" w:rsidRDefault="00961747" w:rsidP="00EE390B">
      <w:pPr>
        <w:pStyle w:val="a8"/>
        <w:numPr>
          <w:ilvl w:val="0"/>
          <w:numId w:val="3"/>
        </w:numPr>
        <w:spacing w:before="93"/>
        <w:ind w:firstLineChars="0"/>
        <w:rPr>
          <w:rFonts w:cs="Times New Roman"/>
          <w:b/>
          <w:u w:val="single"/>
        </w:rPr>
      </w:pPr>
      <w:r>
        <w:rPr>
          <w:rFonts w:cs="Times New Roman"/>
          <w:b/>
          <w:u w:val="single"/>
        </w:rPr>
        <w:t>SLS evaluation assumptions</w:t>
      </w:r>
    </w:p>
    <w:p w14:paraId="51977EB7" w14:textId="77777777" w:rsidR="00961747" w:rsidRPr="008F750A" w:rsidRDefault="00961747" w:rsidP="003E6A68">
      <w:pPr>
        <w:spacing w:before="93"/>
      </w:pPr>
      <w:r>
        <w:t xml:space="preserve">Some main </w:t>
      </w:r>
      <w:r w:rsidRPr="008F750A">
        <w:t>evaluation assumptions</w:t>
      </w:r>
      <w:r>
        <w:t>, such as</w:t>
      </w:r>
      <w:r w:rsidRPr="008F750A">
        <w:t xml:space="preserve"> deployment scenario, channel modeling, traffic model, antenna c</w:t>
      </w:r>
      <w:r>
        <w:t xml:space="preserve">onfiguration </w:t>
      </w:r>
      <w:proofErr w:type="gramStart"/>
      <w:r w:rsidRPr="008F750A">
        <w:t>are</w:t>
      </w:r>
      <w:proofErr w:type="gramEnd"/>
      <w:r w:rsidRPr="008F750A">
        <w:t xml:space="preserve"> </w:t>
      </w:r>
      <w:r>
        <w:t>provided below</w:t>
      </w:r>
      <w:r w:rsidRPr="008F750A">
        <w:t>.</w:t>
      </w:r>
    </w:p>
    <w:p w14:paraId="3BE51DA1" w14:textId="77777777" w:rsidR="00961747" w:rsidRPr="00703AE1" w:rsidRDefault="00961747" w:rsidP="00EE390B">
      <w:pPr>
        <w:numPr>
          <w:ilvl w:val="0"/>
          <w:numId w:val="16"/>
        </w:numPr>
        <w:spacing w:before="93"/>
      </w:pPr>
      <w:r w:rsidRPr="00703AE1">
        <w:t>Deployment:</w:t>
      </w:r>
    </w:p>
    <w:p w14:paraId="5FAE7996" w14:textId="77777777" w:rsidR="00961747" w:rsidRDefault="00961747" w:rsidP="00EE390B">
      <w:pPr>
        <w:numPr>
          <w:ilvl w:val="1"/>
          <w:numId w:val="9"/>
        </w:numPr>
        <w:spacing w:before="93"/>
      </w:pPr>
      <w:r>
        <w:t>Layer 1: Urban Macro</w:t>
      </w:r>
    </w:p>
    <w:p w14:paraId="437B5000" w14:textId="1A32D796" w:rsidR="00961747" w:rsidRPr="00703AE1" w:rsidRDefault="00961747" w:rsidP="00EE390B">
      <w:pPr>
        <w:numPr>
          <w:ilvl w:val="2"/>
          <w:numId w:val="16"/>
        </w:numPr>
        <w:spacing w:before="93"/>
      </w:pPr>
      <w:r w:rsidRPr="00703AE1">
        <w:t>Hexagonal grid</w:t>
      </w:r>
      <w:r w:rsidR="0089059A">
        <w:t>s</w:t>
      </w:r>
      <w:r w:rsidRPr="00703AE1">
        <w:t xml:space="preserve"> with 7 Macro sites and 3 sectors per site </w:t>
      </w:r>
      <w:r>
        <w:t xml:space="preserve">with wrap around </w:t>
      </w:r>
      <w:r w:rsidRPr="00703AE1">
        <w:t xml:space="preserve">are considered. </w:t>
      </w:r>
    </w:p>
    <w:p w14:paraId="6CB8E80A" w14:textId="77777777" w:rsidR="00961747" w:rsidRPr="00703AE1" w:rsidRDefault="00961747" w:rsidP="00EE390B">
      <w:pPr>
        <w:numPr>
          <w:ilvl w:val="1"/>
          <w:numId w:val="9"/>
        </w:numPr>
        <w:spacing w:before="93"/>
      </w:pPr>
      <w:r>
        <w:t>Layer 2: Indoor office</w:t>
      </w:r>
    </w:p>
    <w:p w14:paraId="0CAAB1E2" w14:textId="77777777" w:rsidR="00961747" w:rsidRPr="00703AE1" w:rsidRDefault="00961747" w:rsidP="00EE390B">
      <w:pPr>
        <w:numPr>
          <w:ilvl w:val="2"/>
          <w:numId w:val="16"/>
        </w:numPr>
        <w:spacing w:before="93"/>
      </w:pPr>
      <w:r w:rsidRPr="00703AE1">
        <w:t xml:space="preserve">12 indoor office TRPs are dropped in the building with the size of the 50m*100m. </w:t>
      </w:r>
    </w:p>
    <w:p w14:paraId="0B76F476" w14:textId="77777777" w:rsidR="00961747" w:rsidRPr="00703AE1" w:rsidRDefault="00961747" w:rsidP="00EE390B">
      <w:pPr>
        <w:numPr>
          <w:ilvl w:val="2"/>
          <w:numId w:val="16"/>
        </w:numPr>
        <w:spacing w:before="93"/>
      </w:pPr>
      <w:r w:rsidRPr="00703AE1">
        <w:t>10 UEs per indoor office TRP is assumed, and UEs are uniformly dropped in the building. Considering that the interference between indoor office TRP#1 in building #1 and indoor office TRP#2 in building #2 is quite weak, only one building that contains indoor office TRPs is assumed in the simulation.</w:t>
      </w:r>
    </w:p>
    <w:p w14:paraId="6D8CFFAC" w14:textId="77777777" w:rsidR="00961747" w:rsidRPr="001E76D8" w:rsidRDefault="00961747" w:rsidP="00EE390B">
      <w:pPr>
        <w:numPr>
          <w:ilvl w:val="0"/>
          <w:numId w:val="16"/>
        </w:numPr>
        <w:spacing w:before="93"/>
      </w:pPr>
      <w:r w:rsidRPr="001E76D8">
        <w:t>Antenna configuration:</w:t>
      </w:r>
    </w:p>
    <w:p w14:paraId="55395B26" w14:textId="77777777" w:rsidR="00961747" w:rsidRPr="001E76D8" w:rsidRDefault="00961747" w:rsidP="00EE390B">
      <w:pPr>
        <w:numPr>
          <w:ilvl w:val="1"/>
          <w:numId w:val="9"/>
        </w:numPr>
        <w:spacing w:before="93"/>
      </w:pPr>
      <w:r w:rsidRPr="001E76D8">
        <w:t xml:space="preserve">Macro cell: (M, N, P, Mg, Ng; </w:t>
      </w:r>
      <w:proofErr w:type="spellStart"/>
      <w:r w:rsidRPr="001E76D8">
        <w:t>Mp</w:t>
      </w:r>
      <w:proofErr w:type="spellEnd"/>
      <w:r w:rsidRPr="001E76D8">
        <w:t>, Np) = (12,8,2,1,1;4,8).</w:t>
      </w:r>
    </w:p>
    <w:p w14:paraId="146AAFC7" w14:textId="77777777" w:rsidR="00961747" w:rsidRPr="001E76D8" w:rsidRDefault="00961747" w:rsidP="00EE390B">
      <w:pPr>
        <w:numPr>
          <w:ilvl w:val="1"/>
          <w:numId w:val="9"/>
        </w:numPr>
        <w:spacing w:before="93"/>
      </w:pPr>
      <w:r w:rsidRPr="001E76D8">
        <w:t xml:space="preserve">Indoor office TRP: (M, N, P, Mg, Ng; </w:t>
      </w:r>
      <w:proofErr w:type="spellStart"/>
      <w:r w:rsidRPr="001E76D8">
        <w:t>Mp</w:t>
      </w:r>
      <w:proofErr w:type="spellEnd"/>
      <w:r w:rsidRPr="001E76D8">
        <w:t>, Np) =</w:t>
      </w:r>
      <w:r>
        <w:t xml:space="preserve"> </w:t>
      </w:r>
      <w:r w:rsidRPr="001E76D8">
        <w:t>(2,1,2,1,1;2,1).</w:t>
      </w:r>
    </w:p>
    <w:p w14:paraId="5BE61924" w14:textId="77777777" w:rsidR="00961747" w:rsidRPr="001E76D8" w:rsidRDefault="00961747" w:rsidP="00EE390B">
      <w:pPr>
        <w:numPr>
          <w:ilvl w:val="1"/>
          <w:numId w:val="9"/>
        </w:numPr>
        <w:spacing w:before="93"/>
      </w:pPr>
      <w:r w:rsidRPr="001E76D8">
        <w:t xml:space="preserve">UE: (M, N, P, Mg, Ng; </w:t>
      </w:r>
      <w:proofErr w:type="spellStart"/>
      <w:r w:rsidRPr="001E76D8">
        <w:t>Mp</w:t>
      </w:r>
      <w:proofErr w:type="spellEnd"/>
      <w:r w:rsidRPr="001E76D8">
        <w:t>, Np) =</w:t>
      </w:r>
      <w:r>
        <w:t xml:space="preserve"> </w:t>
      </w:r>
      <w:r w:rsidRPr="001E76D8">
        <w:t>(1,2,2,1,1;1,2).</w:t>
      </w:r>
    </w:p>
    <w:p w14:paraId="255F6E98" w14:textId="77777777" w:rsidR="00961747" w:rsidRPr="00703AE1" w:rsidRDefault="00961747" w:rsidP="00EE390B">
      <w:pPr>
        <w:numPr>
          <w:ilvl w:val="0"/>
          <w:numId w:val="16"/>
        </w:numPr>
        <w:spacing w:before="93"/>
      </w:pPr>
      <w:r w:rsidRPr="00703AE1">
        <w:t>Traffic Model</w:t>
      </w:r>
    </w:p>
    <w:p w14:paraId="59228200" w14:textId="77777777" w:rsidR="00961747" w:rsidRPr="00703AE1" w:rsidRDefault="00961747" w:rsidP="00EE390B">
      <w:pPr>
        <w:numPr>
          <w:ilvl w:val="1"/>
          <w:numId w:val="9"/>
        </w:numPr>
        <w:spacing w:before="93"/>
      </w:pPr>
      <w:r w:rsidRPr="00703AE1">
        <w:t>In the simulation, the traffic model of burst buffer is considered, and FTP packet size is 0.5Mbytes</w:t>
      </w:r>
    </w:p>
    <w:p w14:paraId="1BE23077" w14:textId="10CD9B4D" w:rsidR="00961747" w:rsidRPr="00703AE1" w:rsidRDefault="00961747" w:rsidP="00EE390B">
      <w:pPr>
        <w:numPr>
          <w:ilvl w:val="1"/>
          <w:numId w:val="9"/>
        </w:numPr>
        <w:spacing w:before="93"/>
      </w:pPr>
      <w:r w:rsidRPr="00703AE1">
        <w:t xml:space="preserve">The situation that Medium DL RU (40%-50%) for both Macro cell and indoor TRPs, and high DL RU (60%-80%) for both Macro cell and indoor TRPs are considered in the simulation. </w:t>
      </w:r>
      <w:r w:rsidR="00A82055">
        <w:t xml:space="preserve">Note that Low RU case </w:t>
      </w:r>
      <w:r w:rsidR="00775849">
        <w:t>was</w:t>
      </w:r>
      <w:r w:rsidR="00A82055">
        <w:t xml:space="preserve"> not simulated since the expected use case</w:t>
      </w:r>
      <w:r w:rsidR="00775849">
        <w:t xml:space="preserve"> here</w:t>
      </w:r>
      <w:r w:rsidR="00A82055">
        <w:t xml:space="preserve"> is that </w:t>
      </w:r>
      <w:r w:rsidR="00775849">
        <w:t>there is a</w:t>
      </w:r>
      <w:r w:rsidR="00A82055">
        <w:t xml:space="preserve"> larger </w:t>
      </w:r>
      <w:r w:rsidR="00775849">
        <w:t xml:space="preserve">UL capability demand in the indoor. </w:t>
      </w:r>
    </w:p>
    <w:p w14:paraId="4F69FF60" w14:textId="77777777" w:rsidR="00961747" w:rsidRPr="00703AE1" w:rsidRDefault="00961747" w:rsidP="00EE390B">
      <w:pPr>
        <w:numPr>
          <w:ilvl w:val="1"/>
          <w:numId w:val="9"/>
        </w:numPr>
        <w:spacing w:before="93"/>
      </w:pPr>
      <w:r w:rsidRPr="00703AE1">
        <w:t xml:space="preserve">The DL arrival rate of Macro cell and indoor office TRPs are determined jointly. Ratio of DL/UL traffic considered is </w:t>
      </w:r>
      <w:proofErr w:type="gramStart"/>
      <w:r w:rsidRPr="00703AE1">
        <w:t>DL:UL</w:t>
      </w:r>
      <w:proofErr w:type="gramEnd"/>
      <w:r w:rsidRPr="00703AE1">
        <w:t xml:space="preserve"> = {1:1}.</w:t>
      </w:r>
    </w:p>
    <w:p w14:paraId="3076DDEB" w14:textId="77777777" w:rsidR="00961747" w:rsidRPr="00703AE1" w:rsidRDefault="00961747" w:rsidP="00EE390B">
      <w:pPr>
        <w:numPr>
          <w:ilvl w:val="0"/>
          <w:numId w:val="9"/>
        </w:numPr>
        <w:spacing w:before="93"/>
      </w:pPr>
      <w:r w:rsidRPr="00703AE1">
        <w:t>Channel modeling:</w:t>
      </w:r>
    </w:p>
    <w:p w14:paraId="5B2C4441" w14:textId="77777777" w:rsidR="00961747" w:rsidRPr="00703AE1" w:rsidRDefault="00961747" w:rsidP="00EE390B">
      <w:pPr>
        <w:numPr>
          <w:ilvl w:val="1"/>
          <w:numId w:val="9"/>
        </w:numPr>
        <w:spacing w:before="93"/>
      </w:pPr>
      <w:r w:rsidRPr="00703AE1">
        <w:t>gNB-to-UE, gNB-to-gNB, and UE-to-UE channel are modeled with both large fading and fast fading.</w:t>
      </w:r>
    </w:p>
    <w:p w14:paraId="4C43612E" w14:textId="77777777" w:rsidR="00961747" w:rsidRPr="00703AE1" w:rsidRDefault="00961747" w:rsidP="00EE390B">
      <w:pPr>
        <w:numPr>
          <w:ilvl w:val="0"/>
          <w:numId w:val="9"/>
        </w:numPr>
        <w:spacing w:before="93"/>
      </w:pPr>
      <w:r w:rsidRPr="00703AE1">
        <w:t>Transmission scheme: MU-MIMO for both UL and DL transmission.</w:t>
      </w:r>
    </w:p>
    <w:p w14:paraId="4FF40D4F" w14:textId="77777777" w:rsidR="00961747" w:rsidRPr="001E76D8" w:rsidRDefault="00961747" w:rsidP="00EE390B">
      <w:pPr>
        <w:numPr>
          <w:ilvl w:val="1"/>
          <w:numId w:val="9"/>
        </w:numPr>
        <w:spacing w:before="93"/>
      </w:pPr>
      <w:r w:rsidRPr="001E76D8">
        <w:t>DL transmission: SU =2 and MU =4</w:t>
      </w:r>
    </w:p>
    <w:p w14:paraId="60AF633E" w14:textId="77777777" w:rsidR="00961747" w:rsidRPr="001E76D8" w:rsidRDefault="00961747" w:rsidP="00EE390B">
      <w:pPr>
        <w:numPr>
          <w:ilvl w:val="1"/>
          <w:numId w:val="9"/>
        </w:numPr>
        <w:spacing w:before="93"/>
      </w:pPr>
      <w:r w:rsidRPr="001E76D8">
        <w:t xml:space="preserve">UL transmission: </w:t>
      </w:r>
    </w:p>
    <w:p w14:paraId="437F2FAB" w14:textId="77777777" w:rsidR="00961747" w:rsidRPr="001E76D8" w:rsidRDefault="00961747" w:rsidP="00EE390B">
      <w:pPr>
        <w:numPr>
          <w:ilvl w:val="2"/>
          <w:numId w:val="9"/>
        </w:numPr>
        <w:spacing w:before="93"/>
      </w:pPr>
      <w:r w:rsidRPr="001E76D8">
        <w:t xml:space="preserve">SU=2, MU=4 for the situation that indoor office TRP without joint reception; </w:t>
      </w:r>
    </w:p>
    <w:p w14:paraId="01548D6A" w14:textId="77777777" w:rsidR="00961747" w:rsidRPr="001E76D8" w:rsidRDefault="00961747" w:rsidP="00EE390B">
      <w:pPr>
        <w:numPr>
          <w:ilvl w:val="2"/>
          <w:numId w:val="9"/>
        </w:numPr>
        <w:spacing w:before="93"/>
      </w:pPr>
      <w:r w:rsidRPr="001E76D8">
        <w:t>SU =2, MU = 12 for the situation that indoor office TRP with joint reception.</w:t>
      </w:r>
    </w:p>
    <w:p w14:paraId="23C1CA44" w14:textId="77777777" w:rsidR="00961747" w:rsidRPr="00703AE1" w:rsidRDefault="00961747" w:rsidP="00EE390B">
      <w:pPr>
        <w:numPr>
          <w:ilvl w:val="0"/>
          <w:numId w:val="9"/>
        </w:numPr>
        <w:spacing w:before="93"/>
      </w:pPr>
      <w:r w:rsidRPr="00703AE1">
        <w:t>Receiver:</w:t>
      </w:r>
    </w:p>
    <w:p w14:paraId="5C79535E" w14:textId="77777777" w:rsidR="00961747" w:rsidRPr="00703AE1" w:rsidRDefault="00961747" w:rsidP="00EE390B">
      <w:pPr>
        <w:numPr>
          <w:ilvl w:val="1"/>
          <w:numId w:val="9"/>
        </w:numPr>
        <w:spacing w:before="93"/>
      </w:pPr>
      <w:r w:rsidRPr="00703AE1">
        <w:t>Baseline: MMSE-IRC for both DL and UL, which only sup</w:t>
      </w:r>
      <w:r>
        <w:t>presses the legacy interference.</w:t>
      </w:r>
    </w:p>
    <w:p w14:paraId="35801920" w14:textId="6F2D0F71" w:rsidR="00961747" w:rsidRPr="00A708E3" w:rsidRDefault="00961747" w:rsidP="00EE390B">
      <w:pPr>
        <w:numPr>
          <w:ilvl w:val="1"/>
          <w:numId w:val="9"/>
        </w:numPr>
        <w:spacing w:before="93"/>
      </w:pPr>
      <w:r w:rsidRPr="00703AE1">
        <w:t>E-MMSE-IRC: Enhanced MMSE-IRC based on improved gNB-to-gNB CLI covariance matrix applied for UL, which suppresses the legacy interference and CLI.</w:t>
      </w:r>
      <w:r w:rsidR="00775027">
        <w:t xml:space="preserve"> It should be noted that the gNB-gNB CLI suppression scheme evaluated for dynamic/flexible TDD is same to the one that is applied and evaluated for SBFD in the previous section.</w:t>
      </w:r>
    </w:p>
    <w:p w14:paraId="0E50A5DD" w14:textId="77777777" w:rsidR="00961747" w:rsidRDefault="00961747" w:rsidP="00EE390B">
      <w:pPr>
        <w:numPr>
          <w:ilvl w:val="0"/>
          <w:numId w:val="9"/>
        </w:numPr>
        <w:spacing w:before="93"/>
      </w:pPr>
      <w:r>
        <w:t>P</w:t>
      </w:r>
      <w:r w:rsidRPr="00703AE1">
        <w:t xml:space="preserve">erformance </w:t>
      </w:r>
      <w:r>
        <w:t>metric</w:t>
      </w:r>
    </w:p>
    <w:p w14:paraId="46F7BC78" w14:textId="77777777" w:rsidR="00961747" w:rsidRPr="00703AE1" w:rsidRDefault="00961747" w:rsidP="00EE390B">
      <w:pPr>
        <w:numPr>
          <w:ilvl w:val="1"/>
          <w:numId w:val="9"/>
        </w:numPr>
        <w:spacing w:before="93"/>
      </w:pPr>
      <w:r w:rsidRPr="005C4D28">
        <w:t xml:space="preserve">DL Average-UPT {mean, 5%} for Macro cell, and UL Average-UPT {mean, 5%} for indoor </w:t>
      </w:r>
      <w:r w:rsidRPr="005C4D28">
        <w:lastRenderedPageBreak/>
        <w:t>office TRP, the unit of UPT is Mbps</w:t>
      </w:r>
      <w:r>
        <w:t>.</w:t>
      </w:r>
    </w:p>
    <w:p w14:paraId="29060F60" w14:textId="77777777" w:rsidR="00961747" w:rsidRPr="00703AE1" w:rsidRDefault="00961747" w:rsidP="00EE390B">
      <w:pPr>
        <w:numPr>
          <w:ilvl w:val="1"/>
          <w:numId w:val="9"/>
        </w:numPr>
        <w:spacing w:before="93"/>
      </w:pPr>
      <w:bookmarkStart w:id="3" w:name="_Hlk103784556"/>
      <w:r w:rsidRPr="005C4D28">
        <w:t>DL received SNR and INR for Macro cell, and UL</w:t>
      </w:r>
      <w:bookmarkEnd w:id="3"/>
      <w:r w:rsidRPr="005C4D28">
        <w:t xml:space="preserve"> received SNR and INR for indoor office TRP.</w:t>
      </w:r>
    </w:p>
    <w:p w14:paraId="5EDB1060" w14:textId="77777777" w:rsidR="00961747" w:rsidRDefault="00961747" w:rsidP="00961747">
      <w:pPr>
        <w:spacing w:before="93"/>
      </w:pPr>
      <w:r w:rsidRPr="008F750A">
        <w:t xml:space="preserve">In the SLS, several </w:t>
      </w:r>
      <w:r>
        <w:t>cases</w:t>
      </w:r>
      <w:r w:rsidRPr="008F750A">
        <w:t xml:space="preserve"> are considered, and each </w:t>
      </w:r>
      <w:r>
        <w:t>case</w:t>
      </w:r>
      <w:r w:rsidRPr="008F750A">
        <w:t xml:space="preserve"> is considered in two </w:t>
      </w:r>
      <w:r>
        <w:t>options</w:t>
      </w:r>
      <w:r w:rsidRPr="008F750A">
        <w:t>.</w:t>
      </w:r>
    </w:p>
    <w:p w14:paraId="655A0A13" w14:textId="77777777" w:rsidR="00004C46" w:rsidRPr="003E6A68" w:rsidRDefault="00004C46" w:rsidP="006B7A61">
      <w:pPr>
        <w:spacing w:before="93"/>
        <w:jc w:val="center"/>
        <w:rPr>
          <w:lang w:eastAsia="en-US"/>
        </w:rPr>
      </w:pPr>
    </w:p>
    <w:p w14:paraId="151019E8" w14:textId="32B571B9" w:rsidR="00961747" w:rsidRPr="003E6A68" w:rsidRDefault="00961747" w:rsidP="003E6A68">
      <w:pPr>
        <w:pStyle w:val="ae"/>
        <w:spacing w:before="93" w:after="0"/>
        <w:rPr>
          <w:b w:val="0"/>
        </w:rPr>
      </w:pPr>
      <w:r w:rsidRPr="003E6A68">
        <w:rPr>
          <w:b w:val="0"/>
        </w:rPr>
        <w:t xml:space="preserve">Table </w:t>
      </w:r>
      <w:r w:rsidR="00930710">
        <w:rPr>
          <w:b w:val="0"/>
        </w:rPr>
        <w:t>3</w:t>
      </w:r>
      <w:r w:rsidR="000866CF">
        <w:rPr>
          <w:b w:val="0"/>
        </w:rPr>
        <w:t>.</w:t>
      </w:r>
      <w:r w:rsidRPr="003E6A68">
        <w:rPr>
          <w:b w:val="0"/>
        </w:rPr>
        <w:t xml:space="preserve"> Cases considered in the simulation.</w:t>
      </w:r>
    </w:p>
    <w:tbl>
      <w:tblPr>
        <w:tblStyle w:val="a7"/>
        <w:tblW w:w="9239" w:type="dxa"/>
        <w:tblLook w:val="04A0" w:firstRow="1" w:lastRow="0" w:firstColumn="1" w:lastColumn="0" w:noHBand="0" w:noVBand="1"/>
      </w:tblPr>
      <w:tblGrid>
        <w:gridCol w:w="1770"/>
        <w:gridCol w:w="3259"/>
        <w:gridCol w:w="4210"/>
      </w:tblGrid>
      <w:tr w:rsidR="00961747" w:rsidRPr="00C96662" w14:paraId="7080620A" w14:textId="77777777" w:rsidTr="00C7577E">
        <w:trPr>
          <w:trHeight w:val="273"/>
        </w:trPr>
        <w:tc>
          <w:tcPr>
            <w:tcW w:w="1770" w:type="dxa"/>
          </w:tcPr>
          <w:p w14:paraId="25BE8365" w14:textId="77777777" w:rsidR="00961747" w:rsidRPr="00C96662" w:rsidRDefault="00961747" w:rsidP="003E6A68">
            <w:pPr>
              <w:autoSpaceDE/>
              <w:autoSpaceDN/>
              <w:spacing w:before="93"/>
              <w:rPr>
                <w:rFonts w:cstheme="minorBidi"/>
                <w:kern w:val="2"/>
                <w:sz w:val="21"/>
                <w:szCs w:val="22"/>
              </w:rPr>
            </w:pPr>
          </w:p>
        </w:tc>
        <w:tc>
          <w:tcPr>
            <w:tcW w:w="3259" w:type="dxa"/>
          </w:tcPr>
          <w:p w14:paraId="18C37051"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TDD UL/DL configuration</w:t>
            </w:r>
          </w:p>
        </w:tc>
        <w:tc>
          <w:tcPr>
            <w:tcW w:w="4210" w:type="dxa"/>
          </w:tcPr>
          <w:p w14:paraId="1CB896DD"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Note</w:t>
            </w:r>
          </w:p>
        </w:tc>
      </w:tr>
      <w:tr w:rsidR="00961747" w:rsidRPr="00C96662" w14:paraId="68E6FBB6" w14:textId="77777777" w:rsidTr="00C7577E">
        <w:trPr>
          <w:trHeight w:val="537"/>
        </w:trPr>
        <w:tc>
          <w:tcPr>
            <w:tcW w:w="1770" w:type="dxa"/>
          </w:tcPr>
          <w:p w14:paraId="083E1DF6"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Case</w:t>
            </w:r>
            <w:r w:rsidRPr="00C96662">
              <w:rPr>
                <w:rFonts w:cstheme="minorBidi"/>
                <w:kern w:val="2"/>
                <w:sz w:val="21"/>
                <w:szCs w:val="22"/>
              </w:rPr>
              <w:t xml:space="preserve"> 1</w:t>
            </w:r>
          </w:p>
        </w:tc>
        <w:tc>
          <w:tcPr>
            <w:tcW w:w="3259" w:type="dxa"/>
          </w:tcPr>
          <w:p w14:paraId="52101173"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Macro gNBs and </w:t>
            </w:r>
            <w:r w:rsidRPr="00C96662">
              <w:rPr>
                <w:rFonts w:cstheme="minorBidi" w:hint="eastAsia"/>
                <w:kern w:val="2"/>
                <w:sz w:val="21"/>
                <w:szCs w:val="22"/>
              </w:rPr>
              <w:t>i</w:t>
            </w:r>
            <w:r w:rsidRPr="00C96662">
              <w:rPr>
                <w:rFonts w:cstheme="minorBidi"/>
                <w:kern w:val="2"/>
                <w:sz w:val="21"/>
                <w:szCs w:val="22"/>
              </w:rPr>
              <w:t>ndoor office TRPs: DDDSU</w:t>
            </w:r>
          </w:p>
        </w:tc>
        <w:tc>
          <w:tcPr>
            <w:tcW w:w="4210" w:type="dxa"/>
          </w:tcPr>
          <w:p w14:paraId="4D7A53A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No CLI in this situation</w:t>
            </w:r>
          </w:p>
        </w:tc>
      </w:tr>
      <w:tr w:rsidR="00961747" w:rsidRPr="00C96662" w14:paraId="3C877BF5" w14:textId="77777777" w:rsidTr="00C7577E">
        <w:trPr>
          <w:trHeight w:val="1347"/>
        </w:trPr>
        <w:tc>
          <w:tcPr>
            <w:tcW w:w="1770" w:type="dxa"/>
          </w:tcPr>
          <w:p w14:paraId="0053661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2</w:t>
            </w:r>
          </w:p>
        </w:tc>
        <w:tc>
          <w:tcPr>
            <w:tcW w:w="3259" w:type="dxa"/>
          </w:tcPr>
          <w:p w14:paraId="1A8116B7"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Macro gNBs: DDDSU;</w:t>
            </w:r>
          </w:p>
          <w:p w14:paraId="65513C74"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78890B68"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The channel information/covariance matrix of gNB-to-gNB CLI cannot be obtain</w:t>
            </w:r>
            <w:r w:rsidRPr="00C96662">
              <w:rPr>
                <w:rFonts w:cstheme="minorBidi" w:hint="eastAsia"/>
                <w:kern w:val="2"/>
                <w:sz w:val="21"/>
                <w:szCs w:val="22"/>
              </w:rPr>
              <w:t>e</w:t>
            </w:r>
            <w:r w:rsidRPr="00C96662">
              <w:rPr>
                <w:rFonts w:cstheme="minorBidi"/>
                <w:kern w:val="2"/>
                <w:sz w:val="21"/>
                <w:szCs w:val="22"/>
              </w:rPr>
              <w:t>d, and could not be suppressed by the IRC receiver, which can be named as MMSE-IRC.</w:t>
            </w:r>
          </w:p>
        </w:tc>
      </w:tr>
      <w:tr w:rsidR="00961747" w:rsidRPr="00C96662" w14:paraId="48C77EEB" w14:textId="77777777" w:rsidTr="00C7577E">
        <w:trPr>
          <w:trHeight w:val="1338"/>
        </w:trPr>
        <w:tc>
          <w:tcPr>
            <w:tcW w:w="1770" w:type="dxa"/>
          </w:tcPr>
          <w:p w14:paraId="34AB447D"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Case </w:t>
            </w:r>
            <w:r w:rsidRPr="00C96662">
              <w:rPr>
                <w:rFonts w:cstheme="minorBidi"/>
                <w:kern w:val="2"/>
                <w:sz w:val="21"/>
                <w:szCs w:val="22"/>
              </w:rPr>
              <w:t>3</w:t>
            </w:r>
          </w:p>
        </w:tc>
        <w:tc>
          <w:tcPr>
            <w:tcW w:w="3259" w:type="dxa"/>
          </w:tcPr>
          <w:p w14:paraId="296F4B20"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Macro gNBs: DDDSU;</w:t>
            </w:r>
          </w:p>
          <w:p w14:paraId="2DA1CAB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i</w:t>
            </w:r>
            <w:r w:rsidRPr="00C96662">
              <w:rPr>
                <w:rFonts w:cstheme="minorBidi"/>
                <w:kern w:val="2"/>
                <w:sz w:val="21"/>
                <w:szCs w:val="22"/>
              </w:rPr>
              <w:t>ndoor office TRPs: DSUUU</w:t>
            </w:r>
          </w:p>
        </w:tc>
        <w:tc>
          <w:tcPr>
            <w:tcW w:w="4210" w:type="dxa"/>
          </w:tcPr>
          <w:p w14:paraId="32E9A764" w14:textId="77777777" w:rsidR="00961747" w:rsidRPr="00C96662" w:rsidRDefault="00961747" w:rsidP="003E6A68">
            <w:pPr>
              <w:autoSpaceDE/>
              <w:autoSpaceDN/>
              <w:spacing w:before="93"/>
              <w:rPr>
                <w:rFonts w:cstheme="minorBidi"/>
                <w:kern w:val="2"/>
                <w:sz w:val="21"/>
                <w:szCs w:val="22"/>
              </w:rPr>
            </w:pPr>
            <w:r w:rsidRPr="00C96662">
              <w:rPr>
                <w:rFonts w:cstheme="minorBidi"/>
                <w:kern w:val="2"/>
                <w:sz w:val="21"/>
                <w:szCs w:val="22"/>
              </w:rPr>
              <w:t xml:space="preserve">The channel information/covariance matrix of gNB-to-gNB CLI </w:t>
            </w:r>
            <w:r w:rsidRPr="00C96662">
              <w:rPr>
                <w:rFonts w:cstheme="minorBidi" w:hint="eastAsia"/>
                <w:kern w:val="2"/>
                <w:sz w:val="21"/>
                <w:szCs w:val="22"/>
              </w:rPr>
              <w:t xml:space="preserve">is </w:t>
            </w:r>
            <w:r w:rsidRPr="00C96662">
              <w:rPr>
                <w:rFonts w:cstheme="minorBidi"/>
                <w:kern w:val="2"/>
                <w:sz w:val="21"/>
                <w:szCs w:val="22"/>
              </w:rPr>
              <w:t>obtain</w:t>
            </w:r>
            <w:r w:rsidRPr="00C96662">
              <w:rPr>
                <w:rFonts w:cstheme="minorBidi" w:hint="eastAsia"/>
                <w:kern w:val="2"/>
                <w:sz w:val="21"/>
                <w:szCs w:val="22"/>
              </w:rPr>
              <w:t>e</w:t>
            </w:r>
            <w:r w:rsidRPr="00C96662">
              <w:rPr>
                <w:rFonts w:cstheme="minorBidi"/>
                <w:kern w:val="2"/>
                <w:sz w:val="21"/>
                <w:szCs w:val="22"/>
              </w:rPr>
              <w:t>d by muting resources, and could be suppressed by the IRC receiver, which can be named as E-MMSE-IRC.</w:t>
            </w:r>
          </w:p>
        </w:tc>
      </w:tr>
    </w:tbl>
    <w:p w14:paraId="285CE42D" w14:textId="77777777" w:rsidR="00961747" w:rsidRPr="00C96662" w:rsidRDefault="00961747" w:rsidP="006B7A61">
      <w:pPr>
        <w:spacing w:before="93"/>
        <w:jc w:val="center"/>
      </w:pPr>
    </w:p>
    <w:p w14:paraId="0EAA4DEB" w14:textId="12611F75" w:rsidR="00961747" w:rsidRPr="003E6A68" w:rsidRDefault="00961747" w:rsidP="003E6A68">
      <w:pPr>
        <w:pStyle w:val="ae"/>
        <w:spacing w:before="93" w:after="0"/>
        <w:rPr>
          <w:b w:val="0"/>
        </w:rPr>
      </w:pPr>
      <w:r w:rsidRPr="003E6A68">
        <w:rPr>
          <w:b w:val="0"/>
        </w:rPr>
        <w:t xml:space="preserve">Table </w:t>
      </w:r>
      <w:r w:rsidR="00930710">
        <w:rPr>
          <w:b w:val="0"/>
        </w:rPr>
        <w:t>4</w:t>
      </w:r>
      <w:r w:rsidR="00930710" w:rsidRPr="003E6A68">
        <w:rPr>
          <w:b w:val="0"/>
        </w:rPr>
        <w:t xml:space="preserve"> </w:t>
      </w:r>
      <w:r w:rsidRPr="003E6A68">
        <w:rPr>
          <w:b w:val="0"/>
        </w:rPr>
        <w:t xml:space="preserve">Options considered for each case in table </w:t>
      </w:r>
      <w:r w:rsidR="00930710">
        <w:rPr>
          <w:b w:val="0"/>
        </w:rPr>
        <w:t>3</w:t>
      </w:r>
      <w:r w:rsidRPr="003E6A68">
        <w:rPr>
          <w:b w:val="0"/>
        </w:rPr>
        <w:t>.</w:t>
      </w:r>
    </w:p>
    <w:tbl>
      <w:tblPr>
        <w:tblStyle w:val="a7"/>
        <w:tblW w:w="9139" w:type="dxa"/>
        <w:tblLook w:val="04A0" w:firstRow="1" w:lastRow="0" w:firstColumn="1" w:lastColumn="0" w:noHBand="0" w:noVBand="1"/>
      </w:tblPr>
      <w:tblGrid>
        <w:gridCol w:w="1989"/>
        <w:gridCol w:w="7150"/>
      </w:tblGrid>
      <w:tr w:rsidR="00961747" w:rsidRPr="00C96662" w14:paraId="7B28469E" w14:textId="77777777" w:rsidTr="003E6A68">
        <w:trPr>
          <w:trHeight w:val="316"/>
        </w:trPr>
        <w:tc>
          <w:tcPr>
            <w:tcW w:w="1989" w:type="dxa"/>
          </w:tcPr>
          <w:p w14:paraId="367BF35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Option</w:t>
            </w:r>
            <w:r w:rsidRPr="00C96662">
              <w:rPr>
                <w:rFonts w:cstheme="minorBidi"/>
                <w:kern w:val="2"/>
                <w:sz w:val="21"/>
                <w:szCs w:val="22"/>
              </w:rPr>
              <w:t xml:space="preserve"> 1</w:t>
            </w:r>
          </w:p>
        </w:tc>
        <w:tc>
          <w:tcPr>
            <w:tcW w:w="7150" w:type="dxa"/>
          </w:tcPr>
          <w:p w14:paraId="4C33D2BC"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J</w:t>
            </w:r>
            <w:r w:rsidRPr="00C96662">
              <w:rPr>
                <w:rFonts w:cstheme="minorBidi" w:hint="eastAsia"/>
                <w:kern w:val="2"/>
                <w:sz w:val="21"/>
                <w:szCs w:val="22"/>
              </w:rPr>
              <w:t>oint</w:t>
            </w:r>
            <w:r w:rsidRPr="00C96662">
              <w:rPr>
                <w:rFonts w:cstheme="minorBidi"/>
                <w:kern w:val="2"/>
                <w:sz w:val="21"/>
                <w:szCs w:val="22"/>
              </w:rPr>
              <w:t xml:space="preserve">ly reception is not considered at </w:t>
            </w:r>
            <w:r w:rsidRPr="00C96662">
              <w:rPr>
                <w:rFonts w:cstheme="minorBidi" w:hint="eastAsia"/>
                <w:kern w:val="2"/>
                <w:sz w:val="21"/>
                <w:szCs w:val="22"/>
              </w:rPr>
              <w:t>i</w:t>
            </w:r>
            <w:r w:rsidRPr="00C96662">
              <w:rPr>
                <w:rFonts w:cstheme="minorBidi"/>
                <w:kern w:val="2"/>
                <w:sz w:val="21"/>
                <w:szCs w:val="22"/>
              </w:rPr>
              <w:t xml:space="preserve">ndoor office TRPs </w:t>
            </w:r>
          </w:p>
        </w:tc>
      </w:tr>
      <w:tr w:rsidR="00961747" w:rsidRPr="00C96662" w14:paraId="4A923A67" w14:textId="77777777" w:rsidTr="003E6A68">
        <w:trPr>
          <w:trHeight w:val="304"/>
        </w:trPr>
        <w:tc>
          <w:tcPr>
            <w:tcW w:w="1989" w:type="dxa"/>
          </w:tcPr>
          <w:p w14:paraId="532A10CF" w14:textId="77777777" w:rsidR="00961747" w:rsidRPr="00C96662" w:rsidRDefault="00961747" w:rsidP="003E6A68">
            <w:pPr>
              <w:autoSpaceDE/>
              <w:autoSpaceDN/>
              <w:spacing w:before="93"/>
              <w:rPr>
                <w:rFonts w:cstheme="minorBidi"/>
                <w:kern w:val="2"/>
                <w:sz w:val="21"/>
                <w:szCs w:val="22"/>
              </w:rPr>
            </w:pPr>
            <w:r>
              <w:rPr>
                <w:rFonts w:cstheme="minorBidi"/>
                <w:kern w:val="2"/>
                <w:sz w:val="21"/>
                <w:szCs w:val="22"/>
              </w:rPr>
              <w:t xml:space="preserve">Option </w:t>
            </w:r>
            <w:r w:rsidRPr="00C96662">
              <w:rPr>
                <w:rFonts w:cstheme="minorBidi"/>
                <w:kern w:val="2"/>
                <w:sz w:val="21"/>
                <w:szCs w:val="22"/>
              </w:rPr>
              <w:t>2</w:t>
            </w:r>
          </w:p>
        </w:tc>
        <w:tc>
          <w:tcPr>
            <w:tcW w:w="7150" w:type="dxa"/>
          </w:tcPr>
          <w:p w14:paraId="0FD3C751" w14:textId="77777777" w:rsidR="00961747" w:rsidRPr="00C96662" w:rsidRDefault="00961747" w:rsidP="003E6A68">
            <w:pPr>
              <w:autoSpaceDE/>
              <w:autoSpaceDN/>
              <w:spacing w:before="93"/>
              <w:rPr>
                <w:rFonts w:cstheme="minorBidi"/>
                <w:kern w:val="2"/>
                <w:sz w:val="21"/>
                <w:szCs w:val="22"/>
              </w:rPr>
            </w:pPr>
            <w:r w:rsidRPr="00C96662">
              <w:rPr>
                <w:rFonts w:cstheme="minorBidi" w:hint="eastAsia"/>
                <w:kern w:val="2"/>
                <w:sz w:val="21"/>
                <w:szCs w:val="22"/>
              </w:rPr>
              <w:t>6</w:t>
            </w:r>
            <w:r w:rsidRPr="00C96662">
              <w:rPr>
                <w:rFonts w:cstheme="minorBidi"/>
                <w:kern w:val="2"/>
                <w:sz w:val="21"/>
                <w:szCs w:val="22"/>
              </w:rPr>
              <w:t xml:space="preserve"> </w:t>
            </w:r>
            <w:r w:rsidRPr="00C96662">
              <w:rPr>
                <w:rFonts w:cstheme="minorBidi" w:hint="eastAsia"/>
                <w:kern w:val="2"/>
                <w:sz w:val="21"/>
                <w:szCs w:val="22"/>
              </w:rPr>
              <w:t>i</w:t>
            </w:r>
            <w:r w:rsidRPr="00C96662">
              <w:rPr>
                <w:rFonts w:cstheme="minorBidi"/>
                <w:kern w:val="2"/>
                <w:sz w:val="21"/>
                <w:szCs w:val="22"/>
              </w:rPr>
              <w:t>ndoor office TRPs jointly receive the UL signals</w:t>
            </w:r>
          </w:p>
        </w:tc>
      </w:tr>
    </w:tbl>
    <w:p w14:paraId="66D7624C" w14:textId="77777777" w:rsidR="00961747" w:rsidRDefault="00961747" w:rsidP="006B7A61">
      <w:pPr>
        <w:spacing w:before="93"/>
        <w:jc w:val="center"/>
      </w:pPr>
    </w:p>
    <w:p w14:paraId="6FE2F87D" w14:textId="77777777" w:rsidR="00961747" w:rsidRPr="005C4D28" w:rsidRDefault="00961747" w:rsidP="00EE390B">
      <w:pPr>
        <w:pStyle w:val="a8"/>
        <w:numPr>
          <w:ilvl w:val="0"/>
          <w:numId w:val="3"/>
        </w:numPr>
        <w:spacing w:before="93"/>
        <w:ind w:firstLineChars="0"/>
        <w:rPr>
          <w:rFonts w:cs="Times New Roman"/>
          <w:b/>
          <w:u w:val="single"/>
        </w:rPr>
      </w:pPr>
      <w:r w:rsidRPr="00111388">
        <w:rPr>
          <w:rFonts w:cs="Times New Roman"/>
          <w:b/>
          <w:u w:val="single"/>
        </w:rPr>
        <w:t>UL</w:t>
      </w:r>
      <w:r>
        <w:rPr>
          <w:rFonts w:cs="Times New Roman"/>
          <w:b/>
          <w:u w:val="single"/>
        </w:rPr>
        <w:t xml:space="preserve"> performance evaluation results</w:t>
      </w:r>
    </w:p>
    <w:p w14:paraId="7163CF6A" w14:textId="3611297A" w:rsidR="00961747" w:rsidRPr="008F750A" w:rsidRDefault="00961747" w:rsidP="00961747">
      <w:pPr>
        <w:spacing w:before="93" w:line="240" w:lineRule="auto"/>
      </w:pPr>
      <w:r w:rsidRPr="008F750A">
        <w:rPr>
          <w:rFonts w:hint="eastAsia"/>
        </w:rPr>
        <w:t>T</w:t>
      </w:r>
      <w:r w:rsidRPr="008F750A">
        <w:t>he UL</w:t>
      </w:r>
      <w:r w:rsidRPr="008F750A">
        <w:rPr>
          <w:rFonts w:hint="eastAsia"/>
        </w:rPr>
        <w:t xml:space="preserve"> </w:t>
      </w:r>
      <w:r w:rsidRPr="008F750A">
        <w:t xml:space="preserve">UPT for indoor office TRP is shown in </w:t>
      </w:r>
      <w:r w:rsidR="00CB7C52">
        <w:t xml:space="preserve">Fig. </w:t>
      </w:r>
      <w:r w:rsidR="00DE03CD">
        <w:t>5</w:t>
      </w:r>
      <w:r w:rsidR="00D87A31">
        <w:t>5</w:t>
      </w:r>
      <w:r w:rsidRPr="008F750A">
        <w:t>, and the corresponding UL SNR</w:t>
      </w:r>
      <w:r w:rsidRPr="008F750A">
        <w:rPr>
          <w:rFonts w:hint="eastAsia"/>
        </w:rPr>
        <w:t>,</w:t>
      </w:r>
      <w:r w:rsidRPr="008F750A">
        <w:t xml:space="preserve"> legacy UL INR, and ratio of CLI to noise (denoted as CLI/N) are shown in </w:t>
      </w:r>
      <w:r w:rsidR="00CB7C52">
        <w:t>Fig.</w:t>
      </w:r>
      <w:r w:rsidR="00D362E2">
        <w:t xml:space="preserve"> </w:t>
      </w:r>
      <w:r w:rsidR="00D87A31">
        <w:t>56</w:t>
      </w:r>
      <w:r w:rsidRPr="008F750A">
        <w:t>. The following can then be observed:</w:t>
      </w:r>
    </w:p>
    <w:p w14:paraId="1D190707" w14:textId="77777777" w:rsidR="00961747" w:rsidRPr="008F750A" w:rsidRDefault="00961747" w:rsidP="00EE390B">
      <w:pPr>
        <w:numPr>
          <w:ilvl w:val="0"/>
          <w:numId w:val="12"/>
        </w:numPr>
        <w:spacing w:beforeLines="0" w:before="93" w:line="240" w:lineRule="auto"/>
      </w:pPr>
      <w:r w:rsidRPr="008F750A">
        <w:t>Without joint reception:</w:t>
      </w:r>
    </w:p>
    <w:p w14:paraId="642F5236" w14:textId="4B70F553" w:rsidR="00961747" w:rsidRPr="008F750A" w:rsidRDefault="00961747" w:rsidP="00EE390B">
      <w:pPr>
        <w:numPr>
          <w:ilvl w:val="1"/>
          <w:numId w:val="12"/>
        </w:numPr>
        <w:spacing w:beforeLines="0" w:before="93" w:line="240" w:lineRule="auto"/>
      </w:pPr>
      <w:r w:rsidRPr="008F750A">
        <w:t>With different penetration loss and distance between the Macro cell and indoor office TRP, range of gNB-to-gNB CLI caused by Macro cell DL transmissions is wide. The CLI dominates the UL interferences at the probability of 50%, regardless of medium RU or high RU, as shown in</w:t>
      </w:r>
      <w:r w:rsidR="00DD78BA">
        <w:t xml:space="preserve"> Fig. </w:t>
      </w:r>
      <w:r w:rsidR="00DE03CD">
        <w:t>5</w:t>
      </w:r>
      <w:r w:rsidR="00D87A31">
        <w:t>6</w:t>
      </w:r>
      <w:r w:rsidRPr="008F750A">
        <w:t>.</w:t>
      </w:r>
    </w:p>
    <w:p w14:paraId="0671C414" w14:textId="47806059" w:rsidR="00961747" w:rsidRPr="008F750A" w:rsidRDefault="00961747" w:rsidP="00EE390B">
      <w:pPr>
        <w:numPr>
          <w:ilvl w:val="1"/>
          <w:numId w:val="12"/>
        </w:numPr>
        <w:spacing w:beforeLines="0" w:before="93" w:line="240" w:lineRule="auto"/>
      </w:pPr>
      <w:r w:rsidRPr="008F750A">
        <w:t xml:space="preserve">Under </w:t>
      </w:r>
      <w:r w:rsidR="00A82055">
        <w:t>all</w:t>
      </w:r>
      <w:r w:rsidR="00A82055" w:rsidRPr="008F750A">
        <w:t xml:space="preserve"> </w:t>
      </w:r>
      <w:r w:rsidRPr="008F750A">
        <w:t>RU</w:t>
      </w:r>
      <w:r w:rsidR="00A82055">
        <w:t>s</w:t>
      </w:r>
      <w:r w:rsidRPr="008F750A">
        <w:t>, E-MMSE-IRC receiver can suppress both legacy interferences and CLI, but MMSE-IRC receiver can only suppress the legacy interferences. E-MMSE-IRC receiver have a better performance than MMSE-IRC receiver.</w:t>
      </w:r>
    </w:p>
    <w:p w14:paraId="557BDA4D" w14:textId="22FCFF17" w:rsidR="00961747" w:rsidRPr="008F750A" w:rsidRDefault="00961747" w:rsidP="00EE390B">
      <w:pPr>
        <w:numPr>
          <w:ilvl w:val="2"/>
          <w:numId w:val="12"/>
        </w:numPr>
        <w:spacing w:beforeLines="0" w:before="93" w:line="240" w:lineRule="auto"/>
      </w:pPr>
      <w:r w:rsidRPr="008F750A">
        <w:t>For mean UL UPT, E-MMSE-IRC receiver is much closer to the theoretical mean UL UPT gain, and the performance increases by about 54.41% and 52.76% for medium DL RU and high DL RU, respectively.</w:t>
      </w:r>
    </w:p>
    <w:p w14:paraId="0B72AE2B" w14:textId="77777777" w:rsidR="00961747" w:rsidRPr="008F750A" w:rsidRDefault="00961747" w:rsidP="00EE390B">
      <w:pPr>
        <w:numPr>
          <w:ilvl w:val="2"/>
          <w:numId w:val="12"/>
        </w:numPr>
        <w:spacing w:beforeLines="0" w:before="93" w:line="240" w:lineRule="auto"/>
      </w:pPr>
      <w:r w:rsidRPr="008F750A">
        <w:t>For 5% UL UPT, E-MMSE-IRC receiver provides more significant coverage gain than MMSE-IRC receiver</w:t>
      </w:r>
      <w:r w:rsidRPr="008F750A">
        <w:rPr>
          <w:rFonts w:hint="eastAsia"/>
        </w:rPr>
        <w:t>.</w:t>
      </w:r>
      <w:r w:rsidRPr="008F750A">
        <w:t xml:space="preserve"> This is because the coverage limited UEs has lower SINR than UEs without coverage limitations. So the potential benefit of E-MMSE-IRC receiver is larger than MMSE-IRC receiver.</w:t>
      </w:r>
    </w:p>
    <w:p w14:paraId="49905434" w14:textId="77777777" w:rsidR="00961747" w:rsidRPr="008F750A" w:rsidRDefault="00961747" w:rsidP="00EE390B">
      <w:pPr>
        <w:numPr>
          <w:ilvl w:val="0"/>
          <w:numId w:val="12"/>
        </w:numPr>
        <w:spacing w:beforeLines="0" w:before="93" w:line="240" w:lineRule="auto"/>
      </w:pPr>
      <w:r w:rsidRPr="008F750A">
        <w:t>With joint reception:</w:t>
      </w:r>
    </w:p>
    <w:p w14:paraId="40FB2BA7" w14:textId="5ED2D724" w:rsidR="00961747" w:rsidRPr="008F750A" w:rsidRDefault="00961747" w:rsidP="00EE390B">
      <w:pPr>
        <w:numPr>
          <w:ilvl w:val="1"/>
          <w:numId w:val="12"/>
        </w:numPr>
        <w:spacing w:beforeLines="0" w:before="93" w:line="240" w:lineRule="auto"/>
      </w:pPr>
      <w:r w:rsidRPr="008F750A">
        <w:t xml:space="preserve">Considering that one cluster </w:t>
      </w:r>
      <w:r>
        <w:t>consists of</w:t>
      </w:r>
      <w:r w:rsidRPr="008F750A">
        <w:t xml:space="preserve"> 6 indoor office TRPs </w:t>
      </w:r>
      <w:r>
        <w:t xml:space="preserve">and </w:t>
      </w:r>
      <w:r w:rsidRPr="008F750A">
        <w:t>receive</w:t>
      </w:r>
      <w:r>
        <w:t>s</w:t>
      </w:r>
      <w:r w:rsidRPr="008F750A">
        <w:t xml:space="preserve"> the UL signal jointly, part of the TRPs in one cluster would suffer strong gNB-to-gNB CLI caused by Macro cell DL transmissions with high probability. Thus, the CLI always dominates the UL interferences when joint reception is adopted, regardless of medium RU or high RU, as shown in </w:t>
      </w:r>
      <w:r w:rsidR="00DD78BA">
        <w:t xml:space="preserve">Fig. </w:t>
      </w:r>
      <w:r w:rsidR="00DE03CD">
        <w:t>5</w:t>
      </w:r>
      <w:r w:rsidR="00D87A31">
        <w:t>6</w:t>
      </w:r>
      <w:r w:rsidRPr="008F750A">
        <w:t xml:space="preserve">. </w:t>
      </w:r>
    </w:p>
    <w:p w14:paraId="7EC67A8F" w14:textId="77777777" w:rsidR="00961747" w:rsidRPr="008F750A" w:rsidRDefault="00961747" w:rsidP="00EE390B">
      <w:pPr>
        <w:numPr>
          <w:ilvl w:val="1"/>
          <w:numId w:val="12"/>
        </w:numPr>
        <w:spacing w:beforeLines="0" w:before="93" w:line="240" w:lineRule="auto"/>
      </w:pPr>
      <w:r w:rsidRPr="008F750A">
        <w:lastRenderedPageBreak/>
        <w:t>The performance of E-MMSE-IRC receiver and MMSE-IRC receiver:</w:t>
      </w:r>
    </w:p>
    <w:p w14:paraId="1F58B870" w14:textId="77777777" w:rsidR="00961747" w:rsidRPr="008F750A" w:rsidRDefault="00961747" w:rsidP="00EE390B">
      <w:pPr>
        <w:numPr>
          <w:ilvl w:val="2"/>
          <w:numId w:val="12"/>
        </w:numPr>
        <w:spacing w:beforeLines="0" w:before="93" w:line="240" w:lineRule="auto"/>
      </w:pPr>
      <w:r w:rsidRPr="008F750A">
        <w:t>For mean UL UPT, the performance of E-MMSE-IRC receiver increases by about by about 50.0% and 30.0% for medium DL RU and high DL RU, respectively.</w:t>
      </w:r>
    </w:p>
    <w:p w14:paraId="29A85729" w14:textId="77777777" w:rsidR="00961747" w:rsidRPr="008F750A" w:rsidRDefault="00961747" w:rsidP="00EE390B">
      <w:pPr>
        <w:numPr>
          <w:ilvl w:val="2"/>
          <w:numId w:val="12"/>
        </w:numPr>
        <w:spacing w:beforeLines="0" w:before="93" w:line="240" w:lineRule="auto"/>
      </w:pPr>
      <w:r w:rsidRPr="008F750A">
        <w:t>For 5% UL UPT, t</w:t>
      </w:r>
      <w:r w:rsidRPr="008F750A">
        <w:rPr>
          <w:rFonts w:hint="eastAsia"/>
        </w:rPr>
        <w:t>he</w:t>
      </w:r>
      <w:r w:rsidRPr="008F750A">
        <w:t xml:space="preserve"> benefit of E-MMSE-IRC receiver can also be observed.</w:t>
      </w:r>
    </w:p>
    <w:p w14:paraId="3A249BC2" w14:textId="77777777" w:rsidR="00961747" w:rsidRPr="008F750A" w:rsidRDefault="00961747" w:rsidP="00EE390B">
      <w:pPr>
        <w:numPr>
          <w:ilvl w:val="0"/>
          <w:numId w:val="12"/>
        </w:numPr>
        <w:spacing w:beforeLines="0" w:before="93" w:line="240" w:lineRule="auto"/>
      </w:pPr>
      <w:r w:rsidRPr="008F750A">
        <w:t>The performance of E-MMSE-IRC receiver with/without joint reception:</w:t>
      </w:r>
    </w:p>
    <w:p w14:paraId="29782F7B" w14:textId="77777777" w:rsidR="00961747" w:rsidRPr="008F750A" w:rsidRDefault="00961747" w:rsidP="00EE390B">
      <w:pPr>
        <w:numPr>
          <w:ilvl w:val="1"/>
          <w:numId w:val="12"/>
        </w:numPr>
        <w:spacing w:beforeLines="0" w:before="93" w:line="240" w:lineRule="auto"/>
      </w:pPr>
      <w:r w:rsidRPr="008F750A">
        <w:t>For mean UL UPT, the performance increases by about 375.6% and 276.7% for medium DL RU and high DL RU, respectively.</w:t>
      </w:r>
    </w:p>
    <w:p w14:paraId="02C23889" w14:textId="77777777" w:rsidR="00961747" w:rsidRPr="008F750A" w:rsidRDefault="00961747" w:rsidP="00EE390B">
      <w:pPr>
        <w:numPr>
          <w:ilvl w:val="1"/>
          <w:numId w:val="12"/>
        </w:numPr>
        <w:spacing w:beforeLines="0" w:before="93" w:line="240" w:lineRule="auto"/>
      </w:pPr>
      <w:r w:rsidRPr="008F750A">
        <w:t>For 5% UL UPT, the performance increases by about 896.8% and 670.9% for medium DL RU and high DL RU, respectively.</w:t>
      </w:r>
    </w:p>
    <w:p w14:paraId="6FFF91BE" w14:textId="59946C59" w:rsidR="00961747" w:rsidRPr="008F750A" w:rsidRDefault="00961747" w:rsidP="00EE390B">
      <w:pPr>
        <w:numPr>
          <w:ilvl w:val="1"/>
          <w:numId w:val="12"/>
        </w:numPr>
        <w:spacing w:beforeLines="0" w:before="93" w:line="240" w:lineRule="auto"/>
      </w:pPr>
      <w:r w:rsidRPr="008F750A">
        <w:t xml:space="preserve">It can be observed that the performance of indoor office TRP is </w:t>
      </w:r>
      <w:r w:rsidR="00775849">
        <w:t>improved substantially</w:t>
      </w:r>
      <w:r w:rsidRPr="008F750A">
        <w:t xml:space="preserve"> when joint reception is adopted.</w:t>
      </w:r>
    </w:p>
    <w:p w14:paraId="5CAC6F09" w14:textId="77777777" w:rsidR="00961747" w:rsidRPr="00775849" w:rsidRDefault="00961747" w:rsidP="003E6A68">
      <w:pPr>
        <w:spacing w:before="93"/>
        <w:jc w:val="center"/>
      </w:pPr>
    </w:p>
    <w:p w14:paraId="5E2C9671" w14:textId="6300D7BC" w:rsidR="00961747" w:rsidRPr="00BC4814" w:rsidRDefault="00961747" w:rsidP="003E6A68">
      <w:pPr>
        <w:spacing w:before="93"/>
        <w:jc w:val="center"/>
      </w:pPr>
      <w:r w:rsidRPr="00BC4814">
        <w:rPr>
          <w:noProof/>
        </w:rPr>
        <w:drawing>
          <wp:inline distT="0" distB="0" distL="0" distR="0" wp14:anchorId="224FAE65" wp14:editId="599C3459">
            <wp:extent cx="2649600" cy="1656000"/>
            <wp:effectExtent l="0" t="0" r="0" b="1905"/>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2FE1F24A" wp14:editId="58911FC9">
            <wp:extent cx="2649600" cy="1656000"/>
            <wp:effectExtent l="0" t="0" r="0" b="190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p>
    <w:p w14:paraId="6F9455A6" w14:textId="77777777" w:rsidR="00961747" w:rsidRPr="006B7A61" w:rsidRDefault="00961747" w:rsidP="003E6A68">
      <w:pPr>
        <w:spacing w:before="93"/>
        <w:jc w:val="center"/>
      </w:pPr>
      <w:r w:rsidRPr="006B7A61">
        <w:t>(a) Medium RU (42%)</w:t>
      </w:r>
    </w:p>
    <w:p w14:paraId="28A6B106" w14:textId="6D86CCC9" w:rsidR="00961747" w:rsidRPr="00BC4814" w:rsidRDefault="00961747" w:rsidP="003E6A68">
      <w:pPr>
        <w:kinsoku w:val="0"/>
        <w:overflowPunct w:val="0"/>
        <w:spacing w:before="93"/>
        <w:jc w:val="center"/>
      </w:pPr>
      <w:r w:rsidRPr="00BC4814">
        <w:rPr>
          <w:noProof/>
        </w:rPr>
        <w:drawing>
          <wp:inline distT="0" distB="0" distL="0" distR="0" wp14:anchorId="74471700" wp14:editId="527D399C">
            <wp:extent cx="2649600" cy="1656000"/>
            <wp:effectExtent l="0" t="0" r="0" b="190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r w:rsidR="000E3798">
        <w:rPr>
          <w:rFonts w:hint="eastAsia"/>
        </w:rPr>
        <w:t xml:space="preserve"> </w:t>
      </w:r>
      <w:r w:rsidRPr="00BC4814">
        <w:rPr>
          <w:noProof/>
        </w:rPr>
        <w:drawing>
          <wp:inline distT="0" distB="0" distL="0" distR="0" wp14:anchorId="4BCDC054" wp14:editId="2917FC7A">
            <wp:extent cx="2649600" cy="1656000"/>
            <wp:effectExtent l="0" t="0" r="0" b="190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649600" cy="1656000"/>
                    </a:xfrm>
                    <a:prstGeom prst="rect">
                      <a:avLst/>
                    </a:prstGeom>
                    <a:noFill/>
                  </pic:spPr>
                </pic:pic>
              </a:graphicData>
            </a:graphic>
          </wp:inline>
        </w:drawing>
      </w:r>
    </w:p>
    <w:p w14:paraId="1DE2066D" w14:textId="77777777" w:rsidR="00961747" w:rsidRPr="006B7A61" w:rsidRDefault="00961747" w:rsidP="003E6A68">
      <w:pPr>
        <w:spacing w:before="93"/>
        <w:jc w:val="center"/>
      </w:pPr>
      <w:r w:rsidRPr="006B7A61">
        <w:t>(b) High RU (64%)</w:t>
      </w:r>
    </w:p>
    <w:p w14:paraId="031D55DF" w14:textId="346B3DC5" w:rsidR="00961747" w:rsidRPr="003E6A68" w:rsidRDefault="00DD78BA" w:rsidP="003E6A68">
      <w:pPr>
        <w:pStyle w:val="ae"/>
        <w:spacing w:before="93"/>
        <w:rPr>
          <w:b w:val="0"/>
        </w:rPr>
      </w:pPr>
      <w:bookmarkStart w:id="4" w:name="_Ref118645176"/>
      <w:r w:rsidRPr="003E6A68">
        <w:rPr>
          <w:b w:val="0"/>
        </w:rPr>
        <w:t>Fig.</w:t>
      </w:r>
      <w:r w:rsidR="00961747" w:rsidRPr="003E6A68">
        <w:rPr>
          <w:b w:val="0"/>
        </w:rPr>
        <w:t xml:space="preserve"> </w:t>
      </w:r>
      <w:bookmarkEnd w:id="4"/>
      <w:r w:rsidR="00DE03CD">
        <w:rPr>
          <w:b w:val="0"/>
        </w:rPr>
        <w:t>5</w:t>
      </w:r>
      <w:r w:rsidR="000D5684">
        <w:rPr>
          <w:b w:val="0"/>
        </w:rPr>
        <w:t>5</w:t>
      </w:r>
      <w:r w:rsidR="00961747" w:rsidRPr="003E6A68">
        <w:rPr>
          <w:b w:val="0"/>
        </w:rPr>
        <w:t>. UL UPT of indoor office TRP i</w:t>
      </w:r>
      <w:r w:rsidR="00961747" w:rsidRPr="003E6A68">
        <w:rPr>
          <w:rFonts w:hint="eastAsia"/>
          <w:b w:val="0"/>
        </w:rPr>
        <w:t xml:space="preserve">n </w:t>
      </w:r>
      <w:r w:rsidR="00961747" w:rsidRPr="003E6A68">
        <w:rPr>
          <w:b w:val="0"/>
        </w:rPr>
        <w:t xml:space="preserve">the HetNet (Ratio of UL/DL traffic: </w:t>
      </w:r>
      <w:proofErr w:type="gramStart"/>
      <w:r w:rsidR="00961747" w:rsidRPr="003E6A68">
        <w:rPr>
          <w:b w:val="0"/>
        </w:rPr>
        <w:t>DL:UL</w:t>
      </w:r>
      <w:proofErr w:type="gramEnd"/>
      <w:r w:rsidR="00961747" w:rsidRPr="003E6A68">
        <w:rPr>
          <w:b w:val="0"/>
        </w:rPr>
        <w:t xml:space="preserve"> = {1:1}).</w:t>
      </w:r>
    </w:p>
    <w:p w14:paraId="5AA6D2DB" w14:textId="1086F894" w:rsidR="00961747" w:rsidRPr="00BC4814" w:rsidRDefault="00961747" w:rsidP="003E6A68">
      <w:pPr>
        <w:spacing w:before="93"/>
        <w:jc w:val="center"/>
      </w:pPr>
      <w:r w:rsidRPr="00BC4814">
        <w:rPr>
          <w:noProof/>
        </w:rPr>
        <w:drawing>
          <wp:inline distT="0" distB="0" distL="0" distR="0" wp14:anchorId="6751ED10" wp14:editId="1E4E743D">
            <wp:extent cx="2671200" cy="2016000"/>
            <wp:effectExtent l="0" t="0" r="0"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2671200" cy="2016000"/>
                    </a:xfrm>
                    <a:prstGeom prst="rect">
                      <a:avLst/>
                    </a:prstGeom>
                  </pic:spPr>
                </pic:pic>
              </a:graphicData>
            </a:graphic>
          </wp:inline>
        </w:drawing>
      </w:r>
      <w:r w:rsidR="00A9544B">
        <w:rPr>
          <w:rFonts w:hint="eastAsia"/>
        </w:rPr>
        <w:t xml:space="preserve"> </w:t>
      </w:r>
      <w:r w:rsidR="00A9544B">
        <w:t xml:space="preserve"> </w:t>
      </w:r>
      <w:r w:rsidR="00E11020">
        <w:t xml:space="preserve">  </w:t>
      </w:r>
      <w:r w:rsidRPr="00BC4814">
        <w:rPr>
          <w:noProof/>
        </w:rPr>
        <w:drawing>
          <wp:inline distT="0" distB="0" distL="0" distR="0" wp14:anchorId="233B9A7C" wp14:editId="42CE187C">
            <wp:extent cx="2671200" cy="2016000"/>
            <wp:effectExtent l="0" t="0" r="0" b="381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2671200" cy="2016000"/>
                    </a:xfrm>
                    <a:prstGeom prst="rect">
                      <a:avLst/>
                    </a:prstGeom>
                  </pic:spPr>
                </pic:pic>
              </a:graphicData>
            </a:graphic>
          </wp:inline>
        </w:drawing>
      </w:r>
    </w:p>
    <w:p w14:paraId="4CF40150" w14:textId="77777777" w:rsidR="00961747" w:rsidRPr="006B7A61" w:rsidRDefault="00961747" w:rsidP="003E6A68">
      <w:pPr>
        <w:spacing w:before="93"/>
        <w:jc w:val="center"/>
      </w:pPr>
      <w:r w:rsidRPr="006B7A61">
        <w:t>(a) Medium RU (42%)</w:t>
      </w:r>
    </w:p>
    <w:p w14:paraId="70624C93" w14:textId="4EE1A709" w:rsidR="00961747" w:rsidRPr="00BC4814" w:rsidRDefault="00961747" w:rsidP="003E6A68">
      <w:pPr>
        <w:keepNext/>
        <w:spacing w:before="93"/>
        <w:jc w:val="center"/>
      </w:pPr>
      <w:r w:rsidRPr="00BC4814">
        <w:rPr>
          <w:noProof/>
        </w:rPr>
        <w:lastRenderedPageBreak/>
        <w:drawing>
          <wp:inline distT="0" distB="0" distL="0" distR="0" wp14:anchorId="2F776121" wp14:editId="778E1C18">
            <wp:extent cx="2671200" cy="2016000"/>
            <wp:effectExtent l="0" t="0" r="0" b="381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2671200" cy="2016000"/>
                    </a:xfrm>
                    <a:prstGeom prst="rect">
                      <a:avLst/>
                    </a:prstGeom>
                  </pic:spPr>
                </pic:pic>
              </a:graphicData>
            </a:graphic>
          </wp:inline>
        </w:drawing>
      </w:r>
      <w:r w:rsidR="00A9544B">
        <w:rPr>
          <w:rFonts w:hint="eastAsia"/>
        </w:rPr>
        <w:t xml:space="preserve"> </w:t>
      </w:r>
      <w:r w:rsidR="00A9544B">
        <w:t xml:space="preserve"> </w:t>
      </w:r>
      <w:r w:rsidR="00E11020">
        <w:t xml:space="preserve">  </w:t>
      </w:r>
      <w:r w:rsidRPr="00BC4814">
        <w:rPr>
          <w:noProof/>
        </w:rPr>
        <w:drawing>
          <wp:inline distT="0" distB="0" distL="0" distR="0" wp14:anchorId="5BCCD6CC" wp14:editId="21D8B6C3">
            <wp:extent cx="2671200" cy="2016000"/>
            <wp:effectExtent l="0" t="0" r="0" b="381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2671200" cy="2016000"/>
                    </a:xfrm>
                    <a:prstGeom prst="rect">
                      <a:avLst/>
                    </a:prstGeom>
                  </pic:spPr>
                </pic:pic>
              </a:graphicData>
            </a:graphic>
          </wp:inline>
        </w:drawing>
      </w:r>
    </w:p>
    <w:p w14:paraId="062086D6" w14:textId="77777777" w:rsidR="00961747" w:rsidRPr="006B7A61" w:rsidRDefault="00961747" w:rsidP="003E6A68">
      <w:pPr>
        <w:spacing w:before="93"/>
        <w:jc w:val="center"/>
      </w:pPr>
      <w:r w:rsidRPr="006B7A61">
        <w:t>(b) High RU (64%)</w:t>
      </w:r>
    </w:p>
    <w:p w14:paraId="28E174B8" w14:textId="5D64F2B6" w:rsidR="00961747" w:rsidRDefault="00DD78BA" w:rsidP="003E6A68">
      <w:pPr>
        <w:pStyle w:val="ae"/>
        <w:spacing w:before="93"/>
        <w:rPr>
          <w:b w:val="0"/>
        </w:rPr>
      </w:pPr>
      <w:bookmarkStart w:id="5" w:name="_Ref118645187"/>
      <w:r w:rsidRPr="003E6A68">
        <w:rPr>
          <w:b w:val="0"/>
        </w:rPr>
        <w:t>Fig.</w:t>
      </w:r>
      <w:r w:rsidR="00961747" w:rsidRPr="003E6A68">
        <w:rPr>
          <w:b w:val="0"/>
        </w:rPr>
        <w:t xml:space="preserve"> </w:t>
      </w:r>
      <w:bookmarkEnd w:id="5"/>
      <w:r w:rsidR="00DE03CD">
        <w:rPr>
          <w:b w:val="0"/>
        </w:rPr>
        <w:t>5</w:t>
      </w:r>
      <w:r w:rsidR="000D5684">
        <w:rPr>
          <w:b w:val="0"/>
        </w:rPr>
        <w:t>6</w:t>
      </w:r>
      <w:r w:rsidR="00961747" w:rsidRPr="003E6A68">
        <w:rPr>
          <w:b w:val="0"/>
        </w:rPr>
        <w:t>. UL PUSCH interference-noise analysis for the indoor office TRP in the HetNet.</w:t>
      </w:r>
    </w:p>
    <w:p w14:paraId="0CC5E0D1" w14:textId="77777777" w:rsidR="00E11020" w:rsidRPr="006B7A61" w:rsidRDefault="00E11020" w:rsidP="006B7A61">
      <w:pPr>
        <w:spacing w:before="93"/>
        <w:jc w:val="center"/>
        <w:rPr>
          <w:b/>
        </w:rPr>
      </w:pPr>
    </w:p>
    <w:p w14:paraId="0315D49B" w14:textId="77777777" w:rsidR="009F036B" w:rsidRPr="005C4D28" w:rsidRDefault="009F036B" w:rsidP="009F036B">
      <w:pPr>
        <w:spacing w:before="93"/>
        <w:rPr>
          <w:rFonts w:cs="Times New Roman"/>
        </w:rPr>
      </w:pPr>
      <w:r w:rsidRPr="005C4D28">
        <w:rPr>
          <w:rFonts w:cs="Times New Roman"/>
        </w:rPr>
        <w:t>As discussed above, the following observations and proposals can be obtained.</w:t>
      </w:r>
    </w:p>
    <w:p w14:paraId="7789E3FF" w14:textId="58A95263" w:rsidR="009F036B" w:rsidRDefault="009F036B" w:rsidP="009F036B">
      <w:pPr>
        <w:spacing w:before="93"/>
        <w:rPr>
          <w:rFonts w:cs="Times New Roman"/>
          <w:i/>
        </w:rPr>
      </w:pPr>
      <w:r w:rsidRPr="00111388">
        <w:rPr>
          <w:rFonts w:cs="Times New Roman"/>
          <w:b/>
          <w:i/>
        </w:rPr>
        <w:t xml:space="preserve">Observation </w:t>
      </w:r>
      <w:r w:rsidR="00D564F4">
        <w:rPr>
          <w:rFonts w:cs="Times New Roman"/>
          <w:b/>
          <w:i/>
        </w:rPr>
        <w:t>3</w:t>
      </w:r>
      <w:r w:rsidR="000D5684">
        <w:rPr>
          <w:rFonts w:cs="Times New Roman"/>
          <w:b/>
          <w:i/>
        </w:rPr>
        <w:t>7</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7FFC957C" w14:textId="5E89F02B" w:rsidR="009F036B" w:rsidRDefault="009F036B" w:rsidP="009F036B">
      <w:pPr>
        <w:spacing w:before="93"/>
        <w:rPr>
          <w:i/>
        </w:rPr>
      </w:pPr>
      <w:r>
        <w:rPr>
          <w:rFonts w:cs="Times New Roman"/>
          <w:b/>
          <w:i/>
        </w:rPr>
        <w:t xml:space="preserve">Observation </w:t>
      </w:r>
      <w:r w:rsidR="00D564F4">
        <w:rPr>
          <w:rFonts w:cs="Times New Roman"/>
          <w:b/>
          <w:i/>
        </w:rPr>
        <w:t>3</w:t>
      </w:r>
      <w:r w:rsidR="000D5684">
        <w:rPr>
          <w:rFonts w:cs="Times New Roman"/>
          <w:b/>
          <w:i/>
        </w:rPr>
        <w:t>8</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17FFC3E4" w14:textId="70471DF3" w:rsidR="009F036B" w:rsidRPr="005C4D28" w:rsidRDefault="009F036B" w:rsidP="009F036B">
      <w:pPr>
        <w:spacing w:before="93"/>
        <w:rPr>
          <w:rFonts w:cs="Times New Roman"/>
          <w:b/>
          <w:i/>
        </w:rPr>
      </w:pPr>
      <w:r>
        <w:rPr>
          <w:rFonts w:cs="Times New Roman"/>
          <w:b/>
          <w:i/>
        </w:rPr>
        <w:t>O</w:t>
      </w:r>
      <w:r w:rsidRPr="001C64B0">
        <w:rPr>
          <w:rFonts w:cs="Times New Roman"/>
          <w:b/>
          <w:i/>
        </w:rPr>
        <w:t xml:space="preserve">bservation </w:t>
      </w:r>
      <w:r w:rsidR="00D564F4">
        <w:rPr>
          <w:rFonts w:cs="Times New Roman"/>
          <w:b/>
          <w:i/>
        </w:rPr>
        <w:t>3</w:t>
      </w:r>
      <w:r w:rsidR="000D5684">
        <w:rPr>
          <w:rFonts w:cs="Times New Roman"/>
          <w:b/>
          <w:i/>
        </w:rPr>
        <w:t>9</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4A0AAF76" w14:textId="1981304D" w:rsidR="009F036B" w:rsidRDefault="009F036B" w:rsidP="009F036B">
      <w:pPr>
        <w:spacing w:before="93"/>
        <w:rPr>
          <w:rFonts w:cs="Times New Roman"/>
          <w:i/>
        </w:rPr>
      </w:pPr>
      <w:r w:rsidRPr="0087756D">
        <w:rPr>
          <w:rFonts w:cs="Times New Roman"/>
          <w:b/>
          <w:i/>
        </w:rPr>
        <w:t xml:space="preserve">Proposal </w:t>
      </w:r>
      <w:r>
        <w:rPr>
          <w:rFonts w:cs="Times New Roman"/>
          <w:b/>
          <w:i/>
        </w:rPr>
        <w:t>1</w:t>
      </w:r>
      <w:r w:rsidR="00D564F4">
        <w:rPr>
          <w:rFonts w:cs="Times New Roman"/>
          <w:b/>
          <w:i/>
        </w:rPr>
        <w:t>2</w:t>
      </w:r>
      <w:r w:rsidRPr="0087756D">
        <w:rPr>
          <w:rFonts w:cs="Times New Roman"/>
          <w:i/>
        </w:rPr>
        <w:t xml:space="preserve">: </w:t>
      </w:r>
      <w:r>
        <w:rPr>
          <w:rFonts w:cs="Times New Roman"/>
          <w:i/>
        </w:rPr>
        <w:t xml:space="preserve">Capture the system level simulation results in Fig. </w:t>
      </w:r>
      <w:r w:rsidR="00DE03CD">
        <w:rPr>
          <w:rFonts w:cs="Times New Roman"/>
          <w:i/>
        </w:rPr>
        <w:t>5</w:t>
      </w:r>
      <w:r w:rsidR="00D87A31">
        <w:rPr>
          <w:rFonts w:cs="Times New Roman"/>
          <w:i/>
        </w:rPr>
        <w:t>5</w:t>
      </w:r>
      <w:r>
        <w:rPr>
          <w:rFonts w:cs="Times New Roman"/>
          <w:i/>
        </w:rPr>
        <w:t xml:space="preserve"> under 2-layer scenario B and the following observations into TR 38.858:</w:t>
      </w:r>
    </w:p>
    <w:p w14:paraId="16FA0D19" w14:textId="6B38DD01" w:rsidR="009F036B" w:rsidRDefault="00B91832" w:rsidP="00EE390B">
      <w:pPr>
        <w:pStyle w:val="a8"/>
        <w:numPr>
          <w:ilvl w:val="0"/>
          <w:numId w:val="13"/>
        </w:numPr>
        <w:spacing w:before="93"/>
        <w:ind w:firstLineChars="0"/>
        <w:rPr>
          <w:rFonts w:cs="Times New Roman"/>
          <w:i/>
        </w:rPr>
      </w:pPr>
      <w:r>
        <w:rPr>
          <w:rFonts w:cs="Times New Roman"/>
          <w:i/>
        </w:rPr>
        <w:t xml:space="preserve">The UL muting resource based </w:t>
      </w:r>
      <w:r w:rsidR="009F036B" w:rsidRPr="00111388">
        <w:rPr>
          <w:rFonts w:cs="Times New Roman" w:hint="eastAsia"/>
          <w:i/>
        </w:rPr>
        <w:t>E</w:t>
      </w:r>
      <w:r w:rsidR="009F036B">
        <w:rPr>
          <w:rFonts w:cs="Times New Roman" w:hint="eastAsia"/>
          <w:i/>
        </w:rPr>
        <w:t>-MMSE</w:t>
      </w:r>
      <w:r w:rsidR="009F036B">
        <w:rPr>
          <w:rFonts w:cs="Times New Roman"/>
          <w:i/>
        </w:rPr>
        <w:t xml:space="preserve">-IRC receiver to suppress the inter-site gNB-gNB co-channel CLI </w:t>
      </w:r>
      <w:r w:rsidR="004D107D">
        <w:rPr>
          <w:rFonts w:cs="Times New Roman"/>
          <w:i/>
        </w:rPr>
        <w:t>is beneficial</w:t>
      </w:r>
      <w:r w:rsidR="009F036B">
        <w:rPr>
          <w:rFonts w:cs="Times New Roman"/>
          <w:i/>
        </w:rPr>
        <w:t>.</w:t>
      </w:r>
    </w:p>
    <w:p w14:paraId="6C477A6D" w14:textId="77777777" w:rsidR="00961747" w:rsidRDefault="00961747" w:rsidP="00961747">
      <w:pPr>
        <w:spacing w:before="93"/>
      </w:pPr>
    </w:p>
    <w:p w14:paraId="2F5B9FBC" w14:textId="43855EB1" w:rsidR="009F036B" w:rsidRPr="008F750A" w:rsidRDefault="009F036B" w:rsidP="009F036B">
      <w:pPr>
        <w:spacing w:before="93" w:line="240" w:lineRule="auto"/>
      </w:pPr>
      <w:r w:rsidRPr="008F750A">
        <w:rPr>
          <w:rFonts w:hint="eastAsia"/>
        </w:rPr>
        <w:t>T</w:t>
      </w:r>
      <w:r w:rsidRPr="008F750A">
        <w:t>he DL</w:t>
      </w:r>
      <w:r w:rsidRPr="008F750A">
        <w:rPr>
          <w:rFonts w:hint="eastAsia"/>
        </w:rPr>
        <w:t xml:space="preserve"> </w:t>
      </w:r>
      <w:r w:rsidRPr="008F750A">
        <w:t xml:space="preserve">UPT for Urban Macro layer is shown in </w:t>
      </w:r>
      <w:r>
        <w:t xml:space="preserve">Fig. </w:t>
      </w:r>
      <w:r w:rsidR="00DE03CD">
        <w:t>5</w:t>
      </w:r>
      <w:r w:rsidR="00F66B68">
        <w:t>7</w:t>
      </w:r>
      <w:r w:rsidRPr="008F750A">
        <w:t>, and the corresponding DL SNR</w:t>
      </w:r>
      <w:r w:rsidRPr="008F750A">
        <w:rPr>
          <w:rFonts w:hint="eastAsia"/>
        </w:rPr>
        <w:t>,</w:t>
      </w:r>
      <w:r w:rsidRPr="008F750A">
        <w:t xml:space="preserve"> legacy DL INR, and ratio of CLI to noise (denoted as CLI/N) are shown in </w:t>
      </w:r>
      <w:r>
        <w:t xml:space="preserve">Fig. </w:t>
      </w:r>
      <w:r w:rsidR="00DE03CD">
        <w:t>5</w:t>
      </w:r>
      <w:r w:rsidR="00F66B68">
        <w:t>8</w:t>
      </w:r>
      <w:r w:rsidRPr="008F750A">
        <w:t>. The following can be observed:</w:t>
      </w:r>
    </w:p>
    <w:p w14:paraId="690BBE58" w14:textId="6A1C4303" w:rsidR="009F036B" w:rsidRPr="008F750A" w:rsidRDefault="009F036B" w:rsidP="00EE390B">
      <w:pPr>
        <w:numPr>
          <w:ilvl w:val="0"/>
          <w:numId w:val="12"/>
        </w:numPr>
        <w:spacing w:beforeLines="0" w:before="93" w:line="240" w:lineRule="auto"/>
      </w:pPr>
      <w:r w:rsidRPr="008F750A">
        <w:t xml:space="preserve">The legacy interferences dominate the DL interferences, but not UE-to-UE CLI, regardless of low RU, medium RU or high RU, as shown in </w:t>
      </w:r>
      <w:r>
        <w:t xml:space="preserve">Fig. </w:t>
      </w:r>
      <w:r w:rsidR="00DE03CD">
        <w:t>5</w:t>
      </w:r>
      <w:r w:rsidR="006677B3">
        <w:t>8</w:t>
      </w:r>
      <w:r w:rsidRPr="008F750A">
        <w:t xml:space="preserve">. The UE-to-UE CLI is small enough and has little </w:t>
      </w:r>
      <w:r w:rsidR="001C0318">
        <w:t>impact</w:t>
      </w:r>
      <w:r w:rsidR="001C0318" w:rsidRPr="008F750A">
        <w:t xml:space="preserve"> </w:t>
      </w:r>
      <w:r w:rsidRPr="008F750A">
        <w:t>to the Macro gNBs DL performance.</w:t>
      </w:r>
    </w:p>
    <w:p w14:paraId="02922804" w14:textId="13ACAADC" w:rsidR="009F036B" w:rsidRDefault="009F036B" w:rsidP="00EE390B">
      <w:pPr>
        <w:numPr>
          <w:ilvl w:val="0"/>
          <w:numId w:val="12"/>
        </w:numPr>
        <w:spacing w:beforeLines="0" w:before="93" w:line="240" w:lineRule="auto"/>
      </w:pPr>
      <w:r w:rsidRPr="008F750A">
        <w:t xml:space="preserve">For medium RU and high RU, the mean DL UPT of DTDD with E-MMSE-IRC receiver and with MMSE-IRC receiver nearly stay the same with legacy TDD. However, the </w:t>
      </w:r>
      <w:r w:rsidR="007F0EE6">
        <w:t>5% UL UPT</w:t>
      </w:r>
      <w:r w:rsidRPr="008F750A">
        <w:t xml:space="preserve"> performance is </w:t>
      </w:r>
      <w:r w:rsidR="007F0EE6">
        <w:t>improved</w:t>
      </w:r>
      <w:r w:rsidR="007F0EE6" w:rsidRPr="008F750A">
        <w:t xml:space="preserve"> </w:t>
      </w:r>
      <w:r w:rsidRPr="008F750A">
        <w:t>since the UE-to-UE CLI is much smaller than the legacy interferences.</w:t>
      </w:r>
    </w:p>
    <w:p w14:paraId="2197A0A1" w14:textId="102E6C62" w:rsidR="00961747" w:rsidRPr="00BC4814" w:rsidRDefault="00961747" w:rsidP="003E6A68">
      <w:pPr>
        <w:spacing w:before="93"/>
        <w:jc w:val="center"/>
      </w:pPr>
      <w:r w:rsidRPr="00BC4814">
        <w:rPr>
          <w:noProof/>
        </w:rPr>
        <w:drawing>
          <wp:inline distT="0" distB="0" distL="0" distR="0" wp14:anchorId="662C241C" wp14:editId="5FE74713">
            <wp:extent cx="2894400" cy="1782000"/>
            <wp:effectExtent l="0" t="0" r="1270" b="889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894400" cy="1782000"/>
                    </a:xfrm>
                    <a:prstGeom prst="rect">
                      <a:avLst/>
                    </a:prstGeom>
                    <a:noFill/>
                  </pic:spPr>
                </pic:pic>
              </a:graphicData>
            </a:graphic>
          </wp:inline>
        </w:drawing>
      </w:r>
      <w:r w:rsidR="00A40871">
        <w:rPr>
          <w:rFonts w:hint="eastAsia"/>
        </w:rPr>
        <w:t xml:space="preserve"> </w:t>
      </w:r>
      <w:r w:rsidRPr="00BC4814">
        <w:rPr>
          <w:noProof/>
        </w:rPr>
        <w:drawing>
          <wp:inline distT="0" distB="0" distL="0" distR="0" wp14:anchorId="2373C291" wp14:editId="469E999D">
            <wp:extent cx="2930400" cy="1810800"/>
            <wp:effectExtent l="0" t="0" r="381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930400" cy="1810800"/>
                    </a:xfrm>
                    <a:prstGeom prst="rect">
                      <a:avLst/>
                    </a:prstGeom>
                    <a:noFill/>
                  </pic:spPr>
                </pic:pic>
              </a:graphicData>
            </a:graphic>
          </wp:inline>
        </w:drawing>
      </w:r>
    </w:p>
    <w:p w14:paraId="50FA0100" w14:textId="70C4E37F" w:rsidR="00961747" w:rsidRPr="00DB4C2B" w:rsidRDefault="00961747" w:rsidP="003E6A68">
      <w:pPr>
        <w:spacing w:before="93"/>
        <w:jc w:val="center"/>
        <w:rPr>
          <w:sz w:val="18"/>
        </w:rPr>
      </w:pPr>
      <w:r w:rsidRPr="00DB4C2B">
        <w:rPr>
          <w:rFonts w:hint="eastAsia"/>
          <w:sz w:val="18"/>
        </w:rPr>
        <w:t>(a</w:t>
      </w:r>
      <w:r w:rsidRPr="00DB4C2B">
        <w:rPr>
          <w:sz w:val="18"/>
        </w:rPr>
        <w:t xml:space="preserve">) Medium RU (42%)                      </w:t>
      </w:r>
      <w:r>
        <w:rPr>
          <w:sz w:val="18"/>
        </w:rPr>
        <w:t xml:space="preserve">         </w:t>
      </w:r>
      <w:r w:rsidRPr="00DB4C2B">
        <w:rPr>
          <w:sz w:val="18"/>
        </w:rPr>
        <w:t xml:space="preserve"> </w:t>
      </w:r>
      <w:r w:rsidRPr="00DB4C2B">
        <w:rPr>
          <w:rFonts w:hint="eastAsia"/>
          <w:sz w:val="18"/>
        </w:rPr>
        <w:t>(b</w:t>
      </w:r>
      <w:r w:rsidRPr="00DB4C2B">
        <w:rPr>
          <w:sz w:val="18"/>
        </w:rPr>
        <w:t>) High RU (64%)</w:t>
      </w:r>
    </w:p>
    <w:p w14:paraId="220545E7" w14:textId="622371BE" w:rsidR="00961747" w:rsidRDefault="00004C46" w:rsidP="003E6A68">
      <w:pPr>
        <w:pStyle w:val="ae"/>
        <w:spacing w:before="93"/>
        <w:rPr>
          <w:b w:val="0"/>
          <w:szCs w:val="22"/>
        </w:rPr>
      </w:pPr>
      <w:bookmarkStart w:id="6" w:name="_Ref118645108"/>
      <w:r w:rsidRPr="003E6A68">
        <w:rPr>
          <w:b w:val="0"/>
          <w:szCs w:val="22"/>
        </w:rPr>
        <w:t>Fig.</w:t>
      </w:r>
      <w:r w:rsidR="00961747" w:rsidRPr="003E6A68">
        <w:rPr>
          <w:b w:val="0"/>
          <w:szCs w:val="22"/>
        </w:rPr>
        <w:t xml:space="preserve"> </w:t>
      </w:r>
      <w:bookmarkEnd w:id="6"/>
      <w:r w:rsidR="001E1B40">
        <w:rPr>
          <w:b w:val="0"/>
          <w:szCs w:val="22"/>
        </w:rPr>
        <w:t>5</w:t>
      </w:r>
      <w:r w:rsidR="00F66B68">
        <w:rPr>
          <w:b w:val="0"/>
          <w:szCs w:val="22"/>
        </w:rPr>
        <w:t>7</w:t>
      </w:r>
      <w:r w:rsidR="00961747" w:rsidRPr="003E6A68">
        <w:rPr>
          <w:b w:val="0"/>
          <w:noProof/>
          <w:szCs w:val="22"/>
        </w:rPr>
        <w:t>.</w:t>
      </w:r>
      <w:r w:rsidR="00961747" w:rsidRPr="003E6A68">
        <w:rPr>
          <w:b w:val="0"/>
          <w:szCs w:val="22"/>
        </w:rPr>
        <w:t xml:space="preserve"> DL UPT </w:t>
      </w:r>
      <w:r w:rsidR="00961747" w:rsidRPr="003E6A68">
        <w:rPr>
          <w:rFonts w:hint="eastAsia"/>
          <w:b w:val="0"/>
          <w:szCs w:val="22"/>
        </w:rPr>
        <w:t xml:space="preserve">of </w:t>
      </w:r>
      <w:r w:rsidR="00961747" w:rsidRPr="003E6A68">
        <w:rPr>
          <w:b w:val="0"/>
          <w:szCs w:val="22"/>
        </w:rPr>
        <w:t xml:space="preserve">the Macro cell in the HetNet (Ratio of UL/DL traffic: </w:t>
      </w:r>
      <w:proofErr w:type="gramStart"/>
      <w:r w:rsidR="00961747" w:rsidRPr="003E6A68">
        <w:rPr>
          <w:b w:val="0"/>
          <w:szCs w:val="22"/>
        </w:rPr>
        <w:t>DL:UL</w:t>
      </w:r>
      <w:proofErr w:type="gramEnd"/>
      <w:r w:rsidR="00961747" w:rsidRPr="003E6A68">
        <w:rPr>
          <w:b w:val="0"/>
          <w:szCs w:val="22"/>
        </w:rPr>
        <w:t xml:space="preserve"> = {1:1}).</w:t>
      </w:r>
    </w:p>
    <w:p w14:paraId="3F576DC8" w14:textId="6D54E941" w:rsidR="00961747" w:rsidRPr="00BC4814" w:rsidRDefault="00961747" w:rsidP="003E6A68">
      <w:pPr>
        <w:spacing w:before="93"/>
        <w:jc w:val="center"/>
      </w:pPr>
      <w:r w:rsidRPr="00BC4814">
        <w:rPr>
          <w:noProof/>
        </w:rPr>
        <w:lastRenderedPageBreak/>
        <w:drawing>
          <wp:inline distT="0" distB="0" distL="0" distR="0" wp14:anchorId="1DF4871C" wp14:editId="6000ABBD">
            <wp:extent cx="2754000" cy="2106000"/>
            <wp:effectExtent l="0" t="0" r="8255" b="889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2"/>
                    <a:srcRect/>
                    <a:stretch/>
                  </pic:blipFill>
                  <pic:spPr bwMode="auto">
                    <a:xfrm>
                      <a:off x="0" y="0"/>
                      <a:ext cx="2754000" cy="2106000"/>
                    </a:xfrm>
                    <a:prstGeom prst="rect">
                      <a:avLst/>
                    </a:prstGeom>
                    <a:ln>
                      <a:noFill/>
                    </a:ln>
                    <a:extLst>
                      <a:ext uri="{53640926-AAD7-44D8-BBD7-CCE9431645EC}">
                        <a14:shadowObscured xmlns:a14="http://schemas.microsoft.com/office/drawing/2010/main"/>
                      </a:ext>
                    </a:extLst>
                  </pic:spPr>
                </pic:pic>
              </a:graphicData>
            </a:graphic>
          </wp:inline>
        </w:drawing>
      </w:r>
      <w:r w:rsidR="00A40871">
        <w:rPr>
          <w:rFonts w:hint="eastAsia"/>
        </w:rPr>
        <w:t xml:space="preserve"> </w:t>
      </w:r>
      <w:r w:rsidR="00A40871">
        <w:t xml:space="preserve"> </w:t>
      </w:r>
      <w:r w:rsidRPr="00BC4814">
        <w:rPr>
          <w:noProof/>
        </w:rPr>
        <w:drawing>
          <wp:inline distT="0" distB="0" distL="0" distR="0" wp14:anchorId="385A3D31" wp14:editId="14C95E16">
            <wp:extent cx="2754000" cy="2055600"/>
            <wp:effectExtent l="0" t="0" r="8255" b="190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2754000" cy="2055600"/>
                    </a:xfrm>
                    <a:prstGeom prst="rect">
                      <a:avLst/>
                    </a:prstGeom>
                  </pic:spPr>
                </pic:pic>
              </a:graphicData>
            </a:graphic>
          </wp:inline>
        </w:drawing>
      </w:r>
    </w:p>
    <w:p w14:paraId="181B7AB5" w14:textId="7953A759" w:rsidR="00961747" w:rsidRPr="00DB4C2B" w:rsidRDefault="00961747" w:rsidP="003E6A68">
      <w:pPr>
        <w:spacing w:before="93"/>
        <w:jc w:val="center"/>
        <w:rPr>
          <w:sz w:val="18"/>
        </w:rPr>
      </w:pPr>
      <w:r w:rsidRPr="00DB4C2B">
        <w:rPr>
          <w:rFonts w:hint="eastAsia"/>
          <w:sz w:val="18"/>
        </w:rPr>
        <w:t>(a</w:t>
      </w:r>
      <w:r w:rsidRPr="00DB4C2B">
        <w:rPr>
          <w:sz w:val="18"/>
        </w:rPr>
        <w:t xml:space="preserve">) Medium RU (42%)                      </w:t>
      </w:r>
      <w:r>
        <w:rPr>
          <w:sz w:val="18"/>
        </w:rPr>
        <w:t xml:space="preserve">            </w:t>
      </w:r>
      <w:r w:rsidRPr="00DB4C2B">
        <w:rPr>
          <w:sz w:val="18"/>
        </w:rPr>
        <w:t xml:space="preserve"> </w:t>
      </w:r>
      <w:r w:rsidRPr="00DB4C2B">
        <w:rPr>
          <w:rFonts w:hint="eastAsia"/>
          <w:sz w:val="18"/>
        </w:rPr>
        <w:t>(b</w:t>
      </w:r>
      <w:r w:rsidRPr="00DB4C2B">
        <w:rPr>
          <w:sz w:val="18"/>
        </w:rPr>
        <w:t>) High RU (64%)</w:t>
      </w:r>
    </w:p>
    <w:p w14:paraId="3E85C5F3" w14:textId="04CF6C3B" w:rsidR="00961747" w:rsidRDefault="00004C46" w:rsidP="003E6A68">
      <w:pPr>
        <w:spacing w:before="93"/>
        <w:jc w:val="center"/>
        <w:rPr>
          <w:rFonts w:cs="Times New Roman"/>
        </w:rPr>
      </w:pPr>
      <w:bookmarkStart w:id="7" w:name="_Ref118645114"/>
      <w:r>
        <w:t>Fig.</w:t>
      </w:r>
      <w:r w:rsidR="00961747" w:rsidRPr="005F1BE2">
        <w:t xml:space="preserve"> </w:t>
      </w:r>
      <w:bookmarkEnd w:id="7"/>
      <w:r w:rsidR="001E1B40">
        <w:t>5</w:t>
      </w:r>
      <w:r w:rsidR="00F66B68">
        <w:t>8</w:t>
      </w:r>
      <w:r w:rsidR="00961747">
        <w:rPr>
          <w:noProof/>
        </w:rPr>
        <w:t>.</w:t>
      </w:r>
      <w:r w:rsidR="00961747" w:rsidRPr="005F1BE2">
        <w:t xml:space="preserve"> DL PDSCH interference-noise analysis </w:t>
      </w:r>
      <w:r w:rsidR="00961747" w:rsidRPr="005F1BE2">
        <w:rPr>
          <w:rFonts w:hint="eastAsia"/>
        </w:rPr>
        <w:t xml:space="preserve">for </w:t>
      </w:r>
      <w:r w:rsidR="00961747" w:rsidRPr="005F1BE2">
        <w:t>the Macro cell in the HetNet.</w:t>
      </w:r>
    </w:p>
    <w:p w14:paraId="31EB24CF" w14:textId="77777777" w:rsidR="009F036B" w:rsidRDefault="009F036B" w:rsidP="003E6A68">
      <w:pPr>
        <w:spacing w:before="93"/>
        <w:rPr>
          <w:rFonts w:cs="Times New Roman"/>
        </w:rPr>
      </w:pPr>
    </w:p>
    <w:p w14:paraId="24EFF1B1" w14:textId="77777777" w:rsidR="009F036B" w:rsidRDefault="009F036B" w:rsidP="009F036B">
      <w:pPr>
        <w:spacing w:before="93"/>
        <w:rPr>
          <w:rFonts w:cs="Times New Roman"/>
        </w:rPr>
      </w:pPr>
      <w:r>
        <w:rPr>
          <w:rFonts w:cs="Times New Roman" w:hint="eastAsia"/>
        </w:rPr>
        <w:t>A</w:t>
      </w:r>
      <w:r>
        <w:rPr>
          <w:rFonts w:cs="Times New Roman"/>
        </w:rPr>
        <w:t>s discussed above, the following observations can be obtained.</w:t>
      </w:r>
    </w:p>
    <w:p w14:paraId="2417DAA2" w14:textId="20B23A5B" w:rsidR="009F036B" w:rsidRDefault="009F036B" w:rsidP="009F036B">
      <w:pPr>
        <w:spacing w:before="93"/>
        <w:rPr>
          <w:rFonts w:cs="Times New Roman"/>
          <w:i/>
        </w:rPr>
      </w:pPr>
      <w:r w:rsidRPr="00111388">
        <w:rPr>
          <w:rFonts w:cs="Times New Roman"/>
          <w:b/>
          <w:i/>
        </w:rPr>
        <w:t xml:space="preserve">Observation </w:t>
      </w:r>
      <w:r w:rsidR="000D5684">
        <w:rPr>
          <w:rFonts w:cs="Times New Roman"/>
          <w:b/>
          <w:i/>
        </w:rPr>
        <w:t>40</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57266C4E" w14:textId="77777777" w:rsidR="00736CCF" w:rsidRDefault="00736CCF" w:rsidP="003E6A68">
      <w:pPr>
        <w:spacing w:before="93"/>
        <w:rPr>
          <w:rFonts w:cs="Times New Roman"/>
        </w:rPr>
      </w:pPr>
    </w:p>
    <w:p w14:paraId="1436FF80" w14:textId="77777777" w:rsidR="00E53F1F" w:rsidRPr="00FC656F" w:rsidRDefault="00E53F1F" w:rsidP="003E6A68">
      <w:pPr>
        <w:pStyle w:val="a8"/>
        <w:numPr>
          <w:ilvl w:val="0"/>
          <w:numId w:val="1"/>
        </w:numPr>
        <w:tabs>
          <w:tab w:val="num" w:pos="432"/>
        </w:tabs>
        <w:autoSpaceDE w:val="0"/>
        <w:autoSpaceDN w:val="0"/>
        <w:spacing w:before="93" w:after="93" w:line="240" w:lineRule="auto"/>
        <w:ind w:left="357" w:firstLineChars="0" w:hanging="357"/>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Conclusions</w:t>
      </w:r>
    </w:p>
    <w:p w14:paraId="2700D346" w14:textId="569B670C" w:rsidR="009F6180" w:rsidRDefault="009F6180" w:rsidP="00AC5E43">
      <w:pPr>
        <w:spacing w:before="93"/>
        <w:rPr>
          <w:rFonts w:cs="Times New Roman"/>
          <w:lang w:eastAsia="en-US"/>
        </w:rPr>
      </w:pPr>
      <w:r w:rsidRPr="00FC656F">
        <w:rPr>
          <w:rFonts w:cs="Times New Roman"/>
          <w:lang w:eastAsia="en-US"/>
        </w:rPr>
        <w:t>In</w:t>
      </w:r>
      <w:r w:rsidR="00D1319F" w:rsidRPr="00FC656F">
        <w:rPr>
          <w:rFonts w:cs="Times New Roman"/>
          <w:lang w:eastAsia="en-US"/>
        </w:rPr>
        <w:t xml:space="preserve"> </w:t>
      </w:r>
      <w:r w:rsidRPr="00FC656F">
        <w:rPr>
          <w:rFonts w:cs="Times New Roman"/>
          <w:lang w:eastAsia="en-US"/>
        </w:rPr>
        <w:t>this</w:t>
      </w:r>
      <w:r w:rsidR="00D1319F" w:rsidRPr="00FC656F">
        <w:rPr>
          <w:rFonts w:cs="Times New Roman"/>
          <w:lang w:eastAsia="en-US"/>
        </w:rPr>
        <w:t xml:space="preserve"> </w:t>
      </w:r>
      <w:r w:rsidRPr="00FC656F">
        <w:rPr>
          <w:rFonts w:cs="Times New Roman"/>
          <w:lang w:eastAsia="en-US"/>
        </w:rPr>
        <w:t>contribution,</w:t>
      </w:r>
      <w:r w:rsidR="00D1319F" w:rsidRPr="00FC656F">
        <w:rPr>
          <w:rFonts w:cs="Times New Roman"/>
          <w:lang w:eastAsia="en-US"/>
        </w:rPr>
        <w:t xml:space="preserve"> </w:t>
      </w:r>
      <w:r w:rsidRPr="00FC656F">
        <w:rPr>
          <w:rFonts w:cs="Times New Roman"/>
          <w:lang w:eastAsia="en-US"/>
        </w:rPr>
        <w:t>we</w:t>
      </w:r>
      <w:r w:rsidR="00D1319F" w:rsidRPr="00FC656F">
        <w:rPr>
          <w:rFonts w:cs="Times New Roman"/>
          <w:lang w:eastAsia="en-US"/>
        </w:rPr>
        <w:t xml:space="preserve"> </w:t>
      </w:r>
      <w:r w:rsidRPr="00FC656F">
        <w:rPr>
          <w:rFonts w:cs="Times New Roman"/>
          <w:lang w:eastAsia="en-US"/>
        </w:rPr>
        <w:t>provide</w:t>
      </w:r>
      <w:r w:rsidR="00D1319F" w:rsidRPr="00FC656F">
        <w:rPr>
          <w:rFonts w:cs="Times New Roman"/>
          <w:lang w:eastAsia="en-US"/>
        </w:rPr>
        <w:t xml:space="preserve"> </w:t>
      </w:r>
      <w:r w:rsidR="00274946" w:rsidRPr="00FC656F">
        <w:rPr>
          <w:rFonts w:cs="Times New Roman"/>
          <w:lang w:eastAsia="en-US"/>
        </w:rPr>
        <w:t>our</w:t>
      </w:r>
      <w:r w:rsidR="00D1319F" w:rsidRPr="00FC656F">
        <w:rPr>
          <w:rFonts w:cs="Times New Roman"/>
          <w:lang w:eastAsia="en-US"/>
        </w:rPr>
        <w:t xml:space="preserve"> </w:t>
      </w:r>
      <w:r w:rsidR="00274946" w:rsidRPr="00FC656F">
        <w:rPr>
          <w:rFonts w:cs="Times New Roman"/>
          <w:lang w:eastAsia="en-US"/>
        </w:rPr>
        <w:t>views</w:t>
      </w:r>
      <w:r w:rsidR="00D1319F" w:rsidRPr="00FC656F">
        <w:rPr>
          <w:rFonts w:cs="Times New Roman"/>
          <w:lang w:eastAsia="en-US"/>
        </w:rPr>
        <w:t xml:space="preserve"> </w:t>
      </w:r>
      <w:r w:rsidRPr="00FC656F">
        <w:rPr>
          <w:rFonts w:cs="Times New Roman"/>
          <w:lang w:eastAsia="en-US"/>
        </w:rPr>
        <w:t>on</w:t>
      </w:r>
      <w:r w:rsidR="00D1319F" w:rsidRPr="00FC656F">
        <w:rPr>
          <w:rFonts w:cs="Times New Roman"/>
          <w:lang w:eastAsia="en-US"/>
        </w:rPr>
        <w:t xml:space="preserve"> </w:t>
      </w:r>
      <w:r w:rsidR="00A961E1" w:rsidRPr="00FC656F">
        <w:rPr>
          <w:rFonts w:eastAsia="宋体" w:cs="Times New Roman"/>
        </w:rPr>
        <w:t>evaluation on NR duplex evolution</w:t>
      </w:r>
      <w:r w:rsidR="00D1319F" w:rsidRPr="00FC656F">
        <w:rPr>
          <w:rFonts w:cs="Times New Roman"/>
          <w:lang w:eastAsia="en-US"/>
        </w:rPr>
        <w:t xml:space="preserve"> </w:t>
      </w:r>
      <w:r w:rsidRPr="00FC656F">
        <w:rPr>
          <w:rFonts w:cs="Times New Roman"/>
          <w:lang w:eastAsia="en-US"/>
        </w:rPr>
        <w:t>with</w:t>
      </w:r>
      <w:r w:rsidR="00D1319F" w:rsidRPr="00FC656F">
        <w:rPr>
          <w:rFonts w:cs="Times New Roman"/>
          <w:lang w:eastAsia="en-US"/>
        </w:rPr>
        <w:t xml:space="preserve"> </w:t>
      </w:r>
      <w:r w:rsidRPr="00FC656F">
        <w:rPr>
          <w:rFonts w:cs="Times New Roman"/>
          <w:lang w:eastAsia="en-US"/>
        </w:rPr>
        <w:t>following</w:t>
      </w:r>
      <w:r w:rsidR="00D1319F" w:rsidRPr="00FC656F">
        <w:rPr>
          <w:rFonts w:cs="Times New Roman"/>
          <w:lang w:eastAsia="en-US"/>
        </w:rPr>
        <w:t xml:space="preserve"> </w:t>
      </w:r>
      <w:r w:rsidRPr="00FC656F">
        <w:rPr>
          <w:rFonts w:cs="Times New Roman"/>
          <w:lang w:eastAsia="en-US"/>
        </w:rPr>
        <w:t>proposals:</w:t>
      </w:r>
    </w:p>
    <w:p w14:paraId="2A0C5F4C" w14:textId="77777777" w:rsidR="003427E1" w:rsidRDefault="003427E1" w:rsidP="003427E1">
      <w:pPr>
        <w:spacing w:before="93"/>
        <w:rPr>
          <w:rFonts w:cs="Times New Roman"/>
          <w:i/>
        </w:rPr>
      </w:pPr>
      <w:r w:rsidRPr="002716EA">
        <w:rPr>
          <w:rFonts w:cs="Times New Roman"/>
          <w:b/>
          <w:i/>
        </w:rPr>
        <w:t>Observation 1:</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37B0B50F" w14:textId="77777777" w:rsidR="003427E1" w:rsidRPr="00425762" w:rsidRDefault="003427E1" w:rsidP="003427E1">
      <w:pPr>
        <w:pStyle w:val="a8"/>
        <w:numPr>
          <w:ilvl w:val="0"/>
          <w:numId w:val="27"/>
        </w:numPr>
        <w:spacing w:before="93"/>
        <w:ind w:firstLineChars="0"/>
        <w:rPr>
          <w:rFonts w:cs="Times New Roman"/>
          <w:i/>
        </w:rPr>
      </w:pPr>
      <w:r w:rsidRPr="00425762">
        <w:rPr>
          <w:rFonts w:cs="Times New Roman" w:hint="eastAsia"/>
          <w:i/>
        </w:rPr>
        <w:t>S</w:t>
      </w:r>
      <w:r w:rsidRPr="00425762">
        <w:rPr>
          <w:rFonts w:cs="Times New Roman"/>
          <w:i/>
        </w:rPr>
        <w:t>BFD has lower UL RU compared with legacy TDD:</w:t>
      </w:r>
    </w:p>
    <w:p w14:paraId="111EE11C"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i/>
        </w:rPr>
        <w:t>XXXXX has slightly lower UL RU than legacy DDDSU.</w:t>
      </w:r>
    </w:p>
    <w:p w14:paraId="68AEAEC9"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hint="eastAsia"/>
          <w:i/>
        </w:rPr>
        <w:t>X</w:t>
      </w:r>
      <w:r w:rsidRPr="00425762">
        <w:rPr>
          <w:rFonts w:cs="Times New Roman"/>
          <w:i/>
        </w:rPr>
        <w:t>XXXU has lowest UL RU</w:t>
      </w:r>
      <w:r>
        <w:rPr>
          <w:rFonts w:cs="Times New Roman"/>
          <w:i/>
        </w:rPr>
        <w:t xml:space="preserve"> than XXXXX, DXXXU, and legacy DDDSU</w:t>
      </w:r>
      <w:r w:rsidRPr="00425762">
        <w:rPr>
          <w:rFonts w:cs="Times New Roman"/>
          <w:i/>
        </w:rPr>
        <w:t>.</w:t>
      </w:r>
    </w:p>
    <w:p w14:paraId="10743707" w14:textId="77777777" w:rsidR="003427E1" w:rsidRPr="00425762" w:rsidRDefault="003427E1" w:rsidP="003427E1">
      <w:pPr>
        <w:pStyle w:val="a8"/>
        <w:numPr>
          <w:ilvl w:val="1"/>
          <w:numId w:val="28"/>
        </w:numPr>
        <w:spacing w:before="93"/>
        <w:ind w:firstLineChars="0"/>
        <w:rPr>
          <w:rFonts w:cs="Times New Roman"/>
          <w:i/>
        </w:rPr>
      </w:pPr>
      <w:r w:rsidRPr="00425762">
        <w:rPr>
          <w:rFonts w:cs="Times New Roman" w:hint="eastAsia"/>
          <w:i/>
        </w:rPr>
        <w:t>D</w:t>
      </w:r>
      <w:r w:rsidRPr="00425762">
        <w:rPr>
          <w:rFonts w:cs="Times New Roman"/>
          <w:i/>
        </w:rPr>
        <w:t>XXXU has lower UL RU than XXXXX and more UL RU than XXXXU.</w:t>
      </w:r>
    </w:p>
    <w:p w14:paraId="556FD17F" w14:textId="77777777" w:rsidR="003427E1" w:rsidRPr="00425762" w:rsidRDefault="003427E1" w:rsidP="003427E1">
      <w:pPr>
        <w:pStyle w:val="a8"/>
        <w:numPr>
          <w:ilvl w:val="0"/>
          <w:numId w:val="27"/>
        </w:numPr>
        <w:spacing w:before="93"/>
        <w:ind w:firstLineChars="0"/>
        <w:rPr>
          <w:rFonts w:cs="Times New Roman"/>
          <w:i/>
        </w:rPr>
      </w:pPr>
      <w:r w:rsidRPr="00425762">
        <w:rPr>
          <w:rFonts w:cs="Times New Roman"/>
          <w:i/>
        </w:rPr>
        <w:t>The MMSE-IRC receiver has similar UL RU to the pe</w:t>
      </w:r>
      <w:r>
        <w:rPr>
          <w:rFonts w:cs="Times New Roman"/>
          <w:i/>
        </w:rPr>
        <w:t>rformance upper limit (w/o CLI)</w:t>
      </w:r>
      <w:r w:rsidRPr="00425762">
        <w:rPr>
          <w:rFonts w:cs="Times New Roman"/>
          <w:i/>
        </w:rPr>
        <w:t>.</w:t>
      </w:r>
    </w:p>
    <w:p w14:paraId="08B534F2"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2</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large packet, the following can be observed from UL evaluation results:</w:t>
      </w:r>
    </w:p>
    <w:p w14:paraId="2ABCD566"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29536759" w14:textId="77777777" w:rsidR="003427E1" w:rsidRDefault="003427E1" w:rsidP="003427E1">
      <w:pPr>
        <w:pStyle w:val="a8"/>
        <w:numPr>
          <w:ilvl w:val="0"/>
          <w:numId w:val="27"/>
        </w:numPr>
        <w:spacing w:before="93"/>
        <w:ind w:firstLineChars="0"/>
        <w:rPr>
          <w:rFonts w:cs="Times New Roman"/>
          <w:i/>
        </w:rPr>
      </w:pPr>
      <w:r>
        <w:rPr>
          <w:rFonts w:cs="Times New Roman"/>
          <w:i/>
        </w:rPr>
        <w:t>SBFD has lower legacy UL interferences than legacy TDD, especially for XXXXU and DXXXU.</w:t>
      </w:r>
    </w:p>
    <w:p w14:paraId="7FB08B22" w14:textId="77777777" w:rsidR="003427E1" w:rsidRPr="000B5980" w:rsidRDefault="003427E1" w:rsidP="003427E1">
      <w:pPr>
        <w:pStyle w:val="a8"/>
        <w:numPr>
          <w:ilvl w:val="0"/>
          <w:numId w:val="27"/>
        </w:numPr>
        <w:spacing w:before="93"/>
        <w:ind w:firstLineChars="0"/>
        <w:rPr>
          <w:rFonts w:cs="Times New Roman"/>
          <w:i/>
        </w:rPr>
      </w:pPr>
      <w:r>
        <w:rPr>
          <w:rFonts w:cs="Times New Roman"/>
          <w:i/>
        </w:rPr>
        <w:t>The inter-site gNB-gNB co-channel inter-subband CLI (including leakage and selectivity) and the gNB self-interferences can be ignored compared with the legacy UL interferences.</w:t>
      </w:r>
    </w:p>
    <w:p w14:paraId="32D69455"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large packet</w:t>
      </w:r>
      <w:r w:rsidRPr="00111388">
        <w:rPr>
          <w:rFonts w:cs="Times New Roman"/>
          <w:i/>
        </w:rPr>
        <w:t>,</w:t>
      </w:r>
      <w:r>
        <w:rPr>
          <w:rFonts w:cs="Times New Roman"/>
          <w:i/>
        </w:rPr>
        <w:t xml:space="preserve"> the following can be observed from UL evaluation results:</w:t>
      </w:r>
    </w:p>
    <w:p w14:paraId="6D0559D1" w14:textId="77777777" w:rsidR="003427E1" w:rsidRDefault="003427E1" w:rsidP="003427E1">
      <w:pPr>
        <w:pStyle w:val="a8"/>
        <w:numPr>
          <w:ilvl w:val="0"/>
          <w:numId w:val="28"/>
        </w:numPr>
        <w:spacing w:before="93"/>
        <w:ind w:firstLineChars="0"/>
        <w:rPr>
          <w:rFonts w:cs="Times New Roman"/>
          <w:i/>
        </w:rPr>
      </w:pPr>
      <w:r>
        <w:rPr>
          <w:rFonts w:cs="Times New Roman"/>
          <w:i/>
        </w:rPr>
        <w:t>SBFD achieves better mean UL Average-UPT than legacy TDD, where the UL Average-UPT gains for SBFD are achieved due to two aspects:</w:t>
      </w:r>
    </w:p>
    <w:p w14:paraId="01539812" w14:textId="77777777" w:rsidR="003427E1" w:rsidRDefault="003427E1" w:rsidP="003427E1">
      <w:pPr>
        <w:pStyle w:val="a8"/>
        <w:numPr>
          <w:ilvl w:val="1"/>
          <w:numId w:val="28"/>
        </w:numPr>
        <w:spacing w:before="93"/>
        <w:ind w:firstLineChars="0"/>
        <w:rPr>
          <w:rFonts w:cs="Times New Roman"/>
          <w:i/>
        </w:rPr>
      </w:pPr>
      <w:r>
        <w:rPr>
          <w:rFonts w:cs="Times New Roman"/>
          <w:i/>
        </w:rPr>
        <w:t>Aspect 1: Increased UL resources for SBFD.</w:t>
      </w:r>
    </w:p>
    <w:p w14:paraId="7EFDA8CD" w14:textId="77777777" w:rsidR="003427E1" w:rsidRDefault="003427E1" w:rsidP="003427E1">
      <w:pPr>
        <w:pStyle w:val="a8"/>
        <w:numPr>
          <w:ilvl w:val="1"/>
          <w:numId w:val="28"/>
        </w:numPr>
        <w:spacing w:before="93"/>
        <w:ind w:firstLineChars="0"/>
        <w:rPr>
          <w:rFonts w:cs="Times New Roman"/>
          <w:i/>
        </w:rPr>
      </w:pPr>
      <w:r>
        <w:rPr>
          <w:rFonts w:cs="Times New Roman"/>
          <w:i/>
        </w:rPr>
        <w:t>Aspect 2: Lower legacy UL interferences for SBFD.</w:t>
      </w:r>
    </w:p>
    <w:p w14:paraId="6441BE80"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achieves better 5% UPT Average-UPT than legacy, where the 5% UL Average-UPT gains for SBFD are achieved by more UL transmission chances for coverage-limited UEs.</w:t>
      </w:r>
    </w:p>
    <w:p w14:paraId="49362DCF" w14:textId="77777777" w:rsidR="003427E1" w:rsidRPr="006831E0"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 xml:space="preserve">he MMSE-IRC receiver has similar UL Average-UPT to the performance upper limit (w/o CLI), since </w:t>
      </w:r>
      <w:r w:rsidRPr="00CD5B24">
        <w:rPr>
          <w:rFonts w:cs="Times New Roman"/>
          <w:i/>
        </w:rPr>
        <w:t>the inter-site</w:t>
      </w:r>
      <w:r>
        <w:rPr>
          <w:rFonts w:cs="Times New Roman"/>
          <w:i/>
        </w:rPr>
        <w:t xml:space="preserve"> </w:t>
      </w:r>
      <w:r w:rsidRPr="00CD5B24">
        <w:rPr>
          <w:rFonts w:cs="Times New Roman"/>
          <w:i/>
        </w:rPr>
        <w:t xml:space="preserve">gNB-gNB </w:t>
      </w:r>
      <w:r>
        <w:rPr>
          <w:rFonts w:cs="Times New Roman"/>
          <w:i/>
        </w:rPr>
        <w:t xml:space="preserve">co-channel inter-subband </w:t>
      </w:r>
      <w:r w:rsidRPr="00CD5B24">
        <w:rPr>
          <w:rFonts w:cs="Times New Roman"/>
          <w:i/>
        </w:rPr>
        <w:t>CLI (leakage and selectivity) and the gNB self-interferences can be ignored compared with the legacy UL interferences</w:t>
      </w:r>
      <w:r>
        <w:rPr>
          <w:rFonts w:cs="Times New Roman"/>
          <w:i/>
        </w:rPr>
        <w:t>.</w:t>
      </w:r>
    </w:p>
    <w:p w14:paraId="3E883AF6" w14:textId="77777777" w:rsidR="003427E1" w:rsidRDefault="003427E1" w:rsidP="003427E1">
      <w:pPr>
        <w:spacing w:before="93"/>
        <w:rPr>
          <w:rFonts w:cs="Times New Roman"/>
          <w:i/>
        </w:rPr>
      </w:pPr>
      <w:r w:rsidRPr="00111388">
        <w:rPr>
          <w:rFonts w:cs="Times New Roman"/>
          <w:b/>
          <w:i/>
        </w:rPr>
        <w:lastRenderedPageBreak/>
        <w:t xml:space="preserve">Observation </w:t>
      </w:r>
      <w:r>
        <w:rPr>
          <w:rFonts w:cs="Times New Roman"/>
          <w:b/>
          <w:i/>
        </w:rPr>
        <w:t>4</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UL evaluation results:</w:t>
      </w:r>
    </w:p>
    <w:p w14:paraId="0B4AC444"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t>
      </w:r>
      <w:r w:rsidRPr="007458A4">
        <w:rPr>
          <w:rFonts w:cs="Times New Roman"/>
          <w:i/>
        </w:rPr>
        <w:t xml:space="preserve">achieves </w:t>
      </w:r>
      <w:r>
        <w:rPr>
          <w:rFonts w:cs="Times New Roman"/>
          <w:i/>
        </w:rPr>
        <w:t>shorter UL Packet-Latency than legacy TDD.</w:t>
      </w:r>
    </w:p>
    <w:p w14:paraId="4E581076" w14:textId="77777777" w:rsidR="003427E1" w:rsidRDefault="003427E1" w:rsidP="003427E1">
      <w:pPr>
        <w:pStyle w:val="a8"/>
        <w:numPr>
          <w:ilvl w:val="0"/>
          <w:numId w:val="28"/>
        </w:numPr>
        <w:spacing w:before="93"/>
        <w:ind w:firstLineChars="0"/>
        <w:rPr>
          <w:rFonts w:cs="Times New Roman"/>
          <w:i/>
        </w:rPr>
      </w:pPr>
      <w:r>
        <w:rPr>
          <w:rFonts w:cs="Times New Roman"/>
          <w:i/>
        </w:rPr>
        <w:t>The MMSE-IRC receiver has</w:t>
      </w:r>
      <w:r w:rsidRPr="007458A4">
        <w:rPr>
          <w:rFonts w:cs="Times New Roman"/>
          <w:i/>
        </w:rPr>
        <w:t xml:space="preserve"> </w:t>
      </w:r>
      <w:r>
        <w:rPr>
          <w:rFonts w:cs="Times New Roman"/>
          <w:i/>
        </w:rPr>
        <w:t>similar UL Latency-Latency to the performance upper limit (w/o CLI).</w:t>
      </w:r>
    </w:p>
    <w:p w14:paraId="39607945"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5</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45192B4D" w14:textId="77777777" w:rsidR="003427E1" w:rsidRDefault="003427E1" w:rsidP="003427E1">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719EFDA4" w14:textId="77777777" w:rsidR="003427E1" w:rsidRPr="005A5EFF" w:rsidRDefault="003427E1" w:rsidP="003427E1">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7B756028" w14:textId="77777777" w:rsidR="003427E1" w:rsidRDefault="003427E1" w:rsidP="003427E1">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60F6C7CE" w14:textId="77777777" w:rsidR="003427E1" w:rsidRPr="00B072B2" w:rsidRDefault="003427E1" w:rsidP="003427E1">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765C0B9D"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6</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large packet, the following can be observed from DL evaluation results:</w:t>
      </w:r>
    </w:p>
    <w:p w14:paraId="443687D0"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7B05011D" w14:textId="77777777" w:rsidR="003427E1" w:rsidRDefault="003427E1" w:rsidP="003427E1">
      <w:pPr>
        <w:pStyle w:val="a8"/>
        <w:numPr>
          <w:ilvl w:val="0"/>
          <w:numId w:val="27"/>
        </w:numPr>
        <w:spacing w:before="93"/>
        <w:ind w:firstLineChars="0"/>
        <w:rPr>
          <w:rFonts w:cs="Times New Roman"/>
          <w:i/>
        </w:rPr>
      </w:pPr>
      <w:r>
        <w:rPr>
          <w:rFonts w:cs="Times New Roman"/>
          <w:i/>
        </w:rPr>
        <w:t>SBFD has larger legacy DL interferences than legacy TDD, especially for XXXXU and DXXXU.</w:t>
      </w:r>
    </w:p>
    <w:p w14:paraId="0A08AB7A" w14:textId="77777777" w:rsidR="003427E1" w:rsidRPr="00860ADB" w:rsidRDefault="003427E1" w:rsidP="003427E1">
      <w:pPr>
        <w:pStyle w:val="a8"/>
        <w:numPr>
          <w:ilvl w:val="0"/>
          <w:numId w:val="27"/>
        </w:numPr>
        <w:spacing w:before="93"/>
        <w:ind w:firstLineChars="0"/>
        <w:rPr>
          <w:rFonts w:cs="Times New Roman"/>
          <w:i/>
        </w:rPr>
      </w:pPr>
      <w:r>
        <w:rPr>
          <w:rFonts w:cs="Times New Roman"/>
          <w:i/>
        </w:rPr>
        <w:t>The UE-UE co-channel inter-subband CLI can be ignored compared with the legacy DL interferences.</w:t>
      </w:r>
    </w:p>
    <w:p w14:paraId="09A71734" w14:textId="77777777" w:rsidR="003427E1" w:rsidRPr="002123A7" w:rsidRDefault="003427E1" w:rsidP="003427E1">
      <w:pPr>
        <w:spacing w:before="93"/>
        <w:rPr>
          <w:rFonts w:cs="Times New Roman"/>
          <w:i/>
        </w:rPr>
      </w:pPr>
      <w:r w:rsidRPr="00111388">
        <w:rPr>
          <w:rFonts w:cs="Times New Roman"/>
          <w:b/>
          <w:i/>
        </w:rPr>
        <w:t xml:space="preserve">Observation </w:t>
      </w:r>
      <w:r>
        <w:rPr>
          <w:rFonts w:cs="Times New Roman"/>
          <w:b/>
          <w:i/>
        </w:rPr>
        <w:t>7</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6A31DBFD"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has similar or </w:t>
      </w:r>
      <w:r w:rsidRPr="00E64CD7">
        <w:rPr>
          <w:rFonts w:cs="Times New Roman"/>
          <w:i/>
        </w:rPr>
        <w:t xml:space="preserve">worse </w:t>
      </w:r>
      <w:r>
        <w:rPr>
          <w:rFonts w:cs="Times New Roman"/>
          <w:i/>
        </w:rPr>
        <w:t>mean DL Average-UPT than legacy TDD, where the DL Average-UPT lost for SBFD are caused by two aspects:</w:t>
      </w:r>
    </w:p>
    <w:p w14:paraId="15D1584C" w14:textId="77777777" w:rsidR="003427E1" w:rsidRDefault="003427E1" w:rsidP="003427E1">
      <w:pPr>
        <w:pStyle w:val="a8"/>
        <w:numPr>
          <w:ilvl w:val="1"/>
          <w:numId w:val="28"/>
        </w:numPr>
        <w:spacing w:before="93"/>
        <w:ind w:firstLineChars="0"/>
        <w:rPr>
          <w:rFonts w:cs="Times New Roman"/>
          <w:i/>
        </w:rPr>
      </w:pPr>
      <w:r>
        <w:rPr>
          <w:rFonts w:cs="Times New Roman"/>
          <w:i/>
        </w:rPr>
        <w:t>Aspect 1: Reduced DL resources for SBFD.</w:t>
      </w:r>
    </w:p>
    <w:p w14:paraId="1B3517DB" w14:textId="77777777" w:rsidR="003427E1" w:rsidRDefault="003427E1" w:rsidP="003427E1">
      <w:pPr>
        <w:pStyle w:val="a8"/>
        <w:numPr>
          <w:ilvl w:val="1"/>
          <w:numId w:val="28"/>
        </w:numPr>
        <w:spacing w:before="93"/>
        <w:ind w:firstLineChars="0"/>
        <w:rPr>
          <w:rFonts w:cs="Times New Roman"/>
          <w:i/>
        </w:rPr>
      </w:pPr>
      <w:r>
        <w:rPr>
          <w:rFonts w:cs="Times New Roman"/>
          <w:i/>
        </w:rPr>
        <w:t>Aspect 2: Larger legacy DL interferences for SBFD.</w:t>
      </w:r>
    </w:p>
    <w:p w14:paraId="5EE0E188"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 xml:space="preserve">BFD achieves slightly better 5% DL Average-UPT than legacy TDD for XXXXX, but </w:t>
      </w:r>
      <w:r w:rsidRPr="00A46F78">
        <w:rPr>
          <w:rFonts w:cs="Times New Roman"/>
          <w:i/>
        </w:rPr>
        <w:t xml:space="preserve">worse </w:t>
      </w:r>
      <w:r>
        <w:rPr>
          <w:rFonts w:cs="Times New Roman"/>
          <w:i/>
        </w:rPr>
        <w:t>5% DL Average-UPT than legacy TDD for XXXXU and DXXXU:</w:t>
      </w:r>
    </w:p>
    <w:p w14:paraId="7439085A" w14:textId="77777777" w:rsidR="003427E1" w:rsidRPr="00C51053" w:rsidRDefault="003427E1" w:rsidP="003427E1">
      <w:pPr>
        <w:pStyle w:val="a8"/>
        <w:numPr>
          <w:ilvl w:val="1"/>
          <w:numId w:val="28"/>
        </w:numPr>
        <w:spacing w:before="93"/>
        <w:ind w:firstLineChars="0"/>
        <w:rPr>
          <w:rFonts w:cs="Times New Roman"/>
          <w:i/>
        </w:rPr>
      </w:pPr>
      <w:r>
        <w:rPr>
          <w:rFonts w:cs="Times New Roman"/>
          <w:i/>
        </w:rPr>
        <w:t>T</w:t>
      </w:r>
      <w:r w:rsidRPr="00C51053">
        <w:rPr>
          <w:rFonts w:cs="Times New Roman"/>
          <w:i/>
        </w:rPr>
        <w:t>he 5% DL Average-UPT gains for XXXXX are achieved from the increased DL transmission chances for coverage-limited UEs as well as that XXXXX has similar DL resources to legacy DDDSU.</w:t>
      </w:r>
    </w:p>
    <w:p w14:paraId="4B025EC1" w14:textId="77777777" w:rsidR="003427E1" w:rsidRDefault="003427E1" w:rsidP="003427E1">
      <w:pPr>
        <w:pStyle w:val="a8"/>
        <w:numPr>
          <w:ilvl w:val="1"/>
          <w:numId w:val="28"/>
        </w:numPr>
        <w:spacing w:before="93"/>
        <w:ind w:firstLineChars="0"/>
        <w:rPr>
          <w:rFonts w:cs="Times New Roman"/>
          <w:i/>
        </w:rPr>
      </w:pPr>
      <w:r w:rsidRPr="00C51053">
        <w:rPr>
          <w:rFonts w:cs="Times New Roman"/>
          <w:i/>
        </w:rPr>
        <w:t>The 5% DL Average-UPT lost for XXXXU and DXXXU are caused by the Aspect 1 and Aspect 2.</w:t>
      </w:r>
    </w:p>
    <w:p w14:paraId="34F9E7E8" w14:textId="77777777" w:rsidR="003427E1" w:rsidRPr="00AB3219"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DL Average-UPT to the performance upper limit (w/o CLI).</w:t>
      </w:r>
    </w:p>
    <w:p w14:paraId="7242884B"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8</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large packet</w:t>
      </w:r>
      <w:r w:rsidRPr="00111388">
        <w:rPr>
          <w:rFonts w:cs="Times New Roman"/>
          <w:i/>
        </w:rPr>
        <w:t>,</w:t>
      </w:r>
      <w:r>
        <w:rPr>
          <w:rFonts w:cs="Times New Roman"/>
          <w:i/>
        </w:rPr>
        <w:t xml:space="preserve"> the following can be observed from DL evaluation results:</w:t>
      </w:r>
    </w:p>
    <w:p w14:paraId="7D739D5A" w14:textId="77777777" w:rsidR="003427E1" w:rsidRPr="00647562" w:rsidRDefault="003427E1" w:rsidP="003427E1">
      <w:pPr>
        <w:pStyle w:val="a8"/>
        <w:numPr>
          <w:ilvl w:val="0"/>
          <w:numId w:val="28"/>
        </w:numPr>
        <w:spacing w:before="93"/>
        <w:ind w:firstLineChars="0"/>
        <w:rPr>
          <w:rFonts w:cs="Times New Roman"/>
          <w:i/>
        </w:rPr>
      </w:pPr>
      <w:r>
        <w:rPr>
          <w:rFonts w:cs="Times New Roman"/>
          <w:i/>
        </w:rPr>
        <w:t>SBFD achieves shorter DL Packet-Latency than legacy TDD for XXXXX and longer DL Packet-Latency than legacy TDD for XXXXU and DXXXU.</w:t>
      </w:r>
    </w:p>
    <w:p w14:paraId="57688C7D" w14:textId="77777777" w:rsidR="003427E1" w:rsidRPr="00647562" w:rsidRDefault="003427E1" w:rsidP="003427E1">
      <w:pPr>
        <w:pStyle w:val="a8"/>
        <w:numPr>
          <w:ilvl w:val="0"/>
          <w:numId w:val="28"/>
        </w:numPr>
        <w:spacing w:before="93"/>
        <w:ind w:firstLineChars="0"/>
        <w:rPr>
          <w:rFonts w:cs="Times New Roman"/>
          <w:i/>
        </w:rPr>
      </w:pPr>
      <w:r>
        <w:rPr>
          <w:rFonts w:cs="Times New Roman"/>
          <w:i/>
        </w:rPr>
        <w:t xml:space="preserve">The </w:t>
      </w:r>
      <w:r w:rsidRPr="00647562">
        <w:rPr>
          <w:rFonts w:cs="Times New Roman"/>
          <w:i/>
        </w:rPr>
        <w:t>MMSE-IRC receiver has similar DL Packet-Latency to the performance upper limit (w/o CL</w:t>
      </w:r>
      <w:r>
        <w:rPr>
          <w:rFonts w:cs="Times New Roman"/>
          <w:i/>
        </w:rPr>
        <w:t>I)</w:t>
      </w:r>
      <w:r w:rsidRPr="00647562">
        <w:rPr>
          <w:rFonts w:cs="Times New Roman"/>
          <w:i/>
        </w:rPr>
        <w:t>.</w:t>
      </w:r>
    </w:p>
    <w:p w14:paraId="5B04A0A2"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9</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5B935D29" w14:textId="77777777" w:rsidR="003427E1" w:rsidRPr="005127A1" w:rsidRDefault="003427E1" w:rsidP="003427E1">
      <w:pPr>
        <w:pStyle w:val="a8"/>
        <w:numPr>
          <w:ilvl w:val="0"/>
          <w:numId w:val="28"/>
        </w:numPr>
        <w:spacing w:before="93"/>
        <w:ind w:firstLineChars="0"/>
        <w:rPr>
          <w:rFonts w:cs="Times New Roman"/>
          <w:i/>
        </w:rPr>
      </w:pPr>
      <w:r w:rsidRPr="005127A1">
        <w:rPr>
          <w:rFonts w:cs="Times New Roman"/>
          <w:i/>
        </w:rPr>
        <w:t>Generally, SBFD has lower UL RU compared with legacy TDD, except for XXXXX.</w:t>
      </w:r>
    </w:p>
    <w:p w14:paraId="3F69E6D4"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XXXXX has similar UL RU to legacy DDDSU for low RU and medium RU.</w:t>
      </w:r>
    </w:p>
    <w:p w14:paraId="5CC9334C"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XXXXX has higher UL RU</w:t>
      </w:r>
      <w:r>
        <w:rPr>
          <w:rFonts w:cs="Times New Roman"/>
          <w:i/>
        </w:rPr>
        <w:t xml:space="preserve"> than legacy DDDSU for high RU.</w:t>
      </w:r>
    </w:p>
    <w:p w14:paraId="2DC1D41C" w14:textId="77777777" w:rsidR="003427E1" w:rsidRPr="005127A1" w:rsidRDefault="003427E1" w:rsidP="003427E1">
      <w:pPr>
        <w:pStyle w:val="a8"/>
        <w:numPr>
          <w:ilvl w:val="1"/>
          <w:numId w:val="28"/>
        </w:numPr>
        <w:spacing w:before="93"/>
        <w:ind w:firstLineChars="0"/>
        <w:rPr>
          <w:rFonts w:cs="Times New Roman"/>
          <w:i/>
        </w:rPr>
      </w:pPr>
      <w:r w:rsidRPr="005127A1">
        <w:rPr>
          <w:rFonts w:cs="Times New Roman"/>
          <w:i/>
        </w:rPr>
        <w:t>XXXXU has lowest UL RU among these cases since XXXXU has the most UL resources among these cases.</w:t>
      </w:r>
    </w:p>
    <w:p w14:paraId="7FF3066B" w14:textId="77777777" w:rsidR="003427E1" w:rsidRDefault="003427E1" w:rsidP="003427E1">
      <w:pPr>
        <w:pStyle w:val="a8"/>
        <w:numPr>
          <w:ilvl w:val="1"/>
          <w:numId w:val="28"/>
        </w:numPr>
        <w:spacing w:before="93"/>
        <w:ind w:firstLineChars="0"/>
        <w:rPr>
          <w:rFonts w:cs="Times New Roman"/>
          <w:i/>
        </w:rPr>
      </w:pPr>
      <w:r w:rsidRPr="005127A1">
        <w:rPr>
          <w:rFonts w:cs="Times New Roman"/>
          <w:i/>
        </w:rPr>
        <w:t>DXXXU has lower UL RU than XXXXX and more UL RU than XXXXU.</w:t>
      </w:r>
    </w:p>
    <w:p w14:paraId="294A2551" w14:textId="77777777" w:rsidR="003427E1" w:rsidRDefault="003427E1" w:rsidP="003427E1">
      <w:pPr>
        <w:pStyle w:val="a8"/>
        <w:numPr>
          <w:ilvl w:val="0"/>
          <w:numId w:val="28"/>
        </w:numPr>
        <w:spacing w:before="93"/>
        <w:ind w:firstLineChars="0"/>
        <w:rPr>
          <w:rFonts w:cs="Times New Roman"/>
          <w:i/>
        </w:rPr>
      </w:pPr>
      <w:r w:rsidRPr="005127A1">
        <w:rPr>
          <w:rFonts w:cs="Times New Roman"/>
          <w:i/>
        </w:rPr>
        <w:t>Compared with</w:t>
      </w:r>
      <w:r>
        <w:rPr>
          <w:rFonts w:cs="Times New Roman"/>
          <w:i/>
        </w:rPr>
        <w:t xml:space="preserve"> Indoor Office scenario with </w:t>
      </w:r>
      <w:r w:rsidRPr="005127A1">
        <w:rPr>
          <w:rFonts w:cs="Times New Roman"/>
          <w:i/>
        </w:rPr>
        <w:t xml:space="preserve">large packet, </w:t>
      </w:r>
      <w:r>
        <w:rPr>
          <w:rFonts w:cs="Times New Roman"/>
          <w:i/>
        </w:rPr>
        <w:t xml:space="preserve">Indoor Office scenario with </w:t>
      </w:r>
      <w:r w:rsidRPr="005127A1">
        <w:rPr>
          <w:rFonts w:cs="Times New Roman"/>
          <w:i/>
        </w:rPr>
        <w:t>small packet has larger UL RU.</w:t>
      </w:r>
    </w:p>
    <w:p w14:paraId="1C866460" w14:textId="77777777" w:rsidR="003427E1" w:rsidRDefault="003427E1" w:rsidP="003427E1">
      <w:pPr>
        <w:pStyle w:val="a8"/>
        <w:numPr>
          <w:ilvl w:val="0"/>
          <w:numId w:val="28"/>
        </w:numPr>
        <w:spacing w:before="93"/>
        <w:ind w:firstLineChars="0"/>
        <w:rPr>
          <w:rFonts w:cs="Times New Roman"/>
          <w:i/>
        </w:rPr>
      </w:pPr>
      <w:r>
        <w:rPr>
          <w:rFonts w:cs="Times New Roman"/>
          <w:i/>
        </w:rPr>
        <w:t xml:space="preserve">The </w:t>
      </w:r>
      <w:r w:rsidRPr="00B42D32">
        <w:rPr>
          <w:rFonts w:cs="Times New Roman"/>
          <w:i/>
        </w:rPr>
        <w:t>MMSE-IRC receiver has similar UL RU to the pe</w:t>
      </w:r>
      <w:r>
        <w:rPr>
          <w:rFonts w:cs="Times New Roman"/>
          <w:i/>
        </w:rPr>
        <w:t>rformance upper limit (w/o CLI)</w:t>
      </w:r>
      <w:r w:rsidRPr="00B42D32">
        <w:rPr>
          <w:rFonts w:cs="Times New Roman"/>
          <w:i/>
        </w:rPr>
        <w:t>.</w:t>
      </w:r>
    </w:p>
    <w:p w14:paraId="6AC58972" w14:textId="77777777" w:rsidR="003427E1" w:rsidRDefault="003427E1" w:rsidP="003427E1">
      <w:pPr>
        <w:spacing w:before="93"/>
        <w:rPr>
          <w:rFonts w:cs="Times New Roman"/>
          <w:i/>
        </w:rPr>
      </w:pPr>
      <w:r w:rsidRPr="002716EA">
        <w:rPr>
          <w:rFonts w:cs="Times New Roman"/>
          <w:b/>
          <w:i/>
        </w:rPr>
        <w:lastRenderedPageBreak/>
        <w:t xml:space="preserve">Observation </w:t>
      </w:r>
      <w:r>
        <w:rPr>
          <w:rFonts w:cs="Times New Roman"/>
          <w:b/>
          <w:i/>
        </w:rPr>
        <w:t>10</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083120">
        <w:rPr>
          <w:rFonts w:cs="Times New Roman"/>
          <w:i/>
        </w:rPr>
        <w:t xml:space="preserve"> </w:t>
      </w:r>
      <w:r>
        <w:rPr>
          <w:rFonts w:cs="Times New Roman"/>
          <w:i/>
        </w:rPr>
        <w:t>with small packet, the following can be observed from UL evaluation results:</w:t>
      </w:r>
    </w:p>
    <w:p w14:paraId="3736BAB3"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UL signal powers as legacy TDD.</w:t>
      </w:r>
    </w:p>
    <w:p w14:paraId="49A5283D" w14:textId="77777777" w:rsidR="003427E1" w:rsidRDefault="003427E1" w:rsidP="003427E1">
      <w:pPr>
        <w:pStyle w:val="a8"/>
        <w:numPr>
          <w:ilvl w:val="0"/>
          <w:numId w:val="27"/>
        </w:numPr>
        <w:spacing w:before="93"/>
        <w:ind w:firstLineChars="0"/>
        <w:rPr>
          <w:rFonts w:cs="Times New Roman"/>
          <w:i/>
        </w:rPr>
      </w:pPr>
      <w:r>
        <w:rPr>
          <w:rFonts w:cs="Times New Roman"/>
          <w:i/>
        </w:rPr>
        <w:t>SBFD has similar legacy UL interferences to legacy TDD.</w:t>
      </w:r>
    </w:p>
    <w:p w14:paraId="60058360" w14:textId="77777777" w:rsidR="003427E1" w:rsidRPr="000B5980" w:rsidRDefault="003427E1" w:rsidP="003427E1">
      <w:pPr>
        <w:pStyle w:val="a8"/>
        <w:numPr>
          <w:ilvl w:val="0"/>
          <w:numId w:val="27"/>
        </w:numPr>
        <w:spacing w:before="93"/>
        <w:ind w:firstLineChars="0"/>
        <w:rPr>
          <w:rFonts w:cs="Times New Roman"/>
          <w:i/>
        </w:rPr>
      </w:pPr>
      <w:r>
        <w:rPr>
          <w:rFonts w:cs="Times New Roman"/>
          <w:i/>
        </w:rPr>
        <w:t>The inter-site gNB-gNB co-channel inter-subband CLI (leakage and selectivity) and the gNB self-interferences can be ignored compared with the legacy UL interferences.</w:t>
      </w:r>
    </w:p>
    <w:p w14:paraId="017F37DA"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11</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 with small packet</w:t>
      </w:r>
      <w:r w:rsidRPr="00111388">
        <w:rPr>
          <w:rFonts w:cs="Times New Roman"/>
          <w:i/>
        </w:rPr>
        <w:t>,</w:t>
      </w:r>
      <w:r>
        <w:rPr>
          <w:rFonts w:cs="Times New Roman"/>
          <w:i/>
        </w:rPr>
        <w:t xml:space="preserve"> the following can be observed from UL evaluation results:</w:t>
      </w:r>
    </w:p>
    <w:p w14:paraId="088E69B6" w14:textId="77777777" w:rsidR="003427E1" w:rsidRDefault="003427E1" w:rsidP="003427E1">
      <w:pPr>
        <w:pStyle w:val="a8"/>
        <w:numPr>
          <w:ilvl w:val="0"/>
          <w:numId w:val="28"/>
        </w:numPr>
        <w:spacing w:before="93"/>
        <w:ind w:firstLineChars="0"/>
        <w:rPr>
          <w:rFonts w:cs="Times New Roman"/>
          <w:i/>
        </w:rPr>
      </w:pPr>
      <w:r w:rsidRPr="00FA4E9B">
        <w:rPr>
          <w:rFonts w:cs="Times New Roman"/>
          <w:i/>
        </w:rPr>
        <w:t>SBFD achieves better mean and 5% UL Average-UPT than legacy TDD</w:t>
      </w:r>
      <w:r>
        <w:rPr>
          <w:rFonts w:cs="Times New Roman"/>
          <w:i/>
        </w:rPr>
        <w:t>.</w:t>
      </w:r>
    </w:p>
    <w:p w14:paraId="5A7A117B" w14:textId="77777777" w:rsidR="003427E1" w:rsidRDefault="003427E1" w:rsidP="003427E1">
      <w:pPr>
        <w:pStyle w:val="a8"/>
        <w:numPr>
          <w:ilvl w:val="0"/>
          <w:numId w:val="28"/>
        </w:numPr>
        <w:spacing w:before="93"/>
        <w:ind w:firstLineChars="0"/>
        <w:rPr>
          <w:rFonts w:cs="Times New Roman"/>
          <w:i/>
        </w:rPr>
      </w:pPr>
      <w:r w:rsidRPr="00FA4E9B">
        <w:rPr>
          <w:rFonts w:cs="Times New Roman"/>
          <w:i/>
        </w:rPr>
        <w:t>SBFD with different slot format</w:t>
      </w:r>
      <w:r>
        <w:rPr>
          <w:rFonts w:cs="Times New Roman"/>
          <w:i/>
        </w:rPr>
        <w:t>s</w:t>
      </w:r>
      <w:r w:rsidRPr="00FA4E9B">
        <w:rPr>
          <w:rFonts w:cs="Times New Roman"/>
          <w:i/>
        </w:rPr>
        <w:t xml:space="preserve"> ha</w:t>
      </w:r>
      <w:r>
        <w:rPr>
          <w:rFonts w:cs="Times New Roman"/>
          <w:i/>
        </w:rPr>
        <w:t>ve</w:t>
      </w:r>
      <w:r w:rsidRPr="00FA4E9B">
        <w:rPr>
          <w:rFonts w:cs="Times New Roman"/>
          <w:i/>
        </w:rPr>
        <w:t xml:space="preserve"> similar UL Average-UPT, especially for low RU and </w:t>
      </w:r>
      <w:r>
        <w:rPr>
          <w:rFonts w:cs="Times New Roman"/>
          <w:i/>
        </w:rPr>
        <w:t>medium</w:t>
      </w:r>
      <w:r w:rsidRPr="00FA4E9B">
        <w:rPr>
          <w:rFonts w:cs="Times New Roman"/>
          <w:i/>
        </w:rPr>
        <w:t xml:space="preserve"> RU</w:t>
      </w:r>
      <w:r>
        <w:rPr>
          <w:rFonts w:cs="Times New Roman"/>
          <w:i/>
        </w:rPr>
        <w:t>.</w:t>
      </w:r>
    </w:p>
    <w:p w14:paraId="17FD8107" w14:textId="77777777" w:rsidR="003427E1" w:rsidRDefault="003427E1" w:rsidP="003427E1">
      <w:pPr>
        <w:pStyle w:val="a8"/>
        <w:numPr>
          <w:ilvl w:val="0"/>
          <w:numId w:val="28"/>
        </w:numPr>
        <w:spacing w:before="93"/>
        <w:ind w:firstLineChars="0"/>
        <w:rPr>
          <w:rFonts w:cs="Times New Roman"/>
          <w:i/>
        </w:rPr>
      </w:pPr>
      <w:r>
        <w:rPr>
          <w:rFonts w:cs="Times New Roman" w:hint="eastAsia"/>
          <w:i/>
        </w:rPr>
        <w:t>T</w:t>
      </w:r>
      <w:r>
        <w:rPr>
          <w:rFonts w:cs="Times New Roman"/>
          <w:i/>
        </w:rPr>
        <w:t>he MMSE-IRC receiver has similar UL Average-UPT to the performance upper limit (w/o CLI).</w:t>
      </w:r>
    </w:p>
    <w:p w14:paraId="734BA389"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under indoor office scenario with small packet achieves more UL Average-UPT gains than that under indoor office scenario with large packet.</w:t>
      </w:r>
    </w:p>
    <w:p w14:paraId="37CDAF3D"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12</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08312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UL evaluation results:</w:t>
      </w:r>
    </w:p>
    <w:p w14:paraId="68C8835C"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t>
      </w:r>
      <w:r w:rsidRPr="00CE429E">
        <w:rPr>
          <w:rFonts w:cs="Times New Roman"/>
          <w:i/>
        </w:rPr>
        <w:t xml:space="preserve">achieves </w:t>
      </w:r>
      <w:r>
        <w:rPr>
          <w:rFonts w:cs="Times New Roman"/>
          <w:i/>
        </w:rPr>
        <w:t>shorter UL Packet-Latency than legacy TDD.</w:t>
      </w:r>
    </w:p>
    <w:p w14:paraId="6F645635" w14:textId="77777777" w:rsidR="003427E1" w:rsidRDefault="003427E1" w:rsidP="003427E1">
      <w:pPr>
        <w:pStyle w:val="a8"/>
        <w:numPr>
          <w:ilvl w:val="0"/>
          <w:numId w:val="28"/>
        </w:numPr>
        <w:spacing w:before="93"/>
        <w:ind w:firstLineChars="0"/>
        <w:rPr>
          <w:rFonts w:cs="Times New Roman"/>
          <w:i/>
        </w:rPr>
      </w:pPr>
      <w:r>
        <w:rPr>
          <w:rFonts w:cs="Times New Roman"/>
          <w:i/>
        </w:rPr>
        <w:t xml:space="preserve">SBFD with different slot formats have similar UL Packet-Latency, </w:t>
      </w:r>
      <w:r w:rsidRPr="00FA4E9B">
        <w:rPr>
          <w:rFonts w:cs="Times New Roman"/>
          <w:i/>
        </w:rPr>
        <w:t xml:space="preserve">especially for low RU and </w:t>
      </w:r>
      <w:r>
        <w:rPr>
          <w:rFonts w:cs="Times New Roman"/>
          <w:i/>
        </w:rPr>
        <w:t>medium</w:t>
      </w:r>
      <w:r w:rsidRPr="00FA4E9B">
        <w:rPr>
          <w:rFonts w:cs="Times New Roman"/>
          <w:i/>
        </w:rPr>
        <w:t xml:space="preserve"> RU</w:t>
      </w:r>
      <w:r>
        <w:rPr>
          <w:rFonts w:cs="Times New Roman"/>
          <w:i/>
        </w:rPr>
        <w:t>.</w:t>
      </w:r>
    </w:p>
    <w:p w14:paraId="774C1DC5" w14:textId="77777777" w:rsidR="003427E1" w:rsidRDefault="003427E1" w:rsidP="003427E1">
      <w:pPr>
        <w:pStyle w:val="a8"/>
        <w:numPr>
          <w:ilvl w:val="0"/>
          <w:numId w:val="28"/>
        </w:numPr>
        <w:spacing w:before="93"/>
        <w:ind w:firstLineChars="0"/>
        <w:rPr>
          <w:rFonts w:cs="Times New Roman"/>
          <w:i/>
        </w:rPr>
      </w:pPr>
      <w:r>
        <w:rPr>
          <w:rFonts w:cs="Times New Roman"/>
          <w:i/>
        </w:rPr>
        <w:t>The MMSE-IRC receiver has similar UL Packet-Latency to the performance upper limit (w/o CLI).</w:t>
      </w:r>
    </w:p>
    <w:p w14:paraId="4EF998A0"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13</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58611926" w14:textId="77777777" w:rsidR="003427E1" w:rsidRDefault="003427E1" w:rsidP="003427E1">
      <w:pPr>
        <w:pStyle w:val="a8"/>
        <w:numPr>
          <w:ilvl w:val="0"/>
          <w:numId w:val="22"/>
        </w:numPr>
        <w:spacing w:before="93"/>
        <w:ind w:firstLineChars="0"/>
        <w:rPr>
          <w:rFonts w:cs="Times New Roman"/>
          <w:i/>
        </w:rPr>
      </w:pPr>
      <w:r>
        <w:rPr>
          <w:rFonts w:cs="Times New Roman" w:hint="eastAsia"/>
          <w:i/>
        </w:rPr>
        <w:t>S</w:t>
      </w:r>
      <w:r>
        <w:rPr>
          <w:rFonts w:cs="Times New Roman"/>
          <w:i/>
        </w:rPr>
        <w:t>BFD has similar or larger DL RU compared with legacy TDD:</w:t>
      </w:r>
    </w:p>
    <w:p w14:paraId="200EBDA5" w14:textId="77777777" w:rsidR="003427E1" w:rsidRPr="005A5EFF" w:rsidRDefault="003427E1" w:rsidP="003427E1">
      <w:pPr>
        <w:pStyle w:val="a8"/>
        <w:numPr>
          <w:ilvl w:val="1"/>
          <w:numId w:val="28"/>
        </w:numPr>
        <w:spacing w:before="93"/>
        <w:ind w:firstLineChars="0"/>
        <w:rPr>
          <w:rFonts w:cs="Times New Roman"/>
          <w:i/>
        </w:rPr>
      </w:pPr>
      <w:r w:rsidRPr="005A5EFF">
        <w:rPr>
          <w:rFonts w:cs="Times New Roman"/>
          <w:i/>
        </w:rPr>
        <w:t xml:space="preserve">XXXXX has similar </w:t>
      </w:r>
      <w:r>
        <w:rPr>
          <w:rFonts w:cs="Times New Roman"/>
          <w:i/>
        </w:rPr>
        <w:t>D</w:t>
      </w:r>
      <w:r w:rsidRPr="005A5EFF">
        <w:rPr>
          <w:rFonts w:cs="Times New Roman"/>
          <w:i/>
        </w:rPr>
        <w:t xml:space="preserve">L RU compared with legacy </w:t>
      </w:r>
      <w:r>
        <w:rPr>
          <w:rFonts w:cs="Times New Roman"/>
          <w:i/>
        </w:rPr>
        <w:t>DDDSU.</w:t>
      </w:r>
    </w:p>
    <w:p w14:paraId="708E1990" w14:textId="77777777" w:rsidR="003427E1" w:rsidRDefault="003427E1" w:rsidP="003427E1">
      <w:pPr>
        <w:pStyle w:val="a8"/>
        <w:numPr>
          <w:ilvl w:val="1"/>
          <w:numId w:val="28"/>
        </w:numPr>
        <w:spacing w:before="93"/>
        <w:ind w:firstLineChars="0"/>
        <w:rPr>
          <w:rFonts w:cs="Times New Roman"/>
          <w:i/>
        </w:rPr>
      </w:pPr>
      <w:r w:rsidRPr="005A5EFF">
        <w:rPr>
          <w:rFonts w:cs="Times New Roman"/>
          <w:i/>
        </w:rPr>
        <w:t>XXXXU and DXXX</w:t>
      </w:r>
      <w:r>
        <w:rPr>
          <w:rFonts w:cs="Times New Roman"/>
          <w:i/>
        </w:rPr>
        <w:t>U have</w:t>
      </w:r>
      <w:r w:rsidRPr="005A5EFF">
        <w:rPr>
          <w:rFonts w:cs="Times New Roman"/>
          <w:i/>
        </w:rPr>
        <w:t xml:space="preserve"> </w:t>
      </w:r>
      <w:r>
        <w:rPr>
          <w:rFonts w:cs="Times New Roman"/>
          <w:i/>
        </w:rPr>
        <w:t>larger D</w:t>
      </w:r>
      <w:r w:rsidRPr="005A5EFF">
        <w:rPr>
          <w:rFonts w:cs="Times New Roman"/>
          <w:i/>
        </w:rPr>
        <w:t xml:space="preserve">L RU compared </w:t>
      </w:r>
      <w:r>
        <w:rPr>
          <w:rFonts w:cs="Times New Roman"/>
          <w:i/>
        </w:rPr>
        <w:t xml:space="preserve">with </w:t>
      </w:r>
      <w:r w:rsidRPr="005A5EFF">
        <w:rPr>
          <w:rFonts w:cs="Times New Roman"/>
          <w:i/>
        </w:rPr>
        <w:t xml:space="preserve">legacy </w:t>
      </w:r>
      <w:r>
        <w:rPr>
          <w:rFonts w:cs="Times New Roman"/>
          <w:i/>
        </w:rPr>
        <w:t>DDDSU</w:t>
      </w:r>
      <w:r w:rsidRPr="005A5EFF">
        <w:rPr>
          <w:rFonts w:cs="Times New Roman" w:hint="eastAsia"/>
          <w:i/>
        </w:rPr>
        <w:t>.</w:t>
      </w:r>
    </w:p>
    <w:p w14:paraId="1677931D" w14:textId="77777777" w:rsidR="003427E1" w:rsidRPr="005A5EFF" w:rsidRDefault="003427E1" w:rsidP="003427E1">
      <w:pPr>
        <w:pStyle w:val="a8"/>
        <w:numPr>
          <w:ilvl w:val="0"/>
          <w:numId w:val="22"/>
        </w:numPr>
        <w:spacing w:before="93"/>
        <w:ind w:firstLineChars="0"/>
        <w:rPr>
          <w:rFonts w:cs="Times New Roman"/>
          <w:i/>
        </w:rPr>
      </w:pPr>
      <w:r w:rsidRPr="00DD4584">
        <w:rPr>
          <w:rFonts w:cs="Times New Roman"/>
          <w:i/>
        </w:rPr>
        <w:t>MMSE-IRC receiver has similar DL RU to the performance upper limit (w/o CLI)</w:t>
      </w:r>
      <w:r>
        <w:rPr>
          <w:rFonts w:cs="Times New Roman"/>
          <w:i/>
        </w:rPr>
        <w:t>.</w:t>
      </w:r>
    </w:p>
    <w:p w14:paraId="0453854C"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14</w:t>
      </w:r>
      <w:r w:rsidRPr="002716EA">
        <w:rPr>
          <w:rFonts w:cs="Times New Roman"/>
          <w:b/>
          <w:i/>
        </w:rPr>
        <w:t>:</w:t>
      </w:r>
      <w:r w:rsidRPr="002716EA">
        <w:rPr>
          <w:rFonts w:cs="Times New Roman"/>
          <w:i/>
        </w:rPr>
        <w:t xml:space="preserve"> </w:t>
      </w:r>
      <w:r w:rsidRPr="00DA5E63">
        <w:rPr>
          <w:rFonts w:cs="Times New Roman"/>
          <w:i/>
        </w:rPr>
        <w:t xml:space="preserve">Under </w:t>
      </w:r>
      <w:r>
        <w:rPr>
          <w:rFonts w:cs="Times New Roman"/>
          <w:i/>
        </w:rPr>
        <w:t>Indoor Office scenario</w:t>
      </w:r>
      <w:r w:rsidRPr="006D2380">
        <w:rPr>
          <w:rFonts w:cs="Times New Roman"/>
          <w:i/>
        </w:rPr>
        <w:t xml:space="preserve"> </w:t>
      </w:r>
      <w:r>
        <w:rPr>
          <w:rFonts w:cs="Times New Roman"/>
          <w:i/>
        </w:rPr>
        <w:t>with small packet, the following can be observed from DL evaluation results:</w:t>
      </w:r>
    </w:p>
    <w:p w14:paraId="132D6C36" w14:textId="77777777" w:rsidR="003427E1" w:rsidRDefault="003427E1" w:rsidP="003427E1">
      <w:pPr>
        <w:pStyle w:val="a8"/>
        <w:numPr>
          <w:ilvl w:val="0"/>
          <w:numId w:val="27"/>
        </w:numPr>
        <w:spacing w:before="93"/>
        <w:ind w:firstLineChars="0"/>
        <w:rPr>
          <w:rFonts w:cs="Times New Roman"/>
          <w:i/>
        </w:rPr>
      </w:pPr>
      <w:r>
        <w:rPr>
          <w:rFonts w:cs="Times New Roman" w:hint="eastAsia"/>
          <w:i/>
        </w:rPr>
        <w:t>S</w:t>
      </w:r>
      <w:r>
        <w:rPr>
          <w:rFonts w:cs="Times New Roman"/>
          <w:i/>
        </w:rPr>
        <w:t>BFD has same DL signal powers as legacy TDD.</w:t>
      </w:r>
    </w:p>
    <w:p w14:paraId="509CFE8D" w14:textId="77777777" w:rsidR="003427E1" w:rsidRPr="001E5C52" w:rsidRDefault="003427E1" w:rsidP="003427E1">
      <w:pPr>
        <w:pStyle w:val="a8"/>
        <w:numPr>
          <w:ilvl w:val="0"/>
          <w:numId w:val="27"/>
        </w:numPr>
        <w:spacing w:before="93"/>
        <w:ind w:firstLineChars="0"/>
        <w:rPr>
          <w:rFonts w:cs="Times New Roman"/>
          <w:i/>
        </w:rPr>
      </w:pPr>
      <w:r w:rsidRPr="001E5C52">
        <w:rPr>
          <w:rFonts w:cs="Times New Roman" w:hint="eastAsia"/>
          <w:i/>
        </w:rPr>
        <w:t>S</w:t>
      </w:r>
      <w:r w:rsidRPr="001E5C52">
        <w:rPr>
          <w:rFonts w:cs="Times New Roman"/>
          <w:i/>
        </w:rPr>
        <w:t>BFD has similar legacy DL interferences to legacy TDD.</w:t>
      </w:r>
    </w:p>
    <w:p w14:paraId="31DE4423" w14:textId="77777777" w:rsidR="003427E1" w:rsidRPr="00860ADB" w:rsidRDefault="003427E1" w:rsidP="003427E1">
      <w:pPr>
        <w:pStyle w:val="a8"/>
        <w:numPr>
          <w:ilvl w:val="0"/>
          <w:numId w:val="27"/>
        </w:numPr>
        <w:spacing w:before="93"/>
        <w:ind w:firstLineChars="0"/>
        <w:rPr>
          <w:rFonts w:cs="Times New Roman"/>
          <w:i/>
        </w:rPr>
      </w:pPr>
      <w:r>
        <w:rPr>
          <w:rFonts w:cs="Times New Roman"/>
          <w:i/>
        </w:rPr>
        <w:t>The UE-UE CLI can be ignored compared with the legacy DL interferences.</w:t>
      </w:r>
    </w:p>
    <w:p w14:paraId="36E8AF2F" w14:textId="77777777" w:rsidR="003427E1" w:rsidRPr="002123A7" w:rsidRDefault="003427E1" w:rsidP="003427E1">
      <w:pPr>
        <w:spacing w:before="93"/>
        <w:rPr>
          <w:rFonts w:cs="Times New Roman"/>
          <w:i/>
        </w:rPr>
      </w:pPr>
      <w:r w:rsidRPr="00111388">
        <w:rPr>
          <w:rFonts w:cs="Times New Roman"/>
          <w:b/>
          <w:i/>
        </w:rPr>
        <w:t xml:space="preserve">Observation </w:t>
      </w:r>
      <w:r>
        <w:rPr>
          <w:rFonts w:cs="Times New Roman"/>
          <w:b/>
          <w:i/>
        </w:rPr>
        <w:t>15</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DL evaluation results:</w:t>
      </w:r>
    </w:p>
    <w:p w14:paraId="179567F5" w14:textId="77777777" w:rsidR="003427E1" w:rsidRDefault="003427E1" w:rsidP="003427E1">
      <w:pPr>
        <w:pStyle w:val="a8"/>
        <w:numPr>
          <w:ilvl w:val="0"/>
          <w:numId w:val="28"/>
        </w:numPr>
        <w:spacing w:before="93"/>
        <w:ind w:firstLineChars="0"/>
        <w:rPr>
          <w:rFonts w:cs="Times New Roman"/>
          <w:i/>
        </w:rPr>
      </w:pPr>
      <w:r>
        <w:rPr>
          <w:rFonts w:cs="Times New Roman" w:hint="eastAsia"/>
          <w:i/>
        </w:rPr>
        <w:t>S</w:t>
      </w:r>
      <w:r>
        <w:rPr>
          <w:rFonts w:cs="Times New Roman"/>
          <w:i/>
        </w:rPr>
        <w:t>BFD achieves better or similar mean DL Average-UPT than legacy TDD:</w:t>
      </w:r>
    </w:p>
    <w:p w14:paraId="59C1D93A" w14:textId="77777777" w:rsidR="003427E1" w:rsidRDefault="003427E1" w:rsidP="003427E1">
      <w:pPr>
        <w:pStyle w:val="a8"/>
        <w:numPr>
          <w:ilvl w:val="1"/>
          <w:numId w:val="28"/>
        </w:numPr>
        <w:spacing w:before="93"/>
        <w:ind w:firstLineChars="0"/>
        <w:rPr>
          <w:rFonts w:cs="Times New Roman"/>
          <w:i/>
        </w:rPr>
      </w:pPr>
      <w:r>
        <w:rPr>
          <w:rFonts w:cs="Times New Roman"/>
          <w:i/>
        </w:rPr>
        <w:t>XXXXX achieves better mean DL</w:t>
      </w:r>
      <w:r w:rsidRPr="001E5C52">
        <w:rPr>
          <w:rFonts w:cs="Times New Roman"/>
          <w:i/>
        </w:rPr>
        <w:t xml:space="preserve"> Average-UPT than legacy DDDSU, especially for low RU</w:t>
      </w:r>
      <w:r>
        <w:rPr>
          <w:rFonts w:cs="Times New Roman"/>
          <w:i/>
        </w:rPr>
        <w:t>.</w:t>
      </w:r>
    </w:p>
    <w:p w14:paraId="7CB75AE3" w14:textId="77777777" w:rsidR="003427E1" w:rsidRDefault="003427E1" w:rsidP="003427E1">
      <w:pPr>
        <w:pStyle w:val="a8"/>
        <w:numPr>
          <w:ilvl w:val="1"/>
          <w:numId w:val="28"/>
        </w:numPr>
        <w:spacing w:before="93"/>
        <w:ind w:firstLineChars="0"/>
        <w:rPr>
          <w:rFonts w:cs="Times New Roman"/>
          <w:i/>
        </w:rPr>
      </w:pPr>
      <w:r w:rsidRPr="001E5C52">
        <w:rPr>
          <w:rFonts w:cs="Times New Roman"/>
          <w:i/>
        </w:rPr>
        <w:t>XXXXU and DXXXU achieve similar mean DL Average-UPT than legacy DDDSU, especially for low RU and medium RU</w:t>
      </w:r>
      <w:r>
        <w:rPr>
          <w:rFonts w:cs="Times New Roman"/>
          <w:i/>
        </w:rPr>
        <w:t>.</w:t>
      </w:r>
    </w:p>
    <w:p w14:paraId="2126A7FC" w14:textId="77777777" w:rsidR="003427E1" w:rsidRDefault="003427E1" w:rsidP="003427E1">
      <w:pPr>
        <w:pStyle w:val="a8"/>
        <w:numPr>
          <w:ilvl w:val="0"/>
          <w:numId w:val="28"/>
        </w:numPr>
        <w:spacing w:before="93"/>
        <w:ind w:firstLineChars="0"/>
        <w:rPr>
          <w:rFonts w:cs="Times New Roman"/>
          <w:i/>
        </w:rPr>
      </w:pPr>
      <w:r>
        <w:rPr>
          <w:rFonts w:cs="Times New Roman"/>
          <w:i/>
        </w:rPr>
        <w:t>For 5% DL Average-UPT, it can be observed that:</w:t>
      </w:r>
    </w:p>
    <w:p w14:paraId="63072937" w14:textId="77777777" w:rsidR="003427E1" w:rsidRDefault="003427E1" w:rsidP="003427E1">
      <w:pPr>
        <w:pStyle w:val="a8"/>
        <w:numPr>
          <w:ilvl w:val="1"/>
          <w:numId w:val="28"/>
        </w:numPr>
        <w:spacing w:before="93"/>
        <w:ind w:firstLineChars="0"/>
        <w:rPr>
          <w:rFonts w:cs="Times New Roman"/>
          <w:i/>
        </w:rPr>
      </w:pPr>
      <w:r w:rsidRPr="00E622D0">
        <w:rPr>
          <w:rFonts w:cs="Times New Roman"/>
          <w:i/>
        </w:rPr>
        <w:t>XXXXX achieves better 5% DL Average-UPT than legacy DDDSU, especially for low RU</w:t>
      </w:r>
      <w:r>
        <w:rPr>
          <w:rFonts w:cs="Times New Roman"/>
          <w:i/>
        </w:rPr>
        <w:t>.</w:t>
      </w:r>
    </w:p>
    <w:p w14:paraId="24C50570" w14:textId="77777777" w:rsidR="003427E1" w:rsidRPr="00B147FE" w:rsidRDefault="003427E1" w:rsidP="003427E1">
      <w:pPr>
        <w:pStyle w:val="a8"/>
        <w:numPr>
          <w:ilvl w:val="1"/>
          <w:numId w:val="28"/>
        </w:numPr>
        <w:spacing w:before="93"/>
        <w:ind w:firstLineChars="0"/>
        <w:rPr>
          <w:rFonts w:cs="Times New Roman"/>
          <w:i/>
        </w:rPr>
      </w:pPr>
      <w:r w:rsidRPr="00E622D0">
        <w:rPr>
          <w:rFonts w:cs="Times New Roman"/>
          <w:i/>
        </w:rPr>
        <w:t xml:space="preserve">XXXXU and DXXXU </w:t>
      </w:r>
      <w:r>
        <w:rPr>
          <w:rFonts w:cs="Times New Roman"/>
          <w:i/>
        </w:rPr>
        <w:t>has</w:t>
      </w:r>
      <w:r w:rsidRPr="00E622D0">
        <w:rPr>
          <w:rFonts w:cs="Times New Roman"/>
          <w:i/>
        </w:rPr>
        <w:t xml:space="preserve"> similar 5% DL Average-UPT for low RU but </w:t>
      </w:r>
      <w:r w:rsidRPr="00A46F78">
        <w:rPr>
          <w:rFonts w:cs="Times New Roman"/>
          <w:i/>
        </w:rPr>
        <w:t xml:space="preserve">worse </w:t>
      </w:r>
      <w:r w:rsidRPr="00E622D0">
        <w:rPr>
          <w:rFonts w:cs="Times New Roman"/>
          <w:i/>
        </w:rPr>
        <w:t>5% DL Average-UPT for medium RU and high RU, compared with legacy DDDSU.</w:t>
      </w:r>
    </w:p>
    <w:p w14:paraId="356E6717" w14:textId="77777777" w:rsidR="003427E1" w:rsidRPr="00B147FE" w:rsidRDefault="003427E1" w:rsidP="003427E1">
      <w:pPr>
        <w:pStyle w:val="a8"/>
        <w:numPr>
          <w:ilvl w:val="0"/>
          <w:numId w:val="28"/>
        </w:numPr>
        <w:spacing w:before="93"/>
        <w:ind w:firstLineChars="0"/>
        <w:rPr>
          <w:rFonts w:cs="Times New Roman"/>
          <w:i/>
        </w:rPr>
      </w:pPr>
      <w:r w:rsidRPr="00B147FE">
        <w:rPr>
          <w:rFonts w:cs="Times New Roman"/>
          <w:i/>
        </w:rPr>
        <w:t>The MMSE-IRC receiver has similar DL Average-UPT to the pe</w:t>
      </w:r>
      <w:r>
        <w:rPr>
          <w:rFonts w:cs="Times New Roman"/>
          <w:i/>
        </w:rPr>
        <w:t>rformance upper limit (w/o CLI)</w:t>
      </w:r>
      <w:r w:rsidRPr="00B147FE">
        <w:rPr>
          <w:rFonts w:cs="Times New Roman"/>
          <w:i/>
        </w:rPr>
        <w:t>.</w:t>
      </w:r>
    </w:p>
    <w:p w14:paraId="6775A92E"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16</w:t>
      </w:r>
      <w:r w:rsidRPr="00111388">
        <w:rPr>
          <w:rFonts w:cs="Times New Roman"/>
          <w:b/>
          <w:i/>
        </w:rPr>
        <w:t>:</w:t>
      </w:r>
      <w:r>
        <w:rPr>
          <w:rFonts w:cs="Times New Roman"/>
          <w:i/>
        </w:rPr>
        <w:t xml:space="preserve"> </w:t>
      </w:r>
      <w:r w:rsidRPr="00111388">
        <w:rPr>
          <w:rFonts w:cs="Times New Roman"/>
          <w:i/>
        </w:rPr>
        <w:t>Under</w:t>
      </w:r>
      <w:r>
        <w:rPr>
          <w:rFonts w:cs="Times New Roman"/>
          <w:i/>
        </w:rPr>
        <w:t xml:space="preserve"> Indoor Office scenario</w:t>
      </w:r>
      <w:r w:rsidRPr="006D2380">
        <w:rPr>
          <w:rFonts w:cs="Times New Roman"/>
          <w:i/>
        </w:rPr>
        <w:t xml:space="preserve"> </w:t>
      </w:r>
      <w:r>
        <w:rPr>
          <w:rFonts w:cs="Times New Roman"/>
          <w:i/>
        </w:rPr>
        <w:t>with small packet</w:t>
      </w:r>
      <w:r w:rsidRPr="00111388">
        <w:rPr>
          <w:rFonts w:cs="Times New Roman"/>
          <w:i/>
        </w:rPr>
        <w:t>,</w:t>
      </w:r>
      <w:r>
        <w:rPr>
          <w:rFonts w:cs="Times New Roman"/>
          <w:i/>
        </w:rPr>
        <w:t xml:space="preserve"> the following can be observed from DL evaluation results:</w:t>
      </w:r>
    </w:p>
    <w:p w14:paraId="27E84306" w14:textId="77777777" w:rsidR="003427E1" w:rsidRDefault="003427E1" w:rsidP="003427E1">
      <w:pPr>
        <w:pStyle w:val="a8"/>
        <w:numPr>
          <w:ilvl w:val="0"/>
          <w:numId w:val="28"/>
        </w:numPr>
        <w:spacing w:before="93"/>
        <w:ind w:firstLineChars="0"/>
        <w:rPr>
          <w:rFonts w:cs="Times New Roman"/>
          <w:i/>
        </w:rPr>
      </w:pPr>
      <w:r w:rsidRPr="004772F9">
        <w:rPr>
          <w:rFonts w:cs="Times New Roman"/>
          <w:i/>
        </w:rPr>
        <w:lastRenderedPageBreak/>
        <w:t>SBFD achieve</w:t>
      </w:r>
      <w:r>
        <w:rPr>
          <w:rFonts w:cs="Times New Roman"/>
          <w:i/>
        </w:rPr>
        <w:t>s</w:t>
      </w:r>
      <w:r w:rsidRPr="004772F9">
        <w:rPr>
          <w:rFonts w:cs="Times New Roman"/>
          <w:i/>
        </w:rPr>
        <w:t xml:space="preserve"> </w:t>
      </w:r>
      <w:r>
        <w:rPr>
          <w:rFonts w:cs="Times New Roman"/>
          <w:i/>
        </w:rPr>
        <w:t>shorter</w:t>
      </w:r>
      <w:r w:rsidRPr="004772F9">
        <w:rPr>
          <w:rFonts w:cs="Times New Roman"/>
          <w:i/>
        </w:rPr>
        <w:t xml:space="preserve"> mean DL Packet-Latency than legacy TDD for XXXXX, and similar or </w:t>
      </w:r>
      <w:r>
        <w:rPr>
          <w:rFonts w:cs="Times New Roman"/>
          <w:i/>
        </w:rPr>
        <w:t>longer</w:t>
      </w:r>
      <w:r w:rsidRPr="004772F9">
        <w:rPr>
          <w:rFonts w:cs="Times New Roman"/>
          <w:i/>
        </w:rPr>
        <w:t xml:space="preserve"> mean DL Packet-Latency than legacy TDD for XXXXU and DXXXU</w:t>
      </w:r>
      <w:r>
        <w:rPr>
          <w:rFonts w:cs="Times New Roman" w:hint="eastAsia"/>
          <w:i/>
        </w:rPr>
        <w:t>.</w:t>
      </w:r>
    </w:p>
    <w:p w14:paraId="145FF395" w14:textId="77777777" w:rsidR="003427E1" w:rsidRDefault="003427E1" w:rsidP="003427E1">
      <w:pPr>
        <w:pStyle w:val="a8"/>
        <w:numPr>
          <w:ilvl w:val="0"/>
          <w:numId w:val="28"/>
        </w:numPr>
        <w:spacing w:before="93"/>
        <w:ind w:firstLineChars="0"/>
        <w:rPr>
          <w:rFonts w:cs="Times New Roman"/>
          <w:i/>
        </w:rPr>
      </w:pPr>
      <w:r w:rsidRPr="004772F9">
        <w:rPr>
          <w:rFonts w:cs="Times New Roman"/>
          <w:i/>
        </w:rPr>
        <w:t xml:space="preserve">SBFD </w:t>
      </w:r>
      <w:r>
        <w:rPr>
          <w:rFonts w:cs="Times New Roman"/>
          <w:i/>
        </w:rPr>
        <w:t>has</w:t>
      </w:r>
      <w:r w:rsidRPr="004772F9">
        <w:rPr>
          <w:rFonts w:cs="Times New Roman"/>
          <w:i/>
        </w:rPr>
        <w:t xml:space="preserve"> similar 5% DL Packet-Latency to legacy TDD.</w:t>
      </w:r>
    </w:p>
    <w:p w14:paraId="401049A9" w14:textId="77777777" w:rsidR="003427E1" w:rsidRPr="00647562" w:rsidRDefault="003427E1" w:rsidP="003427E1">
      <w:pPr>
        <w:pStyle w:val="a8"/>
        <w:numPr>
          <w:ilvl w:val="0"/>
          <w:numId w:val="28"/>
        </w:numPr>
        <w:spacing w:before="93"/>
        <w:ind w:firstLineChars="0"/>
        <w:rPr>
          <w:rFonts w:cs="Times New Roman"/>
          <w:i/>
        </w:rPr>
      </w:pPr>
      <w:r>
        <w:rPr>
          <w:rFonts w:cs="Times New Roman"/>
          <w:i/>
        </w:rPr>
        <w:t xml:space="preserve">The </w:t>
      </w:r>
      <w:r w:rsidRPr="00647562">
        <w:rPr>
          <w:rFonts w:cs="Times New Roman"/>
          <w:i/>
        </w:rPr>
        <w:t>MMSE-IRC receiver has similar DL Packet-Latency to the performance upper limit (w/o CL</w:t>
      </w:r>
      <w:r>
        <w:rPr>
          <w:rFonts w:cs="Times New Roman"/>
          <w:i/>
        </w:rPr>
        <w:t>I)</w:t>
      </w:r>
      <w:r w:rsidRPr="00647562">
        <w:rPr>
          <w:rFonts w:cs="Times New Roman"/>
          <w:i/>
        </w:rPr>
        <w:t>.</w:t>
      </w:r>
    </w:p>
    <w:p w14:paraId="676BCBCA" w14:textId="77777777" w:rsidR="003427E1" w:rsidRDefault="003427E1" w:rsidP="003427E1">
      <w:pPr>
        <w:spacing w:before="93"/>
        <w:rPr>
          <w:rFonts w:cs="Times New Roman"/>
          <w:i/>
        </w:rPr>
      </w:pPr>
      <w:r>
        <w:rPr>
          <w:rFonts w:cs="Times New Roman"/>
          <w:b/>
          <w:i/>
        </w:rPr>
        <w:t>Observation 17</w:t>
      </w:r>
      <w:r w:rsidRPr="002716EA">
        <w:rPr>
          <w:rFonts w:cs="Times New Roman"/>
          <w:b/>
          <w:i/>
        </w:rPr>
        <w:t>:</w:t>
      </w:r>
      <w:r w:rsidRPr="002716EA">
        <w:rPr>
          <w:rFonts w:cs="Times New Roman"/>
          <w:i/>
        </w:rPr>
        <w:t xml:space="preserve"> </w:t>
      </w:r>
      <w:r w:rsidRPr="00DA5E63">
        <w:rPr>
          <w:rFonts w:cs="Times New Roman"/>
          <w:i/>
        </w:rPr>
        <w:t>Under</w:t>
      </w:r>
      <w:r>
        <w:rPr>
          <w:rFonts w:cs="Times New Roman"/>
          <w:i/>
        </w:rPr>
        <w:t xml:space="preserve"> Dense Urban Macro layer scenario with large packet, the following can be observed from UL evaluation results:</w:t>
      </w:r>
    </w:p>
    <w:p w14:paraId="2D7603D6" w14:textId="77777777" w:rsidR="003427E1" w:rsidRDefault="003427E1" w:rsidP="003427E1">
      <w:pPr>
        <w:pStyle w:val="a8"/>
        <w:numPr>
          <w:ilvl w:val="0"/>
          <w:numId w:val="28"/>
        </w:numPr>
        <w:spacing w:before="93"/>
        <w:ind w:firstLineChars="0"/>
        <w:rPr>
          <w:rFonts w:cs="Times New Roman"/>
          <w:i/>
        </w:rPr>
      </w:pPr>
      <w:r>
        <w:rPr>
          <w:rFonts w:cs="Times New Roman"/>
          <w:i/>
        </w:rPr>
        <w:t>For performance upper limit (w/o CLI):</w:t>
      </w:r>
    </w:p>
    <w:p w14:paraId="237E0176" w14:textId="77777777" w:rsidR="003427E1" w:rsidRPr="008F08A1" w:rsidRDefault="003427E1" w:rsidP="003427E1">
      <w:pPr>
        <w:pStyle w:val="a8"/>
        <w:numPr>
          <w:ilvl w:val="1"/>
          <w:numId w:val="28"/>
        </w:numPr>
        <w:spacing w:before="93"/>
        <w:ind w:firstLineChars="0"/>
        <w:rPr>
          <w:rFonts w:cs="Times New Roman"/>
          <w:i/>
        </w:rPr>
      </w:pPr>
      <w:r w:rsidRPr="008F08A1">
        <w:rPr>
          <w:rFonts w:cs="Times New Roman"/>
          <w:i/>
        </w:rPr>
        <w:t>XXXXX has similar UL</w:t>
      </w:r>
      <w:r>
        <w:rPr>
          <w:rFonts w:cs="Times New Roman"/>
          <w:i/>
        </w:rPr>
        <w:t xml:space="preserve"> RU to legacy DDDSU.</w:t>
      </w:r>
    </w:p>
    <w:p w14:paraId="340AC1BE" w14:textId="77777777" w:rsidR="003427E1" w:rsidRPr="008F08A1" w:rsidRDefault="003427E1" w:rsidP="003427E1">
      <w:pPr>
        <w:pStyle w:val="a8"/>
        <w:numPr>
          <w:ilvl w:val="1"/>
          <w:numId w:val="28"/>
        </w:numPr>
        <w:spacing w:before="93"/>
        <w:ind w:firstLineChars="0"/>
        <w:rPr>
          <w:rFonts w:cs="Times New Roman"/>
          <w:i/>
        </w:rPr>
      </w:pPr>
      <w:r w:rsidRPr="008F08A1">
        <w:rPr>
          <w:rFonts w:cs="Times New Roman"/>
          <w:i/>
        </w:rPr>
        <w:t xml:space="preserve">XXXXU and DXXXU have </w:t>
      </w:r>
      <w:r>
        <w:rPr>
          <w:rFonts w:cs="Times New Roman"/>
          <w:i/>
        </w:rPr>
        <w:t>lower UL RU</w:t>
      </w:r>
      <w:r w:rsidRPr="008F08A1">
        <w:rPr>
          <w:rFonts w:cs="Times New Roman"/>
          <w:i/>
        </w:rPr>
        <w:t xml:space="preserve"> </w:t>
      </w:r>
      <w:r>
        <w:rPr>
          <w:rFonts w:cs="Times New Roman"/>
          <w:i/>
        </w:rPr>
        <w:t xml:space="preserve">than </w:t>
      </w:r>
      <w:r w:rsidRPr="008F08A1">
        <w:rPr>
          <w:rFonts w:cs="Times New Roman"/>
          <w:i/>
        </w:rPr>
        <w:t xml:space="preserve">legacy DDDSU. </w:t>
      </w:r>
    </w:p>
    <w:p w14:paraId="1BB76081" w14:textId="77777777" w:rsidR="003427E1" w:rsidRDefault="003427E1" w:rsidP="003427E1">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p>
    <w:p w14:paraId="64FDFD78"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larger UL RU </w:t>
      </w:r>
      <w:r>
        <w:rPr>
          <w:rFonts w:cs="Times New Roman"/>
          <w:i/>
        </w:rPr>
        <w:t xml:space="preserve">than </w:t>
      </w:r>
      <w:r w:rsidRPr="008F08A1">
        <w:rPr>
          <w:rFonts w:cs="Times New Roman"/>
          <w:i/>
        </w:rPr>
        <w:t>the performance upper limit (w/o CLI).</w:t>
      </w:r>
    </w:p>
    <w:p w14:paraId="7EF1BECE" w14:textId="77777777" w:rsidR="003427E1" w:rsidRDefault="003427E1" w:rsidP="003427E1">
      <w:pPr>
        <w:pStyle w:val="a8"/>
        <w:numPr>
          <w:ilvl w:val="0"/>
          <w:numId w:val="28"/>
        </w:numPr>
        <w:spacing w:before="93"/>
        <w:ind w:firstLineChars="0"/>
        <w:rPr>
          <w:rFonts w:cs="Times New Roman"/>
          <w:i/>
        </w:rPr>
      </w:pPr>
      <w:r>
        <w:rPr>
          <w:rFonts w:cs="Times New Roman"/>
          <w:i/>
        </w:rPr>
        <w:t>For E-MMSE-IRC receiver:</w:t>
      </w:r>
    </w:p>
    <w:p w14:paraId="1B31D95A" w14:textId="77777777" w:rsidR="003427E1" w:rsidRPr="008F08A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w:t>
      </w:r>
      <w:r>
        <w:rPr>
          <w:rFonts w:cs="Times New Roman"/>
          <w:i/>
        </w:rPr>
        <w:t>lower UL RU</w:t>
      </w:r>
      <w:r w:rsidRPr="008F08A1">
        <w:rPr>
          <w:rFonts w:cs="Times New Roman"/>
          <w:i/>
        </w:rPr>
        <w:t xml:space="preserve"> </w:t>
      </w:r>
      <w:r>
        <w:rPr>
          <w:rFonts w:cs="Times New Roman"/>
          <w:i/>
        </w:rPr>
        <w:t>than the MMSE-IRC receiver</w:t>
      </w:r>
      <w:r w:rsidRPr="008F08A1">
        <w:rPr>
          <w:rFonts w:cs="Times New Roman"/>
          <w:i/>
        </w:rPr>
        <w:t xml:space="preserve"> and larger UL RU </w:t>
      </w:r>
      <w:r>
        <w:rPr>
          <w:rFonts w:cs="Times New Roman"/>
          <w:i/>
        </w:rPr>
        <w:t xml:space="preserve">than </w:t>
      </w:r>
      <w:r w:rsidRPr="008F08A1">
        <w:rPr>
          <w:rFonts w:cs="Times New Roman"/>
          <w:i/>
        </w:rPr>
        <w:t>the performance upper limit (w/o CLI).</w:t>
      </w:r>
    </w:p>
    <w:p w14:paraId="626C168D"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18</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67AA1CA7" w14:textId="77777777" w:rsidR="003427E1" w:rsidRPr="007A1C43" w:rsidRDefault="003427E1" w:rsidP="003427E1">
      <w:pPr>
        <w:pStyle w:val="a8"/>
        <w:numPr>
          <w:ilvl w:val="0"/>
          <w:numId w:val="29"/>
        </w:numPr>
        <w:spacing w:before="93"/>
        <w:ind w:firstLineChars="0"/>
        <w:rPr>
          <w:rFonts w:cs="Times New Roman"/>
          <w:b/>
          <w:i/>
        </w:rPr>
      </w:pPr>
      <w:r w:rsidRPr="007A1C43">
        <w:rPr>
          <w:rFonts w:cs="Times New Roman"/>
          <w:i/>
        </w:rPr>
        <w:t>SBFD has higher UL signal power</w:t>
      </w:r>
      <w:r>
        <w:rPr>
          <w:rFonts w:cs="Times New Roman"/>
          <w:i/>
        </w:rPr>
        <w:t>s</w:t>
      </w:r>
      <w:r w:rsidRPr="007A1C43">
        <w:rPr>
          <w:rFonts w:cs="Times New Roman"/>
          <w:i/>
        </w:rPr>
        <w:t xml:space="preserve"> than legacy TDD for coverage</w:t>
      </w:r>
      <w:r>
        <w:rPr>
          <w:rFonts w:cs="Times New Roman"/>
          <w:i/>
        </w:rPr>
        <w:t>-</w:t>
      </w:r>
      <w:r w:rsidRPr="007A1C43">
        <w:rPr>
          <w:rFonts w:cs="Times New Roman"/>
          <w:i/>
        </w:rPr>
        <w:t>limited UEs</w:t>
      </w:r>
      <w:r>
        <w:rPr>
          <w:rFonts w:cs="Times New Roman"/>
          <w:i/>
        </w:rPr>
        <w:t xml:space="preserve"> and same UL signal powers as legacy TDD for other UEs.</w:t>
      </w:r>
    </w:p>
    <w:p w14:paraId="041A0F0F" w14:textId="77777777" w:rsidR="003427E1" w:rsidRPr="0067205F" w:rsidRDefault="003427E1" w:rsidP="003427E1">
      <w:pPr>
        <w:pStyle w:val="a8"/>
        <w:numPr>
          <w:ilvl w:val="0"/>
          <w:numId w:val="29"/>
        </w:numPr>
        <w:spacing w:before="93"/>
        <w:ind w:firstLineChars="0"/>
        <w:rPr>
          <w:rFonts w:cs="Times New Roman"/>
          <w:b/>
          <w:i/>
        </w:rPr>
      </w:pPr>
      <w:r>
        <w:rPr>
          <w:rFonts w:cs="Times New Roman"/>
          <w:i/>
        </w:rPr>
        <w:t>For legacy UL interferences, it can be observed that:</w:t>
      </w:r>
    </w:p>
    <w:p w14:paraId="76C06480" w14:textId="77777777" w:rsidR="003427E1" w:rsidRDefault="003427E1" w:rsidP="003427E1">
      <w:pPr>
        <w:pStyle w:val="a8"/>
        <w:numPr>
          <w:ilvl w:val="1"/>
          <w:numId w:val="29"/>
        </w:numPr>
        <w:spacing w:before="93"/>
        <w:ind w:firstLineChars="0"/>
        <w:rPr>
          <w:rFonts w:cs="Times New Roman"/>
          <w:i/>
        </w:rPr>
      </w:pPr>
      <w:r w:rsidRPr="0067205F">
        <w:rPr>
          <w:rFonts w:cs="Times New Roman"/>
          <w:i/>
        </w:rPr>
        <w:t>XXXXX has similar legacy UL interferences than legacy DDDSU for low RU, but higher legacy UL interferences than legacy DDDSU for medium RU and high RU</w:t>
      </w:r>
      <w:r>
        <w:rPr>
          <w:rFonts w:cs="Times New Roman"/>
          <w:i/>
        </w:rPr>
        <w:t>.</w:t>
      </w:r>
    </w:p>
    <w:p w14:paraId="4DDC693A" w14:textId="77777777" w:rsidR="003427E1" w:rsidRPr="0067205F" w:rsidRDefault="003427E1" w:rsidP="003427E1">
      <w:pPr>
        <w:pStyle w:val="a8"/>
        <w:numPr>
          <w:ilvl w:val="1"/>
          <w:numId w:val="29"/>
        </w:numPr>
        <w:spacing w:before="93"/>
        <w:ind w:firstLineChars="0"/>
        <w:rPr>
          <w:rFonts w:cs="Times New Roman"/>
          <w:i/>
        </w:rPr>
      </w:pPr>
      <w:r w:rsidRPr="0067205F">
        <w:rPr>
          <w:rFonts w:cs="Times New Roman"/>
          <w:i/>
        </w:rPr>
        <w:t>XXXXU and DXXXU have lower legacy UL interferences than legacy DDDSU, especially for low RU and medium RU</w:t>
      </w:r>
      <w:r>
        <w:rPr>
          <w:rFonts w:cs="Times New Roman"/>
          <w:i/>
        </w:rPr>
        <w:t>.</w:t>
      </w:r>
    </w:p>
    <w:p w14:paraId="1BBDB11C" w14:textId="77777777" w:rsidR="003427E1" w:rsidRPr="007A1C43" w:rsidRDefault="003427E1" w:rsidP="003427E1">
      <w:pPr>
        <w:pStyle w:val="a8"/>
        <w:numPr>
          <w:ilvl w:val="0"/>
          <w:numId w:val="12"/>
        </w:numPr>
        <w:spacing w:before="93"/>
        <w:ind w:firstLineChars="0"/>
        <w:rPr>
          <w:rFonts w:cs="Times New Roman"/>
          <w:i/>
        </w:rPr>
      </w:pPr>
      <w:r w:rsidRPr="007A1C43">
        <w:rPr>
          <w:rFonts w:cs="Times New Roman"/>
          <w:i/>
        </w:rPr>
        <w:t xml:space="preserve">The </w:t>
      </w:r>
      <w:r>
        <w:rPr>
          <w:rFonts w:cs="Times New Roman"/>
          <w:i/>
        </w:rPr>
        <w:t xml:space="preserve">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(leakage) </w:t>
      </w:r>
      <w:r w:rsidRPr="00632AE0">
        <w:rPr>
          <w:rFonts w:cs="Times New Roman"/>
          <w:i/>
        </w:rPr>
        <w:t>dominates</w:t>
      </w:r>
      <w:r w:rsidRPr="007A1C43">
        <w:rPr>
          <w:rFonts w:cs="Times New Roman"/>
          <w:i/>
        </w:rPr>
        <w:t xml:space="preserve"> the UL interferences.</w:t>
      </w:r>
    </w:p>
    <w:p w14:paraId="57404D3F" w14:textId="77777777" w:rsidR="003427E1" w:rsidRPr="007A1C43" w:rsidRDefault="003427E1" w:rsidP="003427E1">
      <w:pPr>
        <w:pStyle w:val="a8"/>
        <w:numPr>
          <w:ilvl w:val="0"/>
          <w:numId w:val="12"/>
        </w:numPr>
        <w:spacing w:before="93"/>
        <w:ind w:firstLineChars="0"/>
        <w:rPr>
          <w:rFonts w:cs="Times New Roman"/>
        </w:rPr>
      </w:pPr>
      <w:r w:rsidRPr="007A1C43">
        <w:rPr>
          <w:rFonts w:cs="Times New Roman"/>
          <w:i/>
        </w:rPr>
        <w:t xml:space="preserve">The </w:t>
      </w:r>
      <w:r>
        <w:rPr>
          <w:rFonts w:cs="Times New Roman"/>
          <w:i/>
        </w:rPr>
        <w:t xml:space="preserve">inter-site </w:t>
      </w:r>
      <w:r w:rsidRPr="007A1C43">
        <w:rPr>
          <w:rFonts w:cs="Times New Roman"/>
          <w:i/>
        </w:rPr>
        <w:t xml:space="preserve">gNB-gNB </w:t>
      </w:r>
      <w:r>
        <w:rPr>
          <w:rFonts w:cs="Times New Roman"/>
          <w:i/>
        </w:rPr>
        <w:t xml:space="preserve">co-channel inter-subband </w:t>
      </w:r>
      <w:r w:rsidRPr="007A1C43">
        <w:rPr>
          <w:rFonts w:cs="Times New Roman"/>
          <w:i/>
        </w:rPr>
        <w:t xml:space="preserve">CLI (selectivity), </w:t>
      </w:r>
      <w:r>
        <w:rPr>
          <w:rFonts w:cs="Times New Roman"/>
          <w:i/>
        </w:rPr>
        <w:t xml:space="preserve">gNB </w:t>
      </w:r>
      <w:r w:rsidRPr="007A1C43">
        <w:rPr>
          <w:rFonts w:cs="Times New Roman"/>
          <w:i/>
        </w:rPr>
        <w:t xml:space="preserve">self-interferences, and co-site inter-sector gNB-gNB CLI can be ignored compared with </w:t>
      </w:r>
      <w:r>
        <w:rPr>
          <w:rFonts w:cs="Times New Roman"/>
          <w:i/>
        </w:rPr>
        <w:t xml:space="preserve">the inter-site </w:t>
      </w:r>
      <w:r w:rsidRPr="007A1C43">
        <w:rPr>
          <w:rFonts w:cs="Times New Roman"/>
          <w:i/>
        </w:rPr>
        <w:t xml:space="preserve">gNB-gNB </w:t>
      </w:r>
      <w:r>
        <w:rPr>
          <w:rFonts w:cs="Times New Roman"/>
          <w:i/>
        </w:rPr>
        <w:t xml:space="preserve">co-channel inter-subband </w:t>
      </w:r>
      <w:r w:rsidRPr="007A1C43">
        <w:rPr>
          <w:rFonts w:cs="Times New Roman"/>
          <w:i/>
        </w:rPr>
        <w:t>CLI (leakage).</w:t>
      </w:r>
    </w:p>
    <w:p w14:paraId="58E04E11"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19</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301FB665" w14:textId="77777777" w:rsidR="003427E1" w:rsidRDefault="003427E1" w:rsidP="003427E1">
      <w:pPr>
        <w:pStyle w:val="a8"/>
        <w:numPr>
          <w:ilvl w:val="0"/>
          <w:numId w:val="30"/>
        </w:numPr>
        <w:spacing w:before="93"/>
        <w:ind w:firstLineChars="0"/>
        <w:rPr>
          <w:rFonts w:cs="Times New Roman"/>
          <w:i/>
        </w:rPr>
      </w:pPr>
      <w:r>
        <w:rPr>
          <w:rFonts w:cs="Times New Roman"/>
          <w:i/>
        </w:rPr>
        <w:t xml:space="preserve">For performance upper limit (w/o CLI), </w:t>
      </w:r>
      <w:r w:rsidRPr="00CB2178">
        <w:rPr>
          <w:rFonts w:cs="Times New Roman"/>
          <w:i/>
        </w:rPr>
        <w:t xml:space="preserve">SBFD achieves better UL Average-UPT than legacy TDD, where the UL Average-UPT gains for SBFD are achieved </w:t>
      </w:r>
      <w:r>
        <w:rPr>
          <w:rFonts w:cs="Times New Roman"/>
          <w:i/>
        </w:rPr>
        <w:t>due to</w:t>
      </w:r>
      <w:r w:rsidRPr="00CB2178">
        <w:rPr>
          <w:rFonts w:cs="Times New Roman"/>
          <w:i/>
        </w:rPr>
        <w:t xml:space="preserve"> three aspects</w:t>
      </w:r>
      <w:r>
        <w:rPr>
          <w:rFonts w:cs="Times New Roman"/>
          <w:i/>
        </w:rPr>
        <w:t>:</w:t>
      </w:r>
    </w:p>
    <w:p w14:paraId="4BA520D3" w14:textId="77777777" w:rsidR="003427E1" w:rsidRDefault="003427E1" w:rsidP="003427E1">
      <w:pPr>
        <w:pStyle w:val="a8"/>
        <w:numPr>
          <w:ilvl w:val="1"/>
          <w:numId w:val="30"/>
        </w:numPr>
        <w:spacing w:before="93"/>
        <w:ind w:firstLineChars="0"/>
        <w:rPr>
          <w:rFonts w:cs="Times New Roman"/>
          <w:i/>
        </w:rPr>
      </w:pPr>
      <w:r>
        <w:rPr>
          <w:rFonts w:cs="Times New Roman" w:hint="eastAsia"/>
          <w:i/>
        </w:rPr>
        <w:t>A</w:t>
      </w:r>
      <w:r>
        <w:rPr>
          <w:rFonts w:cs="Times New Roman"/>
          <w:i/>
        </w:rPr>
        <w:t>spect 1: Increased UL resources.</w:t>
      </w:r>
    </w:p>
    <w:p w14:paraId="18E91A38" w14:textId="77777777" w:rsidR="003427E1" w:rsidRDefault="003427E1" w:rsidP="003427E1">
      <w:pPr>
        <w:pStyle w:val="a8"/>
        <w:numPr>
          <w:ilvl w:val="1"/>
          <w:numId w:val="30"/>
        </w:numPr>
        <w:spacing w:before="93"/>
        <w:ind w:firstLineChars="0"/>
        <w:rPr>
          <w:rFonts w:cs="Times New Roman"/>
          <w:i/>
        </w:rPr>
      </w:pPr>
      <w:r>
        <w:rPr>
          <w:rFonts w:cs="Times New Roman"/>
          <w:i/>
        </w:rPr>
        <w:t>Aspect 2: Lower legacy UL interferences, especially for XXXXU and DXXXU.</w:t>
      </w:r>
    </w:p>
    <w:p w14:paraId="419F8879" w14:textId="77777777" w:rsidR="003427E1" w:rsidRDefault="003427E1" w:rsidP="003427E1">
      <w:pPr>
        <w:pStyle w:val="a8"/>
        <w:numPr>
          <w:ilvl w:val="1"/>
          <w:numId w:val="30"/>
        </w:numPr>
        <w:spacing w:before="93"/>
        <w:ind w:firstLineChars="0"/>
        <w:rPr>
          <w:rFonts w:cs="Times New Roman"/>
          <w:i/>
        </w:rPr>
      </w:pPr>
      <w:r>
        <w:rPr>
          <w:rFonts w:cs="Times New Roman"/>
          <w:i/>
        </w:rPr>
        <w:t>Aspect 3: Increased UL transmission chances for coverage-limited UEs.</w:t>
      </w:r>
    </w:p>
    <w:p w14:paraId="2043514B" w14:textId="77777777" w:rsidR="003427E1" w:rsidRDefault="003427E1" w:rsidP="003427E1">
      <w:pPr>
        <w:pStyle w:val="a8"/>
        <w:numPr>
          <w:ilvl w:val="0"/>
          <w:numId w:val="30"/>
        </w:numPr>
        <w:spacing w:before="93"/>
        <w:ind w:firstLineChars="0"/>
        <w:rPr>
          <w:rFonts w:cs="Times New Roman"/>
          <w:i/>
        </w:rPr>
      </w:pPr>
      <w:r>
        <w:rPr>
          <w:rFonts w:cs="Times New Roman"/>
          <w:i/>
        </w:rPr>
        <w:t xml:space="preserve">For performance with MMSE-IRC receiver, </w:t>
      </w:r>
      <w:r w:rsidRPr="0013648F">
        <w:rPr>
          <w:rFonts w:cs="Times New Roman"/>
          <w:i/>
        </w:rPr>
        <w:t xml:space="preserve">SBFD </w:t>
      </w:r>
      <w:r>
        <w:rPr>
          <w:rFonts w:cs="Times New Roman"/>
          <w:i/>
        </w:rPr>
        <w:t>cannot</w:t>
      </w:r>
      <w:r w:rsidRPr="0013648F">
        <w:rPr>
          <w:rFonts w:cs="Times New Roman"/>
          <w:i/>
        </w:rPr>
        <w:t xml:space="preserve"> achieve the theoretical gains of UL Average-UPT achieved by the increased UL resources</w:t>
      </w:r>
      <w:r>
        <w:rPr>
          <w:rFonts w:cs="Times New Roman"/>
          <w:i/>
        </w:rPr>
        <w:t xml:space="preserve">, because of </w:t>
      </w:r>
      <w:r w:rsidRPr="00170741">
        <w:rPr>
          <w:rFonts w:cs="Times New Roman"/>
          <w:i/>
        </w:rPr>
        <w:t xml:space="preserve">the severe inter-site gNB-gNB </w:t>
      </w:r>
      <w:r>
        <w:rPr>
          <w:rFonts w:cs="Times New Roman"/>
          <w:i/>
        </w:rPr>
        <w:t xml:space="preserve">co-channel inter-subband </w:t>
      </w:r>
      <w:r w:rsidRPr="00170741">
        <w:rPr>
          <w:rFonts w:cs="Times New Roman"/>
          <w:i/>
        </w:rPr>
        <w:t>CLI (leakage)</w:t>
      </w:r>
      <w:r>
        <w:rPr>
          <w:rFonts w:cs="Times New Roman"/>
          <w:i/>
        </w:rPr>
        <w:t>.</w:t>
      </w:r>
    </w:p>
    <w:p w14:paraId="51925AB9" w14:textId="77777777" w:rsidR="003427E1" w:rsidRDefault="003427E1" w:rsidP="003427E1">
      <w:pPr>
        <w:pStyle w:val="a8"/>
        <w:numPr>
          <w:ilvl w:val="1"/>
          <w:numId w:val="30"/>
        </w:numPr>
        <w:spacing w:before="93"/>
        <w:ind w:firstLineChars="0"/>
        <w:rPr>
          <w:rFonts w:cs="Times New Roman"/>
          <w:i/>
        </w:rPr>
      </w:pPr>
      <w:r>
        <w:rPr>
          <w:rFonts w:cs="Times New Roman"/>
          <w:i/>
        </w:rPr>
        <w:t>T</w:t>
      </w:r>
      <w:r w:rsidRPr="008F10FF">
        <w:rPr>
          <w:rFonts w:cs="Times New Roman"/>
          <w:i/>
        </w:rPr>
        <w:t xml:space="preserve">he </w:t>
      </w:r>
      <w:r>
        <w:rPr>
          <w:rFonts w:cs="Times New Roman"/>
          <w:i/>
        </w:rPr>
        <w:t xml:space="preserve">UL </w:t>
      </w:r>
      <w:r w:rsidRPr="008F10FF">
        <w:rPr>
          <w:rFonts w:cs="Times New Roman"/>
          <w:i/>
        </w:rPr>
        <w:t>performance of SBFD is</w:t>
      </w:r>
      <w:r>
        <w:rPr>
          <w:rFonts w:cs="Times New Roman"/>
          <w:i/>
        </w:rPr>
        <w:t xml:space="preserve"> worse than</w:t>
      </w:r>
      <w:r w:rsidRPr="008F10FF">
        <w:rPr>
          <w:rFonts w:cs="Times New Roman"/>
          <w:i/>
        </w:rPr>
        <w:t xml:space="preserve"> that of legacy TDD by using the MMSE-IRC receiver</w:t>
      </w:r>
      <w:r>
        <w:rPr>
          <w:rFonts w:cs="Times New Roman"/>
          <w:i/>
        </w:rPr>
        <w:t>.</w:t>
      </w:r>
    </w:p>
    <w:p w14:paraId="76AF590D" w14:textId="77777777" w:rsidR="003427E1" w:rsidRDefault="003427E1" w:rsidP="003427E1">
      <w:pPr>
        <w:pStyle w:val="a8"/>
        <w:numPr>
          <w:ilvl w:val="0"/>
          <w:numId w:val="30"/>
        </w:numPr>
        <w:spacing w:before="93"/>
        <w:ind w:firstLineChars="0"/>
        <w:rPr>
          <w:rFonts w:cs="Times New Roman"/>
          <w:i/>
        </w:rPr>
      </w:pPr>
      <w:r w:rsidRPr="00AA0198">
        <w:rPr>
          <w:rFonts w:cs="Times New Roman"/>
          <w:i/>
        </w:rPr>
        <w:t>For</w:t>
      </w:r>
      <w:r>
        <w:rPr>
          <w:rFonts w:cs="Times New Roman"/>
          <w:i/>
        </w:rPr>
        <w:t xml:space="preserve"> performance with</w:t>
      </w:r>
      <w:r w:rsidRPr="00AA0198">
        <w:rPr>
          <w:rFonts w:cs="Times New Roman"/>
          <w:i/>
        </w:rPr>
        <w:t xml:space="preserve"> E-MMSE-IRC receiver, SBFD can achieve the theoretical gains of mean UL Average-UPT and provide </w:t>
      </w:r>
      <w:r>
        <w:rPr>
          <w:rFonts w:cs="Times New Roman"/>
          <w:i/>
        </w:rPr>
        <w:t>much better</w:t>
      </w:r>
      <w:r w:rsidRPr="00AA0198">
        <w:rPr>
          <w:rFonts w:cs="Times New Roman"/>
          <w:i/>
        </w:rPr>
        <w:t xml:space="preserve"> </w:t>
      </w:r>
      <w:r>
        <w:rPr>
          <w:rFonts w:cs="Times New Roman"/>
          <w:i/>
        </w:rPr>
        <w:t xml:space="preserve">5% UL Average-UPT </w:t>
      </w:r>
      <w:r w:rsidRPr="00AA0198">
        <w:rPr>
          <w:rFonts w:cs="Times New Roman"/>
          <w:i/>
        </w:rPr>
        <w:t>compared with MMSE-IRC receiver</w:t>
      </w:r>
      <w:r>
        <w:rPr>
          <w:rFonts w:cs="Times New Roman"/>
          <w:i/>
        </w:rPr>
        <w:t>.</w:t>
      </w:r>
    </w:p>
    <w:p w14:paraId="3FF82C80" w14:textId="77777777" w:rsidR="003427E1" w:rsidRDefault="003427E1" w:rsidP="003427E1">
      <w:pPr>
        <w:pStyle w:val="a8"/>
        <w:numPr>
          <w:ilvl w:val="1"/>
          <w:numId w:val="30"/>
        </w:numPr>
        <w:spacing w:before="93"/>
        <w:ind w:firstLineChars="0"/>
        <w:rPr>
          <w:rFonts w:cs="Times New Roman"/>
          <w:i/>
        </w:rPr>
      </w:pPr>
      <w:r>
        <w:rPr>
          <w:rFonts w:cs="Times New Roman"/>
          <w:i/>
        </w:rPr>
        <w:t xml:space="preserve">The </w:t>
      </w:r>
      <w:r w:rsidRPr="000A386E">
        <w:rPr>
          <w:rFonts w:cs="Times New Roman"/>
          <w:i/>
        </w:rPr>
        <w:t>E-MMSE-IRC receiver</w:t>
      </w:r>
      <w:r>
        <w:rPr>
          <w:rFonts w:cs="Times New Roman"/>
          <w:i/>
        </w:rPr>
        <w:t xml:space="preserve"> is </w:t>
      </w:r>
      <w:r w:rsidRPr="00D46577">
        <w:rPr>
          <w:rFonts w:cs="Times New Roman"/>
          <w:i/>
        </w:rPr>
        <w:t xml:space="preserve">beneficial and effective for SBFD to suppress the gNB-gNB </w:t>
      </w:r>
      <w:r>
        <w:rPr>
          <w:rFonts w:cs="Times New Roman"/>
          <w:i/>
        </w:rPr>
        <w:t xml:space="preserve">co-channel </w:t>
      </w:r>
      <w:r w:rsidRPr="00D46577">
        <w:rPr>
          <w:rFonts w:cs="Times New Roman"/>
          <w:i/>
        </w:rPr>
        <w:t xml:space="preserve">CLI </w:t>
      </w:r>
      <w:r>
        <w:rPr>
          <w:rFonts w:cs="Times New Roman"/>
          <w:i/>
        </w:rPr>
        <w:t>in order</w:t>
      </w:r>
      <w:r w:rsidRPr="008B78F4">
        <w:rPr>
          <w:rFonts w:cs="Times New Roman"/>
          <w:i/>
        </w:rPr>
        <w:t xml:space="preserve"> to achieve better</w:t>
      </w:r>
      <w:r>
        <w:rPr>
          <w:rFonts w:cs="Times New Roman"/>
          <w:i/>
        </w:rPr>
        <w:t xml:space="preserve"> UL</w:t>
      </w:r>
      <w:r w:rsidRPr="008B78F4">
        <w:rPr>
          <w:rFonts w:cs="Times New Roman"/>
          <w:i/>
        </w:rPr>
        <w:t xml:space="preserve"> performance than legacy TDD</w:t>
      </w:r>
      <w:r>
        <w:rPr>
          <w:rFonts w:cs="Times New Roman"/>
          <w:i/>
        </w:rPr>
        <w:t>.</w:t>
      </w:r>
    </w:p>
    <w:p w14:paraId="2ED0102E" w14:textId="77777777" w:rsidR="003427E1" w:rsidRDefault="003427E1" w:rsidP="003427E1">
      <w:pPr>
        <w:spacing w:before="93"/>
        <w:rPr>
          <w:rFonts w:cs="Times New Roman"/>
          <w:i/>
        </w:rPr>
      </w:pPr>
      <w:r w:rsidRPr="002716EA">
        <w:rPr>
          <w:rFonts w:cs="Times New Roman"/>
          <w:b/>
          <w:i/>
        </w:rPr>
        <w:t xml:space="preserve">Observation </w:t>
      </w:r>
      <w:r>
        <w:rPr>
          <w:rFonts w:cs="Times New Roman"/>
          <w:b/>
          <w:i/>
        </w:rPr>
        <w:t>20</w:t>
      </w:r>
      <w:r w:rsidRPr="002716EA">
        <w:rPr>
          <w:rFonts w:cs="Times New Roman"/>
          <w:b/>
          <w:i/>
        </w:rPr>
        <w:t>:</w:t>
      </w:r>
      <w:r w:rsidRPr="002716EA">
        <w:rPr>
          <w:rFonts w:cs="Times New Roman"/>
          <w:i/>
        </w:rPr>
        <w:t xml:space="preserve"> </w:t>
      </w:r>
      <w:r>
        <w:rPr>
          <w:rFonts w:cs="Times New Roman"/>
          <w:i/>
        </w:rPr>
        <w:t>Under Dense Urban Macro layer scenario</w:t>
      </w:r>
      <w:r w:rsidRPr="00D86CA7">
        <w:rPr>
          <w:rFonts w:cs="Times New Roman"/>
          <w:i/>
        </w:rPr>
        <w:t xml:space="preserve"> </w:t>
      </w:r>
      <w:r>
        <w:rPr>
          <w:rFonts w:cs="Times New Roman"/>
          <w:i/>
        </w:rPr>
        <w:t>with large packet, the following can be observed from UL evaluation results:</w:t>
      </w:r>
    </w:p>
    <w:p w14:paraId="7F097AD7" w14:textId="77777777" w:rsidR="003427E1" w:rsidRPr="006F21F9" w:rsidRDefault="003427E1" w:rsidP="003427E1">
      <w:pPr>
        <w:pStyle w:val="a8"/>
        <w:numPr>
          <w:ilvl w:val="0"/>
          <w:numId w:val="30"/>
        </w:numPr>
        <w:spacing w:before="93"/>
        <w:ind w:firstLineChars="0"/>
        <w:rPr>
          <w:rFonts w:cs="Times New Roman"/>
          <w:i/>
        </w:rPr>
      </w:pPr>
      <w:r w:rsidRPr="006F21F9">
        <w:rPr>
          <w:rFonts w:cs="Times New Roman"/>
          <w:i/>
        </w:rPr>
        <w:lastRenderedPageBreak/>
        <w:t xml:space="preserve">SBFD </w:t>
      </w:r>
      <w:r>
        <w:rPr>
          <w:rFonts w:cs="Times New Roman"/>
          <w:i/>
        </w:rPr>
        <w:t>achieves</w:t>
      </w:r>
      <w:r w:rsidRPr="006F21F9">
        <w:rPr>
          <w:rFonts w:cs="Times New Roman"/>
          <w:i/>
        </w:rPr>
        <w:t xml:space="preserve"> shorter UL Packet-Latency than legacy TDD.</w:t>
      </w:r>
    </w:p>
    <w:p w14:paraId="29BA8AE9" w14:textId="77777777" w:rsidR="003427E1" w:rsidRPr="006F21F9" w:rsidRDefault="003427E1" w:rsidP="003427E1">
      <w:pPr>
        <w:pStyle w:val="a8"/>
        <w:numPr>
          <w:ilvl w:val="0"/>
          <w:numId w:val="30"/>
        </w:numPr>
        <w:spacing w:before="93"/>
        <w:ind w:firstLineChars="0"/>
        <w:rPr>
          <w:rFonts w:cs="Times New Roman"/>
          <w:i/>
        </w:rPr>
      </w:pPr>
      <w:r>
        <w:rPr>
          <w:rFonts w:cs="Times New Roman"/>
          <w:i/>
        </w:rPr>
        <w:t xml:space="preserve">The </w:t>
      </w:r>
      <w:r w:rsidRPr="006F21F9">
        <w:rPr>
          <w:rFonts w:cs="Times New Roman"/>
          <w:i/>
        </w:rPr>
        <w:t xml:space="preserve">E-MMSE-IRC receiver </w:t>
      </w:r>
      <w:r>
        <w:rPr>
          <w:rFonts w:cs="Times New Roman"/>
          <w:i/>
        </w:rPr>
        <w:t>achieves</w:t>
      </w:r>
      <w:r w:rsidRPr="006F21F9">
        <w:rPr>
          <w:rFonts w:cs="Times New Roman"/>
          <w:i/>
        </w:rPr>
        <w:t xml:space="preserve"> shorter UL Packet-Latency than </w:t>
      </w:r>
      <w:r>
        <w:rPr>
          <w:rFonts w:cs="Times New Roman"/>
          <w:i/>
        </w:rPr>
        <w:t xml:space="preserve">the </w:t>
      </w:r>
      <w:r w:rsidRPr="006F21F9">
        <w:rPr>
          <w:rFonts w:cs="Times New Roman"/>
          <w:i/>
        </w:rPr>
        <w:t>MMSE-IRC receiver, and it is much closer to the performance upper limit (w/o CLI).</w:t>
      </w:r>
    </w:p>
    <w:p w14:paraId="65FFEDB4"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21</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264F07CE" w14:textId="77777777" w:rsidR="003427E1" w:rsidRPr="00C64CF7" w:rsidRDefault="003427E1" w:rsidP="003427E1">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40EB3584"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XXXXX has similar DL</w:t>
      </w:r>
      <w:r>
        <w:rPr>
          <w:rFonts w:cs="Times New Roman"/>
          <w:i/>
        </w:rPr>
        <w:t xml:space="preserve"> RU compared with legacy DDDSU.</w:t>
      </w:r>
    </w:p>
    <w:p w14:paraId="1A70CDF7"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749A3B5E" w14:textId="77777777" w:rsidR="003427E1" w:rsidRDefault="003427E1" w:rsidP="003427E1">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p>
    <w:p w14:paraId="5BE47FA8" w14:textId="77777777" w:rsidR="003427E1" w:rsidRDefault="003427E1" w:rsidP="003427E1">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4BB460CB"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22</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61F23851" w14:textId="77777777" w:rsidR="003427E1" w:rsidRPr="00AA3406" w:rsidRDefault="003427E1" w:rsidP="003427E1">
      <w:pPr>
        <w:pStyle w:val="a8"/>
        <w:numPr>
          <w:ilvl w:val="0"/>
          <w:numId w:val="31"/>
        </w:numPr>
        <w:spacing w:before="93"/>
        <w:ind w:firstLineChars="0"/>
        <w:rPr>
          <w:rFonts w:cs="Times New Roman"/>
          <w:i/>
        </w:rPr>
      </w:pPr>
      <w:r w:rsidRPr="00AA3406">
        <w:rPr>
          <w:rFonts w:cs="Times New Roman"/>
          <w:i/>
        </w:rPr>
        <w:t>SBFD has same DL signal power</w:t>
      </w:r>
      <w:r>
        <w:rPr>
          <w:rFonts w:cs="Times New Roman"/>
          <w:i/>
        </w:rPr>
        <w:t>s</w:t>
      </w:r>
      <w:r w:rsidRPr="00AA3406">
        <w:rPr>
          <w:rFonts w:cs="Times New Roman"/>
          <w:i/>
        </w:rPr>
        <w:t xml:space="preserve"> as legacy TDD.</w:t>
      </w:r>
    </w:p>
    <w:p w14:paraId="24675CD6" w14:textId="77777777" w:rsidR="003427E1" w:rsidRPr="00AA3406" w:rsidRDefault="003427E1" w:rsidP="003427E1">
      <w:pPr>
        <w:pStyle w:val="a8"/>
        <w:numPr>
          <w:ilvl w:val="0"/>
          <w:numId w:val="31"/>
        </w:numPr>
        <w:spacing w:before="93"/>
        <w:ind w:firstLineChars="0"/>
        <w:rPr>
          <w:rFonts w:cs="Times New Roman"/>
          <w:i/>
        </w:rPr>
      </w:pPr>
      <w:r w:rsidRPr="00AA3406">
        <w:rPr>
          <w:rFonts w:cs="Times New Roman"/>
          <w:i/>
        </w:rPr>
        <w:t>SBFD has larger legacy DL interferences than legacy TDD, especially for XXXXU and DXXXU.</w:t>
      </w:r>
    </w:p>
    <w:p w14:paraId="2C613651" w14:textId="77777777" w:rsidR="003427E1" w:rsidRPr="007A1C43" w:rsidRDefault="003427E1" w:rsidP="003427E1">
      <w:pPr>
        <w:pStyle w:val="a8"/>
        <w:numPr>
          <w:ilvl w:val="0"/>
          <w:numId w:val="31"/>
        </w:numPr>
        <w:spacing w:before="93"/>
        <w:ind w:firstLineChars="0"/>
        <w:rPr>
          <w:rFonts w:cs="Times New Roman"/>
          <w:i/>
        </w:rPr>
      </w:pPr>
      <w:r>
        <w:rPr>
          <w:rFonts w:cs="Times New Roman"/>
          <w:i/>
        </w:rPr>
        <w:t>T</w:t>
      </w:r>
      <w:r w:rsidRPr="00AA3406">
        <w:rPr>
          <w:rFonts w:cs="Times New Roman"/>
          <w:i/>
        </w:rPr>
        <w:t xml:space="preserve">he UE-UE </w:t>
      </w:r>
      <w:r>
        <w:rPr>
          <w:rFonts w:cs="Times New Roman"/>
          <w:i/>
        </w:rPr>
        <w:t xml:space="preserve">co-channel inter-subband </w:t>
      </w:r>
      <w:r w:rsidRPr="00AA3406">
        <w:rPr>
          <w:rFonts w:cs="Times New Roman"/>
          <w:i/>
        </w:rPr>
        <w:t>CLI impact</w:t>
      </w:r>
      <w:r>
        <w:rPr>
          <w:rFonts w:cs="Times New Roman"/>
          <w:i/>
        </w:rPr>
        <w:t>s</w:t>
      </w:r>
      <w:r w:rsidRPr="00AA3406">
        <w:rPr>
          <w:rFonts w:cs="Times New Roman"/>
          <w:i/>
        </w:rPr>
        <w:t xml:space="preserve"> on the total</w:t>
      </w:r>
      <w:r>
        <w:rPr>
          <w:rFonts w:cs="Times New Roman"/>
          <w:i/>
        </w:rPr>
        <w:t xml:space="preserve"> DL interferences, especially for</w:t>
      </w:r>
      <w:r w:rsidRPr="00AA3406">
        <w:rPr>
          <w:rFonts w:cs="Times New Roman"/>
          <w:i/>
        </w:rPr>
        <w:t xml:space="preserve"> the coverage</w:t>
      </w:r>
      <w:r>
        <w:rPr>
          <w:rFonts w:cs="Times New Roman"/>
          <w:i/>
        </w:rPr>
        <w:t>-</w:t>
      </w:r>
      <w:r w:rsidRPr="00AA3406">
        <w:rPr>
          <w:rFonts w:cs="Times New Roman"/>
          <w:i/>
        </w:rPr>
        <w:t>limited UEs.</w:t>
      </w:r>
    </w:p>
    <w:p w14:paraId="286D7A39"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23</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0AF6AA69" w14:textId="77777777" w:rsidR="003427E1" w:rsidRDefault="003427E1" w:rsidP="003427E1">
      <w:pPr>
        <w:pStyle w:val="a8"/>
        <w:numPr>
          <w:ilvl w:val="0"/>
          <w:numId w:val="31"/>
        </w:numPr>
        <w:spacing w:before="93"/>
        <w:ind w:firstLineChars="0"/>
        <w:rPr>
          <w:rFonts w:cs="Times New Roman"/>
          <w:i/>
        </w:rPr>
      </w:pPr>
      <w:r w:rsidRPr="008119C1">
        <w:rPr>
          <w:rFonts w:cs="Times New Roman"/>
          <w:i/>
        </w:rPr>
        <w:t>SBFD has worse DL Average-UPT than legacy TDD, where the DL Average-UPT lost for SBFD are caused by three aspects:</w:t>
      </w:r>
    </w:p>
    <w:p w14:paraId="33F43F7C" w14:textId="77777777" w:rsidR="003427E1" w:rsidRDefault="003427E1" w:rsidP="003427E1">
      <w:pPr>
        <w:pStyle w:val="a8"/>
        <w:numPr>
          <w:ilvl w:val="1"/>
          <w:numId w:val="31"/>
        </w:numPr>
        <w:spacing w:before="93"/>
        <w:ind w:firstLineChars="0"/>
        <w:rPr>
          <w:rFonts w:cs="Times New Roman"/>
          <w:i/>
        </w:rPr>
      </w:pPr>
      <w:r>
        <w:rPr>
          <w:rFonts w:cs="Times New Roman"/>
          <w:i/>
        </w:rPr>
        <w:t>Aspect 1: Reduced DL resources.</w:t>
      </w:r>
    </w:p>
    <w:p w14:paraId="3C343A82" w14:textId="77777777" w:rsidR="003427E1" w:rsidRDefault="003427E1" w:rsidP="003427E1">
      <w:pPr>
        <w:pStyle w:val="a8"/>
        <w:numPr>
          <w:ilvl w:val="1"/>
          <w:numId w:val="31"/>
        </w:numPr>
        <w:spacing w:before="93"/>
        <w:ind w:firstLineChars="0"/>
        <w:rPr>
          <w:rFonts w:cs="Times New Roman"/>
          <w:i/>
        </w:rPr>
      </w:pPr>
      <w:r>
        <w:rPr>
          <w:rFonts w:cs="Times New Roman"/>
          <w:i/>
        </w:rPr>
        <w:t>Aspect 2: Larger legacy DL interferences.</w:t>
      </w:r>
    </w:p>
    <w:p w14:paraId="3AB56B7D" w14:textId="77777777" w:rsidR="003427E1" w:rsidRDefault="003427E1" w:rsidP="003427E1">
      <w:pPr>
        <w:pStyle w:val="a8"/>
        <w:numPr>
          <w:ilvl w:val="1"/>
          <w:numId w:val="31"/>
        </w:numPr>
        <w:spacing w:before="93"/>
        <w:ind w:firstLineChars="0"/>
        <w:rPr>
          <w:rFonts w:cs="Times New Roman"/>
          <w:i/>
        </w:rPr>
      </w:pPr>
      <w:r>
        <w:rPr>
          <w:rFonts w:cs="Times New Roman"/>
          <w:i/>
        </w:rPr>
        <w:t>Aspect 3: UE-UE co-channel inter-subband CLI.</w:t>
      </w:r>
    </w:p>
    <w:p w14:paraId="5CE96137" w14:textId="77777777" w:rsidR="003427E1" w:rsidRDefault="003427E1" w:rsidP="003427E1">
      <w:pPr>
        <w:pStyle w:val="a8"/>
        <w:numPr>
          <w:ilvl w:val="0"/>
          <w:numId w:val="31"/>
        </w:numPr>
        <w:spacing w:before="93"/>
        <w:ind w:firstLineChars="0"/>
        <w:rPr>
          <w:rFonts w:cs="Times New Roman"/>
          <w:i/>
        </w:rPr>
      </w:pPr>
      <w:r>
        <w:rPr>
          <w:rFonts w:cs="Times New Roman"/>
          <w:i/>
        </w:rPr>
        <w:t>For performance upper limit (w/o CLI), the DL Average-UPT lost for SBFD are mainly caused by Aspect 1 and Aspect 2.</w:t>
      </w:r>
    </w:p>
    <w:p w14:paraId="00436DC6" w14:textId="77777777" w:rsidR="003427E1" w:rsidRDefault="003427E1" w:rsidP="003427E1">
      <w:pPr>
        <w:pStyle w:val="a8"/>
        <w:numPr>
          <w:ilvl w:val="0"/>
          <w:numId w:val="31"/>
        </w:numPr>
        <w:spacing w:before="93"/>
        <w:ind w:firstLineChars="0"/>
        <w:rPr>
          <w:rFonts w:cs="Times New Roman"/>
          <w:i/>
        </w:rPr>
      </w:pPr>
      <w:r>
        <w:rPr>
          <w:rFonts w:cs="Times New Roman"/>
          <w:i/>
        </w:rPr>
        <w:t>For performance with MMSE-IRC receiver, the DL Average-UPT for SBFD will be additionally affected by Aspect 3 beside Aspect 1 and Aspect 2, especially for 5% DL Average-UPT for medium RU and high RU..</w:t>
      </w:r>
    </w:p>
    <w:p w14:paraId="35D702E5"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24</w:t>
      </w:r>
      <w:r w:rsidRPr="00DA5E63">
        <w:rPr>
          <w:rFonts w:cs="Times New Roman"/>
          <w:b/>
          <w:i/>
        </w:rPr>
        <w:t>:</w:t>
      </w:r>
      <w:r w:rsidRPr="00DA5E63">
        <w:rPr>
          <w:rFonts w:cs="Times New Roman"/>
          <w:i/>
        </w:rPr>
        <w:t xml:space="preserve"> Under Dense Urban Macro layer</w:t>
      </w:r>
      <w:r>
        <w:rPr>
          <w:rFonts w:cs="Times New Roman"/>
          <w:i/>
        </w:rPr>
        <w:t xml:space="preserve"> scenario</w:t>
      </w:r>
      <w:r w:rsidRPr="0084466B">
        <w:rPr>
          <w:rFonts w:cs="Times New Roman"/>
          <w:i/>
        </w:rPr>
        <w:t xml:space="preserve"> </w:t>
      </w:r>
      <w:r>
        <w:rPr>
          <w:rFonts w:cs="Times New Roman"/>
          <w:i/>
        </w:rPr>
        <w:t>with large packet</w:t>
      </w:r>
      <w:r w:rsidRPr="00DA5E63">
        <w:rPr>
          <w:rFonts w:cs="Times New Roman"/>
          <w:i/>
        </w:rPr>
        <w:t>,</w:t>
      </w:r>
      <w:r>
        <w:rPr>
          <w:rFonts w:cs="Times New Roman"/>
          <w:i/>
        </w:rPr>
        <w:t xml:space="preserve"> the following can be observed from DL evaluation results:</w:t>
      </w:r>
    </w:p>
    <w:p w14:paraId="1496ED5A" w14:textId="77777777" w:rsidR="003427E1" w:rsidRPr="00C02776" w:rsidRDefault="003427E1" w:rsidP="003427E1">
      <w:pPr>
        <w:pStyle w:val="a8"/>
        <w:numPr>
          <w:ilvl w:val="0"/>
          <w:numId w:val="31"/>
        </w:numPr>
        <w:spacing w:before="93"/>
        <w:ind w:firstLineChars="0"/>
        <w:rPr>
          <w:rFonts w:cs="Times New Roman"/>
          <w:i/>
        </w:rPr>
      </w:pPr>
      <w:r w:rsidRPr="00C02776">
        <w:rPr>
          <w:rFonts w:cs="Times New Roman"/>
          <w:i/>
        </w:rPr>
        <w:t>For performance upper limit (w/o CLI):</w:t>
      </w:r>
    </w:p>
    <w:p w14:paraId="7D1C559B" w14:textId="77777777" w:rsidR="003427E1" w:rsidRPr="004A5D70" w:rsidRDefault="003427E1" w:rsidP="003427E1">
      <w:pPr>
        <w:pStyle w:val="a8"/>
        <w:numPr>
          <w:ilvl w:val="1"/>
          <w:numId w:val="31"/>
        </w:numPr>
        <w:spacing w:before="93"/>
        <w:ind w:firstLineChars="0"/>
        <w:rPr>
          <w:rFonts w:cs="Times New Roman"/>
          <w:i/>
        </w:rPr>
      </w:pPr>
      <w:r w:rsidRPr="004A5D70">
        <w:rPr>
          <w:rFonts w:cs="Times New Roman"/>
          <w:i/>
        </w:rPr>
        <w:t>XXXXX has similar DL</w:t>
      </w:r>
      <w:r>
        <w:rPr>
          <w:rFonts w:cs="Times New Roman"/>
          <w:i/>
        </w:rPr>
        <w:t xml:space="preserve"> Packet-Latency to legacy DDDSU</w:t>
      </w:r>
      <w:r w:rsidRPr="004A5D70">
        <w:rPr>
          <w:rFonts w:cs="Times New Roman"/>
          <w:i/>
        </w:rPr>
        <w:t>.</w:t>
      </w:r>
    </w:p>
    <w:p w14:paraId="430D1930" w14:textId="77777777" w:rsidR="003427E1" w:rsidRPr="004A5D70" w:rsidRDefault="003427E1" w:rsidP="003427E1">
      <w:pPr>
        <w:pStyle w:val="a8"/>
        <w:numPr>
          <w:ilvl w:val="1"/>
          <w:numId w:val="31"/>
        </w:numPr>
        <w:spacing w:before="93"/>
        <w:ind w:firstLineChars="0"/>
        <w:rPr>
          <w:rFonts w:cs="Times New Roman"/>
          <w:i/>
        </w:rPr>
      </w:pPr>
      <w:r w:rsidRPr="004A5D70">
        <w:rPr>
          <w:rFonts w:cs="Times New Roman"/>
          <w:i/>
        </w:rPr>
        <w:t>XXXXU and DXXXU has longer DL Packet-Latency than legacy DDDSU.</w:t>
      </w:r>
    </w:p>
    <w:p w14:paraId="688C2645" w14:textId="77777777" w:rsidR="003427E1" w:rsidRPr="00C02776" w:rsidRDefault="003427E1" w:rsidP="003427E1">
      <w:pPr>
        <w:pStyle w:val="a8"/>
        <w:numPr>
          <w:ilvl w:val="0"/>
          <w:numId w:val="31"/>
        </w:numPr>
        <w:spacing w:before="93"/>
        <w:ind w:firstLineChars="0"/>
        <w:rPr>
          <w:rFonts w:cs="Times New Roman"/>
          <w:i/>
        </w:rPr>
      </w:pPr>
      <w:r w:rsidRPr="00C02776">
        <w:rPr>
          <w:rFonts w:cs="Times New Roman"/>
          <w:i/>
        </w:rPr>
        <w:t>F</w:t>
      </w:r>
      <w:r>
        <w:rPr>
          <w:rFonts w:cs="Times New Roman"/>
          <w:i/>
        </w:rPr>
        <w:t>or MMSE-IRC receiver</w:t>
      </w:r>
      <w:r>
        <w:rPr>
          <w:rFonts w:cs="Times New Roman" w:hint="eastAsia"/>
          <w:i/>
        </w:rPr>
        <w:t>,</w:t>
      </w:r>
      <w:r w:rsidRPr="00C02776">
        <w:rPr>
          <w:rFonts w:cs="Times New Roman"/>
          <w:i/>
        </w:rPr>
        <w:t xml:space="preserve"> </w:t>
      </w:r>
      <w:r w:rsidRPr="004A5D70">
        <w:rPr>
          <w:rFonts w:cs="Times New Roman"/>
          <w:i/>
        </w:rPr>
        <w:t>it has similar mean DL Packet-Latency and longer 5% DL Packet-Latency compared with the pe</w:t>
      </w:r>
      <w:r>
        <w:rPr>
          <w:rFonts w:cs="Times New Roman"/>
          <w:i/>
        </w:rPr>
        <w:t>rformance upper limit (w/o CLI)</w:t>
      </w:r>
      <w:r w:rsidRPr="00C02776">
        <w:rPr>
          <w:rFonts w:cs="Times New Roman"/>
          <w:i/>
        </w:rPr>
        <w:t>.</w:t>
      </w:r>
    </w:p>
    <w:p w14:paraId="481562C2"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25</w:t>
      </w:r>
      <w:r w:rsidRPr="00111388">
        <w:rPr>
          <w:rFonts w:cs="Times New Roman"/>
          <w:b/>
          <w:i/>
        </w:rPr>
        <w:t>:</w:t>
      </w:r>
      <w:r w:rsidRPr="00111388">
        <w:rPr>
          <w:rFonts w:cs="Times New Roman"/>
          <w:i/>
        </w:rPr>
        <w:t xml:space="preserve"> Under Dense Urban Macro layer</w:t>
      </w:r>
      <w:r>
        <w:rPr>
          <w:rFonts w:cs="Times New Roman"/>
          <w:i/>
        </w:rPr>
        <w:t xml:space="preserve"> scenario with large packet</w:t>
      </w:r>
      <w:r w:rsidRPr="00111388">
        <w:rPr>
          <w:rFonts w:cs="Times New Roman"/>
          <w:i/>
        </w:rPr>
        <w:t>,</w:t>
      </w:r>
      <w:r>
        <w:rPr>
          <w:rFonts w:cs="Times New Roman"/>
          <w:i/>
        </w:rPr>
        <w:t xml:space="preserve"> the noise figure will be deteriorated severely at gNB sides for each RU, and the receiver will be blocked especially for middle RU and high RU.</w:t>
      </w:r>
    </w:p>
    <w:p w14:paraId="777A7916" w14:textId="77777777" w:rsidR="003427E1"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gNB exceeds -43dBm with </w:t>
      </w:r>
      <w:r>
        <w:rPr>
          <w:rFonts w:cs="Times New Roman"/>
          <w:i/>
        </w:rPr>
        <w:t>90</w:t>
      </w:r>
      <w:r w:rsidRPr="007A1C43">
        <w:rPr>
          <w:rFonts w:cs="Times New Roman"/>
          <w:i/>
        </w:rPr>
        <w:t xml:space="preserve">%, </w:t>
      </w:r>
      <w:r>
        <w:rPr>
          <w:rFonts w:cs="Times New Roman"/>
          <w:i/>
        </w:rPr>
        <w:t>100</w:t>
      </w:r>
      <w:r w:rsidRPr="007A1C43">
        <w:rPr>
          <w:rFonts w:cs="Times New Roman"/>
          <w:i/>
        </w:rPr>
        <w:t xml:space="preserve">%, and </w:t>
      </w:r>
      <w:r>
        <w:rPr>
          <w:rFonts w:cs="Times New Roman"/>
          <w:i/>
        </w:rPr>
        <w:t>100</w:t>
      </w:r>
      <w:r w:rsidRPr="007A1C43">
        <w:rPr>
          <w:rFonts w:cs="Times New Roman"/>
          <w:i/>
        </w:rPr>
        <w:t>% probability for low RU, medium RU, and high RU, respectively.</w:t>
      </w:r>
    </w:p>
    <w:p w14:paraId="308449F6" w14:textId="77777777" w:rsidR="003427E1" w:rsidRPr="003E6A68"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he average total power received by gNB exceeds -</w:t>
      </w:r>
      <w:r>
        <w:rPr>
          <w:rFonts w:cs="Times New Roman"/>
          <w:i/>
        </w:rPr>
        <w:t>25</w:t>
      </w:r>
      <w:r w:rsidRPr="007A1C43">
        <w:rPr>
          <w:rFonts w:cs="Times New Roman"/>
          <w:i/>
        </w:rPr>
        <w:t xml:space="preserve">dBm with </w:t>
      </w:r>
      <w:r>
        <w:rPr>
          <w:rFonts w:cs="Times New Roman"/>
          <w:i/>
        </w:rPr>
        <w:t>2</w:t>
      </w:r>
      <w:r w:rsidRPr="007A1C43">
        <w:rPr>
          <w:rFonts w:cs="Times New Roman"/>
          <w:i/>
        </w:rPr>
        <w:t xml:space="preserve">%, </w:t>
      </w:r>
      <w:r>
        <w:rPr>
          <w:rFonts w:cs="Times New Roman"/>
          <w:i/>
        </w:rPr>
        <w:t>18</w:t>
      </w:r>
      <w:r w:rsidRPr="007A1C43">
        <w:rPr>
          <w:rFonts w:cs="Times New Roman"/>
          <w:i/>
        </w:rPr>
        <w:t xml:space="preserve">%, and </w:t>
      </w:r>
      <w:r>
        <w:rPr>
          <w:rFonts w:cs="Times New Roman"/>
          <w:i/>
        </w:rPr>
        <w:t>60</w:t>
      </w:r>
      <w:r w:rsidRPr="007A1C43">
        <w:rPr>
          <w:rFonts w:cs="Times New Roman"/>
          <w:i/>
        </w:rPr>
        <w:t>% probability for low RU, medium RU, and high RU, respectively.</w:t>
      </w:r>
    </w:p>
    <w:p w14:paraId="5E163DB4" w14:textId="77777777" w:rsidR="003427E1" w:rsidRDefault="003427E1" w:rsidP="003427E1">
      <w:pPr>
        <w:pStyle w:val="a8"/>
        <w:numPr>
          <w:ilvl w:val="0"/>
          <w:numId w:val="32"/>
        </w:numPr>
        <w:spacing w:before="93"/>
        <w:ind w:firstLineChars="0"/>
        <w:rPr>
          <w:rFonts w:cs="Times New Roman"/>
          <w:i/>
        </w:rPr>
      </w:pPr>
      <w:r>
        <w:rPr>
          <w:rFonts w:cs="Times New Roman"/>
          <w:i/>
        </w:rPr>
        <w:t xml:space="preserve">The inter-sector gNB-gNB co-channel inter-subband CLI dominates the </w:t>
      </w:r>
      <w:r w:rsidRPr="007A1C43">
        <w:rPr>
          <w:rFonts w:cs="Times New Roman"/>
          <w:i/>
        </w:rPr>
        <w:t>average total power received by gNB</w:t>
      </w:r>
      <w:r>
        <w:rPr>
          <w:rFonts w:cs="Times New Roman"/>
          <w:i/>
        </w:rPr>
        <w:t>.</w:t>
      </w:r>
    </w:p>
    <w:p w14:paraId="5063A5DB" w14:textId="77777777" w:rsidR="003427E1" w:rsidRDefault="003427E1" w:rsidP="003427E1">
      <w:pPr>
        <w:spacing w:before="93"/>
        <w:rPr>
          <w:rFonts w:cs="Times New Roman"/>
          <w:i/>
        </w:rPr>
      </w:pPr>
      <w:r w:rsidRPr="00111388">
        <w:rPr>
          <w:rFonts w:cs="Times New Roman"/>
          <w:b/>
          <w:i/>
        </w:rPr>
        <w:lastRenderedPageBreak/>
        <w:t xml:space="preserve">Observation </w:t>
      </w:r>
      <w:r>
        <w:rPr>
          <w:rFonts w:cs="Times New Roman"/>
          <w:b/>
          <w:i/>
        </w:rPr>
        <w:t>26</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19DE97C1" w14:textId="77777777" w:rsidR="003427E1" w:rsidRDefault="003427E1" w:rsidP="003427E1">
      <w:pPr>
        <w:pStyle w:val="a8"/>
        <w:numPr>
          <w:ilvl w:val="0"/>
          <w:numId w:val="28"/>
        </w:numPr>
        <w:spacing w:before="93"/>
        <w:ind w:firstLineChars="0"/>
        <w:rPr>
          <w:rFonts w:cs="Times New Roman"/>
          <w:i/>
        </w:rPr>
      </w:pPr>
      <w:r>
        <w:rPr>
          <w:rFonts w:cs="Times New Roman"/>
          <w:i/>
        </w:rPr>
        <w:t>For performance upper limit (w/o CLI):</w:t>
      </w:r>
    </w:p>
    <w:p w14:paraId="0B708EC0" w14:textId="77777777" w:rsidR="003427E1" w:rsidRPr="008F08A1" w:rsidRDefault="003427E1" w:rsidP="003427E1">
      <w:pPr>
        <w:pStyle w:val="a8"/>
        <w:numPr>
          <w:ilvl w:val="1"/>
          <w:numId w:val="28"/>
        </w:numPr>
        <w:spacing w:before="93"/>
        <w:ind w:firstLineChars="0"/>
        <w:rPr>
          <w:rFonts w:cs="Times New Roman"/>
          <w:i/>
        </w:rPr>
      </w:pPr>
      <w:r w:rsidRPr="003D6920">
        <w:rPr>
          <w:rFonts w:cs="Times New Roman"/>
          <w:i/>
        </w:rPr>
        <w:t>XXXXX has higher UL RU compared with legacy DDDSU</w:t>
      </w:r>
      <w:r>
        <w:rPr>
          <w:rFonts w:cs="Times New Roman"/>
          <w:i/>
        </w:rPr>
        <w:t>.</w:t>
      </w:r>
    </w:p>
    <w:p w14:paraId="782101BC" w14:textId="77777777" w:rsidR="003427E1" w:rsidRDefault="003427E1" w:rsidP="003427E1">
      <w:pPr>
        <w:pStyle w:val="a8"/>
        <w:numPr>
          <w:ilvl w:val="1"/>
          <w:numId w:val="28"/>
        </w:numPr>
        <w:spacing w:before="93"/>
        <w:ind w:firstLineChars="0"/>
        <w:rPr>
          <w:rFonts w:cs="Times New Roman"/>
          <w:i/>
        </w:rPr>
      </w:pPr>
      <w:r w:rsidRPr="003D6920">
        <w:rPr>
          <w:rFonts w:cs="Times New Roman"/>
          <w:i/>
        </w:rPr>
        <w:t>XXXXU and DXXXU have similar UL RU compared with legacy DDDSU</w:t>
      </w:r>
      <w:r>
        <w:rPr>
          <w:rFonts w:cs="Times New Roman"/>
          <w:i/>
        </w:rPr>
        <w:t>.</w:t>
      </w:r>
    </w:p>
    <w:p w14:paraId="254C8D06" w14:textId="77777777" w:rsidR="003427E1" w:rsidRPr="008F08A1" w:rsidRDefault="003427E1" w:rsidP="003427E1">
      <w:pPr>
        <w:pStyle w:val="a8"/>
        <w:numPr>
          <w:ilvl w:val="1"/>
          <w:numId w:val="28"/>
        </w:numPr>
        <w:spacing w:before="93"/>
        <w:ind w:firstLineChars="0"/>
        <w:rPr>
          <w:rFonts w:cs="Times New Roman"/>
          <w:i/>
        </w:rPr>
      </w:pPr>
      <w:r w:rsidRPr="00BC1E8E">
        <w:rPr>
          <w:rFonts w:cs="Times New Roman"/>
          <w:i/>
        </w:rPr>
        <w:t>SBFD under Urban Macro scenario has higher UL RU than that under Dense Urban Macro layer scenario</w:t>
      </w:r>
    </w:p>
    <w:p w14:paraId="04CADF3F" w14:textId="77777777" w:rsidR="003427E1" w:rsidRDefault="003427E1" w:rsidP="003427E1">
      <w:pPr>
        <w:pStyle w:val="a8"/>
        <w:numPr>
          <w:ilvl w:val="0"/>
          <w:numId w:val="28"/>
        </w:numPr>
        <w:spacing w:before="93"/>
        <w:ind w:firstLineChars="0"/>
        <w:rPr>
          <w:rFonts w:cs="Times New Roman"/>
          <w:i/>
        </w:rPr>
      </w:pPr>
      <w:r>
        <w:rPr>
          <w:rFonts w:cs="Times New Roman" w:hint="eastAsia"/>
          <w:i/>
        </w:rPr>
        <w:t>F</w:t>
      </w:r>
      <w:r>
        <w:rPr>
          <w:rFonts w:cs="Times New Roman"/>
          <w:i/>
        </w:rPr>
        <w:t>or MMSE</w:t>
      </w:r>
      <w:r>
        <w:rPr>
          <w:rFonts w:cs="Times New Roman" w:hint="eastAsia"/>
          <w:i/>
        </w:rPr>
        <w:t>-</w:t>
      </w:r>
      <w:r>
        <w:rPr>
          <w:rFonts w:cs="Times New Roman"/>
          <w:i/>
        </w:rPr>
        <w:t>IRC receiver</w:t>
      </w:r>
      <w:r>
        <w:rPr>
          <w:rFonts w:cs="Times New Roman" w:hint="eastAsia"/>
          <w:i/>
        </w:rPr>
        <w:t>:</w:t>
      </w:r>
      <w:r>
        <w:rPr>
          <w:rFonts w:cs="Times New Roman"/>
          <w:i/>
        </w:rPr>
        <w:t xml:space="preserve"> </w:t>
      </w:r>
    </w:p>
    <w:p w14:paraId="75E332F9"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larger UL RU </w:t>
      </w:r>
      <w:r>
        <w:rPr>
          <w:rFonts w:cs="Times New Roman"/>
          <w:i/>
        </w:rPr>
        <w:t>than</w:t>
      </w:r>
      <w:r w:rsidRPr="008F08A1">
        <w:rPr>
          <w:rFonts w:cs="Times New Roman"/>
          <w:i/>
        </w:rPr>
        <w:t xml:space="preserve"> the performance upper limit (w/o CLI).</w:t>
      </w:r>
    </w:p>
    <w:p w14:paraId="2827786A" w14:textId="77777777" w:rsidR="003427E1" w:rsidRDefault="003427E1" w:rsidP="003427E1">
      <w:pPr>
        <w:pStyle w:val="a8"/>
        <w:numPr>
          <w:ilvl w:val="0"/>
          <w:numId w:val="28"/>
        </w:numPr>
        <w:spacing w:before="93"/>
        <w:ind w:firstLineChars="0"/>
        <w:rPr>
          <w:rFonts w:cs="Times New Roman"/>
          <w:i/>
        </w:rPr>
      </w:pPr>
      <w:r>
        <w:rPr>
          <w:rFonts w:cs="Times New Roman"/>
          <w:i/>
        </w:rPr>
        <w:t>For E-MMSE-IRC receiver:</w:t>
      </w:r>
    </w:p>
    <w:p w14:paraId="0D433B06" w14:textId="77777777" w:rsidR="003427E1" w:rsidRDefault="003427E1" w:rsidP="003427E1">
      <w:pPr>
        <w:pStyle w:val="a8"/>
        <w:numPr>
          <w:ilvl w:val="1"/>
          <w:numId w:val="28"/>
        </w:numPr>
        <w:spacing w:before="93"/>
        <w:ind w:firstLineChars="0"/>
        <w:rPr>
          <w:rFonts w:cs="Times New Roman"/>
          <w:i/>
        </w:rPr>
      </w:pPr>
      <w:r>
        <w:rPr>
          <w:rFonts w:cs="Times New Roman"/>
          <w:i/>
        </w:rPr>
        <w:t>I</w:t>
      </w:r>
      <w:r w:rsidRPr="008F08A1">
        <w:rPr>
          <w:rFonts w:cs="Times New Roman"/>
          <w:i/>
        </w:rPr>
        <w:t xml:space="preserve">t has </w:t>
      </w:r>
      <w:r>
        <w:rPr>
          <w:rFonts w:cs="Times New Roman"/>
          <w:i/>
        </w:rPr>
        <w:t>lower UL RU</w:t>
      </w:r>
      <w:r w:rsidRPr="008F08A1">
        <w:rPr>
          <w:rFonts w:cs="Times New Roman"/>
          <w:i/>
        </w:rPr>
        <w:t xml:space="preserve"> </w:t>
      </w:r>
      <w:r>
        <w:rPr>
          <w:rFonts w:cs="Times New Roman"/>
          <w:i/>
        </w:rPr>
        <w:t>than</w:t>
      </w:r>
      <w:r w:rsidRPr="008F08A1">
        <w:rPr>
          <w:rFonts w:cs="Times New Roman"/>
          <w:i/>
        </w:rPr>
        <w:t xml:space="preserve"> the MMSE-IRC receiver, and larger UL RU</w:t>
      </w:r>
      <w:r>
        <w:rPr>
          <w:rFonts w:cs="Times New Roman"/>
          <w:i/>
        </w:rPr>
        <w:t xml:space="preserve"> than</w:t>
      </w:r>
      <w:r w:rsidRPr="008F08A1">
        <w:rPr>
          <w:rFonts w:cs="Times New Roman"/>
          <w:i/>
        </w:rPr>
        <w:t xml:space="preserve"> the performance upper limit (w/o CLI).</w:t>
      </w:r>
    </w:p>
    <w:p w14:paraId="673C17B7"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27</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0766ACB6" w14:textId="77777777" w:rsidR="003427E1" w:rsidRDefault="003427E1" w:rsidP="003427E1">
      <w:pPr>
        <w:pStyle w:val="a8"/>
        <w:numPr>
          <w:ilvl w:val="0"/>
          <w:numId w:val="34"/>
        </w:numPr>
        <w:spacing w:before="93"/>
        <w:ind w:firstLineChars="0"/>
        <w:rPr>
          <w:rFonts w:cs="Times New Roman"/>
          <w:i/>
        </w:rPr>
      </w:pPr>
      <w:r>
        <w:rPr>
          <w:rFonts w:cs="Times New Roman" w:hint="eastAsia"/>
          <w:i/>
        </w:rPr>
        <w:t>S</w:t>
      </w:r>
      <w:r>
        <w:rPr>
          <w:rFonts w:cs="Times New Roman"/>
          <w:i/>
        </w:rPr>
        <w:t>BFD has higher UL signal powers than legacy TDD for coverage-limited UEs, and same UL signal powers as legacy TDD for other UEs.</w:t>
      </w:r>
    </w:p>
    <w:p w14:paraId="08FC84CF" w14:textId="77777777" w:rsidR="003427E1" w:rsidRDefault="003427E1" w:rsidP="003427E1">
      <w:pPr>
        <w:pStyle w:val="a8"/>
        <w:numPr>
          <w:ilvl w:val="1"/>
          <w:numId w:val="34"/>
        </w:numPr>
        <w:spacing w:before="93"/>
        <w:ind w:firstLineChars="0"/>
        <w:rPr>
          <w:rFonts w:cs="Times New Roman"/>
          <w:i/>
        </w:rPr>
      </w:pPr>
      <w:r>
        <w:rPr>
          <w:rFonts w:cs="Times New Roman" w:hint="eastAsia"/>
          <w:i/>
        </w:rPr>
        <w:t>C</w:t>
      </w:r>
      <w:r>
        <w:rPr>
          <w:rFonts w:cs="Times New Roman"/>
          <w:i/>
        </w:rPr>
        <w:t>ompared with Dense Urban Macro layer scenario, Urban Macro scenario has much more UEs are under full transmit power.</w:t>
      </w:r>
    </w:p>
    <w:p w14:paraId="5A7F9FA3" w14:textId="77777777" w:rsidR="003427E1" w:rsidRDefault="003427E1" w:rsidP="003427E1">
      <w:pPr>
        <w:pStyle w:val="a8"/>
        <w:numPr>
          <w:ilvl w:val="0"/>
          <w:numId w:val="34"/>
        </w:numPr>
        <w:spacing w:before="93"/>
        <w:ind w:firstLineChars="0"/>
        <w:rPr>
          <w:rFonts w:cs="Times New Roman"/>
          <w:i/>
        </w:rPr>
      </w:pPr>
      <w:r>
        <w:rPr>
          <w:rFonts w:cs="Times New Roman" w:hint="eastAsia"/>
          <w:i/>
        </w:rPr>
        <w:t>F</w:t>
      </w:r>
      <w:r>
        <w:rPr>
          <w:rFonts w:cs="Times New Roman"/>
          <w:i/>
        </w:rPr>
        <w:t>or legacy UL interferences, it can be observed that:</w:t>
      </w:r>
    </w:p>
    <w:p w14:paraId="6D1C1105" w14:textId="77777777" w:rsidR="003427E1" w:rsidRDefault="003427E1" w:rsidP="003427E1">
      <w:pPr>
        <w:pStyle w:val="a8"/>
        <w:numPr>
          <w:ilvl w:val="1"/>
          <w:numId w:val="34"/>
        </w:numPr>
        <w:spacing w:before="93"/>
        <w:ind w:firstLineChars="0"/>
        <w:rPr>
          <w:rFonts w:cs="Times New Roman"/>
          <w:i/>
        </w:rPr>
      </w:pPr>
      <w:r w:rsidRPr="000F0EE9">
        <w:rPr>
          <w:rFonts w:cs="Times New Roman"/>
          <w:i/>
        </w:rPr>
        <w:t>XXXXX has lower legacy UL interferences than legacy DDDSU for low RU, but larger legacy UL interferences than legacy DDDSU for medium RU and high RU</w:t>
      </w:r>
      <w:r>
        <w:rPr>
          <w:rFonts w:cs="Times New Roman"/>
          <w:i/>
        </w:rPr>
        <w:t>.</w:t>
      </w:r>
    </w:p>
    <w:p w14:paraId="68C5E0BA" w14:textId="77777777" w:rsidR="003427E1" w:rsidRDefault="003427E1" w:rsidP="003427E1">
      <w:pPr>
        <w:pStyle w:val="a8"/>
        <w:numPr>
          <w:ilvl w:val="1"/>
          <w:numId w:val="34"/>
        </w:numPr>
        <w:spacing w:before="93"/>
        <w:ind w:firstLineChars="0"/>
        <w:rPr>
          <w:rFonts w:cs="Times New Roman"/>
          <w:i/>
        </w:rPr>
      </w:pPr>
      <w:r w:rsidRPr="000F0EE9">
        <w:rPr>
          <w:rFonts w:cs="Times New Roman"/>
          <w:i/>
        </w:rPr>
        <w:t>XXXXU and DXXXU have lower legacy UL interferences than legacy DDDSU, especially for low RU and medium RU</w:t>
      </w:r>
      <w:r>
        <w:rPr>
          <w:rFonts w:cs="Times New Roman"/>
          <w:i/>
        </w:rPr>
        <w:t>.</w:t>
      </w:r>
    </w:p>
    <w:p w14:paraId="0A4B3FC7" w14:textId="77777777" w:rsidR="003427E1" w:rsidRDefault="003427E1" w:rsidP="003427E1">
      <w:pPr>
        <w:pStyle w:val="a8"/>
        <w:numPr>
          <w:ilvl w:val="1"/>
          <w:numId w:val="34"/>
        </w:numPr>
        <w:spacing w:before="93"/>
        <w:ind w:firstLineChars="0"/>
        <w:rPr>
          <w:rFonts w:cs="Times New Roman"/>
          <w:i/>
        </w:rPr>
      </w:pPr>
      <w:r w:rsidRPr="000F0EE9">
        <w:rPr>
          <w:rFonts w:cs="Times New Roman"/>
          <w:i/>
        </w:rPr>
        <w:t>Compared with Dense Urban Macro layer scenario, Urban Macro scenario has lower legacy UL interferences</w:t>
      </w:r>
      <w:r>
        <w:rPr>
          <w:rFonts w:cs="Times New Roman"/>
          <w:i/>
        </w:rPr>
        <w:t>.</w:t>
      </w:r>
    </w:p>
    <w:p w14:paraId="03DA609B" w14:textId="77777777" w:rsidR="003427E1" w:rsidRDefault="003427E1" w:rsidP="003427E1">
      <w:pPr>
        <w:pStyle w:val="a8"/>
        <w:numPr>
          <w:ilvl w:val="0"/>
          <w:numId w:val="34"/>
        </w:numPr>
        <w:spacing w:before="93"/>
        <w:ind w:firstLineChars="0"/>
        <w:rPr>
          <w:rFonts w:cs="Times New Roman"/>
          <w:i/>
        </w:rPr>
      </w:pPr>
      <w:r w:rsidRPr="00AF27FD">
        <w:rPr>
          <w:rFonts w:cs="Times New Roman"/>
          <w:i/>
        </w:rPr>
        <w:t>The inter-site gNB-gNB CLI (selectivity), gNB self-interferences, and co-site inter-sector gNB-gNB CLI can be ignored compared with the inter-site gNB-gNB CLI (leakage)</w:t>
      </w:r>
      <w:r w:rsidRPr="002C3F68">
        <w:rPr>
          <w:rFonts w:cs="Times New Roman"/>
          <w:i/>
        </w:rPr>
        <w:t>.</w:t>
      </w:r>
    </w:p>
    <w:p w14:paraId="6BB8CD55" w14:textId="77777777" w:rsidR="003427E1" w:rsidRPr="005E2DBD" w:rsidRDefault="003427E1" w:rsidP="003427E1">
      <w:pPr>
        <w:pStyle w:val="a8"/>
        <w:numPr>
          <w:ilvl w:val="1"/>
          <w:numId w:val="34"/>
        </w:numPr>
        <w:spacing w:before="93"/>
        <w:ind w:firstLineChars="0"/>
        <w:rPr>
          <w:rFonts w:cs="Times New Roman"/>
          <w:i/>
        </w:rPr>
      </w:pPr>
      <w:r w:rsidRPr="00AF27FD">
        <w:rPr>
          <w:rFonts w:cs="Times New Roman"/>
          <w:i/>
        </w:rPr>
        <w:t>Compared with Dense Urban Macro layer, the gNB self-interferences and co-site inter-sector gNB-gNB CLI under Urban Macro scenario are almost not changed</w:t>
      </w:r>
      <w:r>
        <w:rPr>
          <w:rFonts w:cs="Times New Roman"/>
          <w:i/>
        </w:rPr>
        <w:t>.</w:t>
      </w:r>
    </w:p>
    <w:p w14:paraId="2BAA2A78" w14:textId="77777777" w:rsidR="003427E1" w:rsidRPr="002C3F68" w:rsidRDefault="003427E1" w:rsidP="003427E1">
      <w:pPr>
        <w:pStyle w:val="a8"/>
        <w:numPr>
          <w:ilvl w:val="0"/>
          <w:numId w:val="34"/>
        </w:numPr>
        <w:spacing w:before="93"/>
        <w:ind w:firstLineChars="0"/>
        <w:rPr>
          <w:rFonts w:cs="Times New Roman"/>
          <w:i/>
        </w:rPr>
      </w:pPr>
      <w:r w:rsidRPr="002C3F68">
        <w:rPr>
          <w:rFonts w:cs="Times New Roman"/>
          <w:i/>
        </w:rPr>
        <w:t xml:space="preserve">The </w:t>
      </w:r>
      <w:r>
        <w:rPr>
          <w:rFonts w:cs="Times New Roman"/>
          <w:i/>
        </w:rPr>
        <w:t xml:space="preserve">inter-site </w:t>
      </w:r>
      <w:r w:rsidRPr="002C3F68">
        <w:rPr>
          <w:rFonts w:cs="Times New Roman"/>
          <w:i/>
        </w:rPr>
        <w:t xml:space="preserve">gNB-gNB </w:t>
      </w:r>
      <w:r>
        <w:rPr>
          <w:rFonts w:cs="Times New Roman"/>
          <w:i/>
        </w:rPr>
        <w:t xml:space="preserve">co-channel inter-subband </w:t>
      </w:r>
      <w:r w:rsidRPr="002C3F68">
        <w:rPr>
          <w:rFonts w:cs="Times New Roman"/>
          <w:i/>
        </w:rPr>
        <w:t>CLI (leakage)</w:t>
      </w:r>
      <w:r>
        <w:rPr>
          <w:rFonts w:cs="Times New Roman"/>
          <w:i/>
        </w:rPr>
        <w:t xml:space="preserve"> dominates</w:t>
      </w:r>
      <w:r w:rsidRPr="002C3F68">
        <w:rPr>
          <w:rFonts w:cs="Times New Roman"/>
          <w:i/>
        </w:rPr>
        <w:t xml:space="preserve"> </w:t>
      </w:r>
      <w:r>
        <w:rPr>
          <w:rFonts w:cs="Times New Roman"/>
          <w:i/>
        </w:rPr>
        <w:t>the UL</w:t>
      </w:r>
      <w:r w:rsidRPr="002C3F68">
        <w:rPr>
          <w:rFonts w:cs="Times New Roman"/>
          <w:i/>
        </w:rPr>
        <w:t xml:space="preserve"> interferences.</w:t>
      </w:r>
    </w:p>
    <w:p w14:paraId="3A2C0959" w14:textId="77777777" w:rsidR="003427E1" w:rsidRDefault="003427E1" w:rsidP="003427E1">
      <w:pPr>
        <w:pStyle w:val="a8"/>
        <w:numPr>
          <w:ilvl w:val="1"/>
          <w:numId w:val="34"/>
        </w:numPr>
        <w:spacing w:before="93"/>
        <w:ind w:firstLineChars="0"/>
        <w:rPr>
          <w:rFonts w:cs="Times New Roman"/>
          <w:i/>
        </w:rPr>
      </w:pPr>
      <w:r w:rsidRPr="005D791C">
        <w:rPr>
          <w:rFonts w:cs="Times New Roman"/>
          <w:i/>
        </w:rPr>
        <w:t>Compared with Dense Urban Macro layer scenario, Urban Macro scenario has lower i</w:t>
      </w:r>
      <w:r>
        <w:rPr>
          <w:rFonts w:cs="Times New Roman"/>
          <w:i/>
        </w:rPr>
        <w:t>nter-site gNB-gNB CLI (leakage).</w:t>
      </w:r>
    </w:p>
    <w:p w14:paraId="466F674F" w14:textId="77777777" w:rsidR="003427E1" w:rsidRPr="002C3F68" w:rsidRDefault="003427E1" w:rsidP="003427E1">
      <w:pPr>
        <w:pStyle w:val="a8"/>
        <w:numPr>
          <w:ilvl w:val="1"/>
          <w:numId w:val="34"/>
        </w:numPr>
        <w:spacing w:before="93"/>
        <w:ind w:firstLineChars="0"/>
        <w:rPr>
          <w:rFonts w:cs="Times New Roman"/>
          <w:i/>
        </w:rPr>
      </w:pPr>
      <w:r w:rsidRPr="005D791C">
        <w:rPr>
          <w:rFonts w:cs="Times New Roman"/>
          <w:i/>
        </w:rPr>
        <w:t>Compared with Dense Urban Macro layer scenario, the inter-site gNB-gNB CLI (leakage) accounts for a smaller proportion of the total power of all kinds of UL interferences and noise under Urban Macro scenario.</w:t>
      </w:r>
    </w:p>
    <w:p w14:paraId="3ADB2295"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28</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03CA82A7" w14:textId="77777777" w:rsidR="003427E1" w:rsidRDefault="003427E1" w:rsidP="003427E1">
      <w:pPr>
        <w:pStyle w:val="a8"/>
        <w:numPr>
          <w:ilvl w:val="0"/>
          <w:numId w:val="35"/>
        </w:numPr>
        <w:spacing w:before="93"/>
        <w:ind w:firstLineChars="0"/>
        <w:rPr>
          <w:rFonts w:cs="Times New Roman"/>
          <w:i/>
        </w:rPr>
      </w:pPr>
      <w:r w:rsidRPr="003C1509">
        <w:rPr>
          <w:rFonts w:cs="Times New Roman"/>
          <w:i/>
        </w:rPr>
        <w:t>The coverage-limited UEs will</w:t>
      </w:r>
      <w:r>
        <w:rPr>
          <w:rFonts w:cs="Times New Roman"/>
          <w:i/>
        </w:rPr>
        <w:t xml:space="preserve"> not</w:t>
      </w:r>
      <w:r w:rsidRPr="003C1509">
        <w:rPr>
          <w:rFonts w:cs="Times New Roman"/>
          <w:i/>
        </w:rPr>
        <w:t xml:space="preserve"> be scheduled for UL transmission due to very low SINR caused by the larger ISD under Urban Macro scenario, compared with Dense Urban Macro layer scenario</w:t>
      </w:r>
      <w:r>
        <w:rPr>
          <w:rFonts w:cs="Times New Roman"/>
          <w:i/>
        </w:rPr>
        <w:t>.</w:t>
      </w:r>
      <w:r w:rsidRPr="001A02D9">
        <w:t xml:space="preserve"> </w:t>
      </w:r>
      <w:r w:rsidRPr="001A02D9">
        <w:rPr>
          <w:rFonts w:cs="Times New Roman"/>
          <w:i/>
        </w:rPr>
        <w:t>One may not make conclusions on the UL coverage performance based on SLS under Urban Macro scenario</w:t>
      </w:r>
      <w:r>
        <w:rPr>
          <w:rFonts w:cs="Times New Roman" w:hint="eastAsia"/>
          <w:i/>
        </w:rPr>
        <w:t>.</w:t>
      </w:r>
    </w:p>
    <w:p w14:paraId="0B02EFF4" w14:textId="77777777" w:rsidR="003427E1" w:rsidRDefault="003427E1" w:rsidP="003427E1">
      <w:pPr>
        <w:pStyle w:val="a8"/>
        <w:numPr>
          <w:ilvl w:val="0"/>
          <w:numId w:val="35"/>
        </w:numPr>
        <w:spacing w:before="93"/>
        <w:ind w:firstLineChars="0"/>
        <w:rPr>
          <w:rFonts w:cs="Times New Roman"/>
          <w:i/>
        </w:rPr>
      </w:pPr>
      <w:r>
        <w:rPr>
          <w:rFonts w:cs="Times New Roman"/>
          <w:i/>
        </w:rPr>
        <w:t xml:space="preserve">For performance upper limit (w/o CLI), </w:t>
      </w:r>
      <w:r w:rsidRPr="00764E0B">
        <w:rPr>
          <w:rFonts w:cs="Times New Roman"/>
          <w:i/>
        </w:rPr>
        <w:t xml:space="preserve">SBFD achieves better UL Average-UPT gains than legacy TDD, where the UL Average-UPT gains for SBFD are achieved </w:t>
      </w:r>
      <w:r>
        <w:rPr>
          <w:rFonts w:cs="Times New Roman"/>
          <w:i/>
        </w:rPr>
        <w:t>due to</w:t>
      </w:r>
      <w:r w:rsidRPr="00764E0B">
        <w:rPr>
          <w:rFonts w:cs="Times New Roman"/>
          <w:i/>
        </w:rPr>
        <w:t xml:space="preserve"> three aspects</w:t>
      </w:r>
      <w:r>
        <w:rPr>
          <w:rFonts w:cs="Times New Roman"/>
          <w:i/>
        </w:rPr>
        <w:t>:</w:t>
      </w:r>
    </w:p>
    <w:p w14:paraId="0ABC085C" w14:textId="77777777" w:rsidR="003427E1" w:rsidRPr="00764E0B" w:rsidRDefault="003427E1" w:rsidP="003427E1">
      <w:pPr>
        <w:pStyle w:val="a8"/>
        <w:numPr>
          <w:ilvl w:val="1"/>
          <w:numId w:val="35"/>
        </w:numPr>
        <w:spacing w:before="93"/>
        <w:ind w:firstLineChars="0"/>
        <w:rPr>
          <w:rFonts w:cs="Times New Roman"/>
          <w:i/>
        </w:rPr>
      </w:pPr>
      <w:r w:rsidRPr="00764E0B">
        <w:rPr>
          <w:rFonts w:cs="Times New Roman"/>
          <w:i/>
        </w:rPr>
        <w:t>Aspect 1: Increased UL resources, i.e.,</w:t>
      </w:r>
    </w:p>
    <w:p w14:paraId="6A99650C" w14:textId="77777777" w:rsidR="003427E1" w:rsidRPr="00764E0B" w:rsidRDefault="003427E1" w:rsidP="003427E1">
      <w:pPr>
        <w:pStyle w:val="a8"/>
        <w:numPr>
          <w:ilvl w:val="1"/>
          <w:numId w:val="35"/>
        </w:numPr>
        <w:spacing w:before="93"/>
        <w:ind w:firstLineChars="0"/>
        <w:rPr>
          <w:rFonts w:cs="Times New Roman"/>
          <w:i/>
        </w:rPr>
      </w:pPr>
      <w:r w:rsidRPr="00764E0B">
        <w:rPr>
          <w:rFonts w:cs="Times New Roman"/>
          <w:i/>
        </w:rPr>
        <w:t>Aspect 2: Lower legacy UL interferences, especially for XXXXU and DXXXU.</w:t>
      </w:r>
    </w:p>
    <w:p w14:paraId="19C65CF8" w14:textId="77777777" w:rsidR="003427E1" w:rsidRDefault="003427E1" w:rsidP="003427E1">
      <w:pPr>
        <w:pStyle w:val="a8"/>
        <w:numPr>
          <w:ilvl w:val="1"/>
          <w:numId w:val="35"/>
        </w:numPr>
        <w:spacing w:before="93"/>
        <w:ind w:firstLineChars="0"/>
        <w:rPr>
          <w:rFonts w:cs="Times New Roman"/>
          <w:i/>
        </w:rPr>
      </w:pPr>
      <w:r w:rsidRPr="00764E0B">
        <w:rPr>
          <w:rFonts w:cs="Times New Roman"/>
          <w:i/>
        </w:rPr>
        <w:lastRenderedPageBreak/>
        <w:t>Aspect 3: Increased UL transmission c</w:t>
      </w:r>
      <w:r>
        <w:rPr>
          <w:rFonts w:cs="Times New Roman"/>
          <w:i/>
        </w:rPr>
        <w:t>hances for coverage-limited UEs</w:t>
      </w:r>
      <w:r w:rsidRPr="00764E0B">
        <w:rPr>
          <w:rFonts w:cs="Times New Roman"/>
          <w:i/>
        </w:rPr>
        <w:t>.</w:t>
      </w:r>
    </w:p>
    <w:p w14:paraId="69E9673D" w14:textId="77777777" w:rsidR="003427E1" w:rsidRDefault="003427E1" w:rsidP="003427E1">
      <w:pPr>
        <w:pStyle w:val="a8"/>
        <w:numPr>
          <w:ilvl w:val="1"/>
          <w:numId w:val="35"/>
        </w:numPr>
        <w:spacing w:before="93"/>
        <w:ind w:firstLineChars="0"/>
        <w:rPr>
          <w:rFonts w:cs="Times New Roman"/>
          <w:i/>
        </w:rPr>
      </w:pPr>
      <w:r w:rsidRPr="003D1F2D">
        <w:rPr>
          <w:rFonts w:cs="Times New Roman"/>
          <w:i/>
        </w:rPr>
        <w:t>Compared with Dense Urban Macro layer scenario, Urban Macro scenario achieves much larger mean UL Average-UPT gains.</w:t>
      </w:r>
    </w:p>
    <w:p w14:paraId="3A2A8480" w14:textId="77777777" w:rsidR="003427E1" w:rsidRDefault="003427E1" w:rsidP="003427E1">
      <w:pPr>
        <w:pStyle w:val="a8"/>
        <w:numPr>
          <w:ilvl w:val="0"/>
          <w:numId w:val="35"/>
        </w:numPr>
        <w:spacing w:before="93"/>
        <w:ind w:firstLineChars="0"/>
        <w:rPr>
          <w:rFonts w:cs="Times New Roman"/>
          <w:i/>
        </w:rPr>
      </w:pPr>
      <w:r w:rsidRPr="002B02D2">
        <w:rPr>
          <w:rFonts w:cs="Times New Roman"/>
          <w:i/>
        </w:rPr>
        <w:t>For</w:t>
      </w:r>
      <w:r>
        <w:rPr>
          <w:rFonts w:cs="Times New Roman"/>
          <w:i/>
        </w:rPr>
        <w:t xml:space="preserve"> performance with</w:t>
      </w:r>
      <w:r w:rsidRPr="002B02D2">
        <w:rPr>
          <w:rFonts w:cs="Times New Roman"/>
          <w:i/>
        </w:rPr>
        <w:t xml:space="preserve"> MMSE-IRC receiver, it can be observed that:</w:t>
      </w:r>
    </w:p>
    <w:p w14:paraId="0C29E736" w14:textId="77777777" w:rsidR="003427E1" w:rsidRPr="009701FD" w:rsidRDefault="003427E1" w:rsidP="003427E1">
      <w:pPr>
        <w:pStyle w:val="a8"/>
        <w:numPr>
          <w:ilvl w:val="1"/>
          <w:numId w:val="35"/>
        </w:numPr>
        <w:spacing w:before="93"/>
        <w:ind w:firstLineChars="0"/>
        <w:rPr>
          <w:rFonts w:cs="Times New Roman"/>
          <w:i/>
        </w:rPr>
      </w:pPr>
      <w:r w:rsidRPr="009701FD">
        <w:rPr>
          <w:rFonts w:cs="Times New Roman"/>
          <w:i/>
        </w:rPr>
        <w:t>SBFD achieves more gains of mean UL Average-UPT than the theoretical ones for low RU, and similar gains of mean UL Average-UPT to the theoretical ones for medium RU and high RU.</w:t>
      </w:r>
    </w:p>
    <w:p w14:paraId="3E97CBBF" w14:textId="77777777" w:rsidR="003427E1" w:rsidRPr="009701FD" w:rsidRDefault="003427E1" w:rsidP="003427E1">
      <w:pPr>
        <w:pStyle w:val="a8"/>
        <w:numPr>
          <w:ilvl w:val="1"/>
          <w:numId w:val="35"/>
        </w:numPr>
        <w:spacing w:before="93"/>
        <w:ind w:firstLineChars="0"/>
        <w:rPr>
          <w:rFonts w:cs="Times New Roman"/>
          <w:i/>
        </w:rPr>
      </w:pPr>
      <w:r w:rsidRPr="009701FD">
        <w:rPr>
          <w:rFonts w:cs="Times New Roman"/>
          <w:i/>
        </w:rPr>
        <w:t>SBFD provides more gains of 50% UL Average-UPT than the theoretical ones.</w:t>
      </w:r>
    </w:p>
    <w:p w14:paraId="60704304" w14:textId="77777777" w:rsidR="003427E1" w:rsidRDefault="003427E1" w:rsidP="003427E1">
      <w:pPr>
        <w:pStyle w:val="a8"/>
        <w:numPr>
          <w:ilvl w:val="1"/>
          <w:numId w:val="35"/>
        </w:numPr>
        <w:spacing w:before="93"/>
        <w:ind w:firstLineChars="0"/>
        <w:rPr>
          <w:rFonts w:cs="Times New Roman"/>
          <w:i/>
        </w:rPr>
      </w:pPr>
      <w:r w:rsidRPr="009701FD">
        <w:rPr>
          <w:rFonts w:cs="Times New Roman"/>
          <w:i/>
        </w:rPr>
        <w:t>Compared with Dense Urban Macro layer scenario, the MMSE-IRC receiver achieves better UL Average-UPT under Urban Macro scenario</w:t>
      </w:r>
      <w:r>
        <w:rPr>
          <w:rFonts w:cs="Times New Roman"/>
          <w:i/>
        </w:rPr>
        <w:t>.</w:t>
      </w:r>
    </w:p>
    <w:p w14:paraId="4DC7C81E" w14:textId="77777777" w:rsidR="003427E1" w:rsidRDefault="003427E1" w:rsidP="003427E1">
      <w:pPr>
        <w:pStyle w:val="a8"/>
        <w:numPr>
          <w:ilvl w:val="0"/>
          <w:numId w:val="35"/>
        </w:numPr>
        <w:spacing w:before="93"/>
        <w:ind w:firstLineChars="0"/>
        <w:rPr>
          <w:rFonts w:cs="Times New Roman"/>
          <w:i/>
        </w:rPr>
      </w:pPr>
      <w:r w:rsidRPr="00E96CCF">
        <w:rPr>
          <w:rFonts w:cs="Times New Roman"/>
          <w:i/>
        </w:rPr>
        <w:t>For</w:t>
      </w:r>
      <w:r>
        <w:rPr>
          <w:rFonts w:cs="Times New Roman"/>
          <w:i/>
        </w:rPr>
        <w:t xml:space="preserve"> performance with</w:t>
      </w:r>
      <w:r w:rsidRPr="00E96CCF">
        <w:rPr>
          <w:rFonts w:cs="Times New Roman"/>
          <w:i/>
        </w:rPr>
        <w:t xml:space="preserve"> E-MMSE-IRC receiver, it achieves better UL Average-UPT than the MMSE-IRC receiver</w:t>
      </w:r>
      <w:r>
        <w:rPr>
          <w:rFonts w:cs="Times New Roman"/>
          <w:i/>
        </w:rPr>
        <w:t>.</w:t>
      </w:r>
    </w:p>
    <w:p w14:paraId="045514AC" w14:textId="77777777" w:rsidR="003427E1" w:rsidRPr="002B02D2" w:rsidRDefault="003427E1" w:rsidP="003427E1">
      <w:pPr>
        <w:pStyle w:val="a8"/>
        <w:numPr>
          <w:ilvl w:val="1"/>
          <w:numId w:val="35"/>
        </w:numPr>
        <w:spacing w:before="93"/>
        <w:ind w:firstLineChars="0"/>
        <w:rPr>
          <w:rFonts w:cs="Times New Roman"/>
          <w:i/>
        </w:rPr>
      </w:pPr>
      <w:r w:rsidRPr="00E96CCF">
        <w:rPr>
          <w:rFonts w:cs="Times New Roman"/>
          <w:i/>
        </w:rPr>
        <w:t>The gains of UL Average-UPT from E-MMSE-IRC receiver under Urban Macro scenario is less than that under Dense Urban Macro layer scenario</w:t>
      </w:r>
      <w:r>
        <w:rPr>
          <w:rFonts w:cs="Times New Roman"/>
          <w:i/>
        </w:rPr>
        <w:t>.</w:t>
      </w:r>
    </w:p>
    <w:p w14:paraId="4F06C1EE"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29</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UL evaluation results:</w:t>
      </w:r>
    </w:p>
    <w:p w14:paraId="514AB12F" w14:textId="77777777" w:rsidR="003427E1" w:rsidRPr="00A34E24" w:rsidRDefault="003427E1" w:rsidP="003427E1">
      <w:pPr>
        <w:pStyle w:val="a8"/>
        <w:numPr>
          <w:ilvl w:val="0"/>
          <w:numId w:val="35"/>
        </w:numPr>
        <w:spacing w:before="93"/>
        <w:ind w:firstLineChars="0"/>
        <w:rPr>
          <w:rFonts w:cs="Times New Roman"/>
          <w:i/>
        </w:rPr>
      </w:pPr>
      <w:r w:rsidRPr="00A34E24">
        <w:rPr>
          <w:rFonts w:cs="Times New Roman" w:hint="eastAsia"/>
          <w:i/>
        </w:rPr>
        <w:t>S</w:t>
      </w:r>
      <w:r w:rsidRPr="00A34E24">
        <w:rPr>
          <w:rFonts w:cs="Times New Roman"/>
          <w:i/>
        </w:rPr>
        <w:t>BFD has shorter UL Packet-Latency than legacy TDD.</w:t>
      </w:r>
    </w:p>
    <w:p w14:paraId="397C3D3A" w14:textId="77777777" w:rsidR="003427E1" w:rsidRPr="00A34E24" w:rsidRDefault="003427E1" w:rsidP="003427E1">
      <w:pPr>
        <w:pStyle w:val="a8"/>
        <w:numPr>
          <w:ilvl w:val="0"/>
          <w:numId w:val="35"/>
        </w:numPr>
        <w:spacing w:before="93"/>
        <w:ind w:firstLineChars="0"/>
        <w:rPr>
          <w:rFonts w:cs="Times New Roman"/>
          <w:i/>
        </w:rPr>
      </w:pPr>
      <w:r>
        <w:rPr>
          <w:rFonts w:cs="Times New Roman"/>
          <w:i/>
        </w:rPr>
        <w:t xml:space="preserve">The </w:t>
      </w:r>
      <w:r w:rsidRPr="00A34E24">
        <w:rPr>
          <w:rFonts w:cs="Times New Roman"/>
          <w:i/>
        </w:rPr>
        <w:t>E</w:t>
      </w:r>
      <w:r w:rsidRPr="00A34E24">
        <w:rPr>
          <w:rFonts w:cs="Times New Roman" w:hint="eastAsia"/>
          <w:i/>
        </w:rPr>
        <w:t>-</w:t>
      </w:r>
      <w:r w:rsidRPr="00A34E24">
        <w:rPr>
          <w:rFonts w:cs="Times New Roman"/>
          <w:i/>
        </w:rPr>
        <w:t xml:space="preserve">MMSE-IRC receiver has shorter UL Packet-Latency than </w:t>
      </w:r>
      <w:r>
        <w:rPr>
          <w:rFonts w:cs="Times New Roman"/>
          <w:i/>
        </w:rPr>
        <w:t xml:space="preserve">the </w:t>
      </w:r>
      <w:r w:rsidRPr="00A34E24">
        <w:rPr>
          <w:rFonts w:cs="Times New Roman"/>
          <w:i/>
        </w:rPr>
        <w:t>MMSE-IRC receiver, and it is much closer to the performance upper limit (w/o CLI)</w:t>
      </w:r>
      <w:r w:rsidRPr="00D375BD">
        <w:rPr>
          <w:rFonts w:cs="Times New Roman"/>
          <w:i/>
        </w:rPr>
        <w:t>, especially for medium RU and high RU</w:t>
      </w:r>
      <w:r w:rsidRPr="00A34E24">
        <w:rPr>
          <w:rFonts w:cs="Times New Roman"/>
          <w:i/>
        </w:rPr>
        <w:t>.</w:t>
      </w:r>
    </w:p>
    <w:p w14:paraId="72C5A919"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30</w:t>
      </w:r>
      <w:r w:rsidRPr="00DA5E63">
        <w:rPr>
          <w:rFonts w:cs="Times New Roman"/>
          <w:b/>
          <w:i/>
        </w:rPr>
        <w:t>:</w:t>
      </w:r>
      <w:r w:rsidRPr="00DA5E63">
        <w:rPr>
          <w:rFonts w:cs="Times New Roman"/>
          <w:i/>
        </w:rPr>
        <w:t xml:space="preserve"> Under Urban Macro </w:t>
      </w:r>
      <w:r>
        <w:rPr>
          <w:rFonts w:cs="Times New Roman"/>
          <w:i/>
        </w:rPr>
        <w:t>scenario with large packet</w:t>
      </w:r>
      <w:r w:rsidRPr="00DA5E63">
        <w:rPr>
          <w:rFonts w:cs="Times New Roman"/>
          <w:i/>
        </w:rPr>
        <w:t>,</w:t>
      </w:r>
      <w:r>
        <w:rPr>
          <w:rFonts w:cs="Times New Roman"/>
          <w:i/>
        </w:rPr>
        <w:t xml:space="preserve"> the following can be observed from DL evaluation results:</w:t>
      </w:r>
    </w:p>
    <w:p w14:paraId="23F51C7E" w14:textId="77777777" w:rsidR="003427E1" w:rsidRPr="00C64CF7" w:rsidRDefault="003427E1" w:rsidP="003427E1">
      <w:pPr>
        <w:pStyle w:val="a8"/>
        <w:numPr>
          <w:ilvl w:val="0"/>
          <w:numId w:val="31"/>
        </w:numPr>
        <w:spacing w:before="93"/>
        <w:ind w:firstLineChars="0"/>
        <w:rPr>
          <w:rFonts w:cs="Times New Roman"/>
          <w:i/>
        </w:rPr>
      </w:pPr>
      <w:r w:rsidRPr="00C64CF7">
        <w:rPr>
          <w:rFonts w:cs="Times New Roman" w:hint="eastAsia"/>
          <w:i/>
        </w:rPr>
        <w:t>F</w:t>
      </w:r>
      <w:r w:rsidRPr="00C64CF7">
        <w:rPr>
          <w:rFonts w:cs="Times New Roman"/>
          <w:i/>
        </w:rPr>
        <w:t>or performance upper limit (w/o CLI):</w:t>
      </w:r>
    </w:p>
    <w:p w14:paraId="0D52E3B8"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XXXXX has similar DL RU compared with legacy DDDSU.</w:t>
      </w:r>
    </w:p>
    <w:p w14:paraId="3FF6CA6F" w14:textId="77777777" w:rsidR="003427E1" w:rsidRPr="00C64CF7" w:rsidRDefault="003427E1" w:rsidP="003427E1">
      <w:pPr>
        <w:pStyle w:val="a8"/>
        <w:numPr>
          <w:ilvl w:val="1"/>
          <w:numId w:val="31"/>
        </w:numPr>
        <w:spacing w:before="93"/>
        <w:ind w:firstLineChars="0"/>
        <w:rPr>
          <w:rFonts w:cs="Times New Roman"/>
          <w:i/>
        </w:rPr>
      </w:pPr>
      <w:r w:rsidRPr="00C64CF7">
        <w:rPr>
          <w:rFonts w:cs="Times New Roman"/>
          <w:i/>
        </w:rPr>
        <w:t>XXXXU and DXXXU have larger DL RU compared with legacy DDDSU.</w:t>
      </w:r>
    </w:p>
    <w:p w14:paraId="79C0CDD3" w14:textId="77777777" w:rsidR="003427E1" w:rsidRDefault="003427E1" w:rsidP="003427E1">
      <w:pPr>
        <w:pStyle w:val="a8"/>
        <w:numPr>
          <w:ilvl w:val="0"/>
          <w:numId w:val="31"/>
        </w:numPr>
        <w:spacing w:before="93"/>
        <w:ind w:firstLineChars="0"/>
        <w:rPr>
          <w:rFonts w:cs="Times New Roman"/>
          <w:i/>
        </w:rPr>
      </w:pPr>
      <w:r w:rsidRPr="00C64CF7">
        <w:rPr>
          <w:rFonts w:cs="Times New Roman"/>
          <w:i/>
        </w:rPr>
        <w:t>For MMSE</w:t>
      </w:r>
      <w:r w:rsidRPr="00C64CF7">
        <w:rPr>
          <w:rFonts w:cs="Times New Roman" w:hint="eastAsia"/>
          <w:i/>
        </w:rPr>
        <w:t>-</w:t>
      </w:r>
      <w:r w:rsidRPr="00C64CF7">
        <w:rPr>
          <w:rFonts w:cs="Times New Roman"/>
          <w:i/>
        </w:rPr>
        <w:t>IRC receiver:</w:t>
      </w:r>
      <w:r>
        <w:rPr>
          <w:rFonts w:cs="Times New Roman"/>
          <w:i/>
        </w:rPr>
        <w:t xml:space="preserve"> </w:t>
      </w:r>
    </w:p>
    <w:p w14:paraId="74A51F1F" w14:textId="77777777" w:rsidR="003427E1" w:rsidRPr="00C64CF7" w:rsidRDefault="003427E1" w:rsidP="003427E1">
      <w:pPr>
        <w:pStyle w:val="a8"/>
        <w:numPr>
          <w:ilvl w:val="1"/>
          <w:numId w:val="31"/>
        </w:numPr>
        <w:spacing w:before="93"/>
        <w:ind w:firstLineChars="0"/>
        <w:rPr>
          <w:rFonts w:cs="Times New Roman"/>
          <w:i/>
        </w:rPr>
      </w:pPr>
      <w:r>
        <w:rPr>
          <w:rFonts w:cs="Times New Roman"/>
          <w:i/>
        </w:rPr>
        <w:t xml:space="preserve">It has </w:t>
      </w:r>
      <w:r w:rsidRPr="00C64CF7">
        <w:rPr>
          <w:rFonts w:cs="Times New Roman"/>
          <w:i/>
        </w:rPr>
        <w:t>larger DL RU compared with the performance upper limit (w/o CLI)</w:t>
      </w:r>
      <w:r>
        <w:rPr>
          <w:rFonts w:cs="Times New Roman"/>
          <w:i/>
        </w:rPr>
        <w:t>.</w:t>
      </w:r>
    </w:p>
    <w:p w14:paraId="7DA7D1AF"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31</w:t>
      </w:r>
      <w:r w:rsidRPr="00111388">
        <w:rPr>
          <w:rFonts w:cs="Times New Roman"/>
          <w:b/>
          <w:i/>
        </w:rPr>
        <w:t>:</w:t>
      </w:r>
      <w:r w:rsidRPr="00111388">
        <w:rPr>
          <w:rFonts w:cs="Times New Roman"/>
          <w:i/>
        </w:rPr>
        <w:t xml:space="preserve"> Under Urban Macro </w:t>
      </w:r>
      <w:r>
        <w:rPr>
          <w:rFonts w:cs="Times New Roman" w:hint="eastAsia"/>
          <w:i/>
        </w:rPr>
        <w:t>scenario</w:t>
      </w:r>
      <w:r>
        <w:rPr>
          <w:rFonts w:cs="Times New Roman"/>
          <w:i/>
        </w:rPr>
        <w:t xml:space="preserve"> with large packet</w:t>
      </w:r>
      <w:r w:rsidRPr="00111388">
        <w:rPr>
          <w:rFonts w:cs="Times New Roman"/>
          <w:i/>
        </w:rPr>
        <w:t xml:space="preserve">, </w:t>
      </w:r>
      <w:r>
        <w:rPr>
          <w:rFonts w:cs="Times New Roman"/>
          <w:i/>
        </w:rPr>
        <w:t>the following can be observed from DL evaluation results:</w:t>
      </w:r>
    </w:p>
    <w:p w14:paraId="2A24164B" w14:textId="77777777" w:rsidR="003427E1" w:rsidRDefault="003427E1" w:rsidP="003427E1">
      <w:pPr>
        <w:pStyle w:val="a8"/>
        <w:numPr>
          <w:ilvl w:val="0"/>
          <w:numId w:val="36"/>
        </w:numPr>
        <w:spacing w:before="93"/>
        <w:ind w:firstLineChars="0"/>
        <w:rPr>
          <w:rFonts w:cs="Times New Roman"/>
          <w:i/>
        </w:rPr>
      </w:pPr>
      <w:r>
        <w:rPr>
          <w:rFonts w:cs="Times New Roman" w:hint="eastAsia"/>
          <w:i/>
        </w:rPr>
        <w:t>S</w:t>
      </w:r>
      <w:r>
        <w:rPr>
          <w:rFonts w:cs="Times New Roman"/>
          <w:i/>
        </w:rPr>
        <w:t>BFD has similar DL signal powers as legacy TDD.</w:t>
      </w:r>
    </w:p>
    <w:p w14:paraId="45780E7E" w14:textId="77777777" w:rsidR="003427E1" w:rsidRDefault="003427E1" w:rsidP="003427E1">
      <w:pPr>
        <w:pStyle w:val="a8"/>
        <w:numPr>
          <w:ilvl w:val="0"/>
          <w:numId w:val="36"/>
        </w:numPr>
        <w:spacing w:before="93"/>
        <w:ind w:firstLineChars="0"/>
        <w:rPr>
          <w:rFonts w:cs="Times New Roman"/>
          <w:i/>
        </w:rPr>
      </w:pPr>
      <w:r>
        <w:rPr>
          <w:rFonts w:cs="Times New Roman"/>
          <w:i/>
        </w:rPr>
        <w:t>SBFD has larger legacy DL interferences than legacy TDD, especially for XXXXU and DXXXU.</w:t>
      </w:r>
    </w:p>
    <w:p w14:paraId="29D0CA0C" w14:textId="77777777" w:rsidR="003427E1" w:rsidRPr="007A1C43" w:rsidRDefault="003427E1" w:rsidP="003427E1">
      <w:pPr>
        <w:pStyle w:val="a8"/>
        <w:numPr>
          <w:ilvl w:val="0"/>
          <w:numId w:val="36"/>
        </w:numPr>
        <w:spacing w:before="93"/>
        <w:ind w:firstLineChars="0"/>
        <w:rPr>
          <w:rFonts w:cs="Times New Roman"/>
          <w:i/>
        </w:rPr>
      </w:pPr>
      <w:r>
        <w:rPr>
          <w:rFonts w:cs="Times New Roman"/>
          <w:i/>
        </w:rPr>
        <w:t>The UE-UE co-channel inter-subband CLI is comparable to the legacy DL interferences.</w:t>
      </w:r>
    </w:p>
    <w:p w14:paraId="49E3F2C5" w14:textId="77777777" w:rsidR="003427E1" w:rsidRDefault="003427E1" w:rsidP="003427E1">
      <w:pPr>
        <w:spacing w:before="93"/>
        <w:rPr>
          <w:rFonts w:cs="Times New Roman"/>
          <w:i/>
        </w:rPr>
      </w:pPr>
      <w:r>
        <w:rPr>
          <w:rFonts w:cs="Times New Roman"/>
          <w:b/>
          <w:i/>
        </w:rPr>
        <w:t>Observation 32</w:t>
      </w:r>
      <w:r w:rsidRPr="00111388">
        <w:rPr>
          <w:rFonts w:cs="Times New Roman"/>
          <w:b/>
          <w:i/>
        </w:rPr>
        <w:t>:</w:t>
      </w:r>
      <w:r w:rsidRPr="00111388">
        <w:rPr>
          <w:rFonts w:cs="Times New Roman"/>
          <w:i/>
        </w:rPr>
        <w:t xml:space="preserve"> </w:t>
      </w:r>
      <w:r>
        <w:rPr>
          <w:rFonts w:cs="Times New Roman"/>
          <w:i/>
        </w:rPr>
        <w:t>Under Urban Macro scenario with large packet, the following can be observed from DL evaluation results:</w:t>
      </w:r>
    </w:p>
    <w:p w14:paraId="48E54330" w14:textId="77777777" w:rsidR="003427E1" w:rsidRDefault="003427E1" w:rsidP="003427E1">
      <w:pPr>
        <w:pStyle w:val="a8"/>
        <w:numPr>
          <w:ilvl w:val="0"/>
          <w:numId w:val="37"/>
        </w:numPr>
        <w:spacing w:before="93"/>
        <w:ind w:firstLineChars="0"/>
        <w:rPr>
          <w:rFonts w:cs="Times New Roman"/>
          <w:i/>
        </w:rPr>
      </w:pPr>
      <w:r w:rsidRPr="002D060D">
        <w:rPr>
          <w:rFonts w:cs="Times New Roman"/>
          <w:i/>
        </w:rPr>
        <w:t>SBFD has worse DL Average-UPT than legacy TDD, where the DL Average-UPT lost for SBFD are caused by three aspects</w:t>
      </w:r>
      <w:r>
        <w:rPr>
          <w:rFonts w:cs="Times New Roman"/>
          <w:i/>
        </w:rPr>
        <w:t>:</w:t>
      </w:r>
    </w:p>
    <w:p w14:paraId="1E4F5731" w14:textId="77777777" w:rsidR="003427E1" w:rsidRPr="002D060D" w:rsidRDefault="003427E1" w:rsidP="003427E1">
      <w:pPr>
        <w:pStyle w:val="a8"/>
        <w:numPr>
          <w:ilvl w:val="1"/>
          <w:numId w:val="31"/>
        </w:numPr>
        <w:spacing w:before="93"/>
        <w:ind w:firstLineChars="0"/>
        <w:rPr>
          <w:rFonts w:cs="Times New Roman"/>
          <w:i/>
        </w:rPr>
      </w:pPr>
      <w:r w:rsidRPr="002D060D">
        <w:rPr>
          <w:rFonts w:cs="Times New Roman"/>
          <w:i/>
        </w:rPr>
        <w:t>Aspect 1: Reduced DL resources, i.e.,</w:t>
      </w:r>
    </w:p>
    <w:p w14:paraId="64D0A29A"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-5% DL resources for XXXXX.</w:t>
      </w:r>
    </w:p>
    <w:p w14:paraId="32FAE9CE"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-24% DL resources for XXXXU.</w:t>
      </w:r>
    </w:p>
    <w:p w14:paraId="5EE840FA" w14:textId="77777777" w:rsidR="003427E1" w:rsidRPr="002D060D" w:rsidRDefault="003427E1" w:rsidP="003427E1">
      <w:pPr>
        <w:pStyle w:val="a8"/>
        <w:numPr>
          <w:ilvl w:val="2"/>
          <w:numId w:val="41"/>
        </w:numPr>
        <w:spacing w:before="93"/>
        <w:ind w:firstLineChars="0"/>
        <w:rPr>
          <w:rFonts w:cs="Times New Roman"/>
          <w:i/>
        </w:rPr>
      </w:pPr>
      <w:r w:rsidRPr="002D060D">
        <w:rPr>
          <w:rFonts w:cs="Times New Roman"/>
          <w:i/>
        </w:rPr>
        <w:t>-18% DL resources for DXXXU.</w:t>
      </w:r>
    </w:p>
    <w:p w14:paraId="0F11990E" w14:textId="77777777" w:rsidR="003427E1" w:rsidRPr="002D060D" w:rsidRDefault="003427E1" w:rsidP="003427E1">
      <w:pPr>
        <w:pStyle w:val="a8"/>
        <w:numPr>
          <w:ilvl w:val="1"/>
          <w:numId w:val="31"/>
        </w:numPr>
        <w:spacing w:before="93"/>
        <w:ind w:firstLineChars="0"/>
        <w:rPr>
          <w:rFonts w:cs="Times New Roman"/>
          <w:i/>
        </w:rPr>
      </w:pPr>
      <w:r w:rsidRPr="002D060D">
        <w:rPr>
          <w:rFonts w:cs="Times New Roman"/>
          <w:i/>
        </w:rPr>
        <w:t>Aspect 2: Larger legacy DL interferences.</w:t>
      </w:r>
    </w:p>
    <w:p w14:paraId="31296695" w14:textId="77777777" w:rsidR="003427E1" w:rsidRDefault="003427E1" w:rsidP="003427E1">
      <w:pPr>
        <w:pStyle w:val="a8"/>
        <w:numPr>
          <w:ilvl w:val="1"/>
          <w:numId w:val="31"/>
        </w:numPr>
        <w:spacing w:before="93"/>
        <w:ind w:firstLineChars="0"/>
        <w:rPr>
          <w:rFonts w:cs="Times New Roman"/>
          <w:i/>
        </w:rPr>
      </w:pPr>
      <w:r w:rsidRPr="002D060D">
        <w:rPr>
          <w:rFonts w:cs="Times New Roman"/>
          <w:i/>
        </w:rPr>
        <w:t>Aspect 3: UE-UE CLI.</w:t>
      </w:r>
    </w:p>
    <w:p w14:paraId="1C513A52" w14:textId="77777777" w:rsidR="003427E1" w:rsidRPr="004E35FB" w:rsidRDefault="003427E1" w:rsidP="003427E1">
      <w:pPr>
        <w:pStyle w:val="a8"/>
        <w:numPr>
          <w:ilvl w:val="0"/>
          <w:numId w:val="37"/>
        </w:numPr>
        <w:spacing w:before="93"/>
        <w:ind w:firstLineChars="0"/>
        <w:rPr>
          <w:rFonts w:cs="Times New Roman"/>
          <w:i/>
        </w:rPr>
      </w:pPr>
      <w:r w:rsidRPr="004E35FB">
        <w:rPr>
          <w:rFonts w:cs="Times New Roman"/>
          <w:i/>
        </w:rPr>
        <w:t>For performance upper limit (w/o CLI), the DL Average-UPT lost for SBFD are mainly caused by Aspect 1 and Aspect 2.</w:t>
      </w:r>
    </w:p>
    <w:p w14:paraId="73372D9C" w14:textId="77777777" w:rsidR="003427E1" w:rsidRDefault="003427E1" w:rsidP="003427E1">
      <w:pPr>
        <w:pStyle w:val="a8"/>
        <w:numPr>
          <w:ilvl w:val="0"/>
          <w:numId w:val="37"/>
        </w:numPr>
        <w:spacing w:before="93"/>
        <w:ind w:firstLineChars="0"/>
        <w:rPr>
          <w:rFonts w:cs="Times New Roman"/>
          <w:i/>
        </w:rPr>
      </w:pPr>
      <w:r w:rsidRPr="004E35FB">
        <w:rPr>
          <w:rFonts w:cs="Times New Roman"/>
          <w:i/>
        </w:rPr>
        <w:t>For</w:t>
      </w:r>
      <w:r>
        <w:rPr>
          <w:rFonts w:cs="Times New Roman"/>
          <w:i/>
        </w:rPr>
        <w:t xml:space="preserve"> performance with</w:t>
      </w:r>
      <w:r w:rsidRPr="004E35FB">
        <w:rPr>
          <w:rFonts w:cs="Times New Roman"/>
          <w:i/>
        </w:rPr>
        <w:t xml:space="preserve"> MMSE-IRC receiver, the DL Average-UPT for SBFD will be additionally affected by Aspect</w:t>
      </w:r>
      <w:r>
        <w:rPr>
          <w:rFonts w:cs="Times New Roman"/>
          <w:i/>
        </w:rPr>
        <w:t xml:space="preserve"> 3 beside Aspect 1 and Aspect 2</w:t>
      </w:r>
      <w:r w:rsidRPr="004E35FB">
        <w:rPr>
          <w:rFonts w:cs="Times New Roman"/>
          <w:i/>
        </w:rPr>
        <w:t>.</w:t>
      </w:r>
    </w:p>
    <w:p w14:paraId="26DDA100" w14:textId="77777777" w:rsidR="003427E1" w:rsidRPr="007A1C43" w:rsidRDefault="003427E1" w:rsidP="003427E1">
      <w:pPr>
        <w:pStyle w:val="a8"/>
        <w:numPr>
          <w:ilvl w:val="1"/>
          <w:numId w:val="31"/>
        </w:numPr>
        <w:spacing w:before="93"/>
        <w:ind w:firstLineChars="0"/>
        <w:rPr>
          <w:rFonts w:cs="Times New Roman"/>
          <w:i/>
        </w:rPr>
      </w:pPr>
      <w:r w:rsidRPr="00090F68">
        <w:rPr>
          <w:rFonts w:cs="Times New Roman"/>
          <w:i/>
        </w:rPr>
        <w:lastRenderedPageBreak/>
        <w:t>The 5% DL Average-UPT lost is almost up to -100% than legacy TDD</w:t>
      </w:r>
      <w:r>
        <w:rPr>
          <w:rFonts w:cs="Times New Roman"/>
          <w:i/>
        </w:rPr>
        <w:t>.</w:t>
      </w:r>
    </w:p>
    <w:p w14:paraId="1F76430F" w14:textId="77777777" w:rsidR="003427E1" w:rsidRDefault="003427E1" w:rsidP="003427E1">
      <w:pPr>
        <w:spacing w:before="93"/>
        <w:rPr>
          <w:rFonts w:cs="Times New Roman"/>
          <w:i/>
        </w:rPr>
      </w:pPr>
      <w:r w:rsidRPr="00DA5E63">
        <w:rPr>
          <w:rFonts w:cs="Times New Roman"/>
          <w:b/>
          <w:i/>
        </w:rPr>
        <w:t xml:space="preserve">Observation </w:t>
      </w:r>
      <w:r>
        <w:rPr>
          <w:rFonts w:cs="Times New Roman"/>
          <w:b/>
          <w:i/>
        </w:rPr>
        <w:t>33</w:t>
      </w:r>
      <w:r w:rsidRPr="00DA5E63">
        <w:rPr>
          <w:rFonts w:cs="Times New Roman"/>
          <w:b/>
          <w:i/>
        </w:rPr>
        <w:t>:</w:t>
      </w:r>
      <w:r w:rsidRPr="00DA5E63">
        <w:rPr>
          <w:rFonts w:cs="Times New Roman"/>
          <w:i/>
        </w:rPr>
        <w:t xml:space="preserve"> Under Urban Macro </w:t>
      </w:r>
      <w:r>
        <w:rPr>
          <w:rFonts w:cs="Times New Roman"/>
          <w:i/>
        </w:rPr>
        <w:t>scenario with large packet</w:t>
      </w:r>
      <w:r w:rsidRPr="00DA5E63">
        <w:rPr>
          <w:rFonts w:cs="Times New Roman"/>
          <w:i/>
        </w:rPr>
        <w:t>,</w:t>
      </w:r>
      <w:r>
        <w:rPr>
          <w:rFonts w:cs="Times New Roman"/>
          <w:i/>
        </w:rPr>
        <w:t xml:space="preserve"> the following can be observed from DL evaluation results:</w:t>
      </w:r>
    </w:p>
    <w:p w14:paraId="16F769EC" w14:textId="77777777" w:rsidR="003427E1" w:rsidRPr="00C65960" w:rsidRDefault="003427E1" w:rsidP="003427E1">
      <w:pPr>
        <w:pStyle w:val="a8"/>
        <w:numPr>
          <w:ilvl w:val="0"/>
          <w:numId w:val="31"/>
        </w:numPr>
        <w:spacing w:before="93"/>
        <w:ind w:firstLineChars="0"/>
        <w:rPr>
          <w:rFonts w:cs="Times New Roman"/>
          <w:i/>
        </w:rPr>
      </w:pPr>
      <w:r w:rsidRPr="00C65960">
        <w:rPr>
          <w:rFonts w:cs="Times New Roman"/>
          <w:i/>
        </w:rPr>
        <w:t>For performance upper limit (w/o CLI):</w:t>
      </w:r>
    </w:p>
    <w:p w14:paraId="2CA7438D" w14:textId="77777777" w:rsidR="003427E1" w:rsidRPr="00C65960" w:rsidRDefault="003427E1" w:rsidP="003427E1">
      <w:pPr>
        <w:pStyle w:val="a8"/>
        <w:numPr>
          <w:ilvl w:val="1"/>
          <w:numId w:val="31"/>
        </w:numPr>
        <w:spacing w:before="93"/>
        <w:ind w:firstLineChars="0"/>
        <w:rPr>
          <w:rFonts w:cs="Times New Roman"/>
          <w:i/>
        </w:rPr>
      </w:pPr>
      <w:r w:rsidRPr="00C65960">
        <w:rPr>
          <w:rFonts w:cs="Times New Roman"/>
          <w:i/>
        </w:rPr>
        <w:t>XXXXX has similar DL Packet-Latency to legacy DDDSU.</w:t>
      </w:r>
    </w:p>
    <w:p w14:paraId="27D73045" w14:textId="77777777" w:rsidR="003427E1" w:rsidRPr="00C65960" w:rsidRDefault="003427E1" w:rsidP="003427E1">
      <w:pPr>
        <w:pStyle w:val="a8"/>
        <w:numPr>
          <w:ilvl w:val="1"/>
          <w:numId w:val="31"/>
        </w:numPr>
        <w:spacing w:before="93"/>
        <w:ind w:firstLineChars="0"/>
        <w:rPr>
          <w:rFonts w:cs="Times New Roman"/>
          <w:i/>
        </w:rPr>
      </w:pPr>
      <w:r w:rsidRPr="00C65960">
        <w:rPr>
          <w:rFonts w:cs="Times New Roman"/>
          <w:i/>
        </w:rPr>
        <w:t>XXXXU and DXXXU has longer DL Packet-Latency than legacy DDDSU.</w:t>
      </w:r>
    </w:p>
    <w:p w14:paraId="05639BD0" w14:textId="77777777" w:rsidR="003427E1" w:rsidRPr="00C65960" w:rsidRDefault="003427E1" w:rsidP="003427E1">
      <w:pPr>
        <w:pStyle w:val="a8"/>
        <w:numPr>
          <w:ilvl w:val="0"/>
          <w:numId w:val="31"/>
        </w:numPr>
        <w:spacing w:before="93"/>
        <w:ind w:firstLineChars="0"/>
        <w:rPr>
          <w:rFonts w:cs="Times New Roman"/>
          <w:i/>
        </w:rPr>
      </w:pPr>
      <w:r w:rsidRPr="00C65960">
        <w:rPr>
          <w:rFonts w:cs="Times New Roman"/>
          <w:i/>
        </w:rPr>
        <w:t>For MMSE-IRC receiver, it has similar mean DL Packet-Latency and longer 5% DL Packet-Latency compared with the performance upper limit (w/o CLI).</w:t>
      </w:r>
    </w:p>
    <w:p w14:paraId="30E355A1"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34</w:t>
      </w:r>
      <w:r w:rsidRPr="00111388">
        <w:rPr>
          <w:rFonts w:cs="Times New Roman"/>
          <w:b/>
          <w:i/>
        </w:rPr>
        <w:t>:</w:t>
      </w:r>
      <w:r w:rsidRPr="00111388">
        <w:rPr>
          <w:rFonts w:cs="Times New Roman"/>
          <w:i/>
        </w:rPr>
        <w:t xml:space="preserve"> Under Urban Macro </w:t>
      </w:r>
      <w:r>
        <w:rPr>
          <w:rFonts w:cs="Times New Roman"/>
          <w:i/>
        </w:rPr>
        <w:t>scenario</w:t>
      </w:r>
      <w:r w:rsidRPr="00111388">
        <w:rPr>
          <w:rFonts w:cs="Times New Roman"/>
          <w:i/>
        </w:rPr>
        <w:t>,</w:t>
      </w:r>
      <w:r>
        <w:rPr>
          <w:rFonts w:cs="Times New Roman"/>
          <w:i/>
        </w:rPr>
        <w:t xml:space="preserve"> the noise figure will be deteriorated severely at gNB sides for each RU, and the receiver will be blocked especially for middle RU and high RU.</w:t>
      </w:r>
    </w:p>
    <w:p w14:paraId="1C58DDBA" w14:textId="77777777" w:rsidR="003427E1"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 xml:space="preserve">he average total power received by gNB exceeds -43dBm with </w:t>
      </w:r>
      <w:r>
        <w:rPr>
          <w:rFonts w:cs="Times New Roman"/>
          <w:i/>
        </w:rPr>
        <w:t>30</w:t>
      </w:r>
      <w:r w:rsidRPr="007A1C43">
        <w:rPr>
          <w:rFonts w:cs="Times New Roman"/>
          <w:i/>
        </w:rPr>
        <w:t xml:space="preserve">%, </w:t>
      </w:r>
      <w:r>
        <w:rPr>
          <w:rFonts w:cs="Times New Roman"/>
          <w:i/>
        </w:rPr>
        <w:t>95</w:t>
      </w:r>
      <w:r w:rsidRPr="007A1C43">
        <w:rPr>
          <w:rFonts w:cs="Times New Roman"/>
          <w:i/>
        </w:rPr>
        <w:t xml:space="preserve">%, and </w:t>
      </w:r>
      <w:r>
        <w:rPr>
          <w:rFonts w:cs="Times New Roman"/>
          <w:i/>
        </w:rPr>
        <w:t>99</w:t>
      </w:r>
      <w:r w:rsidRPr="007A1C43">
        <w:rPr>
          <w:rFonts w:cs="Times New Roman"/>
          <w:i/>
        </w:rPr>
        <w:t>% probability for low RU, medium RU, and high RU, respectively.</w:t>
      </w:r>
    </w:p>
    <w:p w14:paraId="183EF30D" w14:textId="77777777" w:rsidR="003427E1" w:rsidRPr="003E6A68" w:rsidRDefault="003427E1" w:rsidP="003427E1">
      <w:pPr>
        <w:pStyle w:val="a8"/>
        <w:numPr>
          <w:ilvl w:val="0"/>
          <w:numId w:val="32"/>
        </w:numPr>
        <w:spacing w:before="93"/>
        <w:ind w:firstLineChars="0"/>
        <w:rPr>
          <w:rFonts w:cs="Times New Roman"/>
          <w:i/>
        </w:rPr>
      </w:pPr>
      <w:r>
        <w:rPr>
          <w:rFonts w:cs="Times New Roman"/>
          <w:i/>
        </w:rPr>
        <w:t>T</w:t>
      </w:r>
      <w:r w:rsidRPr="007A1C43">
        <w:rPr>
          <w:rFonts w:cs="Times New Roman"/>
          <w:i/>
        </w:rPr>
        <w:t>he average total power received by gNB exceeds -</w:t>
      </w:r>
      <w:r>
        <w:rPr>
          <w:rFonts w:cs="Times New Roman"/>
          <w:i/>
        </w:rPr>
        <w:t>25</w:t>
      </w:r>
      <w:r w:rsidRPr="007A1C43">
        <w:rPr>
          <w:rFonts w:cs="Times New Roman"/>
          <w:i/>
        </w:rPr>
        <w:t xml:space="preserve">dBm with </w:t>
      </w:r>
      <w:r>
        <w:rPr>
          <w:rFonts w:cs="Times New Roman"/>
          <w:i/>
        </w:rPr>
        <w:t>0</w:t>
      </w:r>
      <w:r w:rsidRPr="007A1C43">
        <w:rPr>
          <w:rFonts w:cs="Times New Roman"/>
          <w:i/>
        </w:rPr>
        <w:t xml:space="preserve">%, </w:t>
      </w:r>
      <w:r>
        <w:rPr>
          <w:rFonts w:cs="Times New Roman"/>
          <w:i/>
        </w:rPr>
        <w:t>1</w:t>
      </w:r>
      <w:r w:rsidRPr="007A1C43">
        <w:rPr>
          <w:rFonts w:cs="Times New Roman"/>
          <w:i/>
        </w:rPr>
        <w:t xml:space="preserve">%, and </w:t>
      </w:r>
      <w:r>
        <w:rPr>
          <w:rFonts w:cs="Times New Roman"/>
          <w:i/>
        </w:rPr>
        <w:t>2</w:t>
      </w:r>
      <w:r w:rsidRPr="007A1C43">
        <w:rPr>
          <w:rFonts w:cs="Times New Roman"/>
          <w:i/>
        </w:rPr>
        <w:t>% probability for low RU, medium RU, and high RU, respectively.</w:t>
      </w:r>
    </w:p>
    <w:p w14:paraId="41FF0254" w14:textId="77777777" w:rsidR="003427E1" w:rsidRPr="007A1C43" w:rsidRDefault="003427E1" w:rsidP="003427E1">
      <w:pPr>
        <w:pStyle w:val="a8"/>
        <w:numPr>
          <w:ilvl w:val="0"/>
          <w:numId w:val="32"/>
        </w:numPr>
        <w:spacing w:before="93"/>
        <w:ind w:firstLineChars="0"/>
        <w:rPr>
          <w:rFonts w:cs="Times New Roman"/>
          <w:i/>
        </w:rPr>
      </w:pPr>
      <w:r>
        <w:rPr>
          <w:rFonts w:cs="Times New Roman"/>
          <w:i/>
        </w:rPr>
        <w:t xml:space="preserve">The inter-sector gNB-gNB co-channel inter-subband CLI dominates the </w:t>
      </w:r>
      <w:r w:rsidRPr="007A1C43">
        <w:rPr>
          <w:rFonts w:cs="Times New Roman"/>
          <w:i/>
        </w:rPr>
        <w:t>average total power received by gNB</w:t>
      </w:r>
      <w:r>
        <w:rPr>
          <w:rFonts w:cs="Times New Roman"/>
          <w:i/>
        </w:rPr>
        <w:t>.</w:t>
      </w:r>
    </w:p>
    <w:p w14:paraId="12B40B41" w14:textId="77777777" w:rsidR="003427E1" w:rsidRDefault="003427E1" w:rsidP="003427E1">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35</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XXXXU,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2020769C" w14:textId="77777777" w:rsidR="003427E1" w:rsidRPr="005337A0"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0.5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187308C7" w14:textId="77777777" w:rsidR="003427E1"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3.7 dB is observed when enhancement scheme is adopted.</w:t>
      </w:r>
    </w:p>
    <w:p w14:paraId="1024866C" w14:textId="77777777" w:rsidR="003427E1" w:rsidRDefault="003427E1" w:rsidP="003427E1">
      <w:pPr>
        <w:spacing w:before="93"/>
        <w:rPr>
          <w:rFonts w:eastAsia="宋体" w:cs="Times New Roman"/>
          <w:i/>
          <w:noProof/>
          <w:kern w:val="0"/>
        </w:rPr>
      </w:pPr>
      <w:r w:rsidRPr="00024D4B">
        <w:rPr>
          <w:rFonts w:eastAsia="宋体" w:cs="Times New Roman"/>
          <w:b/>
          <w:i/>
          <w:noProof/>
          <w:kern w:val="0"/>
        </w:rPr>
        <w:t xml:space="preserve">Observation </w:t>
      </w:r>
      <w:r>
        <w:rPr>
          <w:rFonts w:eastAsia="宋体" w:cs="Times New Roman"/>
          <w:b/>
          <w:i/>
          <w:noProof/>
          <w:kern w:val="0"/>
        </w:rPr>
        <w:t>36</w:t>
      </w:r>
      <w:r w:rsidRPr="00D1534C">
        <w:rPr>
          <w:rFonts w:eastAsia="宋体" w:cs="Times New Roman"/>
          <w:b/>
          <w:i/>
          <w:noProof/>
          <w:kern w:val="0"/>
        </w:rPr>
        <w:t>:</w:t>
      </w:r>
      <w:r w:rsidRPr="00D1534C">
        <w:rPr>
          <w:rFonts w:eastAsia="宋体" w:cs="Times New Roman"/>
          <w:i/>
          <w:noProof/>
          <w:kern w:val="0"/>
        </w:rPr>
        <w:t xml:space="preserve"> </w:t>
      </w:r>
      <w:r>
        <w:rPr>
          <w:rFonts w:eastAsia="宋体" w:cs="Times New Roman"/>
          <w:i/>
          <w:noProof/>
          <w:kern w:val="0"/>
        </w:rPr>
        <w:t>For SBFD of XXXXX, compared with legacy TDD, the UL coverage gain is very limited</w:t>
      </w:r>
      <w:r w:rsidRPr="00EF4F32">
        <w:rPr>
          <w:rFonts w:eastAsia="宋体" w:cs="Times New Roman"/>
          <w:i/>
          <w:noProof/>
          <w:kern w:val="0"/>
        </w:rPr>
        <w:t xml:space="preserve"> </w:t>
      </w:r>
      <w:r>
        <w:rPr>
          <w:rFonts w:eastAsia="宋体" w:cs="Times New Roman"/>
          <w:i/>
          <w:noProof/>
          <w:kern w:val="0"/>
        </w:rPr>
        <w:t>due to</w:t>
      </w:r>
      <w:r w:rsidRPr="00EF4F32">
        <w:rPr>
          <w:rFonts w:eastAsia="宋体" w:cs="Times New Roman"/>
          <w:i/>
          <w:noProof/>
          <w:kern w:val="0"/>
        </w:rPr>
        <w:t xml:space="preserve"> the </w:t>
      </w:r>
      <w:r w:rsidRPr="00D36164">
        <w:rPr>
          <w:i/>
        </w:rPr>
        <w:t>gNB-gNB CLI</w:t>
      </w:r>
      <w:r>
        <w:rPr>
          <w:i/>
        </w:rPr>
        <w:t xml:space="preserve"> </w:t>
      </w:r>
      <w:r>
        <w:rPr>
          <w:rFonts w:hint="eastAsia"/>
          <w:i/>
        </w:rPr>
        <w:t xml:space="preserve">when </w:t>
      </w:r>
      <w:r>
        <w:rPr>
          <w:i/>
        </w:rPr>
        <w:t>enhancement scheme is not adopted</w:t>
      </w:r>
      <w:r w:rsidRPr="00D36164">
        <w:rPr>
          <w:i/>
        </w:rPr>
        <w:t>.</w:t>
      </w:r>
    </w:p>
    <w:p w14:paraId="6445A5B0" w14:textId="77777777" w:rsidR="003427E1" w:rsidRPr="005337A0"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i/>
        </w:rPr>
        <w:t xml:space="preserve">, -9.5 </w:t>
      </w:r>
      <w:r w:rsidRPr="00D36164">
        <w:rPr>
          <w:i/>
        </w:rPr>
        <w:t>dB performance deterioration</w:t>
      </w:r>
      <w:r>
        <w:rPr>
          <w:rFonts w:cs="Times New Roman"/>
          <w:i/>
        </w:rPr>
        <w:t xml:space="preserve"> is observed </w:t>
      </w:r>
      <w:r>
        <w:rPr>
          <w:rFonts w:cs="Times New Roman" w:hint="eastAsia"/>
          <w:i/>
        </w:rPr>
        <w:t xml:space="preserve">when </w:t>
      </w:r>
      <w:r>
        <w:rPr>
          <w:i/>
        </w:rPr>
        <w:t>enhancement scheme is not adopted</w:t>
      </w:r>
      <w:r w:rsidRPr="003057A2">
        <w:rPr>
          <w:i/>
        </w:rPr>
        <w:t>.</w:t>
      </w:r>
    </w:p>
    <w:p w14:paraId="5EF24394" w14:textId="77777777" w:rsidR="003427E1" w:rsidRPr="00E368BB" w:rsidRDefault="003427E1" w:rsidP="003427E1">
      <w:pPr>
        <w:pStyle w:val="a8"/>
        <w:numPr>
          <w:ilvl w:val="0"/>
          <w:numId w:val="14"/>
        </w:numPr>
        <w:spacing w:before="93"/>
        <w:ind w:firstLineChars="0"/>
        <w:rPr>
          <w:rFonts w:cs="Times New Roman"/>
          <w:i/>
        </w:rPr>
      </w:pPr>
      <w:r>
        <w:rPr>
          <w:rFonts w:cs="Times New Roman"/>
          <w:i/>
        </w:rPr>
        <w:t xml:space="preserve">Considering </w:t>
      </w:r>
      <w:r w:rsidRPr="00D242F7">
        <w:rPr>
          <w:rFonts w:cs="Times New Roman"/>
          <w:i/>
        </w:rPr>
        <w:t>4 gNB-gNB CLI</w:t>
      </w:r>
      <w:r>
        <w:rPr>
          <w:rFonts w:cs="Times New Roman"/>
          <w:i/>
        </w:rPr>
        <w:t xml:space="preserve"> with 20</w:t>
      </w:r>
      <w:r w:rsidRPr="00D242F7">
        <w:rPr>
          <w:rFonts w:cs="Times New Roman"/>
          <w:i/>
        </w:rPr>
        <w:t>dB INR</w:t>
      </w:r>
      <w:r>
        <w:rPr>
          <w:i/>
        </w:rPr>
        <w:t xml:space="preserve"> and </w:t>
      </w:r>
      <w:r>
        <w:rPr>
          <w:rFonts w:cs="Times New Roman"/>
          <w:i/>
        </w:rPr>
        <w:t>4 UE-gNB legacy interference</w:t>
      </w:r>
      <w:r w:rsidRPr="00D242F7">
        <w:rPr>
          <w:rFonts w:cs="Times New Roman"/>
          <w:i/>
        </w:rPr>
        <w:t xml:space="preserve"> </w:t>
      </w:r>
      <w:r>
        <w:rPr>
          <w:rFonts w:cs="Times New Roman"/>
          <w:i/>
        </w:rPr>
        <w:t>with 5</w:t>
      </w:r>
      <w:r w:rsidRPr="00D242F7">
        <w:rPr>
          <w:rFonts w:cs="Times New Roman"/>
          <w:i/>
        </w:rPr>
        <w:t>dB INR</w:t>
      </w:r>
      <w:r>
        <w:rPr>
          <w:rFonts w:cs="Times New Roman"/>
          <w:i/>
        </w:rPr>
        <w:t>, 3.0 dB is observed when enhancement scheme is adopted.</w:t>
      </w:r>
    </w:p>
    <w:p w14:paraId="102344A0"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37</w:t>
      </w:r>
      <w:r w:rsidRPr="00111388">
        <w:rPr>
          <w:rFonts w:cs="Times New Roman"/>
          <w:b/>
          <w:i/>
        </w:rPr>
        <w:t>:</w:t>
      </w:r>
      <w:r w:rsidRPr="00111388">
        <w:rPr>
          <w:rFonts w:cs="Times New Roman"/>
          <w:i/>
        </w:rPr>
        <w:t xml:space="preserve"> </w:t>
      </w:r>
      <w:r>
        <w:rPr>
          <w:rFonts w:cs="Times New Roman"/>
          <w:i/>
        </w:rPr>
        <w:t xml:space="preserve">For Dynamic/Flexible TDD, under 2-layer scenario B, the co-channel CLI </w:t>
      </w:r>
      <w:proofErr w:type="spellStart"/>
      <w:r w:rsidRPr="005C4D28">
        <w:rPr>
          <w:rFonts w:cs="Times New Roman"/>
          <w:i/>
        </w:rPr>
        <w:t>CLI</w:t>
      </w:r>
      <w:proofErr w:type="spellEnd"/>
      <w:r w:rsidRPr="005C4D28">
        <w:rPr>
          <w:rFonts w:cs="Times New Roman"/>
          <w:i/>
        </w:rPr>
        <w:t xml:space="preserve"> dominates the UL interferences at the probability of 50%</w:t>
      </w:r>
      <w:r>
        <w:rPr>
          <w:rFonts w:cs="Times New Roman"/>
          <w:i/>
        </w:rPr>
        <w:t xml:space="preserve"> regard less of high RU or medium RU.</w:t>
      </w:r>
    </w:p>
    <w:p w14:paraId="340C5623" w14:textId="77777777" w:rsidR="003427E1" w:rsidRDefault="003427E1" w:rsidP="003427E1">
      <w:pPr>
        <w:spacing w:before="93"/>
        <w:rPr>
          <w:i/>
        </w:rPr>
      </w:pPr>
      <w:r>
        <w:rPr>
          <w:rFonts w:cs="Times New Roman"/>
          <w:b/>
          <w:i/>
        </w:rPr>
        <w:t>Observation 38</w:t>
      </w:r>
      <w:r w:rsidRPr="00111388">
        <w:rPr>
          <w:rFonts w:cs="Times New Roman"/>
          <w:b/>
          <w:i/>
        </w:rPr>
        <w:t>:</w:t>
      </w:r>
      <w:r>
        <w:rPr>
          <w:rFonts w:cs="Times New Roman"/>
          <w:i/>
        </w:rPr>
        <w:t xml:space="preserve"> For Dynamic/Flexib</w:t>
      </w:r>
      <w:r w:rsidRPr="00206081">
        <w:rPr>
          <w:rFonts w:cs="Times New Roman"/>
          <w:i/>
        </w:rPr>
        <w:t xml:space="preserve">le TDD, </w:t>
      </w:r>
      <w:r>
        <w:rPr>
          <w:rFonts w:cs="Times New Roman"/>
          <w:i/>
        </w:rPr>
        <w:t>under 2-layer scenario B</w:t>
      </w:r>
      <w:r>
        <w:rPr>
          <w:i/>
        </w:rPr>
        <w:t xml:space="preserve">, </w:t>
      </w:r>
      <w:r w:rsidRPr="005C4D28">
        <w:rPr>
          <w:i/>
        </w:rPr>
        <w:t>E-MMSE-IRC receiver with/without joint reception</w:t>
      </w:r>
      <w:r>
        <w:rPr>
          <w:i/>
        </w:rPr>
        <w:t xml:space="preserve"> achieve considerable gain than MMSE-IRC receiver.</w:t>
      </w:r>
    </w:p>
    <w:p w14:paraId="58515667" w14:textId="77777777" w:rsidR="003427E1" w:rsidRPr="005C4D28" w:rsidRDefault="003427E1" w:rsidP="003427E1">
      <w:pPr>
        <w:spacing w:before="93"/>
        <w:rPr>
          <w:rFonts w:cs="Times New Roman"/>
          <w:b/>
          <w:i/>
        </w:rPr>
      </w:pPr>
      <w:r>
        <w:rPr>
          <w:rFonts w:cs="Times New Roman"/>
          <w:b/>
          <w:i/>
        </w:rPr>
        <w:t>O</w:t>
      </w:r>
      <w:r w:rsidRPr="001C64B0">
        <w:rPr>
          <w:rFonts w:cs="Times New Roman"/>
          <w:b/>
          <w:i/>
        </w:rPr>
        <w:t xml:space="preserve">bservation </w:t>
      </w:r>
      <w:r>
        <w:rPr>
          <w:rFonts w:cs="Times New Roman"/>
          <w:b/>
          <w:i/>
        </w:rPr>
        <w:t>39</w:t>
      </w:r>
      <w:r w:rsidRPr="005C4D28">
        <w:rPr>
          <w:rFonts w:cs="Times New Roman"/>
          <w:i/>
        </w:rPr>
        <w:t xml:space="preserve">: </w:t>
      </w:r>
      <w:r>
        <w:rPr>
          <w:rFonts w:cs="Times New Roman"/>
          <w:i/>
        </w:rPr>
        <w:t>For Dynamic/Flexib</w:t>
      </w:r>
      <w:r w:rsidRPr="005C4D28">
        <w:rPr>
          <w:rFonts w:cs="Times New Roman"/>
          <w:i/>
        </w:rPr>
        <w:t xml:space="preserve">le TDD, </w:t>
      </w:r>
      <w:r>
        <w:rPr>
          <w:rFonts w:cs="Times New Roman"/>
          <w:i/>
        </w:rPr>
        <w:t>under 2-layer scenario B</w:t>
      </w:r>
      <w:r>
        <w:rPr>
          <w:i/>
        </w:rPr>
        <w:t xml:space="preserve">, </w:t>
      </w:r>
      <w:r>
        <w:rPr>
          <w:rFonts w:cs="Times New Roman"/>
          <w:i/>
        </w:rPr>
        <w:t>j</w:t>
      </w:r>
      <w:r w:rsidRPr="005C4D28">
        <w:rPr>
          <w:rFonts w:cs="Times New Roman"/>
          <w:i/>
        </w:rPr>
        <w:t>oint reception can greatly enhance the UL performance of indoor small cell.</w:t>
      </w:r>
    </w:p>
    <w:p w14:paraId="500D6BE4" w14:textId="77777777" w:rsidR="003427E1" w:rsidRDefault="003427E1" w:rsidP="003427E1">
      <w:pPr>
        <w:spacing w:before="93"/>
        <w:rPr>
          <w:rFonts w:cs="Times New Roman"/>
          <w:i/>
        </w:rPr>
      </w:pPr>
      <w:r w:rsidRPr="00111388">
        <w:rPr>
          <w:rFonts w:cs="Times New Roman"/>
          <w:b/>
          <w:i/>
        </w:rPr>
        <w:t xml:space="preserve">Observation </w:t>
      </w:r>
      <w:r>
        <w:rPr>
          <w:rFonts w:cs="Times New Roman"/>
          <w:b/>
          <w:i/>
        </w:rPr>
        <w:t>40</w:t>
      </w:r>
      <w:r w:rsidRPr="00111388">
        <w:rPr>
          <w:rFonts w:cs="Times New Roman"/>
          <w:b/>
          <w:i/>
        </w:rPr>
        <w:t>:</w:t>
      </w:r>
      <w:r w:rsidRPr="00111388">
        <w:rPr>
          <w:rFonts w:cs="Times New Roman"/>
          <w:i/>
        </w:rPr>
        <w:t xml:space="preserve"> </w:t>
      </w:r>
      <w:r>
        <w:rPr>
          <w:rFonts w:cs="Times New Roman"/>
          <w:i/>
        </w:rPr>
        <w:t>For Dynamic/Flexible TDD, under 2-layer scenario B, t</w:t>
      </w:r>
      <w:r w:rsidRPr="005C4D28">
        <w:rPr>
          <w:rFonts w:cs="Times New Roman"/>
          <w:i/>
        </w:rPr>
        <w:t>he legacy interferences dominate the DL interferences, but not UE-to-UE</w:t>
      </w:r>
      <w:r>
        <w:rPr>
          <w:rFonts w:cs="Times New Roman"/>
          <w:i/>
        </w:rPr>
        <w:t xml:space="preserve"> co-channel</w:t>
      </w:r>
      <w:r w:rsidRPr="005C4D28">
        <w:rPr>
          <w:rFonts w:cs="Times New Roman"/>
          <w:i/>
        </w:rPr>
        <w:t xml:space="preserve"> CLI, regardless of low RU, medium RU or high RU</w:t>
      </w:r>
      <w:r>
        <w:rPr>
          <w:rFonts w:cs="Times New Roman"/>
          <w:i/>
        </w:rPr>
        <w:t>.</w:t>
      </w:r>
    </w:p>
    <w:p w14:paraId="0F357056" w14:textId="77777777" w:rsidR="003427E1" w:rsidRPr="003427E1" w:rsidRDefault="003427E1" w:rsidP="003012EB">
      <w:pPr>
        <w:spacing w:before="93"/>
        <w:rPr>
          <w:rFonts w:cs="Times New Roman"/>
          <w:i/>
        </w:rPr>
      </w:pPr>
    </w:p>
    <w:p w14:paraId="4DA05BF4"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w:t>
      </w:r>
      <w:r w:rsidRPr="0087756D">
        <w:rPr>
          <w:rFonts w:cs="Times New Roman"/>
          <w:i/>
        </w:rPr>
        <w:t xml:space="preserve">: </w:t>
      </w:r>
      <w:r>
        <w:rPr>
          <w:rFonts w:cs="Times New Roman"/>
          <w:i/>
        </w:rPr>
        <w:t>Capture the system level simulation results in Fig. 1 to Fig. 6 under Indoor Office scenario with large packet into TR 38.858.</w:t>
      </w:r>
    </w:p>
    <w:p w14:paraId="14BFBD66"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2</w:t>
      </w:r>
      <w:r w:rsidRPr="0087756D">
        <w:rPr>
          <w:rFonts w:cs="Times New Roman"/>
          <w:i/>
        </w:rPr>
        <w:t xml:space="preserve">: </w:t>
      </w:r>
      <w:r>
        <w:rPr>
          <w:rFonts w:cs="Times New Roman"/>
          <w:i/>
        </w:rPr>
        <w:t>Capture the system level simulation results in Fig. 7 to Fig. 12 under Indoor Office scenario with large packet into TR 38.858.</w:t>
      </w:r>
    </w:p>
    <w:p w14:paraId="4C623F4B"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3</w:t>
      </w:r>
      <w:r w:rsidRPr="0087756D">
        <w:rPr>
          <w:rFonts w:cs="Times New Roman"/>
          <w:i/>
        </w:rPr>
        <w:t xml:space="preserve">: </w:t>
      </w:r>
      <w:r>
        <w:rPr>
          <w:rFonts w:cs="Times New Roman"/>
          <w:i/>
        </w:rPr>
        <w:t>Capture the system level simulation results in Fig. 13 to Fig. 18 under Indoor Office scenario with small packet into TR 38.858.</w:t>
      </w:r>
    </w:p>
    <w:p w14:paraId="08797453"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4</w:t>
      </w:r>
      <w:r w:rsidRPr="0087756D">
        <w:rPr>
          <w:rFonts w:cs="Times New Roman"/>
          <w:i/>
        </w:rPr>
        <w:t xml:space="preserve">: </w:t>
      </w:r>
      <w:r>
        <w:rPr>
          <w:rFonts w:cs="Times New Roman"/>
          <w:i/>
        </w:rPr>
        <w:t>Capture the system level simulation results in Fig. 19 to Fig. 24 under Indoor Office scenario with small packet into TR 38.858.</w:t>
      </w:r>
    </w:p>
    <w:p w14:paraId="1BCBCBDA" w14:textId="77777777" w:rsidR="006C6B29" w:rsidRDefault="006C6B29" w:rsidP="006C6B29">
      <w:pPr>
        <w:spacing w:before="93"/>
        <w:rPr>
          <w:rFonts w:cs="Times New Roman"/>
          <w:i/>
        </w:rPr>
      </w:pPr>
      <w:r w:rsidRPr="0087756D">
        <w:rPr>
          <w:rFonts w:cs="Times New Roman"/>
          <w:b/>
          <w:i/>
        </w:rPr>
        <w:lastRenderedPageBreak/>
        <w:t xml:space="preserve">Proposal </w:t>
      </w:r>
      <w:r>
        <w:rPr>
          <w:rFonts w:cs="Times New Roman"/>
          <w:b/>
          <w:i/>
        </w:rPr>
        <w:t>5</w:t>
      </w:r>
      <w:r w:rsidRPr="0087756D">
        <w:rPr>
          <w:rFonts w:cs="Times New Roman"/>
          <w:i/>
        </w:rPr>
        <w:t xml:space="preserve">: </w:t>
      </w:r>
      <w:r>
        <w:rPr>
          <w:rFonts w:cs="Times New Roman"/>
          <w:i/>
        </w:rPr>
        <w:t>Capture the system level simulation results in Fig. 25 to Fig. 30 under Dense Urban Macro layer scenario</w:t>
      </w:r>
      <w:r w:rsidRPr="00D86CA7">
        <w:rPr>
          <w:rFonts w:cs="Times New Roman"/>
          <w:i/>
        </w:rPr>
        <w:t xml:space="preserve"> </w:t>
      </w:r>
      <w:r>
        <w:rPr>
          <w:rFonts w:cs="Times New Roman"/>
          <w:i/>
        </w:rPr>
        <w:t>with large packet and the following observations into TR 38.858:</w:t>
      </w:r>
    </w:p>
    <w:p w14:paraId="74581A39" w14:textId="77777777" w:rsidR="006C6B29" w:rsidRDefault="006C6B29" w:rsidP="006C6B29">
      <w:pPr>
        <w:pStyle w:val="a8"/>
        <w:numPr>
          <w:ilvl w:val="0"/>
          <w:numId w:val="13"/>
        </w:numPr>
        <w:spacing w:before="93"/>
        <w:ind w:firstLineChars="0"/>
        <w:rPr>
          <w:rFonts w:cs="Times New Roman"/>
          <w:i/>
        </w:rPr>
      </w:pPr>
      <w:r>
        <w:rPr>
          <w:rFonts w:cs="Times New Roman"/>
          <w:i/>
        </w:rPr>
        <w:t>T</w:t>
      </w:r>
      <w:r w:rsidRPr="008F10FF">
        <w:rPr>
          <w:rFonts w:cs="Times New Roman"/>
          <w:i/>
        </w:rPr>
        <w:t>he performance of SBFD is inferior to that of legacy TDD by using the MMSE-IRC receiver</w:t>
      </w:r>
      <w:r>
        <w:rPr>
          <w:rFonts w:cs="Times New Roman"/>
          <w:i/>
        </w:rPr>
        <w:t>.</w:t>
      </w:r>
    </w:p>
    <w:p w14:paraId="72F2E71A"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resource based </w:t>
      </w:r>
      <w:r w:rsidRPr="000A386E">
        <w:rPr>
          <w:rFonts w:cs="Times New Roman"/>
          <w:i/>
        </w:rPr>
        <w:t>E-MMSE-IRC receiver</w:t>
      </w:r>
      <w:r>
        <w:rPr>
          <w:rFonts w:cs="Times New Roman"/>
          <w:i/>
        </w:rPr>
        <w:t xml:space="preserve"> to suppress the inter-site gNB-gNB co-channel inter-subband CLI (leakage)</w:t>
      </w:r>
      <w:r w:rsidRPr="000A386E">
        <w:rPr>
          <w:rFonts w:cs="Times New Roman"/>
          <w:i/>
        </w:rPr>
        <w:t xml:space="preserve"> is </w:t>
      </w:r>
      <w:r>
        <w:rPr>
          <w:rFonts w:cs="Times New Roman"/>
          <w:i/>
        </w:rPr>
        <w:t>beneficial for</w:t>
      </w:r>
      <w:r w:rsidRPr="008B78F4">
        <w:rPr>
          <w:rFonts w:cs="Times New Roman"/>
          <w:i/>
        </w:rPr>
        <w:t xml:space="preserve"> SBFD </w:t>
      </w:r>
      <w:r>
        <w:rPr>
          <w:rFonts w:cs="Times New Roman"/>
          <w:i/>
        </w:rPr>
        <w:t>in order</w:t>
      </w:r>
      <w:r w:rsidRPr="008B78F4">
        <w:rPr>
          <w:rFonts w:cs="Times New Roman"/>
          <w:i/>
        </w:rPr>
        <w:t xml:space="preserve"> to achieve better</w:t>
      </w:r>
      <w:r>
        <w:rPr>
          <w:rFonts w:cs="Times New Roman"/>
          <w:i/>
        </w:rPr>
        <w:t xml:space="preserve"> UL</w:t>
      </w:r>
      <w:r w:rsidRPr="008B78F4">
        <w:rPr>
          <w:rFonts w:cs="Times New Roman"/>
          <w:i/>
        </w:rPr>
        <w:t xml:space="preserve"> performance than legacy TDD</w:t>
      </w:r>
      <w:r>
        <w:rPr>
          <w:rFonts w:cs="Times New Roman"/>
          <w:i/>
        </w:rPr>
        <w:t>.</w:t>
      </w:r>
    </w:p>
    <w:p w14:paraId="6EBDE107"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6</w:t>
      </w:r>
      <w:r w:rsidRPr="0087756D">
        <w:rPr>
          <w:rFonts w:cs="Times New Roman"/>
          <w:i/>
        </w:rPr>
        <w:t xml:space="preserve">: </w:t>
      </w:r>
      <w:r>
        <w:rPr>
          <w:rFonts w:cs="Times New Roman"/>
          <w:i/>
        </w:rPr>
        <w:t>Capture the system level simulation results in Fig. 31 to Fig. 36 under Dense Urban Macro layer scenario with large packet and the following observations into TR 38.858.</w:t>
      </w:r>
    </w:p>
    <w:p w14:paraId="056EC5A1" w14:textId="77777777" w:rsidR="006C6B29" w:rsidRPr="00DE7DA9" w:rsidRDefault="006C6B29" w:rsidP="006C6B29">
      <w:pPr>
        <w:pStyle w:val="a8"/>
        <w:numPr>
          <w:ilvl w:val="0"/>
          <w:numId w:val="32"/>
        </w:numPr>
        <w:spacing w:before="93"/>
        <w:ind w:firstLineChars="0"/>
        <w:rPr>
          <w:rFonts w:cs="Times New Roman"/>
        </w:rPr>
      </w:pPr>
      <w:r>
        <w:rPr>
          <w:rFonts w:cs="Times New Roman"/>
          <w:i/>
        </w:rPr>
        <w:t>Solutions to handle the UE-UE co-channel inter-subband CLI should be considered, e.g., coordinated scheduling, etc. However, the impact to UL performance should also be accounted.</w:t>
      </w:r>
    </w:p>
    <w:p w14:paraId="51F17ED8"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7</w:t>
      </w:r>
      <w:r w:rsidRPr="0087756D">
        <w:rPr>
          <w:rFonts w:cs="Times New Roman"/>
          <w:i/>
        </w:rPr>
        <w:t>:</w:t>
      </w:r>
      <w:r>
        <w:rPr>
          <w:rFonts w:cs="Times New Roman"/>
          <w:i/>
        </w:rPr>
        <w:t xml:space="preserve"> Capture the system level simulation results in Fig. 37 under Dense Urban Macro layer scenario and the following observations into TR 38.858:</w:t>
      </w:r>
    </w:p>
    <w:p w14:paraId="389C0D4B" w14:textId="77777777" w:rsidR="006C6B29" w:rsidRPr="00024D4B" w:rsidRDefault="006C6B29" w:rsidP="006C6B29">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gNB-gNB co-channel inter-subband CLI at aggressor gNB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32A293B3"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8</w:t>
      </w:r>
      <w:r w:rsidRPr="0087756D">
        <w:rPr>
          <w:rFonts w:cs="Times New Roman"/>
          <w:i/>
        </w:rPr>
        <w:t xml:space="preserve">: </w:t>
      </w:r>
      <w:r>
        <w:rPr>
          <w:rFonts w:cs="Times New Roman"/>
          <w:i/>
        </w:rPr>
        <w:t>Capture the system level simulation results in Fig. 38 to Fig. 43 under Urban Macro scenario with large packet and the following observations into TR 38.858:</w:t>
      </w:r>
    </w:p>
    <w:p w14:paraId="2208F7FF"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resource based </w:t>
      </w:r>
      <w:r w:rsidRPr="00111388">
        <w:rPr>
          <w:rFonts w:cs="Times New Roman" w:hint="eastAsia"/>
          <w:i/>
        </w:rPr>
        <w:t>E</w:t>
      </w:r>
      <w:r>
        <w:rPr>
          <w:rFonts w:cs="Times New Roman" w:hint="eastAsia"/>
          <w:i/>
        </w:rPr>
        <w:t>-MMSE</w:t>
      </w:r>
      <w:r>
        <w:rPr>
          <w:rFonts w:cs="Times New Roman"/>
          <w:i/>
        </w:rPr>
        <w:t>-IRC receiver to suppress the inter-site gNB-gNB co-channel inter-subband CLI (leakage) is beneficial for Urban Macro scenario.</w:t>
      </w:r>
    </w:p>
    <w:p w14:paraId="5C090939"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9</w:t>
      </w:r>
      <w:r w:rsidRPr="0087756D">
        <w:rPr>
          <w:rFonts w:cs="Times New Roman"/>
          <w:i/>
        </w:rPr>
        <w:t xml:space="preserve">: </w:t>
      </w:r>
      <w:r>
        <w:rPr>
          <w:rFonts w:cs="Times New Roman"/>
          <w:i/>
        </w:rPr>
        <w:t>Capture the system level simulation results in Fig. 44 to Fig. 49 under Urban Macro scenario with large packet and the following observations into TR 38.858:</w:t>
      </w:r>
    </w:p>
    <w:p w14:paraId="61B3A63F" w14:textId="77777777" w:rsidR="006C6B29" w:rsidRPr="00111388" w:rsidRDefault="006C6B29" w:rsidP="006C6B29">
      <w:pPr>
        <w:pStyle w:val="a8"/>
        <w:numPr>
          <w:ilvl w:val="0"/>
          <w:numId w:val="13"/>
        </w:numPr>
        <w:spacing w:before="93"/>
        <w:ind w:firstLineChars="0"/>
        <w:rPr>
          <w:rFonts w:cs="Times New Roman"/>
          <w:i/>
        </w:rPr>
      </w:pPr>
      <w:r>
        <w:rPr>
          <w:rFonts w:cs="Times New Roman" w:hint="eastAsia"/>
          <w:i/>
        </w:rPr>
        <w:t>T</w:t>
      </w:r>
      <w:r>
        <w:rPr>
          <w:rFonts w:cs="Times New Roman"/>
          <w:i/>
        </w:rPr>
        <w:t>he DL performance lost caused by UE-UE</w:t>
      </w:r>
      <w:r w:rsidRPr="00111388">
        <w:rPr>
          <w:rFonts w:cs="Times New Roman"/>
          <w:i/>
        </w:rPr>
        <w:t xml:space="preserve"> co-channel inter-subband</w:t>
      </w:r>
      <w:r>
        <w:rPr>
          <w:rFonts w:cs="Times New Roman"/>
          <w:i/>
        </w:rPr>
        <w:t xml:space="preserve"> CLI should be further studied, e.g. coordinated scheduling. The potential impact to UL performance should be accounted.</w:t>
      </w:r>
    </w:p>
    <w:p w14:paraId="586B2269"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10</w:t>
      </w:r>
      <w:r w:rsidRPr="0087756D">
        <w:rPr>
          <w:rFonts w:cs="Times New Roman"/>
          <w:i/>
        </w:rPr>
        <w:t>:</w:t>
      </w:r>
      <w:r>
        <w:rPr>
          <w:rFonts w:cs="Times New Roman"/>
          <w:i/>
        </w:rPr>
        <w:t xml:space="preserve"> Capture the system level simulation results in Fig. 50 under Urban Macro scenario with large packet and the following observations into TR 38.858:</w:t>
      </w:r>
    </w:p>
    <w:p w14:paraId="211409C3" w14:textId="77777777" w:rsidR="006C6B29" w:rsidRPr="00024D4B" w:rsidRDefault="006C6B29" w:rsidP="006C6B29">
      <w:pPr>
        <w:pStyle w:val="a8"/>
        <w:numPr>
          <w:ilvl w:val="0"/>
          <w:numId w:val="13"/>
        </w:numPr>
        <w:spacing w:before="93"/>
        <w:ind w:firstLineChars="0"/>
        <w:rPr>
          <w:rFonts w:cs="Times New Roman"/>
          <w:i/>
        </w:rPr>
      </w:pPr>
      <w:r>
        <w:rPr>
          <w:rFonts w:cs="Times New Roman"/>
          <w:i/>
        </w:rPr>
        <w:t>P</w:t>
      </w:r>
      <w:r w:rsidRPr="00D1534C">
        <w:rPr>
          <w:rFonts w:cs="Times New Roman"/>
          <w:i/>
        </w:rPr>
        <w:t xml:space="preserve">otential solutions </w:t>
      </w:r>
      <w:r>
        <w:rPr>
          <w:rFonts w:cs="Times New Roman"/>
          <w:i/>
        </w:rPr>
        <w:t xml:space="preserve">to suppress inter-site gNB-gNB co-channel inter-subband CLI at aggressor gNB sides </w:t>
      </w:r>
      <w:r w:rsidRPr="00D1534C">
        <w:rPr>
          <w:rFonts w:cs="Times New Roman"/>
          <w:i/>
        </w:rPr>
        <w:t xml:space="preserve">should be considered, e.g., </w:t>
      </w:r>
      <w:r w:rsidRPr="00024D4B">
        <w:rPr>
          <w:rFonts w:cs="Times New Roman"/>
          <w:i/>
        </w:rPr>
        <w:t>coo</w:t>
      </w:r>
      <w:r>
        <w:rPr>
          <w:rFonts w:cs="Times New Roman"/>
          <w:i/>
        </w:rPr>
        <w:t>rdinated beamforming, etc.</w:t>
      </w:r>
    </w:p>
    <w:p w14:paraId="29888564" w14:textId="77777777" w:rsidR="00D8327C" w:rsidRDefault="00D8327C" w:rsidP="00D8327C">
      <w:pPr>
        <w:spacing w:before="93"/>
        <w:rPr>
          <w:rFonts w:cs="Times New Roman"/>
          <w:i/>
        </w:rPr>
      </w:pPr>
      <w:r w:rsidRPr="0087756D">
        <w:rPr>
          <w:rFonts w:cs="Times New Roman"/>
          <w:b/>
          <w:i/>
        </w:rPr>
        <w:t xml:space="preserve">Proposal </w:t>
      </w:r>
      <w:r>
        <w:rPr>
          <w:rFonts w:cs="Times New Roman"/>
          <w:b/>
          <w:i/>
        </w:rPr>
        <w:t>11</w:t>
      </w:r>
      <w:r w:rsidRPr="0087756D">
        <w:rPr>
          <w:rFonts w:cs="Times New Roman"/>
          <w:i/>
        </w:rPr>
        <w:t>:</w:t>
      </w:r>
      <w:r>
        <w:rPr>
          <w:rFonts w:cs="Times New Roman"/>
          <w:i/>
        </w:rPr>
        <w:t xml:space="preserve"> Capture LLS simulation results in Table.2 and the following observations into TR 38.858</w:t>
      </w:r>
    </w:p>
    <w:p w14:paraId="757208E5" w14:textId="5772F27C" w:rsidR="00D8327C" w:rsidRPr="00EE1C1D" w:rsidRDefault="00D8327C" w:rsidP="00D8327C">
      <w:pPr>
        <w:pStyle w:val="a8"/>
        <w:numPr>
          <w:ilvl w:val="0"/>
          <w:numId w:val="49"/>
        </w:numPr>
        <w:spacing w:before="93"/>
        <w:ind w:firstLineChars="0"/>
        <w:rPr>
          <w:rFonts w:cs="Times New Roman"/>
        </w:rPr>
      </w:pPr>
      <w:r w:rsidRPr="00EE1C1D">
        <w:rPr>
          <w:rFonts w:cs="Times New Roman"/>
          <w:i/>
        </w:rPr>
        <w:t>UL muting resources is beneficial for SBFD to suppress the gNB-</w:t>
      </w:r>
      <w:r w:rsidR="004C42E0">
        <w:rPr>
          <w:rFonts w:cs="Times New Roman" w:hint="eastAsia"/>
          <w:i/>
        </w:rPr>
        <w:t>to-</w:t>
      </w:r>
      <w:r w:rsidRPr="00EE1C1D">
        <w:rPr>
          <w:rFonts w:cs="Times New Roman"/>
          <w:i/>
        </w:rPr>
        <w:t>gNB co-channel CLI in order to achieve better UL coverage performance.</w:t>
      </w:r>
    </w:p>
    <w:p w14:paraId="1EE984BA" w14:textId="77777777" w:rsidR="006C6B29" w:rsidRDefault="006C6B29" w:rsidP="006C6B29">
      <w:pPr>
        <w:spacing w:before="93"/>
        <w:rPr>
          <w:rFonts w:cs="Times New Roman"/>
          <w:i/>
        </w:rPr>
      </w:pPr>
      <w:r w:rsidRPr="0087756D">
        <w:rPr>
          <w:rFonts w:cs="Times New Roman"/>
          <w:b/>
          <w:i/>
        </w:rPr>
        <w:t xml:space="preserve">Proposal </w:t>
      </w:r>
      <w:r>
        <w:rPr>
          <w:rFonts w:cs="Times New Roman"/>
          <w:b/>
          <w:i/>
        </w:rPr>
        <w:t>12</w:t>
      </w:r>
      <w:r w:rsidRPr="0087756D">
        <w:rPr>
          <w:rFonts w:cs="Times New Roman"/>
          <w:i/>
        </w:rPr>
        <w:t xml:space="preserve">: </w:t>
      </w:r>
      <w:r>
        <w:rPr>
          <w:rFonts w:cs="Times New Roman"/>
          <w:i/>
        </w:rPr>
        <w:t>Capture the system level simulation results in Fig. 55 under 2-layer scenario B and the following observations into TR 38.858:</w:t>
      </w:r>
    </w:p>
    <w:p w14:paraId="7F95A6AA" w14:textId="77777777" w:rsidR="006C6B29" w:rsidRDefault="006C6B29" w:rsidP="006C6B29">
      <w:pPr>
        <w:pStyle w:val="a8"/>
        <w:numPr>
          <w:ilvl w:val="0"/>
          <w:numId w:val="13"/>
        </w:numPr>
        <w:spacing w:before="93"/>
        <w:ind w:firstLineChars="0"/>
        <w:rPr>
          <w:rFonts w:cs="Times New Roman"/>
          <w:i/>
        </w:rPr>
      </w:pPr>
      <w:r>
        <w:rPr>
          <w:rFonts w:cs="Times New Roman"/>
          <w:i/>
        </w:rPr>
        <w:t xml:space="preserve">The UL muting resource based </w:t>
      </w:r>
      <w:r w:rsidRPr="00111388">
        <w:rPr>
          <w:rFonts w:cs="Times New Roman" w:hint="eastAsia"/>
          <w:i/>
        </w:rPr>
        <w:t>E</w:t>
      </w:r>
      <w:r>
        <w:rPr>
          <w:rFonts w:cs="Times New Roman" w:hint="eastAsia"/>
          <w:i/>
        </w:rPr>
        <w:t>-MMSE</w:t>
      </w:r>
      <w:r>
        <w:rPr>
          <w:rFonts w:cs="Times New Roman"/>
          <w:i/>
        </w:rPr>
        <w:t>-IRC receiver to suppress the inter-site gNB-gNB co-channel CLI is beneficial.</w:t>
      </w:r>
    </w:p>
    <w:p w14:paraId="006625CF" w14:textId="77777777" w:rsidR="006C6B29" w:rsidRPr="006C6B29" w:rsidRDefault="006C6B29" w:rsidP="00AC5E43">
      <w:pPr>
        <w:spacing w:before="93"/>
        <w:rPr>
          <w:rFonts w:cs="Times New Roman"/>
        </w:rPr>
      </w:pPr>
    </w:p>
    <w:p w14:paraId="55104049" w14:textId="23353D0D" w:rsidR="00E53F1F" w:rsidRPr="00FC656F" w:rsidRDefault="00E53F1F" w:rsidP="003E6A68">
      <w:pPr>
        <w:autoSpaceDE w:val="0"/>
        <w:autoSpaceDN w:val="0"/>
        <w:spacing w:before="93" w:after="93" w:line="240" w:lineRule="auto"/>
        <w:outlineLvl w:val="0"/>
        <w:rPr>
          <w:rFonts w:eastAsia="宋体" w:cs="Times New Roman"/>
          <w:b/>
          <w:bCs/>
          <w:kern w:val="0"/>
          <w:sz w:val="28"/>
          <w:szCs w:val="28"/>
          <w:lang w:eastAsia="en-US"/>
        </w:rPr>
      </w:pPr>
      <w:r w:rsidRPr="00FC656F">
        <w:rPr>
          <w:rFonts w:eastAsia="宋体" w:cs="Times New Roman"/>
          <w:b/>
          <w:bCs/>
          <w:kern w:val="0"/>
          <w:sz w:val="28"/>
          <w:szCs w:val="28"/>
          <w:lang w:eastAsia="en-US"/>
        </w:rPr>
        <w:t>References</w:t>
      </w:r>
    </w:p>
    <w:p w14:paraId="4D3438B1" w14:textId="10D23F20" w:rsidR="00A44E32" w:rsidRDefault="00A44E32"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00F9295F">
        <w:rPr>
          <w:lang w:eastAsia="zh-CN"/>
        </w:rPr>
        <w:t>bis-e</w:t>
      </w:r>
      <w:r w:rsidRPr="00B767DC">
        <w:rPr>
          <w:lang w:eastAsia="zh-CN"/>
        </w:rPr>
        <w:t xml:space="preserve">, </w:t>
      </w:r>
      <w:r w:rsidR="00275FDE">
        <w:rPr>
          <w:lang w:eastAsia="zh-CN"/>
        </w:rPr>
        <w:t>Apr</w:t>
      </w:r>
      <w:r w:rsidRPr="00B767DC">
        <w:rPr>
          <w:lang w:eastAsia="zh-CN"/>
        </w:rPr>
        <w:t xml:space="preserve"> </w:t>
      </w:r>
      <w:r w:rsidR="00275FDE">
        <w:rPr>
          <w:lang w:eastAsia="zh-CN"/>
        </w:rPr>
        <w:t>1</w:t>
      </w:r>
      <w:r>
        <w:rPr>
          <w:lang w:eastAsia="zh-CN"/>
        </w:rPr>
        <w:t>7</w:t>
      </w:r>
      <w:r w:rsidRPr="00B767DC">
        <w:rPr>
          <w:vertAlign w:val="superscript"/>
          <w:lang w:eastAsia="zh-CN"/>
        </w:rPr>
        <w:t>th</w:t>
      </w:r>
      <w:r w:rsidRPr="00B767DC">
        <w:rPr>
          <w:lang w:eastAsia="zh-CN"/>
        </w:rPr>
        <w:t xml:space="preserve"> – </w:t>
      </w:r>
      <w:r w:rsidR="00275FDE">
        <w:rPr>
          <w:lang w:eastAsia="zh-CN"/>
        </w:rPr>
        <w:t>Apr</w:t>
      </w:r>
      <w:r w:rsidRPr="00B767DC">
        <w:rPr>
          <w:lang w:eastAsia="zh-CN"/>
        </w:rPr>
        <w:t xml:space="preserve"> </w:t>
      </w:r>
      <w:r w:rsidR="00275FDE">
        <w:rPr>
          <w:lang w:eastAsia="zh-CN"/>
        </w:rPr>
        <w:t>26</w:t>
      </w:r>
      <w:r w:rsidR="00275FDE" w:rsidRPr="006B7A61">
        <w:rPr>
          <w:vertAlign w:val="superscript"/>
          <w:lang w:eastAsia="zh-CN"/>
        </w:rPr>
        <w:t>th</w:t>
      </w:r>
      <w:r>
        <w:rPr>
          <w:lang w:eastAsia="zh-CN"/>
        </w:rPr>
        <w:t>, 2023</w:t>
      </w:r>
      <w:r w:rsidRPr="00B767DC">
        <w:rPr>
          <w:lang w:eastAsia="zh-CN"/>
        </w:rPr>
        <w:t xml:space="preserve">. </w:t>
      </w:r>
    </w:p>
    <w:p w14:paraId="664ACC52" w14:textId="676FBA76" w:rsidR="00384D0C" w:rsidRDefault="00384D0C" w:rsidP="003E6A68">
      <w:pPr>
        <w:pStyle w:val="References"/>
        <w:widowControl w:val="0"/>
        <w:numPr>
          <w:ilvl w:val="0"/>
          <w:numId w:val="2"/>
        </w:numPr>
        <w:spacing w:before="93" w:after="0"/>
        <w:rPr>
          <w:lang w:eastAsia="zh-CN"/>
        </w:rPr>
      </w:pPr>
      <w:r w:rsidRPr="00B767DC">
        <w:rPr>
          <w:lang w:eastAsia="zh-CN"/>
        </w:rPr>
        <w:t>“RAN1 Chair’s Notes,” 3GPP TSG RAN WG1#11</w:t>
      </w:r>
      <w:r>
        <w:rPr>
          <w:lang w:eastAsia="zh-CN"/>
        </w:rPr>
        <w:t>2</w:t>
      </w:r>
      <w:r w:rsidRPr="00B767DC">
        <w:rPr>
          <w:lang w:eastAsia="zh-CN"/>
        </w:rPr>
        <w:t xml:space="preserve">, </w:t>
      </w:r>
      <w:r w:rsidR="00050AD7">
        <w:rPr>
          <w:lang w:eastAsia="zh-CN"/>
        </w:rPr>
        <w:t>Feb</w:t>
      </w:r>
      <w:r w:rsidRPr="00B767DC">
        <w:rPr>
          <w:lang w:eastAsia="zh-CN"/>
        </w:rPr>
        <w:t xml:space="preserve"> </w:t>
      </w:r>
      <w:r w:rsidR="00050AD7">
        <w:rPr>
          <w:lang w:eastAsia="zh-CN"/>
        </w:rPr>
        <w:t>27</w:t>
      </w:r>
      <w:r w:rsidRPr="00B767DC">
        <w:rPr>
          <w:vertAlign w:val="superscript"/>
          <w:lang w:eastAsia="zh-CN"/>
        </w:rPr>
        <w:t>th</w:t>
      </w:r>
      <w:r w:rsidRPr="00B767DC">
        <w:rPr>
          <w:lang w:eastAsia="zh-CN"/>
        </w:rPr>
        <w:t xml:space="preserve"> – </w:t>
      </w:r>
      <w:r>
        <w:rPr>
          <w:lang w:eastAsia="zh-CN"/>
        </w:rPr>
        <w:t>Mar</w:t>
      </w:r>
      <w:r w:rsidRPr="00B767DC">
        <w:rPr>
          <w:lang w:eastAsia="zh-CN"/>
        </w:rPr>
        <w:t xml:space="preserve"> </w:t>
      </w:r>
      <w:r w:rsidR="00050AD7">
        <w:rPr>
          <w:lang w:eastAsia="zh-CN"/>
        </w:rPr>
        <w:t>3</w:t>
      </w:r>
      <w:r w:rsidR="00050AD7" w:rsidRPr="00050AD7">
        <w:rPr>
          <w:vertAlign w:val="superscript"/>
          <w:lang w:eastAsia="zh-CN"/>
        </w:rPr>
        <w:t>rd</w:t>
      </w:r>
      <w:r w:rsidR="002E04F2">
        <w:rPr>
          <w:lang w:eastAsia="zh-CN"/>
        </w:rPr>
        <w:t>, 2023</w:t>
      </w:r>
      <w:r w:rsidRPr="00B767DC">
        <w:rPr>
          <w:lang w:eastAsia="zh-CN"/>
        </w:rPr>
        <w:t>.</w:t>
      </w:r>
    </w:p>
    <w:p w14:paraId="085803AB" w14:textId="703B6234" w:rsidR="00683F89" w:rsidRDefault="00683F89" w:rsidP="003E6A68">
      <w:pPr>
        <w:pStyle w:val="References"/>
        <w:widowControl w:val="0"/>
        <w:numPr>
          <w:ilvl w:val="0"/>
          <w:numId w:val="2"/>
        </w:numPr>
        <w:spacing w:before="93" w:after="0"/>
        <w:rPr>
          <w:lang w:eastAsia="zh-CN"/>
        </w:rPr>
      </w:pPr>
      <w:r w:rsidRPr="00B767DC">
        <w:rPr>
          <w:lang w:eastAsia="zh-CN"/>
        </w:rPr>
        <w:t>“RAN1 Chair’s Notes,” 3GPP TSG RAN WG1#11</w:t>
      </w:r>
      <w:r w:rsidR="001D2342">
        <w:rPr>
          <w:lang w:eastAsia="zh-CN"/>
        </w:rPr>
        <w:t>1</w:t>
      </w:r>
      <w:r w:rsidRPr="00B767DC">
        <w:rPr>
          <w:lang w:eastAsia="zh-CN"/>
        </w:rPr>
        <w:t xml:space="preserve">, </w:t>
      </w:r>
      <w:r w:rsidR="006635F9">
        <w:rPr>
          <w:lang w:eastAsia="zh-CN"/>
        </w:rPr>
        <w:t>Nov</w:t>
      </w:r>
      <w:r w:rsidRPr="00B767DC">
        <w:rPr>
          <w:lang w:eastAsia="zh-CN"/>
        </w:rPr>
        <w:t xml:space="preserve"> 1</w:t>
      </w:r>
      <w:r w:rsidR="006635F9">
        <w:rPr>
          <w:lang w:eastAsia="zh-CN"/>
        </w:rPr>
        <w:t>4</w:t>
      </w:r>
      <w:r w:rsidRPr="00B767DC">
        <w:rPr>
          <w:vertAlign w:val="superscript"/>
          <w:lang w:eastAsia="zh-CN"/>
        </w:rPr>
        <w:t>th</w:t>
      </w:r>
      <w:r w:rsidRPr="00B767DC">
        <w:rPr>
          <w:lang w:eastAsia="zh-CN"/>
        </w:rPr>
        <w:t xml:space="preserve"> – </w:t>
      </w:r>
      <w:r w:rsidR="006635F9">
        <w:rPr>
          <w:lang w:eastAsia="zh-CN"/>
        </w:rPr>
        <w:t>Nov</w:t>
      </w:r>
      <w:r w:rsidRPr="00B767DC">
        <w:rPr>
          <w:lang w:eastAsia="zh-CN"/>
        </w:rPr>
        <w:t xml:space="preserve"> 1</w:t>
      </w:r>
      <w:r w:rsidR="006635F9">
        <w:rPr>
          <w:lang w:eastAsia="zh-CN"/>
        </w:rPr>
        <w:t>8</w:t>
      </w:r>
      <w:r w:rsidRPr="00B767DC">
        <w:rPr>
          <w:vertAlign w:val="superscript"/>
          <w:lang w:eastAsia="zh-CN"/>
        </w:rPr>
        <w:t>th</w:t>
      </w:r>
      <w:r w:rsidRPr="00B767DC">
        <w:rPr>
          <w:lang w:eastAsia="zh-CN"/>
        </w:rPr>
        <w:t>, 2022.</w:t>
      </w:r>
    </w:p>
    <w:p w14:paraId="5E9191C5" w14:textId="11921B18" w:rsidR="00C3295E" w:rsidRDefault="00C3295E" w:rsidP="003E6A68">
      <w:pPr>
        <w:pStyle w:val="References"/>
        <w:widowControl w:val="0"/>
        <w:numPr>
          <w:ilvl w:val="0"/>
          <w:numId w:val="2"/>
        </w:numPr>
        <w:spacing w:before="93" w:after="0"/>
        <w:rPr>
          <w:lang w:eastAsia="zh-CN"/>
        </w:rPr>
      </w:pPr>
      <w:r w:rsidRPr="00B767DC">
        <w:rPr>
          <w:lang w:eastAsia="zh-CN"/>
        </w:rPr>
        <w:t>“RAN1 Chair’s Notes,” 3GPP TSG RAN WG1#110bis-e, Oct 10</w:t>
      </w:r>
      <w:r w:rsidRPr="00B767DC">
        <w:rPr>
          <w:vertAlign w:val="superscript"/>
          <w:lang w:eastAsia="zh-CN"/>
        </w:rPr>
        <w:t>th</w:t>
      </w:r>
      <w:r w:rsidRPr="00B767DC">
        <w:rPr>
          <w:lang w:eastAsia="zh-CN"/>
        </w:rPr>
        <w:t xml:space="preserve"> – Oct 19</w:t>
      </w:r>
      <w:r w:rsidRPr="00B767DC">
        <w:rPr>
          <w:vertAlign w:val="superscript"/>
          <w:lang w:eastAsia="zh-CN"/>
        </w:rPr>
        <w:t>th</w:t>
      </w:r>
      <w:r w:rsidRPr="00B767DC">
        <w:rPr>
          <w:lang w:eastAsia="zh-CN"/>
        </w:rPr>
        <w:t>, 2022.</w:t>
      </w:r>
    </w:p>
    <w:p w14:paraId="44A44234" w14:textId="7D512DA8" w:rsidR="00C3295E" w:rsidRDefault="00C3295E" w:rsidP="003E6A68">
      <w:pPr>
        <w:pStyle w:val="References"/>
        <w:widowControl w:val="0"/>
        <w:numPr>
          <w:ilvl w:val="0"/>
          <w:numId w:val="2"/>
        </w:numPr>
        <w:spacing w:before="93" w:after="0"/>
        <w:rPr>
          <w:lang w:eastAsia="zh-CN"/>
        </w:rPr>
      </w:pPr>
      <w:r w:rsidRPr="00C7705F">
        <w:rPr>
          <w:lang w:eastAsia="zh-CN"/>
        </w:rPr>
        <w:t>“RAN1 Chair’s Notes,” 3GPP TSG RAN WG1#110-e, Aug 22</w:t>
      </w:r>
      <w:r w:rsidRPr="00150396">
        <w:rPr>
          <w:vertAlign w:val="superscript"/>
          <w:lang w:eastAsia="zh-CN"/>
        </w:rPr>
        <w:t>nd</w:t>
      </w:r>
      <w:r w:rsidRPr="00C7705F">
        <w:rPr>
          <w:lang w:eastAsia="zh-CN"/>
        </w:rPr>
        <w:t xml:space="preserve"> – Aug 26</w:t>
      </w:r>
      <w:r w:rsidRPr="00150396">
        <w:rPr>
          <w:vertAlign w:val="superscript"/>
          <w:lang w:eastAsia="zh-CN"/>
        </w:rPr>
        <w:t>th</w:t>
      </w:r>
      <w:r w:rsidRPr="00C7705F">
        <w:rPr>
          <w:lang w:eastAsia="zh-CN"/>
        </w:rPr>
        <w:t>, 2022.</w:t>
      </w:r>
    </w:p>
    <w:p w14:paraId="3E9CEDB2" w14:textId="77777777" w:rsidR="00C3295E" w:rsidRPr="00B767DC" w:rsidRDefault="00C3295E" w:rsidP="00C3295E">
      <w:pPr>
        <w:pStyle w:val="References"/>
        <w:widowControl w:val="0"/>
        <w:numPr>
          <w:ilvl w:val="0"/>
          <w:numId w:val="2"/>
        </w:numPr>
        <w:spacing w:before="93" w:after="0"/>
        <w:rPr>
          <w:lang w:eastAsia="zh-CN"/>
        </w:rPr>
      </w:pPr>
      <w:r w:rsidRPr="00B767DC">
        <w:rPr>
          <w:lang w:eastAsia="zh-CN"/>
        </w:rPr>
        <w:t>“RAN1 Chair’s Notes,” 3GPP TSG RAN WG1#109-e, May 9</w:t>
      </w:r>
      <w:r w:rsidRPr="00B767DC">
        <w:rPr>
          <w:vertAlign w:val="superscript"/>
          <w:lang w:eastAsia="zh-CN"/>
        </w:rPr>
        <w:t>th</w:t>
      </w:r>
      <w:r w:rsidRPr="00B767DC">
        <w:rPr>
          <w:lang w:eastAsia="zh-CN"/>
        </w:rPr>
        <w:t xml:space="preserve"> – May 20</w:t>
      </w:r>
      <w:r w:rsidRPr="00B767DC">
        <w:rPr>
          <w:vertAlign w:val="superscript"/>
          <w:lang w:eastAsia="zh-CN"/>
        </w:rPr>
        <w:t>th</w:t>
      </w:r>
      <w:r w:rsidRPr="00B767DC">
        <w:rPr>
          <w:lang w:eastAsia="zh-CN"/>
        </w:rPr>
        <w:t>, 2022.</w:t>
      </w:r>
    </w:p>
    <w:p w14:paraId="5A35C028" w14:textId="0E83ED96" w:rsidR="00312A4C" w:rsidRDefault="005C4A60" w:rsidP="006B7A61">
      <w:pPr>
        <w:pStyle w:val="References"/>
        <w:widowControl w:val="0"/>
        <w:numPr>
          <w:ilvl w:val="0"/>
          <w:numId w:val="2"/>
        </w:numPr>
        <w:spacing w:before="93" w:after="0" w:line="240" w:lineRule="auto"/>
        <w:rPr>
          <w:lang w:eastAsia="zh-CN"/>
        </w:rPr>
      </w:pPr>
      <w:r w:rsidRPr="00522CA6">
        <w:t>R1-230</w:t>
      </w:r>
      <w:r>
        <w:t>4647</w:t>
      </w:r>
      <w:r w:rsidRPr="00C7705F">
        <w:t>, “Discussion on potential enhancement on subband non-overlapping full duplex,” Huawei, 3GPP RAN1#11</w:t>
      </w:r>
      <w:r>
        <w:t>3</w:t>
      </w:r>
      <w:r w:rsidRPr="00C7705F">
        <w:t xml:space="preserve">, </w:t>
      </w:r>
      <w:r>
        <w:t>May</w:t>
      </w:r>
      <w:r w:rsidRPr="00C7705F">
        <w:t xml:space="preserve"> </w:t>
      </w:r>
      <w:r>
        <w:t>22</w:t>
      </w:r>
      <w:r w:rsidRPr="006B7A61">
        <w:rPr>
          <w:vertAlign w:val="superscript"/>
        </w:rPr>
        <w:t>nd</w:t>
      </w:r>
      <w:r w:rsidRPr="00C7705F">
        <w:t xml:space="preserve"> – </w:t>
      </w:r>
      <w:r>
        <w:t>May</w:t>
      </w:r>
      <w:r w:rsidRPr="00C7705F">
        <w:t xml:space="preserve"> </w:t>
      </w:r>
      <w:r>
        <w:t>26</w:t>
      </w:r>
      <w:r w:rsidRPr="003E6A68">
        <w:rPr>
          <w:vertAlign w:val="superscript"/>
        </w:rPr>
        <w:t>th</w:t>
      </w:r>
      <w:r>
        <w:t>, 2023</w:t>
      </w:r>
      <w:r w:rsidRPr="00C7705F">
        <w:t>.</w:t>
      </w:r>
    </w:p>
    <w:p w14:paraId="02CD09BB" w14:textId="77777777" w:rsidR="009C13E7" w:rsidRDefault="009C13E7" w:rsidP="003E6A68">
      <w:pPr>
        <w:pStyle w:val="References"/>
        <w:widowControl w:val="0"/>
        <w:tabs>
          <w:tab w:val="clear" w:pos="360"/>
        </w:tabs>
        <w:spacing w:before="93" w:after="0" w:line="240" w:lineRule="auto"/>
        <w:ind w:left="0" w:firstLine="0"/>
      </w:pPr>
    </w:p>
    <w:p w14:paraId="3D77ECAB" w14:textId="04F5785B" w:rsidR="005F6819" w:rsidRDefault="005F6819" w:rsidP="003E6A68">
      <w:pPr>
        <w:pStyle w:val="References"/>
        <w:widowControl w:val="0"/>
        <w:tabs>
          <w:tab w:val="clear" w:pos="360"/>
        </w:tabs>
        <w:spacing w:before="93" w:after="0" w:line="240" w:lineRule="auto"/>
        <w:ind w:left="0" w:firstLine="0"/>
        <w:rPr>
          <w:lang w:eastAsia="zh-CN"/>
        </w:rPr>
      </w:pPr>
    </w:p>
    <w:p w14:paraId="00FAD9EA" w14:textId="70C85F6E" w:rsidR="00DD056E" w:rsidRPr="006B7A61" w:rsidRDefault="00DD056E" w:rsidP="006B7A61">
      <w:pPr>
        <w:autoSpaceDE w:val="0"/>
        <w:autoSpaceDN w:val="0"/>
        <w:spacing w:before="93" w:after="93" w:line="240" w:lineRule="auto"/>
        <w:outlineLvl w:val="0"/>
        <w:rPr>
          <w:b/>
          <w:bCs/>
          <w:sz w:val="28"/>
          <w:szCs w:val="28"/>
          <w:lang w:eastAsia="en-US"/>
        </w:rPr>
      </w:pPr>
      <w:r w:rsidRPr="006B7A61">
        <w:rPr>
          <w:rFonts w:eastAsia="宋体" w:cs="Times New Roman"/>
          <w:b/>
          <w:bCs/>
          <w:kern w:val="0"/>
          <w:sz w:val="28"/>
          <w:szCs w:val="28"/>
          <w:lang w:eastAsia="en-US"/>
        </w:rPr>
        <w:t xml:space="preserve">Annex </w:t>
      </w:r>
      <w:r w:rsidR="007B1E95">
        <w:rPr>
          <w:rFonts w:eastAsia="宋体" w:cs="Times New Roman"/>
          <w:b/>
          <w:bCs/>
          <w:kern w:val="0"/>
          <w:sz w:val="28"/>
          <w:szCs w:val="28"/>
          <w:lang w:eastAsia="en-US"/>
        </w:rPr>
        <w:t>A</w:t>
      </w:r>
    </w:p>
    <w:p w14:paraId="32869E35" w14:textId="6070EC8F" w:rsidR="00DD056E" w:rsidRDefault="00DD056E" w:rsidP="003E6A68">
      <w:pPr>
        <w:pStyle w:val="References"/>
        <w:widowControl w:val="0"/>
        <w:tabs>
          <w:tab w:val="clear" w:pos="360"/>
        </w:tabs>
        <w:spacing w:before="93" w:after="0" w:line="240" w:lineRule="auto"/>
        <w:ind w:left="0" w:firstLine="0"/>
        <w:rPr>
          <w:lang w:eastAsia="zh-CN"/>
        </w:rPr>
      </w:pPr>
      <w:r>
        <w:rPr>
          <w:lang w:eastAsia="zh-CN"/>
        </w:rPr>
        <w:t>The LLS evaluation parameters are provided in the following Table.</w:t>
      </w:r>
    </w:p>
    <w:p w14:paraId="74B4D566" w14:textId="77777777" w:rsidR="0069525D" w:rsidRDefault="0069525D" w:rsidP="006B7A61">
      <w:pPr>
        <w:pStyle w:val="TH"/>
        <w:keepNext w:val="0"/>
        <w:keepLines w:val="0"/>
        <w:adjustRightInd w:val="0"/>
        <w:snapToGrid w:val="0"/>
        <w:spacing w:beforeLines="30" w:before="93" w:after="0" w:line="60" w:lineRule="atLeast"/>
      </w:pPr>
    </w:p>
    <w:p w14:paraId="2676FD3B" w14:textId="2F4362C2" w:rsidR="00DD056E" w:rsidRPr="006B7A61" w:rsidRDefault="00DD056E" w:rsidP="006B7A61">
      <w:pPr>
        <w:pStyle w:val="TH"/>
        <w:keepNext w:val="0"/>
        <w:keepLines w:val="0"/>
        <w:adjustRightInd w:val="0"/>
        <w:snapToGrid w:val="0"/>
        <w:spacing w:beforeLines="30" w:before="93" w:after="0" w:line="60" w:lineRule="atLeast"/>
        <w:rPr>
          <w:szCs w:val="22"/>
        </w:rPr>
      </w:pPr>
      <w:r w:rsidRPr="006B7A61">
        <w:rPr>
          <w:rFonts w:ascii="Times New Roman" w:hAnsi="Times New Roman"/>
          <w:b w:val="0"/>
          <w:sz w:val="22"/>
          <w:szCs w:val="22"/>
        </w:rPr>
        <w:t>Table</w:t>
      </w:r>
      <w:r w:rsidR="002B2799" w:rsidRPr="006B7A61">
        <w:rPr>
          <w:rFonts w:ascii="Times New Roman" w:hAnsi="Times New Roman"/>
          <w:b w:val="0"/>
          <w:sz w:val="22"/>
          <w:szCs w:val="22"/>
        </w:rPr>
        <w:t xml:space="preserve"> </w:t>
      </w:r>
      <w:r w:rsidR="00F80834" w:rsidRPr="006B7A61">
        <w:rPr>
          <w:rFonts w:ascii="Times New Roman" w:hAnsi="Times New Roman"/>
          <w:b w:val="0"/>
          <w:sz w:val="22"/>
          <w:szCs w:val="22"/>
        </w:rPr>
        <w:t>A.1</w:t>
      </w:r>
      <w:r w:rsidR="002B2799" w:rsidRPr="006B7A61">
        <w:rPr>
          <w:rFonts w:ascii="Times New Roman" w:hAnsi="Times New Roman" w:hint="eastAsia"/>
          <w:b w:val="0"/>
          <w:sz w:val="22"/>
          <w:szCs w:val="22"/>
          <w:lang w:eastAsia="zh-CN"/>
        </w:rPr>
        <w:t>．</w:t>
      </w:r>
      <w:r w:rsidRPr="006B7A61">
        <w:rPr>
          <w:rFonts w:ascii="Times New Roman" w:hAnsi="Times New Roman"/>
          <w:b w:val="0"/>
          <w:sz w:val="22"/>
          <w:szCs w:val="22"/>
        </w:rPr>
        <w:t>Parameters for PUSCH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DD056E" w:rsidRPr="0091047B" w14:paraId="56476F68" w14:textId="77777777" w:rsidTr="00E07227">
        <w:trPr>
          <w:trHeight w:val="379"/>
          <w:jc w:val="center"/>
        </w:trPr>
        <w:tc>
          <w:tcPr>
            <w:tcW w:w="3114" w:type="dxa"/>
            <w:shd w:val="clear" w:color="auto" w:fill="D9E2F3"/>
            <w:tcMar>
              <w:top w:w="0" w:type="dxa"/>
              <w:left w:w="108" w:type="dxa"/>
              <w:bottom w:w="0" w:type="dxa"/>
              <w:right w:w="108" w:type="dxa"/>
            </w:tcMar>
            <w:vAlign w:val="center"/>
            <w:hideMark/>
          </w:tcPr>
          <w:p w14:paraId="73ABB5D8" w14:textId="77777777" w:rsidR="00DD056E" w:rsidRPr="00F80834" w:rsidRDefault="00DD056E" w:rsidP="007B1E95">
            <w:pPr>
              <w:spacing w:before="93"/>
              <w:jc w:val="center"/>
              <w:rPr>
                <w:bCs/>
              </w:rPr>
            </w:pPr>
            <w:r w:rsidRPr="00F80834">
              <w:rPr>
                <w:bCs/>
              </w:rPr>
              <w:t>Parameter</w:t>
            </w:r>
          </w:p>
        </w:tc>
        <w:tc>
          <w:tcPr>
            <w:tcW w:w="5953" w:type="dxa"/>
            <w:shd w:val="clear" w:color="auto" w:fill="D9E2F3"/>
            <w:tcMar>
              <w:top w:w="0" w:type="dxa"/>
              <w:left w:w="108" w:type="dxa"/>
              <w:bottom w:w="0" w:type="dxa"/>
              <w:right w:w="108" w:type="dxa"/>
            </w:tcMar>
            <w:vAlign w:val="center"/>
            <w:hideMark/>
          </w:tcPr>
          <w:p w14:paraId="1D6C13FC" w14:textId="77777777" w:rsidR="00DD056E" w:rsidRPr="00B278AA" w:rsidRDefault="00DD056E" w:rsidP="00F80834">
            <w:pPr>
              <w:spacing w:before="93"/>
              <w:jc w:val="center"/>
              <w:rPr>
                <w:bCs/>
              </w:rPr>
            </w:pPr>
            <w:r w:rsidRPr="00EA46CD">
              <w:rPr>
                <w:bCs/>
              </w:rPr>
              <w:t>Value</w:t>
            </w:r>
          </w:p>
        </w:tc>
      </w:tr>
      <w:tr w:rsidR="000B4516" w:rsidRPr="00CE3793" w14:paraId="0B2170C3" w14:textId="77777777" w:rsidTr="00E07227">
        <w:trPr>
          <w:trHeight w:val="147"/>
          <w:jc w:val="center"/>
        </w:trPr>
        <w:tc>
          <w:tcPr>
            <w:tcW w:w="3114" w:type="dxa"/>
            <w:tcMar>
              <w:top w:w="0" w:type="dxa"/>
              <w:left w:w="108" w:type="dxa"/>
              <w:bottom w:w="0" w:type="dxa"/>
              <w:right w:w="108" w:type="dxa"/>
            </w:tcMar>
            <w:vAlign w:val="center"/>
          </w:tcPr>
          <w:p w14:paraId="0D89BFDA" w14:textId="6C440C94" w:rsidR="000B4516" w:rsidRPr="006B7A61" w:rsidRDefault="000B4516" w:rsidP="007B1E95">
            <w:pPr>
              <w:spacing w:before="93"/>
            </w:pPr>
            <w:r w:rsidRPr="006B7A61">
              <w:rPr>
                <w:rFonts w:cs="Times"/>
              </w:rPr>
              <w:t>Scenario and frequency</w:t>
            </w:r>
          </w:p>
        </w:tc>
        <w:tc>
          <w:tcPr>
            <w:tcW w:w="5953" w:type="dxa"/>
            <w:tcMar>
              <w:top w:w="0" w:type="dxa"/>
              <w:left w:w="108" w:type="dxa"/>
              <w:bottom w:w="0" w:type="dxa"/>
              <w:right w:w="108" w:type="dxa"/>
            </w:tcMar>
            <w:vAlign w:val="center"/>
          </w:tcPr>
          <w:p w14:paraId="7891C437" w14:textId="09A38613" w:rsidR="000B4516" w:rsidRPr="006B7A61" w:rsidRDefault="000B4516" w:rsidP="00F80834">
            <w:pPr>
              <w:spacing w:before="93"/>
            </w:pPr>
            <w:r w:rsidRPr="006B7A61">
              <w:rPr>
                <w:rFonts w:cs="Times"/>
              </w:rPr>
              <w:t>Urban Macro: 4GHz</w:t>
            </w:r>
          </w:p>
        </w:tc>
      </w:tr>
      <w:tr w:rsidR="000B4516" w:rsidRPr="00CE3793" w14:paraId="7C64F9C4" w14:textId="77777777" w:rsidTr="00E07227">
        <w:trPr>
          <w:trHeight w:val="147"/>
          <w:jc w:val="center"/>
        </w:trPr>
        <w:tc>
          <w:tcPr>
            <w:tcW w:w="3114" w:type="dxa"/>
            <w:tcMar>
              <w:top w:w="0" w:type="dxa"/>
              <w:left w:w="108" w:type="dxa"/>
              <w:bottom w:w="0" w:type="dxa"/>
              <w:right w:w="108" w:type="dxa"/>
            </w:tcMar>
            <w:vAlign w:val="center"/>
          </w:tcPr>
          <w:p w14:paraId="0F5A5E65" w14:textId="615B4790" w:rsidR="000B4516" w:rsidRPr="006B7A61" w:rsidRDefault="000B4516" w:rsidP="007B1E95">
            <w:pPr>
              <w:spacing w:before="93"/>
            </w:pPr>
            <w:r w:rsidRPr="006B7A61">
              <w:rPr>
                <w:rFonts w:cs="Times"/>
              </w:rPr>
              <w:t>Frame structure for TDD</w:t>
            </w:r>
          </w:p>
        </w:tc>
        <w:tc>
          <w:tcPr>
            <w:tcW w:w="5953" w:type="dxa"/>
            <w:tcMar>
              <w:top w:w="0" w:type="dxa"/>
              <w:left w:w="108" w:type="dxa"/>
              <w:bottom w:w="0" w:type="dxa"/>
              <w:right w:w="108" w:type="dxa"/>
            </w:tcMar>
            <w:vAlign w:val="center"/>
          </w:tcPr>
          <w:p w14:paraId="05D55627" w14:textId="77777777" w:rsidR="000B4516" w:rsidRPr="006B7A61" w:rsidRDefault="000B4516" w:rsidP="00F80834">
            <w:pPr>
              <w:spacing w:before="93"/>
              <w:rPr>
                <w:rFonts w:cs="Times"/>
              </w:rPr>
            </w:pPr>
            <w:r w:rsidRPr="006B7A61">
              <w:rPr>
                <w:rFonts w:cs="Times"/>
              </w:rPr>
              <w:t>TDD: DDDSU (S: 10D:2G:2U)</w:t>
            </w:r>
          </w:p>
          <w:p w14:paraId="18E3F61A" w14:textId="7E1A3D66" w:rsidR="000B4516" w:rsidRPr="006B7A61" w:rsidRDefault="000B4516" w:rsidP="00F80834">
            <w:pPr>
              <w:spacing w:before="93"/>
              <w:rPr>
                <w:rFonts w:cs="Times"/>
              </w:rPr>
            </w:pPr>
            <w:r w:rsidRPr="006B7A61">
              <w:rPr>
                <w:rFonts w:cs="Times"/>
              </w:rPr>
              <w:t>SBFD: XXXXU, where X denotes SBFD slot.</w:t>
            </w:r>
          </w:p>
        </w:tc>
      </w:tr>
      <w:tr w:rsidR="000B4516" w:rsidRPr="00CE3793" w14:paraId="2BBFCBEF" w14:textId="77777777" w:rsidTr="00E07227">
        <w:trPr>
          <w:trHeight w:val="147"/>
          <w:jc w:val="center"/>
        </w:trPr>
        <w:tc>
          <w:tcPr>
            <w:tcW w:w="3114" w:type="dxa"/>
            <w:tcMar>
              <w:top w:w="0" w:type="dxa"/>
              <w:left w:w="108" w:type="dxa"/>
              <w:bottom w:w="0" w:type="dxa"/>
              <w:right w:w="108" w:type="dxa"/>
            </w:tcMar>
            <w:vAlign w:val="center"/>
          </w:tcPr>
          <w:p w14:paraId="36E655EA" w14:textId="12EC3C6B" w:rsidR="000B4516" w:rsidRPr="006B7A61" w:rsidRDefault="000B4516" w:rsidP="007B1E95">
            <w:pPr>
              <w:spacing w:before="93"/>
            </w:pPr>
            <w:r w:rsidRPr="006B7A61">
              <w:rPr>
                <w:rFonts w:cs="Times"/>
              </w:rPr>
              <w:t>Target data rates for eMBB</w:t>
            </w:r>
          </w:p>
        </w:tc>
        <w:tc>
          <w:tcPr>
            <w:tcW w:w="5953" w:type="dxa"/>
            <w:tcMar>
              <w:top w:w="0" w:type="dxa"/>
              <w:left w:w="108" w:type="dxa"/>
              <w:bottom w:w="0" w:type="dxa"/>
              <w:right w:w="108" w:type="dxa"/>
            </w:tcMar>
            <w:vAlign w:val="center"/>
          </w:tcPr>
          <w:p w14:paraId="3D7AD164" w14:textId="0BD686DA" w:rsidR="000B4516" w:rsidRPr="006B7A61" w:rsidRDefault="000B4516" w:rsidP="00F80834">
            <w:pPr>
              <w:spacing w:before="93"/>
            </w:pPr>
            <w:r w:rsidRPr="006B7A61">
              <w:rPr>
                <w:rFonts w:cs="Times"/>
              </w:rPr>
              <w:t>UL 1Mbps</w:t>
            </w:r>
          </w:p>
        </w:tc>
      </w:tr>
      <w:tr w:rsidR="000B4516" w:rsidRPr="00CE3793" w14:paraId="36BA9FA6" w14:textId="77777777" w:rsidTr="00E07227">
        <w:trPr>
          <w:trHeight w:val="147"/>
          <w:jc w:val="center"/>
        </w:trPr>
        <w:tc>
          <w:tcPr>
            <w:tcW w:w="3114" w:type="dxa"/>
            <w:tcMar>
              <w:top w:w="0" w:type="dxa"/>
              <w:left w:w="108" w:type="dxa"/>
              <w:bottom w:w="0" w:type="dxa"/>
              <w:right w:w="108" w:type="dxa"/>
            </w:tcMar>
            <w:vAlign w:val="center"/>
          </w:tcPr>
          <w:p w14:paraId="63B74B50" w14:textId="40001297" w:rsidR="000B4516" w:rsidRPr="006B7A61" w:rsidRDefault="000B4516" w:rsidP="007B1E95">
            <w:pPr>
              <w:spacing w:before="93"/>
            </w:pPr>
            <w:r w:rsidRPr="006B7A61">
              <w:rPr>
                <w:rFonts w:cs="Times"/>
              </w:rPr>
              <w:t xml:space="preserve">Pathloss model (select from </w:t>
            </w:r>
            <w:proofErr w:type="spellStart"/>
            <w:r w:rsidRPr="006B7A61">
              <w:rPr>
                <w:rFonts w:cs="Times"/>
              </w:rPr>
              <w:t>LoS</w:t>
            </w:r>
            <w:proofErr w:type="spellEnd"/>
            <w:r w:rsidRPr="006B7A61">
              <w:rPr>
                <w:rFonts w:cs="Times"/>
              </w:rPr>
              <w:t xml:space="preserve"> or </w:t>
            </w:r>
            <w:proofErr w:type="spellStart"/>
            <w:r w:rsidRPr="006B7A61">
              <w:rPr>
                <w:rFonts w:cs="Times"/>
              </w:rPr>
              <w:t>NLoS</w:t>
            </w:r>
            <w:proofErr w:type="spellEnd"/>
            <w:r w:rsidRPr="006B7A61">
              <w:rPr>
                <w:rFonts w:cs="Times"/>
              </w:rPr>
              <w:t>)</w:t>
            </w:r>
          </w:p>
        </w:tc>
        <w:tc>
          <w:tcPr>
            <w:tcW w:w="5953" w:type="dxa"/>
            <w:tcMar>
              <w:top w:w="0" w:type="dxa"/>
              <w:left w:w="108" w:type="dxa"/>
              <w:bottom w:w="0" w:type="dxa"/>
              <w:right w:w="108" w:type="dxa"/>
            </w:tcMar>
            <w:vAlign w:val="center"/>
          </w:tcPr>
          <w:p w14:paraId="5DD609F0" w14:textId="77777777" w:rsidR="000B4516" w:rsidRPr="006B7A61" w:rsidRDefault="000B4516" w:rsidP="00F80834">
            <w:pPr>
              <w:spacing w:before="93"/>
              <w:rPr>
                <w:rFonts w:cs="Times"/>
              </w:rPr>
            </w:pPr>
            <w:r w:rsidRPr="006B7A61">
              <w:rPr>
                <w:rFonts w:cs="Times"/>
              </w:rPr>
              <w:t>gNB-UE: NLOS</w:t>
            </w:r>
          </w:p>
          <w:p w14:paraId="09D11FB9" w14:textId="53360EC4" w:rsidR="000B4516" w:rsidRPr="006B7A61" w:rsidRDefault="000B4516">
            <w:pPr>
              <w:spacing w:before="93"/>
            </w:pPr>
            <w:r w:rsidRPr="006B7A61">
              <w:rPr>
                <w:rFonts w:cs="Times"/>
              </w:rPr>
              <w:t>gNB-gNB: LOS: NLOS = 3:1</w:t>
            </w:r>
          </w:p>
        </w:tc>
      </w:tr>
      <w:tr w:rsidR="000B4516" w:rsidRPr="00CE3793" w14:paraId="5C812B21" w14:textId="77777777" w:rsidTr="00E07227">
        <w:trPr>
          <w:trHeight w:val="147"/>
          <w:jc w:val="center"/>
        </w:trPr>
        <w:tc>
          <w:tcPr>
            <w:tcW w:w="3114" w:type="dxa"/>
            <w:tcMar>
              <w:top w:w="0" w:type="dxa"/>
              <w:left w:w="108" w:type="dxa"/>
              <w:bottom w:w="0" w:type="dxa"/>
              <w:right w:w="108" w:type="dxa"/>
            </w:tcMar>
            <w:vAlign w:val="center"/>
          </w:tcPr>
          <w:p w14:paraId="715C4D81" w14:textId="472F85B8" w:rsidR="000B4516" w:rsidRPr="006B7A61" w:rsidRDefault="000B4516" w:rsidP="007B1E95">
            <w:pPr>
              <w:spacing w:before="93"/>
            </w:pPr>
            <w:r w:rsidRPr="006B7A61">
              <w:rPr>
                <w:rFonts w:cs="Times"/>
              </w:rPr>
              <w:t>Channel model for link-level simulation</w:t>
            </w:r>
          </w:p>
        </w:tc>
        <w:tc>
          <w:tcPr>
            <w:tcW w:w="5953" w:type="dxa"/>
            <w:tcMar>
              <w:top w:w="0" w:type="dxa"/>
              <w:left w:w="108" w:type="dxa"/>
              <w:bottom w:w="0" w:type="dxa"/>
              <w:right w:w="108" w:type="dxa"/>
            </w:tcMar>
            <w:vAlign w:val="center"/>
          </w:tcPr>
          <w:p w14:paraId="0529BB4A" w14:textId="01A8DC99" w:rsidR="000B4516" w:rsidRPr="006B7A61" w:rsidRDefault="000B4516" w:rsidP="00F80834">
            <w:pPr>
              <w:spacing w:before="93"/>
              <w:rPr>
                <w:rFonts w:cs="Times"/>
              </w:rPr>
            </w:pPr>
            <w:r w:rsidRPr="006B7A61">
              <w:rPr>
                <w:rFonts w:cs="Times"/>
              </w:rPr>
              <w:t>gNB-UE: CDL-C</w:t>
            </w:r>
          </w:p>
          <w:p w14:paraId="7D165328" w14:textId="48486E87" w:rsidR="000B4516" w:rsidRPr="006B7A61" w:rsidRDefault="002A7C1D">
            <w:pPr>
              <w:spacing w:before="93"/>
              <w:rPr>
                <w:rFonts w:cs="Times"/>
              </w:rPr>
            </w:pPr>
            <w:r w:rsidRPr="006B7A61">
              <w:rPr>
                <w:rFonts w:cs="Times"/>
              </w:rPr>
              <w:t>gNB-gNB</w:t>
            </w:r>
            <w:r w:rsidR="000B4516" w:rsidRPr="006B7A61">
              <w:rPr>
                <w:rFonts w:cs="Times"/>
              </w:rPr>
              <w:t>: CDL-C</w:t>
            </w:r>
          </w:p>
        </w:tc>
      </w:tr>
      <w:tr w:rsidR="000B4516" w:rsidRPr="00CE3793" w14:paraId="1DCD9CB0" w14:textId="77777777" w:rsidTr="00E07227">
        <w:trPr>
          <w:trHeight w:val="147"/>
          <w:jc w:val="center"/>
        </w:trPr>
        <w:tc>
          <w:tcPr>
            <w:tcW w:w="3114" w:type="dxa"/>
            <w:tcMar>
              <w:top w:w="0" w:type="dxa"/>
              <w:left w:w="108" w:type="dxa"/>
              <w:bottom w:w="0" w:type="dxa"/>
              <w:right w:w="108" w:type="dxa"/>
            </w:tcMar>
            <w:vAlign w:val="center"/>
          </w:tcPr>
          <w:p w14:paraId="4FDED0C3" w14:textId="2DE1A188" w:rsidR="000B4516" w:rsidRPr="006B7A61" w:rsidRDefault="000B4516" w:rsidP="007B1E95">
            <w:pPr>
              <w:spacing w:before="93"/>
            </w:pPr>
            <w:r w:rsidRPr="006B7A61">
              <w:rPr>
                <w:rFonts w:cs="Times"/>
              </w:rPr>
              <w:t>Delay spread</w:t>
            </w:r>
          </w:p>
        </w:tc>
        <w:tc>
          <w:tcPr>
            <w:tcW w:w="5953" w:type="dxa"/>
            <w:tcMar>
              <w:top w:w="0" w:type="dxa"/>
              <w:left w:w="108" w:type="dxa"/>
              <w:bottom w:w="0" w:type="dxa"/>
              <w:right w:w="108" w:type="dxa"/>
            </w:tcMar>
            <w:vAlign w:val="center"/>
          </w:tcPr>
          <w:p w14:paraId="54F6931F" w14:textId="334C4A29" w:rsidR="00ED61CD" w:rsidRPr="006B7A61" w:rsidRDefault="00ED61CD" w:rsidP="00F80834">
            <w:pPr>
              <w:spacing w:before="93"/>
              <w:rPr>
                <w:rFonts w:cs="Times"/>
              </w:rPr>
            </w:pPr>
            <w:r w:rsidRPr="006B7A61">
              <w:rPr>
                <w:rFonts w:cs="Times"/>
              </w:rPr>
              <w:t>gNB-UE: 300 ns</w:t>
            </w:r>
          </w:p>
          <w:p w14:paraId="31FBA3F4" w14:textId="50267308" w:rsidR="000B4516" w:rsidRPr="006B7A61" w:rsidRDefault="00ED61CD">
            <w:pPr>
              <w:spacing w:before="93"/>
            </w:pPr>
            <w:r w:rsidRPr="006B7A61">
              <w:rPr>
                <w:rFonts w:cs="Times"/>
              </w:rPr>
              <w:t>gNB-gNB:100 ns</w:t>
            </w:r>
          </w:p>
        </w:tc>
      </w:tr>
      <w:tr w:rsidR="000B4516" w:rsidRPr="00CE3793" w14:paraId="19276B0F" w14:textId="77777777" w:rsidTr="00E07227">
        <w:trPr>
          <w:trHeight w:val="147"/>
          <w:jc w:val="center"/>
        </w:trPr>
        <w:tc>
          <w:tcPr>
            <w:tcW w:w="3114" w:type="dxa"/>
            <w:tcMar>
              <w:top w:w="0" w:type="dxa"/>
              <w:left w:w="108" w:type="dxa"/>
              <w:bottom w:w="0" w:type="dxa"/>
              <w:right w:w="108" w:type="dxa"/>
            </w:tcMar>
            <w:vAlign w:val="center"/>
          </w:tcPr>
          <w:p w14:paraId="54D35484" w14:textId="3457B965" w:rsidR="000B4516" w:rsidRPr="006B7A61" w:rsidRDefault="000B4516" w:rsidP="007B1E95">
            <w:pPr>
              <w:spacing w:before="93"/>
            </w:pPr>
            <w:r w:rsidRPr="006B7A61">
              <w:rPr>
                <w:rFonts w:cs="Times"/>
              </w:rPr>
              <w:t>UE velocity</w:t>
            </w:r>
          </w:p>
        </w:tc>
        <w:tc>
          <w:tcPr>
            <w:tcW w:w="5953" w:type="dxa"/>
            <w:tcMar>
              <w:top w:w="0" w:type="dxa"/>
              <w:left w:w="108" w:type="dxa"/>
              <w:bottom w:w="0" w:type="dxa"/>
              <w:right w:w="108" w:type="dxa"/>
            </w:tcMar>
            <w:vAlign w:val="center"/>
          </w:tcPr>
          <w:p w14:paraId="4A5E27BD" w14:textId="24702039" w:rsidR="000B4516" w:rsidRPr="006B7A61" w:rsidRDefault="000B4516" w:rsidP="00F80834">
            <w:pPr>
              <w:spacing w:before="93"/>
            </w:pPr>
            <w:r w:rsidRPr="006B7A61">
              <w:rPr>
                <w:rFonts w:cs="Times"/>
              </w:rPr>
              <w:t>3km/h for indoor</w:t>
            </w:r>
          </w:p>
        </w:tc>
      </w:tr>
      <w:tr w:rsidR="000B4516" w:rsidRPr="00CE3793" w14:paraId="544C2D16" w14:textId="77777777" w:rsidTr="00E07227">
        <w:trPr>
          <w:trHeight w:val="147"/>
          <w:jc w:val="center"/>
        </w:trPr>
        <w:tc>
          <w:tcPr>
            <w:tcW w:w="3114" w:type="dxa"/>
            <w:tcMar>
              <w:top w:w="0" w:type="dxa"/>
              <w:left w:w="108" w:type="dxa"/>
              <w:bottom w:w="0" w:type="dxa"/>
              <w:right w:w="108" w:type="dxa"/>
            </w:tcMar>
            <w:vAlign w:val="center"/>
          </w:tcPr>
          <w:p w14:paraId="0B9BB607" w14:textId="7C90FDF3" w:rsidR="000B4516" w:rsidRPr="006B7A61" w:rsidRDefault="000B4516" w:rsidP="007B1E95">
            <w:pPr>
              <w:spacing w:before="93"/>
            </w:pPr>
            <w:r w:rsidRPr="006B7A61">
              <w:rPr>
                <w:rFonts w:cs="Times"/>
              </w:rPr>
              <w:t>Number of antenna elements for BS</w:t>
            </w:r>
          </w:p>
        </w:tc>
        <w:tc>
          <w:tcPr>
            <w:tcW w:w="5953" w:type="dxa"/>
            <w:tcMar>
              <w:top w:w="0" w:type="dxa"/>
              <w:left w:w="108" w:type="dxa"/>
              <w:bottom w:w="0" w:type="dxa"/>
              <w:right w:w="108" w:type="dxa"/>
            </w:tcMar>
            <w:vAlign w:val="center"/>
          </w:tcPr>
          <w:p w14:paraId="616B4BE9"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6C4C1491" w14:textId="77777777" w:rsidR="000B4516" w:rsidRPr="006B7A61" w:rsidRDefault="000B4516" w:rsidP="006B7A61">
            <w:pPr>
              <w:pStyle w:val="B1"/>
              <w:numPr>
                <w:ilvl w:val="0"/>
                <w:numId w:val="42"/>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192 antenna elements </w:t>
            </w:r>
          </w:p>
          <w:p w14:paraId="6FA2D181" w14:textId="5B1E057C" w:rsidR="000B4516" w:rsidRPr="006B7A61" w:rsidRDefault="000B4516" w:rsidP="006B7A61">
            <w:pPr>
              <w:pStyle w:val="B1"/>
              <w:numPr>
                <w:ilvl w:val="0"/>
                <w:numId w:val="42"/>
              </w:numPr>
              <w:adjustRightInd w:val="0"/>
              <w:snapToGrid w:val="0"/>
              <w:spacing w:before="30" w:after="0" w:line="60" w:lineRule="atLeast"/>
              <w:rPr>
                <w:rFonts w:ascii="Times" w:hAnsi="Times" w:cs="Times"/>
                <w:szCs w:val="22"/>
              </w:rPr>
            </w:pPr>
            <w:r w:rsidRPr="006B7A61">
              <w:rPr>
                <w:rFonts w:ascii="Times" w:hAnsi="Times" w:cs="Times"/>
                <w:sz w:val="22"/>
                <w:szCs w:val="22"/>
              </w:rPr>
              <w:t>(</w:t>
            </w:r>
            <w:proofErr w:type="spellStart"/>
            <w:r w:rsidRPr="006B7A61">
              <w:rPr>
                <w:rFonts w:ascii="Times" w:hAnsi="Times" w:cs="Times"/>
                <w:sz w:val="22"/>
                <w:szCs w:val="22"/>
              </w:rPr>
              <w:t>M,N,P,Mg,Ng</w:t>
            </w:r>
            <w:proofErr w:type="spellEnd"/>
            <w:r w:rsidRPr="006B7A61">
              <w:rPr>
                <w:rFonts w:ascii="Times" w:hAnsi="Times" w:cs="Times"/>
                <w:sz w:val="22"/>
                <w:szCs w:val="22"/>
              </w:rPr>
              <w:t>) = (12,8,2,1,1)</w:t>
            </w:r>
          </w:p>
        </w:tc>
      </w:tr>
      <w:tr w:rsidR="000B4516" w:rsidRPr="00CE3793" w14:paraId="48A077C1" w14:textId="77777777" w:rsidTr="00E07227">
        <w:trPr>
          <w:trHeight w:val="147"/>
          <w:jc w:val="center"/>
        </w:trPr>
        <w:tc>
          <w:tcPr>
            <w:tcW w:w="3114" w:type="dxa"/>
            <w:tcMar>
              <w:top w:w="0" w:type="dxa"/>
              <w:left w:w="108" w:type="dxa"/>
              <w:bottom w:w="0" w:type="dxa"/>
              <w:right w:w="108" w:type="dxa"/>
            </w:tcMar>
            <w:vAlign w:val="center"/>
          </w:tcPr>
          <w:p w14:paraId="1AA66E1A" w14:textId="4D3FD12E" w:rsidR="000B4516" w:rsidRPr="006B7A61" w:rsidRDefault="000B4516" w:rsidP="007B1E95">
            <w:pPr>
              <w:spacing w:before="93"/>
            </w:pPr>
            <w:r w:rsidRPr="006B7A61">
              <w:rPr>
                <w:rFonts w:cs="Times"/>
              </w:rPr>
              <w:t xml:space="preserve">Number of </w:t>
            </w:r>
            <w:proofErr w:type="spellStart"/>
            <w:r w:rsidRPr="006B7A61">
              <w:rPr>
                <w:rFonts w:cs="Times"/>
              </w:rPr>
              <w:t>TxRUs</w:t>
            </w:r>
            <w:proofErr w:type="spellEnd"/>
            <w:r w:rsidRPr="006B7A61">
              <w:rPr>
                <w:rFonts w:cs="Times"/>
              </w:rPr>
              <w:t xml:space="preserve"> for BS</w:t>
            </w:r>
          </w:p>
        </w:tc>
        <w:tc>
          <w:tcPr>
            <w:tcW w:w="5953" w:type="dxa"/>
            <w:tcMar>
              <w:top w:w="0" w:type="dxa"/>
              <w:left w:w="108" w:type="dxa"/>
              <w:bottom w:w="0" w:type="dxa"/>
              <w:right w:w="108" w:type="dxa"/>
            </w:tcMar>
            <w:vAlign w:val="center"/>
          </w:tcPr>
          <w:p w14:paraId="13180FD4" w14:textId="77777777" w:rsidR="000B4516" w:rsidRPr="006B7A61" w:rsidRDefault="000B4516" w:rsidP="006B7A61">
            <w:pPr>
              <w:pStyle w:val="B1"/>
              <w:adjustRightInd w:val="0"/>
              <w:snapToGrid w:val="0"/>
              <w:spacing w:before="30" w:after="0" w:line="60" w:lineRule="atLeast"/>
              <w:ind w:left="0" w:firstLine="0"/>
              <w:rPr>
                <w:rFonts w:ascii="Times" w:hAnsi="Times" w:cs="Times"/>
                <w:sz w:val="22"/>
                <w:szCs w:val="22"/>
              </w:rPr>
            </w:pPr>
            <w:r w:rsidRPr="006B7A61">
              <w:rPr>
                <w:rFonts w:ascii="Times" w:hAnsi="Times" w:cs="Times"/>
                <w:sz w:val="22"/>
                <w:szCs w:val="22"/>
              </w:rPr>
              <w:t>SBFD antenna configuration option-2,</w:t>
            </w:r>
          </w:p>
          <w:p w14:paraId="7DDAA95E" w14:textId="765F941D" w:rsidR="000B4516" w:rsidRPr="006B7A61" w:rsidRDefault="000B4516" w:rsidP="006B7A61">
            <w:pPr>
              <w:pStyle w:val="B2"/>
              <w:numPr>
                <w:ilvl w:val="0"/>
                <w:numId w:val="43"/>
              </w:numPr>
              <w:adjustRightInd w:val="0"/>
              <w:snapToGrid w:val="0"/>
              <w:spacing w:before="30" w:after="0" w:line="60" w:lineRule="atLeast"/>
              <w:rPr>
                <w:rFonts w:ascii="Times" w:hAnsi="Times" w:cs="Times"/>
                <w:sz w:val="22"/>
                <w:szCs w:val="22"/>
              </w:rPr>
            </w:pPr>
            <w:r w:rsidRPr="006B7A61">
              <w:rPr>
                <w:rFonts w:ascii="Times" w:hAnsi="Times" w:cs="Times"/>
                <w:sz w:val="22"/>
                <w:szCs w:val="22"/>
              </w:rPr>
              <w:t xml:space="preserve">64 </w:t>
            </w:r>
            <w:proofErr w:type="spellStart"/>
            <w:r w:rsidRPr="006B7A61">
              <w:rPr>
                <w:rFonts w:ascii="Times" w:hAnsi="Times" w:cs="Times"/>
                <w:sz w:val="22"/>
                <w:szCs w:val="22"/>
              </w:rPr>
              <w:t>TxRUs</w:t>
            </w:r>
            <w:proofErr w:type="spellEnd"/>
            <w:r w:rsidR="00ED61CD" w:rsidRPr="006B7A61">
              <w:rPr>
                <w:rFonts w:ascii="Times" w:hAnsi="Times" w:cs="Times"/>
                <w:sz w:val="22"/>
                <w:szCs w:val="22"/>
              </w:rPr>
              <w:t xml:space="preserve"> for </w:t>
            </w:r>
            <w:proofErr w:type="spellStart"/>
            <w:r w:rsidR="00ED61CD" w:rsidRPr="006B7A61">
              <w:rPr>
                <w:rFonts w:ascii="Times" w:hAnsi="Times" w:cs="Times"/>
                <w:sz w:val="22"/>
                <w:szCs w:val="22"/>
              </w:rPr>
              <w:t>for</w:t>
            </w:r>
            <w:proofErr w:type="spellEnd"/>
            <w:r w:rsidR="00ED61CD" w:rsidRPr="006B7A61">
              <w:rPr>
                <w:rFonts w:ascii="Times" w:hAnsi="Times" w:cs="Times"/>
                <w:sz w:val="22"/>
                <w:szCs w:val="22"/>
              </w:rPr>
              <w:t xml:space="preserve"> both SBFD and non-SBFD slots</w:t>
            </w:r>
          </w:p>
        </w:tc>
      </w:tr>
      <w:tr w:rsidR="000B4516" w:rsidRPr="00CE3793" w14:paraId="37695555" w14:textId="77777777" w:rsidTr="00E07227">
        <w:trPr>
          <w:trHeight w:val="147"/>
          <w:jc w:val="center"/>
        </w:trPr>
        <w:tc>
          <w:tcPr>
            <w:tcW w:w="3114" w:type="dxa"/>
            <w:tcMar>
              <w:top w:w="0" w:type="dxa"/>
              <w:left w:w="108" w:type="dxa"/>
              <w:bottom w:w="0" w:type="dxa"/>
              <w:right w:w="108" w:type="dxa"/>
            </w:tcMar>
            <w:vAlign w:val="center"/>
          </w:tcPr>
          <w:p w14:paraId="22480F30" w14:textId="1F67AE5F" w:rsidR="000B4516" w:rsidRPr="006B7A61" w:rsidRDefault="000B4516" w:rsidP="007B1E95">
            <w:pPr>
              <w:spacing w:before="93"/>
            </w:pPr>
            <w:r w:rsidRPr="006B7A61">
              <w:t xml:space="preserve">Frequency hopping </w:t>
            </w:r>
          </w:p>
        </w:tc>
        <w:tc>
          <w:tcPr>
            <w:tcW w:w="5953" w:type="dxa"/>
            <w:tcMar>
              <w:top w:w="0" w:type="dxa"/>
              <w:left w:w="108" w:type="dxa"/>
              <w:bottom w:w="0" w:type="dxa"/>
              <w:right w:w="108" w:type="dxa"/>
            </w:tcMar>
            <w:vAlign w:val="center"/>
          </w:tcPr>
          <w:p w14:paraId="417B6F4B" w14:textId="67994262" w:rsidR="000B4516" w:rsidRPr="006B7A61" w:rsidRDefault="000B4516" w:rsidP="00F80834">
            <w:pPr>
              <w:spacing w:before="93"/>
            </w:pPr>
            <w:r w:rsidRPr="006B7A61">
              <w:t>w/o frequency hopping</w:t>
            </w:r>
          </w:p>
        </w:tc>
      </w:tr>
      <w:tr w:rsidR="000B4516" w:rsidRPr="00CE3793" w14:paraId="411C3AAA" w14:textId="77777777" w:rsidTr="00E07227">
        <w:trPr>
          <w:trHeight w:val="147"/>
          <w:jc w:val="center"/>
        </w:trPr>
        <w:tc>
          <w:tcPr>
            <w:tcW w:w="3114" w:type="dxa"/>
            <w:tcMar>
              <w:top w:w="0" w:type="dxa"/>
              <w:left w:w="108" w:type="dxa"/>
              <w:bottom w:w="0" w:type="dxa"/>
              <w:right w:w="108" w:type="dxa"/>
            </w:tcMar>
            <w:vAlign w:val="center"/>
          </w:tcPr>
          <w:p w14:paraId="1CEFA935" w14:textId="77777777" w:rsidR="000B4516" w:rsidRPr="006B7A61" w:rsidRDefault="000B4516" w:rsidP="007B1E95">
            <w:pPr>
              <w:spacing w:before="93"/>
            </w:pPr>
            <w:r w:rsidRPr="006B7A61">
              <w:t>BLER</w:t>
            </w:r>
          </w:p>
        </w:tc>
        <w:tc>
          <w:tcPr>
            <w:tcW w:w="5953" w:type="dxa"/>
            <w:tcMar>
              <w:top w:w="0" w:type="dxa"/>
              <w:left w:w="108" w:type="dxa"/>
              <w:bottom w:w="0" w:type="dxa"/>
              <w:right w:w="108" w:type="dxa"/>
            </w:tcMar>
            <w:vAlign w:val="center"/>
          </w:tcPr>
          <w:p w14:paraId="313B0ADB" w14:textId="4F7463B0" w:rsidR="000B4516" w:rsidRPr="006B7A61" w:rsidRDefault="000B4516" w:rsidP="00F80834">
            <w:pPr>
              <w:spacing w:before="93"/>
            </w:pPr>
            <w:r w:rsidRPr="006B7A61">
              <w:t xml:space="preserve">For eMBB, w/o HARQ, 10% </w:t>
            </w:r>
            <w:proofErr w:type="spellStart"/>
            <w:r w:rsidRPr="006B7A61">
              <w:t>iBLER</w:t>
            </w:r>
            <w:proofErr w:type="spellEnd"/>
            <w:r w:rsidRPr="006B7A61">
              <w:t>.</w:t>
            </w:r>
          </w:p>
        </w:tc>
      </w:tr>
      <w:tr w:rsidR="000B4516" w:rsidRPr="00CE3793" w14:paraId="12BE1BFB" w14:textId="77777777" w:rsidTr="00E07227">
        <w:trPr>
          <w:trHeight w:val="147"/>
          <w:jc w:val="center"/>
        </w:trPr>
        <w:tc>
          <w:tcPr>
            <w:tcW w:w="3114" w:type="dxa"/>
            <w:tcMar>
              <w:top w:w="0" w:type="dxa"/>
              <w:left w:w="108" w:type="dxa"/>
              <w:bottom w:w="0" w:type="dxa"/>
              <w:right w:w="108" w:type="dxa"/>
            </w:tcMar>
            <w:vAlign w:val="center"/>
          </w:tcPr>
          <w:p w14:paraId="7303740E" w14:textId="77777777" w:rsidR="000B4516" w:rsidRPr="006B7A61" w:rsidRDefault="000B4516" w:rsidP="007B1E95">
            <w:pPr>
              <w:spacing w:before="93"/>
            </w:pPr>
            <w:r w:rsidRPr="006B7A61">
              <w:t xml:space="preserve">Number of UE transmit chains </w:t>
            </w:r>
          </w:p>
        </w:tc>
        <w:tc>
          <w:tcPr>
            <w:tcW w:w="5953" w:type="dxa"/>
            <w:tcMar>
              <w:top w:w="0" w:type="dxa"/>
              <w:left w:w="108" w:type="dxa"/>
              <w:bottom w:w="0" w:type="dxa"/>
              <w:right w:w="108" w:type="dxa"/>
            </w:tcMar>
            <w:vAlign w:val="center"/>
          </w:tcPr>
          <w:p w14:paraId="6688374B" w14:textId="187A8A46" w:rsidR="000B4516" w:rsidRPr="006B7A61" w:rsidRDefault="000B4516" w:rsidP="00F80834">
            <w:pPr>
              <w:spacing w:before="93"/>
              <w:rPr>
                <w:color w:val="FF0000"/>
              </w:rPr>
            </w:pPr>
            <w:r w:rsidRPr="006B7A61">
              <w:t xml:space="preserve">1 </w:t>
            </w:r>
          </w:p>
        </w:tc>
      </w:tr>
      <w:tr w:rsidR="000B4516" w:rsidRPr="00CE3793" w14:paraId="4A4D0311" w14:textId="77777777" w:rsidTr="00E07227">
        <w:trPr>
          <w:trHeight w:val="147"/>
          <w:jc w:val="center"/>
        </w:trPr>
        <w:tc>
          <w:tcPr>
            <w:tcW w:w="3114" w:type="dxa"/>
            <w:tcMar>
              <w:top w:w="0" w:type="dxa"/>
              <w:left w:w="108" w:type="dxa"/>
              <w:bottom w:w="0" w:type="dxa"/>
              <w:right w:w="108" w:type="dxa"/>
            </w:tcMar>
            <w:vAlign w:val="center"/>
          </w:tcPr>
          <w:p w14:paraId="6EF0FF2E" w14:textId="77777777" w:rsidR="000B4516" w:rsidRPr="006B7A61" w:rsidRDefault="000B4516" w:rsidP="007B1E95">
            <w:pPr>
              <w:spacing w:before="93"/>
            </w:pPr>
            <w:r w:rsidRPr="006B7A61">
              <w:t xml:space="preserve">HARQ configuration </w:t>
            </w:r>
          </w:p>
        </w:tc>
        <w:tc>
          <w:tcPr>
            <w:tcW w:w="5953" w:type="dxa"/>
            <w:tcMar>
              <w:top w:w="0" w:type="dxa"/>
              <w:left w:w="108" w:type="dxa"/>
              <w:bottom w:w="0" w:type="dxa"/>
              <w:right w:w="108" w:type="dxa"/>
            </w:tcMar>
            <w:vAlign w:val="center"/>
          </w:tcPr>
          <w:p w14:paraId="2B4D29E5" w14:textId="122BAD23" w:rsidR="000B4516" w:rsidRPr="006B7A61" w:rsidRDefault="000B4516" w:rsidP="00F80834">
            <w:pPr>
              <w:spacing w:before="93"/>
            </w:pPr>
            <w:r w:rsidRPr="006B7A61">
              <w:t>No HARQ retransmission.</w:t>
            </w:r>
          </w:p>
        </w:tc>
      </w:tr>
      <w:tr w:rsidR="000B4516" w:rsidRPr="00CE3793" w14:paraId="15001265" w14:textId="77777777" w:rsidTr="00E07227">
        <w:trPr>
          <w:trHeight w:val="147"/>
          <w:jc w:val="center"/>
        </w:trPr>
        <w:tc>
          <w:tcPr>
            <w:tcW w:w="3114" w:type="dxa"/>
            <w:tcMar>
              <w:top w:w="0" w:type="dxa"/>
              <w:left w:w="108" w:type="dxa"/>
              <w:bottom w:w="0" w:type="dxa"/>
              <w:right w:w="108" w:type="dxa"/>
            </w:tcMar>
            <w:vAlign w:val="center"/>
          </w:tcPr>
          <w:p w14:paraId="077B8AF5" w14:textId="77777777" w:rsidR="000B4516" w:rsidRPr="006B7A61" w:rsidRDefault="000B4516" w:rsidP="007B1E95">
            <w:pPr>
              <w:spacing w:before="93"/>
            </w:pPr>
            <w:r w:rsidRPr="006B7A61">
              <w:t>PRBs/TBS/MCS for eMBB</w:t>
            </w:r>
          </w:p>
        </w:tc>
        <w:tc>
          <w:tcPr>
            <w:tcW w:w="5953" w:type="dxa"/>
            <w:tcMar>
              <w:top w:w="0" w:type="dxa"/>
              <w:left w:w="108" w:type="dxa"/>
              <w:bottom w:w="0" w:type="dxa"/>
              <w:right w:w="108" w:type="dxa"/>
            </w:tcMar>
            <w:vAlign w:val="center"/>
          </w:tcPr>
          <w:p w14:paraId="5A3A98AD" w14:textId="7280BA34" w:rsidR="000B4516" w:rsidRPr="006B7A61" w:rsidRDefault="00A670F0" w:rsidP="00F80834">
            <w:pPr>
              <w:spacing w:before="93"/>
            </w:pPr>
            <w:r w:rsidRPr="006B7A61">
              <w:t>28</w:t>
            </w:r>
            <w:r w:rsidR="00ED61CD" w:rsidRPr="006B7A61">
              <w:t xml:space="preserve"> PRBs</w:t>
            </w:r>
            <w:r w:rsidR="005132FE" w:rsidRPr="006B7A61">
              <w:t>/</w:t>
            </w:r>
            <w:r w:rsidR="00ED61CD" w:rsidRPr="006B7A61">
              <w:t>MC5</w:t>
            </w:r>
          </w:p>
        </w:tc>
      </w:tr>
    </w:tbl>
    <w:p w14:paraId="71701392" w14:textId="77777777" w:rsidR="00DD056E" w:rsidRPr="002805B1" w:rsidRDefault="00DD056E" w:rsidP="006B7A61">
      <w:pPr>
        <w:pStyle w:val="References"/>
        <w:widowControl w:val="0"/>
        <w:tabs>
          <w:tab w:val="clear" w:pos="360"/>
        </w:tabs>
        <w:spacing w:before="93" w:after="0" w:line="240" w:lineRule="auto"/>
        <w:ind w:left="0" w:firstLine="0"/>
        <w:jc w:val="center"/>
        <w:rPr>
          <w:lang w:eastAsia="zh-CN"/>
        </w:rPr>
      </w:pPr>
    </w:p>
    <w:sectPr w:rsidR="00DD056E" w:rsidRPr="002805B1" w:rsidSect="00E67410">
      <w:headerReference w:type="even" r:id="rId204"/>
      <w:headerReference w:type="default" r:id="rId205"/>
      <w:footerReference w:type="even" r:id="rId206"/>
      <w:footerReference w:type="default" r:id="rId207"/>
      <w:headerReference w:type="first" r:id="rId208"/>
      <w:footerReference w:type="first" r:id="rId209"/>
      <w:pgSz w:w="11906" w:h="16838" w:code="9"/>
      <w:pgMar w:top="1440" w:right="1151" w:bottom="1440" w:left="1440" w:header="720" w:footer="720"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7F5F9" w14:textId="77777777" w:rsidR="008E5E42" w:rsidRDefault="008E5E42" w:rsidP="002B0BF3">
      <w:pPr>
        <w:spacing w:before="72" w:after="72"/>
      </w:pPr>
      <w:r>
        <w:separator/>
      </w:r>
    </w:p>
  </w:endnote>
  <w:endnote w:type="continuationSeparator" w:id="0">
    <w:p w14:paraId="42C6F66C" w14:textId="77777777" w:rsidR="008E5E42" w:rsidRDefault="008E5E42" w:rsidP="002B0BF3">
      <w:pPr>
        <w:spacing w:before="72" w:after="7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0" w:usb1="09060000" w:usb2="00000010" w:usb3="00000000" w:csb0="0008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B16D74" w14:textId="77777777" w:rsidR="00E87304" w:rsidRDefault="00E87304">
    <w:pPr>
      <w:pStyle w:val="a5"/>
      <w:spacing w:before="72" w:after="7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4E1CB3" w14:textId="77777777" w:rsidR="00E87304" w:rsidRDefault="00E87304">
    <w:pPr>
      <w:pStyle w:val="a5"/>
      <w:spacing w:before="72" w:after="7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590D94" w14:textId="77777777" w:rsidR="00E87304" w:rsidRDefault="00E87304">
    <w:pPr>
      <w:pStyle w:val="a5"/>
      <w:spacing w:before="72" w:after="7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9A5B6" w14:textId="77777777" w:rsidR="008E5E42" w:rsidRDefault="008E5E42" w:rsidP="002B0BF3">
      <w:pPr>
        <w:spacing w:before="72" w:after="72"/>
      </w:pPr>
      <w:r>
        <w:separator/>
      </w:r>
    </w:p>
  </w:footnote>
  <w:footnote w:type="continuationSeparator" w:id="0">
    <w:p w14:paraId="5102F003" w14:textId="77777777" w:rsidR="008E5E42" w:rsidRDefault="008E5E42" w:rsidP="002B0BF3">
      <w:pPr>
        <w:spacing w:before="72" w:after="7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DC6B3A" w14:textId="77777777" w:rsidR="00E87304" w:rsidRDefault="00E87304">
    <w:pPr>
      <w:pStyle w:val="a3"/>
      <w:spacing w:before="72" w:after="7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FC787D" w14:textId="77777777" w:rsidR="00E87304" w:rsidRPr="00B7006F" w:rsidRDefault="00E87304" w:rsidP="00A271A7">
    <w:pPr>
      <w:spacing w:before="7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FF98E0" w14:textId="77777777" w:rsidR="00E87304" w:rsidRDefault="00E87304">
    <w:pPr>
      <w:pStyle w:val="a3"/>
      <w:spacing w:before="72" w:after="7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0E6F00"/>
    <w:multiLevelType w:val="hybridMultilevel"/>
    <w:tmpl w:val="2484656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C153F7B"/>
    <w:multiLevelType w:val="hybridMultilevel"/>
    <w:tmpl w:val="56A807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1E4772"/>
    <w:multiLevelType w:val="hybridMultilevel"/>
    <w:tmpl w:val="23C0F0EC"/>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11BD3DC6"/>
    <w:multiLevelType w:val="hybridMultilevel"/>
    <w:tmpl w:val="207C8820"/>
    <w:lvl w:ilvl="0" w:tplc="0409000B">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2B27222"/>
    <w:multiLevelType w:val="hybridMultilevel"/>
    <w:tmpl w:val="70B442C4"/>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650FFD"/>
    <w:multiLevelType w:val="hybridMultilevel"/>
    <w:tmpl w:val="FB64CCD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6BA202F"/>
    <w:multiLevelType w:val="hybridMultilevel"/>
    <w:tmpl w:val="DED2C770"/>
    <w:lvl w:ilvl="0" w:tplc="F2484038">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88B3498"/>
    <w:multiLevelType w:val="hybridMultilevel"/>
    <w:tmpl w:val="E036365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93B19A7"/>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 w15:restartNumberingAfterBreak="0">
    <w:nsid w:val="1BD90986"/>
    <w:multiLevelType w:val="hybridMultilevel"/>
    <w:tmpl w:val="7B1A0B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1073FA8"/>
    <w:multiLevelType w:val="hybridMultilevel"/>
    <w:tmpl w:val="C2887FF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1BE31B7"/>
    <w:multiLevelType w:val="hybridMultilevel"/>
    <w:tmpl w:val="EA30CAA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20C6D62"/>
    <w:multiLevelType w:val="hybridMultilevel"/>
    <w:tmpl w:val="08D29E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b w:val="0"/>
        <w:i w:val="0"/>
        <w:sz w:val="22"/>
      </w:rPr>
    </w:lvl>
    <w:lvl w:ilvl="2" w:tplc="E6284B9C">
      <w:start w:val="1"/>
      <w:numFmt w:val="bullet"/>
      <w:lvlText w:val="−"/>
      <w:lvlJc w:val="left"/>
      <w:pPr>
        <w:ind w:left="1260" w:hanging="420"/>
      </w:pPr>
      <w:rPr>
        <w:rFonts w:ascii="Arial" w:eastAsia="MS Mincho" w:hAnsi="Arial" w:hint="default"/>
        <w:b w:val="0"/>
        <w:i w:val="0"/>
        <w:sz w:val="22"/>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43D5FC8"/>
    <w:multiLevelType w:val="hybridMultilevel"/>
    <w:tmpl w:val="6DDE6898"/>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801C457C">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2234F1"/>
    <w:multiLevelType w:val="hybridMultilevel"/>
    <w:tmpl w:val="C90691E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5B01167"/>
    <w:multiLevelType w:val="hybridMultilevel"/>
    <w:tmpl w:val="57C0DFAA"/>
    <w:lvl w:ilvl="0" w:tplc="04090001">
      <w:start w:val="1"/>
      <w:numFmt w:val="bullet"/>
      <w:lvlText w:val=""/>
      <w:lvlJc w:val="left"/>
      <w:pPr>
        <w:ind w:left="420" w:hanging="420"/>
      </w:pPr>
      <w:rPr>
        <w:rFonts w:ascii="Wingdings" w:hAnsi="Wingdings" w:hint="default"/>
      </w:rPr>
    </w:lvl>
    <w:lvl w:ilvl="1" w:tplc="C360F30A">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6A65611"/>
    <w:multiLevelType w:val="hybridMultilevel"/>
    <w:tmpl w:val="0D8C02C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AE7220E"/>
    <w:multiLevelType w:val="hybridMultilevel"/>
    <w:tmpl w:val="5C9C361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E1B78BF"/>
    <w:multiLevelType w:val="hybridMultilevel"/>
    <w:tmpl w:val="146E37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FCC51B1"/>
    <w:multiLevelType w:val="hybridMultilevel"/>
    <w:tmpl w:val="767AB83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21D3BFF"/>
    <w:multiLevelType w:val="hybridMultilevel"/>
    <w:tmpl w:val="B76C1BA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3E46F30"/>
    <w:multiLevelType w:val="hybridMultilevel"/>
    <w:tmpl w:val="821CFD3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F51535"/>
    <w:multiLevelType w:val="hybridMultilevel"/>
    <w:tmpl w:val="AA447BB0"/>
    <w:lvl w:ilvl="0" w:tplc="0409000F">
      <w:start w:val="1"/>
      <w:numFmt w:val="decimal"/>
      <w:lvlText w:val="%1."/>
      <w:lvlJc w:val="left"/>
      <w:pPr>
        <w:ind w:left="840" w:hanging="420"/>
      </w:pPr>
    </w:lvl>
    <w:lvl w:ilvl="1" w:tplc="E6284B9C">
      <w:start w:val="1"/>
      <w:numFmt w:val="bullet"/>
      <w:lvlText w:val="−"/>
      <w:lvlJc w:val="left"/>
      <w:pPr>
        <w:ind w:left="1260" w:hanging="420"/>
      </w:pPr>
      <w:rPr>
        <w:rFonts w:ascii="Arial" w:eastAsia="MS Mincho" w:hAnsi="Arial"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3E4E7E92"/>
    <w:multiLevelType w:val="hybridMultilevel"/>
    <w:tmpl w:val="D6B0ADB6"/>
    <w:lvl w:ilvl="0" w:tplc="5DE0C202">
      <w:start w:val="1"/>
      <w:numFmt w:val="decimal"/>
      <w:lvlText w:val="%1"/>
      <w:lvlJc w:val="left"/>
      <w:pPr>
        <w:ind w:left="360" w:hanging="360"/>
      </w:pPr>
      <w:rPr>
        <w:rFonts w:ascii="Malgun Gothic" w:eastAsia="Malgun Gothic" w:hAnsi="Malgun Gothic" w:cs="Malgun Gothic"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E87071E"/>
    <w:multiLevelType w:val="hybridMultilevel"/>
    <w:tmpl w:val="D2C4575C"/>
    <w:lvl w:ilvl="0" w:tplc="E6284B9C">
      <w:start w:val="1"/>
      <w:numFmt w:val="bullet"/>
      <w:lvlText w:val="−"/>
      <w:lvlJc w:val="left"/>
      <w:pPr>
        <w:ind w:left="1260" w:hanging="420"/>
      </w:pPr>
      <w:rPr>
        <w:rFonts w:ascii="Arial" w:eastAsia="MS Mincho" w:hAnsi="Arial" w:hint="default"/>
      </w:rPr>
    </w:lvl>
    <w:lvl w:ilvl="1" w:tplc="04090009">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5" w15:restartNumberingAfterBreak="0">
    <w:nsid w:val="3F770464"/>
    <w:multiLevelType w:val="hybridMultilevel"/>
    <w:tmpl w:val="24A8A42A"/>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11F7A07"/>
    <w:multiLevelType w:val="hybridMultilevel"/>
    <w:tmpl w:val="4860E008"/>
    <w:lvl w:ilvl="0" w:tplc="DDCC5EF0">
      <w:start w:val="1"/>
      <w:numFmt w:val="decimal"/>
      <w:lvlText w:val="%1."/>
      <w:lvlJc w:val="left"/>
      <w:pPr>
        <w:ind w:left="840" w:hanging="420"/>
      </w:pPr>
      <w:rPr>
        <w:rFonts w:ascii="Times New Roman" w:hAnsi="Times New Roman" w:hint="default"/>
        <w:b w:val="0"/>
        <w:i w:val="0"/>
        <w:sz w:val="22"/>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419F3DE9"/>
    <w:multiLevelType w:val="hybridMultilevel"/>
    <w:tmpl w:val="AC5E2406"/>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E6284B9C">
      <w:start w:val="1"/>
      <w:numFmt w:val="bullet"/>
      <w:lvlText w:val="−"/>
      <w:lvlJc w:val="left"/>
      <w:pPr>
        <w:ind w:left="1260" w:hanging="420"/>
      </w:pPr>
      <w:rPr>
        <w:rFonts w:ascii="Arial" w:eastAsia="MS Mincho"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E776F0"/>
    <w:multiLevelType w:val="hybridMultilevel"/>
    <w:tmpl w:val="3FBEEB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2F32CEE"/>
    <w:multiLevelType w:val="hybridMultilevel"/>
    <w:tmpl w:val="C9B80C18"/>
    <w:lvl w:ilvl="0" w:tplc="C2D60046">
      <w:start w:val="1"/>
      <w:numFmt w:val="decimalEnclosedCircle"/>
      <w:lvlText w:val="%1"/>
      <w:lvlJc w:val="left"/>
      <w:pPr>
        <w:ind w:left="360" w:hanging="360"/>
      </w:pPr>
      <w:rPr>
        <w:rFonts w:ascii="Malgun Gothic" w:hAnsi="Malgun Gothic" w:cs="Malgun Gothic" w:hint="default"/>
        <w:color w:val="000000"/>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553A6248"/>
    <w:multiLevelType w:val="hybridMultilevel"/>
    <w:tmpl w:val="38DA74F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5813093D"/>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2" w15:restartNumberingAfterBreak="0">
    <w:nsid w:val="585E680E"/>
    <w:multiLevelType w:val="hybridMultilevel"/>
    <w:tmpl w:val="7C9034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8D942B4"/>
    <w:multiLevelType w:val="hybridMultilevel"/>
    <w:tmpl w:val="812E60F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DB7782C"/>
    <w:multiLevelType w:val="hybridMultilevel"/>
    <w:tmpl w:val="FE3E4C68"/>
    <w:lvl w:ilvl="0" w:tplc="04090001">
      <w:start w:val="1"/>
      <w:numFmt w:val="bullet"/>
      <w:lvlText w:val=""/>
      <w:lvlJc w:val="left"/>
      <w:pPr>
        <w:ind w:left="420" w:hanging="420"/>
      </w:pPr>
      <w:rPr>
        <w:rFonts w:ascii="Wingdings" w:hAnsi="Wingdings" w:hint="default"/>
      </w:rPr>
    </w:lvl>
    <w:lvl w:ilvl="1" w:tplc="04090009">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E3E2F37"/>
    <w:multiLevelType w:val="hybridMultilevel"/>
    <w:tmpl w:val="5F64195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1CD454D"/>
    <w:multiLevelType w:val="hybridMultilevel"/>
    <w:tmpl w:val="FF9EDCAE"/>
    <w:lvl w:ilvl="0" w:tplc="30FA4DD2">
      <w:start w:val="2"/>
      <w:numFmt w:val="decimalEnclosedCircle"/>
      <w:lvlText w:val="%1"/>
      <w:lvlJc w:val="left"/>
      <w:pPr>
        <w:ind w:left="360" w:hanging="360"/>
      </w:pPr>
      <w:rPr>
        <w:rFonts w:ascii="Malgun Gothic" w:eastAsia="Malgun Gothic" w:hAnsi="Malgun Gothic" w:cs="Malgun Gothic"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72428F8"/>
    <w:multiLevelType w:val="hybridMultilevel"/>
    <w:tmpl w:val="1D9C5FB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C2516D3"/>
    <w:multiLevelType w:val="hybridMultilevel"/>
    <w:tmpl w:val="572479B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C392507"/>
    <w:multiLevelType w:val="hybridMultilevel"/>
    <w:tmpl w:val="82F8F3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2C53BDF"/>
    <w:multiLevelType w:val="hybridMultilevel"/>
    <w:tmpl w:val="35B0F0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4105D46"/>
    <w:multiLevelType w:val="hybridMultilevel"/>
    <w:tmpl w:val="02DE7DC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424573B"/>
    <w:multiLevelType w:val="hybridMultilevel"/>
    <w:tmpl w:val="04C43F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6E90D05"/>
    <w:multiLevelType w:val="multilevel"/>
    <w:tmpl w:val="69626732"/>
    <w:lvl w:ilvl="0">
      <w:start w:val="1"/>
      <w:numFmt w:val="decimal"/>
      <w:lvlText w:val="%1."/>
      <w:lvlJc w:val="left"/>
      <w:pPr>
        <w:ind w:left="360" w:hanging="360"/>
      </w:pPr>
      <w:rPr>
        <w:rFonts w:hint="default"/>
      </w:rPr>
    </w:lvl>
    <w:lvl w:ilvl="1">
      <w:start w:val="1"/>
      <w:numFmt w:val="decimal"/>
      <w:isLgl/>
      <w:lvlText w:val="%1.%2"/>
      <w:lvlJc w:val="left"/>
      <w:pPr>
        <w:ind w:left="3337"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77264CD2"/>
    <w:multiLevelType w:val="hybridMultilevel"/>
    <w:tmpl w:val="94E6D632"/>
    <w:lvl w:ilvl="0" w:tplc="04090001">
      <w:start w:val="1"/>
      <w:numFmt w:val="bullet"/>
      <w:lvlText w:val=""/>
      <w:lvlJc w:val="left"/>
      <w:pPr>
        <w:ind w:left="420" w:hanging="420"/>
      </w:pPr>
      <w:rPr>
        <w:rFonts w:ascii="Wingdings" w:hAnsi="Wingdings" w:hint="default"/>
      </w:rPr>
    </w:lvl>
    <w:lvl w:ilvl="1" w:tplc="DDCC5EF0">
      <w:start w:val="1"/>
      <w:numFmt w:val="decimal"/>
      <w:lvlText w:val="%2."/>
      <w:lvlJc w:val="left"/>
      <w:pPr>
        <w:ind w:left="840" w:hanging="420"/>
      </w:pPr>
      <w:rPr>
        <w:rFonts w:ascii="Times New Roman" w:hAnsi="Times New Roman" w:hint="default"/>
        <w:b w:val="0"/>
        <w:i w:val="0"/>
        <w:sz w:val="22"/>
      </w:rPr>
    </w:lvl>
    <w:lvl w:ilvl="2" w:tplc="E6284B9C">
      <w:start w:val="1"/>
      <w:numFmt w:val="bullet"/>
      <w:lvlText w:val="−"/>
      <w:lvlJc w:val="left"/>
      <w:pPr>
        <w:ind w:left="1260" w:hanging="420"/>
      </w:pPr>
      <w:rPr>
        <w:rFonts w:ascii="Arial" w:eastAsia="MS Mincho" w:hAnsi="Arial"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7C101F3"/>
    <w:multiLevelType w:val="hybridMultilevel"/>
    <w:tmpl w:val="C6E268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8720D0"/>
    <w:multiLevelType w:val="hybridMultilevel"/>
    <w:tmpl w:val="E4B82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A1F432C"/>
    <w:multiLevelType w:val="hybridMultilevel"/>
    <w:tmpl w:val="5EF2F0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E752DB2"/>
    <w:multiLevelType w:val="hybridMultilevel"/>
    <w:tmpl w:val="D3726E24"/>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num w:numId="1">
    <w:abstractNumId w:val="43"/>
  </w:num>
  <w:num w:numId="2">
    <w:abstractNumId w:val="6"/>
  </w:num>
  <w:num w:numId="3">
    <w:abstractNumId w:val="14"/>
  </w:num>
  <w:num w:numId="4">
    <w:abstractNumId w:val="42"/>
  </w:num>
  <w:num w:numId="5">
    <w:abstractNumId w:val="47"/>
  </w:num>
  <w:num w:numId="6">
    <w:abstractNumId w:val="33"/>
  </w:num>
  <w:num w:numId="7">
    <w:abstractNumId w:val="41"/>
  </w:num>
  <w:num w:numId="8">
    <w:abstractNumId w:val="20"/>
  </w:num>
  <w:num w:numId="9">
    <w:abstractNumId w:val="19"/>
  </w:num>
  <w:num w:numId="10">
    <w:abstractNumId w:val="21"/>
  </w:num>
  <w:num w:numId="11">
    <w:abstractNumId w:val="32"/>
  </w:num>
  <w:num w:numId="12">
    <w:abstractNumId w:val="13"/>
  </w:num>
  <w:num w:numId="13">
    <w:abstractNumId w:val="44"/>
  </w:num>
  <w:num w:numId="14">
    <w:abstractNumId w:val="40"/>
  </w:num>
  <w:num w:numId="15">
    <w:abstractNumId w:val="3"/>
  </w:num>
  <w:num w:numId="16">
    <w:abstractNumId w:val="15"/>
  </w:num>
  <w:num w:numId="17">
    <w:abstractNumId w:val="2"/>
  </w:num>
  <w:num w:numId="18">
    <w:abstractNumId w:val="17"/>
  </w:num>
  <w:num w:numId="19">
    <w:abstractNumId w:val="34"/>
  </w:num>
  <w:num w:numId="20">
    <w:abstractNumId w:val="27"/>
  </w:num>
  <w:num w:numId="21">
    <w:abstractNumId w:val="28"/>
  </w:num>
  <w:num w:numId="22">
    <w:abstractNumId w:val="4"/>
  </w:num>
  <w:num w:numId="23">
    <w:abstractNumId w:val="0"/>
  </w:num>
  <w:num w:numId="24">
    <w:abstractNumId w:val="24"/>
  </w:num>
  <w:num w:numId="25">
    <w:abstractNumId w:val="48"/>
  </w:num>
  <w:num w:numId="26">
    <w:abstractNumId w:val="12"/>
  </w:num>
  <w:num w:numId="27">
    <w:abstractNumId w:val="46"/>
  </w:num>
  <w:num w:numId="28">
    <w:abstractNumId w:val="37"/>
  </w:num>
  <w:num w:numId="29">
    <w:abstractNumId w:val="11"/>
  </w:num>
  <w:num w:numId="30">
    <w:abstractNumId w:val="35"/>
  </w:num>
  <w:num w:numId="31">
    <w:abstractNumId w:val="10"/>
  </w:num>
  <w:num w:numId="32">
    <w:abstractNumId w:val="1"/>
  </w:num>
  <w:num w:numId="33">
    <w:abstractNumId w:val="45"/>
  </w:num>
  <w:num w:numId="34">
    <w:abstractNumId w:val="38"/>
  </w:num>
  <w:num w:numId="35">
    <w:abstractNumId w:val="16"/>
  </w:num>
  <w:num w:numId="36">
    <w:abstractNumId w:val="9"/>
  </w:num>
  <w:num w:numId="37">
    <w:abstractNumId w:val="39"/>
  </w:num>
  <w:num w:numId="38">
    <w:abstractNumId w:val="26"/>
  </w:num>
  <w:num w:numId="39">
    <w:abstractNumId w:val="22"/>
  </w:num>
  <w:num w:numId="40">
    <w:abstractNumId w:val="30"/>
  </w:num>
  <w:num w:numId="41">
    <w:abstractNumId w:val="5"/>
  </w:num>
  <w:num w:numId="42">
    <w:abstractNumId w:val="31"/>
  </w:num>
  <w:num w:numId="43">
    <w:abstractNumId w:val="8"/>
  </w:num>
  <w:num w:numId="44">
    <w:abstractNumId w:val="29"/>
  </w:num>
  <w:num w:numId="45">
    <w:abstractNumId w:val="36"/>
  </w:num>
  <w:num w:numId="46">
    <w:abstractNumId w:val="23"/>
  </w:num>
  <w:num w:numId="47">
    <w:abstractNumId w:val="25"/>
  </w:num>
  <w:num w:numId="48">
    <w:abstractNumId w:val="7"/>
  </w:num>
  <w:num w:numId="49">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6DC"/>
    <w:rsid w:val="000000A1"/>
    <w:rsid w:val="000000A3"/>
    <w:rsid w:val="000002E2"/>
    <w:rsid w:val="000002F5"/>
    <w:rsid w:val="00000310"/>
    <w:rsid w:val="0000041C"/>
    <w:rsid w:val="00000464"/>
    <w:rsid w:val="000005D5"/>
    <w:rsid w:val="00000728"/>
    <w:rsid w:val="0000076B"/>
    <w:rsid w:val="0000078A"/>
    <w:rsid w:val="000007E5"/>
    <w:rsid w:val="0000098F"/>
    <w:rsid w:val="00000A62"/>
    <w:rsid w:val="00000A6E"/>
    <w:rsid w:val="00000A89"/>
    <w:rsid w:val="00000B59"/>
    <w:rsid w:val="00000EFB"/>
    <w:rsid w:val="00000F6D"/>
    <w:rsid w:val="0000103F"/>
    <w:rsid w:val="000010B2"/>
    <w:rsid w:val="00001178"/>
    <w:rsid w:val="000014F1"/>
    <w:rsid w:val="00001B54"/>
    <w:rsid w:val="00001FE8"/>
    <w:rsid w:val="000020F1"/>
    <w:rsid w:val="0000220F"/>
    <w:rsid w:val="000022C5"/>
    <w:rsid w:val="00002399"/>
    <w:rsid w:val="000023E1"/>
    <w:rsid w:val="00002530"/>
    <w:rsid w:val="0000261B"/>
    <w:rsid w:val="0000261F"/>
    <w:rsid w:val="00002686"/>
    <w:rsid w:val="000026B6"/>
    <w:rsid w:val="0000288C"/>
    <w:rsid w:val="000028DD"/>
    <w:rsid w:val="00002950"/>
    <w:rsid w:val="000029A8"/>
    <w:rsid w:val="00002A7D"/>
    <w:rsid w:val="00002AD9"/>
    <w:rsid w:val="00002BA3"/>
    <w:rsid w:val="00002BC7"/>
    <w:rsid w:val="00002C2D"/>
    <w:rsid w:val="00002F38"/>
    <w:rsid w:val="00003070"/>
    <w:rsid w:val="00003165"/>
    <w:rsid w:val="00003216"/>
    <w:rsid w:val="00003337"/>
    <w:rsid w:val="00003376"/>
    <w:rsid w:val="000033EC"/>
    <w:rsid w:val="0000343C"/>
    <w:rsid w:val="000034DA"/>
    <w:rsid w:val="0000388E"/>
    <w:rsid w:val="0000389B"/>
    <w:rsid w:val="00003A32"/>
    <w:rsid w:val="00003AAA"/>
    <w:rsid w:val="00003BE9"/>
    <w:rsid w:val="00003C87"/>
    <w:rsid w:val="00003D0F"/>
    <w:rsid w:val="00003D36"/>
    <w:rsid w:val="00003E4A"/>
    <w:rsid w:val="00004052"/>
    <w:rsid w:val="0000409B"/>
    <w:rsid w:val="0000417E"/>
    <w:rsid w:val="00004192"/>
    <w:rsid w:val="00004220"/>
    <w:rsid w:val="00004289"/>
    <w:rsid w:val="0000446B"/>
    <w:rsid w:val="000044B4"/>
    <w:rsid w:val="000045EE"/>
    <w:rsid w:val="0000486C"/>
    <w:rsid w:val="00004A07"/>
    <w:rsid w:val="00004ADC"/>
    <w:rsid w:val="00004AE0"/>
    <w:rsid w:val="00004C45"/>
    <w:rsid w:val="00004C46"/>
    <w:rsid w:val="00004E64"/>
    <w:rsid w:val="00004F82"/>
    <w:rsid w:val="0000504E"/>
    <w:rsid w:val="000051FA"/>
    <w:rsid w:val="00005245"/>
    <w:rsid w:val="000052BF"/>
    <w:rsid w:val="00005308"/>
    <w:rsid w:val="000053DF"/>
    <w:rsid w:val="000053E7"/>
    <w:rsid w:val="000053F0"/>
    <w:rsid w:val="00005402"/>
    <w:rsid w:val="00005435"/>
    <w:rsid w:val="00005449"/>
    <w:rsid w:val="000054B3"/>
    <w:rsid w:val="000057F1"/>
    <w:rsid w:val="000058E7"/>
    <w:rsid w:val="00005918"/>
    <w:rsid w:val="00005B67"/>
    <w:rsid w:val="00005D59"/>
    <w:rsid w:val="00005DA3"/>
    <w:rsid w:val="00005DC8"/>
    <w:rsid w:val="00005DE3"/>
    <w:rsid w:val="00005ECE"/>
    <w:rsid w:val="00006242"/>
    <w:rsid w:val="0000638F"/>
    <w:rsid w:val="0000672D"/>
    <w:rsid w:val="000068C4"/>
    <w:rsid w:val="000069A4"/>
    <w:rsid w:val="000069C8"/>
    <w:rsid w:val="000069F6"/>
    <w:rsid w:val="00006A39"/>
    <w:rsid w:val="00006FBC"/>
    <w:rsid w:val="000070AB"/>
    <w:rsid w:val="0000715B"/>
    <w:rsid w:val="000072F5"/>
    <w:rsid w:val="000073B2"/>
    <w:rsid w:val="00007406"/>
    <w:rsid w:val="00007430"/>
    <w:rsid w:val="000074C6"/>
    <w:rsid w:val="000074EE"/>
    <w:rsid w:val="000075A2"/>
    <w:rsid w:val="0000777D"/>
    <w:rsid w:val="00007868"/>
    <w:rsid w:val="000079E9"/>
    <w:rsid w:val="00007AC6"/>
    <w:rsid w:val="00007D15"/>
    <w:rsid w:val="00007EAA"/>
    <w:rsid w:val="00007F10"/>
    <w:rsid w:val="000104BA"/>
    <w:rsid w:val="000106BD"/>
    <w:rsid w:val="000109C1"/>
    <w:rsid w:val="00010A88"/>
    <w:rsid w:val="00010BF5"/>
    <w:rsid w:val="00010C43"/>
    <w:rsid w:val="00010EDF"/>
    <w:rsid w:val="000111C0"/>
    <w:rsid w:val="0001129B"/>
    <w:rsid w:val="000112C7"/>
    <w:rsid w:val="0001145C"/>
    <w:rsid w:val="0001150C"/>
    <w:rsid w:val="00011638"/>
    <w:rsid w:val="00011715"/>
    <w:rsid w:val="00011761"/>
    <w:rsid w:val="000117B8"/>
    <w:rsid w:val="00011B66"/>
    <w:rsid w:val="00011D02"/>
    <w:rsid w:val="00011DE6"/>
    <w:rsid w:val="00011E25"/>
    <w:rsid w:val="00012056"/>
    <w:rsid w:val="000120DF"/>
    <w:rsid w:val="0001215F"/>
    <w:rsid w:val="00012206"/>
    <w:rsid w:val="0001231E"/>
    <w:rsid w:val="000123B5"/>
    <w:rsid w:val="00012427"/>
    <w:rsid w:val="00012460"/>
    <w:rsid w:val="00012701"/>
    <w:rsid w:val="00012722"/>
    <w:rsid w:val="00012932"/>
    <w:rsid w:val="00012950"/>
    <w:rsid w:val="00012BC0"/>
    <w:rsid w:val="00012CC7"/>
    <w:rsid w:val="00012CF2"/>
    <w:rsid w:val="00012D09"/>
    <w:rsid w:val="00012E10"/>
    <w:rsid w:val="00012EFA"/>
    <w:rsid w:val="00012FBC"/>
    <w:rsid w:val="0001303B"/>
    <w:rsid w:val="00013188"/>
    <w:rsid w:val="0001327C"/>
    <w:rsid w:val="0001339E"/>
    <w:rsid w:val="00013438"/>
    <w:rsid w:val="0001357D"/>
    <w:rsid w:val="00013911"/>
    <w:rsid w:val="00013C03"/>
    <w:rsid w:val="00013C15"/>
    <w:rsid w:val="00013EA7"/>
    <w:rsid w:val="00013FAA"/>
    <w:rsid w:val="00014064"/>
    <w:rsid w:val="0001423F"/>
    <w:rsid w:val="00014265"/>
    <w:rsid w:val="0001442F"/>
    <w:rsid w:val="0001487F"/>
    <w:rsid w:val="000148F2"/>
    <w:rsid w:val="0001494D"/>
    <w:rsid w:val="00014C67"/>
    <w:rsid w:val="00014D14"/>
    <w:rsid w:val="00014DAE"/>
    <w:rsid w:val="00014E93"/>
    <w:rsid w:val="00014FBF"/>
    <w:rsid w:val="000150E0"/>
    <w:rsid w:val="0001518A"/>
    <w:rsid w:val="00015280"/>
    <w:rsid w:val="00015364"/>
    <w:rsid w:val="000155E8"/>
    <w:rsid w:val="00015A29"/>
    <w:rsid w:val="00015AF6"/>
    <w:rsid w:val="00015C2C"/>
    <w:rsid w:val="00015D39"/>
    <w:rsid w:val="00015E7B"/>
    <w:rsid w:val="00015F1D"/>
    <w:rsid w:val="00015F8C"/>
    <w:rsid w:val="000161D0"/>
    <w:rsid w:val="000162E6"/>
    <w:rsid w:val="00016333"/>
    <w:rsid w:val="000163AB"/>
    <w:rsid w:val="000164C9"/>
    <w:rsid w:val="00016701"/>
    <w:rsid w:val="00016731"/>
    <w:rsid w:val="00016BA8"/>
    <w:rsid w:val="00016C52"/>
    <w:rsid w:val="00016F90"/>
    <w:rsid w:val="00016F9D"/>
    <w:rsid w:val="000172A7"/>
    <w:rsid w:val="00017560"/>
    <w:rsid w:val="0001766D"/>
    <w:rsid w:val="00017716"/>
    <w:rsid w:val="000178F1"/>
    <w:rsid w:val="00017A8D"/>
    <w:rsid w:val="00017ADB"/>
    <w:rsid w:val="00017B97"/>
    <w:rsid w:val="00017DB4"/>
    <w:rsid w:val="0002004A"/>
    <w:rsid w:val="000200E4"/>
    <w:rsid w:val="000202C5"/>
    <w:rsid w:val="000205A1"/>
    <w:rsid w:val="00020642"/>
    <w:rsid w:val="00020685"/>
    <w:rsid w:val="000208D3"/>
    <w:rsid w:val="00020A23"/>
    <w:rsid w:val="00020B4F"/>
    <w:rsid w:val="00020C57"/>
    <w:rsid w:val="00020C74"/>
    <w:rsid w:val="00020D3E"/>
    <w:rsid w:val="00020F2D"/>
    <w:rsid w:val="0002104E"/>
    <w:rsid w:val="0002122F"/>
    <w:rsid w:val="000213C8"/>
    <w:rsid w:val="0002141C"/>
    <w:rsid w:val="0002146C"/>
    <w:rsid w:val="00021489"/>
    <w:rsid w:val="000214DA"/>
    <w:rsid w:val="00021509"/>
    <w:rsid w:val="00021549"/>
    <w:rsid w:val="000215FE"/>
    <w:rsid w:val="00021889"/>
    <w:rsid w:val="000218AD"/>
    <w:rsid w:val="000218BD"/>
    <w:rsid w:val="00021937"/>
    <w:rsid w:val="0002194F"/>
    <w:rsid w:val="00021CA9"/>
    <w:rsid w:val="00021D3D"/>
    <w:rsid w:val="00021E41"/>
    <w:rsid w:val="00021EA5"/>
    <w:rsid w:val="0002202A"/>
    <w:rsid w:val="000220D4"/>
    <w:rsid w:val="0002212D"/>
    <w:rsid w:val="0002220C"/>
    <w:rsid w:val="00022275"/>
    <w:rsid w:val="00022479"/>
    <w:rsid w:val="0002259D"/>
    <w:rsid w:val="0002293D"/>
    <w:rsid w:val="00022968"/>
    <w:rsid w:val="000229CC"/>
    <w:rsid w:val="00022A3E"/>
    <w:rsid w:val="00022A67"/>
    <w:rsid w:val="00022B04"/>
    <w:rsid w:val="00022B16"/>
    <w:rsid w:val="00022C52"/>
    <w:rsid w:val="00022C84"/>
    <w:rsid w:val="00022EF2"/>
    <w:rsid w:val="00022FFA"/>
    <w:rsid w:val="000230D8"/>
    <w:rsid w:val="0002328A"/>
    <w:rsid w:val="000232D6"/>
    <w:rsid w:val="000233DB"/>
    <w:rsid w:val="00023575"/>
    <w:rsid w:val="00023769"/>
    <w:rsid w:val="00023827"/>
    <w:rsid w:val="0002383B"/>
    <w:rsid w:val="000238A9"/>
    <w:rsid w:val="0002396C"/>
    <w:rsid w:val="00023A6D"/>
    <w:rsid w:val="00023AF0"/>
    <w:rsid w:val="00023C65"/>
    <w:rsid w:val="00023CEE"/>
    <w:rsid w:val="00023D4E"/>
    <w:rsid w:val="00023D66"/>
    <w:rsid w:val="00023DB1"/>
    <w:rsid w:val="00023E13"/>
    <w:rsid w:val="00023F62"/>
    <w:rsid w:val="000244B8"/>
    <w:rsid w:val="0002462A"/>
    <w:rsid w:val="00024909"/>
    <w:rsid w:val="0002494A"/>
    <w:rsid w:val="000249F9"/>
    <w:rsid w:val="00024A93"/>
    <w:rsid w:val="00024ABB"/>
    <w:rsid w:val="00024C25"/>
    <w:rsid w:val="00024C6C"/>
    <w:rsid w:val="00024CA1"/>
    <w:rsid w:val="00024D1F"/>
    <w:rsid w:val="00024D4B"/>
    <w:rsid w:val="00024D9B"/>
    <w:rsid w:val="00024F26"/>
    <w:rsid w:val="00024F32"/>
    <w:rsid w:val="00025031"/>
    <w:rsid w:val="00025058"/>
    <w:rsid w:val="000250A7"/>
    <w:rsid w:val="000251EC"/>
    <w:rsid w:val="000252ED"/>
    <w:rsid w:val="0002530F"/>
    <w:rsid w:val="0002549E"/>
    <w:rsid w:val="00025598"/>
    <w:rsid w:val="0002588C"/>
    <w:rsid w:val="000258B5"/>
    <w:rsid w:val="000259B1"/>
    <w:rsid w:val="00025A16"/>
    <w:rsid w:val="00025C06"/>
    <w:rsid w:val="00025C56"/>
    <w:rsid w:val="00025DD3"/>
    <w:rsid w:val="00025E53"/>
    <w:rsid w:val="00025E85"/>
    <w:rsid w:val="00025F06"/>
    <w:rsid w:val="00026088"/>
    <w:rsid w:val="00026109"/>
    <w:rsid w:val="00026284"/>
    <w:rsid w:val="00026378"/>
    <w:rsid w:val="00026429"/>
    <w:rsid w:val="00026451"/>
    <w:rsid w:val="00026611"/>
    <w:rsid w:val="00026635"/>
    <w:rsid w:val="000267C2"/>
    <w:rsid w:val="000267C5"/>
    <w:rsid w:val="000268C7"/>
    <w:rsid w:val="00026B7B"/>
    <w:rsid w:val="00026C0C"/>
    <w:rsid w:val="00026C7D"/>
    <w:rsid w:val="00026E50"/>
    <w:rsid w:val="000270DA"/>
    <w:rsid w:val="000275F8"/>
    <w:rsid w:val="00027778"/>
    <w:rsid w:val="00027982"/>
    <w:rsid w:val="00027A63"/>
    <w:rsid w:val="00027B5A"/>
    <w:rsid w:val="00027D3F"/>
    <w:rsid w:val="00027E1E"/>
    <w:rsid w:val="00027F5C"/>
    <w:rsid w:val="000301F3"/>
    <w:rsid w:val="0003027A"/>
    <w:rsid w:val="000303C3"/>
    <w:rsid w:val="00030748"/>
    <w:rsid w:val="0003087D"/>
    <w:rsid w:val="0003097D"/>
    <w:rsid w:val="00030A71"/>
    <w:rsid w:val="00030AEA"/>
    <w:rsid w:val="00030B40"/>
    <w:rsid w:val="00030DB6"/>
    <w:rsid w:val="00030DF6"/>
    <w:rsid w:val="00030E32"/>
    <w:rsid w:val="00030E51"/>
    <w:rsid w:val="00030F60"/>
    <w:rsid w:val="00030F65"/>
    <w:rsid w:val="0003101F"/>
    <w:rsid w:val="00031277"/>
    <w:rsid w:val="000313AB"/>
    <w:rsid w:val="000316C3"/>
    <w:rsid w:val="000319DE"/>
    <w:rsid w:val="00032105"/>
    <w:rsid w:val="00032173"/>
    <w:rsid w:val="0003220A"/>
    <w:rsid w:val="000324F5"/>
    <w:rsid w:val="000325C8"/>
    <w:rsid w:val="00032618"/>
    <w:rsid w:val="000326CB"/>
    <w:rsid w:val="00032707"/>
    <w:rsid w:val="000327CD"/>
    <w:rsid w:val="000329A3"/>
    <w:rsid w:val="00032A01"/>
    <w:rsid w:val="00032A9F"/>
    <w:rsid w:val="00032C17"/>
    <w:rsid w:val="00032C7D"/>
    <w:rsid w:val="00032CD0"/>
    <w:rsid w:val="00032DBE"/>
    <w:rsid w:val="00032FF1"/>
    <w:rsid w:val="0003301E"/>
    <w:rsid w:val="00033056"/>
    <w:rsid w:val="000330D8"/>
    <w:rsid w:val="000331B1"/>
    <w:rsid w:val="00033460"/>
    <w:rsid w:val="0003347F"/>
    <w:rsid w:val="000334BF"/>
    <w:rsid w:val="0003350D"/>
    <w:rsid w:val="0003358F"/>
    <w:rsid w:val="00033685"/>
    <w:rsid w:val="00033713"/>
    <w:rsid w:val="000337B7"/>
    <w:rsid w:val="00033931"/>
    <w:rsid w:val="00033A48"/>
    <w:rsid w:val="00033DD0"/>
    <w:rsid w:val="00033E05"/>
    <w:rsid w:val="00033F4D"/>
    <w:rsid w:val="00033F7B"/>
    <w:rsid w:val="00033FC9"/>
    <w:rsid w:val="000340D7"/>
    <w:rsid w:val="00034161"/>
    <w:rsid w:val="000341BA"/>
    <w:rsid w:val="000341F4"/>
    <w:rsid w:val="00034428"/>
    <w:rsid w:val="000344AD"/>
    <w:rsid w:val="000344DA"/>
    <w:rsid w:val="00034525"/>
    <w:rsid w:val="0003452E"/>
    <w:rsid w:val="00034560"/>
    <w:rsid w:val="00034579"/>
    <w:rsid w:val="000345D0"/>
    <w:rsid w:val="000345FE"/>
    <w:rsid w:val="00034625"/>
    <w:rsid w:val="00034638"/>
    <w:rsid w:val="000347F5"/>
    <w:rsid w:val="00034A25"/>
    <w:rsid w:val="00034AC7"/>
    <w:rsid w:val="00034B77"/>
    <w:rsid w:val="00034C0A"/>
    <w:rsid w:val="00034C40"/>
    <w:rsid w:val="00034D36"/>
    <w:rsid w:val="00034E34"/>
    <w:rsid w:val="00035031"/>
    <w:rsid w:val="000351C7"/>
    <w:rsid w:val="00035218"/>
    <w:rsid w:val="00035300"/>
    <w:rsid w:val="0003532B"/>
    <w:rsid w:val="00035654"/>
    <w:rsid w:val="00035780"/>
    <w:rsid w:val="00035956"/>
    <w:rsid w:val="000359C6"/>
    <w:rsid w:val="00035A3D"/>
    <w:rsid w:val="00035CB8"/>
    <w:rsid w:val="00035DD5"/>
    <w:rsid w:val="00035E04"/>
    <w:rsid w:val="00035E7E"/>
    <w:rsid w:val="00036078"/>
    <w:rsid w:val="0003607B"/>
    <w:rsid w:val="0003608B"/>
    <w:rsid w:val="000360DD"/>
    <w:rsid w:val="0003616C"/>
    <w:rsid w:val="00036334"/>
    <w:rsid w:val="00036409"/>
    <w:rsid w:val="000364E7"/>
    <w:rsid w:val="00036546"/>
    <w:rsid w:val="00036549"/>
    <w:rsid w:val="0003670E"/>
    <w:rsid w:val="000367B2"/>
    <w:rsid w:val="000369F8"/>
    <w:rsid w:val="00036A25"/>
    <w:rsid w:val="00036A7A"/>
    <w:rsid w:val="00036A9A"/>
    <w:rsid w:val="00036B55"/>
    <w:rsid w:val="00036B9A"/>
    <w:rsid w:val="00036B9F"/>
    <w:rsid w:val="00036C77"/>
    <w:rsid w:val="00036D70"/>
    <w:rsid w:val="00036EB5"/>
    <w:rsid w:val="00037050"/>
    <w:rsid w:val="000370DA"/>
    <w:rsid w:val="000371B2"/>
    <w:rsid w:val="000371F4"/>
    <w:rsid w:val="00037384"/>
    <w:rsid w:val="0003771F"/>
    <w:rsid w:val="000377C2"/>
    <w:rsid w:val="000377ED"/>
    <w:rsid w:val="00037882"/>
    <w:rsid w:val="000378AF"/>
    <w:rsid w:val="000378C9"/>
    <w:rsid w:val="000378F4"/>
    <w:rsid w:val="000379B1"/>
    <w:rsid w:val="00037A1D"/>
    <w:rsid w:val="00037A59"/>
    <w:rsid w:val="00037B11"/>
    <w:rsid w:val="00037B84"/>
    <w:rsid w:val="00037DF8"/>
    <w:rsid w:val="00040014"/>
    <w:rsid w:val="000400A5"/>
    <w:rsid w:val="00040156"/>
    <w:rsid w:val="0004028B"/>
    <w:rsid w:val="00040317"/>
    <w:rsid w:val="00040672"/>
    <w:rsid w:val="000406CC"/>
    <w:rsid w:val="00040774"/>
    <w:rsid w:val="0004083A"/>
    <w:rsid w:val="00040993"/>
    <w:rsid w:val="00040AC4"/>
    <w:rsid w:val="00040B20"/>
    <w:rsid w:val="00040C15"/>
    <w:rsid w:val="00040C60"/>
    <w:rsid w:val="00040D3A"/>
    <w:rsid w:val="00040FEC"/>
    <w:rsid w:val="00041132"/>
    <w:rsid w:val="000411C3"/>
    <w:rsid w:val="000412D2"/>
    <w:rsid w:val="00041368"/>
    <w:rsid w:val="000414F6"/>
    <w:rsid w:val="00041628"/>
    <w:rsid w:val="000418BB"/>
    <w:rsid w:val="00041C4E"/>
    <w:rsid w:val="00041C84"/>
    <w:rsid w:val="00041E9C"/>
    <w:rsid w:val="0004212D"/>
    <w:rsid w:val="00042154"/>
    <w:rsid w:val="00042157"/>
    <w:rsid w:val="000421F2"/>
    <w:rsid w:val="0004235A"/>
    <w:rsid w:val="000424CA"/>
    <w:rsid w:val="00042641"/>
    <w:rsid w:val="00042BC7"/>
    <w:rsid w:val="00042F90"/>
    <w:rsid w:val="00043150"/>
    <w:rsid w:val="000431F6"/>
    <w:rsid w:val="000434C0"/>
    <w:rsid w:val="00043618"/>
    <w:rsid w:val="000437BD"/>
    <w:rsid w:val="000437FE"/>
    <w:rsid w:val="00043907"/>
    <w:rsid w:val="0004397F"/>
    <w:rsid w:val="00043A46"/>
    <w:rsid w:val="00043A4A"/>
    <w:rsid w:val="00043BA1"/>
    <w:rsid w:val="00043BCB"/>
    <w:rsid w:val="00043C1D"/>
    <w:rsid w:val="00043DCF"/>
    <w:rsid w:val="00043E2A"/>
    <w:rsid w:val="00043E52"/>
    <w:rsid w:val="00043EAB"/>
    <w:rsid w:val="00043F5F"/>
    <w:rsid w:val="000442E1"/>
    <w:rsid w:val="000442F5"/>
    <w:rsid w:val="00044313"/>
    <w:rsid w:val="000444CA"/>
    <w:rsid w:val="000444CB"/>
    <w:rsid w:val="0004464A"/>
    <w:rsid w:val="0004466C"/>
    <w:rsid w:val="00044674"/>
    <w:rsid w:val="00044899"/>
    <w:rsid w:val="000448EA"/>
    <w:rsid w:val="00044A16"/>
    <w:rsid w:val="00044B0F"/>
    <w:rsid w:val="00044B2A"/>
    <w:rsid w:val="00044DA9"/>
    <w:rsid w:val="00044FFC"/>
    <w:rsid w:val="00045016"/>
    <w:rsid w:val="000450D4"/>
    <w:rsid w:val="000452CB"/>
    <w:rsid w:val="0004562D"/>
    <w:rsid w:val="00045785"/>
    <w:rsid w:val="00045833"/>
    <w:rsid w:val="00045883"/>
    <w:rsid w:val="000459E2"/>
    <w:rsid w:val="00045C22"/>
    <w:rsid w:val="00045E30"/>
    <w:rsid w:val="00045E90"/>
    <w:rsid w:val="00045F00"/>
    <w:rsid w:val="00045FAA"/>
    <w:rsid w:val="000460F2"/>
    <w:rsid w:val="00046143"/>
    <w:rsid w:val="00046160"/>
    <w:rsid w:val="00046176"/>
    <w:rsid w:val="00046246"/>
    <w:rsid w:val="000462F0"/>
    <w:rsid w:val="000463E4"/>
    <w:rsid w:val="000463EF"/>
    <w:rsid w:val="0004647D"/>
    <w:rsid w:val="00046509"/>
    <w:rsid w:val="00046570"/>
    <w:rsid w:val="000466CA"/>
    <w:rsid w:val="00046827"/>
    <w:rsid w:val="00046A23"/>
    <w:rsid w:val="00046BD4"/>
    <w:rsid w:val="00046D72"/>
    <w:rsid w:val="00046EBC"/>
    <w:rsid w:val="00046ECB"/>
    <w:rsid w:val="00046F44"/>
    <w:rsid w:val="00047163"/>
    <w:rsid w:val="00047210"/>
    <w:rsid w:val="000472DF"/>
    <w:rsid w:val="00047596"/>
    <w:rsid w:val="00047679"/>
    <w:rsid w:val="0004778C"/>
    <w:rsid w:val="00047794"/>
    <w:rsid w:val="0004780A"/>
    <w:rsid w:val="0004787E"/>
    <w:rsid w:val="000478EE"/>
    <w:rsid w:val="00047905"/>
    <w:rsid w:val="0004796B"/>
    <w:rsid w:val="00047A3E"/>
    <w:rsid w:val="00047AB9"/>
    <w:rsid w:val="00047AD7"/>
    <w:rsid w:val="00047BC0"/>
    <w:rsid w:val="00047C9E"/>
    <w:rsid w:val="00047E5F"/>
    <w:rsid w:val="00047F85"/>
    <w:rsid w:val="0005003E"/>
    <w:rsid w:val="000502DF"/>
    <w:rsid w:val="000504A4"/>
    <w:rsid w:val="000504D8"/>
    <w:rsid w:val="000505C1"/>
    <w:rsid w:val="000506C7"/>
    <w:rsid w:val="000506FC"/>
    <w:rsid w:val="00050987"/>
    <w:rsid w:val="00050A67"/>
    <w:rsid w:val="00050AD7"/>
    <w:rsid w:val="00050B3A"/>
    <w:rsid w:val="00050C15"/>
    <w:rsid w:val="00050C82"/>
    <w:rsid w:val="00050D22"/>
    <w:rsid w:val="00050D2E"/>
    <w:rsid w:val="00051026"/>
    <w:rsid w:val="00051214"/>
    <w:rsid w:val="00051458"/>
    <w:rsid w:val="0005152D"/>
    <w:rsid w:val="00051531"/>
    <w:rsid w:val="0005179A"/>
    <w:rsid w:val="000517F3"/>
    <w:rsid w:val="000517F7"/>
    <w:rsid w:val="000518EE"/>
    <w:rsid w:val="00051AE1"/>
    <w:rsid w:val="00051B22"/>
    <w:rsid w:val="00051DD4"/>
    <w:rsid w:val="00051E53"/>
    <w:rsid w:val="00051EDB"/>
    <w:rsid w:val="00051F09"/>
    <w:rsid w:val="00051F22"/>
    <w:rsid w:val="00052041"/>
    <w:rsid w:val="0005237B"/>
    <w:rsid w:val="000523D0"/>
    <w:rsid w:val="000525BB"/>
    <w:rsid w:val="0005277E"/>
    <w:rsid w:val="000527D6"/>
    <w:rsid w:val="00052A8F"/>
    <w:rsid w:val="00052AB9"/>
    <w:rsid w:val="00052ACD"/>
    <w:rsid w:val="00052BD1"/>
    <w:rsid w:val="00052CC4"/>
    <w:rsid w:val="00052E51"/>
    <w:rsid w:val="00052FF1"/>
    <w:rsid w:val="00053026"/>
    <w:rsid w:val="00053179"/>
    <w:rsid w:val="00053228"/>
    <w:rsid w:val="0005350E"/>
    <w:rsid w:val="0005352A"/>
    <w:rsid w:val="000535DB"/>
    <w:rsid w:val="0005363C"/>
    <w:rsid w:val="00053649"/>
    <w:rsid w:val="00053669"/>
    <w:rsid w:val="000536A1"/>
    <w:rsid w:val="000536B1"/>
    <w:rsid w:val="0005372F"/>
    <w:rsid w:val="0005392C"/>
    <w:rsid w:val="00053994"/>
    <w:rsid w:val="00053A18"/>
    <w:rsid w:val="00053A5F"/>
    <w:rsid w:val="00053C45"/>
    <w:rsid w:val="00053E00"/>
    <w:rsid w:val="00053E3B"/>
    <w:rsid w:val="00053FA3"/>
    <w:rsid w:val="0005428A"/>
    <w:rsid w:val="000542AF"/>
    <w:rsid w:val="000542E5"/>
    <w:rsid w:val="0005436D"/>
    <w:rsid w:val="00054441"/>
    <w:rsid w:val="00054566"/>
    <w:rsid w:val="000546C6"/>
    <w:rsid w:val="000548B6"/>
    <w:rsid w:val="000548F9"/>
    <w:rsid w:val="0005498E"/>
    <w:rsid w:val="00054B3F"/>
    <w:rsid w:val="00054BE0"/>
    <w:rsid w:val="00054BE9"/>
    <w:rsid w:val="00054CF7"/>
    <w:rsid w:val="00054E29"/>
    <w:rsid w:val="00054E32"/>
    <w:rsid w:val="00055083"/>
    <w:rsid w:val="00055211"/>
    <w:rsid w:val="000552A2"/>
    <w:rsid w:val="00055394"/>
    <w:rsid w:val="000554B8"/>
    <w:rsid w:val="000555CE"/>
    <w:rsid w:val="00055829"/>
    <w:rsid w:val="00055976"/>
    <w:rsid w:val="00055BEB"/>
    <w:rsid w:val="00055D7D"/>
    <w:rsid w:val="00055F1A"/>
    <w:rsid w:val="00055FA1"/>
    <w:rsid w:val="00055FA9"/>
    <w:rsid w:val="00056001"/>
    <w:rsid w:val="000560AB"/>
    <w:rsid w:val="000560CB"/>
    <w:rsid w:val="0005628A"/>
    <w:rsid w:val="0005648C"/>
    <w:rsid w:val="0005648F"/>
    <w:rsid w:val="000564E4"/>
    <w:rsid w:val="00056689"/>
    <w:rsid w:val="00056716"/>
    <w:rsid w:val="0005673F"/>
    <w:rsid w:val="00056785"/>
    <w:rsid w:val="00056891"/>
    <w:rsid w:val="000568A9"/>
    <w:rsid w:val="000568E9"/>
    <w:rsid w:val="00056903"/>
    <w:rsid w:val="0005697E"/>
    <w:rsid w:val="00056CF2"/>
    <w:rsid w:val="00056EA8"/>
    <w:rsid w:val="00056F3A"/>
    <w:rsid w:val="00057029"/>
    <w:rsid w:val="000570E5"/>
    <w:rsid w:val="000572A1"/>
    <w:rsid w:val="00057584"/>
    <w:rsid w:val="000577A7"/>
    <w:rsid w:val="00057803"/>
    <w:rsid w:val="00057831"/>
    <w:rsid w:val="00057847"/>
    <w:rsid w:val="00057851"/>
    <w:rsid w:val="000578A0"/>
    <w:rsid w:val="00057B28"/>
    <w:rsid w:val="00057B98"/>
    <w:rsid w:val="00057C88"/>
    <w:rsid w:val="00057CA1"/>
    <w:rsid w:val="00057F15"/>
    <w:rsid w:val="000600C3"/>
    <w:rsid w:val="0006015C"/>
    <w:rsid w:val="00060167"/>
    <w:rsid w:val="000603B7"/>
    <w:rsid w:val="000604BF"/>
    <w:rsid w:val="000604D2"/>
    <w:rsid w:val="0006050D"/>
    <w:rsid w:val="0006059D"/>
    <w:rsid w:val="000605FA"/>
    <w:rsid w:val="000606C6"/>
    <w:rsid w:val="000606F6"/>
    <w:rsid w:val="00060775"/>
    <w:rsid w:val="00060792"/>
    <w:rsid w:val="000608E3"/>
    <w:rsid w:val="00060969"/>
    <w:rsid w:val="0006099E"/>
    <w:rsid w:val="00060A87"/>
    <w:rsid w:val="00060AFD"/>
    <w:rsid w:val="00060BF8"/>
    <w:rsid w:val="00060CD4"/>
    <w:rsid w:val="00060D9A"/>
    <w:rsid w:val="00060E48"/>
    <w:rsid w:val="00061064"/>
    <w:rsid w:val="0006108E"/>
    <w:rsid w:val="000610A9"/>
    <w:rsid w:val="000611FB"/>
    <w:rsid w:val="00061201"/>
    <w:rsid w:val="00061585"/>
    <w:rsid w:val="000615A8"/>
    <w:rsid w:val="00061684"/>
    <w:rsid w:val="000617AA"/>
    <w:rsid w:val="0006185E"/>
    <w:rsid w:val="0006187D"/>
    <w:rsid w:val="000618FD"/>
    <w:rsid w:val="0006194F"/>
    <w:rsid w:val="00061B8E"/>
    <w:rsid w:val="00061BBD"/>
    <w:rsid w:val="00061C5B"/>
    <w:rsid w:val="00061CDF"/>
    <w:rsid w:val="00061D0F"/>
    <w:rsid w:val="00061D50"/>
    <w:rsid w:val="00061D97"/>
    <w:rsid w:val="00061D9D"/>
    <w:rsid w:val="00061E36"/>
    <w:rsid w:val="00061F2F"/>
    <w:rsid w:val="00061F5B"/>
    <w:rsid w:val="00062040"/>
    <w:rsid w:val="00062132"/>
    <w:rsid w:val="00062324"/>
    <w:rsid w:val="00062345"/>
    <w:rsid w:val="00062549"/>
    <w:rsid w:val="00062693"/>
    <w:rsid w:val="00062704"/>
    <w:rsid w:val="00062A67"/>
    <w:rsid w:val="00062B59"/>
    <w:rsid w:val="00062B76"/>
    <w:rsid w:val="00062CB6"/>
    <w:rsid w:val="00062D9F"/>
    <w:rsid w:val="00062EE2"/>
    <w:rsid w:val="00062F1B"/>
    <w:rsid w:val="00062F80"/>
    <w:rsid w:val="00062F9C"/>
    <w:rsid w:val="00063314"/>
    <w:rsid w:val="00063547"/>
    <w:rsid w:val="000635C1"/>
    <w:rsid w:val="000635C3"/>
    <w:rsid w:val="0006367C"/>
    <w:rsid w:val="000636E6"/>
    <w:rsid w:val="0006370B"/>
    <w:rsid w:val="00063A3C"/>
    <w:rsid w:val="00063A84"/>
    <w:rsid w:val="00063D38"/>
    <w:rsid w:val="00063EE1"/>
    <w:rsid w:val="00064080"/>
    <w:rsid w:val="00064187"/>
    <w:rsid w:val="0006440F"/>
    <w:rsid w:val="0006459C"/>
    <w:rsid w:val="0006466C"/>
    <w:rsid w:val="000649AF"/>
    <w:rsid w:val="00064BE4"/>
    <w:rsid w:val="00064C96"/>
    <w:rsid w:val="00064DB3"/>
    <w:rsid w:val="00065203"/>
    <w:rsid w:val="00065291"/>
    <w:rsid w:val="00065505"/>
    <w:rsid w:val="00065513"/>
    <w:rsid w:val="00065784"/>
    <w:rsid w:val="00065964"/>
    <w:rsid w:val="00065A76"/>
    <w:rsid w:val="00065BF2"/>
    <w:rsid w:val="00065BF4"/>
    <w:rsid w:val="00065C50"/>
    <w:rsid w:val="00065D44"/>
    <w:rsid w:val="00065E76"/>
    <w:rsid w:val="00065EDA"/>
    <w:rsid w:val="00065FA4"/>
    <w:rsid w:val="00066246"/>
    <w:rsid w:val="00066309"/>
    <w:rsid w:val="00066495"/>
    <w:rsid w:val="000664EF"/>
    <w:rsid w:val="00066575"/>
    <w:rsid w:val="00066590"/>
    <w:rsid w:val="000667B4"/>
    <w:rsid w:val="000668B6"/>
    <w:rsid w:val="00066969"/>
    <w:rsid w:val="00066A1C"/>
    <w:rsid w:val="00066A69"/>
    <w:rsid w:val="00066D09"/>
    <w:rsid w:val="00066E03"/>
    <w:rsid w:val="00066E37"/>
    <w:rsid w:val="00066F1F"/>
    <w:rsid w:val="00066F58"/>
    <w:rsid w:val="00067022"/>
    <w:rsid w:val="00067075"/>
    <w:rsid w:val="000672E3"/>
    <w:rsid w:val="000675C3"/>
    <w:rsid w:val="000676A6"/>
    <w:rsid w:val="0006791F"/>
    <w:rsid w:val="00067B2B"/>
    <w:rsid w:val="00067CAA"/>
    <w:rsid w:val="00067D05"/>
    <w:rsid w:val="00067DD9"/>
    <w:rsid w:val="00067F84"/>
    <w:rsid w:val="0007005F"/>
    <w:rsid w:val="000701DE"/>
    <w:rsid w:val="00070322"/>
    <w:rsid w:val="00070343"/>
    <w:rsid w:val="000703F3"/>
    <w:rsid w:val="00070451"/>
    <w:rsid w:val="0007048A"/>
    <w:rsid w:val="000706E4"/>
    <w:rsid w:val="00070734"/>
    <w:rsid w:val="0007073B"/>
    <w:rsid w:val="0007076D"/>
    <w:rsid w:val="0007086E"/>
    <w:rsid w:val="00070997"/>
    <w:rsid w:val="00070B0B"/>
    <w:rsid w:val="00070C0F"/>
    <w:rsid w:val="00070E79"/>
    <w:rsid w:val="0007113F"/>
    <w:rsid w:val="000715B6"/>
    <w:rsid w:val="00071633"/>
    <w:rsid w:val="000719B4"/>
    <w:rsid w:val="00071A98"/>
    <w:rsid w:val="00072017"/>
    <w:rsid w:val="00072065"/>
    <w:rsid w:val="0007216E"/>
    <w:rsid w:val="000722D4"/>
    <w:rsid w:val="000723E2"/>
    <w:rsid w:val="0007255D"/>
    <w:rsid w:val="00072671"/>
    <w:rsid w:val="00072A22"/>
    <w:rsid w:val="00072A7A"/>
    <w:rsid w:val="00072C06"/>
    <w:rsid w:val="00072DB0"/>
    <w:rsid w:val="00072E04"/>
    <w:rsid w:val="00072FCC"/>
    <w:rsid w:val="00073154"/>
    <w:rsid w:val="000731ED"/>
    <w:rsid w:val="00073287"/>
    <w:rsid w:val="000732B0"/>
    <w:rsid w:val="000732CB"/>
    <w:rsid w:val="00073335"/>
    <w:rsid w:val="00073391"/>
    <w:rsid w:val="00073403"/>
    <w:rsid w:val="0007349A"/>
    <w:rsid w:val="0007349B"/>
    <w:rsid w:val="00073549"/>
    <w:rsid w:val="0007355F"/>
    <w:rsid w:val="00073733"/>
    <w:rsid w:val="000738B7"/>
    <w:rsid w:val="00073A12"/>
    <w:rsid w:val="00073A2B"/>
    <w:rsid w:val="00073C38"/>
    <w:rsid w:val="00073D70"/>
    <w:rsid w:val="00073DB7"/>
    <w:rsid w:val="00074078"/>
    <w:rsid w:val="000740BD"/>
    <w:rsid w:val="000742A8"/>
    <w:rsid w:val="000744EB"/>
    <w:rsid w:val="000745B6"/>
    <w:rsid w:val="000746DA"/>
    <w:rsid w:val="00074715"/>
    <w:rsid w:val="0007472F"/>
    <w:rsid w:val="00074981"/>
    <w:rsid w:val="00074A6C"/>
    <w:rsid w:val="00074AB9"/>
    <w:rsid w:val="00074C40"/>
    <w:rsid w:val="00075099"/>
    <w:rsid w:val="000751D5"/>
    <w:rsid w:val="00075373"/>
    <w:rsid w:val="000753F3"/>
    <w:rsid w:val="00075536"/>
    <w:rsid w:val="00075688"/>
    <w:rsid w:val="0007569A"/>
    <w:rsid w:val="00075881"/>
    <w:rsid w:val="000759F0"/>
    <w:rsid w:val="00075A9B"/>
    <w:rsid w:val="00075B1A"/>
    <w:rsid w:val="00075B9F"/>
    <w:rsid w:val="00075BCE"/>
    <w:rsid w:val="00075DF6"/>
    <w:rsid w:val="00075E5D"/>
    <w:rsid w:val="00075F0F"/>
    <w:rsid w:val="000760B4"/>
    <w:rsid w:val="000761D5"/>
    <w:rsid w:val="00076240"/>
    <w:rsid w:val="0007633C"/>
    <w:rsid w:val="00076360"/>
    <w:rsid w:val="000763C1"/>
    <w:rsid w:val="00076416"/>
    <w:rsid w:val="0007644D"/>
    <w:rsid w:val="00076486"/>
    <w:rsid w:val="00076498"/>
    <w:rsid w:val="000765DE"/>
    <w:rsid w:val="000766A7"/>
    <w:rsid w:val="000767C0"/>
    <w:rsid w:val="00076A8F"/>
    <w:rsid w:val="00076B72"/>
    <w:rsid w:val="00076C06"/>
    <w:rsid w:val="00076CB3"/>
    <w:rsid w:val="00076D37"/>
    <w:rsid w:val="00076E83"/>
    <w:rsid w:val="00077063"/>
    <w:rsid w:val="00077133"/>
    <w:rsid w:val="00077282"/>
    <w:rsid w:val="00077298"/>
    <w:rsid w:val="000775C6"/>
    <w:rsid w:val="000775D4"/>
    <w:rsid w:val="00077787"/>
    <w:rsid w:val="00077B0F"/>
    <w:rsid w:val="00077BFF"/>
    <w:rsid w:val="00077CB8"/>
    <w:rsid w:val="00077F84"/>
    <w:rsid w:val="000802D0"/>
    <w:rsid w:val="00080306"/>
    <w:rsid w:val="00080391"/>
    <w:rsid w:val="000803D9"/>
    <w:rsid w:val="000806B6"/>
    <w:rsid w:val="0008073C"/>
    <w:rsid w:val="000807A0"/>
    <w:rsid w:val="0008083D"/>
    <w:rsid w:val="00080A8E"/>
    <w:rsid w:val="00080A9E"/>
    <w:rsid w:val="00080B47"/>
    <w:rsid w:val="00080BB9"/>
    <w:rsid w:val="00080CBD"/>
    <w:rsid w:val="00080D00"/>
    <w:rsid w:val="00080D3B"/>
    <w:rsid w:val="00080D5B"/>
    <w:rsid w:val="00080DCB"/>
    <w:rsid w:val="00080DEF"/>
    <w:rsid w:val="00080ED2"/>
    <w:rsid w:val="00080FB4"/>
    <w:rsid w:val="00081239"/>
    <w:rsid w:val="0008123C"/>
    <w:rsid w:val="000812E2"/>
    <w:rsid w:val="00081361"/>
    <w:rsid w:val="00081443"/>
    <w:rsid w:val="0008145C"/>
    <w:rsid w:val="0008170F"/>
    <w:rsid w:val="000819C2"/>
    <w:rsid w:val="00081B09"/>
    <w:rsid w:val="00081BD7"/>
    <w:rsid w:val="00081C9A"/>
    <w:rsid w:val="00081FCB"/>
    <w:rsid w:val="00081FF5"/>
    <w:rsid w:val="000821D6"/>
    <w:rsid w:val="000821E8"/>
    <w:rsid w:val="00082643"/>
    <w:rsid w:val="000827B9"/>
    <w:rsid w:val="000827F6"/>
    <w:rsid w:val="00082890"/>
    <w:rsid w:val="00082A80"/>
    <w:rsid w:val="00082BF7"/>
    <w:rsid w:val="00082C47"/>
    <w:rsid w:val="000830E5"/>
    <w:rsid w:val="00083120"/>
    <w:rsid w:val="000832A2"/>
    <w:rsid w:val="0008333B"/>
    <w:rsid w:val="0008339B"/>
    <w:rsid w:val="00083405"/>
    <w:rsid w:val="0008348B"/>
    <w:rsid w:val="000834B3"/>
    <w:rsid w:val="0008369C"/>
    <w:rsid w:val="000836AE"/>
    <w:rsid w:val="000839D6"/>
    <w:rsid w:val="000839E1"/>
    <w:rsid w:val="000839F4"/>
    <w:rsid w:val="00083B14"/>
    <w:rsid w:val="00083B33"/>
    <w:rsid w:val="00083B9C"/>
    <w:rsid w:val="00083BC8"/>
    <w:rsid w:val="00083BEA"/>
    <w:rsid w:val="00083D83"/>
    <w:rsid w:val="00083EEC"/>
    <w:rsid w:val="000840CD"/>
    <w:rsid w:val="000840EE"/>
    <w:rsid w:val="00084343"/>
    <w:rsid w:val="00084621"/>
    <w:rsid w:val="000847AB"/>
    <w:rsid w:val="00084928"/>
    <w:rsid w:val="000849C3"/>
    <w:rsid w:val="00084A43"/>
    <w:rsid w:val="00084AAF"/>
    <w:rsid w:val="00084B5B"/>
    <w:rsid w:val="00084BC8"/>
    <w:rsid w:val="00084BE9"/>
    <w:rsid w:val="00084CB7"/>
    <w:rsid w:val="00084D0A"/>
    <w:rsid w:val="00084D3E"/>
    <w:rsid w:val="00084D7A"/>
    <w:rsid w:val="00084DCE"/>
    <w:rsid w:val="00084FA5"/>
    <w:rsid w:val="0008517F"/>
    <w:rsid w:val="00085308"/>
    <w:rsid w:val="000855DD"/>
    <w:rsid w:val="0008587F"/>
    <w:rsid w:val="00085C35"/>
    <w:rsid w:val="00085E7E"/>
    <w:rsid w:val="000861E4"/>
    <w:rsid w:val="000862C9"/>
    <w:rsid w:val="0008643C"/>
    <w:rsid w:val="000864C9"/>
    <w:rsid w:val="000864F3"/>
    <w:rsid w:val="000866CF"/>
    <w:rsid w:val="000867BB"/>
    <w:rsid w:val="0008686A"/>
    <w:rsid w:val="00086875"/>
    <w:rsid w:val="00086BB1"/>
    <w:rsid w:val="00086EAC"/>
    <w:rsid w:val="000870A6"/>
    <w:rsid w:val="0008712A"/>
    <w:rsid w:val="00087243"/>
    <w:rsid w:val="000873DD"/>
    <w:rsid w:val="00087411"/>
    <w:rsid w:val="00087465"/>
    <w:rsid w:val="000876AB"/>
    <w:rsid w:val="000876B3"/>
    <w:rsid w:val="000877D3"/>
    <w:rsid w:val="000878C0"/>
    <w:rsid w:val="000879AA"/>
    <w:rsid w:val="00087C51"/>
    <w:rsid w:val="00087C5E"/>
    <w:rsid w:val="00087D0D"/>
    <w:rsid w:val="00087F98"/>
    <w:rsid w:val="00090035"/>
    <w:rsid w:val="00090141"/>
    <w:rsid w:val="00090161"/>
    <w:rsid w:val="00090206"/>
    <w:rsid w:val="0009029F"/>
    <w:rsid w:val="000902F0"/>
    <w:rsid w:val="00090306"/>
    <w:rsid w:val="0009035C"/>
    <w:rsid w:val="0009039F"/>
    <w:rsid w:val="000903AD"/>
    <w:rsid w:val="00090513"/>
    <w:rsid w:val="00090635"/>
    <w:rsid w:val="000906C9"/>
    <w:rsid w:val="000909AA"/>
    <w:rsid w:val="00090C1B"/>
    <w:rsid w:val="00090C25"/>
    <w:rsid w:val="00090CC5"/>
    <w:rsid w:val="00090D33"/>
    <w:rsid w:val="00090F68"/>
    <w:rsid w:val="0009101D"/>
    <w:rsid w:val="0009105A"/>
    <w:rsid w:val="00091135"/>
    <w:rsid w:val="000911A9"/>
    <w:rsid w:val="000912E0"/>
    <w:rsid w:val="000916DD"/>
    <w:rsid w:val="00091826"/>
    <w:rsid w:val="00091A25"/>
    <w:rsid w:val="00091B37"/>
    <w:rsid w:val="00091B3E"/>
    <w:rsid w:val="00091C51"/>
    <w:rsid w:val="00091DBB"/>
    <w:rsid w:val="00091E1F"/>
    <w:rsid w:val="00091E71"/>
    <w:rsid w:val="00091ED6"/>
    <w:rsid w:val="00091FAC"/>
    <w:rsid w:val="000920C4"/>
    <w:rsid w:val="00092155"/>
    <w:rsid w:val="0009221E"/>
    <w:rsid w:val="000924E3"/>
    <w:rsid w:val="0009261A"/>
    <w:rsid w:val="00092651"/>
    <w:rsid w:val="000926BB"/>
    <w:rsid w:val="000927FD"/>
    <w:rsid w:val="000929F0"/>
    <w:rsid w:val="00092A9B"/>
    <w:rsid w:val="00092AD0"/>
    <w:rsid w:val="00092B77"/>
    <w:rsid w:val="00092C2F"/>
    <w:rsid w:val="00092C7B"/>
    <w:rsid w:val="00092DC2"/>
    <w:rsid w:val="00092E3B"/>
    <w:rsid w:val="00092EEE"/>
    <w:rsid w:val="00092FA4"/>
    <w:rsid w:val="000930A9"/>
    <w:rsid w:val="000930C6"/>
    <w:rsid w:val="00093302"/>
    <w:rsid w:val="0009337B"/>
    <w:rsid w:val="000934BD"/>
    <w:rsid w:val="000934F1"/>
    <w:rsid w:val="000935F9"/>
    <w:rsid w:val="0009363B"/>
    <w:rsid w:val="00093654"/>
    <w:rsid w:val="00093687"/>
    <w:rsid w:val="0009371C"/>
    <w:rsid w:val="0009383C"/>
    <w:rsid w:val="00093904"/>
    <w:rsid w:val="00093A78"/>
    <w:rsid w:val="00093C4A"/>
    <w:rsid w:val="00093CA5"/>
    <w:rsid w:val="00093DCA"/>
    <w:rsid w:val="00093E0C"/>
    <w:rsid w:val="00093F31"/>
    <w:rsid w:val="00093FC8"/>
    <w:rsid w:val="00094052"/>
    <w:rsid w:val="0009409D"/>
    <w:rsid w:val="00094184"/>
    <w:rsid w:val="0009432C"/>
    <w:rsid w:val="0009437B"/>
    <w:rsid w:val="000943CD"/>
    <w:rsid w:val="0009441B"/>
    <w:rsid w:val="000944DA"/>
    <w:rsid w:val="0009450F"/>
    <w:rsid w:val="000945ED"/>
    <w:rsid w:val="00094885"/>
    <w:rsid w:val="00094BAA"/>
    <w:rsid w:val="00094BF5"/>
    <w:rsid w:val="00094D72"/>
    <w:rsid w:val="00094F39"/>
    <w:rsid w:val="00094FCB"/>
    <w:rsid w:val="000950EF"/>
    <w:rsid w:val="00095369"/>
    <w:rsid w:val="000954C7"/>
    <w:rsid w:val="0009560C"/>
    <w:rsid w:val="00095631"/>
    <w:rsid w:val="00095703"/>
    <w:rsid w:val="0009573F"/>
    <w:rsid w:val="0009577B"/>
    <w:rsid w:val="00095917"/>
    <w:rsid w:val="0009591E"/>
    <w:rsid w:val="0009598B"/>
    <w:rsid w:val="000959B5"/>
    <w:rsid w:val="00095AF6"/>
    <w:rsid w:val="00095B1C"/>
    <w:rsid w:val="00095C57"/>
    <w:rsid w:val="00095C96"/>
    <w:rsid w:val="00095D92"/>
    <w:rsid w:val="00096034"/>
    <w:rsid w:val="000960AB"/>
    <w:rsid w:val="000961D6"/>
    <w:rsid w:val="0009624D"/>
    <w:rsid w:val="00096299"/>
    <w:rsid w:val="00096301"/>
    <w:rsid w:val="000963BB"/>
    <w:rsid w:val="00096531"/>
    <w:rsid w:val="00096591"/>
    <w:rsid w:val="000966DB"/>
    <w:rsid w:val="0009670F"/>
    <w:rsid w:val="000967C9"/>
    <w:rsid w:val="0009687B"/>
    <w:rsid w:val="0009688D"/>
    <w:rsid w:val="00096966"/>
    <w:rsid w:val="000969F8"/>
    <w:rsid w:val="00096CE7"/>
    <w:rsid w:val="00096F6F"/>
    <w:rsid w:val="00096FD5"/>
    <w:rsid w:val="0009715E"/>
    <w:rsid w:val="00097499"/>
    <w:rsid w:val="00097599"/>
    <w:rsid w:val="00097792"/>
    <w:rsid w:val="000977B4"/>
    <w:rsid w:val="00097B36"/>
    <w:rsid w:val="00097B98"/>
    <w:rsid w:val="00097BB7"/>
    <w:rsid w:val="00097D05"/>
    <w:rsid w:val="00097E76"/>
    <w:rsid w:val="000A00A7"/>
    <w:rsid w:val="000A01BF"/>
    <w:rsid w:val="000A01CB"/>
    <w:rsid w:val="000A03CE"/>
    <w:rsid w:val="000A03F0"/>
    <w:rsid w:val="000A0575"/>
    <w:rsid w:val="000A0589"/>
    <w:rsid w:val="000A05B5"/>
    <w:rsid w:val="000A05E7"/>
    <w:rsid w:val="000A05F9"/>
    <w:rsid w:val="000A07BA"/>
    <w:rsid w:val="000A0837"/>
    <w:rsid w:val="000A0D60"/>
    <w:rsid w:val="000A0E75"/>
    <w:rsid w:val="000A0EAC"/>
    <w:rsid w:val="000A0F86"/>
    <w:rsid w:val="000A1161"/>
    <w:rsid w:val="000A11B6"/>
    <w:rsid w:val="000A128F"/>
    <w:rsid w:val="000A12C5"/>
    <w:rsid w:val="000A12F5"/>
    <w:rsid w:val="000A1347"/>
    <w:rsid w:val="000A154A"/>
    <w:rsid w:val="000A1571"/>
    <w:rsid w:val="000A17ED"/>
    <w:rsid w:val="000A1880"/>
    <w:rsid w:val="000A193A"/>
    <w:rsid w:val="000A1955"/>
    <w:rsid w:val="000A1BCA"/>
    <w:rsid w:val="000A1C28"/>
    <w:rsid w:val="000A1E39"/>
    <w:rsid w:val="000A1F7A"/>
    <w:rsid w:val="000A2044"/>
    <w:rsid w:val="000A22B7"/>
    <w:rsid w:val="000A22F9"/>
    <w:rsid w:val="000A237C"/>
    <w:rsid w:val="000A244F"/>
    <w:rsid w:val="000A2453"/>
    <w:rsid w:val="000A270E"/>
    <w:rsid w:val="000A28C6"/>
    <w:rsid w:val="000A28D5"/>
    <w:rsid w:val="000A2991"/>
    <w:rsid w:val="000A29B6"/>
    <w:rsid w:val="000A2A85"/>
    <w:rsid w:val="000A2BDA"/>
    <w:rsid w:val="000A2C36"/>
    <w:rsid w:val="000A2C6A"/>
    <w:rsid w:val="000A2F19"/>
    <w:rsid w:val="000A2FC0"/>
    <w:rsid w:val="000A2FC4"/>
    <w:rsid w:val="000A31BD"/>
    <w:rsid w:val="000A32BD"/>
    <w:rsid w:val="000A34FE"/>
    <w:rsid w:val="000A35D9"/>
    <w:rsid w:val="000A36A3"/>
    <w:rsid w:val="000A386E"/>
    <w:rsid w:val="000A3989"/>
    <w:rsid w:val="000A3A75"/>
    <w:rsid w:val="000A3BF1"/>
    <w:rsid w:val="000A3D7C"/>
    <w:rsid w:val="000A416A"/>
    <w:rsid w:val="000A4182"/>
    <w:rsid w:val="000A4426"/>
    <w:rsid w:val="000A49B8"/>
    <w:rsid w:val="000A4A92"/>
    <w:rsid w:val="000A4B19"/>
    <w:rsid w:val="000A4BC1"/>
    <w:rsid w:val="000A4D25"/>
    <w:rsid w:val="000A4E23"/>
    <w:rsid w:val="000A4E4B"/>
    <w:rsid w:val="000A4F34"/>
    <w:rsid w:val="000A4F56"/>
    <w:rsid w:val="000A502C"/>
    <w:rsid w:val="000A5045"/>
    <w:rsid w:val="000A5295"/>
    <w:rsid w:val="000A5320"/>
    <w:rsid w:val="000A552B"/>
    <w:rsid w:val="000A56DB"/>
    <w:rsid w:val="000A56F2"/>
    <w:rsid w:val="000A5B16"/>
    <w:rsid w:val="000A5D47"/>
    <w:rsid w:val="000A5EBE"/>
    <w:rsid w:val="000A6007"/>
    <w:rsid w:val="000A6083"/>
    <w:rsid w:val="000A621C"/>
    <w:rsid w:val="000A63D3"/>
    <w:rsid w:val="000A640E"/>
    <w:rsid w:val="000A6417"/>
    <w:rsid w:val="000A6470"/>
    <w:rsid w:val="000A64BE"/>
    <w:rsid w:val="000A66D4"/>
    <w:rsid w:val="000A68F3"/>
    <w:rsid w:val="000A6930"/>
    <w:rsid w:val="000A69F3"/>
    <w:rsid w:val="000A6A4D"/>
    <w:rsid w:val="000A6A99"/>
    <w:rsid w:val="000A6C12"/>
    <w:rsid w:val="000A6FB9"/>
    <w:rsid w:val="000A707E"/>
    <w:rsid w:val="000A7229"/>
    <w:rsid w:val="000A7383"/>
    <w:rsid w:val="000A74E5"/>
    <w:rsid w:val="000A76A3"/>
    <w:rsid w:val="000A77DA"/>
    <w:rsid w:val="000A77E2"/>
    <w:rsid w:val="000A788A"/>
    <w:rsid w:val="000A7A43"/>
    <w:rsid w:val="000A7C19"/>
    <w:rsid w:val="000A7C58"/>
    <w:rsid w:val="000A7D5A"/>
    <w:rsid w:val="000A7D5D"/>
    <w:rsid w:val="000A7EE9"/>
    <w:rsid w:val="000A7F34"/>
    <w:rsid w:val="000B0046"/>
    <w:rsid w:val="000B00B6"/>
    <w:rsid w:val="000B0263"/>
    <w:rsid w:val="000B028E"/>
    <w:rsid w:val="000B0448"/>
    <w:rsid w:val="000B0452"/>
    <w:rsid w:val="000B04D2"/>
    <w:rsid w:val="000B04D7"/>
    <w:rsid w:val="000B072A"/>
    <w:rsid w:val="000B0B9F"/>
    <w:rsid w:val="000B0BAC"/>
    <w:rsid w:val="000B0BED"/>
    <w:rsid w:val="000B0D88"/>
    <w:rsid w:val="000B0DA1"/>
    <w:rsid w:val="000B0EC5"/>
    <w:rsid w:val="000B0FCE"/>
    <w:rsid w:val="000B10F2"/>
    <w:rsid w:val="000B1397"/>
    <w:rsid w:val="000B1567"/>
    <w:rsid w:val="000B158C"/>
    <w:rsid w:val="000B1613"/>
    <w:rsid w:val="000B16C0"/>
    <w:rsid w:val="000B1729"/>
    <w:rsid w:val="000B179E"/>
    <w:rsid w:val="000B17BC"/>
    <w:rsid w:val="000B1833"/>
    <w:rsid w:val="000B191D"/>
    <w:rsid w:val="000B1926"/>
    <w:rsid w:val="000B1AB7"/>
    <w:rsid w:val="000B1D3A"/>
    <w:rsid w:val="000B1FA3"/>
    <w:rsid w:val="000B20F0"/>
    <w:rsid w:val="000B226C"/>
    <w:rsid w:val="000B27D3"/>
    <w:rsid w:val="000B2B85"/>
    <w:rsid w:val="000B2BBC"/>
    <w:rsid w:val="000B2FA6"/>
    <w:rsid w:val="000B31B4"/>
    <w:rsid w:val="000B33C3"/>
    <w:rsid w:val="000B343A"/>
    <w:rsid w:val="000B357A"/>
    <w:rsid w:val="000B35B8"/>
    <w:rsid w:val="000B36AE"/>
    <w:rsid w:val="000B376D"/>
    <w:rsid w:val="000B37D7"/>
    <w:rsid w:val="000B38D7"/>
    <w:rsid w:val="000B38EF"/>
    <w:rsid w:val="000B3B3C"/>
    <w:rsid w:val="000B3B4F"/>
    <w:rsid w:val="000B3DA6"/>
    <w:rsid w:val="000B3E61"/>
    <w:rsid w:val="000B3F24"/>
    <w:rsid w:val="000B4046"/>
    <w:rsid w:val="000B4306"/>
    <w:rsid w:val="000B446B"/>
    <w:rsid w:val="000B4487"/>
    <w:rsid w:val="000B4516"/>
    <w:rsid w:val="000B465D"/>
    <w:rsid w:val="000B471A"/>
    <w:rsid w:val="000B485B"/>
    <w:rsid w:val="000B4A1C"/>
    <w:rsid w:val="000B4A50"/>
    <w:rsid w:val="000B4BFB"/>
    <w:rsid w:val="000B4C93"/>
    <w:rsid w:val="000B4CC8"/>
    <w:rsid w:val="000B4DFF"/>
    <w:rsid w:val="000B4E1E"/>
    <w:rsid w:val="000B4FB3"/>
    <w:rsid w:val="000B5347"/>
    <w:rsid w:val="000B5350"/>
    <w:rsid w:val="000B54A9"/>
    <w:rsid w:val="000B551F"/>
    <w:rsid w:val="000B5562"/>
    <w:rsid w:val="000B5633"/>
    <w:rsid w:val="000B577D"/>
    <w:rsid w:val="000B578C"/>
    <w:rsid w:val="000B59A8"/>
    <w:rsid w:val="000B5C03"/>
    <w:rsid w:val="000B5C51"/>
    <w:rsid w:val="000B5DBF"/>
    <w:rsid w:val="000B5EF5"/>
    <w:rsid w:val="000B609C"/>
    <w:rsid w:val="000B6733"/>
    <w:rsid w:val="000B6941"/>
    <w:rsid w:val="000B698B"/>
    <w:rsid w:val="000B6DBF"/>
    <w:rsid w:val="000B6EEF"/>
    <w:rsid w:val="000B70E7"/>
    <w:rsid w:val="000B728A"/>
    <w:rsid w:val="000B760E"/>
    <w:rsid w:val="000B7667"/>
    <w:rsid w:val="000B78E7"/>
    <w:rsid w:val="000B7938"/>
    <w:rsid w:val="000B7B2B"/>
    <w:rsid w:val="000B7DA7"/>
    <w:rsid w:val="000B7DF2"/>
    <w:rsid w:val="000B7F13"/>
    <w:rsid w:val="000C004A"/>
    <w:rsid w:val="000C00C2"/>
    <w:rsid w:val="000C05A1"/>
    <w:rsid w:val="000C060F"/>
    <w:rsid w:val="000C073C"/>
    <w:rsid w:val="000C0920"/>
    <w:rsid w:val="000C0998"/>
    <w:rsid w:val="000C09D9"/>
    <w:rsid w:val="000C0A06"/>
    <w:rsid w:val="000C0C01"/>
    <w:rsid w:val="000C0CCE"/>
    <w:rsid w:val="000C0CEC"/>
    <w:rsid w:val="000C0F1E"/>
    <w:rsid w:val="000C0F4A"/>
    <w:rsid w:val="000C1069"/>
    <w:rsid w:val="000C12FD"/>
    <w:rsid w:val="000C143A"/>
    <w:rsid w:val="000C156D"/>
    <w:rsid w:val="000C15E4"/>
    <w:rsid w:val="000C173D"/>
    <w:rsid w:val="000C17DF"/>
    <w:rsid w:val="000C1858"/>
    <w:rsid w:val="000C1A2A"/>
    <w:rsid w:val="000C1ADE"/>
    <w:rsid w:val="000C1DAF"/>
    <w:rsid w:val="000C1F28"/>
    <w:rsid w:val="000C207B"/>
    <w:rsid w:val="000C20D8"/>
    <w:rsid w:val="000C2391"/>
    <w:rsid w:val="000C23AC"/>
    <w:rsid w:val="000C2478"/>
    <w:rsid w:val="000C24FC"/>
    <w:rsid w:val="000C2506"/>
    <w:rsid w:val="000C2513"/>
    <w:rsid w:val="000C2668"/>
    <w:rsid w:val="000C27A0"/>
    <w:rsid w:val="000C27B6"/>
    <w:rsid w:val="000C29F0"/>
    <w:rsid w:val="000C2B94"/>
    <w:rsid w:val="000C2E2A"/>
    <w:rsid w:val="000C2F6C"/>
    <w:rsid w:val="000C2F9B"/>
    <w:rsid w:val="000C312C"/>
    <w:rsid w:val="000C347C"/>
    <w:rsid w:val="000C362F"/>
    <w:rsid w:val="000C3638"/>
    <w:rsid w:val="000C36C9"/>
    <w:rsid w:val="000C36F2"/>
    <w:rsid w:val="000C3BB5"/>
    <w:rsid w:val="000C3DED"/>
    <w:rsid w:val="000C3EC5"/>
    <w:rsid w:val="000C3EF8"/>
    <w:rsid w:val="000C3F94"/>
    <w:rsid w:val="000C4042"/>
    <w:rsid w:val="000C4259"/>
    <w:rsid w:val="000C4428"/>
    <w:rsid w:val="000C4910"/>
    <w:rsid w:val="000C4A49"/>
    <w:rsid w:val="000C4A79"/>
    <w:rsid w:val="000C4B9A"/>
    <w:rsid w:val="000C4D3F"/>
    <w:rsid w:val="000C4DE1"/>
    <w:rsid w:val="000C4E1C"/>
    <w:rsid w:val="000C4FAA"/>
    <w:rsid w:val="000C4FBA"/>
    <w:rsid w:val="000C50B9"/>
    <w:rsid w:val="000C53A3"/>
    <w:rsid w:val="000C53DF"/>
    <w:rsid w:val="000C54D2"/>
    <w:rsid w:val="000C560C"/>
    <w:rsid w:val="000C5629"/>
    <w:rsid w:val="000C5644"/>
    <w:rsid w:val="000C56FF"/>
    <w:rsid w:val="000C57B8"/>
    <w:rsid w:val="000C5921"/>
    <w:rsid w:val="000C5950"/>
    <w:rsid w:val="000C59C1"/>
    <w:rsid w:val="000C59F4"/>
    <w:rsid w:val="000C5AB2"/>
    <w:rsid w:val="000C5B12"/>
    <w:rsid w:val="000C5C99"/>
    <w:rsid w:val="000C5CEE"/>
    <w:rsid w:val="000C5D05"/>
    <w:rsid w:val="000C5E82"/>
    <w:rsid w:val="000C605B"/>
    <w:rsid w:val="000C6132"/>
    <w:rsid w:val="000C61A6"/>
    <w:rsid w:val="000C63B0"/>
    <w:rsid w:val="000C64CD"/>
    <w:rsid w:val="000C651A"/>
    <w:rsid w:val="000C65F3"/>
    <w:rsid w:val="000C675E"/>
    <w:rsid w:val="000C67E2"/>
    <w:rsid w:val="000C6851"/>
    <w:rsid w:val="000C6BA4"/>
    <w:rsid w:val="000C6BFB"/>
    <w:rsid w:val="000C6C61"/>
    <w:rsid w:val="000C6CF3"/>
    <w:rsid w:val="000C6D9F"/>
    <w:rsid w:val="000C7080"/>
    <w:rsid w:val="000C71AD"/>
    <w:rsid w:val="000C7481"/>
    <w:rsid w:val="000C75A6"/>
    <w:rsid w:val="000C7643"/>
    <w:rsid w:val="000C7651"/>
    <w:rsid w:val="000C778D"/>
    <w:rsid w:val="000C77EC"/>
    <w:rsid w:val="000C78FE"/>
    <w:rsid w:val="000C7B23"/>
    <w:rsid w:val="000C7B89"/>
    <w:rsid w:val="000C7C14"/>
    <w:rsid w:val="000C7D20"/>
    <w:rsid w:val="000C7DB4"/>
    <w:rsid w:val="000C7F07"/>
    <w:rsid w:val="000D00B9"/>
    <w:rsid w:val="000D0183"/>
    <w:rsid w:val="000D01EF"/>
    <w:rsid w:val="000D026F"/>
    <w:rsid w:val="000D04A0"/>
    <w:rsid w:val="000D0541"/>
    <w:rsid w:val="000D0700"/>
    <w:rsid w:val="000D0747"/>
    <w:rsid w:val="000D087F"/>
    <w:rsid w:val="000D09C9"/>
    <w:rsid w:val="000D0A9E"/>
    <w:rsid w:val="000D0B27"/>
    <w:rsid w:val="000D0C2B"/>
    <w:rsid w:val="000D0F3B"/>
    <w:rsid w:val="000D0F46"/>
    <w:rsid w:val="000D0F7F"/>
    <w:rsid w:val="000D1038"/>
    <w:rsid w:val="000D1332"/>
    <w:rsid w:val="000D13AE"/>
    <w:rsid w:val="000D143E"/>
    <w:rsid w:val="000D1446"/>
    <w:rsid w:val="000D15BF"/>
    <w:rsid w:val="000D1BEA"/>
    <w:rsid w:val="000D1D8D"/>
    <w:rsid w:val="000D1F6E"/>
    <w:rsid w:val="000D2027"/>
    <w:rsid w:val="000D22E8"/>
    <w:rsid w:val="000D22EB"/>
    <w:rsid w:val="000D2451"/>
    <w:rsid w:val="000D24B8"/>
    <w:rsid w:val="000D265E"/>
    <w:rsid w:val="000D286D"/>
    <w:rsid w:val="000D28C0"/>
    <w:rsid w:val="000D28DD"/>
    <w:rsid w:val="000D29CF"/>
    <w:rsid w:val="000D29DB"/>
    <w:rsid w:val="000D2A00"/>
    <w:rsid w:val="000D2C3D"/>
    <w:rsid w:val="000D2DF8"/>
    <w:rsid w:val="000D2EF4"/>
    <w:rsid w:val="000D2F7E"/>
    <w:rsid w:val="000D2F87"/>
    <w:rsid w:val="000D2FCE"/>
    <w:rsid w:val="000D3235"/>
    <w:rsid w:val="000D3463"/>
    <w:rsid w:val="000D3693"/>
    <w:rsid w:val="000D3780"/>
    <w:rsid w:val="000D3809"/>
    <w:rsid w:val="000D3858"/>
    <w:rsid w:val="000D3A88"/>
    <w:rsid w:val="000D3A89"/>
    <w:rsid w:val="000D3A97"/>
    <w:rsid w:val="000D3CDE"/>
    <w:rsid w:val="000D3D3B"/>
    <w:rsid w:val="000D3E53"/>
    <w:rsid w:val="000D402D"/>
    <w:rsid w:val="000D4137"/>
    <w:rsid w:val="000D436B"/>
    <w:rsid w:val="000D4463"/>
    <w:rsid w:val="000D44D6"/>
    <w:rsid w:val="000D455C"/>
    <w:rsid w:val="000D47B8"/>
    <w:rsid w:val="000D481F"/>
    <w:rsid w:val="000D4823"/>
    <w:rsid w:val="000D4920"/>
    <w:rsid w:val="000D4922"/>
    <w:rsid w:val="000D49E1"/>
    <w:rsid w:val="000D4CC8"/>
    <w:rsid w:val="000D4D77"/>
    <w:rsid w:val="000D4FE7"/>
    <w:rsid w:val="000D53D9"/>
    <w:rsid w:val="000D5529"/>
    <w:rsid w:val="000D55CD"/>
    <w:rsid w:val="000D5684"/>
    <w:rsid w:val="000D5944"/>
    <w:rsid w:val="000D59DC"/>
    <w:rsid w:val="000D5A84"/>
    <w:rsid w:val="000D5C8B"/>
    <w:rsid w:val="000D5DB7"/>
    <w:rsid w:val="000D5E36"/>
    <w:rsid w:val="000D5E95"/>
    <w:rsid w:val="000D603A"/>
    <w:rsid w:val="000D613A"/>
    <w:rsid w:val="000D61AF"/>
    <w:rsid w:val="000D6359"/>
    <w:rsid w:val="000D6586"/>
    <w:rsid w:val="000D667E"/>
    <w:rsid w:val="000D674C"/>
    <w:rsid w:val="000D67F4"/>
    <w:rsid w:val="000D6817"/>
    <w:rsid w:val="000D6834"/>
    <w:rsid w:val="000D6887"/>
    <w:rsid w:val="000D6AFC"/>
    <w:rsid w:val="000D6B99"/>
    <w:rsid w:val="000D6C77"/>
    <w:rsid w:val="000D6ED9"/>
    <w:rsid w:val="000D724D"/>
    <w:rsid w:val="000D7283"/>
    <w:rsid w:val="000D73D2"/>
    <w:rsid w:val="000D76D6"/>
    <w:rsid w:val="000D7768"/>
    <w:rsid w:val="000D7835"/>
    <w:rsid w:val="000D78D9"/>
    <w:rsid w:val="000D7A13"/>
    <w:rsid w:val="000D7A16"/>
    <w:rsid w:val="000D7A5E"/>
    <w:rsid w:val="000D7F31"/>
    <w:rsid w:val="000E0015"/>
    <w:rsid w:val="000E0039"/>
    <w:rsid w:val="000E005C"/>
    <w:rsid w:val="000E0207"/>
    <w:rsid w:val="000E0376"/>
    <w:rsid w:val="000E0414"/>
    <w:rsid w:val="000E0486"/>
    <w:rsid w:val="000E0562"/>
    <w:rsid w:val="000E0763"/>
    <w:rsid w:val="000E07DF"/>
    <w:rsid w:val="000E086F"/>
    <w:rsid w:val="000E0D91"/>
    <w:rsid w:val="000E0D9C"/>
    <w:rsid w:val="000E0E12"/>
    <w:rsid w:val="000E101F"/>
    <w:rsid w:val="000E116B"/>
    <w:rsid w:val="000E1241"/>
    <w:rsid w:val="000E1392"/>
    <w:rsid w:val="000E1437"/>
    <w:rsid w:val="000E1892"/>
    <w:rsid w:val="000E18B8"/>
    <w:rsid w:val="000E1AD3"/>
    <w:rsid w:val="000E1C1B"/>
    <w:rsid w:val="000E1CAB"/>
    <w:rsid w:val="000E1D70"/>
    <w:rsid w:val="000E1DCC"/>
    <w:rsid w:val="000E2089"/>
    <w:rsid w:val="000E22E3"/>
    <w:rsid w:val="000E232F"/>
    <w:rsid w:val="000E23D3"/>
    <w:rsid w:val="000E23EF"/>
    <w:rsid w:val="000E2452"/>
    <w:rsid w:val="000E2574"/>
    <w:rsid w:val="000E25C0"/>
    <w:rsid w:val="000E26BC"/>
    <w:rsid w:val="000E27A1"/>
    <w:rsid w:val="000E27DF"/>
    <w:rsid w:val="000E2AAE"/>
    <w:rsid w:val="000E2C14"/>
    <w:rsid w:val="000E2C17"/>
    <w:rsid w:val="000E2C30"/>
    <w:rsid w:val="000E2CD3"/>
    <w:rsid w:val="000E2D2F"/>
    <w:rsid w:val="000E2D90"/>
    <w:rsid w:val="000E2E16"/>
    <w:rsid w:val="000E2FDC"/>
    <w:rsid w:val="000E309F"/>
    <w:rsid w:val="000E30E6"/>
    <w:rsid w:val="000E31EE"/>
    <w:rsid w:val="000E3471"/>
    <w:rsid w:val="000E3615"/>
    <w:rsid w:val="000E3781"/>
    <w:rsid w:val="000E3798"/>
    <w:rsid w:val="000E3AE7"/>
    <w:rsid w:val="000E3CC1"/>
    <w:rsid w:val="000E3CE4"/>
    <w:rsid w:val="000E3D25"/>
    <w:rsid w:val="000E3DF1"/>
    <w:rsid w:val="000E3E7E"/>
    <w:rsid w:val="000E3EDC"/>
    <w:rsid w:val="000E3F76"/>
    <w:rsid w:val="000E3F77"/>
    <w:rsid w:val="000E40B8"/>
    <w:rsid w:val="000E416A"/>
    <w:rsid w:val="000E42C8"/>
    <w:rsid w:val="000E44A7"/>
    <w:rsid w:val="000E4875"/>
    <w:rsid w:val="000E49FD"/>
    <w:rsid w:val="000E4AC8"/>
    <w:rsid w:val="000E4C82"/>
    <w:rsid w:val="000E4CD4"/>
    <w:rsid w:val="000E4E73"/>
    <w:rsid w:val="000E4E88"/>
    <w:rsid w:val="000E4EC7"/>
    <w:rsid w:val="000E4ECC"/>
    <w:rsid w:val="000E508D"/>
    <w:rsid w:val="000E5163"/>
    <w:rsid w:val="000E5204"/>
    <w:rsid w:val="000E5237"/>
    <w:rsid w:val="000E52DE"/>
    <w:rsid w:val="000E533E"/>
    <w:rsid w:val="000E5573"/>
    <w:rsid w:val="000E560B"/>
    <w:rsid w:val="000E58A0"/>
    <w:rsid w:val="000E58A9"/>
    <w:rsid w:val="000E58B8"/>
    <w:rsid w:val="000E5A48"/>
    <w:rsid w:val="000E5ABF"/>
    <w:rsid w:val="000E5D75"/>
    <w:rsid w:val="000E5EDE"/>
    <w:rsid w:val="000E5F9B"/>
    <w:rsid w:val="000E5FB3"/>
    <w:rsid w:val="000E6202"/>
    <w:rsid w:val="000E648C"/>
    <w:rsid w:val="000E64B5"/>
    <w:rsid w:val="000E6616"/>
    <w:rsid w:val="000E66EC"/>
    <w:rsid w:val="000E6704"/>
    <w:rsid w:val="000E6711"/>
    <w:rsid w:val="000E67AE"/>
    <w:rsid w:val="000E67EF"/>
    <w:rsid w:val="000E6802"/>
    <w:rsid w:val="000E6818"/>
    <w:rsid w:val="000E697B"/>
    <w:rsid w:val="000E6A12"/>
    <w:rsid w:val="000E6B1A"/>
    <w:rsid w:val="000E6C61"/>
    <w:rsid w:val="000E6E61"/>
    <w:rsid w:val="000E6E91"/>
    <w:rsid w:val="000E6F30"/>
    <w:rsid w:val="000E6F8C"/>
    <w:rsid w:val="000E70D9"/>
    <w:rsid w:val="000E7246"/>
    <w:rsid w:val="000E73C9"/>
    <w:rsid w:val="000E73DB"/>
    <w:rsid w:val="000E742A"/>
    <w:rsid w:val="000E74B9"/>
    <w:rsid w:val="000E759F"/>
    <w:rsid w:val="000E75A6"/>
    <w:rsid w:val="000E777E"/>
    <w:rsid w:val="000E78AC"/>
    <w:rsid w:val="000E78E0"/>
    <w:rsid w:val="000E7954"/>
    <w:rsid w:val="000E7AD9"/>
    <w:rsid w:val="000E7C4A"/>
    <w:rsid w:val="000E7D74"/>
    <w:rsid w:val="000E7E18"/>
    <w:rsid w:val="000E7EC2"/>
    <w:rsid w:val="000F009D"/>
    <w:rsid w:val="000F033D"/>
    <w:rsid w:val="000F0374"/>
    <w:rsid w:val="000F041B"/>
    <w:rsid w:val="000F0481"/>
    <w:rsid w:val="000F04F2"/>
    <w:rsid w:val="000F04F6"/>
    <w:rsid w:val="000F0574"/>
    <w:rsid w:val="000F07FB"/>
    <w:rsid w:val="000F09EE"/>
    <w:rsid w:val="000F0B14"/>
    <w:rsid w:val="000F0B2D"/>
    <w:rsid w:val="000F0B74"/>
    <w:rsid w:val="000F0C60"/>
    <w:rsid w:val="000F0CCB"/>
    <w:rsid w:val="000F0E00"/>
    <w:rsid w:val="000F0EE9"/>
    <w:rsid w:val="000F0F06"/>
    <w:rsid w:val="000F1190"/>
    <w:rsid w:val="000F14A8"/>
    <w:rsid w:val="000F151D"/>
    <w:rsid w:val="000F1930"/>
    <w:rsid w:val="000F1C22"/>
    <w:rsid w:val="000F1C94"/>
    <w:rsid w:val="000F1F3A"/>
    <w:rsid w:val="000F203E"/>
    <w:rsid w:val="000F2261"/>
    <w:rsid w:val="000F247D"/>
    <w:rsid w:val="000F2558"/>
    <w:rsid w:val="000F2722"/>
    <w:rsid w:val="000F285A"/>
    <w:rsid w:val="000F287A"/>
    <w:rsid w:val="000F28CF"/>
    <w:rsid w:val="000F29D2"/>
    <w:rsid w:val="000F29EF"/>
    <w:rsid w:val="000F29F3"/>
    <w:rsid w:val="000F2A5A"/>
    <w:rsid w:val="000F2B1C"/>
    <w:rsid w:val="000F2B25"/>
    <w:rsid w:val="000F2B83"/>
    <w:rsid w:val="000F2B87"/>
    <w:rsid w:val="000F2C29"/>
    <w:rsid w:val="000F30E1"/>
    <w:rsid w:val="000F322F"/>
    <w:rsid w:val="000F3251"/>
    <w:rsid w:val="000F3333"/>
    <w:rsid w:val="000F3388"/>
    <w:rsid w:val="000F33F7"/>
    <w:rsid w:val="000F341D"/>
    <w:rsid w:val="000F34D2"/>
    <w:rsid w:val="000F35CA"/>
    <w:rsid w:val="000F35F7"/>
    <w:rsid w:val="000F3661"/>
    <w:rsid w:val="000F36DC"/>
    <w:rsid w:val="000F3760"/>
    <w:rsid w:val="000F37C9"/>
    <w:rsid w:val="000F393A"/>
    <w:rsid w:val="000F3A1B"/>
    <w:rsid w:val="000F3A6D"/>
    <w:rsid w:val="000F3C72"/>
    <w:rsid w:val="000F3D89"/>
    <w:rsid w:val="000F3DB7"/>
    <w:rsid w:val="000F3E76"/>
    <w:rsid w:val="000F3F53"/>
    <w:rsid w:val="000F4352"/>
    <w:rsid w:val="000F45CA"/>
    <w:rsid w:val="000F47C0"/>
    <w:rsid w:val="000F4827"/>
    <w:rsid w:val="000F484D"/>
    <w:rsid w:val="000F489D"/>
    <w:rsid w:val="000F4DF7"/>
    <w:rsid w:val="000F4E1D"/>
    <w:rsid w:val="000F4FCC"/>
    <w:rsid w:val="000F5032"/>
    <w:rsid w:val="000F50E8"/>
    <w:rsid w:val="000F5257"/>
    <w:rsid w:val="000F53C4"/>
    <w:rsid w:val="000F5568"/>
    <w:rsid w:val="000F56E6"/>
    <w:rsid w:val="000F580D"/>
    <w:rsid w:val="000F5B2F"/>
    <w:rsid w:val="000F5B5C"/>
    <w:rsid w:val="000F5BBF"/>
    <w:rsid w:val="000F5C66"/>
    <w:rsid w:val="000F5D71"/>
    <w:rsid w:val="000F5F0A"/>
    <w:rsid w:val="000F605C"/>
    <w:rsid w:val="000F60DB"/>
    <w:rsid w:val="000F614D"/>
    <w:rsid w:val="000F61FF"/>
    <w:rsid w:val="000F62B3"/>
    <w:rsid w:val="000F62EF"/>
    <w:rsid w:val="000F638F"/>
    <w:rsid w:val="000F6908"/>
    <w:rsid w:val="000F69C2"/>
    <w:rsid w:val="000F6A9A"/>
    <w:rsid w:val="000F6C5E"/>
    <w:rsid w:val="000F6D26"/>
    <w:rsid w:val="000F6F45"/>
    <w:rsid w:val="000F70BE"/>
    <w:rsid w:val="000F717C"/>
    <w:rsid w:val="000F7323"/>
    <w:rsid w:val="000F737D"/>
    <w:rsid w:val="000F74A3"/>
    <w:rsid w:val="000F7692"/>
    <w:rsid w:val="000F76E7"/>
    <w:rsid w:val="000F7712"/>
    <w:rsid w:val="000F77E0"/>
    <w:rsid w:val="000F782F"/>
    <w:rsid w:val="000F784D"/>
    <w:rsid w:val="000F78E2"/>
    <w:rsid w:val="000F7900"/>
    <w:rsid w:val="000F7920"/>
    <w:rsid w:val="000F79BF"/>
    <w:rsid w:val="000F7BEA"/>
    <w:rsid w:val="000F7D07"/>
    <w:rsid w:val="000F7E1A"/>
    <w:rsid w:val="000F7FDE"/>
    <w:rsid w:val="001000B7"/>
    <w:rsid w:val="001001B8"/>
    <w:rsid w:val="00100308"/>
    <w:rsid w:val="001003AD"/>
    <w:rsid w:val="001004B8"/>
    <w:rsid w:val="00100552"/>
    <w:rsid w:val="001008A4"/>
    <w:rsid w:val="0010091A"/>
    <w:rsid w:val="00100978"/>
    <w:rsid w:val="001009EC"/>
    <w:rsid w:val="001009F5"/>
    <w:rsid w:val="00100F27"/>
    <w:rsid w:val="0010119E"/>
    <w:rsid w:val="001011D8"/>
    <w:rsid w:val="001013D6"/>
    <w:rsid w:val="00101661"/>
    <w:rsid w:val="001017CF"/>
    <w:rsid w:val="00101A4C"/>
    <w:rsid w:val="00101BDB"/>
    <w:rsid w:val="00101CEF"/>
    <w:rsid w:val="00101DF6"/>
    <w:rsid w:val="00101E9B"/>
    <w:rsid w:val="00102005"/>
    <w:rsid w:val="0010215A"/>
    <w:rsid w:val="001021D7"/>
    <w:rsid w:val="001024A4"/>
    <w:rsid w:val="001026DB"/>
    <w:rsid w:val="0010278F"/>
    <w:rsid w:val="0010292F"/>
    <w:rsid w:val="00102946"/>
    <w:rsid w:val="0010295A"/>
    <w:rsid w:val="0010296E"/>
    <w:rsid w:val="00102AF7"/>
    <w:rsid w:val="00102B26"/>
    <w:rsid w:val="00102CA0"/>
    <w:rsid w:val="00102CC3"/>
    <w:rsid w:val="00102E5B"/>
    <w:rsid w:val="00102F87"/>
    <w:rsid w:val="00102FAF"/>
    <w:rsid w:val="00102FB6"/>
    <w:rsid w:val="00102FF9"/>
    <w:rsid w:val="00103092"/>
    <w:rsid w:val="001031E8"/>
    <w:rsid w:val="00103326"/>
    <w:rsid w:val="00103429"/>
    <w:rsid w:val="001035CC"/>
    <w:rsid w:val="001039D5"/>
    <w:rsid w:val="001039DB"/>
    <w:rsid w:val="00103B03"/>
    <w:rsid w:val="00103B18"/>
    <w:rsid w:val="00103B96"/>
    <w:rsid w:val="00103DB8"/>
    <w:rsid w:val="00103E68"/>
    <w:rsid w:val="00104041"/>
    <w:rsid w:val="001041D0"/>
    <w:rsid w:val="00104225"/>
    <w:rsid w:val="00104303"/>
    <w:rsid w:val="00104339"/>
    <w:rsid w:val="0010452D"/>
    <w:rsid w:val="00104587"/>
    <w:rsid w:val="00104589"/>
    <w:rsid w:val="001045B3"/>
    <w:rsid w:val="001045DA"/>
    <w:rsid w:val="00104922"/>
    <w:rsid w:val="00104992"/>
    <w:rsid w:val="001049FF"/>
    <w:rsid w:val="00104B23"/>
    <w:rsid w:val="00104B39"/>
    <w:rsid w:val="00104E53"/>
    <w:rsid w:val="00104E67"/>
    <w:rsid w:val="00104E85"/>
    <w:rsid w:val="00104EA9"/>
    <w:rsid w:val="00104EF1"/>
    <w:rsid w:val="00104FAC"/>
    <w:rsid w:val="001051BC"/>
    <w:rsid w:val="00105528"/>
    <w:rsid w:val="001055C2"/>
    <w:rsid w:val="00105684"/>
    <w:rsid w:val="00105791"/>
    <w:rsid w:val="001058ED"/>
    <w:rsid w:val="00105B4E"/>
    <w:rsid w:val="00105CC0"/>
    <w:rsid w:val="00105CCB"/>
    <w:rsid w:val="00105D19"/>
    <w:rsid w:val="00105F54"/>
    <w:rsid w:val="00106108"/>
    <w:rsid w:val="00106298"/>
    <w:rsid w:val="001062B0"/>
    <w:rsid w:val="001062EA"/>
    <w:rsid w:val="0010635F"/>
    <w:rsid w:val="00106424"/>
    <w:rsid w:val="001064C7"/>
    <w:rsid w:val="001067E8"/>
    <w:rsid w:val="00106AFA"/>
    <w:rsid w:val="00106BAA"/>
    <w:rsid w:val="00106CAA"/>
    <w:rsid w:val="00106E8E"/>
    <w:rsid w:val="00106FE6"/>
    <w:rsid w:val="00107034"/>
    <w:rsid w:val="001070BA"/>
    <w:rsid w:val="00107175"/>
    <w:rsid w:val="001071F9"/>
    <w:rsid w:val="00107202"/>
    <w:rsid w:val="0010738A"/>
    <w:rsid w:val="00107493"/>
    <w:rsid w:val="001074F5"/>
    <w:rsid w:val="0010780B"/>
    <w:rsid w:val="00107812"/>
    <w:rsid w:val="00107862"/>
    <w:rsid w:val="00107A91"/>
    <w:rsid w:val="00107C67"/>
    <w:rsid w:val="00107D13"/>
    <w:rsid w:val="00107E7F"/>
    <w:rsid w:val="00107F22"/>
    <w:rsid w:val="00110159"/>
    <w:rsid w:val="00110236"/>
    <w:rsid w:val="00110329"/>
    <w:rsid w:val="0011037D"/>
    <w:rsid w:val="0011054F"/>
    <w:rsid w:val="001106C0"/>
    <w:rsid w:val="00110753"/>
    <w:rsid w:val="00110768"/>
    <w:rsid w:val="00110DA9"/>
    <w:rsid w:val="00110E41"/>
    <w:rsid w:val="00110F7C"/>
    <w:rsid w:val="001110CB"/>
    <w:rsid w:val="00111206"/>
    <w:rsid w:val="00111315"/>
    <w:rsid w:val="00111323"/>
    <w:rsid w:val="00111391"/>
    <w:rsid w:val="001113F3"/>
    <w:rsid w:val="001114DD"/>
    <w:rsid w:val="0011159F"/>
    <w:rsid w:val="001115EB"/>
    <w:rsid w:val="001116F2"/>
    <w:rsid w:val="00111818"/>
    <w:rsid w:val="00111A57"/>
    <w:rsid w:val="00111A94"/>
    <w:rsid w:val="00111B55"/>
    <w:rsid w:val="00111C1D"/>
    <w:rsid w:val="00111FFF"/>
    <w:rsid w:val="00112000"/>
    <w:rsid w:val="001120C5"/>
    <w:rsid w:val="001120D6"/>
    <w:rsid w:val="00112122"/>
    <w:rsid w:val="001121AD"/>
    <w:rsid w:val="001121CF"/>
    <w:rsid w:val="001125AC"/>
    <w:rsid w:val="001125F5"/>
    <w:rsid w:val="00112669"/>
    <w:rsid w:val="001126A3"/>
    <w:rsid w:val="00112709"/>
    <w:rsid w:val="001128A0"/>
    <w:rsid w:val="00112924"/>
    <w:rsid w:val="00112C12"/>
    <w:rsid w:val="00112C4E"/>
    <w:rsid w:val="00113195"/>
    <w:rsid w:val="00113218"/>
    <w:rsid w:val="00113330"/>
    <w:rsid w:val="00113350"/>
    <w:rsid w:val="0011339F"/>
    <w:rsid w:val="00113478"/>
    <w:rsid w:val="001134A7"/>
    <w:rsid w:val="001136A6"/>
    <w:rsid w:val="00113832"/>
    <w:rsid w:val="00113E2F"/>
    <w:rsid w:val="00113F1D"/>
    <w:rsid w:val="00113FA5"/>
    <w:rsid w:val="00114055"/>
    <w:rsid w:val="001140F7"/>
    <w:rsid w:val="001140FB"/>
    <w:rsid w:val="00114131"/>
    <w:rsid w:val="00114218"/>
    <w:rsid w:val="00114386"/>
    <w:rsid w:val="001143B7"/>
    <w:rsid w:val="001143E2"/>
    <w:rsid w:val="0011443A"/>
    <w:rsid w:val="001145E6"/>
    <w:rsid w:val="001147A6"/>
    <w:rsid w:val="001147A9"/>
    <w:rsid w:val="00114839"/>
    <w:rsid w:val="00114AA3"/>
    <w:rsid w:val="00114B08"/>
    <w:rsid w:val="00114C83"/>
    <w:rsid w:val="00114CB8"/>
    <w:rsid w:val="00114E9D"/>
    <w:rsid w:val="00114FFB"/>
    <w:rsid w:val="0011500F"/>
    <w:rsid w:val="001150B7"/>
    <w:rsid w:val="001152C3"/>
    <w:rsid w:val="0011551B"/>
    <w:rsid w:val="0011586B"/>
    <w:rsid w:val="00115AD2"/>
    <w:rsid w:val="00115BC5"/>
    <w:rsid w:val="00115BD1"/>
    <w:rsid w:val="00115D10"/>
    <w:rsid w:val="00115F20"/>
    <w:rsid w:val="00115F43"/>
    <w:rsid w:val="00115FAB"/>
    <w:rsid w:val="00115FE7"/>
    <w:rsid w:val="00116077"/>
    <w:rsid w:val="001161C6"/>
    <w:rsid w:val="0011626F"/>
    <w:rsid w:val="0011650A"/>
    <w:rsid w:val="0011687F"/>
    <w:rsid w:val="001168A8"/>
    <w:rsid w:val="00116AEA"/>
    <w:rsid w:val="00116BF4"/>
    <w:rsid w:val="00116BF6"/>
    <w:rsid w:val="00116C2F"/>
    <w:rsid w:val="00116D2D"/>
    <w:rsid w:val="00116EE3"/>
    <w:rsid w:val="0011742A"/>
    <w:rsid w:val="001177C0"/>
    <w:rsid w:val="00117976"/>
    <w:rsid w:val="00117A73"/>
    <w:rsid w:val="00117A9F"/>
    <w:rsid w:val="00117C5C"/>
    <w:rsid w:val="00117E32"/>
    <w:rsid w:val="00120038"/>
    <w:rsid w:val="00120142"/>
    <w:rsid w:val="0012018F"/>
    <w:rsid w:val="00120334"/>
    <w:rsid w:val="001203CC"/>
    <w:rsid w:val="00120617"/>
    <w:rsid w:val="00120712"/>
    <w:rsid w:val="00120AAA"/>
    <w:rsid w:val="00120BBC"/>
    <w:rsid w:val="00120C45"/>
    <w:rsid w:val="00120CC5"/>
    <w:rsid w:val="00120EEA"/>
    <w:rsid w:val="00120F4A"/>
    <w:rsid w:val="0012103D"/>
    <w:rsid w:val="00121186"/>
    <w:rsid w:val="0012133E"/>
    <w:rsid w:val="0012134F"/>
    <w:rsid w:val="00121397"/>
    <w:rsid w:val="00121419"/>
    <w:rsid w:val="0012145C"/>
    <w:rsid w:val="0012174F"/>
    <w:rsid w:val="0012182B"/>
    <w:rsid w:val="001218DA"/>
    <w:rsid w:val="00121921"/>
    <w:rsid w:val="00121A7F"/>
    <w:rsid w:val="00121B3D"/>
    <w:rsid w:val="00121C54"/>
    <w:rsid w:val="00121C79"/>
    <w:rsid w:val="00121DBC"/>
    <w:rsid w:val="00121DE6"/>
    <w:rsid w:val="00121E33"/>
    <w:rsid w:val="001220BE"/>
    <w:rsid w:val="001220E3"/>
    <w:rsid w:val="001221B3"/>
    <w:rsid w:val="0012256E"/>
    <w:rsid w:val="0012264C"/>
    <w:rsid w:val="00122720"/>
    <w:rsid w:val="001227CA"/>
    <w:rsid w:val="00122815"/>
    <w:rsid w:val="00122875"/>
    <w:rsid w:val="00122886"/>
    <w:rsid w:val="0012291F"/>
    <w:rsid w:val="00122AF1"/>
    <w:rsid w:val="00122B43"/>
    <w:rsid w:val="00122B65"/>
    <w:rsid w:val="00122C4E"/>
    <w:rsid w:val="00122CAE"/>
    <w:rsid w:val="00122F13"/>
    <w:rsid w:val="0012301E"/>
    <w:rsid w:val="00123082"/>
    <w:rsid w:val="0012333B"/>
    <w:rsid w:val="0012334E"/>
    <w:rsid w:val="00123686"/>
    <w:rsid w:val="001236EA"/>
    <w:rsid w:val="00123960"/>
    <w:rsid w:val="00123A02"/>
    <w:rsid w:val="00123A0F"/>
    <w:rsid w:val="00123A71"/>
    <w:rsid w:val="00123AE3"/>
    <w:rsid w:val="00123B04"/>
    <w:rsid w:val="00123B82"/>
    <w:rsid w:val="00123BC0"/>
    <w:rsid w:val="00123C1C"/>
    <w:rsid w:val="00123C4A"/>
    <w:rsid w:val="00123C66"/>
    <w:rsid w:val="00123D39"/>
    <w:rsid w:val="00123F5E"/>
    <w:rsid w:val="00123FC4"/>
    <w:rsid w:val="00124095"/>
    <w:rsid w:val="00124288"/>
    <w:rsid w:val="00124581"/>
    <w:rsid w:val="00124748"/>
    <w:rsid w:val="00124A25"/>
    <w:rsid w:val="00124D16"/>
    <w:rsid w:val="00124D20"/>
    <w:rsid w:val="00124D83"/>
    <w:rsid w:val="00124E41"/>
    <w:rsid w:val="00124F59"/>
    <w:rsid w:val="001251AB"/>
    <w:rsid w:val="00125226"/>
    <w:rsid w:val="00125292"/>
    <w:rsid w:val="001252E2"/>
    <w:rsid w:val="001253CA"/>
    <w:rsid w:val="0012545B"/>
    <w:rsid w:val="00125466"/>
    <w:rsid w:val="0012547A"/>
    <w:rsid w:val="00125521"/>
    <w:rsid w:val="0012554F"/>
    <w:rsid w:val="0012561A"/>
    <w:rsid w:val="0012572F"/>
    <w:rsid w:val="001257AB"/>
    <w:rsid w:val="001259AE"/>
    <w:rsid w:val="00125B48"/>
    <w:rsid w:val="00125BE4"/>
    <w:rsid w:val="00125C1D"/>
    <w:rsid w:val="00125D0B"/>
    <w:rsid w:val="00125E4E"/>
    <w:rsid w:val="00125FBB"/>
    <w:rsid w:val="0012600D"/>
    <w:rsid w:val="001262C4"/>
    <w:rsid w:val="001262E7"/>
    <w:rsid w:val="00126344"/>
    <w:rsid w:val="001263A3"/>
    <w:rsid w:val="0012656C"/>
    <w:rsid w:val="00126896"/>
    <w:rsid w:val="001269A7"/>
    <w:rsid w:val="00126AF0"/>
    <w:rsid w:val="00126B09"/>
    <w:rsid w:val="00126BF9"/>
    <w:rsid w:val="00126EDD"/>
    <w:rsid w:val="00126EE2"/>
    <w:rsid w:val="00126F57"/>
    <w:rsid w:val="001270B3"/>
    <w:rsid w:val="00127285"/>
    <w:rsid w:val="00127322"/>
    <w:rsid w:val="001273D5"/>
    <w:rsid w:val="001275B1"/>
    <w:rsid w:val="00127669"/>
    <w:rsid w:val="0012770F"/>
    <w:rsid w:val="0012772B"/>
    <w:rsid w:val="001278C5"/>
    <w:rsid w:val="0012793C"/>
    <w:rsid w:val="0012795F"/>
    <w:rsid w:val="00127989"/>
    <w:rsid w:val="001279A9"/>
    <w:rsid w:val="00127AF2"/>
    <w:rsid w:val="00127D88"/>
    <w:rsid w:val="00127D9E"/>
    <w:rsid w:val="00127DA8"/>
    <w:rsid w:val="00127DA9"/>
    <w:rsid w:val="001301EE"/>
    <w:rsid w:val="001303B8"/>
    <w:rsid w:val="00130422"/>
    <w:rsid w:val="00130486"/>
    <w:rsid w:val="00130529"/>
    <w:rsid w:val="00130635"/>
    <w:rsid w:val="0013093E"/>
    <w:rsid w:val="001309AC"/>
    <w:rsid w:val="00130B14"/>
    <w:rsid w:val="00130C07"/>
    <w:rsid w:val="00130C75"/>
    <w:rsid w:val="00130F2E"/>
    <w:rsid w:val="001311D0"/>
    <w:rsid w:val="00131270"/>
    <w:rsid w:val="001312C8"/>
    <w:rsid w:val="00131538"/>
    <w:rsid w:val="001316BF"/>
    <w:rsid w:val="00131719"/>
    <w:rsid w:val="00131840"/>
    <w:rsid w:val="00131939"/>
    <w:rsid w:val="00131A17"/>
    <w:rsid w:val="00131BC0"/>
    <w:rsid w:val="00131D55"/>
    <w:rsid w:val="00131E3A"/>
    <w:rsid w:val="001321C6"/>
    <w:rsid w:val="00132459"/>
    <w:rsid w:val="001325F7"/>
    <w:rsid w:val="001327EE"/>
    <w:rsid w:val="00132BF7"/>
    <w:rsid w:val="00132C6C"/>
    <w:rsid w:val="00132CE5"/>
    <w:rsid w:val="00132CE8"/>
    <w:rsid w:val="00132D0C"/>
    <w:rsid w:val="00132D96"/>
    <w:rsid w:val="00132E8F"/>
    <w:rsid w:val="00132EFA"/>
    <w:rsid w:val="00132F04"/>
    <w:rsid w:val="00132F5A"/>
    <w:rsid w:val="001330F6"/>
    <w:rsid w:val="0013311A"/>
    <w:rsid w:val="0013317C"/>
    <w:rsid w:val="001332AC"/>
    <w:rsid w:val="001332D3"/>
    <w:rsid w:val="001335EA"/>
    <w:rsid w:val="0013367D"/>
    <w:rsid w:val="0013374D"/>
    <w:rsid w:val="001337EC"/>
    <w:rsid w:val="001338B6"/>
    <w:rsid w:val="00133964"/>
    <w:rsid w:val="001339A3"/>
    <w:rsid w:val="00133AD8"/>
    <w:rsid w:val="00133B47"/>
    <w:rsid w:val="00133BEF"/>
    <w:rsid w:val="00134092"/>
    <w:rsid w:val="001340E1"/>
    <w:rsid w:val="0013438B"/>
    <w:rsid w:val="00134682"/>
    <w:rsid w:val="001346E1"/>
    <w:rsid w:val="00134783"/>
    <w:rsid w:val="00134876"/>
    <w:rsid w:val="001348CE"/>
    <w:rsid w:val="00134987"/>
    <w:rsid w:val="00134A4B"/>
    <w:rsid w:val="00134A9A"/>
    <w:rsid w:val="00134BF2"/>
    <w:rsid w:val="00134C4C"/>
    <w:rsid w:val="00134C67"/>
    <w:rsid w:val="00134F3F"/>
    <w:rsid w:val="00134F4C"/>
    <w:rsid w:val="00134FA5"/>
    <w:rsid w:val="001351EF"/>
    <w:rsid w:val="00135217"/>
    <w:rsid w:val="0013521B"/>
    <w:rsid w:val="00135230"/>
    <w:rsid w:val="00135360"/>
    <w:rsid w:val="00135472"/>
    <w:rsid w:val="001359BC"/>
    <w:rsid w:val="001359C9"/>
    <w:rsid w:val="00135B09"/>
    <w:rsid w:val="00135BBE"/>
    <w:rsid w:val="00135C85"/>
    <w:rsid w:val="00135D14"/>
    <w:rsid w:val="0013602B"/>
    <w:rsid w:val="00136031"/>
    <w:rsid w:val="001361CE"/>
    <w:rsid w:val="0013623E"/>
    <w:rsid w:val="0013648F"/>
    <w:rsid w:val="0013663A"/>
    <w:rsid w:val="00136860"/>
    <w:rsid w:val="001369B1"/>
    <w:rsid w:val="00136B0C"/>
    <w:rsid w:val="00136C8A"/>
    <w:rsid w:val="00136EAD"/>
    <w:rsid w:val="00136EB8"/>
    <w:rsid w:val="00136F33"/>
    <w:rsid w:val="00136FD1"/>
    <w:rsid w:val="001373FA"/>
    <w:rsid w:val="00137B83"/>
    <w:rsid w:val="00137C3D"/>
    <w:rsid w:val="00137CA0"/>
    <w:rsid w:val="00137CE0"/>
    <w:rsid w:val="00137CEB"/>
    <w:rsid w:val="00137D4E"/>
    <w:rsid w:val="00140035"/>
    <w:rsid w:val="00140040"/>
    <w:rsid w:val="0014034C"/>
    <w:rsid w:val="00140418"/>
    <w:rsid w:val="00140571"/>
    <w:rsid w:val="001407C9"/>
    <w:rsid w:val="00140838"/>
    <w:rsid w:val="0014093E"/>
    <w:rsid w:val="0014105F"/>
    <w:rsid w:val="00141159"/>
    <w:rsid w:val="00141196"/>
    <w:rsid w:val="0014122E"/>
    <w:rsid w:val="00141294"/>
    <w:rsid w:val="001412F6"/>
    <w:rsid w:val="00141340"/>
    <w:rsid w:val="0014148D"/>
    <w:rsid w:val="00141539"/>
    <w:rsid w:val="00141844"/>
    <w:rsid w:val="001419C9"/>
    <w:rsid w:val="00141A04"/>
    <w:rsid w:val="00141CC8"/>
    <w:rsid w:val="00141CFF"/>
    <w:rsid w:val="00141D64"/>
    <w:rsid w:val="00141F1F"/>
    <w:rsid w:val="00141FDE"/>
    <w:rsid w:val="00142161"/>
    <w:rsid w:val="00142172"/>
    <w:rsid w:val="001421A5"/>
    <w:rsid w:val="001423C4"/>
    <w:rsid w:val="001423E5"/>
    <w:rsid w:val="001425E8"/>
    <w:rsid w:val="001426EA"/>
    <w:rsid w:val="00142797"/>
    <w:rsid w:val="00142851"/>
    <w:rsid w:val="001428E8"/>
    <w:rsid w:val="0014292D"/>
    <w:rsid w:val="00142AF9"/>
    <w:rsid w:val="00142CBD"/>
    <w:rsid w:val="00142CD8"/>
    <w:rsid w:val="00142DFB"/>
    <w:rsid w:val="00142E81"/>
    <w:rsid w:val="00142F33"/>
    <w:rsid w:val="00142FE5"/>
    <w:rsid w:val="001430E2"/>
    <w:rsid w:val="001432D9"/>
    <w:rsid w:val="00143379"/>
    <w:rsid w:val="0014362B"/>
    <w:rsid w:val="00143708"/>
    <w:rsid w:val="00143718"/>
    <w:rsid w:val="001439C9"/>
    <w:rsid w:val="00143C95"/>
    <w:rsid w:val="00143CC7"/>
    <w:rsid w:val="00143D68"/>
    <w:rsid w:val="00143D6A"/>
    <w:rsid w:val="00143F12"/>
    <w:rsid w:val="0014401F"/>
    <w:rsid w:val="001441B8"/>
    <w:rsid w:val="00144343"/>
    <w:rsid w:val="0014439E"/>
    <w:rsid w:val="001444F5"/>
    <w:rsid w:val="00144913"/>
    <w:rsid w:val="00144A1C"/>
    <w:rsid w:val="00144A53"/>
    <w:rsid w:val="00144A92"/>
    <w:rsid w:val="00144A93"/>
    <w:rsid w:val="00144BCD"/>
    <w:rsid w:val="00144CBC"/>
    <w:rsid w:val="00144E88"/>
    <w:rsid w:val="00145142"/>
    <w:rsid w:val="001451D4"/>
    <w:rsid w:val="001451DE"/>
    <w:rsid w:val="001451E6"/>
    <w:rsid w:val="0014580A"/>
    <w:rsid w:val="001458C2"/>
    <w:rsid w:val="001458F8"/>
    <w:rsid w:val="00145991"/>
    <w:rsid w:val="00145CA7"/>
    <w:rsid w:val="00145F61"/>
    <w:rsid w:val="00145F9E"/>
    <w:rsid w:val="00145FA3"/>
    <w:rsid w:val="00145FFD"/>
    <w:rsid w:val="00146092"/>
    <w:rsid w:val="001460AB"/>
    <w:rsid w:val="00146111"/>
    <w:rsid w:val="0014621E"/>
    <w:rsid w:val="00146258"/>
    <w:rsid w:val="0014627F"/>
    <w:rsid w:val="001462D8"/>
    <w:rsid w:val="0014645D"/>
    <w:rsid w:val="0014693A"/>
    <w:rsid w:val="00146A97"/>
    <w:rsid w:val="00146BF3"/>
    <w:rsid w:val="00146CC8"/>
    <w:rsid w:val="00146CDB"/>
    <w:rsid w:val="00146D6C"/>
    <w:rsid w:val="00146EB8"/>
    <w:rsid w:val="00146FBA"/>
    <w:rsid w:val="001470A7"/>
    <w:rsid w:val="001471A8"/>
    <w:rsid w:val="00147865"/>
    <w:rsid w:val="00147979"/>
    <w:rsid w:val="00147AE8"/>
    <w:rsid w:val="00150220"/>
    <w:rsid w:val="0015023A"/>
    <w:rsid w:val="00150672"/>
    <w:rsid w:val="0015095C"/>
    <w:rsid w:val="001509BB"/>
    <w:rsid w:val="00151227"/>
    <w:rsid w:val="0015125E"/>
    <w:rsid w:val="001512F0"/>
    <w:rsid w:val="001513B7"/>
    <w:rsid w:val="00151429"/>
    <w:rsid w:val="0015147B"/>
    <w:rsid w:val="00151672"/>
    <w:rsid w:val="00151796"/>
    <w:rsid w:val="00151812"/>
    <w:rsid w:val="0015192F"/>
    <w:rsid w:val="00151A08"/>
    <w:rsid w:val="00151B2D"/>
    <w:rsid w:val="00151BB2"/>
    <w:rsid w:val="00151C23"/>
    <w:rsid w:val="00151C28"/>
    <w:rsid w:val="00151C49"/>
    <w:rsid w:val="00151CE7"/>
    <w:rsid w:val="00151D04"/>
    <w:rsid w:val="00151DD0"/>
    <w:rsid w:val="00151E94"/>
    <w:rsid w:val="00151EB4"/>
    <w:rsid w:val="00151F2C"/>
    <w:rsid w:val="00152025"/>
    <w:rsid w:val="00152039"/>
    <w:rsid w:val="0015204A"/>
    <w:rsid w:val="00152051"/>
    <w:rsid w:val="00152234"/>
    <w:rsid w:val="001523C0"/>
    <w:rsid w:val="00152441"/>
    <w:rsid w:val="001524C6"/>
    <w:rsid w:val="00152616"/>
    <w:rsid w:val="00152636"/>
    <w:rsid w:val="00152A1D"/>
    <w:rsid w:val="00152CC0"/>
    <w:rsid w:val="00152CEA"/>
    <w:rsid w:val="00152FA9"/>
    <w:rsid w:val="00152FB4"/>
    <w:rsid w:val="00153007"/>
    <w:rsid w:val="00153040"/>
    <w:rsid w:val="001530FF"/>
    <w:rsid w:val="0015313E"/>
    <w:rsid w:val="0015337A"/>
    <w:rsid w:val="00153438"/>
    <w:rsid w:val="001534D8"/>
    <w:rsid w:val="001535EC"/>
    <w:rsid w:val="0015379C"/>
    <w:rsid w:val="00153841"/>
    <w:rsid w:val="0015390F"/>
    <w:rsid w:val="00153B0E"/>
    <w:rsid w:val="00153C87"/>
    <w:rsid w:val="00153D87"/>
    <w:rsid w:val="00154062"/>
    <w:rsid w:val="0015406C"/>
    <w:rsid w:val="00154239"/>
    <w:rsid w:val="001542EE"/>
    <w:rsid w:val="001546D9"/>
    <w:rsid w:val="00154A41"/>
    <w:rsid w:val="00154D56"/>
    <w:rsid w:val="00155092"/>
    <w:rsid w:val="001550BD"/>
    <w:rsid w:val="001550EF"/>
    <w:rsid w:val="00155277"/>
    <w:rsid w:val="001553DD"/>
    <w:rsid w:val="00155405"/>
    <w:rsid w:val="00155417"/>
    <w:rsid w:val="0015582D"/>
    <w:rsid w:val="001558B3"/>
    <w:rsid w:val="001558BE"/>
    <w:rsid w:val="001558E3"/>
    <w:rsid w:val="00155A45"/>
    <w:rsid w:val="00155AF0"/>
    <w:rsid w:val="00155C05"/>
    <w:rsid w:val="00155C43"/>
    <w:rsid w:val="00155DDF"/>
    <w:rsid w:val="00155E50"/>
    <w:rsid w:val="00155E70"/>
    <w:rsid w:val="00155F21"/>
    <w:rsid w:val="00156138"/>
    <w:rsid w:val="00156236"/>
    <w:rsid w:val="00156414"/>
    <w:rsid w:val="00156462"/>
    <w:rsid w:val="001564FB"/>
    <w:rsid w:val="001565F5"/>
    <w:rsid w:val="00156658"/>
    <w:rsid w:val="0015673D"/>
    <w:rsid w:val="001567E4"/>
    <w:rsid w:val="00156834"/>
    <w:rsid w:val="0015693A"/>
    <w:rsid w:val="001571FE"/>
    <w:rsid w:val="001572AD"/>
    <w:rsid w:val="0015773D"/>
    <w:rsid w:val="001579CB"/>
    <w:rsid w:val="00157B70"/>
    <w:rsid w:val="00157BA2"/>
    <w:rsid w:val="00157C37"/>
    <w:rsid w:val="00157C8F"/>
    <w:rsid w:val="00157DF9"/>
    <w:rsid w:val="00157EDF"/>
    <w:rsid w:val="00157FA3"/>
    <w:rsid w:val="00160152"/>
    <w:rsid w:val="00160174"/>
    <w:rsid w:val="00160178"/>
    <w:rsid w:val="001601BD"/>
    <w:rsid w:val="0016063E"/>
    <w:rsid w:val="00160773"/>
    <w:rsid w:val="00160A5F"/>
    <w:rsid w:val="00160BFE"/>
    <w:rsid w:val="00160C25"/>
    <w:rsid w:val="00160C2D"/>
    <w:rsid w:val="00160CBD"/>
    <w:rsid w:val="00160DCA"/>
    <w:rsid w:val="00161103"/>
    <w:rsid w:val="00161285"/>
    <w:rsid w:val="00161311"/>
    <w:rsid w:val="00161402"/>
    <w:rsid w:val="001615BF"/>
    <w:rsid w:val="001615C2"/>
    <w:rsid w:val="0016175C"/>
    <w:rsid w:val="00161902"/>
    <w:rsid w:val="00161A69"/>
    <w:rsid w:val="00161C9E"/>
    <w:rsid w:val="00161FE8"/>
    <w:rsid w:val="00162062"/>
    <w:rsid w:val="00162094"/>
    <w:rsid w:val="001620F4"/>
    <w:rsid w:val="00162129"/>
    <w:rsid w:val="00162130"/>
    <w:rsid w:val="001621E9"/>
    <w:rsid w:val="001622CD"/>
    <w:rsid w:val="00162578"/>
    <w:rsid w:val="001625F7"/>
    <w:rsid w:val="0016263B"/>
    <w:rsid w:val="001626B7"/>
    <w:rsid w:val="001626DC"/>
    <w:rsid w:val="00162766"/>
    <w:rsid w:val="001628A4"/>
    <w:rsid w:val="00162926"/>
    <w:rsid w:val="00162BFD"/>
    <w:rsid w:val="00162C51"/>
    <w:rsid w:val="00162C9B"/>
    <w:rsid w:val="00162EB9"/>
    <w:rsid w:val="00163020"/>
    <w:rsid w:val="00163029"/>
    <w:rsid w:val="0016315C"/>
    <w:rsid w:val="0016345F"/>
    <w:rsid w:val="00163684"/>
    <w:rsid w:val="001636E8"/>
    <w:rsid w:val="00163810"/>
    <w:rsid w:val="0016383E"/>
    <w:rsid w:val="0016391F"/>
    <w:rsid w:val="00163B72"/>
    <w:rsid w:val="00163E93"/>
    <w:rsid w:val="0016401F"/>
    <w:rsid w:val="0016409A"/>
    <w:rsid w:val="0016416E"/>
    <w:rsid w:val="001643A0"/>
    <w:rsid w:val="001643D1"/>
    <w:rsid w:val="001644BD"/>
    <w:rsid w:val="001644F8"/>
    <w:rsid w:val="0016454E"/>
    <w:rsid w:val="001645EA"/>
    <w:rsid w:val="001646CF"/>
    <w:rsid w:val="00164DAD"/>
    <w:rsid w:val="00164DD3"/>
    <w:rsid w:val="00164E28"/>
    <w:rsid w:val="00165222"/>
    <w:rsid w:val="001653AD"/>
    <w:rsid w:val="00165491"/>
    <w:rsid w:val="001654BF"/>
    <w:rsid w:val="001657B9"/>
    <w:rsid w:val="00165881"/>
    <w:rsid w:val="00165A14"/>
    <w:rsid w:val="00165B25"/>
    <w:rsid w:val="00165B35"/>
    <w:rsid w:val="00165BF4"/>
    <w:rsid w:val="00165C39"/>
    <w:rsid w:val="00165E1A"/>
    <w:rsid w:val="00165F6A"/>
    <w:rsid w:val="00165FE6"/>
    <w:rsid w:val="00166051"/>
    <w:rsid w:val="00166122"/>
    <w:rsid w:val="00166513"/>
    <w:rsid w:val="00166599"/>
    <w:rsid w:val="001669F4"/>
    <w:rsid w:val="00166AC6"/>
    <w:rsid w:val="00166B9C"/>
    <w:rsid w:val="00166BD0"/>
    <w:rsid w:val="00166BD3"/>
    <w:rsid w:val="00166BE8"/>
    <w:rsid w:val="00166C4D"/>
    <w:rsid w:val="00166C5A"/>
    <w:rsid w:val="00166C71"/>
    <w:rsid w:val="00166D18"/>
    <w:rsid w:val="00166DBA"/>
    <w:rsid w:val="00166F30"/>
    <w:rsid w:val="00167319"/>
    <w:rsid w:val="0016731B"/>
    <w:rsid w:val="001673A3"/>
    <w:rsid w:val="001675C6"/>
    <w:rsid w:val="001676A1"/>
    <w:rsid w:val="00167796"/>
    <w:rsid w:val="001677EB"/>
    <w:rsid w:val="001678B3"/>
    <w:rsid w:val="001678E9"/>
    <w:rsid w:val="00167B14"/>
    <w:rsid w:val="00167C8A"/>
    <w:rsid w:val="00167F52"/>
    <w:rsid w:val="0017029E"/>
    <w:rsid w:val="0017048D"/>
    <w:rsid w:val="00170531"/>
    <w:rsid w:val="001705D5"/>
    <w:rsid w:val="0017062E"/>
    <w:rsid w:val="00170706"/>
    <w:rsid w:val="00170741"/>
    <w:rsid w:val="0017084B"/>
    <w:rsid w:val="00170883"/>
    <w:rsid w:val="001709B9"/>
    <w:rsid w:val="00170EA3"/>
    <w:rsid w:val="00171192"/>
    <w:rsid w:val="001713EE"/>
    <w:rsid w:val="0017152E"/>
    <w:rsid w:val="00171532"/>
    <w:rsid w:val="00171604"/>
    <w:rsid w:val="0017185A"/>
    <w:rsid w:val="001718F4"/>
    <w:rsid w:val="00171B28"/>
    <w:rsid w:val="00171C4F"/>
    <w:rsid w:val="00171D0F"/>
    <w:rsid w:val="00171DB9"/>
    <w:rsid w:val="0017201F"/>
    <w:rsid w:val="00172131"/>
    <w:rsid w:val="00172250"/>
    <w:rsid w:val="00172284"/>
    <w:rsid w:val="0017231F"/>
    <w:rsid w:val="0017233A"/>
    <w:rsid w:val="00172357"/>
    <w:rsid w:val="001725B8"/>
    <w:rsid w:val="001726E6"/>
    <w:rsid w:val="00172BCD"/>
    <w:rsid w:val="00172C2E"/>
    <w:rsid w:val="00172C87"/>
    <w:rsid w:val="00172CD3"/>
    <w:rsid w:val="00172D26"/>
    <w:rsid w:val="00172F8F"/>
    <w:rsid w:val="0017303A"/>
    <w:rsid w:val="0017310B"/>
    <w:rsid w:val="00173372"/>
    <w:rsid w:val="00173378"/>
    <w:rsid w:val="00173453"/>
    <w:rsid w:val="001737AF"/>
    <w:rsid w:val="0017383D"/>
    <w:rsid w:val="00173BE9"/>
    <w:rsid w:val="00173C13"/>
    <w:rsid w:val="00173CB4"/>
    <w:rsid w:val="00173D17"/>
    <w:rsid w:val="00173E0B"/>
    <w:rsid w:val="00173E0C"/>
    <w:rsid w:val="00173E93"/>
    <w:rsid w:val="00173EF0"/>
    <w:rsid w:val="00173FBF"/>
    <w:rsid w:val="00174038"/>
    <w:rsid w:val="00174040"/>
    <w:rsid w:val="0017404D"/>
    <w:rsid w:val="001741C1"/>
    <w:rsid w:val="001741E7"/>
    <w:rsid w:val="0017425A"/>
    <w:rsid w:val="0017433F"/>
    <w:rsid w:val="00174709"/>
    <w:rsid w:val="0017484C"/>
    <w:rsid w:val="00174999"/>
    <w:rsid w:val="001749B9"/>
    <w:rsid w:val="00174A95"/>
    <w:rsid w:val="00174C7E"/>
    <w:rsid w:val="00174DD0"/>
    <w:rsid w:val="00174E9E"/>
    <w:rsid w:val="00174F2B"/>
    <w:rsid w:val="00175017"/>
    <w:rsid w:val="0017502C"/>
    <w:rsid w:val="00175040"/>
    <w:rsid w:val="001752D3"/>
    <w:rsid w:val="00175326"/>
    <w:rsid w:val="001753D0"/>
    <w:rsid w:val="001754B2"/>
    <w:rsid w:val="00175652"/>
    <w:rsid w:val="001758D9"/>
    <w:rsid w:val="00175B15"/>
    <w:rsid w:val="00175BE4"/>
    <w:rsid w:val="00175D74"/>
    <w:rsid w:val="00175FC8"/>
    <w:rsid w:val="001760A6"/>
    <w:rsid w:val="00176335"/>
    <w:rsid w:val="001764C3"/>
    <w:rsid w:val="001767CB"/>
    <w:rsid w:val="00176878"/>
    <w:rsid w:val="00176997"/>
    <w:rsid w:val="001769F8"/>
    <w:rsid w:val="00176C52"/>
    <w:rsid w:val="00176CE1"/>
    <w:rsid w:val="00176DCF"/>
    <w:rsid w:val="00176F8B"/>
    <w:rsid w:val="0017703D"/>
    <w:rsid w:val="001771EF"/>
    <w:rsid w:val="001773F2"/>
    <w:rsid w:val="0017740B"/>
    <w:rsid w:val="001775E4"/>
    <w:rsid w:val="001775EE"/>
    <w:rsid w:val="0017785C"/>
    <w:rsid w:val="00177A64"/>
    <w:rsid w:val="00177BC5"/>
    <w:rsid w:val="00177BEA"/>
    <w:rsid w:val="00177C4B"/>
    <w:rsid w:val="00177C7C"/>
    <w:rsid w:val="00177CA0"/>
    <w:rsid w:val="00177F4B"/>
    <w:rsid w:val="00177F5B"/>
    <w:rsid w:val="001800B4"/>
    <w:rsid w:val="001800E2"/>
    <w:rsid w:val="001802BF"/>
    <w:rsid w:val="0018030F"/>
    <w:rsid w:val="001804A7"/>
    <w:rsid w:val="001805D5"/>
    <w:rsid w:val="001806CC"/>
    <w:rsid w:val="00180773"/>
    <w:rsid w:val="001808BB"/>
    <w:rsid w:val="00180A62"/>
    <w:rsid w:val="00180D0C"/>
    <w:rsid w:val="00180D6C"/>
    <w:rsid w:val="0018107B"/>
    <w:rsid w:val="00181115"/>
    <w:rsid w:val="00181131"/>
    <w:rsid w:val="00181199"/>
    <w:rsid w:val="0018126E"/>
    <w:rsid w:val="001812CC"/>
    <w:rsid w:val="001814E7"/>
    <w:rsid w:val="00181760"/>
    <w:rsid w:val="001817A4"/>
    <w:rsid w:val="001818AE"/>
    <w:rsid w:val="00181991"/>
    <w:rsid w:val="00181B73"/>
    <w:rsid w:val="00181B76"/>
    <w:rsid w:val="00181BB4"/>
    <w:rsid w:val="00181BE2"/>
    <w:rsid w:val="00181F48"/>
    <w:rsid w:val="00181F66"/>
    <w:rsid w:val="001822B6"/>
    <w:rsid w:val="001822D7"/>
    <w:rsid w:val="001823A7"/>
    <w:rsid w:val="00182887"/>
    <w:rsid w:val="00182A2A"/>
    <w:rsid w:val="00182A37"/>
    <w:rsid w:val="00182AFD"/>
    <w:rsid w:val="00182C78"/>
    <w:rsid w:val="00182CFC"/>
    <w:rsid w:val="00182D1B"/>
    <w:rsid w:val="00182E02"/>
    <w:rsid w:val="00182E31"/>
    <w:rsid w:val="0018303E"/>
    <w:rsid w:val="001830A4"/>
    <w:rsid w:val="00183493"/>
    <w:rsid w:val="001834E5"/>
    <w:rsid w:val="001834E7"/>
    <w:rsid w:val="001835F0"/>
    <w:rsid w:val="00183642"/>
    <w:rsid w:val="00183941"/>
    <w:rsid w:val="00183AB4"/>
    <w:rsid w:val="00183AC5"/>
    <w:rsid w:val="00183CB1"/>
    <w:rsid w:val="00183E1F"/>
    <w:rsid w:val="00184163"/>
    <w:rsid w:val="00184294"/>
    <w:rsid w:val="0018433F"/>
    <w:rsid w:val="00184423"/>
    <w:rsid w:val="00184517"/>
    <w:rsid w:val="00184572"/>
    <w:rsid w:val="001846E0"/>
    <w:rsid w:val="00184C51"/>
    <w:rsid w:val="00184E59"/>
    <w:rsid w:val="00184F95"/>
    <w:rsid w:val="00185005"/>
    <w:rsid w:val="00185045"/>
    <w:rsid w:val="001852F4"/>
    <w:rsid w:val="00185382"/>
    <w:rsid w:val="0018542E"/>
    <w:rsid w:val="001854C0"/>
    <w:rsid w:val="001856BA"/>
    <w:rsid w:val="001857D7"/>
    <w:rsid w:val="00185823"/>
    <w:rsid w:val="001858D6"/>
    <w:rsid w:val="001859B6"/>
    <w:rsid w:val="00185A27"/>
    <w:rsid w:val="00185BB6"/>
    <w:rsid w:val="00185BBB"/>
    <w:rsid w:val="00185C8D"/>
    <w:rsid w:val="001860F3"/>
    <w:rsid w:val="00186458"/>
    <w:rsid w:val="001865AD"/>
    <w:rsid w:val="0018686E"/>
    <w:rsid w:val="00186973"/>
    <w:rsid w:val="001869E4"/>
    <w:rsid w:val="00186A3D"/>
    <w:rsid w:val="00186B3E"/>
    <w:rsid w:val="00186D1A"/>
    <w:rsid w:val="00186E5B"/>
    <w:rsid w:val="00186F76"/>
    <w:rsid w:val="00186F87"/>
    <w:rsid w:val="00186F8B"/>
    <w:rsid w:val="00187082"/>
    <w:rsid w:val="001872BE"/>
    <w:rsid w:val="001872C2"/>
    <w:rsid w:val="00187465"/>
    <w:rsid w:val="0018746F"/>
    <w:rsid w:val="00187567"/>
    <w:rsid w:val="0018769C"/>
    <w:rsid w:val="001876DC"/>
    <w:rsid w:val="001877D5"/>
    <w:rsid w:val="001878E3"/>
    <w:rsid w:val="001879AB"/>
    <w:rsid w:val="001879D7"/>
    <w:rsid w:val="001879E0"/>
    <w:rsid w:val="00187B9E"/>
    <w:rsid w:val="00187BEB"/>
    <w:rsid w:val="00187C46"/>
    <w:rsid w:val="00187D58"/>
    <w:rsid w:val="00187E79"/>
    <w:rsid w:val="00187EF0"/>
    <w:rsid w:val="00187FB1"/>
    <w:rsid w:val="00190025"/>
    <w:rsid w:val="001900B9"/>
    <w:rsid w:val="0019021D"/>
    <w:rsid w:val="00190280"/>
    <w:rsid w:val="00190287"/>
    <w:rsid w:val="001902E3"/>
    <w:rsid w:val="001907D1"/>
    <w:rsid w:val="0019088B"/>
    <w:rsid w:val="00190BAD"/>
    <w:rsid w:val="00190C02"/>
    <w:rsid w:val="00190D6B"/>
    <w:rsid w:val="00190D7D"/>
    <w:rsid w:val="00190DED"/>
    <w:rsid w:val="00190E8A"/>
    <w:rsid w:val="00190FFE"/>
    <w:rsid w:val="001910CD"/>
    <w:rsid w:val="00191313"/>
    <w:rsid w:val="0019156A"/>
    <w:rsid w:val="0019176B"/>
    <w:rsid w:val="001918A7"/>
    <w:rsid w:val="001919E6"/>
    <w:rsid w:val="00191A33"/>
    <w:rsid w:val="00191B84"/>
    <w:rsid w:val="00191B94"/>
    <w:rsid w:val="00191D7B"/>
    <w:rsid w:val="00191F2C"/>
    <w:rsid w:val="0019218A"/>
    <w:rsid w:val="001923BD"/>
    <w:rsid w:val="001923F8"/>
    <w:rsid w:val="00192480"/>
    <w:rsid w:val="001926DB"/>
    <w:rsid w:val="00192722"/>
    <w:rsid w:val="00192761"/>
    <w:rsid w:val="00192772"/>
    <w:rsid w:val="0019295A"/>
    <w:rsid w:val="00192A11"/>
    <w:rsid w:val="00192A7C"/>
    <w:rsid w:val="00192AE1"/>
    <w:rsid w:val="00192AEE"/>
    <w:rsid w:val="00192D21"/>
    <w:rsid w:val="00192D50"/>
    <w:rsid w:val="00192D8A"/>
    <w:rsid w:val="0019312D"/>
    <w:rsid w:val="0019348D"/>
    <w:rsid w:val="001934F6"/>
    <w:rsid w:val="00193500"/>
    <w:rsid w:val="001936C1"/>
    <w:rsid w:val="00193850"/>
    <w:rsid w:val="001938B7"/>
    <w:rsid w:val="0019396E"/>
    <w:rsid w:val="00193A3B"/>
    <w:rsid w:val="00193A77"/>
    <w:rsid w:val="00193AA0"/>
    <w:rsid w:val="00193ABD"/>
    <w:rsid w:val="00193B63"/>
    <w:rsid w:val="00193CAD"/>
    <w:rsid w:val="00193F74"/>
    <w:rsid w:val="001940C0"/>
    <w:rsid w:val="0019418A"/>
    <w:rsid w:val="001942C9"/>
    <w:rsid w:val="001942F5"/>
    <w:rsid w:val="001944AD"/>
    <w:rsid w:val="00194864"/>
    <w:rsid w:val="001948D4"/>
    <w:rsid w:val="001949E7"/>
    <w:rsid w:val="00194AF4"/>
    <w:rsid w:val="00194B72"/>
    <w:rsid w:val="00194B76"/>
    <w:rsid w:val="00194CBA"/>
    <w:rsid w:val="00194D41"/>
    <w:rsid w:val="00194E58"/>
    <w:rsid w:val="00194E75"/>
    <w:rsid w:val="00195055"/>
    <w:rsid w:val="001950A6"/>
    <w:rsid w:val="001951D0"/>
    <w:rsid w:val="001951F6"/>
    <w:rsid w:val="00195203"/>
    <w:rsid w:val="00195268"/>
    <w:rsid w:val="00195453"/>
    <w:rsid w:val="001954B0"/>
    <w:rsid w:val="001955A7"/>
    <w:rsid w:val="00195605"/>
    <w:rsid w:val="00195692"/>
    <w:rsid w:val="001958C7"/>
    <w:rsid w:val="00195951"/>
    <w:rsid w:val="0019596F"/>
    <w:rsid w:val="00195B2B"/>
    <w:rsid w:val="00195B57"/>
    <w:rsid w:val="00195C15"/>
    <w:rsid w:val="00195D07"/>
    <w:rsid w:val="00195E00"/>
    <w:rsid w:val="00195E8B"/>
    <w:rsid w:val="00195EBE"/>
    <w:rsid w:val="00195EE2"/>
    <w:rsid w:val="00195F6A"/>
    <w:rsid w:val="00195FF7"/>
    <w:rsid w:val="00196135"/>
    <w:rsid w:val="0019613A"/>
    <w:rsid w:val="001961BC"/>
    <w:rsid w:val="00196378"/>
    <w:rsid w:val="001963C3"/>
    <w:rsid w:val="00196429"/>
    <w:rsid w:val="001964A5"/>
    <w:rsid w:val="0019677B"/>
    <w:rsid w:val="001967B9"/>
    <w:rsid w:val="001967FD"/>
    <w:rsid w:val="00196932"/>
    <w:rsid w:val="00196B17"/>
    <w:rsid w:val="00196F00"/>
    <w:rsid w:val="00197145"/>
    <w:rsid w:val="0019760B"/>
    <w:rsid w:val="0019768E"/>
    <w:rsid w:val="0019775D"/>
    <w:rsid w:val="00197A1A"/>
    <w:rsid w:val="00197A1C"/>
    <w:rsid w:val="00197AF5"/>
    <w:rsid w:val="00197CD7"/>
    <w:rsid w:val="00197D30"/>
    <w:rsid w:val="00197D45"/>
    <w:rsid w:val="00197E6C"/>
    <w:rsid w:val="00197F4E"/>
    <w:rsid w:val="00197FD1"/>
    <w:rsid w:val="001A0195"/>
    <w:rsid w:val="001A02D9"/>
    <w:rsid w:val="001A0314"/>
    <w:rsid w:val="001A04DF"/>
    <w:rsid w:val="001A064E"/>
    <w:rsid w:val="001A0783"/>
    <w:rsid w:val="001A08E6"/>
    <w:rsid w:val="001A099D"/>
    <w:rsid w:val="001A0AD3"/>
    <w:rsid w:val="001A0B5A"/>
    <w:rsid w:val="001A0D02"/>
    <w:rsid w:val="001A0D3E"/>
    <w:rsid w:val="001A11E9"/>
    <w:rsid w:val="001A1315"/>
    <w:rsid w:val="001A13BD"/>
    <w:rsid w:val="001A14C3"/>
    <w:rsid w:val="001A163C"/>
    <w:rsid w:val="001A1682"/>
    <w:rsid w:val="001A16E1"/>
    <w:rsid w:val="001A16EF"/>
    <w:rsid w:val="001A16FD"/>
    <w:rsid w:val="001A187D"/>
    <w:rsid w:val="001A1888"/>
    <w:rsid w:val="001A18E2"/>
    <w:rsid w:val="001A1991"/>
    <w:rsid w:val="001A1B4F"/>
    <w:rsid w:val="001A1C83"/>
    <w:rsid w:val="001A1D01"/>
    <w:rsid w:val="001A1D26"/>
    <w:rsid w:val="001A1F6B"/>
    <w:rsid w:val="001A2020"/>
    <w:rsid w:val="001A20D3"/>
    <w:rsid w:val="001A2155"/>
    <w:rsid w:val="001A23ED"/>
    <w:rsid w:val="001A2484"/>
    <w:rsid w:val="001A269C"/>
    <w:rsid w:val="001A287C"/>
    <w:rsid w:val="001A28A4"/>
    <w:rsid w:val="001A2A2C"/>
    <w:rsid w:val="001A2A33"/>
    <w:rsid w:val="001A2BE9"/>
    <w:rsid w:val="001A2CD3"/>
    <w:rsid w:val="001A2D82"/>
    <w:rsid w:val="001A2DEB"/>
    <w:rsid w:val="001A2EDD"/>
    <w:rsid w:val="001A30F2"/>
    <w:rsid w:val="001A3145"/>
    <w:rsid w:val="001A3259"/>
    <w:rsid w:val="001A335F"/>
    <w:rsid w:val="001A3394"/>
    <w:rsid w:val="001A33DA"/>
    <w:rsid w:val="001A33EC"/>
    <w:rsid w:val="001A33F1"/>
    <w:rsid w:val="001A3483"/>
    <w:rsid w:val="001A3547"/>
    <w:rsid w:val="001A37B1"/>
    <w:rsid w:val="001A39EE"/>
    <w:rsid w:val="001A3C19"/>
    <w:rsid w:val="001A3CD0"/>
    <w:rsid w:val="001A3D68"/>
    <w:rsid w:val="001A3D8E"/>
    <w:rsid w:val="001A3E10"/>
    <w:rsid w:val="001A3EAA"/>
    <w:rsid w:val="001A40C0"/>
    <w:rsid w:val="001A4456"/>
    <w:rsid w:val="001A46D3"/>
    <w:rsid w:val="001A4835"/>
    <w:rsid w:val="001A48EC"/>
    <w:rsid w:val="001A4960"/>
    <w:rsid w:val="001A49C9"/>
    <w:rsid w:val="001A4A8F"/>
    <w:rsid w:val="001A4B5F"/>
    <w:rsid w:val="001A4D18"/>
    <w:rsid w:val="001A4E7E"/>
    <w:rsid w:val="001A4F37"/>
    <w:rsid w:val="001A4FD8"/>
    <w:rsid w:val="001A5022"/>
    <w:rsid w:val="001A50AE"/>
    <w:rsid w:val="001A543A"/>
    <w:rsid w:val="001A5499"/>
    <w:rsid w:val="001A5503"/>
    <w:rsid w:val="001A5520"/>
    <w:rsid w:val="001A5530"/>
    <w:rsid w:val="001A55BC"/>
    <w:rsid w:val="001A563D"/>
    <w:rsid w:val="001A56CC"/>
    <w:rsid w:val="001A58A3"/>
    <w:rsid w:val="001A5A58"/>
    <w:rsid w:val="001A5CA0"/>
    <w:rsid w:val="001A5DCC"/>
    <w:rsid w:val="001A5DD5"/>
    <w:rsid w:val="001A5EB4"/>
    <w:rsid w:val="001A5F86"/>
    <w:rsid w:val="001A6077"/>
    <w:rsid w:val="001A616D"/>
    <w:rsid w:val="001A61C2"/>
    <w:rsid w:val="001A6267"/>
    <w:rsid w:val="001A6590"/>
    <w:rsid w:val="001A6652"/>
    <w:rsid w:val="001A6762"/>
    <w:rsid w:val="001A6776"/>
    <w:rsid w:val="001A67EC"/>
    <w:rsid w:val="001A67F7"/>
    <w:rsid w:val="001A6C26"/>
    <w:rsid w:val="001A6DF8"/>
    <w:rsid w:val="001A6E7B"/>
    <w:rsid w:val="001A6FB6"/>
    <w:rsid w:val="001A70D0"/>
    <w:rsid w:val="001A7110"/>
    <w:rsid w:val="001A71C4"/>
    <w:rsid w:val="001A744A"/>
    <w:rsid w:val="001A7581"/>
    <w:rsid w:val="001A7853"/>
    <w:rsid w:val="001A7AD9"/>
    <w:rsid w:val="001A7D1E"/>
    <w:rsid w:val="001A7D67"/>
    <w:rsid w:val="001A7D6E"/>
    <w:rsid w:val="001A7FBC"/>
    <w:rsid w:val="001B0075"/>
    <w:rsid w:val="001B00C6"/>
    <w:rsid w:val="001B01A3"/>
    <w:rsid w:val="001B01CB"/>
    <w:rsid w:val="001B03B5"/>
    <w:rsid w:val="001B0439"/>
    <w:rsid w:val="001B0645"/>
    <w:rsid w:val="001B06FB"/>
    <w:rsid w:val="001B0702"/>
    <w:rsid w:val="001B081F"/>
    <w:rsid w:val="001B0829"/>
    <w:rsid w:val="001B0AEC"/>
    <w:rsid w:val="001B0E4A"/>
    <w:rsid w:val="001B0EEC"/>
    <w:rsid w:val="001B0FF2"/>
    <w:rsid w:val="001B10DC"/>
    <w:rsid w:val="001B1151"/>
    <w:rsid w:val="001B1536"/>
    <w:rsid w:val="001B157F"/>
    <w:rsid w:val="001B15AC"/>
    <w:rsid w:val="001B15DB"/>
    <w:rsid w:val="001B170A"/>
    <w:rsid w:val="001B17A4"/>
    <w:rsid w:val="001B1823"/>
    <w:rsid w:val="001B18DB"/>
    <w:rsid w:val="001B193D"/>
    <w:rsid w:val="001B19BD"/>
    <w:rsid w:val="001B19CD"/>
    <w:rsid w:val="001B1A59"/>
    <w:rsid w:val="001B1A79"/>
    <w:rsid w:val="001B1B67"/>
    <w:rsid w:val="001B1C48"/>
    <w:rsid w:val="001B1CCC"/>
    <w:rsid w:val="001B1CE0"/>
    <w:rsid w:val="001B1F74"/>
    <w:rsid w:val="001B2105"/>
    <w:rsid w:val="001B234E"/>
    <w:rsid w:val="001B2369"/>
    <w:rsid w:val="001B244B"/>
    <w:rsid w:val="001B272B"/>
    <w:rsid w:val="001B273F"/>
    <w:rsid w:val="001B2795"/>
    <w:rsid w:val="001B27B5"/>
    <w:rsid w:val="001B2A7D"/>
    <w:rsid w:val="001B2B09"/>
    <w:rsid w:val="001B2CD1"/>
    <w:rsid w:val="001B2E23"/>
    <w:rsid w:val="001B2EAC"/>
    <w:rsid w:val="001B2F98"/>
    <w:rsid w:val="001B302E"/>
    <w:rsid w:val="001B3163"/>
    <w:rsid w:val="001B32EC"/>
    <w:rsid w:val="001B3416"/>
    <w:rsid w:val="001B34BA"/>
    <w:rsid w:val="001B35CB"/>
    <w:rsid w:val="001B36F1"/>
    <w:rsid w:val="001B3801"/>
    <w:rsid w:val="001B388D"/>
    <w:rsid w:val="001B38BF"/>
    <w:rsid w:val="001B3A66"/>
    <w:rsid w:val="001B3A69"/>
    <w:rsid w:val="001B3B81"/>
    <w:rsid w:val="001B3D25"/>
    <w:rsid w:val="001B417E"/>
    <w:rsid w:val="001B4196"/>
    <w:rsid w:val="001B429E"/>
    <w:rsid w:val="001B42F0"/>
    <w:rsid w:val="001B43B7"/>
    <w:rsid w:val="001B4558"/>
    <w:rsid w:val="001B4679"/>
    <w:rsid w:val="001B47DB"/>
    <w:rsid w:val="001B48BB"/>
    <w:rsid w:val="001B4A58"/>
    <w:rsid w:val="001B4C32"/>
    <w:rsid w:val="001B4E59"/>
    <w:rsid w:val="001B4E92"/>
    <w:rsid w:val="001B4EF7"/>
    <w:rsid w:val="001B5066"/>
    <w:rsid w:val="001B50B6"/>
    <w:rsid w:val="001B522A"/>
    <w:rsid w:val="001B523C"/>
    <w:rsid w:val="001B549E"/>
    <w:rsid w:val="001B54FC"/>
    <w:rsid w:val="001B5621"/>
    <w:rsid w:val="001B5A0B"/>
    <w:rsid w:val="001B5FC1"/>
    <w:rsid w:val="001B61F8"/>
    <w:rsid w:val="001B6283"/>
    <w:rsid w:val="001B646E"/>
    <w:rsid w:val="001B650E"/>
    <w:rsid w:val="001B67A2"/>
    <w:rsid w:val="001B67AF"/>
    <w:rsid w:val="001B67B1"/>
    <w:rsid w:val="001B6884"/>
    <w:rsid w:val="001B6897"/>
    <w:rsid w:val="001B6980"/>
    <w:rsid w:val="001B6B04"/>
    <w:rsid w:val="001B6B13"/>
    <w:rsid w:val="001B6BFF"/>
    <w:rsid w:val="001B6C13"/>
    <w:rsid w:val="001B6E60"/>
    <w:rsid w:val="001B6F98"/>
    <w:rsid w:val="001B6FDA"/>
    <w:rsid w:val="001B702B"/>
    <w:rsid w:val="001B7168"/>
    <w:rsid w:val="001B7201"/>
    <w:rsid w:val="001B72CD"/>
    <w:rsid w:val="001B7678"/>
    <w:rsid w:val="001B76D1"/>
    <w:rsid w:val="001B77FB"/>
    <w:rsid w:val="001B79C6"/>
    <w:rsid w:val="001B7A0D"/>
    <w:rsid w:val="001B7B8A"/>
    <w:rsid w:val="001B7BB4"/>
    <w:rsid w:val="001B7C06"/>
    <w:rsid w:val="001B7F39"/>
    <w:rsid w:val="001C0007"/>
    <w:rsid w:val="001C0137"/>
    <w:rsid w:val="001C0144"/>
    <w:rsid w:val="001C0147"/>
    <w:rsid w:val="001C0255"/>
    <w:rsid w:val="001C02C7"/>
    <w:rsid w:val="001C0308"/>
    <w:rsid w:val="001C0318"/>
    <w:rsid w:val="001C03EA"/>
    <w:rsid w:val="001C0425"/>
    <w:rsid w:val="001C0573"/>
    <w:rsid w:val="001C05A3"/>
    <w:rsid w:val="001C09D9"/>
    <w:rsid w:val="001C0A3B"/>
    <w:rsid w:val="001C0A92"/>
    <w:rsid w:val="001C0B43"/>
    <w:rsid w:val="001C0B96"/>
    <w:rsid w:val="001C0C8F"/>
    <w:rsid w:val="001C0E83"/>
    <w:rsid w:val="001C11B1"/>
    <w:rsid w:val="001C150C"/>
    <w:rsid w:val="001C1564"/>
    <w:rsid w:val="001C172D"/>
    <w:rsid w:val="001C1749"/>
    <w:rsid w:val="001C1812"/>
    <w:rsid w:val="001C197B"/>
    <w:rsid w:val="001C19DB"/>
    <w:rsid w:val="001C1A01"/>
    <w:rsid w:val="001C1A7D"/>
    <w:rsid w:val="001C1A80"/>
    <w:rsid w:val="001C1BD1"/>
    <w:rsid w:val="001C1CD5"/>
    <w:rsid w:val="001C1DF2"/>
    <w:rsid w:val="001C1F1B"/>
    <w:rsid w:val="001C2018"/>
    <w:rsid w:val="001C20FD"/>
    <w:rsid w:val="001C212A"/>
    <w:rsid w:val="001C213C"/>
    <w:rsid w:val="001C244C"/>
    <w:rsid w:val="001C24C7"/>
    <w:rsid w:val="001C2566"/>
    <w:rsid w:val="001C2626"/>
    <w:rsid w:val="001C26A9"/>
    <w:rsid w:val="001C28BD"/>
    <w:rsid w:val="001C2B75"/>
    <w:rsid w:val="001C2C08"/>
    <w:rsid w:val="001C2D35"/>
    <w:rsid w:val="001C2F10"/>
    <w:rsid w:val="001C30E2"/>
    <w:rsid w:val="001C31C4"/>
    <w:rsid w:val="001C32C7"/>
    <w:rsid w:val="001C347D"/>
    <w:rsid w:val="001C3531"/>
    <w:rsid w:val="001C37F4"/>
    <w:rsid w:val="001C393F"/>
    <w:rsid w:val="001C3D5C"/>
    <w:rsid w:val="001C3D60"/>
    <w:rsid w:val="001C3D7E"/>
    <w:rsid w:val="001C3F0E"/>
    <w:rsid w:val="001C3F16"/>
    <w:rsid w:val="001C4075"/>
    <w:rsid w:val="001C408D"/>
    <w:rsid w:val="001C414C"/>
    <w:rsid w:val="001C426F"/>
    <w:rsid w:val="001C4298"/>
    <w:rsid w:val="001C4364"/>
    <w:rsid w:val="001C4582"/>
    <w:rsid w:val="001C467A"/>
    <w:rsid w:val="001C470A"/>
    <w:rsid w:val="001C4BF5"/>
    <w:rsid w:val="001C4BF8"/>
    <w:rsid w:val="001C4C34"/>
    <w:rsid w:val="001C4D4A"/>
    <w:rsid w:val="001C4D75"/>
    <w:rsid w:val="001C5086"/>
    <w:rsid w:val="001C5139"/>
    <w:rsid w:val="001C5189"/>
    <w:rsid w:val="001C5238"/>
    <w:rsid w:val="001C526B"/>
    <w:rsid w:val="001C5285"/>
    <w:rsid w:val="001C543D"/>
    <w:rsid w:val="001C54B5"/>
    <w:rsid w:val="001C5713"/>
    <w:rsid w:val="001C575B"/>
    <w:rsid w:val="001C57F6"/>
    <w:rsid w:val="001C5849"/>
    <w:rsid w:val="001C5981"/>
    <w:rsid w:val="001C59FA"/>
    <w:rsid w:val="001C5C5C"/>
    <w:rsid w:val="001C5C8D"/>
    <w:rsid w:val="001C5C95"/>
    <w:rsid w:val="001C5E43"/>
    <w:rsid w:val="001C614A"/>
    <w:rsid w:val="001C617B"/>
    <w:rsid w:val="001C619A"/>
    <w:rsid w:val="001C621B"/>
    <w:rsid w:val="001C62A1"/>
    <w:rsid w:val="001C62E7"/>
    <w:rsid w:val="001C63CA"/>
    <w:rsid w:val="001C63FC"/>
    <w:rsid w:val="001C66C3"/>
    <w:rsid w:val="001C67BD"/>
    <w:rsid w:val="001C6A05"/>
    <w:rsid w:val="001C6AE0"/>
    <w:rsid w:val="001C6B6A"/>
    <w:rsid w:val="001C6BE2"/>
    <w:rsid w:val="001C6D10"/>
    <w:rsid w:val="001C6E99"/>
    <w:rsid w:val="001C72A9"/>
    <w:rsid w:val="001C72FE"/>
    <w:rsid w:val="001C7385"/>
    <w:rsid w:val="001C7451"/>
    <w:rsid w:val="001C749D"/>
    <w:rsid w:val="001C74D1"/>
    <w:rsid w:val="001C78F8"/>
    <w:rsid w:val="001C796D"/>
    <w:rsid w:val="001C7B02"/>
    <w:rsid w:val="001C7B17"/>
    <w:rsid w:val="001C7C0B"/>
    <w:rsid w:val="001C7C56"/>
    <w:rsid w:val="001C7D08"/>
    <w:rsid w:val="001C7DA2"/>
    <w:rsid w:val="001C7FA4"/>
    <w:rsid w:val="001D01D0"/>
    <w:rsid w:val="001D024A"/>
    <w:rsid w:val="001D0361"/>
    <w:rsid w:val="001D0395"/>
    <w:rsid w:val="001D045C"/>
    <w:rsid w:val="001D054F"/>
    <w:rsid w:val="001D0625"/>
    <w:rsid w:val="001D06A0"/>
    <w:rsid w:val="001D071B"/>
    <w:rsid w:val="001D096A"/>
    <w:rsid w:val="001D0A3E"/>
    <w:rsid w:val="001D0AF9"/>
    <w:rsid w:val="001D0B3C"/>
    <w:rsid w:val="001D0C09"/>
    <w:rsid w:val="001D0D4C"/>
    <w:rsid w:val="001D0DF8"/>
    <w:rsid w:val="001D100F"/>
    <w:rsid w:val="001D105A"/>
    <w:rsid w:val="001D105B"/>
    <w:rsid w:val="001D11E3"/>
    <w:rsid w:val="001D1215"/>
    <w:rsid w:val="001D1336"/>
    <w:rsid w:val="001D137D"/>
    <w:rsid w:val="001D14FB"/>
    <w:rsid w:val="001D1562"/>
    <w:rsid w:val="001D15DB"/>
    <w:rsid w:val="001D160A"/>
    <w:rsid w:val="001D164A"/>
    <w:rsid w:val="001D1789"/>
    <w:rsid w:val="001D17D5"/>
    <w:rsid w:val="001D193E"/>
    <w:rsid w:val="001D1A07"/>
    <w:rsid w:val="001D1A2B"/>
    <w:rsid w:val="001D1C49"/>
    <w:rsid w:val="001D1F35"/>
    <w:rsid w:val="001D2168"/>
    <w:rsid w:val="001D21E6"/>
    <w:rsid w:val="001D2342"/>
    <w:rsid w:val="001D2605"/>
    <w:rsid w:val="001D28D6"/>
    <w:rsid w:val="001D2A19"/>
    <w:rsid w:val="001D2A37"/>
    <w:rsid w:val="001D2B80"/>
    <w:rsid w:val="001D2B8F"/>
    <w:rsid w:val="001D2C00"/>
    <w:rsid w:val="001D2DA9"/>
    <w:rsid w:val="001D2ECB"/>
    <w:rsid w:val="001D3072"/>
    <w:rsid w:val="001D3296"/>
    <w:rsid w:val="001D352F"/>
    <w:rsid w:val="001D3576"/>
    <w:rsid w:val="001D3747"/>
    <w:rsid w:val="001D37FE"/>
    <w:rsid w:val="001D389C"/>
    <w:rsid w:val="001D38F9"/>
    <w:rsid w:val="001D3AA9"/>
    <w:rsid w:val="001D3E23"/>
    <w:rsid w:val="001D3E47"/>
    <w:rsid w:val="001D3F32"/>
    <w:rsid w:val="001D3F8C"/>
    <w:rsid w:val="001D3FF5"/>
    <w:rsid w:val="001D40D1"/>
    <w:rsid w:val="001D4245"/>
    <w:rsid w:val="001D43D4"/>
    <w:rsid w:val="001D449A"/>
    <w:rsid w:val="001D4547"/>
    <w:rsid w:val="001D4675"/>
    <w:rsid w:val="001D467E"/>
    <w:rsid w:val="001D49EF"/>
    <w:rsid w:val="001D4A02"/>
    <w:rsid w:val="001D4A8C"/>
    <w:rsid w:val="001D4BFF"/>
    <w:rsid w:val="001D4C7D"/>
    <w:rsid w:val="001D4D5F"/>
    <w:rsid w:val="001D5235"/>
    <w:rsid w:val="001D5402"/>
    <w:rsid w:val="001D5453"/>
    <w:rsid w:val="001D54B3"/>
    <w:rsid w:val="001D5512"/>
    <w:rsid w:val="001D55E7"/>
    <w:rsid w:val="001D563F"/>
    <w:rsid w:val="001D5BC5"/>
    <w:rsid w:val="001D5C8E"/>
    <w:rsid w:val="001D5E44"/>
    <w:rsid w:val="001D5E91"/>
    <w:rsid w:val="001D5FB1"/>
    <w:rsid w:val="001D6143"/>
    <w:rsid w:val="001D6247"/>
    <w:rsid w:val="001D63AA"/>
    <w:rsid w:val="001D65B6"/>
    <w:rsid w:val="001D65EF"/>
    <w:rsid w:val="001D66EC"/>
    <w:rsid w:val="001D6A0C"/>
    <w:rsid w:val="001D6A25"/>
    <w:rsid w:val="001D6A98"/>
    <w:rsid w:val="001D6A9A"/>
    <w:rsid w:val="001D6AC5"/>
    <w:rsid w:val="001D6C82"/>
    <w:rsid w:val="001D6C93"/>
    <w:rsid w:val="001D6CE9"/>
    <w:rsid w:val="001D6DD5"/>
    <w:rsid w:val="001D6F99"/>
    <w:rsid w:val="001D733C"/>
    <w:rsid w:val="001D73F7"/>
    <w:rsid w:val="001D740F"/>
    <w:rsid w:val="001D7471"/>
    <w:rsid w:val="001D747D"/>
    <w:rsid w:val="001D74F2"/>
    <w:rsid w:val="001D7565"/>
    <w:rsid w:val="001D7643"/>
    <w:rsid w:val="001D775D"/>
    <w:rsid w:val="001D77DD"/>
    <w:rsid w:val="001D7896"/>
    <w:rsid w:val="001D79F7"/>
    <w:rsid w:val="001D7A47"/>
    <w:rsid w:val="001D7A6C"/>
    <w:rsid w:val="001D7A71"/>
    <w:rsid w:val="001D7E3C"/>
    <w:rsid w:val="001D7F42"/>
    <w:rsid w:val="001E032B"/>
    <w:rsid w:val="001E0357"/>
    <w:rsid w:val="001E0360"/>
    <w:rsid w:val="001E03EA"/>
    <w:rsid w:val="001E0420"/>
    <w:rsid w:val="001E0485"/>
    <w:rsid w:val="001E05B9"/>
    <w:rsid w:val="001E0804"/>
    <w:rsid w:val="001E0860"/>
    <w:rsid w:val="001E08AA"/>
    <w:rsid w:val="001E08C5"/>
    <w:rsid w:val="001E0952"/>
    <w:rsid w:val="001E0A8F"/>
    <w:rsid w:val="001E0B21"/>
    <w:rsid w:val="001E0B50"/>
    <w:rsid w:val="001E0BC2"/>
    <w:rsid w:val="001E0BD6"/>
    <w:rsid w:val="001E0CA0"/>
    <w:rsid w:val="001E0CDE"/>
    <w:rsid w:val="001E11BE"/>
    <w:rsid w:val="001E146A"/>
    <w:rsid w:val="001E14FA"/>
    <w:rsid w:val="001E1501"/>
    <w:rsid w:val="001E1545"/>
    <w:rsid w:val="001E1683"/>
    <w:rsid w:val="001E168A"/>
    <w:rsid w:val="001E16EB"/>
    <w:rsid w:val="001E1807"/>
    <w:rsid w:val="001E1B40"/>
    <w:rsid w:val="001E1B4B"/>
    <w:rsid w:val="001E1C03"/>
    <w:rsid w:val="001E1C4F"/>
    <w:rsid w:val="001E204C"/>
    <w:rsid w:val="001E217A"/>
    <w:rsid w:val="001E2468"/>
    <w:rsid w:val="001E281E"/>
    <w:rsid w:val="001E28B9"/>
    <w:rsid w:val="001E29ED"/>
    <w:rsid w:val="001E2A65"/>
    <w:rsid w:val="001E2F11"/>
    <w:rsid w:val="001E2F4F"/>
    <w:rsid w:val="001E30EC"/>
    <w:rsid w:val="001E31C9"/>
    <w:rsid w:val="001E331F"/>
    <w:rsid w:val="001E33E2"/>
    <w:rsid w:val="001E3425"/>
    <w:rsid w:val="001E3513"/>
    <w:rsid w:val="001E3517"/>
    <w:rsid w:val="001E3532"/>
    <w:rsid w:val="001E3702"/>
    <w:rsid w:val="001E389A"/>
    <w:rsid w:val="001E399D"/>
    <w:rsid w:val="001E3A1D"/>
    <w:rsid w:val="001E3F24"/>
    <w:rsid w:val="001E402C"/>
    <w:rsid w:val="001E4043"/>
    <w:rsid w:val="001E410F"/>
    <w:rsid w:val="001E417A"/>
    <w:rsid w:val="001E4182"/>
    <w:rsid w:val="001E41CC"/>
    <w:rsid w:val="001E4206"/>
    <w:rsid w:val="001E4275"/>
    <w:rsid w:val="001E4442"/>
    <w:rsid w:val="001E44CE"/>
    <w:rsid w:val="001E453A"/>
    <w:rsid w:val="001E456B"/>
    <w:rsid w:val="001E4591"/>
    <w:rsid w:val="001E4682"/>
    <w:rsid w:val="001E47BE"/>
    <w:rsid w:val="001E4B4D"/>
    <w:rsid w:val="001E4D70"/>
    <w:rsid w:val="001E4EEC"/>
    <w:rsid w:val="001E5034"/>
    <w:rsid w:val="001E5098"/>
    <w:rsid w:val="001E509A"/>
    <w:rsid w:val="001E51BA"/>
    <w:rsid w:val="001E525A"/>
    <w:rsid w:val="001E52CA"/>
    <w:rsid w:val="001E5372"/>
    <w:rsid w:val="001E544C"/>
    <w:rsid w:val="001E54E7"/>
    <w:rsid w:val="001E552D"/>
    <w:rsid w:val="001E5567"/>
    <w:rsid w:val="001E5673"/>
    <w:rsid w:val="001E5677"/>
    <w:rsid w:val="001E58FA"/>
    <w:rsid w:val="001E5A00"/>
    <w:rsid w:val="001E5AC8"/>
    <w:rsid w:val="001E5B71"/>
    <w:rsid w:val="001E5BB0"/>
    <w:rsid w:val="001E5BB1"/>
    <w:rsid w:val="001E5C52"/>
    <w:rsid w:val="001E5C87"/>
    <w:rsid w:val="001E5CC6"/>
    <w:rsid w:val="001E5CDF"/>
    <w:rsid w:val="001E5EB9"/>
    <w:rsid w:val="001E5ECB"/>
    <w:rsid w:val="001E5F7C"/>
    <w:rsid w:val="001E605B"/>
    <w:rsid w:val="001E6089"/>
    <w:rsid w:val="001E61A4"/>
    <w:rsid w:val="001E61F1"/>
    <w:rsid w:val="001E6207"/>
    <w:rsid w:val="001E6345"/>
    <w:rsid w:val="001E6361"/>
    <w:rsid w:val="001E646B"/>
    <w:rsid w:val="001E6521"/>
    <w:rsid w:val="001E6537"/>
    <w:rsid w:val="001E6596"/>
    <w:rsid w:val="001E66DA"/>
    <w:rsid w:val="001E66F3"/>
    <w:rsid w:val="001E672B"/>
    <w:rsid w:val="001E6955"/>
    <w:rsid w:val="001E69CA"/>
    <w:rsid w:val="001E6B74"/>
    <w:rsid w:val="001E6BFA"/>
    <w:rsid w:val="001E6C9F"/>
    <w:rsid w:val="001E7050"/>
    <w:rsid w:val="001E71A3"/>
    <w:rsid w:val="001E71A6"/>
    <w:rsid w:val="001E745E"/>
    <w:rsid w:val="001E749B"/>
    <w:rsid w:val="001E7674"/>
    <w:rsid w:val="001E76EE"/>
    <w:rsid w:val="001E76FE"/>
    <w:rsid w:val="001E7736"/>
    <w:rsid w:val="001E7753"/>
    <w:rsid w:val="001E77EE"/>
    <w:rsid w:val="001E7DDC"/>
    <w:rsid w:val="001E7E03"/>
    <w:rsid w:val="001E7E48"/>
    <w:rsid w:val="001F0247"/>
    <w:rsid w:val="001F0376"/>
    <w:rsid w:val="001F0446"/>
    <w:rsid w:val="001F051B"/>
    <w:rsid w:val="001F05EA"/>
    <w:rsid w:val="001F0779"/>
    <w:rsid w:val="001F0792"/>
    <w:rsid w:val="001F07BE"/>
    <w:rsid w:val="001F0AEC"/>
    <w:rsid w:val="001F0C62"/>
    <w:rsid w:val="001F0ECA"/>
    <w:rsid w:val="001F0F7F"/>
    <w:rsid w:val="001F101A"/>
    <w:rsid w:val="001F10AE"/>
    <w:rsid w:val="001F1178"/>
    <w:rsid w:val="001F11A9"/>
    <w:rsid w:val="001F131C"/>
    <w:rsid w:val="001F1330"/>
    <w:rsid w:val="001F157A"/>
    <w:rsid w:val="001F15D8"/>
    <w:rsid w:val="001F1728"/>
    <w:rsid w:val="001F1739"/>
    <w:rsid w:val="001F181F"/>
    <w:rsid w:val="001F18C2"/>
    <w:rsid w:val="001F19ED"/>
    <w:rsid w:val="001F1BAA"/>
    <w:rsid w:val="001F1BD7"/>
    <w:rsid w:val="001F1DB3"/>
    <w:rsid w:val="001F1DBA"/>
    <w:rsid w:val="001F1DBD"/>
    <w:rsid w:val="001F1DE3"/>
    <w:rsid w:val="001F1E06"/>
    <w:rsid w:val="001F2021"/>
    <w:rsid w:val="001F2047"/>
    <w:rsid w:val="001F2166"/>
    <w:rsid w:val="001F241D"/>
    <w:rsid w:val="001F24AE"/>
    <w:rsid w:val="001F26F4"/>
    <w:rsid w:val="001F28D2"/>
    <w:rsid w:val="001F2960"/>
    <w:rsid w:val="001F2969"/>
    <w:rsid w:val="001F29F0"/>
    <w:rsid w:val="001F2A0C"/>
    <w:rsid w:val="001F2B19"/>
    <w:rsid w:val="001F2C97"/>
    <w:rsid w:val="001F2DEC"/>
    <w:rsid w:val="001F2EDE"/>
    <w:rsid w:val="001F2F32"/>
    <w:rsid w:val="001F2FFC"/>
    <w:rsid w:val="001F319C"/>
    <w:rsid w:val="001F3241"/>
    <w:rsid w:val="001F3274"/>
    <w:rsid w:val="001F34AF"/>
    <w:rsid w:val="001F34C5"/>
    <w:rsid w:val="001F34EF"/>
    <w:rsid w:val="001F3578"/>
    <w:rsid w:val="001F3603"/>
    <w:rsid w:val="001F369E"/>
    <w:rsid w:val="001F37F7"/>
    <w:rsid w:val="001F37FD"/>
    <w:rsid w:val="001F3ABC"/>
    <w:rsid w:val="001F3B9F"/>
    <w:rsid w:val="001F3BBB"/>
    <w:rsid w:val="001F3D61"/>
    <w:rsid w:val="001F3DBC"/>
    <w:rsid w:val="001F3EA4"/>
    <w:rsid w:val="001F3F59"/>
    <w:rsid w:val="001F3FBA"/>
    <w:rsid w:val="001F3FD7"/>
    <w:rsid w:val="001F4401"/>
    <w:rsid w:val="001F449A"/>
    <w:rsid w:val="001F46DC"/>
    <w:rsid w:val="001F49CC"/>
    <w:rsid w:val="001F4A9D"/>
    <w:rsid w:val="001F4BE9"/>
    <w:rsid w:val="001F4CFC"/>
    <w:rsid w:val="001F4D88"/>
    <w:rsid w:val="001F4F65"/>
    <w:rsid w:val="001F5290"/>
    <w:rsid w:val="001F548D"/>
    <w:rsid w:val="001F54EA"/>
    <w:rsid w:val="001F5546"/>
    <w:rsid w:val="001F5639"/>
    <w:rsid w:val="001F56AC"/>
    <w:rsid w:val="001F5909"/>
    <w:rsid w:val="001F59BE"/>
    <w:rsid w:val="001F5A2C"/>
    <w:rsid w:val="001F5A52"/>
    <w:rsid w:val="001F5AE9"/>
    <w:rsid w:val="001F5C3D"/>
    <w:rsid w:val="001F5E41"/>
    <w:rsid w:val="001F5F03"/>
    <w:rsid w:val="001F61E9"/>
    <w:rsid w:val="001F635C"/>
    <w:rsid w:val="001F63A5"/>
    <w:rsid w:val="001F65DE"/>
    <w:rsid w:val="001F679D"/>
    <w:rsid w:val="001F6911"/>
    <w:rsid w:val="001F69B2"/>
    <w:rsid w:val="001F6AE3"/>
    <w:rsid w:val="001F6B22"/>
    <w:rsid w:val="001F6BE9"/>
    <w:rsid w:val="001F6C0E"/>
    <w:rsid w:val="001F6D9C"/>
    <w:rsid w:val="001F6E4C"/>
    <w:rsid w:val="001F6F54"/>
    <w:rsid w:val="001F6FEB"/>
    <w:rsid w:val="001F704E"/>
    <w:rsid w:val="001F70A4"/>
    <w:rsid w:val="001F739A"/>
    <w:rsid w:val="001F741F"/>
    <w:rsid w:val="001F7433"/>
    <w:rsid w:val="001F7490"/>
    <w:rsid w:val="001F7537"/>
    <w:rsid w:val="001F7560"/>
    <w:rsid w:val="001F7777"/>
    <w:rsid w:val="001F77BE"/>
    <w:rsid w:val="001F780F"/>
    <w:rsid w:val="001F78D6"/>
    <w:rsid w:val="001F78FD"/>
    <w:rsid w:val="001F795B"/>
    <w:rsid w:val="001F7BDC"/>
    <w:rsid w:val="001F7BDD"/>
    <w:rsid w:val="001F7C43"/>
    <w:rsid w:val="001F7F8C"/>
    <w:rsid w:val="00200170"/>
    <w:rsid w:val="0020018E"/>
    <w:rsid w:val="002001C9"/>
    <w:rsid w:val="0020047A"/>
    <w:rsid w:val="00200483"/>
    <w:rsid w:val="00200487"/>
    <w:rsid w:val="00200498"/>
    <w:rsid w:val="002005B5"/>
    <w:rsid w:val="002006DE"/>
    <w:rsid w:val="002007E3"/>
    <w:rsid w:val="00200873"/>
    <w:rsid w:val="002008BF"/>
    <w:rsid w:val="00200C7A"/>
    <w:rsid w:val="00200CC0"/>
    <w:rsid w:val="00200D61"/>
    <w:rsid w:val="00200E1E"/>
    <w:rsid w:val="00200E82"/>
    <w:rsid w:val="00200FB0"/>
    <w:rsid w:val="00200FCD"/>
    <w:rsid w:val="00201107"/>
    <w:rsid w:val="002011C1"/>
    <w:rsid w:val="002013D0"/>
    <w:rsid w:val="002013EB"/>
    <w:rsid w:val="00201519"/>
    <w:rsid w:val="0020156D"/>
    <w:rsid w:val="002015FE"/>
    <w:rsid w:val="00201685"/>
    <w:rsid w:val="002018D6"/>
    <w:rsid w:val="002018E7"/>
    <w:rsid w:val="00201917"/>
    <w:rsid w:val="00201951"/>
    <w:rsid w:val="002019B4"/>
    <w:rsid w:val="00201F31"/>
    <w:rsid w:val="00202051"/>
    <w:rsid w:val="00202122"/>
    <w:rsid w:val="002022E2"/>
    <w:rsid w:val="00202309"/>
    <w:rsid w:val="00202379"/>
    <w:rsid w:val="002023CC"/>
    <w:rsid w:val="00202758"/>
    <w:rsid w:val="002028AE"/>
    <w:rsid w:val="0020295B"/>
    <w:rsid w:val="002029FF"/>
    <w:rsid w:val="00202E10"/>
    <w:rsid w:val="00202E1E"/>
    <w:rsid w:val="00203152"/>
    <w:rsid w:val="00203158"/>
    <w:rsid w:val="0020317B"/>
    <w:rsid w:val="002034AC"/>
    <w:rsid w:val="00203541"/>
    <w:rsid w:val="002036FE"/>
    <w:rsid w:val="0020375D"/>
    <w:rsid w:val="002038E4"/>
    <w:rsid w:val="00203A9D"/>
    <w:rsid w:val="00203B10"/>
    <w:rsid w:val="00203BB2"/>
    <w:rsid w:val="00203C9E"/>
    <w:rsid w:val="00203D82"/>
    <w:rsid w:val="00203DC7"/>
    <w:rsid w:val="00203F96"/>
    <w:rsid w:val="00203FC5"/>
    <w:rsid w:val="0020407E"/>
    <w:rsid w:val="0020419D"/>
    <w:rsid w:val="0020420F"/>
    <w:rsid w:val="00204228"/>
    <w:rsid w:val="00204323"/>
    <w:rsid w:val="002044A6"/>
    <w:rsid w:val="00204699"/>
    <w:rsid w:val="002047E1"/>
    <w:rsid w:val="00204892"/>
    <w:rsid w:val="00204931"/>
    <w:rsid w:val="002049F1"/>
    <w:rsid w:val="00204B49"/>
    <w:rsid w:val="00204B93"/>
    <w:rsid w:val="00204D38"/>
    <w:rsid w:val="00204E99"/>
    <w:rsid w:val="00204EBB"/>
    <w:rsid w:val="0020509C"/>
    <w:rsid w:val="00205447"/>
    <w:rsid w:val="002054E0"/>
    <w:rsid w:val="0020579E"/>
    <w:rsid w:val="002057DA"/>
    <w:rsid w:val="002059C8"/>
    <w:rsid w:val="002059FC"/>
    <w:rsid w:val="00205B7F"/>
    <w:rsid w:val="00205C7C"/>
    <w:rsid w:val="00205C8A"/>
    <w:rsid w:val="00205D87"/>
    <w:rsid w:val="00205F57"/>
    <w:rsid w:val="002061D9"/>
    <w:rsid w:val="00206273"/>
    <w:rsid w:val="002062A1"/>
    <w:rsid w:val="002062F4"/>
    <w:rsid w:val="00206364"/>
    <w:rsid w:val="00206398"/>
    <w:rsid w:val="002064CE"/>
    <w:rsid w:val="00206574"/>
    <w:rsid w:val="002065C5"/>
    <w:rsid w:val="0020697C"/>
    <w:rsid w:val="002069BA"/>
    <w:rsid w:val="00206A27"/>
    <w:rsid w:val="00206A43"/>
    <w:rsid w:val="00206E2A"/>
    <w:rsid w:val="0020721F"/>
    <w:rsid w:val="0020742E"/>
    <w:rsid w:val="00207485"/>
    <w:rsid w:val="0020758E"/>
    <w:rsid w:val="002075D5"/>
    <w:rsid w:val="0020783A"/>
    <w:rsid w:val="002078FC"/>
    <w:rsid w:val="00207983"/>
    <w:rsid w:val="002079AF"/>
    <w:rsid w:val="00207A2E"/>
    <w:rsid w:val="00207A41"/>
    <w:rsid w:val="00207BFA"/>
    <w:rsid w:val="00207E73"/>
    <w:rsid w:val="00207EB4"/>
    <w:rsid w:val="00207EB9"/>
    <w:rsid w:val="00207F15"/>
    <w:rsid w:val="00210006"/>
    <w:rsid w:val="00210035"/>
    <w:rsid w:val="00210322"/>
    <w:rsid w:val="002103A0"/>
    <w:rsid w:val="00210423"/>
    <w:rsid w:val="002104FF"/>
    <w:rsid w:val="002105FE"/>
    <w:rsid w:val="00210653"/>
    <w:rsid w:val="00210764"/>
    <w:rsid w:val="00210965"/>
    <w:rsid w:val="002109A7"/>
    <w:rsid w:val="002109D2"/>
    <w:rsid w:val="00210B50"/>
    <w:rsid w:val="00210D03"/>
    <w:rsid w:val="00210D0E"/>
    <w:rsid w:val="00210D2F"/>
    <w:rsid w:val="00210EEF"/>
    <w:rsid w:val="00210FD2"/>
    <w:rsid w:val="0021100B"/>
    <w:rsid w:val="00211092"/>
    <w:rsid w:val="002113BD"/>
    <w:rsid w:val="002113C8"/>
    <w:rsid w:val="002117F9"/>
    <w:rsid w:val="00211BBC"/>
    <w:rsid w:val="00211BF9"/>
    <w:rsid w:val="00211DFA"/>
    <w:rsid w:val="00211F8B"/>
    <w:rsid w:val="00211F94"/>
    <w:rsid w:val="002120D4"/>
    <w:rsid w:val="0021225F"/>
    <w:rsid w:val="002122DF"/>
    <w:rsid w:val="00212357"/>
    <w:rsid w:val="002123A7"/>
    <w:rsid w:val="00212438"/>
    <w:rsid w:val="00212460"/>
    <w:rsid w:val="0021261F"/>
    <w:rsid w:val="002126B3"/>
    <w:rsid w:val="0021276A"/>
    <w:rsid w:val="00212784"/>
    <w:rsid w:val="00212811"/>
    <w:rsid w:val="00212870"/>
    <w:rsid w:val="002128D0"/>
    <w:rsid w:val="00212CB4"/>
    <w:rsid w:val="00212D57"/>
    <w:rsid w:val="00212DC0"/>
    <w:rsid w:val="00213069"/>
    <w:rsid w:val="002130F7"/>
    <w:rsid w:val="00213165"/>
    <w:rsid w:val="0021319E"/>
    <w:rsid w:val="00213259"/>
    <w:rsid w:val="00213291"/>
    <w:rsid w:val="00213494"/>
    <w:rsid w:val="002135EC"/>
    <w:rsid w:val="002136E1"/>
    <w:rsid w:val="00213784"/>
    <w:rsid w:val="002137CA"/>
    <w:rsid w:val="002137F3"/>
    <w:rsid w:val="002138D9"/>
    <w:rsid w:val="002139BD"/>
    <w:rsid w:val="002139E6"/>
    <w:rsid w:val="00213A90"/>
    <w:rsid w:val="00213AF5"/>
    <w:rsid w:val="00213B4E"/>
    <w:rsid w:val="00213B74"/>
    <w:rsid w:val="00213BAC"/>
    <w:rsid w:val="00213BB7"/>
    <w:rsid w:val="00213CE3"/>
    <w:rsid w:val="00213DA2"/>
    <w:rsid w:val="00213DB2"/>
    <w:rsid w:val="00213F9F"/>
    <w:rsid w:val="002140A6"/>
    <w:rsid w:val="0021415C"/>
    <w:rsid w:val="002142B0"/>
    <w:rsid w:val="0021436C"/>
    <w:rsid w:val="0021444A"/>
    <w:rsid w:val="00214864"/>
    <w:rsid w:val="0021491D"/>
    <w:rsid w:val="00214A4B"/>
    <w:rsid w:val="00214FE7"/>
    <w:rsid w:val="0021506E"/>
    <w:rsid w:val="00215200"/>
    <w:rsid w:val="00215241"/>
    <w:rsid w:val="002153BC"/>
    <w:rsid w:val="0021543B"/>
    <w:rsid w:val="00215496"/>
    <w:rsid w:val="002154B8"/>
    <w:rsid w:val="002155BF"/>
    <w:rsid w:val="00215742"/>
    <w:rsid w:val="002158DF"/>
    <w:rsid w:val="002158E3"/>
    <w:rsid w:val="00215936"/>
    <w:rsid w:val="00215944"/>
    <w:rsid w:val="002159C2"/>
    <w:rsid w:val="002159F2"/>
    <w:rsid w:val="00215B8E"/>
    <w:rsid w:val="00215C42"/>
    <w:rsid w:val="00215C99"/>
    <w:rsid w:val="00215EF9"/>
    <w:rsid w:val="00215F01"/>
    <w:rsid w:val="00215F89"/>
    <w:rsid w:val="00215FF0"/>
    <w:rsid w:val="0021606E"/>
    <w:rsid w:val="00216149"/>
    <w:rsid w:val="002161A2"/>
    <w:rsid w:val="002161E2"/>
    <w:rsid w:val="00216262"/>
    <w:rsid w:val="0021626D"/>
    <w:rsid w:val="0021627E"/>
    <w:rsid w:val="0021630D"/>
    <w:rsid w:val="002163D5"/>
    <w:rsid w:val="0021681A"/>
    <w:rsid w:val="00216A49"/>
    <w:rsid w:val="00216B00"/>
    <w:rsid w:val="00216BE2"/>
    <w:rsid w:val="00216C1A"/>
    <w:rsid w:val="00216C92"/>
    <w:rsid w:val="00216DA0"/>
    <w:rsid w:val="00216E22"/>
    <w:rsid w:val="00216E2B"/>
    <w:rsid w:val="00216FFD"/>
    <w:rsid w:val="00217031"/>
    <w:rsid w:val="00217259"/>
    <w:rsid w:val="00217287"/>
    <w:rsid w:val="002172C1"/>
    <w:rsid w:val="0021730E"/>
    <w:rsid w:val="00217428"/>
    <w:rsid w:val="00217584"/>
    <w:rsid w:val="00217857"/>
    <w:rsid w:val="002179D1"/>
    <w:rsid w:val="00217A22"/>
    <w:rsid w:val="00217A95"/>
    <w:rsid w:val="00217AEA"/>
    <w:rsid w:val="00217CFC"/>
    <w:rsid w:val="00217E30"/>
    <w:rsid w:val="00217EB2"/>
    <w:rsid w:val="00217F96"/>
    <w:rsid w:val="00217FD8"/>
    <w:rsid w:val="00220112"/>
    <w:rsid w:val="00220196"/>
    <w:rsid w:val="002202CA"/>
    <w:rsid w:val="0022047D"/>
    <w:rsid w:val="002207CA"/>
    <w:rsid w:val="00220809"/>
    <w:rsid w:val="0022083F"/>
    <w:rsid w:val="0022094E"/>
    <w:rsid w:val="002209FF"/>
    <w:rsid w:val="00220B21"/>
    <w:rsid w:val="00220CC5"/>
    <w:rsid w:val="00220FA0"/>
    <w:rsid w:val="002210B0"/>
    <w:rsid w:val="002210D1"/>
    <w:rsid w:val="002211B4"/>
    <w:rsid w:val="002212D3"/>
    <w:rsid w:val="00221465"/>
    <w:rsid w:val="00221534"/>
    <w:rsid w:val="0022158C"/>
    <w:rsid w:val="00221711"/>
    <w:rsid w:val="00221715"/>
    <w:rsid w:val="0022171C"/>
    <w:rsid w:val="00221739"/>
    <w:rsid w:val="0022177A"/>
    <w:rsid w:val="002218AB"/>
    <w:rsid w:val="00221CA9"/>
    <w:rsid w:val="00221CEC"/>
    <w:rsid w:val="00221F0E"/>
    <w:rsid w:val="00221F5C"/>
    <w:rsid w:val="00221FCF"/>
    <w:rsid w:val="002225A9"/>
    <w:rsid w:val="002225B0"/>
    <w:rsid w:val="00222718"/>
    <w:rsid w:val="002227AD"/>
    <w:rsid w:val="0022286B"/>
    <w:rsid w:val="00222A02"/>
    <w:rsid w:val="00222D32"/>
    <w:rsid w:val="00222ED2"/>
    <w:rsid w:val="00222EF6"/>
    <w:rsid w:val="00222FD3"/>
    <w:rsid w:val="0022301E"/>
    <w:rsid w:val="00223029"/>
    <w:rsid w:val="00223248"/>
    <w:rsid w:val="00223286"/>
    <w:rsid w:val="00223330"/>
    <w:rsid w:val="002233AE"/>
    <w:rsid w:val="0022368D"/>
    <w:rsid w:val="002236EB"/>
    <w:rsid w:val="002239F0"/>
    <w:rsid w:val="00223CDE"/>
    <w:rsid w:val="00223F1D"/>
    <w:rsid w:val="0022409D"/>
    <w:rsid w:val="00224100"/>
    <w:rsid w:val="0022410E"/>
    <w:rsid w:val="00224262"/>
    <w:rsid w:val="00224263"/>
    <w:rsid w:val="002242B1"/>
    <w:rsid w:val="002243CD"/>
    <w:rsid w:val="00224457"/>
    <w:rsid w:val="00224724"/>
    <w:rsid w:val="00224B6F"/>
    <w:rsid w:val="00224C12"/>
    <w:rsid w:val="00224C4F"/>
    <w:rsid w:val="00224F4E"/>
    <w:rsid w:val="00224F76"/>
    <w:rsid w:val="00224FC1"/>
    <w:rsid w:val="002250AD"/>
    <w:rsid w:val="00225200"/>
    <w:rsid w:val="0022538E"/>
    <w:rsid w:val="002253F4"/>
    <w:rsid w:val="00225448"/>
    <w:rsid w:val="002257D8"/>
    <w:rsid w:val="00225889"/>
    <w:rsid w:val="002258A7"/>
    <w:rsid w:val="002258DD"/>
    <w:rsid w:val="00225CF6"/>
    <w:rsid w:val="00225FB4"/>
    <w:rsid w:val="002260BA"/>
    <w:rsid w:val="002262AE"/>
    <w:rsid w:val="00226401"/>
    <w:rsid w:val="00226427"/>
    <w:rsid w:val="0022667E"/>
    <w:rsid w:val="0022671B"/>
    <w:rsid w:val="002267CD"/>
    <w:rsid w:val="002267D8"/>
    <w:rsid w:val="00226810"/>
    <w:rsid w:val="00226855"/>
    <w:rsid w:val="002269DE"/>
    <w:rsid w:val="00226A58"/>
    <w:rsid w:val="00226AB0"/>
    <w:rsid w:val="00226AEF"/>
    <w:rsid w:val="00226C49"/>
    <w:rsid w:val="00226D81"/>
    <w:rsid w:val="00226E89"/>
    <w:rsid w:val="00226ED0"/>
    <w:rsid w:val="00226F01"/>
    <w:rsid w:val="00226FAD"/>
    <w:rsid w:val="00227005"/>
    <w:rsid w:val="00227027"/>
    <w:rsid w:val="00227176"/>
    <w:rsid w:val="002271D7"/>
    <w:rsid w:val="00227219"/>
    <w:rsid w:val="002272C2"/>
    <w:rsid w:val="00227392"/>
    <w:rsid w:val="002273EF"/>
    <w:rsid w:val="00227484"/>
    <w:rsid w:val="0022767E"/>
    <w:rsid w:val="00227A78"/>
    <w:rsid w:val="00227AD2"/>
    <w:rsid w:val="00227AF2"/>
    <w:rsid w:val="00227B7C"/>
    <w:rsid w:val="00227BA9"/>
    <w:rsid w:val="00227D42"/>
    <w:rsid w:val="00227EF1"/>
    <w:rsid w:val="002300A4"/>
    <w:rsid w:val="0023011F"/>
    <w:rsid w:val="0023014C"/>
    <w:rsid w:val="002302DC"/>
    <w:rsid w:val="0023048F"/>
    <w:rsid w:val="002304DA"/>
    <w:rsid w:val="0023058B"/>
    <w:rsid w:val="0023062D"/>
    <w:rsid w:val="00230719"/>
    <w:rsid w:val="00230868"/>
    <w:rsid w:val="0023097E"/>
    <w:rsid w:val="00230A3B"/>
    <w:rsid w:val="00230B13"/>
    <w:rsid w:val="00230C46"/>
    <w:rsid w:val="00230CD2"/>
    <w:rsid w:val="00230FF1"/>
    <w:rsid w:val="002312B8"/>
    <w:rsid w:val="00231985"/>
    <w:rsid w:val="0023198C"/>
    <w:rsid w:val="002319C6"/>
    <w:rsid w:val="00231B98"/>
    <w:rsid w:val="00231BC9"/>
    <w:rsid w:val="00231D32"/>
    <w:rsid w:val="00231EE3"/>
    <w:rsid w:val="00231F16"/>
    <w:rsid w:val="00231F8E"/>
    <w:rsid w:val="00231FED"/>
    <w:rsid w:val="0023233B"/>
    <w:rsid w:val="0023234F"/>
    <w:rsid w:val="002323A0"/>
    <w:rsid w:val="002323DC"/>
    <w:rsid w:val="002325FC"/>
    <w:rsid w:val="00232651"/>
    <w:rsid w:val="0023269F"/>
    <w:rsid w:val="00232713"/>
    <w:rsid w:val="00232791"/>
    <w:rsid w:val="00232A49"/>
    <w:rsid w:val="00232B2A"/>
    <w:rsid w:val="00232D8A"/>
    <w:rsid w:val="00232DEE"/>
    <w:rsid w:val="00232EED"/>
    <w:rsid w:val="00232F46"/>
    <w:rsid w:val="00233074"/>
    <w:rsid w:val="0023331F"/>
    <w:rsid w:val="002333F1"/>
    <w:rsid w:val="00233499"/>
    <w:rsid w:val="00233561"/>
    <w:rsid w:val="0023357F"/>
    <w:rsid w:val="0023379F"/>
    <w:rsid w:val="002337F4"/>
    <w:rsid w:val="00233A56"/>
    <w:rsid w:val="00233AB9"/>
    <w:rsid w:val="00233AC2"/>
    <w:rsid w:val="00233B69"/>
    <w:rsid w:val="00233F8C"/>
    <w:rsid w:val="002341C3"/>
    <w:rsid w:val="002342A3"/>
    <w:rsid w:val="0023432C"/>
    <w:rsid w:val="002343A4"/>
    <w:rsid w:val="0023462C"/>
    <w:rsid w:val="00234838"/>
    <w:rsid w:val="0023493C"/>
    <w:rsid w:val="00234978"/>
    <w:rsid w:val="00234A0E"/>
    <w:rsid w:val="00234BC3"/>
    <w:rsid w:val="00234E36"/>
    <w:rsid w:val="00234F3E"/>
    <w:rsid w:val="002350DF"/>
    <w:rsid w:val="002350EC"/>
    <w:rsid w:val="0023526A"/>
    <w:rsid w:val="0023532B"/>
    <w:rsid w:val="002354D0"/>
    <w:rsid w:val="002356EF"/>
    <w:rsid w:val="0023573E"/>
    <w:rsid w:val="00235E23"/>
    <w:rsid w:val="00235F33"/>
    <w:rsid w:val="00236071"/>
    <w:rsid w:val="0023608B"/>
    <w:rsid w:val="002361B6"/>
    <w:rsid w:val="002361F7"/>
    <w:rsid w:val="00236402"/>
    <w:rsid w:val="00236426"/>
    <w:rsid w:val="0023643D"/>
    <w:rsid w:val="0023644A"/>
    <w:rsid w:val="00236464"/>
    <w:rsid w:val="002364DE"/>
    <w:rsid w:val="00236670"/>
    <w:rsid w:val="00236896"/>
    <w:rsid w:val="0023693C"/>
    <w:rsid w:val="0023695E"/>
    <w:rsid w:val="00236A3B"/>
    <w:rsid w:val="00236ACE"/>
    <w:rsid w:val="00236DB2"/>
    <w:rsid w:val="00236E71"/>
    <w:rsid w:val="00236EF3"/>
    <w:rsid w:val="002370B0"/>
    <w:rsid w:val="002370DE"/>
    <w:rsid w:val="002371D8"/>
    <w:rsid w:val="00237231"/>
    <w:rsid w:val="002374FB"/>
    <w:rsid w:val="002378F7"/>
    <w:rsid w:val="00237A14"/>
    <w:rsid w:val="00237A21"/>
    <w:rsid w:val="00237A48"/>
    <w:rsid w:val="00237BE3"/>
    <w:rsid w:val="00237C74"/>
    <w:rsid w:val="00237D06"/>
    <w:rsid w:val="00237D38"/>
    <w:rsid w:val="00237E3C"/>
    <w:rsid w:val="00237ED7"/>
    <w:rsid w:val="00240193"/>
    <w:rsid w:val="002402D5"/>
    <w:rsid w:val="002403BA"/>
    <w:rsid w:val="0024053B"/>
    <w:rsid w:val="002405FE"/>
    <w:rsid w:val="0024060B"/>
    <w:rsid w:val="00240624"/>
    <w:rsid w:val="0024087C"/>
    <w:rsid w:val="0024087F"/>
    <w:rsid w:val="00240999"/>
    <w:rsid w:val="002409EA"/>
    <w:rsid w:val="00240ACA"/>
    <w:rsid w:val="00240B7F"/>
    <w:rsid w:val="00240BC0"/>
    <w:rsid w:val="00240D6A"/>
    <w:rsid w:val="00240D84"/>
    <w:rsid w:val="00240F53"/>
    <w:rsid w:val="00240F87"/>
    <w:rsid w:val="002411FD"/>
    <w:rsid w:val="00241298"/>
    <w:rsid w:val="00241363"/>
    <w:rsid w:val="002413E0"/>
    <w:rsid w:val="002413E6"/>
    <w:rsid w:val="00241486"/>
    <w:rsid w:val="0024170C"/>
    <w:rsid w:val="00241815"/>
    <w:rsid w:val="00241AF4"/>
    <w:rsid w:val="00241B08"/>
    <w:rsid w:val="00241B40"/>
    <w:rsid w:val="00241C54"/>
    <w:rsid w:val="00241C62"/>
    <w:rsid w:val="00241CAF"/>
    <w:rsid w:val="00241F6D"/>
    <w:rsid w:val="00242010"/>
    <w:rsid w:val="00242065"/>
    <w:rsid w:val="00242311"/>
    <w:rsid w:val="00242510"/>
    <w:rsid w:val="00242629"/>
    <w:rsid w:val="0024275F"/>
    <w:rsid w:val="00242951"/>
    <w:rsid w:val="00242AF9"/>
    <w:rsid w:val="00242E7E"/>
    <w:rsid w:val="00242ECE"/>
    <w:rsid w:val="00243014"/>
    <w:rsid w:val="0024305B"/>
    <w:rsid w:val="00243237"/>
    <w:rsid w:val="00243271"/>
    <w:rsid w:val="002433F8"/>
    <w:rsid w:val="0024356E"/>
    <w:rsid w:val="00243691"/>
    <w:rsid w:val="0024374D"/>
    <w:rsid w:val="002439EA"/>
    <w:rsid w:val="00243BA4"/>
    <w:rsid w:val="00243CB7"/>
    <w:rsid w:val="00243DEA"/>
    <w:rsid w:val="00244145"/>
    <w:rsid w:val="002442BD"/>
    <w:rsid w:val="002443CA"/>
    <w:rsid w:val="0024441C"/>
    <w:rsid w:val="0024448D"/>
    <w:rsid w:val="002444B1"/>
    <w:rsid w:val="00244570"/>
    <w:rsid w:val="002446BA"/>
    <w:rsid w:val="002448C9"/>
    <w:rsid w:val="00244945"/>
    <w:rsid w:val="00244A5F"/>
    <w:rsid w:val="00244A75"/>
    <w:rsid w:val="00244DE9"/>
    <w:rsid w:val="00244EEC"/>
    <w:rsid w:val="002452E2"/>
    <w:rsid w:val="00245756"/>
    <w:rsid w:val="00245D89"/>
    <w:rsid w:val="00245DB8"/>
    <w:rsid w:val="00245DE8"/>
    <w:rsid w:val="00245DFD"/>
    <w:rsid w:val="00245E96"/>
    <w:rsid w:val="0024606C"/>
    <w:rsid w:val="002460FB"/>
    <w:rsid w:val="0024626E"/>
    <w:rsid w:val="002462E3"/>
    <w:rsid w:val="00246484"/>
    <w:rsid w:val="00246500"/>
    <w:rsid w:val="00246917"/>
    <w:rsid w:val="00246923"/>
    <w:rsid w:val="00246B81"/>
    <w:rsid w:val="00246CDB"/>
    <w:rsid w:val="00246D0E"/>
    <w:rsid w:val="00246D2C"/>
    <w:rsid w:val="00246E91"/>
    <w:rsid w:val="00247068"/>
    <w:rsid w:val="00247132"/>
    <w:rsid w:val="002472C7"/>
    <w:rsid w:val="0024749E"/>
    <w:rsid w:val="002475E4"/>
    <w:rsid w:val="00247688"/>
    <w:rsid w:val="002477A2"/>
    <w:rsid w:val="0024781E"/>
    <w:rsid w:val="002478F0"/>
    <w:rsid w:val="00247918"/>
    <w:rsid w:val="00247C8E"/>
    <w:rsid w:val="00247EDD"/>
    <w:rsid w:val="00247F9F"/>
    <w:rsid w:val="00250110"/>
    <w:rsid w:val="0025022D"/>
    <w:rsid w:val="0025028C"/>
    <w:rsid w:val="00250551"/>
    <w:rsid w:val="00250588"/>
    <w:rsid w:val="0025058A"/>
    <w:rsid w:val="0025060B"/>
    <w:rsid w:val="002506EC"/>
    <w:rsid w:val="0025098B"/>
    <w:rsid w:val="00250AB8"/>
    <w:rsid w:val="00250B47"/>
    <w:rsid w:val="00250BE2"/>
    <w:rsid w:val="00250E50"/>
    <w:rsid w:val="00250FEE"/>
    <w:rsid w:val="00251015"/>
    <w:rsid w:val="00251096"/>
    <w:rsid w:val="0025141F"/>
    <w:rsid w:val="002514D2"/>
    <w:rsid w:val="0025179A"/>
    <w:rsid w:val="002519C6"/>
    <w:rsid w:val="00251A58"/>
    <w:rsid w:val="00251A5D"/>
    <w:rsid w:val="00251AF2"/>
    <w:rsid w:val="00251F2B"/>
    <w:rsid w:val="00251FDF"/>
    <w:rsid w:val="002521DC"/>
    <w:rsid w:val="002521EB"/>
    <w:rsid w:val="00252208"/>
    <w:rsid w:val="00252304"/>
    <w:rsid w:val="0025231D"/>
    <w:rsid w:val="002523DF"/>
    <w:rsid w:val="002525E7"/>
    <w:rsid w:val="00252672"/>
    <w:rsid w:val="002526DD"/>
    <w:rsid w:val="0025292A"/>
    <w:rsid w:val="0025294E"/>
    <w:rsid w:val="0025294F"/>
    <w:rsid w:val="0025297D"/>
    <w:rsid w:val="00252A0A"/>
    <w:rsid w:val="00252B94"/>
    <w:rsid w:val="00252BC5"/>
    <w:rsid w:val="00252C18"/>
    <w:rsid w:val="00252E44"/>
    <w:rsid w:val="00252F48"/>
    <w:rsid w:val="00252F94"/>
    <w:rsid w:val="00252F9D"/>
    <w:rsid w:val="00252FB6"/>
    <w:rsid w:val="0025300C"/>
    <w:rsid w:val="00253170"/>
    <w:rsid w:val="0025318B"/>
    <w:rsid w:val="00253424"/>
    <w:rsid w:val="0025357C"/>
    <w:rsid w:val="002536E2"/>
    <w:rsid w:val="00253A0C"/>
    <w:rsid w:val="00253A5C"/>
    <w:rsid w:val="00253AA3"/>
    <w:rsid w:val="00253AD8"/>
    <w:rsid w:val="00253B73"/>
    <w:rsid w:val="00253BB0"/>
    <w:rsid w:val="00253BDE"/>
    <w:rsid w:val="00254067"/>
    <w:rsid w:val="002541E2"/>
    <w:rsid w:val="00254407"/>
    <w:rsid w:val="002545D3"/>
    <w:rsid w:val="00254709"/>
    <w:rsid w:val="00254747"/>
    <w:rsid w:val="002549BC"/>
    <w:rsid w:val="00254AF7"/>
    <w:rsid w:val="00254EAB"/>
    <w:rsid w:val="00255013"/>
    <w:rsid w:val="002550F6"/>
    <w:rsid w:val="0025511E"/>
    <w:rsid w:val="00255342"/>
    <w:rsid w:val="0025553B"/>
    <w:rsid w:val="00255565"/>
    <w:rsid w:val="00255767"/>
    <w:rsid w:val="002557E6"/>
    <w:rsid w:val="00255824"/>
    <w:rsid w:val="00255A02"/>
    <w:rsid w:val="00255A70"/>
    <w:rsid w:val="00255B6A"/>
    <w:rsid w:val="00255D8A"/>
    <w:rsid w:val="00255D8C"/>
    <w:rsid w:val="00255E36"/>
    <w:rsid w:val="00255F83"/>
    <w:rsid w:val="002563BC"/>
    <w:rsid w:val="00256496"/>
    <w:rsid w:val="002565DA"/>
    <w:rsid w:val="0025665D"/>
    <w:rsid w:val="00256781"/>
    <w:rsid w:val="00256842"/>
    <w:rsid w:val="002568E1"/>
    <w:rsid w:val="002568E3"/>
    <w:rsid w:val="00256905"/>
    <w:rsid w:val="0025698B"/>
    <w:rsid w:val="002569EF"/>
    <w:rsid w:val="002569F8"/>
    <w:rsid w:val="00256B2F"/>
    <w:rsid w:val="00256F35"/>
    <w:rsid w:val="0025706A"/>
    <w:rsid w:val="0025713D"/>
    <w:rsid w:val="002572E7"/>
    <w:rsid w:val="002573D7"/>
    <w:rsid w:val="00257400"/>
    <w:rsid w:val="00257430"/>
    <w:rsid w:val="002575E1"/>
    <w:rsid w:val="00257697"/>
    <w:rsid w:val="00257722"/>
    <w:rsid w:val="002577F6"/>
    <w:rsid w:val="0025781B"/>
    <w:rsid w:val="00257B01"/>
    <w:rsid w:val="00257C1E"/>
    <w:rsid w:val="00257D13"/>
    <w:rsid w:val="00257D1D"/>
    <w:rsid w:val="00257EDF"/>
    <w:rsid w:val="00257F93"/>
    <w:rsid w:val="00260067"/>
    <w:rsid w:val="00260094"/>
    <w:rsid w:val="002600F6"/>
    <w:rsid w:val="002601AE"/>
    <w:rsid w:val="0026048F"/>
    <w:rsid w:val="00260499"/>
    <w:rsid w:val="002605E8"/>
    <w:rsid w:val="00260671"/>
    <w:rsid w:val="00260768"/>
    <w:rsid w:val="0026089F"/>
    <w:rsid w:val="002608B6"/>
    <w:rsid w:val="0026099C"/>
    <w:rsid w:val="002609B9"/>
    <w:rsid w:val="002609C8"/>
    <w:rsid w:val="002609D4"/>
    <w:rsid w:val="00260A41"/>
    <w:rsid w:val="00260AFC"/>
    <w:rsid w:val="00260C8A"/>
    <w:rsid w:val="00260D86"/>
    <w:rsid w:val="00260FCD"/>
    <w:rsid w:val="00261088"/>
    <w:rsid w:val="00261127"/>
    <w:rsid w:val="00261179"/>
    <w:rsid w:val="00261320"/>
    <w:rsid w:val="0026137D"/>
    <w:rsid w:val="00261413"/>
    <w:rsid w:val="002615FF"/>
    <w:rsid w:val="0026191B"/>
    <w:rsid w:val="0026193B"/>
    <w:rsid w:val="00261AA7"/>
    <w:rsid w:val="002620D6"/>
    <w:rsid w:val="00262113"/>
    <w:rsid w:val="0026224B"/>
    <w:rsid w:val="00262279"/>
    <w:rsid w:val="002626DC"/>
    <w:rsid w:val="0026279F"/>
    <w:rsid w:val="002629B3"/>
    <w:rsid w:val="002629E4"/>
    <w:rsid w:val="00262A11"/>
    <w:rsid w:val="00262A19"/>
    <w:rsid w:val="00262A22"/>
    <w:rsid w:val="00262A85"/>
    <w:rsid w:val="00262AB7"/>
    <w:rsid w:val="00262C06"/>
    <w:rsid w:val="00262D08"/>
    <w:rsid w:val="00262D0B"/>
    <w:rsid w:val="00262D7E"/>
    <w:rsid w:val="00262D99"/>
    <w:rsid w:val="00262DD6"/>
    <w:rsid w:val="00262FB6"/>
    <w:rsid w:val="00263344"/>
    <w:rsid w:val="00263502"/>
    <w:rsid w:val="00263628"/>
    <w:rsid w:val="0026364D"/>
    <w:rsid w:val="00263884"/>
    <w:rsid w:val="00263980"/>
    <w:rsid w:val="00263A68"/>
    <w:rsid w:val="00263AEC"/>
    <w:rsid w:val="00263B25"/>
    <w:rsid w:val="00263B49"/>
    <w:rsid w:val="00263D7A"/>
    <w:rsid w:val="00263D8D"/>
    <w:rsid w:val="00263E44"/>
    <w:rsid w:val="00263F85"/>
    <w:rsid w:val="00263FA2"/>
    <w:rsid w:val="00263FDB"/>
    <w:rsid w:val="00264197"/>
    <w:rsid w:val="00264225"/>
    <w:rsid w:val="002642C0"/>
    <w:rsid w:val="00264360"/>
    <w:rsid w:val="002645A8"/>
    <w:rsid w:val="002645BC"/>
    <w:rsid w:val="00264607"/>
    <w:rsid w:val="002646DE"/>
    <w:rsid w:val="00264724"/>
    <w:rsid w:val="00264784"/>
    <w:rsid w:val="00264845"/>
    <w:rsid w:val="002649A2"/>
    <w:rsid w:val="00264AE6"/>
    <w:rsid w:val="00264B61"/>
    <w:rsid w:val="00264B8E"/>
    <w:rsid w:val="00264CBA"/>
    <w:rsid w:val="00264CE9"/>
    <w:rsid w:val="00264DC0"/>
    <w:rsid w:val="00264E05"/>
    <w:rsid w:val="00265117"/>
    <w:rsid w:val="002655B8"/>
    <w:rsid w:val="00265864"/>
    <w:rsid w:val="00265894"/>
    <w:rsid w:val="0026595B"/>
    <w:rsid w:val="00265A0A"/>
    <w:rsid w:val="00265AAE"/>
    <w:rsid w:val="00265AB0"/>
    <w:rsid w:val="00265CC4"/>
    <w:rsid w:val="00265D34"/>
    <w:rsid w:val="00265E44"/>
    <w:rsid w:val="00265EF8"/>
    <w:rsid w:val="00265F7B"/>
    <w:rsid w:val="00265F94"/>
    <w:rsid w:val="00266024"/>
    <w:rsid w:val="0026602A"/>
    <w:rsid w:val="0026627F"/>
    <w:rsid w:val="002662A8"/>
    <w:rsid w:val="00266462"/>
    <w:rsid w:val="002665CF"/>
    <w:rsid w:val="002665E4"/>
    <w:rsid w:val="00266818"/>
    <w:rsid w:val="0026687B"/>
    <w:rsid w:val="00266923"/>
    <w:rsid w:val="00266971"/>
    <w:rsid w:val="0026699C"/>
    <w:rsid w:val="00266A70"/>
    <w:rsid w:val="00266ADE"/>
    <w:rsid w:val="00266EA0"/>
    <w:rsid w:val="00266F6C"/>
    <w:rsid w:val="00267029"/>
    <w:rsid w:val="0026703A"/>
    <w:rsid w:val="002671C8"/>
    <w:rsid w:val="002672DB"/>
    <w:rsid w:val="002672EF"/>
    <w:rsid w:val="0026756B"/>
    <w:rsid w:val="0026758C"/>
    <w:rsid w:val="00267702"/>
    <w:rsid w:val="00267761"/>
    <w:rsid w:val="00267856"/>
    <w:rsid w:val="00267989"/>
    <w:rsid w:val="00267A05"/>
    <w:rsid w:val="00267B67"/>
    <w:rsid w:val="00267B68"/>
    <w:rsid w:val="00267B90"/>
    <w:rsid w:val="00267C77"/>
    <w:rsid w:val="00267CF2"/>
    <w:rsid w:val="00267FD7"/>
    <w:rsid w:val="0027007D"/>
    <w:rsid w:val="002701CD"/>
    <w:rsid w:val="00270218"/>
    <w:rsid w:val="00270380"/>
    <w:rsid w:val="0027041C"/>
    <w:rsid w:val="0027051A"/>
    <w:rsid w:val="0027063B"/>
    <w:rsid w:val="00270703"/>
    <w:rsid w:val="00270879"/>
    <w:rsid w:val="0027096E"/>
    <w:rsid w:val="00270AA0"/>
    <w:rsid w:val="00270AEF"/>
    <w:rsid w:val="00270BE1"/>
    <w:rsid w:val="00270F06"/>
    <w:rsid w:val="0027106E"/>
    <w:rsid w:val="00271139"/>
    <w:rsid w:val="0027124E"/>
    <w:rsid w:val="00271324"/>
    <w:rsid w:val="0027137E"/>
    <w:rsid w:val="002714CD"/>
    <w:rsid w:val="00271565"/>
    <w:rsid w:val="00271627"/>
    <w:rsid w:val="002716AC"/>
    <w:rsid w:val="002716EA"/>
    <w:rsid w:val="0027178D"/>
    <w:rsid w:val="002717D8"/>
    <w:rsid w:val="00271995"/>
    <w:rsid w:val="002719C2"/>
    <w:rsid w:val="00271BF7"/>
    <w:rsid w:val="00271C89"/>
    <w:rsid w:val="00271E1F"/>
    <w:rsid w:val="00271F8C"/>
    <w:rsid w:val="00271FC1"/>
    <w:rsid w:val="00271FF8"/>
    <w:rsid w:val="0027208E"/>
    <w:rsid w:val="002720CC"/>
    <w:rsid w:val="002720F1"/>
    <w:rsid w:val="002721E7"/>
    <w:rsid w:val="002724BB"/>
    <w:rsid w:val="0027250E"/>
    <w:rsid w:val="002725A2"/>
    <w:rsid w:val="002725E9"/>
    <w:rsid w:val="00272800"/>
    <w:rsid w:val="002728F5"/>
    <w:rsid w:val="002729DF"/>
    <w:rsid w:val="00272C25"/>
    <w:rsid w:val="00272F5A"/>
    <w:rsid w:val="00272F5C"/>
    <w:rsid w:val="00273008"/>
    <w:rsid w:val="00273093"/>
    <w:rsid w:val="00273096"/>
    <w:rsid w:val="0027335B"/>
    <w:rsid w:val="00273425"/>
    <w:rsid w:val="00273478"/>
    <w:rsid w:val="0027352C"/>
    <w:rsid w:val="002735C5"/>
    <w:rsid w:val="00273875"/>
    <w:rsid w:val="00273A9D"/>
    <w:rsid w:val="00273CA4"/>
    <w:rsid w:val="00273D63"/>
    <w:rsid w:val="00273F20"/>
    <w:rsid w:val="00274021"/>
    <w:rsid w:val="002740FD"/>
    <w:rsid w:val="002741A9"/>
    <w:rsid w:val="00274369"/>
    <w:rsid w:val="002743EB"/>
    <w:rsid w:val="00274631"/>
    <w:rsid w:val="002747BB"/>
    <w:rsid w:val="0027483B"/>
    <w:rsid w:val="00274914"/>
    <w:rsid w:val="00274925"/>
    <w:rsid w:val="00274946"/>
    <w:rsid w:val="00274B62"/>
    <w:rsid w:val="00274D1B"/>
    <w:rsid w:val="00274F63"/>
    <w:rsid w:val="00275065"/>
    <w:rsid w:val="002750DE"/>
    <w:rsid w:val="00275114"/>
    <w:rsid w:val="002751B9"/>
    <w:rsid w:val="00275218"/>
    <w:rsid w:val="00275321"/>
    <w:rsid w:val="0027533B"/>
    <w:rsid w:val="00275403"/>
    <w:rsid w:val="0027550C"/>
    <w:rsid w:val="00275909"/>
    <w:rsid w:val="002759D6"/>
    <w:rsid w:val="00275AC6"/>
    <w:rsid w:val="00275B3C"/>
    <w:rsid w:val="00275CED"/>
    <w:rsid w:val="00275CF5"/>
    <w:rsid w:val="00275D88"/>
    <w:rsid w:val="00275E4A"/>
    <w:rsid w:val="00275FDE"/>
    <w:rsid w:val="002760F8"/>
    <w:rsid w:val="0027613A"/>
    <w:rsid w:val="002761DF"/>
    <w:rsid w:val="00276240"/>
    <w:rsid w:val="00276246"/>
    <w:rsid w:val="00276392"/>
    <w:rsid w:val="002764B1"/>
    <w:rsid w:val="00276610"/>
    <w:rsid w:val="002768B4"/>
    <w:rsid w:val="00276A3F"/>
    <w:rsid w:val="00276A89"/>
    <w:rsid w:val="00276B53"/>
    <w:rsid w:val="00276C3B"/>
    <w:rsid w:val="00276C7C"/>
    <w:rsid w:val="00276DCF"/>
    <w:rsid w:val="00276E24"/>
    <w:rsid w:val="00276EA5"/>
    <w:rsid w:val="00277091"/>
    <w:rsid w:val="002770AF"/>
    <w:rsid w:val="00277313"/>
    <w:rsid w:val="00277395"/>
    <w:rsid w:val="002773F5"/>
    <w:rsid w:val="0027748A"/>
    <w:rsid w:val="002774C4"/>
    <w:rsid w:val="002774FE"/>
    <w:rsid w:val="002776E8"/>
    <w:rsid w:val="0027772A"/>
    <w:rsid w:val="00277B7F"/>
    <w:rsid w:val="00277D85"/>
    <w:rsid w:val="00277EF3"/>
    <w:rsid w:val="00277F25"/>
    <w:rsid w:val="002801D2"/>
    <w:rsid w:val="00280283"/>
    <w:rsid w:val="00280378"/>
    <w:rsid w:val="002803A6"/>
    <w:rsid w:val="002805B1"/>
    <w:rsid w:val="0028079B"/>
    <w:rsid w:val="00280971"/>
    <w:rsid w:val="00280B05"/>
    <w:rsid w:val="00280B3E"/>
    <w:rsid w:val="00280C8E"/>
    <w:rsid w:val="00280CC8"/>
    <w:rsid w:val="00280D0A"/>
    <w:rsid w:val="00281030"/>
    <w:rsid w:val="00281279"/>
    <w:rsid w:val="00281303"/>
    <w:rsid w:val="002814BC"/>
    <w:rsid w:val="00281641"/>
    <w:rsid w:val="0028165C"/>
    <w:rsid w:val="002818D5"/>
    <w:rsid w:val="002818EE"/>
    <w:rsid w:val="00281B95"/>
    <w:rsid w:val="00281E32"/>
    <w:rsid w:val="00281F9E"/>
    <w:rsid w:val="00282241"/>
    <w:rsid w:val="002822D5"/>
    <w:rsid w:val="00282383"/>
    <w:rsid w:val="00282430"/>
    <w:rsid w:val="0028247F"/>
    <w:rsid w:val="002824D7"/>
    <w:rsid w:val="00282541"/>
    <w:rsid w:val="00282687"/>
    <w:rsid w:val="00282942"/>
    <w:rsid w:val="00282959"/>
    <w:rsid w:val="002829A6"/>
    <w:rsid w:val="002829E4"/>
    <w:rsid w:val="00282C66"/>
    <w:rsid w:val="00282DC4"/>
    <w:rsid w:val="00282E49"/>
    <w:rsid w:val="00282E9D"/>
    <w:rsid w:val="002832AB"/>
    <w:rsid w:val="00283314"/>
    <w:rsid w:val="00283450"/>
    <w:rsid w:val="00283585"/>
    <w:rsid w:val="00283620"/>
    <w:rsid w:val="00283706"/>
    <w:rsid w:val="002837E2"/>
    <w:rsid w:val="0028381E"/>
    <w:rsid w:val="00283967"/>
    <w:rsid w:val="00283A87"/>
    <w:rsid w:val="00283A88"/>
    <w:rsid w:val="00283B21"/>
    <w:rsid w:val="00283EFB"/>
    <w:rsid w:val="002840A1"/>
    <w:rsid w:val="002842A7"/>
    <w:rsid w:val="00284366"/>
    <w:rsid w:val="0028454D"/>
    <w:rsid w:val="00284646"/>
    <w:rsid w:val="00284672"/>
    <w:rsid w:val="0028484B"/>
    <w:rsid w:val="002848B7"/>
    <w:rsid w:val="002849B1"/>
    <w:rsid w:val="00284B50"/>
    <w:rsid w:val="00284C06"/>
    <w:rsid w:val="00284CAD"/>
    <w:rsid w:val="00284D52"/>
    <w:rsid w:val="00284E4F"/>
    <w:rsid w:val="00284E97"/>
    <w:rsid w:val="00285146"/>
    <w:rsid w:val="0028514D"/>
    <w:rsid w:val="0028517B"/>
    <w:rsid w:val="0028518E"/>
    <w:rsid w:val="0028526C"/>
    <w:rsid w:val="002852AB"/>
    <w:rsid w:val="0028537E"/>
    <w:rsid w:val="002855F3"/>
    <w:rsid w:val="00285633"/>
    <w:rsid w:val="00285685"/>
    <w:rsid w:val="002856CE"/>
    <w:rsid w:val="002856F1"/>
    <w:rsid w:val="002857A7"/>
    <w:rsid w:val="002857AC"/>
    <w:rsid w:val="00285A2E"/>
    <w:rsid w:val="00285AD9"/>
    <w:rsid w:val="00285BB0"/>
    <w:rsid w:val="00285C84"/>
    <w:rsid w:val="00285CF2"/>
    <w:rsid w:val="00285D38"/>
    <w:rsid w:val="00285E96"/>
    <w:rsid w:val="00285EE1"/>
    <w:rsid w:val="00285F96"/>
    <w:rsid w:val="00286001"/>
    <w:rsid w:val="00286081"/>
    <w:rsid w:val="002860C8"/>
    <w:rsid w:val="002861FF"/>
    <w:rsid w:val="002865FF"/>
    <w:rsid w:val="00286620"/>
    <w:rsid w:val="002868B3"/>
    <w:rsid w:val="002868CB"/>
    <w:rsid w:val="0028694E"/>
    <w:rsid w:val="002869FE"/>
    <w:rsid w:val="00286EED"/>
    <w:rsid w:val="0028702F"/>
    <w:rsid w:val="00287058"/>
    <w:rsid w:val="0028727F"/>
    <w:rsid w:val="002874D7"/>
    <w:rsid w:val="002877A5"/>
    <w:rsid w:val="002878B2"/>
    <w:rsid w:val="0028797C"/>
    <w:rsid w:val="002879CA"/>
    <w:rsid w:val="00287CEC"/>
    <w:rsid w:val="00287E7A"/>
    <w:rsid w:val="002900FB"/>
    <w:rsid w:val="0029014D"/>
    <w:rsid w:val="002902F7"/>
    <w:rsid w:val="00290489"/>
    <w:rsid w:val="00290521"/>
    <w:rsid w:val="00290670"/>
    <w:rsid w:val="0029084E"/>
    <w:rsid w:val="00290A73"/>
    <w:rsid w:val="00290C0B"/>
    <w:rsid w:val="00290CC1"/>
    <w:rsid w:val="00290CEF"/>
    <w:rsid w:val="00290FA2"/>
    <w:rsid w:val="0029109E"/>
    <w:rsid w:val="0029123F"/>
    <w:rsid w:val="00291255"/>
    <w:rsid w:val="00291458"/>
    <w:rsid w:val="00291503"/>
    <w:rsid w:val="002915B5"/>
    <w:rsid w:val="002915FA"/>
    <w:rsid w:val="00291643"/>
    <w:rsid w:val="00291693"/>
    <w:rsid w:val="002918EE"/>
    <w:rsid w:val="00291ACA"/>
    <w:rsid w:val="00291B52"/>
    <w:rsid w:val="00291ECA"/>
    <w:rsid w:val="00291F3B"/>
    <w:rsid w:val="00291FC3"/>
    <w:rsid w:val="00291FE6"/>
    <w:rsid w:val="0029201F"/>
    <w:rsid w:val="0029215C"/>
    <w:rsid w:val="0029215D"/>
    <w:rsid w:val="002921EA"/>
    <w:rsid w:val="00292297"/>
    <w:rsid w:val="002922DC"/>
    <w:rsid w:val="0029233B"/>
    <w:rsid w:val="00292669"/>
    <w:rsid w:val="0029266A"/>
    <w:rsid w:val="002926B0"/>
    <w:rsid w:val="00292738"/>
    <w:rsid w:val="00292759"/>
    <w:rsid w:val="002927BE"/>
    <w:rsid w:val="002927E1"/>
    <w:rsid w:val="00292C32"/>
    <w:rsid w:val="00292DE3"/>
    <w:rsid w:val="00293234"/>
    <w:rsid w:val="0029334F"/>
    <w:rsid w:val="0029343C"/>
    <w:rsid w:val="002935CF"/>
    <w:rsid w:val="0029365D"/>
    <w:rsid w:val="00293834"/>
    <w:rsid w:val="00293A67"/>
    <w:rsid w:val="00293A6D"/>
    <w:rsid w:val="00293B60"/>
    <w:rsid w:val="00293BB3"/>
    <w:rsid w:val="00293C79"/>
    <w:rsid w:val="00293DF3"/>
    <w:rsid w:val="002942F3"/>
    <w:rsid w:val="002943F6"/>
    <w:rsid w:val="00294461"/>
    <w:rsid w:val="002946D8"/>
    <w:rsid w:val="002947C1"/>
    <w:rsid w:val="00294810"/>
    <w:rsid w:val="002949C3"/>
    <w:rsid w:val="00294D19"/>
    <w:rsid w:val="00294D97"/>
    <w:rsid w:val="00294E06"/>
    <w:rsid w:val="00294F28"/>
    <w:rsid w:val="0029546B"/>
    <w:rsid w:val="00295604"/>
    <w:rsid w:val="00295729"/>
    <w:rsid w:val="002958B9"/>
    <w:rsid w:val="00295C17"/>
    <w:rsid w:val="00295C90"/>
    <w:rsid w:val="00295C9C"/>
    <w:rsid w:val="00295E98"/>
    <w:rsid w:val="00295EAB"/>
    <w:rsid w:val="00295EEC"/>
    <w:rsid w:val="00296125"/>
    <w:rsid w:val="0029613F"/>
    <w:rsid w:val="00296143"/>
    <w:rsid w:val="00296341"/>
    <w:rsid w:val="00296344"/>
    <w:rsid w:val="00296407"/>
    <w:rsid w:val="00296473"/>
    <w:rsid w:val="002964F3"/>
    <w:rsid w:val="00296565"/>
    <w:rsid w:val="0029697A"/>
    <w:rsid w:val="00296BFC"/>
    <w:rsid w:val="00296D01"/>
    <w:rsid w:val="00296D41"/>
    <w:rsid w:val="00296E5C"/>
    <w:rsid w:val="00296F3C"/>
    <w:rsid w:val="002970CD"/>
    <w:rsid w:val="00297277"/>
    <w:rsid w:val="0029742D"/>
    <w:rsid w:val="00297445"/>
    <w:rsid w:val="0029748D"/>
    <w:rsid w:val="002974CC"/>
    <w:rsid w:val="00297542"/>
    <w:rsid w:val="0029756A"/>
    <w:rsid w:val="00297782"/>
    <w:rsid w:val="002977E5"/>
    <w:rsid w:val="00297844"/>
    <w:rsid w:val="002978FA"/>
    <w:rsid w:val="00297C42"/>
    <w:rsid w:val="00297C46"/>
    <w:rsid w:val="00297D15"/>
    <w:rsid w:val="00297DEE"/>
    <w:rsid w:val="00297E88"/>
    <w:rsid w:val="00297FB3"/>
    <w:rsid w:val="002A001E"/>
    <w:rsid w:val="002A018B"/>
    <w:rsid w:val="002A01C9"/>
    <w:rsid w:val="002A029B"/>
    <w:rsid w:val="002A05C1"/>
    <w:rsid w:val="002A05E0"/>
    <w:rsid w:val="002A0676"/>
    <w:rsid w:val="002A06E2"/>
    <w:rsid w:val="002A0847"/>
    <w:rsid w:val="002A08C6"/>
    <w:rsid w:val="002A0A5C"/>
    <w:rsid w:val="002A0AD7"/>
    <w:rsid w:val="002A0CA5"/>
    <w:rsid w:val="002A0DC9"/>
    <w:rsid w:val="002A0DD9"/>
    <w:rsid w:val="002A0EE1"/>
    <w:rsid w:val="002A1051"/>
    <w:rsid w:val="002A10AF"/>
    <w:rsid w:val="002A10D3"/>
    <w:rsid w:val="002A1109"/>
    <w:rsid w:val="002A1165"/>
    <w:rsid w:val="002A1316"/>
    <w:rsid w:val="002A1392"/>
    <w:rsid w:val="002A13EB"/>
    <w:rsid w:val="002A13F0"/>
    <w:rsid w:val="002A144B"/>
    <w:rsid w:val="002A1889"/>
    <w:rsid w:val="002A18F3"/>
    <w:rsid w:val="002A1935"/>
    <w:rsid w:val="002A19E7"/>
    <w:rsid w:val="002A1ABA"/>
    <w:rsid w:val="002A1ADD"/>
    <w:rsid w:val="002A1C39"/>
    <w:rsid w:val="002A1CB1"/>
    <w:rsid w:val="002A1D8F"/>
    <w:rsid w:val="002A1E16"/>
    <w:rsid w:val="002A1E40"/>
    <w:rsid w:val="002A1E8F"/>
    <w:rsid w:val="002A1EE5"/>
    <w:rsid w:val="002A2038"/>
    <w:rsid w:val="002A23C3"/>
    <w:rsid w:val="002A26D5"/>
    <w:rsid w:val="002A26FD"/>
    <w:rsid w:val="002A27AD"/>
    <w:rsid w:val="002A29B7"/>
    <w:rsid w:val="002A2A54"/>
    <w:rsid w:val="002A2A70"/>
    <w:rsid w:val="002A2B61"/>
    <w:rsid w:val="002A2CBD"/>
    <w:rsid w:val="002A2E75"/>
    <w:rsid w:val="002A3387"/>
    <w:rsid w:val="002A33F2"/>
    <w:rsid w:val="002A36E9"/>
    <w:rsid w:val="002A3710"/>
    <w:rsid w:val="002A37C8"/>
    <w:rsid w:val="002A3877"/>
    <w:rsid w:val="002A38D3"/>
    <w:rsid w:val="002A39EB"/>
    <w:rsid w:val="002A3A04"/>
    <w:rsid w:val="002A3A9E"/>
    <w:rsid w:val="002A3B89"/>
    <w:rsid w:val="002A3C9D"/>
    <w:rsid w:val="002A3ED8"/>
    <w:rsid w:val="002A3FE6"/>
    <w:rsid w:val="002A4211"/>
    <w:rsid w:val="002A4268"/>
    <w:rsid w:val="002A4291"/>
    <w:rsid w:val="002A42AB"/>
    <w:rsid w:val="002A44C4"/>
    <w:rsid w:val="002A44C9"/>
    <w:rsid w:val="002A455D"/>
    <w:rsid w:val="002A46EF"/>
    <w:rsid w:val="002A477C"/>
    <w:rsid w:val="002A47B4"/>
    <w:rsid w:val="002A4917"/>
    <w:rsid w:val="002A4AA4"/>
    <w:rsid w:val="002A4BA3"/>
    <w:rsid w:val="002A4C35"/>
    <w:rsid w:val="002A4C64"/>
    <w:rsid w:val="002A4CE7"/>
    <w:rsid w:val="002A4E3E"/>
    <w:rsid w:val="002A4E93"/>
    <w:rsid w:val="002A5043"/>
    <w:rsid w:val="002A531A"/>
    <w:rsid w:val="002A545C"/>
    <w:rsid w:val="002A54F4"/>
    <w:rsid w:val="002A56E2"/>
    <w:rsid w:val="002A5984"/>
    <w:rsid w:val="002A5CB0"/>
    <w:rsid w:val="002A5E5B"/>
    <w:rsid w:val="002A5EA8"/>
    <w:rsid w:val="002A61F0"/>
    <w:rsid w:val="002A6209"/>
    <w:rsid w:val="002A6287"/>
    <w:rsid w:val="002A630D"/>
    <w:rsid w:val="002A6352"/>
    <w:rsid w:val="002A6366"/>
    <w:rsid w:val="002A640F"/>
    <w:rsid w:val="002A654F"/>
    <w:rsid w:val="002A66ED"/>
    <w:rsid w:val="002A6722"/>
    <w:rsid w:val="002A67E3"/>
    <w:rsid w:val="002A6916"/>
    <w:rsid w:val="002A69AF"/>
    <w:rsid w:val="002A69BF"/>
    <w:rsid w:val="002A6A75"/>
    <w:rsid w:val="002A6AE7"/>
    <w:rsid w:val="002A6B17"/>
    <w:rsid w:val="002A6CFE"/>
    <w:rsid w:val="002A6EEE"/>
    <w:rsid w:val="002A6FA7"/>
    <w:rsid w:val="002A6FDA"/>
    <w:rsid w:val="002A739D"/>
    <w:rsid w:val="002A73BD"/>
    <w:rsid w:val="002A75CF"/>
    <w:rsid w:val="002A7683"/>
    <w:rsid w:val="002A76BD"/>
    <w:rsid w:val="002A77A0"/>
    <w:rsid w:val="002A7966"/>
    <w:rsid w:val="002A7AB9"/>
    <w:rsid w:val="002A7BD9"/>
    <w:rsid w:val="002A7C1D"/>
    <w:rsid w:val="002A7E24"/>
    <w:rsid w:val="002A7F17"/>
    <w:rsid w:val="002A7FD6"/>
    <w:rsid w:val="002B0117"/>
    <w:rsid w:val="002B0131"/>
    <w:rsid w:val="002B0219"/>
    <w:rsid w:val="002B02D2"/>
    <w:rsid w:val="002B03A0"/>
    <w:rsid w:val="002B04E1"/>
    <w:rsid w:val="002B05CE"/>
    <w:rsid w:val="002B05D5"/>
    <w:rsid w:val="002B06C2"/>
    <w:rsid w:val="002B06D3"/>
    <w:rsid w:val="002B0888"/>
    <w:rsid w:val="002B0B6E"/>
    <w:rsid w:val="002B0BF3"/>
    <w:rsid w:val="002B0C4D"/>
    <w:rsid w:val="002B0EAA"/>
    <w:rsid w:val="002B0ECE"/>
    <w:rsid w:val="002B0FDE"/>
    <w:rsid w:val="002B1083"/>
    <w:rsid w:val="002B1144"/>
    <w:rsid w:val="002B11E2"/>
    <w:rsid w:val="002B1310"/>
    <w:rsid w:val="002B153C"/>
    <w:rsid w:val="002B1987"/>
    <w:rsid w:val="002B1A35"/>
    <w:rsid w:val="002B1A37"/>
    <w:rsid w:val="002B1B29"/>
    <w:rsid w:val="002B1CE2"/>
    <w:rsid w:val="002B1DA0"/>
    <w:rsid w:val="002B1E21"/>
    <w:rsid w:val="002B1EC0"/>
    <w:rsid w:val="002B1EEE"/>
    <w:rsid w:val="002B1FDA"/>
    <w:rsid w:val="002B2119"/>
    <w:rsid w:val="002B22A1"/>
    <w:rsid w:val="002B245D"/>
    <w:rsid w:val="002B2463"/>
    <w:rsid w:val="002B26AE"/>
    <w:rsid w:val="002B2799"/>
    <w:rsid w:val="002B27BD"/>
    <w:rsid w:val="002B2808"/>
    <w:rsid w:val="002B2839"/>
    <w:rsid w:val="002B2913"/>
    <w:rsid w:val="002B2981"/>
    <w:rsid w:val="002B2A48"/>
    <w:rsid w:val="002B2AD9"/>
    <w:rsid w:val="002B2B26"/>
    <w:rsid w:val="002B2B45"/>
    <w:rsid w:val="002B2CC9"/>
    <w:rsid w:val="002B2E1D"/>
    <w:rsid w:val="002B2FE3"/>
    <w:rsid w:val="002B3020"/>
    <w:rsid w:val="002B30B1"/>
    <w:rsid w:val="002B330C"/>
    <w:rsid w:val="002B3512"/>
    <w:rsid w:val="002B35AA"/>
    <w:rsid w:val="002B35B5"/>
    <w:rsid w:val="002B35C9"/>
    <w:rsid w:val="002B3788"/>
    <w:rsid w:val="002B388C"/>
    <w:rsid w:val="002B3A81"/>
    <w:rsid w:val="002B3C1E"/>
    <w:rsid w:val="002B3C97"/>
    <w:rsid w:val="002B3E0A"/>
    <w:rsid w:val="002B4005"/>
    <w:rsid w:val="002B410B"/>
    <w:rsid w:val="002B42B2"/>
    <w:rsid w:val="002B45D1"/>
    <w:rsid w:val="002B47CD"/>
    <w:rsid w:val="002B47EB"/>
    <w:rsid w:val="002B4B56"/>
    <w:rsid w:val="002B4BB4"/>
    <w:rsid w:val="002B4E01"/>
    <w:rsid w:val="002B4EE6"/>
    <w:rsid w:val="002B50FA"/>
    <w:rsid w:val="002B521F"/>
    <w:rsid w:val="002B52CE"/>
    <w:rsid w:val="002B54AC"/>
    <w:rsid w:val="002B551F"/>
    <w:rsid w:val="002B559B"/>
    <w:rsid w:val="002B55B3"/>
    <w:rsid w:val="002B5612"/>
    <w:rsid w:val="002B568E"/>
    <w:rsid w:val="002B5822"/>
    <w:rsid w:val="002B59BA"/>
    <w:rsid w:val="002B5B45"/>
    <w:rsid w:val="002B5C3F"/>
    <w:rsid w:val="002B5E0B"/>
    <w:rsid w:val="002B5EB8"/>
    <w:rsid w:val="002B5EC0"/>
    <w:rsid w:val="002B5EFF"/>
    <w:rsid w:val="002B5F6D"/>
    <w:rsid w:val="002B5FCB"/>
    <w:rsid w:val="002B6139"/>
    <w:rsid w:val="002B62A2"/>
    <w:rsid w:val="002B64DF"/>
    <w:rsid w:val="002B6500"/>
    <w:rsid w:val="002B654B"/>
    <w:rsid w:val="002B6653"/>
    <w:rsid w:val="002B6849"/>
    <w:rsid w:val="002B69F4"/>
    <w:rsid w:val="002B6A6B"/>
    <w:rsid w:val="002B6AF9"/>
    <w:rsid w:val="002B6C0F"/>
    <w:rsid w:val="002B6C97"/>
    <w:rsid w:val="002B6D9D"/>
    <w:rsid w:val="002B6F0B"/>
    <w:rsid w:val="002B7286"/>
    <w:rsid w:val="002B72DB"/>
    <w:rsid w:val="002B733E"/>
    <w:rsid w:val="002B737C"/>
    <w:rsid w:val="002B7418"/>
    <w:rsid w:val="002B7489"/>
    <w:rsid w:val="002B757A"/>
    <w:rsid w:val="002B766C"/>
    <w:rsid w:val="002B78C9"/>
    <w:rsid w:val="002B7ACB"/>
    <w:rsid w:val="002B7BC0"/>
    <w:rsid w:val="002B7BD4"/>
    <w:rsid w:val="002B7C91"/>
    <w:rsid w:val="002B7CBF"/>
    <w:rsid w:val="002B7D9A"/>
    <w:rsid w:val="002B7DA1"/>
    <w:rsid w:val="002B7E2F"/>
    <w:rsid w:val="002B7F11"/>
    <w:rsid w:val="002B7FF2"/>
    <w:rsid w:val="002C001E"/>
    <w:rsid w:val="002C0099"/>
    <w:rsid w:val="002C017B"/>
    <w:rsid w:val="002C01CB"/>
    <w:rsid w:val="002C0352"/>
    <w:rsid w:val="002C03AB"/>
    <w:rsid w:val="002C03B9"/>
    <w:rsid w:val="002C0453"/>
    <w:rsid w:val="002C07D5"/>
    <w:rsid w:val="002C0920"/>
    <w:rsid w:val="002C0A64"/>
    <w:rsid w:val="002C0C2C"/>
    <w:rsid w:val="002C0D17"/>
    <w:rsid w:val="002C1331"/>
    <w:rsid w:val="002C1467"/>
    <w:rsid w:val="002C163F"/>
    <w:rsid w:val="002C17F7"/>
    <w:rsid w:val="002C17F9"/>
    <w:rsid w:val="002C181F"/>
    <w:rsid w:val="002C1862"/>
    <w:rsid w:val="002C18A0"/>
    <w:rsid w:val="002C1900"/>
    <w:rsid w:val="002C1B1D"/>
    <w:rsid w:val="002C1B33"/>
    <w:rsid w:val="002C1D6E"/>
    <w:rsid w:val="002C1DAA"/>
    <w:rsid w:val="002C2009"/>
    <w:rsid w:val="002C21D2"/>
    <w:rsid w:val="002C26DC"/>
    <w:rsid w:val="002C27E9"/>
    <w:rsid w:val="002C28C5"/>
    <w:rsid w:val="002C2933"/>
    <w:rsid w:val="002C2A28"/>
    <w:rsid w:val="002C2AE4"/>
    <w:rsid w:val="002C2C69"/>
    <w:rsid w:val="002C2C6A"/>
    <w:rsid w:val="002C2C95"/>
    <w:rsid w:val="002C2DF8"/>
    <w:rsid w:val="002C2E4F"/>
    <w:rsid w:val="002C30AD"/>
    <w:rsid w:val="002C343B"/>
    <w:rsid w:val="002C347F"/>
    <w:rsid w:val="002C39B1"/>
    <w:rsid w:val="002C3A2D"/>
    <w:rsid w:val="002C3BA6"/>
    <w:rsid w:val="002C3C72"/>
    <w:rsid w:val="002C3CD1"/>
    <w:rsid w:val="002C3F7C"/>
    <w:rsid w:val="002C40B0"/>
    <w:rsid w:val="002C4306"/>
    <w:rsid w:val="002C44D1"/>
    <w:rsid w:val="002C452E"/>
    <w:rsid w:val="002C46C3"/>
    <w:rsid w:val="002C4747"/>
    <w:rsid w:val="002C47D3"/>
    <w:rsid w:val="002C4801"/>
    <w:rsid w:val="002C4843"/>
    <w:rsid w:val="002C4928"/>
    <w:rsid w:val="002C4B60"/>
    <w:rsid w:val="002C4B81"/>
    <w:rsid w:val="002C4BBE"/>
    <w:rsid w:val="002C4C78"/>
    <w:rsid w:val="002C4CC8"/>
    <w:rsid w:val="002C4D95"/>
    <w:rsid w:val="002C4E45"/>
    <w:rsid w:val="002C4FC4"/>
    <w:rsid w:val="002C502D"/>
    <w:rsid w:val="002C51D8"/>
    <w:rsid w:val="002C5213"/>
    <w:rsid w:val="002C54A7"/>
    <w:rsid w:val="002C54B8"/>
    <w:rsid w:val="002C54C4"/>
    <w:rsid w:val="002C5509"/>
    <w:rsid w:val="002C55E6"/>
    <w:rsid w:val="002C5698"/>
    <w:rsid w:val="002C57EF"/>
    <w:rsid w:val="002C58A4"/>
    <w:rsid w:val="002C5C30"/>
    <w:rsid w:val="002C5E03"/>
    <w:rsid w:val="002C5E12"/>
    <w:rsid w:val="002C5F99"/>
    <w:rsid w:val="002C60D9"/>
    <w:rsid w:val="002C6117"/>
    <w:rsid w:val="002C6203"/>
    <w:rsid w:val="002C63BD"/>
    <w:rsid w:val="002C64EB"/>
    <w:rsid w:val="002C658B"/>
    <w:rsid w:val="002C65A5"/>
    <w:rsid w:val="002C65BC"/>
    <w:rsid w:val="002C65F4"/>
    <w:rsid w:val="002C662C"/>
    <w:rsid w:val="002C6891"/>
    <w:rsid w:val="002C69DA"/>
    <w:rsid w:val="002C6E56"/>
    <w:rsid w:val="002C6E8B"/>
    <w:rsid w:val="002C6F4B"/>
    <w:rsid w:val="002C6F6F"/>
    <w:rsid w:val="002C73E1"/>
    <w:rsid w:val="002C73F7"/>
    <w:rsid w:val="002C73F9"/>
    <w:rsid w:val="002C7446"/>
    <w:rsid w:val="002C75F8"/>
    <w:rsid w:val="002C7A0F"/>
    <w:rsid w:val="002C7BF8"/>
    <w:rsid w:val="002C7D68"/>
    <w:rsid w:val="002D0353"/>
    <w:rsid w:val="002D0435"/>
    <w:rsid w:val="002D0459"/>
    <w:rsid w:val="002D0533"/>
    <w:rsid w:val="002D060D"/>
    <w:rsid w:val="002D0659"/>
    <w:rsid w:val="002D0694"/>
    <w:rsid w:val="002D08BA"/>
    <w:rsid w:val="002D09AD"/>
    <w:rsid w:val="002D0A4E"/>
    <w:rsid w:val="002D0BE1"/>
    <w:rsid w:val="002D0BEE"/>
    <w:rsid w:val="002D0C79"/>
    <w:rsid w:val="002D0F38"/>
    <w:rsid w:val="002D1047"/>
    <w:rsid w:val="002D122C"/>
    <w:rsid w:val="002D13F9"/>
    <w:rsid w:val="002D14D0"/>
    <w:rsid w:val="002D15D6"/>
    <w:rsid w:val="002D177B"/>
    <w:rsid w:val="002D1948"/>
    <w:rsid w:val="002D1983"/>
    <w:rsid w:val="002D1C33"/>
    <w:rsid w:val="002D1DF7"/>
    <w:rsid w:val="002D1F88"/>
    <w:rsid w:val="002D1FFF"/>
    <w:rsid w:val="002D2026"/>
    <w:rsid w:val="002D203D"/>
    <w:rsid w:val="002D2046"/>
    <w:rsid w:val="002D2389"/>
    <w:rsid w:val="002D238A"/>
    <w:rsid w:val="002D23CB"/>
    <w:rsid w:val="002D253A"/>
    <w:rsid w:val="002D27E9"/>
    <w:rsid w:val="002D286C"/>
    <w:rsid w:val="002D29CD"/>
    <w:rsid w:val="002D2B49"/>
    <w:rsid w:val="002D2C43"/>
    <w:rsid w:val="002D2D9B"/>
    <w:rsid w:val="002D2E32"/>
    <w:rsid w:val="002D2E3E"/>
    <w:rsid w:val="002D2E4B"/>
    <w:rsid w:val="002D2F31"/>
    <w:rsid w:val="002D2F45"/>
    <w:rsid w:val="002D30F6"/>
    <w:rsid w:val="002D3160"/>
    <w:rsid w:val="002D3340"/>
    <w:rsid w:val="002D3655"/>
    <w:rsid w:val="002D3727"/>
    <w:rsid w:val="002D38B1"/>
    <w:rsid w:val="002D38D2"/>
    <w:rsid w:val="002D38F5"/>
    <w:rsid w:val="002D3903"/>
    <w:rsid w:val="002D3A74"/>
    <w:rsid w:val="002D3AC3"/>
    <w:rsid w:val="002D3B03"/>
    <w:rsid w:val="002D3BEB"/>
    <w:rsid w:val="002D3DB3"/>
    <w:rsid w:val="002D3FEC"/>
    <w:rsid w:val="002D41CF"/>
    <w:rsid w:val="002D41EF"/>
    <w:rsid w:val="002D4226"/>
    <w:rsid w:val="002D42BB"/>
    <w:rsid w:val="002D43D3"/>
    <w:rsid w:val="002D47D1"/>
    <w:rsid w:val="002D4943"/>
    <w:rsid w:val="002D4949"/>
    <w:rsid w:val="002D494A"/>
    <w:rsid w:val="002D4C47"/>
    <w:rsid w:val="002D505E"/>
    <w:rsid w:val="002D5116"/>
    <w:rsid w:val="002D54E9"/>
    <w:rsid w:val="002D58EE"/>
    <w:rsid w:val="002D5AE1"/>
    <w:rsid w:val="002D5B8B"/>
    <w:rsid w:val="002D5C16"/>
    <w:rsid w:val="002D5CB5"/>
    <w:rsid w:val="002D5DF0"/>
    <w:rsid w:val="002D5F37"/>
    <w:rsid w:val="002D60C0"/>
    <w:rsid w:val="002D60DC"/>
    <w:rsid w:val="002D615B"/>
    <w:rsid w:val="002D61A0"/>
    <w:rsid w:val="002D61E8"/>
    <w:rsid w:val="002D651B"/>
    <w:rsid w:val="002D66C1"/>
    <w:rsid w:val="002D66E3"/>
    <w:rsid w:val="002D6721"/>
    <w:rsid w:val="002D690A"/>
    <w:rsid w:val="002D6E4B"/>
    <w:rsid w:val="002D6E74"/>
    <w:rsid w:val="002D6E86"/>
    <w:rsid w:val="002D6EE6"/>
    <w:rsid w:val="002D702D"/>
    <w:rsid w:val="002D70B1"/>
    <w:rsid w:val="002D7135"/>
    <w:rsid w:val="002D71DF"/>
    <w:rsid w:val="002D751C"/>
    <w:rsid w:val="002D7541"/>
    <w:rsid w:val="002D7658"/>
    <w:rsid w:val="002D7731"/>
    <w:rsid w:val="002D77A5"/>
    <w:rsid w:val="002D780E"/>
    <w:rsid w:val="002D7B95"/>
    <w:rsid w:val="002D7BAA"/>
    <w:rsid w:val="002D7C07"/>
    <w:rsid w:val="002D7C4D"/>
    <w:rsid w:val="002E007C"/>
    <w:rsid w:val="002E00EB"/>
    <w:rsid w:val="002E032F"/>
    <w:rsid w:val="002E04F2"/>
    <w:rsid w:val="002E0783"/>
    <w:rsid w:val="002E0784"/>
    <w:rsid w:val="002E0A5E"/>
    <w:rsid w:val="002E0B83"/>
    <w:rsid w:val="002E0C2D"/>
    <w:rsid w:val="002E0C5C"/>
    <w:rsid w:val="002E0D23"/>
    <w:rsid w:val="002E0D4A"/>
    <w:rsid w:val="002E0E9B"/>
    <w:rsid w:val="002E0ECF"/>
    <w:rsid w:val="002E0EF2"/>
    <w:rsid w:val="002E0F0E"/>
    <w:rsid w:val="002E102A"/>
    <w:rsid w:val="002E10BC"/>
    <w:rsid w:val="002E115C"/>
    <w:rsid w:val="002E1316"/>
    <w:rsid w:val="002E1415"/>
    <w:rsid w:val="002E1505"/>
    <w:rsid w:val="002E15DB"/>
    <w:rsid w:val="002E17CB"/>
    <w:rsid w:val="002E18AE"/>
    <w:rsid w:val="002E18E3"/>
    <w:rsid w:val="002E1906"/>
    <w:rsid w:val="002E1990"/>
    <w:rsid w:val="002E1A1C"/>
    <w:rsid w:val="002E1ADF"/>
    <w:rsid w:val="002E1B30"/>
    <w:rsid w:val="002E1BD9"/>
    <w:rsid w:val="002E1DC2"/>
    <w:rsid w:val="002E1EB5"/>
    <w:rsid w:val="002E211C"/>
    <w:rsid w:val="002E2215"/>
    <w:rsid w:val="002E2229"/>
    <w:rsid w:val="002E222C"/>
    <w:rsid w:val="002E238A"/>
    <w:rsid w:val="002E25ED"/>
    <w:rsid w:val="002E264A"/>
    <w:rsid w:val="002E26C8"/>
    <w:rsid w:val="002E276E"/>
    <w:rsid w:val="002E2810"/>
    <w:rsid w:val="002E2877"/>
    <w:rsid w:val="002E2897"/>
    <w:rsid w:val="002E29C7"/>
    <w:rsid w:val="002E29CD"/>
    <w:rsid w:val="002E2A51"/>
    <w:rsid w:val="002E2B09"/>
    <w:rsid w:val="002E2B17"/>
    <w:rsid w:val="002E2D5B"/>
    <w:rsid w:val="002E2DD2"/>
    <w:rsid w:val="002E2DD6"/>
    <w:rsid w:val="002E2FB7"/>
    <w:rsid w:val="002E2FE5"/>
    <w:rsid w:val="002E310B"/>
    <w:rsid w:val="002E3196"/>
    <w:rsid w:val="002E31D4"/>
    <w:rsid w:val="002E3393"/>
    <w:rsid w:val="002E3407"/>
    <w:rsid w:val="002E3507"/>
    <w:rsid w:val="002E35B2"/>
    <w:rsid w:val="002E35E7"/>
    <w:rsid w:val="002E35EC"/>
    <w:rsid w:val="002E38C4"/>
    <w:rsid w:val="002E38CE"/>
    <w:rsid w:val="002E39B0"/>
    <w:rsid w:val="002E39E5"/>
    <w:rsid w:val="002E3C8E"/>
    <w:rsid w:val="002E3DB4"/>
    <w:rsid w:val="002E4015"/>
    <w:rsid w:val="002E408C"/>
    <w:rsid w:val="002E417C"/>
    <w:rsid w:val="002E41CD"/>
    <w:rsid w:val="002E42F9"/>
    <w:rsid w:val="002E4545"/>
    <w:rsid w:val="002E474A"/>
    <w:rsid w:val="002E485D"/>
    <w:rsid w:val="002E4871"/>
    <w:rsid w:val="002E4933"/>
    <w:rsid w:val="002E4959"/>
    <w:rsid w:val="002E4A0B"/>
    <w:rsid w:val="002E4E1B"/>
    <w:rsid w:val="002E5101"/>
    <w:rsid w:val="002E55AB"/>
    <w:rsid w:val="002E55EC"/>
    <w:rsid w:val="002E57EF"/>
    <w:rsid w:val="002E58BB"/>
    <w:rsid w:val="002E58D3"/>
    <w:rsid w:val="002E594A"/>
    <w:rsid w:val="002E5B39"/>
    <w:rsid w:val="002E5B83"/>
    <w:rsid w:val="002E5CA8"/>
    <w:rsid w:val="002E5CFB"/>
    <w:rsid w:val="002E5E41"/>
    <w:rsid w:val="002E5E87"/>
    <w:rsid w:val="002E6047"/>
    <w:rsid w:val="002E60E0"/>
    <w:rsid w:val="002E61D6"/>
    <w:rsid w:val="002E638F"/>
    <w:rsid w:val="002E63A8"/>
    <w:rsid w:val="002E63AE"/>
    <w:rsid w:val="002E6451"/>
    <w:rsid w:val="002E64C7"/>
    <w:rsid w:val="002E68E3"/>
    <w:rsid w:val="002E6AA3"/>
    <w:rsid w:val="002E6B30"/>
    <w:rsid w:val="002E6C78"/>
    <w:rsid w:val="002E6DE5"/>
    <w:rsid w:val="002E6E15"/>
    <w:rsid w:val="002E6F6A"/>
    <w:rsid w:val="002E6F81"/>
    <w:rsid w:val="002E704E"/>
    <w:rsid w:val="002E70C0"/>
    <w:rsid w:val="002E738B"/>
    <w:rsid w:val="002E739A"/>
    <w:rsid w:val="002E739B"/>
    <w:rsid w:val="002E7569"/>
    <w:rsid w:val="002E75AE"/>
    <w:rsid w:val="002E763E"/>
    <w:rsid w:val="002E7709"/>
    <w:rsid w:val="002E775C"/>
    <w:rsid w:val="002E77EA"/>
    <w:rsid w:val="002E78EE"/>
    <w:rsid w:val="002E79D6"/>
    <w:rsid w:val="002E7B74"/>
    <w:rsid w:val="002E7CA3"/>
    <w:rsid w:val="002E7DDE"/>
    <w:rsid w:val="002E7E92"/>
    <w:rsid w:val="002F01F2"/>
    <w:rsid w:val="002F0372"/>
    <w:rsid w:val="002F0399"/>
    <w:rsid w:val="002F04B5"/>
    <w:rsid w:val="002F07C6"/>
    <w:rsid w:val="002F0898"/>
    <w:rsid w:val="002F0AEA"/>
    <w:rsid w:val="002F0C0F"/>
    <w:rsid w:val="002F0C22"/>
    <w:rsid w:val="002F0E04"/>
    <w:rsid w:val="002F0E60"/>
    <w:rsid w:val="002F0ECF"/>
    <w:rsid w:val="002F1277"/>
    <w:rsid w:val="002F12C8"/>
    <w:rsid w:val="002F12DB"/>
    <w:rsid w:val="002F12EF"/>
    <w:rsid w:val="002F1313"/>
    <w:rsid w:val="002F1454"/>
    <w:rsid w:val="002F157F"/>
    <w:rsid w:val="002F17CB"/>
    <w:rsid w:val="002F1968"/>
    <w:rsid w:val="002F1A16"/>
    <w:rsid w:val="002F1A77"/>
    <w:rsid w:val="002F1B96"/>
    <w:rsid w:val="002F1BEA"/>
    <w:rsid w:val="002F1D25"/>
    <w:rsid w:val="002F20FC"/>
    <w:rsid w:val="002F21EE"/>
    <w:rsid w:val="002F232E"/>
    <w:rsid w:val="002F2337"/>
    <w:rsid w:val="002F2454"/>
    <w:rsid w:val="002F24F5"/>
    <w:rsid w:val="002F2568"/>
    <w:rsid w:val="002F25B8"/>
    <w:rsid w:val="002F268A"/>
    <w:rsid w:val="002F27A7"/>
    <w:rsid w:val="002F27DC"/>
    <w:rsid w:val="002F2836"/>
    <w:rsid w:val="002F2B43"/>
    <w:rsid w:val="002F2B4A"/>
    <w:rsid w:val="002F2C85"/>
    <w:rsid w:val="002F2D5F"/>
    <w:rsid w:val="002F2F4C"/>
    <w:rsid w:val="002F3141"/>
    <w:rsid w:val="002F32C6"/>
    <w:rsid w:val="002F347C"/>
    <w:rsid w:val="002F366E"/>
    <w:rsid w:val="002F36F3"/>
    <w:rsid w:val="002F378D"/>
    <w:rsid w:val="002F3813"/>
    <w:rsid w:val="002F39B1"/>
    <w:rsid w:val="002F3AF9"/>
    <w:rsid w:val="002F3B29"/>
    <w:rsid w:val="002F3BD8"/>
    <w:rsid w:val="002F3CC1"/>
    <w:rsid w:val="002F3D0E"/>
    <w:rsid w:val="002F3D2E"/>
    <w:rsid w:val="002F3D5C"/>
    <w:rsid w:val="002F3DE4"/>
    <w:rsid w:val="002F3DFB"/>
    <w:rsid w:val="002F3EEA"/>
    <w:rsid w:val="002F3F4D"/>
    <w:rsid w:val="002F4022"/>
    <w:rsid w:val="002F40EA"/>
    <w:rsid w:val="002F4255"/>
    <w:rsid w:val="002F44CB"/>
    <w:rsid w:val="002F4726"/>
    <w:rsid w:val="002F4875"/>
    <w:rsid w:val="002F4A65"/>
    <w:rsid w:val="002F4AE6"/>
    <w:rsid w:val="002F4BAB"/>
    <w:rsid w:val="002F4C6B"/>
    <w:rsid w:val="002F4D71"/>
    <w:rsid w:val="002F4D86"/>
    <w:rsid w:val="002F4E2E"/>
    <w:rsid w:val="002F4EAC"/>
    <w:rsid w:val="002F4EC0"/>
    <w:rsid w:val="002F4F00"/>
    <w:rsid w:val="002F503C"/>
    <w:rsid w:val="002F53A6"/>
    <w:rsid w:val="002F53EA"/>
    <w:rsid w:val="002F550C"/>
    <w:rsid w:val="002F553D"/>
    <w:rsid w:val="002F5590"/>
    <w:rsid w:val="002F5601"/>
    <w:rsid w:val="002F5763"/>
    <w:rsid w:val="002F58CC"/>
    <w:rsid w:val="002F5A3C"/>
    <w:rsid w:val="002F5A63"/>
    <w:rsid w:val="002F5B13"/>
    <w:rsid w:val="002F5D25"/>
    <w:rsid w:val="002F5DD3"/>
    <w:rsid w:val="002F5ED9"/>
    <w:rsid w:val="002F6095"/>
    <w:rsid w:val="002F63DE"/>
    <w:rsid w:val="002F6424"/>
    <w:rsid w:val="002F6495"/>
    <w:rsid w:val="002F6518"/>
    <w:rsid w:val="002F65E0"/>
    <w:rsid w:val="002F65EB"/>
    <w:rsid w:val="002F6631"/>
    <w:rsid w:val="002F66A1"/>
    <w:rsid w:val="002F67D5"/>
    <w:rsid w:val="002F67E0"/>
    <w:rsid w:val="002F6872"/>
    <w:rsid w:val="002F6913"/>
    <w:rsid w:val="002F6A6E"/>
    <w:rsid w:val="002F6B7F"/>
    <w:rsid w:val="002F6E2C"/>
    <w:rsid w:val="002F6E9F"/>
    <w:rsid w:val="002F703D"/>
    <w:rsid w:val="002F707D"/>
    <w:rsid w:val="002F709D"/>
    <w:rsid w:val="002F70B9"/>
    <w:rsid w:val="002F70D7"/>
    <w:rsid w:val="002F711D"/>
    <w:rsid w:val="002F7122"/>
    <w:rsid w:val="002F735B"/>
    <w:rsid w:val="002F748C"/>
    <w:rsid w:val="002F74B8"/>
    <w:rsid w:val="002F74DD"/>
    <w:rsid w:val="002F7524"/>
    <w:rsid w:val="002F75BD"/>
    <w:rsid w:val="002F7641"/>
    <w:rsid w:val="002F7643"/>
    <w:rsid w:val="002F77A5"/>
    <w:rsid w:val="002F79CD"/>
    <w:rsid w:val="002F7A73"/>
    <w:rsid w:val="002F7BA2"/>
    <w:rsid w:val="002F7DA8"/>
    <w:rsid w:val="002F7F33"/>
    <w:rsid w:val="002F7FE0"/>
    <w:rsid w:val="003001A5"/>
    <w:rsid w:val="00300242"/>
    <w:rsid w:val="00300392"/>
    <w:rsid w:val="00300463"/>
    <w:rsid w:val="003004CA"/>
    <w:rsid w:val="003004EC"/>
    <w:rsid w:val="00300507"/>
    <w:rsid w:val="003005FA"/>
    <w:rsid w:val="00300629"/>
    <w:rsid w:val="003006EA"/>
    <w:rsid w:val="00300756"/>
    <w:rsid w:val="00300854"/>
    <w:rsid w:val="003008B7"/>
    <w:rsid w:val="00300A12"/>
    <w:rsid w:val="00300A64"/>
    <w:rsid w:val="00300A85"/>
    <w:rsid w:val="00300C79"/>
    <w:rsid w:val="00300CB2"/>
    <w:rsid w:val="00300D85"/>
    <w:rsid w:val="0030109A"/>
    <w:rsid w:val="00301165"/>
    <w:rsid w:val="00301181"/>
    <w:rsid w:val="003012EB"/>
    <w:rsid w:val="00301335"/>
    <w:rsid w:val="00301358"/>
    <w:rsid w:val="00301366"/>
    <w:rsid w:val="003013D8"/>
    <w:rsid w:val="003013E1"/>
    <w:rsid w:val="00301555"/>
    <w:rsid w:val="003015FC"/>
    <w:rsid w:val="0030167A"/>
    <w:rsid w:val="00301692"/>
    <w:rsid w:val="003016D9"/>
    <w:rsid w:val="00301771"/>
    <w:rsid w:val="003017AA"/>
    <w:rsid w:val="0030183D"/>
    <w:rsid w:val="00301B1E"/>
    <w:rsid w:val="00301C95"/>
    <w:rsid w:val="00301F50"/>
    <w:rsid w:val="00301FAE"/>
    <w:rsid w:val="00301FFB"/>
    <w:rsid w:val="003020E9"/>
    <w:rsid w:val="003022F6"/>
    <w:rsid w:val="003024FB"/>
    <w:rsid w:val="003026EE"/>
    <w:rsid w:val="00302733"/>
    <w:rsid w:val="00302A01"/>
    <w:rsid w:val="00302ADC"/>
    <w:rsid w:val="00302C05"/>
    <w:rsid w:val="00302C47"/>
    <w:rsid w:val="00302E12"/>
    <w:rsid w:val="00303110"/>
    <w:rsid w:val="00303232"/>
    <w:rsid w:val="00303356"/>
    <w:rsid w:val="0030336D"/>
    <w:rsid w:val="003033C1"/>
    <w:rsid w:val="00303402"/>
    <w:rsid w:val="0030342F"/>
    <w:rsid w:val="0030349D"/>
    <w:rsid w:val="0030375E"/>
    <w:rsid w:val="003037A0"/>
    <w:rsid w:val="00303920"/>
    <w:rsid w:val="00303AD2"/>
    <w:rsid w:val="00303B3F"/>
    <w:rsid w:val="00303D1B"/>
    <w:rsid w:val="00303D85"/>
    <w:rsid w:val="003040EC"/>
    <w:rsid w:val="00304583"/>
    <w:rsid w:val="003045CA"/>
    <w:rsid w:val="00304C45"/>
    <w:rsid w:val="00304C5F"/>
    <w:rsid w:val="00304CDB"/>
    <w:rsid w:val="0030501E"/>
    <w:rsid w:val="003050BF"/>
    <w:rsid w:val="00305225"/>
    <w:rsid w:val="00305689"/>
    <w:rsid w:val="0030573A"/>
    <w:rsid w:val="0030579D"/>
    <w:rsid w:val="00305AB1"/>
    <w:rsid w:val="00305B78"/>
    <w:rsid w:val="00305D0C"/>
    <w:rsid w:val="00306003"/>
    <w:rsid w:val="003061A9"/>
    <w:rsid w:val="0030632D"/>
    <w:rsid w:val="003063C6"/>
    <w:rsid w:val="003063DE"/>
    <w:rsid w:val="0030640F"/>
    <w:rsid w:val="0030652F"/>
    <w:rsid w:val="00306B02"/>
    <w:rsid w:val="00306D2F"/>
    <w:rsid w:val="00306D3C"/>
    <w:rsid w:val="00306D9A"/>
    <w:rsid w:val="00306DE4"/>
    <w:rsid w:val="00306E34"/>
    <w:rsid w:val="00306E8E"/>
    <w:rsid w:val="00306F27"/>
    <w:rsid w:val="00306F32"/>
    <w:rsid w:val="00306F9F"/>
    <w:rsid w:val="00307186"/>
    <w:rsid w:val="003071CE"/>
    <w:rsid w:val="003071EC"/>
    <w:rsid w:val="00307330"/>
    <w:rsid w:val="003073E2"/>
    <w:rsid w:val="00307568"/>
    <w:rsid w:val="00307760"/>
    <w:rsid w:val="00307761"/>
    <w:rsid w:val="003077AE"/>
    <w:rsid w:val="00307812"/>
    <w:rsid w:val="003078C8"/>
    <w:rsid w:val="00307960"/>
    <w:rsid w:val="00307973"/>
    <w:rsid w:val="00307A63"/>
    <w:rsid w:val="00307AFF"/>
    <w:rsid w:val="00307B4D"/>
    <w:rsid w:val="00310064"/>
    <w:rsid w:val="003104CE"/>
    <w:rsid w:val="00310526"/>
    <w:rsid w:val="00310689"/>
    <w:rsid w:val="003106D0"/>
    <w:rsid w:val="0031073A"/>
    <w:rsid w:val="003107C3"/>
    <w:rsid w:val="0031095A"/>
    <w:rsid w:val="003109F7"/>
    <w:rsid w:val="00310C29"/>
    <w:rsid w:val="00310D09"/>
    <w:rsid w:val="00310D15"/>
    <w:rsid w:val="00310DD3"/>
    <w:rsid w:val="00310E88"/>
    <w:rsid w:val="00310ECB"/>
    <w:rsid w:val="00310EEA"/>
    <w:rsid w:val="00310EEF"/>
    <w:rsid w:val="00310F51"/>
    <w:rsid w:val="00310F8B"/>
    <w:rsid w:val="0031112E"/>
    <w:rsid w:val="00311186"/>
    <w:rsid w:val="00311552"/>
    <w:rsid w:val="00311941"/>
    <w:rsid w:val="00311AB3"/>
    <w:rsid w:val="00311B20"/>
    <w:rsid w:val="00311BE6"/>
    <w:rsid w:val="00311C21"/>
    <w:rsid w:val="00311C39"/>
    <w:rsid w:val="00311DE8"/>
    <w:rsid w:val="00311DFF"/>
    <w:rsid w:val="00312005"/>
    <w:rsid w:val="00312033"/>
    <w:rsid w:val="00312065"/>
    <w:rsid w:val="003122E3"/>
    <w:rsid w:val="003122F8"/>
    <w:rsid w:val="0031230B"/>
    <w:rsid w:val="00312595"/>
    <w:rsid w:val="003126F7"/>
    <w:rsid w:val="003129A1"/>
    <w:rsid w:val="003129F8"/>
    <w:rsid w:val="00312A4C"/>
    <w:rsid w:val="00312BB4"/>
    <w:rsid w:val="00312CB2"/>
    <w:rsid w:val="00312CFA"/>
    <w:rsid w:val="00312E1F"/>
    <w:rsid w:val="00312F72"/>
    <w:rsid w:val="00312F80"/>
    <w:rsid w:val="00312F97"/>
    <w:rsid w:val="0031311F"/>
    <w:rsid w:val="00313193"/>
    <w:rsid w:val="003131B1"/>
    <w:rsid w:val="003132A8"/>
    <w:rsid w:val="003132DD"/>
    <w:rsid w:val="0031337E"/>
    <w:rsid w:val="003134C6"/>
    <w:rsid w:val="0031354B"/>
    <w:rsid w:val="0031369A"/>
    <w:rsid w:val="0031377C"/>
    <w:rsid w:val="00313960"/>
    <w:rsid w:val="00313981"/>
    <w:rsid w:val="003139E7"/>
    <w:rsid w:val="003139E9"/>
    <w:rsid w:val="00313A66"/>
    <w:rsid w:val="00313A74"/>
    <w:rsid w:val="00313BB5"/>
    <w:rsid w:val="00313D13"/>
    <w:rsid w:val="00313DFE"/>
    <w:rsid w:val="00314054"/>
    <w:rsid w:val="003142A0"/>
    <w:rsid w:val="0031433B"/>
    <w:rsid w:val="00314617"/>
    <w:rsid w:val="00314790"/>
    <w:rsid w:val="003147EF"/>
    <w:rsid w:val="003147F9"/>
    <w:rsid w:val="00314836"/>
    <w:rsid w:val="00314A5D"/>
    <w:rsid w:val="00314ADC"/>
    <w:rsid w:val="00314B05"/>
    <w:rsid w:val="00314C92"/>
    <w:rsid w:val="00314E2C"/>
    <w:rsid w:val="00314F2B"/>
    <w:rsid w:val="003150AB"/>
    <w:rsid w:val="003151B3"/>
    <w:rsid w:val="0031526C"/>
    <w:rsid w:val="00315331"/>
    <w:rsid w:val="0031534A"/>
    <w:rsid w:val="0031542E"/>
    <w:rsid w:val="0031545D"/>
    <w:rsid w:val="0031571A"/>
    <w:rsid w:val="00315745"/>
    <w:rsid w:val="0031582A"/>
    <w:rsid w:val="003158BB"/>
    <w:rsid w:val="00315991"/>
    <w:rsid w:val="00315C4B"/>
    <w:rsid w:val="0031631E"/>
    <w:rsid w:val="00316363"/>
    <w:rsid w:val="0031643C"/>
    <w:rsid w:val="0031663F"/>
    <w:rsid w:val="0031692D"/>
    <w:rsid w:val="00316AA8"/>
    <w:rsid w:val="00316ABC"/>
    <w:rsid w:val="00316D29"/>
    <w:rsid w:val="00316D79"/>
    <w:rsid w:val="003171B4"/>
    <w:rsid w:val="003171EE"/>
    <w:rsid w:val="0031743E"/>
    <w:rsid w:val="003174AE"/>
    <w:rsid w:val="003177F4"/>
    <w:rsid w:val="00317A7C"/>
    <w:rsid w:val="00317BC0"/>
    <w:rsid w:val="00317CA0"/>
    <w:rsid w:val="0032003D"/>
    <w:rsid w:val="00320185"/>
    <w:rsid w:val="00320305"/>
    <w:rsid w:val="003204D2"/>
    <w:rsid w:val="0032054B"/>
    <w:rsid w:val="00320647"/>
    <w:rsid w:val="00320835"/>
    <w:rsid w:val="00320992"/>
    <w:rsid w:val="003210D8"/>
    <w:rsid w:val="00321114"/>
    <w:rsid w:val="003211F3"/>
    <w:rsid w:val="00321233"/>
    <w:rsid w:val="00321485"/>
    <w:rsid w:val="0032170A"/>
    <w:rsid w:val="00321855"/>
    <w:rsid w:val="00321C96"/>
    <w:rsid w:val="00321CF5"/>
    <w:rsid w:val="00321E8B"/>
    <w:rsid w:val="00321FAB"/>
    <w:rsid w:val="0032207E"/>
    <w:rsid w:val="00322334"/>
    <w:rsid w:val="0032266D"/>
    <w:rsid w:val="00322719"/>
    <w:rsid w:val="00322793"/>
    <w:rsid w:val="00322962"/>
    <w:rsid w:val="0032297F"/>
    <w:rsid w:val="003229EE"/>
    <w:rsid w:val="00322AA7"/>
    <w:rsid w:val="00322B03"/>
    <w:rsid w:val="00322BE6"/>
    <w:rsid w:val="00322BEF"/>
    <w:rsid w:val="00322C03"/>
    <w:rsid w:val="0032304D"/>
    <w:rsid w:val="00323059"/>
    <w:rsid w:val="0032306A"/>
    <w:rsid w:val="0032309E"/>
    <w:rsid w:val="00323175"/>
    <w:rsid w:val="00323283"/>
    <w:rsid w:val="003232EE"/>
    <w:rsid w:val="003233ED"/>
    <w:rsid w:val="003236C5"/>
    <w:rsid w:val="00323844"/>
    <w:rsid w:val="003238E2"/>
    <w:rsid w:val="00323961"/>
    <w:rsid w:val="003239F4"/>
    <w:rsid w:val="00323CCF"/>
    <w:rsid w:val="00323DC4"/>
    <w:rsid w:val="003241C7"/>
    <w:rsid w:val="0032428D"/>
    <w:rsid w:val="0032430A"/>
    <w:rsid w:val="00324486"/>
    <w:rsid w:val="003245AF"/>
    <w:rsid w:val="0032472F"/>
    <w:rsid w:val="00324750"/>
    <w:rsid w:val="00324879"/>
    <w:rsid w:val="0032488D"/>
    <w:rsid w:val="00324B06"/>
    <w:rsid w:val="00324B3F"/>
    <w:rsid w:val="00324BA7"/>
    <w:rsid w:val="00324BE5"/>
    <w:rsid w:val="00324BF3"/>
    <w:rsid w:val="00324D04"/>
    <w:rsid w:val="00324F5E"/>
    <w:rsid w:val="00324F8F"/>
    <w:rsid w:val="00324FDD"/>
    <w:rsid w:val="003250E9"/>
    <w:rsid w:val="003250F4"/>
    <w:rsid w:val="00325100"/>
    <w:rsid w:val="00325289"/>
    <w:rsid w:val="003252BE"/>
    <w:rsid w:val="00325525"/>
    <w:rsid w:val="00325601"/>
    <w:rsid w:val="003256D8"/>
    <w:rsid w:val="003259ED"/>
    <w:rsid w:val="00325A83"/>
    <w:rsid w:val="00325B2F"/>
    <w:rsid w:val="00325B60"/>
    <w:rsid w:val="00325B61"/>
    <w:rsid w:val="00325ED1"/>
    <w:rsid w:val="003261AF"/>
    <w:rsid w:val="0032632C"/>
    <w:rsid w:val="00326377"/>
    <w:rsid w:val="003263D9"/>
    <w:rsid w:val="003263EA"/>
    <w:rsid w:val="00326506"/>
    <w:rsid w:val="00326715"/>
    <w:rsid w:val="0032689E"/>
    <w:rsid w:val="00326911"/>
    <w:rsid w:val="003269A7"/>
    <w:rsid w:val="00326AF1"/>
    <w:rsid w:val="00326D47"/>
    <w:rsid w:val="00326F5F"/>
    <w:rsid w:val="00326F89"/>
    <w:rsid w:val="00326FD0"/>
    <w:rsid w:val="003270E5"/>
    <w:rsid w:val="00327218"/>
    <w:rsid w:val="00327286"/>
    <w:rsid w:val="003275A6"/>
    <w:rsid w:val="00327806"/>
    <w:rsid w:val="0032792F"/>
    <w:rsid w:val="00327A05"/>
    <w:rsid w:val="00327A12"/>
    <w:rsid w:val="00327AAA"/>
    <w:rsid w:val="00327B70"/>
    <w:rsid w:val="00327C1B"/>
    <w:rsid w:val="00327C87"/>
    <w:rsid w:val="00327CA1"/>
    <w:rsid w:val="00327F7D"/>
    <w:rsid w:val="0033023B"/>
    <w:rsid w:val="0033028A"/>
    <w:rsid w:val="003302AA"/>
    <w:rsid w:val="00330605"/>
    <w:rsid w:val="00330A18"/>
    <w:rsid w:val="00330B5A"/>
    <w:rsid w:val="00330C61"/>
    <w:rsid w:val="00330CD7"/>
    <w:rsid w:val="00330D6E"/>
    <w:rsid w:val="00330E1E"/>
    <w:rsid w:val="00330E34"/>
    <w:rsid w:val="00330E84"/>
    <w:rsid w:val="00330F17"/>
    <w:rsid w:val="00330F44"/>
    <w:rsid w:val="00330FBA"/>
    <w:rsid w:val="0033118E"/>
    <w:rsid w:val="0033133D"/>
    <w:rsid w:val="003313FB"/>
    <w:rsid w:val="003315A6"/>
    <w:rsid w:val="003315D3"/>
    <w:rsid w:val="0033162B"/>
    <w:rsid w:val="00331719"/>
    <w:rsid w:val="00331761"/>
    <w:rsid w:val="003318BB"/>
    <w:rsid w:val="00331A7F"/>
    <w:rsid w:val="00331AD4"/>
    <w:rsid w:val="00331B1A"/>
    <w:rsid w:val="00331C6D"/>
    <w:rsid w:val="00331F99"/>
    <w:rsid w:val="00332031"/>
    <w:rsid w:val="003320B5"/>
    <w:rsid w:val="00332528"/>
    <w:rsid w:val="00332AF8"/>
    <w:rsid w:val="00332C72"/>
    <w:rsid w:val="00332DBF"/>
    <w:rsid w:val="00332F19"/>
    <w:rsid w:val="00332F5C"/>
    <w:rsid w:val="00332F67"/>
    <w:rsid w:val="0033306B"/>
    <w:rsid w:val="003331BA"/>
    <w:rsid w:val="00333234"/>
    <w:rsid w:val="00333292"/>
    <w:rsid w:val="003332C7"/>
    <w:rsid w:val="0033338E"/>
    <w:rsid w:val="003333C7"/>
    <w:rsid w:val="0033341C"/>
    <w:rsid w:val="0033365D"/>
    <w:rsid w:val="0033377E"/>
    <w:rsid w:val="00333786"/>
    <w:rsid w:val="0033378E"/>
    <w:rsid w:val="003337C7"/>
    <w:rsid w:val="00333838"/>
    <w:rsid w:val="00333874"/>
    <w:rsid w:val="00333896"/>
    <w:rsid w:val="003338A1"/>
    <w:rsid w:val="00333BF2"/>
    <w:rsid w:val="00333CCC"/>
    <w:rsid w:val="00333D4B"/>
    <w:rsid w:val="00333D63"/>
    <w:rsid w:val="00333EA4"/>
    <w:rsid w:val="003342A2"/>
    <w:rsid w:val="00334395"/>
    <w:rsid w:val="003344B7"/>
    <w:rsid w:val="003345B5"/>
    <w:rsid w:val="003346CB"/>
    <w:rsid w:val="00334883"/>
    <w:rsid w:val="00334A0C"/>
    <w:rsid w:val="00334DF4"/>
    <w:rsid w:val="00334EA7"/>
    <w:rsid w:val="00334FE1"/>
    <w:rsid w:val="003353B6"/>
    <w:rsid w:val="003355E9"/>
    <w:rsid w:val="0033577F"/>
    <w:rsid w:val="00335868"/>
    <w:rsid w:val="00335A1C"/>
    <w:rsid w:val="00335BC3"/>
    <w:rsid w:val="00335D9A"/>
    <w:rsid w:val="00335E19"/>
    <w:rsid w:val="00335EF8"/>
    <w:rsid w:val="00335F22"/>
    <w:rsid w:val="0033614C"/>
    <w:rsid w:val="00336211"/>
    <w:rsid w:val="00336212"/>
    <w:rsid w:val="00336229"/>
    <w:rsid w:val="00336390"/>
    <w:rsid w:val="003363ED"/>
    <w:rsid w:val="003365A9"/>
    <w:rsid w:val="0033664D"/>
    <w:rsid w:val="00336854"/>
    <w:rsid w:val="00336895"/>
    <w:rsid w:val="003368C0"/>
    <w:rsid w:val="003368D5"/>
    <w:rsid w:val="0033691B"/>
    <w:rsid w:val="0033699E"/>
    <w:rsid w:val="003369CE"/>
    <w:rsid w:val="00336B0C"/>
    <w:rsid w:val="00336B35"/>
    <w:rsid w:val="00336C0D"/>
    <w:rsid w:val="00336CAE"/>
    <w:rsid w:val="00336CC6"/>
    <w:rsid w:val="00336EB7"/>
    <w:rsid w:val="00336F1C"/>
    <w:rsid w:val="00336F46"/>
    <w:rsid w:val="00336FA3"/>
    <w:rsid w:val="00336FE5"/>
    <w:rsid w:val="0033700B"/>
    <w:rsid w:val="003372FE"/>
    <w:rsid w:val="0033741B"/>
    <w:rsid w:val="00337421"/>
    <w:rsid w:val="00337586"/>
    <w:rsid w:val="00337634"/>
    <w:rsid w:val="00337774"/>
    <w:rsid w:val="003378C9"/>
    <w:rsid w:val="00337964"/>
    <w:rsid w:val="00337C69"/>
    <w:rsid w:val="00337CA4"/>
    <w:rsid w:val="00337D30"/>
    <w:rsid w:val="00337D32"/>
    <w:rsid w:val="0034015E"/>
    <w:rsid w:val="003403B6"/>
    <w:rsid w:val="00340638"/>
    <w:rsid w:val="0034078D"/>
    <w:rsid w:val="003407CD"/>
    <w:rsid w:val="00340835"/>
    <w:rsid w:val="0034088C"/>
    <w:rsid w:val="00340971"/>
    <w:rsid w:val="00340AAF"/>
    <w:rsid w:val="00340B84"/>
    <w:rsid w:val="00340D31"/>
    <w:rsid w:val="00340DE5"/>
    <w:rsid w:val="00340E82"/>
    <w:rsid w:val="00340F18"/>
    <w:rsid w:val="00340F64"/>
    <w:rsid w:val="00340F8D"/>
    <w:rsid w:val="003411A6"/>
    <w:rsid w:val="0034148D"/>
    <w:rsid w:val="003415A4"/>
    <w:rsid w:val="00341660"/>
    <w:rsid w:val="003416C8"/>
    <w:rsid w:val="003416CA"/>
    <w:rsid w:val="00341711"/>
    <w:rsid w:val="00341AE6"/>
    <w:rsid w:val="00341C11"/>
    <w:rsid w:val="00341D5F"/>
    <w:rsid w:val="00341DCA"/>
    <w:rsid w:val="00341E82"/>
    <w:rsid w:val="00341E9B"/>
    <w:rsid w:val="00341FD4"/>
    <w:rsid w:val="0034217C"/>
    <w:rsid w:val="003421F0"/>
    <w:rsid w:val="003421FF"/>
    <w:rsid w:val="003422DD"/>
    <w:rsid w:val="003423C9"/>
    <w:rsid w:val="0034242F"/>
    <w:rsid w:val="0034243B"/>
    <w:rsid w:val="00342555"/>
    <w:rsid w:val="0034261B"/>
    <w:rsid w:val="0034266C"/>
    <w:rsid w:val="003427E1"/>
    <w:rsid w:val="003428EE"/>
    <w:rsid w:val="00342961"/>
    <w:rsid w:val="00342A85"/>
    <w:rsid w:val="00342AC1"/>
    <w:rsid w:val="00342C10"/>
    <w:rsid w:val="00342C55"/>
    <w:rsid w:val="00342C63"/>
    <w:rsid w:val="00342C82"/>
    <w:rsid w:val="00342D06"/>
    <w:rsid w:val="00343047"/>
    <w:rsid w:val="0034304D"/>
    <w:rsid w:val="003430E8"/>
    <w:rsid w:val="00343117"/>
    <w:rsid w:val="00343126"/>
    <w:rsid w:val="0034323D"/>
    <w:rsid w:val="003432BB"/>
    <w:rsid w:val="0034335D"/>
    <w:rsid w:val="003434CD"/>
    <w:rsid w:val="00343517"/>
    <w:rsid w:val="003435DC"/>
    <w:rsid w:val="003436D7"/>
    <w:rsid w:val="00343741"/>
    <w:rsid w:val="003437F7"/>
    <w:rsid w:val="00343E40"/>
    <w:rsid w:val="00343E73"/>
    <w:rsid w:val="00343FB5"/>
    <w:rsid w:val="00344090"/>
    <w:rsid w:val="00344233"/>
    <w:rsid w:val="00344276"/>
    <w:rsid w:val="003442F2"/>
    <w:rsid w:val="003443F0"/>
    <w:rsid w:val="003445B1"/>
    <w:rsid w:val="003449CE"/>
    <w:rsid w:val="00344BE7"/>
    <w:rsid w:val="00344C14"/>
    <w:rsid w:val="00344CE5"/>
    <w:rsid w:val="00344E48"/>
    <w:rsid w:val="00344EAE"/>
    <w:rsid w:val="00344FC4"/>
    <w:rsid w:val="003450A6"/>
    <w:rsid w:val="0034522B"/>
    <w:rsid w:val="0034532A"/>
    <w:rsid w:val="00345333"/>
    <w:rsid w:val="003453BC"/>
    <w:rsid w:val="003454C1"/>
    <w:rsid w:val="0034553E"/>
    <w:rsid w:val="003457A3"/>
    <w:rsid w:val="0034581A"/>
    <w:rsid w:val="0034583B"/>
    <w:rsid w:val="00345A5F"/>
    <w:rsid w:val="00345AE7"/>
    <w:rsid w:val="00345B10"/>
    <w:rsid w:val="00345C65"/>
    <w:rsid w:val="00345E66"/>
    <w:rsid w:val="00345F31"/>
    <w:rsid w:val="003461A8"/>
    <w:rsid w:val="003461AB"/>
    <w:rsid w:val="00346279"/>
    <w:rsid w:val="0034669A"/>
    <w:rsid w:val="00346753"/>
    <w:rsid w:val="00346879"/>
    <w:rsid w:val="00346BA7"/>
    <w:rsid w:val="00346BAF"/>
    <w:rsid w:val="00346C58"/>
    <w:rsid w:val="00347196"/>
    <w:rsid w:val="0034719A"/>
    <w:rsid w:val="0034728B"/>
    <w:rsid w:val="003472C6"/>
    <w:rsid w:val="00347424"/>
    <w:rsid w:val="0034745D"/>
    <w:rsid w:val="0034769C"/>
    <w:rsid w:val="0034779A"/>
    <w:rsid w:val="003477E3"/>
    <w:rsid w:val="00347B56"/>
    <w:rsid w:val="00347C03"/>
    <w:rsid w:val="00347C9C"/>
    <w:rsid w:val="00347D00"/>
    <w:rsid w:val="00347D76"/>
    <w:rsid w:val="00347E34"/>
    <w:rsid w:val="00347E49"/>
    <w:rsid w:val="00347E5F"/>
    <w:rsid w:val="00347FB9"/>
    <w:rsid w:val="00350008"/>
    <w:rsid w:val="00350066"/>
    <w:rsid w:val="003500DB"/>
    <w:rsid w:val="003501B9"/>
    <w:rsid w:val="0035051C"/>
    <w:rsid w:val="00350587"/>
    <w:rsid w:val="00350AD2"/>
    <w:rsid w:val="00350B9A"/>
    <w:rsid w:val="00350C3C"/>
    <w:rsid w:val="00350C5A"/>
    <w:rsid w:val="00350E3B"/>
    <w:rsid w:val="00350E5A"/>
    <w:rsid w:val="00350EA7"/>
    <w:rsid w:val="00351174"/>
    <w:rsid w:val="0035117A"/>
    <w:rsid w:val="003512EE"/>
    <w:rsid w:val="00351359"/>
    <w:rsid w:val="0035155C"/>
    <w:rsid w:val="0035175D"/>
    <w:rsid w:val="00351802"/>
    <w:rsid w:val="00351918"/>
    <w:rsid w:val="00351953"/>
    <w:rsid w:val="003519E0"/>
    <w:rsid w:val="00351B9F"/>
    <w:rsid w:val="00351C43"/>
    <w:rsid w:val="00351D76"/>
    <w:rsid w:val="00351DAC"/>
    <w:rsid w:val="00351E93"/>
    <w:rsid w:val="00351ED9"/>
    <w:rsid w:val="00352092"/>
    <w:rsid w:val="0035228A"/>
    <w:rsid w:val="00352351"/>
    <w:rsid w:val="003524C2"/>
    <w:rsid w:val="0035263E"/>
    <w:rsid w:val="0035269A"/>
    <w:rsid w:val="00352971"/>
    <w:rsid w:val="00352998"/>
    <w:rsid w:val="00352A23"/>
    <w:rsid w:val="00352A88"/>
    <w:rsid w:val="00352B51"/>
    <w:rsid w:val="00352B70"/>
    <w:rsid w:val="00352BAD"/>
    <w:rsid w:val="00352BF5"/>
    <w:rsid w:val="00352D5F"/>
    <w:rsid w:val="00352FF5"/>
    <w:rsid w:val="003531E0"/>
    <w:rsid w:val="00353207"/>
    <w:rsid w:val="0035367F"/>
    <w:rsid w:val="00353945"/>
    <w:rsid w:val="00353C5E"/>
    <w:rsid w:val="00353E85"/>
    <w:rsid w:val="00353E8F"/>
    <w:rsid w:val="00353F3C"/>
    <w:rsid w:val="00353FA2"/>
    <w:rsid w:val="00354040"/>
    <w:rsid w:val="0035407E"/>
    <w:rsid w:val="0035422F"/>
    <w:rsid w:val="003542CC"/>
    <w:rsid w:val="0035443E"/>
    <w:rsid w:val="003544AD"/>
    <w:rsid w:val="003544F0"/>
    <w:rsid w:val="00354547"/>
    <w:rsid w:val="00354585"/>
    <w:rsid w:val="00354710"/>
    <w:rsid w:val="0035497A"/>
    <w:rsid w:val="003549AE"/>
    <w:rsid w:val="00354B84"/>
    <w:rsid w:val="00354BFE"/>
    <w:rsid w:val="00354CC8"/>
    <w:rsid w:val="00354D1E"/>
    <w:rsid w:val="00354DCD"/>
    <w:rsid w:val="00354E53"/>
    <w:rsid w:val="00354EAF"/>
    <w:rsid w:val="00354FA4"/>
    <w:rsid w:val="0035501D"/>
    <w:rsid w:val="00355064"/>
    <w:rsid w:val="00355076"/>
    <w:rsid w:val="003550FA"/>
    <w:rsid w:val="003552C3"/>
    <w:rsid w:val="003553EE"/>
    <w:rsid w:val="0035542C"/>
    <w:rsid w:val="0035546E"/>
    <w:rsid w:val="00355687"/>
    <w:rsid w:val="00355B65"/>
    <w:rsid w:val="00355D44"/>
    <w:rsid w:val="0035617F"/>
    <w:rsid w:val="00356254"/>
    <w:rsid w:val="0035642D"/>
    <w:rsid w:val="003565BE"/>
    <w:rsid w:val="00356732"/>
    <w:rsid w:val="003569B9"/>
    <w:rsid w:val="003569E9"/>
    <w:rsid w:val="00356B88"/>
    <w:rsid w:val="00356BAC"/>
    <w:rsid w:val="00356C2F"/>
    <w:rsid w:val="00356C91"/>
    <w:rsid w:val="00356DB7"/>
    <w:rsid w:val="003572EE"/>
    <w:rsid w:val="0035752C"/>
    <w:rsid w:val="00357539"/>
    <w:rsid w:val="0035755C"/>
    <w:rsid w:val="003576C4"/>
    <w:rsid w:val="003576D5"/>
    <w:rsid w:val="00357A83"/>
    <w:rsid w:val="00357C24"/>
    <w:rsid w:val="00357E41"/>
    <w:rsid w:val="00357E67"/>
    <w:rsid w:val="00357F91"/>
    <w:rsid w:val="003600A9"/>
    <w:rsid w:val="0036010B"/>
    <w:rsid w:val="00360489"/>
    <w:rsid w:val="00360557"/>
    <w:rsid w:val="00360568"/>
    <w:rsid w:val="00360682"/>
    <w:rsid w:val="0036069B"/>
    <w:rsid w:val="003606DE"/>
    <w:rsid w:val="003607D2"/>
    <w:rsid w:val="003607E1"/>
    <w:rsid w:val="0036080E"/>
    <w:rsid w:val="0036083A"/>
    <w:rsid w:val="00360C7B"/>
    <w:rsid w:val="00360D25"/>
    <w:rsid w:val="00360EBC"/>
    <w:rsid w:val="00361109"/>
    <w:rsid w:val="003611D6"/>
    <w:rsid w:val="00361600"/>
    <w:rsid w:val="003616D0"/>
    <w:rsid w:val="0036185D"/>
    <w:rsid w:val="00361865"/>
    <w:rsid w:val="0036189F"/>
    <w:rsid w:val="003619A1"/>
    <w:rsid w:val="003619D1"/>
    <w:rsid w:val="00361A24"/>
    <w:rsid w:val="00361DB5"/>
    <w:rsid w:val="00361EE1"/>
    <w:rsid w:val="00362034"/>
    <w:rsid w:val="003620DA"/>
    <w:rsid w:val="00362178"/>
    <w:rsid w:val="003621A0"/>
    <w:rsid w:val="0036221B"/>
    <w:rsid w:val="003622D9"/>
    <w:rsid w:val="003622FD"/>
    <w:rsid w:val="00362502"/>
    <w:rsid w:val="003626B1"/>
    <w:rsid w:val="003626FC"/>
    <w:rsid w:val="0036277D"/>
    <w:rsid w:val="00362ADE"/>
    <w:rsid w:val="00362F60"/>
    <w:rsid w:val="003630BF"/>
    <w:rsid w:val="0036311D"/>
    <w:rsid w:val="00363143"/>
    <w:rsid w:val="00363188"/>
    <w:rsid w:val="003631B2"/>
    <w:rsid w:val="003631C1"/>
    <w:rsid w:val="003631C3"/>
    <w:rsid w:val="003632D2"/>
    <w:rsid w:val="00363329"/>
    <w:rsid w:val="0036345E"/>
    <w:rsid w:val="00363476"/>
    <w:rsid w:val="00363540"/>
    <w:rsid w:val="0036364B"/>
    <w:rsid w:val="003636E9"/>
    <w:rsid w:val="003637C5"/>
    <w:rsid w:val="003639E2"/>
    <w:rsid w:val="00363AA4"/>
    <w:rsid w:val="00363B59"/>
    <w:rsid w:val="00363C30"/>
    <w:rsid w:val="00363CC3"/>
    <w:rsid w:val="00363E6F"/>
    <w:rsid w:val="00363EE0"/>
    <w:rsid w:val="0036401C"/>
    <w:rsid w:val="0036413B"/>
    <w:rsid w:val="00364209"/>
    <w:rsid w:val="00364226"/>
    <w:rsid w:val="0036428D"/>
    <w:rsid w:val="003643B1"/>
    <w:rsid w:val="003644EF"/>
    <w:rsid w:val="00364540"/>
    <w:rsid w:val="00364576"/>
    <w:rsid w:val="00364731"/>
    <w:rsid w:val="003648AF"/>
    <w:rsid w:val="00364959"/>
    <w:rsid w:val="00364AA5"/>
    <w:rsid w:val="00364AB3"/>
    <w:rsid w:val="00364AEA"/>
    <w:rsid w:val="00364C92"/>
    <w:rsid w:val="00364E14"/>
    <w:rsid w:val="00364F08"/>
    <w:rsid w:val="003652AC"/>
    <w:rsid w:val="00365306"/>
    <w:rsid w:val="00365460"/>
    <w:rsid w:val="0036551D"/>
    <w:rsid w:val="003655AA"/>
    <w:rsid w:val="003655EB"/>
    <w:rsid w:val="00365817"/>
    <w:rsid w:val="003658FD"/>
    <w:rsid w:val="00365934"/>
    <w:rsid w:val="00365A88"/>
    <w:rsid w:val="00365AE5"/>
    <w:rsid w:val="00365B26"/>
    <w:rsid w:val="00365B4D"/>
    <w:rsid w:val="00365B54"/>
    <w:rsid w:val="00365BB8"/>
    <w:rsid w:val="00365C7D"/>
    <w:rsid w:val="00365CFD"/>
    <w:rsid w:val="00365E3F"/>
    <w:rsid w:val="00365E55"/>
    <w:rsid w:val="00365F2E"/>
    <w:rsid w:val="00366317"/>
    <w:rsid w:val="003663DB"/>
    <w:rsid w:val="00366414"/>
    <w:rsid w:val="00366558"/>
    <w:rsid w:val="003666D5"/>
    <w:rsid w:val="00366781"/>
    <w:rsid w:val="00366896"/>
    <w:rsid w:val="00366947"/>
    <w:rsid w:val="00366992"/>
    <w:rsid w:val="00366BB3"/>
    <w:rsid w:val="00366FE9"/>
    <w:rsid w:val="00367305"/>
    <w:rsid w:val="003673FA"/>
    <w:rsid w:val="0036766F"/>
    <w:rsid w:val="0036779D"/>
    <w:rsid w:val="00367857"/>
    <w:rsid w:val="0036794F"/>
    <w:rsid w:val="003679CF"/>
    <w:rsid w:val="00367B85"/>
    <w:rsid w:val="00367C3C"/>
    <w:rsid w:val="00367CF4"/>
    <w:rsid w:val="00367D09"/>
    <w:rsid w:val="00367F8D"/>
    <w:rsid w:val="00370046"/>
    <w:rsid w:val="003700BC"/>
    <w:rsid w:val="003700D0"/>
    <w:rsid w:val="0037011A"/>
    <w:rsid w:val="0037031C"/>
    <w:rsid w:val="00370585"/>
    <w:rsid w:val="00370975"/>
    <w:rsid w:val="0037097C"/>
    <w:rsid w:val="0037099A"/>
    <w:rsid w:val="003709A8"/>
    <w:rsid w:val="00370A39"/>
    <w:rsid w:val="00370B16"/>
    <w:rsid w:val="00370B6B"/>
    <w:rsid w:val="00370B74"/>
    <w:rsid w:val="00370C6D"/>
    <w:rsid w:val="00370E7E"/>
    <w:rsid w:val="00370F3F"/>
    <w:rsid w:val="00370F5C"/>
    <w:rsid w:val="00371095"/>
    <w:rsid w:val="003710DD"/>
    <w:rsid w:val="00371259"/>
    <w:rsid w:val="0037133A"/>
    <w:rsid w:val="003713A3"/>
    <w:rsid w:val="00371432"/>
    <w:rsid w:val="003715BE"/>
    <w:rsid w:val="003715DD"/>
    <w:rsid w:val="003715E0"/>
    <w:rsid w:val="00371655"/>
    <w:rsid w:val="003716B0"/>
    <w:rsid w:val="00371880"/>
    <w:rsid w:val="0037190B"/>
    <w:rsid w:val="00371978"/>
    <w:rsid w:val="00371A78"/>
    <w:rsid w:val="00371AAE"/>
    <w:rsid w:val="00371B36"/>
    <w:rsid w:val="00371BE2"/>
    <w:rsid w:val="00371DD3"/>
    <w:rsid w:val="00371E8D"/>
    <w:rsid w:val="0037208E"/>
    <w:rsid w:val="0037229D"/>
    <w:rsid w:val="003723ED"/>
    <w:rsid w:val="0037255A"/>
    <w:rsid w:val="0037275C"/>
    <w:rsid w:val="003727EA"/>
    <w:rsid w:val="003727FC"/>
    <w:rsid w:val="00372B72"/>
    <w:rsid w:val="00372D94"/>
    <w:rsid w:val="00372DE3"/>
    <w:rsid w:val="00372E19"/>
    <w:rsid w:val="00372FE5"/>
    <w:rsid w:val="00372FEB"/>
    <w:rsid w:val="00373176"/>
    <w:rsid w:val="0037321D"/>
    <w:rsid w:val="003733C7"/>
    <w:rsid w:val="00373591"/>
    <w:rsid w:val="00373644"/>
    <w:rsid w:val="0037369B"/>
    <w:rsid w:val="003736BC"/>
    <w:rsid w:val="003736EA"/>
    <w:rsid w:val="0037370D"/>
    <w:rsid w:val="0037371C"/>
    <w:rsid w:val="003737CD"/>
    <w:rsid w:val="00373AA1"/>
    <w:rsid w:val="00373B17"/>
    <w:rsid w:val="00373B42"/>
    <w:rsid w:val="00373C0F"/>
    <w:rsid w:val="00373DF7"/>
    <w:rsid w:val="00373F4F"/>
    <w:rsid w:val="00373F62"/>
    <w:rsid w:val="00373FA9"/>
    <w:rsid w:val="0037410F"/>
    <w:rsid w:val="0037420C"/>
    <w:rsid w:val="00374226"/>
    <w:rsid w:val="00374227"/>
    <w:rsid w:val="0037429C"/>
    <w:rsid w:val="003742E8"/>
    <w:rsid w:val="00374385"/>
    <w:rsid w:val="00374429"/>
    <w:rsid w:val="003746E5"/>
    <w:rsid w:val="00374755"/>
    <w:rsid w:val="003747C5"/>
    <w:rsid w:val="00374A36"/>
    <w:rsid w:val="00374A4F"/>
    <w:rsid w:val="00374A86"/>
    <w:rsid w:val="00374BCF"/>
    <w:rsid w:val="00374BF9"/>
    <w:rsid w:val="00374E5A"/>
    <w:rsid w:val="00374F8C"/>
    <w:rsid w:val="00375167"/>
    <w:rsid w:val="003753B8"/>
    <w:rsid w:val="00375504"/>
    <w:rsid w:val="00375732"/>
    <w:rsid w:val="0037582E"/>
    <w:rsid w:val="00375916"/>
    <w:rsid w:val="00375B8B"/>
    <w:rsid w:val="00375D3C"/>
    <w:rsid w:val="00375DC5"/>
    <w:rsid w:val="00375E7E"/>
    <w:rsid w:val="0037607F"/>
    <w:rsid w:val="003760A6"/>
    <w:rsid w:val="003760AF"/>
    <w:rsid w:val="00376281"/>
    <w:rsid w:val="003765E0"/>
    <w:rsid w:val="00376A02"/>
    <w:rsid w:val="00376C26"/>
    <w:rsid w:val="00376D62"/>
    <w:rsid w:val="00376E1A"/>
    <w:rsid w:val="00376F8A"/>
    <w:rsid w:val="00377009"/>
    <w:rsid w:val="00377185"/>
    <w:rsid w:val="00377370"/>
    <w:rsid w:val="003773AB"/>
    <w:rsid w:val="00377436"/>
    <w:rsid w:val="00377585"/>
    <w:rsid w:val="003775CE"/>
    <w:rsid w:val="003775D5"/>
    <w:rsid w:val="00377780"/>
    <w:rsid w:val="003778EC"/>
    <w:rsid w:val="00377E02"/>
    <w:rsid w:val="00377E33"/>
    <w:rsid w:val="0038007C"/>
    <w:rsid w:val="0038025E"/>
    <w:rsid w:val="00380274"/>
    <w:rsid w:val="00380278"/>
    <w:rsid w:val="0038039B"/>
    <w:rsid w:val="0038056D"/>
    <w:rsid w:val="003806AE"/>
    <w:rsid w:val="003806E2"/>
    <w:rsid w:val="003808B3"/>
    <w:rsid w:val="003808F6"/>
    <w:rsid w:val="00380953"/>
    <w:rsid w:val="00380A32"/>
    <w:rsid w:val="00380A86"/>
    <w:rsid w:val="00380BAD"/>
    <w:rsid w:val="00380EDC"/>
    <w:rsid w:val="00380F69"/>
    <w:rsid w:val="00380F77"/>
    <w:rsid w:val="00380FE9"/>
    <w:rsid w:val="00381035"/>
    <w:rsid w:val="00381274"/>
    <w:rsid w:val="00381299"/>
    <w:rsid w:val="0038164C"/>
    <w:rsid w:val="003816D1"/>
    <w:rsid w:val="0038172E"/>
    <w:rsid w:val="003817AA"/>
    <w:rsid w:val="00381A3B"/>
    <w:rsid w:val="00381ACF"/>
    <w:rsid w:val="00381B5B"/>
    <w:rsid w:val="00381BB1"/>
    <w:rsid w:val="00381C17"/>
    <w:rsid w:val="00381CA1"/>
    <w:rsid w:val="00381DDF"/>
    <w:rsid w:val="00381E16"/>
    <w:rsid w:val="00381EED"/>
    <w:rsid w:val="00381F4F"/>
    <w:rsid w:val="0038202C"/>
    <w:rsid w:val="00382043"/>
    <w:rsid w:val="00382045"/>
    <w:rsid w:val="003822C6"/>
    <w:rsid w:val="0038242E"/>
    <w:rsid w:val="003824ED"/>
    <w:rsid w:val="00382511"/>
    <w:rsid w:val="00382579"/>
    <w:rsid w:val="003828B7"/>
    <w:rsid w:val="00382921"/>
    <w:rsid w:val="0038299F"/>
    <w:rsid w:val="00382AC3"/>
    <w:rsid w:val="00382B4C"/>
    <w:rsid w:val="00382C79"/>
    <w:rsid w:val="00382F38"/>
    <w:rsid w:val="00382F52"/>
    <w:rsid w:val="00382F87"/>
    <w:rsid w:val="00383122"/>
    <w:rsid w:val="00383196"/>
    <w:rsid w:val="003832BF"/>
    <w:rsid w:val="00383303"/>
    <w:rsid w:val="0038334D"/>
    <w:rsid w:val="0038351F"/>
    <w:rsid w:val="003835BC"/>
    <w:rsid w:val="0038366D"/>
    <w:rsid w:val="00383831"/>
    <w:rsid w:val="003838CC"/>
    <w:rsid w:val="003838F8"/>
    <w:rsid w:val="0038394E"/>
    <w:rsid w:val="003839E7"/>
    <w:rsid w:val="00383B34"/>
    <w:rsid w:val="00383C91"/>
    <w:rsid w:val="00383CFA"/>
    <w:rsid w:val="00383E47"/>
    <w:rsid w:val="00383ED4"/>
    <w:rsid w:val="00383FFB"/>
    <w:rsid w:val="003840C2"/>
    <w:rsid w:val="0038423C"/>
    <w:rsid w:val="0038431D"/>
    <w:rsid w:val="003844A2"/>
    <w:rsid w:val="00384528"/>
    <w:rsid w:val="003846AC"/>
    <w:rsid w:val="003848FE"/>
    <w:rsid w:val="0038494D"/>
    <w:rsid w:val="0038497A"/>
    <w:rsid w:val="003849BD"/>
    <w:rsid w:val="00384A6B"/>
    <w:rsid w:val="00384AF3"/>
    <w:rsid w:val="00384C63"/>
    <w:rsid w:val="00384CE8"/>
    <w:rsid w:val="00384D0C"/>
    <w:rsid w:val="00384FDA"/>
    <w:rsid w:val="0038508D"/>
    <w:rsid w:val="003850CD"/>
    <w:rsid w:val="003851B1"/>
    <w:rsid w:val="0038527C"/>
    <w:rsid w:val="003853E1"/>
    <w:rsid w:val="003857AE"/>
    <w:rsid w:val="003858B1"/>
    <w:rsid w:val="00385A7A"/>
    <w:rsid w:val="00385CEA"/>
    <w:rsid w:val="00385E01"/>
    <w:rsid w:val="003860AC"/>
    <w:rsid w:val="00386106"/>
    <w:rsid w:val="00386118"/>
    <w:rsid w:val="003861E2"/>
    <w:rsid w:val="003861FA"/>
    <w:rsid w:val="00386298"/>
    <w:rsid w:val="00386315"/>
    <w:rsid w:val="0038652E"/>
    <w:rsid w:val="003865DB"/>
    <w:rsid w:val="003865E3"/>
    <w:rsid w:val="00386730"/>
    <w:rsid w:val="0038674D"/>
    <w:rsid w:val="003867F4"/>
    <w:rsid w:val="0038690F"/>
    <w:rsid w:val="0038698A"/>
    <w:rsid w:val="00386ABF"/>
    <w:rsid w:val="00386B09"/>
    <w:rsid w:val="00386D5E"/>
    <w:rsid w:val="00386E9A"/>
    <w:rsid w:val="0038717E"/>
    <w:rsid w:val="003871B5"/>
    <w:rsid w:val="0038722F"/>
    <w:rsid w:val="00387309"/>
    <w:rsid w:val="003874D3"/>
    <w:rsid w:val="003874DA"/>
    <w:rsid w:val="0038759C"/>
    <w:rsid w:val="00387633"/>
    <w:rsid w:val="00387930"/>
    <w:rsid w:val="0038798C"/>
    <w:rsid w:val="00387AFE"/>
    <w:rsid w:val="00387BE7"/>
    <w:rsid w:val="00387FED"/>
    <w:rsid w:val="00390128"/>
    <w:rsid w:val="0039018B"/>
    <w:rsid w:val="00390370"/>
    <w:rsid w:val="00390498"/>
    <w:rsid w:val="00390520"/>
    <w:rsid w:val="00390576"/>
    <w:rsid w:val="0039067D"/>
    <w:rsid w:val="0039077F"/>
    <w:rsid w:val="003907D2"/>
    <w:rsid w:val="00390B06"/>
    <w:rsid w:val="00390DD4"/>
    <w:rsid w:val="00390DF6"/>
    <w:rsid w:val="003911A1"/>
    <w:rsid w:val="003913D6"/>
    <w:rsid w:val="00391585"/>
    <w:rsid w:val="00391690"/>
    <w:rsid w:val="00391AAC"/>
    <w:rsid w:val="00391AF8"/>
    <w:rsid w:val="00391B83"/>
    <w:rsid w:val="00391BA8"/>
    <w:rsid w:val="00391BCD"/>
    <w:rsid w:val="00391BEE"/>
    <w:rsid w:val="00391C89"/>
    <w:rsid w:val="0039204C"/>
    <w:rsid w:val="00392089"/>
    <w:rsid w:val="003922B5"/>
    <w:rsid w:val="003922D4"/>
    <w:rsid w:val="0039234D"/>
    <w:rsid w:val="0039246B"/>
    <w:rsid w:val="003924AC"/>
    <w:rsid w:val="003925FD"/>
    <w:rsid w:val="00392613"/>
    <w:rsid w:val="00392683"/>
    <w:rsid w:val="0039269F"/>
    <w:rsid w:val="003927E1"/>
    <w:rsid w:val="00392848"/>
    <w:rsid w:val="003928E3"/>
    <w:rsid w:val="00392958"/>
    <w:rsid w:val="00392C43"/>
    <w:rsid w:val="00392D40"/>
    <w:rsid w:val="00392D61"/>
    <w:rsid w:val="00392F8E"/>
    <w:rsid w:val="00393075"/>
    <w:rsid w:val="00393246"/>
    <w:rsid w:val="00393350"/>
    <w:rsid w:val="003937B7"/>
    <w:rsid w:val="00393836"/>
    <w:rsid w:val="00393857"/>
    <w:rsid w:val="00393BE6"/>
    <w:rsid w:val="00393E49"/>
    <w:rsid w:val="0039402F"/>
    <w:rsid w:val="0039431B"/>
    <w:rsid w:val="00394414"/>
    <w:rsid w:val="003945CA"/>
    <w:rsid w:val="003947AD"/>
    <w:rsid w:val="003947F4"/>
    <w:rsid w:val="0039482F"/>
    <w:rsid w:val="00394842"/>
    <w:rsid w:val="003948CD"/>
    <w:rsid w:val="00394A8B"/>
    <w:rsid w:val="00394B31"/>
    <w:rsid w:val="00394B33"/>
    <w:rsid w:val="00394B54"/>
    <w:rsid w:val="00394CBD"/>
    <w:rsid w:val="00394E28"/>
    <w:rsid w:val="00394F4A"/>
    <w:rsid w:val="00394FA3"/>
    <w:rsid w:val="003950E8"/>
    <w:rsid w:val="003951B0"/>
    <w:rsid w:val="003955AF"/>
    <w:rsid w:val="003955FD"/>
    <w:rsid w:val="00395729"/>
    <w:rsid w:val="00395747"/>
    <w:rsid w:val="0039587F"/>
    <w:rsid w:val="003958A7"/>
    <w:rsid w:val="00395ACD"/>
    <w:rsid w:val="00395B36"/>
    <w:rsid w:val="00395C39"/>
    <w:rsid w:val="00395C67"/>
    <w:rsid w:val="00395D61"/>
    <w:rsid w:val="00395E41"/>
    <w:rsid w:val="0039613D"/>
    <w:rsid w:val="003962B4"/>
    <w:rsid w:val="0039649C"/>
    <w:rsid w:val="003965F6"/>
    <w:rsid w:val="0039662D"/>
    <w:rsid w:val="00396694"/>
    <w:rsid w:val="003966E3"/>
    <w:rsid w:val="003966FE"/>
    <w:rsid w:val="0039677D"/>
    <w:rsid w:val="003968F9"/>
    <w:rsid w:val="0039690F"/>
    <w:rsid w:val="00396A10"/>
    <w:rsid w:val="00396BB1"/>
    <w:rsid w:val="00396BC1"/>
    <w:rsid w:val="00396D96"/>
    <w:rsid w:val="00396DC9"/>
    <w:rsid w:val="00396F2D"/>
    <w:rsid w:val="00396F30"/>
    <w:rsid w:val="0039701C"/>
    <w:rsid w:val="00397186"/>
    <w:rsid w:val="00397390"/>
    <w:rsid w:val="00397405"/>
    <w:rsid w:val="00397521"/>
    <w:rsid w:val="00397809"/>
    <w:rsid w:val="0039795D"/>
    <w:rsid w:val="003979E1"/>
    <w:rsid w:val="00397CE5"/>
    <w:rsid w:val="00397DAC"/>
    <w:rsid w:val="00397E31"/>
    <w:rsid w:val="00397E95"/>
    <w:rsid w:val="00397ED5"/>
    <w:rsid w:val="00397FAC"/>
    <w:rsid w:val="003A013E"/>
    <w:rsid w:val="003A0276"/>
    <w:rsid w:val="003A0386"/>
    <w:rsid w:val="003A0436"/>
    <w:rsid w:val="003A04FD"/>
    <w:rsid w:val="003A05A3"/>
    <w:rsid w:val="003A063A"/>
    <w:rsid w:val="003A0666"/>
    <w:rsid w:val="003A07BB"/>
    <w:rsid w:val="003A0ABA"/>
    <w:rsid w:val="003A0E18"/>
    <w:rsid w:val="003A1009"/>
    <w:rsid w:val="003A1046"/>
    <w:rsid w:val="003A1152"/>
    <w:rsid w:val="003A11BF"/>
    <w:rsid w:val="003A131F"/>
    <w:rsid w:val="003A13E1"/>
    <w:rsid w:val="003A1422"/>
    <w:rsid w:val="003A187F"/>
    <w:rsid w:val="003A18ED"/>
    <w:rsid w:val="003A18F6"/>
    <w:rsid w:val="003A1AD4"/>
    <w:rsid w:val="003A1DE7"/>
    <w:rsid w:val="003A1E0B"/>
    <w:rsid w:val="003A1E26"/>
    <w:rsid w:val="003A1F7E"/>
    <w:rsid w:val="003A2047"/>
    <w:rsid w:val="003A20AD"/>
    <w:rsid w:val="003A20EC"/>
    <w:rsid w:val="003A215F"/>
    <w:rsid w:val="003A2188"/>
    <w:rsid w:val="003A2299"/>
    <w:rsid w:val="003A2404"/>
    <w:rsid w:val="003A2479"/>
    <w:rsid w:val="003A2495"/>
    <w:rsid w:val="003A2501"/>
    <w:rsid w:val="003A26B0"/>
    <w:rsid w:val="003A27F7"/>
    <w:rsid w:val="003A293F"/>
    <w:rsid w:val="003A2973"/>
    <w:rsid w:val="003A2A6B"/>
    <w:rsid w:val="003A2C64"/>
    <w:rsid w:val="003A2E5A"/>
    <w:rsid w:val="003A2F2D"/>
    <w:rsid w:val="003A3013"/>
    <w:rsid w:val="003A3324"/>
    <w:rsid w:val="003A333C"/>
    <w:rsid w:val="003A333F"/>
    <w:rsid w:val="003A33DC"/>
    <w:rsid w:val="003A343D"/>
    <w:rsid w:val="003A34B6"/>
    <w:rsid w:val="003A390E"/>
    <w:rsid w:val="003A3A37"/>
    <w:rsid w:val="003A3ADF"/>
    <w:rsid w:val="003A3AE0"/>
    <w:rsid w:val="003A3AF6"/>
    <w:rsid w:val="003A3BC1"/>
    <w:rsid w:val="003A3BCB"/>
    <w:rsid w:val="003A3BDD"/>
    <w:rsid w:val="003A3C1A"/>
    <w:rsid w:val="003A3D36"/>
    <w:rsid w:val="003A3D4C"/>
    <w:rsid w:val="003A3DC8"/>
    <w:rsid w:val="003A3EBC"/>
    <w:rsid w:val="003A3F09"/>
    <w:rsid w:val="003A3F1B"/>
    <w:rsid w:val="003A3F73"/>
    <w:rsid w:val="003A40FA"/>
    <w:rsid w:val="003A418A"/>
    <w:rsid w:val="003A43EC"/>
    <w:rsid w:val="003A4641"/>
    <w:rsid w:val="003A4677"/>
    <w:rsid w:val="003A473F"/>
    <w:rsid w:val="003A481B"/>
    <w:rsid w:val="003A4948"/>
    <w:rsid w:val="003A4A06"/>
    <w:rsid w:val="003A4A8B"/>
    <w:rsid w:val="003A4AFD"/>
    <w:rsid w:val="003A4B3C"/>
    <w:rsid w:val="003A4D5C"/>
    <w:rsid w:val="003A4DE0"/>
    <w:rsid w:val="003A4E40"/>
    <w:rsid w:val="003A4EFA"/>
    <w:rsid w:val="003A52E9"/>
    <w:rsid w:val="003A530B"/>
    <w:rsid w:val="003A5312"/>
    <w:rsid w:val="003A5664"/>
    <w:rsid w:val="003A5689"/>
    <w:rsid w:val="003A56C6"/>
    <w:rsid w:val="003A5772"/>
    <w:rsid w:val="003A594D"/>
    <w:rsid w:val="003A5B32"/>
    <w:rsid w:val="003A5C51"/>
    <w:rsid w:val="003A5C6B"/>
    <w:rsid w:val="003A5DF1"/>
    <w:rsid w:val="003A5F36"/>
    <w:rsid w:val="003A5F56"/>
    <w:rsid w:val="003A5F91"/>
    <w:rsid w:val="003A6029"/>
    <w:rsid w:val="003A60DE"/>
    <w:rsid w:val="003A6139"/>
    <w:rsid w:val="003A61AF"/>
    <w:rsid w:val="003A6312"/>
    <w:rsid w:val="003A6395"/>
    <w:rsid w:val="003A6444"/>
    <w:rsid w:val="003A655E"/>
    <w:rsid w:val="003A6654"/>
    <w:rsid w:val="003A66D8"/>
    <w:rsid w:val="003A67F3"/>
    <w:rsid w:val="003A690C"/>
    <w:rsid w:val="003A6A1F"/>
    <w:rsid w:val="003A6A2A"/>
    <w:rsid w:val="003A6DF9"/>
    <w:rsid w:val="003A6E67"/>
    <w:rsid w:val="003A6F61"/>
    <w:rsid w:val="003A7221"/>
    <w:rsid w:val="003A7413"/>
    <w:rsid w:val="003A7447"/>
    <w:rsid w:val="003A74CE"/>
    <w:rsid w:val="003A755D"/>
    <w:rsid w:val="003A768A"/>
    <w:rsid w:val="003A77A5"/>
    <w:rsid w:val="003A7A88"/>
    <w:rsid w:val="003A7C97"/>
    <w:rsid w:val="003A7CB1"/>
    <w:rsid w:val="003A7CEB"/>
    <w:rsid w:val="003A7D6C"/>
    <w:rsid w:val="003A7E36"/>
    <w:rsid w:val="003A7E79"/>
    <w:rsid w:val="003B01B2"/>
    <w:rsid w:val="003B020A"/>
    <w:rsid w:val="003B0225"/>
    <w:rsid w:val="003B0257"/>
    <w:rsid w:val="003B029D"/>
    <w:rsid w:val="003B0447"/>
    <w:rsid w:val="003B04EA"/>
    <w:rsid w:val="003B0607"/>
    <w:rsid w:val="003B0680"/>
    <w:rsid w:val="003B0911"/>
    <w:rsid w:val="003B0947"/>
    <w:rsid w:val="003B09EF"/>
    <w:rsid w:val="003B0A03"/>
    <w:rsid w:val="003B0A26"/>
    <w:rsid w:val="003B0AAD"/>
    <w:rsid w:val="003B0B4E"/>
    <w:rsid w:val="003B0E04"/>
    <w:rsid w:val="003B0EA2"/>
    <w:rsid w:val="003B0F0C"/>
    <w:rsid w:val="003B101B"/>
    <w:rsid w:val="003B10A3"/>
    <w:rsid w:val="003B10A6"/>
    <w:rsid w:val="003B1386"/>
    <w:rsid w:val="003B1399"/>
    <w:rsid w:val="003B140A"/>
    <w:rsid w:val="003B14CE"/>
    <w:rsid w:val="003B1776"/>
    <w:rsid w:val="003B17D6"/>
    <w:rsid w:val="003B17F9"/>
    <w:rsid w:val="003B18A6"/>
    <w:rsid w:val="003B1A21"/>
    <w:rsid w:val="003B1B61"/>
    <w:rsid w:val="003B1BA5"/>
    <w:rsid w:val="003B1D4F"/>
    <w:rsid w:val="003B1D9C"/>
    <w:rsid w:val="003B1E38"/>
    <w:rsid w:val="003B203A"/>
    <w:rsid w:val="003B204C"/>
    <w:rsid w:val="003B2665"/>
    <w:rsid w:val="003B26D1"/>
    <w:rsid w:val="003B27AF"/>
    <w:rsid w:val="003B2826"/>
    <w:rsid w:val="003B2B99"/>
    <w:rsid w:val="003B2BB8"/>
    <w:rsid w:val="003B2C18"/>
    <w:rsid w:val="003B2C64"/>
    <w:rsid w:val="003B2C74"/>
    <w:rsid w:val="003B2D64"/>
    <w:rsid w:val="003B2E94"/>
    <w:rsid w:val="003B2FDE"/>
    <w:rsid w:val="003B3076"/>
    <w:rsid w:val="003B31AD"/>
    <w:rsid w:val="003B32B0"/>
    <w:rsid w:val="003B335F"/>
    <w:rsid w:val="003B33B7"/>
    <w:rsid w:val="003B33BB"/>
    <w:rsid w:val="003B3574"/>
    <w:rsid w:val="003B35B8"/>
    <w:rsid w:val="003B35E9"/>
    <w:rsid w:val="003B36B3"/>
    <w:rsid w:val="003B36B8"/>
    <w:rsid w:val="003B3768"/>
    <w:rsid w:val="003B398C"/>
    <w:rsid w:val="003B3A62"/>
    <w:rsid w:val="003B3AA7"/>
    <w:rsid w:val="003B3AC9"/>
    <w:rsid w:val="003B3B5B"/>
    <w:rsid w:val="003B3C52"/>
    <w:rsid w:val="003B3C7F"/>
    <w:rsid w:val="003B3CB4"/>
    <w:rsid w:val="003B3D5F"/>
    <w:rsid w:val="003B3D80"/>
    <w:rsid w:val="003B3E29"/>
    <w:rsid w:val="003B3E70"/>
    <w:rsid w:val="003B3E86"/>
    <w:rsid w:val="003B3E96"/>
    <w:rsid w:val="003B3F52"/>
    <w:rsid w:val="003B41D6"/>
    <w:rsid w:val="003B42B5"/>
    <w:rsid w:val="003B447A"/>
    <w:rsid w:val="003B467C"/>
    <w:rsid w:val="003B4685"/>
    <w:rsid w:val="003B46AC"/>
    <w:rsid w:val="003B4767"/>
    <w:rsid w:val="003B4781"/>
    <w:rsid w:val="003B4788"/>
    <w:rsid w:val="003B4893"/>
    <w:rsid w:val="003B4904"/>
    <w:rsid w:val="003B4A4C"/>
    <w:rsid w:val="003B4C97"/>
    <w:rsid w:val="003B4CE7"/>
    <w:rsid w:val="003B4D9D"/>
    <w:rsid w:val="003B4E31"/>
    <w:rsid w:val="003B4E54"/>
    <w:rsid w:val="003B53BD"/>
    <w:rsid w:val="003B555C"/>
    <w:rsid w:val="003B55DA"/>
    <w:rsid w:val="003B56DA"/>
    <w:rsid w:val="003B5855"/>
    <w:rsid w:val="003B5895"/>
    <w:rsid w:val="003B58A0"/>
    <w:rsid w:val="003B58B1"/>
    <w:rsid w:val="003B5988"/>
    <w:rsid w:val="003B59B5"/>
    <w:rsid w:val="003B5AB8"/>
    <w:rsid w:val="003B5B16"/>
    <w:rsid w:val="003B5B5E"/>
    <w:rsid w:val="003B6071"/>
    <w:rsid w:val="003B6134"/>
    <w:rsid w:val="003B6306"/>
    <w:rsid w:val="003B631E"/>
    <w:rsid w:val="003B638D"/>
    <w:rsid w:val="003B6539"/>
    <w:rsid w:val="003B661C"/>
    <w:rsid w:val="003B6793"/>
    <w:rsid w:val="003B6826"/>
    <w:rsid w:val="003B687F"/>
    <w:rsid w:val="003B691C"/>
    <w:rsid w:val="003B6A8C"/>
    <w:rsid w:val="003B6BC3"/>
    <w:rsid w:val="003B6C55"/>
    <w:rsid w:val="003B6CC5"/>
    <w:rsid w:val="003B6F54"/>
    <w:rsid w:val="003B73EA"/>
    <w:rsid w:val="003B746E"/>
    <w:rsid w:val="003B74E0"/>
    <w:rsid w:val="003B75C6"/>
    <w:rsid w:val="003B7686"/>
    <w:rsid w:val="003B76CC"/>
    <w:rsid w:val="003B7733"/>
    <w:rsid w:val="003B78E4"/>
    <w:rsid w:val="003B7A95"/>
    <w:rsid w:val="003B7BD3"/>
    <w:rsid w:val="003B7C9B"/>
    <w:rsid w:val="003B7CDD"/>
    <w:rsid w:val="003B7CFC"/>
    <w:rsid w:val="003B7D63"/>
    <w:rsid w:val="003B7E13"/>
    <w:rsid w:val="003B7F9C"/>
    <w:rsid w:val="003B7FDB"/>
    <w:rsid w:val="003C00D2"/>
    <w:rsid w:val="003C0297"/>
    <w:rsid w:val="003C02B9"/>
    <w:rsid w:val="003C02F3"/>
    <w:rsid w:val="003C03B7"/>
    <w:rsid w:val="003C0402"/>
    <w:rsid w:val="003C0520"/>
    <w:rsid w:val="003C05B0"/>
    <w:rsid w:val="003C0685"/>
    <w:rsid w:val="003C0850"/>
    <w:rsid w:val="003C0D2E"/>
    <w:rsid w:val="003C0D8F"/>
    <w:rsid w:val="003C0DFE"/>
    <w:rsid w:val="003C0FE9"/>
    <w:rsid w:val="003C11DD"/>
    <w:rsid w:val="003C1287"/>
    <w:rsid w:val="003C141A"/>
    <w:rsid w:val="003C1509"/>
    <w:rsid w:val="003C1691"/>
    <w:rsid w:val="003C1725"/>
    <w:rsid w:val="003C1A43"/>
    <w:rsid w:val="003C1A78"/>
    <w:rsid w:val="003C1B6B"/>
    <w:rsid w:val="003C1CE1"/>
    <w:rsid w:val="003C1CF1"/>
    <w:rsid w:val="003C1D69"/>
    <w:rsid w:val="003C1DA0"/>
    <w:rsid w:val="003C1DA3"/>
    <w:rsid w:val="003C1FAF"/>
    <w:rsid w:val="003C2048"/>
    <w:rsid w:val="003C2113"/>
    <w:rsid w:val="003C223D"/>
    <w:rsid w:val="003C22C8"/>
    <w:rsid w:val="003C23E2"/>
    <w:rsid w:val="003C24BE"/>
    <w:rsid w:val="003C253A"/>
    <w:rsid w:val="003C2555"/>
    <w:rsid w:val="003C2695"/>
    <w:rsid w:val="003C26CE"/>
    <w:rsid w:val="003C2726"/>
    <w:rsid w:val="003C284F"/>
    <w:rsid w:val="003C285A"/>
    <w:rsid w:val="003C28C0"/>
    <w:rsid w:val="003C292E"/>
    <w:rsid w:val="003C29E8"/>
    <w:rsid w:val="003C2A92"/>
    <w:rsid w:val="003C2E7D"/>
    <w:rsid w:val="003C3008"/>
    <w:rsid w:val="003C30F7"/>
    <w:rsid w:val="003C317A"/>
    <w:rsid w:val="003C3228"/>
    <w:rsid w:val="003C3480"/>
    <w:rsid w:val="003C34BB"/>
    <w:rsid w:val="003C34F4"/>
    <w:rsid w:val="003C378F"/>
    <w:rsid w:val="003C37FB"/>
    <w:rsid w:val="003C39B7"/>
    <w:rsid w:val="003C3ACD"/>
    <w:rsid w:val="003C3DA4"/>
    <w:rsid w:val="003C3E15"/>
    <w:rsid w:val="003C3ED7"/>
    <w:rsid w:val="003C42D8"/>
    <w:rsid w:val="003C43B3"/>
    <w:rsid w:val="003C4401"/>
    <w:rsid w:val="003C4414"/>
    <w:rsid w:val="003C457A"/>
    <w:rsid w:val="003C45DC"/>
    <w:rsid w:val="003C4740"/>
    <w:rsid w:val="003C480A"/>
    <w:rsid w:val="003C4835"/>
    <w:rsid w:val="003C4B51"/>
    <w:rsid w:val="003C4BD6"/>
    <w:rsid w:val="003C4C4E"/>
    <w:rsid w:val="003C4C53"/>
    <w:rsid w:val="003C4DC8"/>
    <w:rsid w:val="003C523D"/>
    <w:rsid w:val="003C52FF"/>
    <w:rsid w:val="003C537F"/>
    <w:rsid w:val="003C54C6"/>
    <w:rsid w:val="003C559A"/>
    <w:rsid w:val="003C5623"/>
    <w:rsid w:val="003C5697"/>
    <w:rsid w:val="003C57DC"/>
    <w:rsid w:val="003C5813"/>
    <w:rsid w:val="003C5A22"/>
    <w:rsid w:val="003C5B4D"/>
    <w:rsid w:val="003C5BCD"/>
    <w:rsid w:val="003C5D49"/>
    <w:rsid w:val="003C5E6C"/>
    <w:rsid w:val="003C6001"/>
    <w:rsid w:val="003C6094"/>
    <w:rsid w:val="003C62A0"/>
    <w:rsid w:val="003C63BB"/>
    <w:rsid w:val="003C6505"/>
    <w:rsid w:val="003C656F"/>
    <w:rsid w:val="003C6670"/>
    <w:rsid w:val="003C66C5"/>
    <w:rsid w:val="003C6763"/>
    <w:rsid w:val="003C6872"/>
    <w:rsid w:val="003C699B"/>
    <w:rsid w:val="003C6A0E"/>
    <w:rsid w:val="003C6A67"/>
    <w:rsid w:val="003C6B39"/>
    <w:rsid w:val="003C6B59"/>
    <w:rsid w:val="003C6BB0"/>
    <w:rsid w:val="003C6C7A"/>
    <w:rsid w:val="003C6CD3"/>
    <w:rsid w:val="003C6D42"/>
    <w:rsid w:val="003C6E78"/>
    <w:rsid w:val="003C6ED4"/>
    <w:rsid w:val="003C721C"/>
    <w:rsid w:val="003C73E2"/>
    <w:rsid w:val="003C7442"/>
    <w:rsid w:val="003C74D3"/>
    <w:rsid w:val="003C74E0"/>
    <w:rsid w:val="003C751B"/>
    <w:rsid w:val="003C785D"/>
    <w:rsid w:val="003C7870"/>
    <w:rsid w:val="003C78B3"/>
    <w:rsid w:val="003C7949"/>
    <w:rsid w:val="003C7970"/>
    <w:rsid w:val="003C79E2"/>
    <w:rsid w:val="003C7AD6"/>
    <w:rsid w:val="003C7B57"/>
    <w:rsid w:val="003C7C12"/>
    <w:rsid w:val="003C7C3F"/>
    <w:rsid w:val="003C7DA9"/>
    <w:rsid w:val="003D01C4"/>
    <w:rsid w:val="003D01F3"/>
    <w:rsid w:val="003D0282"/>
    <w:rsid w:val="003D040E"/>
    <w:rsid w:val="003D0458"/>
    <w:rsid w:val="003D05EC"/>
    <w:rsid w:val="003D0624"/>
    <w:rsid w:val="003D06C9"/>
    <w:rsid w:val="003D07B8"/>
    <w:rsid w:val="003D0842"/>
    <w:rsid w:val="003D089F"/>
    <w:rsid w:val="003D0977"/>
    <w:rsid w:val="003D0980"/>
    <w:rsid w:val="003D0BAB"/>
    <w:rsid w:val="003D0D40"/>
    <w:rsid w:val="003D0E9B"/>
    <w:rsid w:val="003D108C"/>
    <w:rsid w:val="003D1245"/>
    <w:rsid w:val="003D1254"/>
    <w:rsid w:val="003D13A8"/>
    <w:rsid w:val="003D143B"/>
    <w:rsid w:val="003D14DF"/>
    <w:rsid w:val="003D14F9"/>
    <w:rsid w:val="003D1575"/>
    <w:rsid w:val="003D15C3"/>
    <w:rsid w:val="003D16B4"/>
    <w:rsid w:val="003D1843"/>
    <w:rsid w:val="003D189C"/>
    <w:rsid w:val="003D19F7"/>
    <w:rsid w:val="003D1AF9"/>
    <w:rsid w:val="003D1B95"/>
    <w:rsid w:val="003D1D10"/>
    <w:rsid w:val="003D1F2D"/>
    <w:rsid w:val="003D1F43"/>
    <w:rsid w:val="003D1FD0"/>
    <w:rsid w:val="003D20AB"/>
    <w:rsid w:val="003D20B3"/>
    <w:rsid w:val="003D20F1"/>
    <w:rsid w:val="003D23D0"/>
    <w:rsid w:val="003D23DB"/>
    <w:rsid w:val="003D2431"/>
    <w:rsid w:val="003D244C"/>
    <w:rsid w:val="003D24F3"/>
    <w:rsid w:val="003D26DB"/>
    <w:rsid w:val="003D275B"/>
    <w:rsid w:val="003D2779"/>
    <w:rsid w:val="003D2A4C"/>
    <w:rsid w:val="003D2BD9"/>
    <w:rsid w:val="003D2C56"/>
    <w:rsid w:val="003D2E30"/>
    <w:rsid w:val="003D2EBF"/>
    <w:rsid w:val="003D2EE7"/>
    <w:rsid w:val="003D2F04"/>
    <w:rsid w:val="003D2F75"/>
    <w:rsid w:val="003D2FE5"/>
    <w:rsid w:val="003D309B"/>
    <w:rsid w:val="003D30E1"/>
    <w:rsid w:val="003D315D"/>
    <w:rsid w:val="003D318D"/>
    <w:rsid w:val="003D3197"/>
    <w:rsid w:val="003D32C9"/>
    <w:rsid w:val="003D345D"/>
    <w:rsid w:val="003D3471"/>
    <w:rsid w:val="003D3559"/>
    <w:rsid w:val="003D358B"/>
    <w:rsid w:val="003D35D1"/>
    <w:rsid w:val="003D360F"/>
    <w:rsid w:val="003D382D"/>
    <w:rsid w:val="003D38B4"/>
    <w:rsid w:val="003D393D"/>
    <w:rsid w:val="003D3954"/>
    <w:rsid w:val="003D3B61"/>
    <w:rsid w:val="003D3C4C"/>
    <w:rsid w:val="003D3C8B"/>
    <w:rsid w:val="003D3E60"/>
    <w:rsid w:val="003D3E63"/>
    <w:rsid w:val="003D4090"/>
    <w:rsid w:val="003D41AC"/>
    <w:rsid w:val="003D430C"/>
    <w:rsid w:val="003D4379"/>
    <w:rsid w:val="003D43BC"/>
    <w:rsid w:val="003D4646"/>
    <w:rsid w:val="003D46CA"/>
    <w:rsid w:val="003D4730"/>
    <w:rsid w:val="003D48D9"/>
    <w:rsid w:val="003D4941"/>
    <w:rsid w:val="003D494B"/>
    <w:rsid w:val="003D4CDC"/>
    <w:rsid w:val="003D4E14"/>
    <w:rsid w:val="003D4F85"/>
    <w:rsid w:val="003D4FC8"/>
    <w:rsid w:val="003D505C"/>
    <w:rsid w:val="003D50DA"/>
    <w:rsid w:val="003D52CC"/>
    <w:rsid w:val="003D533D"/>
    <w:rsid w:val="003D5377"/>
    <w:rsid w:val="003D5540"/>
    <w:rsid w:val="003D55F9"/>
    <w:rsid w:val="003D5889"/>
    <w:rsid w:val="003D58C7"/>
    <w:rsid w:val="003D58F4"/>
    <w:rsid w:val="003D5AE3"/>
    <w:rsid w:val="003D5B38"/>
    <w:rsid w:val="003D5B94"/>
    <w:rsid w:val="003D5BCD"/>
    <w:rsid w:val="003D5D9E"/>
    <w:rsid w:val="003D5DD3"/>
    <w:rsid w:val="003D5E8E"/>
    <w:rsid w:val="003D60C2"/>
    <w:rsid w:val="003D60E2"/>
    <w:rsid w:val="003D615A"/>
    <w:rsid w:val="003D63C2"/>
    <w:rsid w:val="003D6439"/>
    <w:rsid w:val="003D64EE"/>
    <w:rsid w:val="003D680E"/>
    <w:rsid w:val="003D6920"/>
    <w:rsid w:val="003D6996"/>
    <w:rsid w:val="003D6A00"/>
    <w:rsid w:val="003D6A9C"/>
    <w:rsid w:val="003D6C54"/>
    <w:rsid w:val="003D6CCF"/>
    <w:rsid w:val="003D6E6B"/>
    <w:rsid w:val="003D6F2D"/>
    <w:rsid w:val="003D707B"/>
    <w:rsid w:val="003D70C3"/>
    <w:rsid w:val="003D715A"/>
    <w:rsid w:val="003D731E"/>
    <w:rsid w:val="003D732B"/>
    <w:rsid w:val="003D7470"/>
    <w:rsid w:val="003D7787"/>
    <w:rsid w:val="003D787A"/>
    <w:rsid w:val="003D7C83"/>
    <w:rsid w:val="003D7D4E"/>
    <w:rsid w:val="003E0399"/>
    <w:rsid w:val="003E0A7A"/>
    <w:rsid w:val="003E0AA8"/>
    <w:rsid w:val="003E0AC5"/>
    <w:rsid w:val="003E0C42"/>
    <w:rsid w:val="003E12C1"/>
    <w:rsid w:val="003E14E4"/>
    <w:rsid w:val="003E1518"/>
    <w:rsid w:val="003E160A"/>
    <w:rsid w:val="003E18E6"/>
    <w:rsid w:val="003E195D"/>
    <w:rsid w:val="003E1973"/>
    <w:rsid w:val="003E1B89"/>
    <w:rsid w:val="003E1BCA"/>
    <w:rsid w:val="003E1CAB"/>
    <w:rsid w:val="003E1E20"/>
    <w:rsid w:val="003E1F2E"/>
    <w:rsid w:val="003E1F4D"/>
    <w:rsid w:val="003E2129"/>
    <w:rsid w:val="003E215A"/>
    <w:rsid w:val="003E2184"/>
    <w:rsid w:val="003E228F"/>
    <w:rsid w:val="003E26DB"/>
    <w:rsid w:val="003E2BDA"/>
    <w:rsid w:val="003E2BFB"/>
    <w:rsid w:val="003E2DD0"/>
    <w:rsid w:val="003E2DF2"/>
    <w:rsid w:val="003E2F8B"/>
    <w:rsid w:val="003E3003"/>
    <w:rsid w:val="003E3013"/>
    <w:rsid w:val="003E301A"/>
    <w:rsid w:val="003E30F0"/>
    <w:rsid w:val="003E31C4"/>
    <w:rsid w:val="003E341D"/>
    <w:rsid w:val="003E351E"/>
    <w:rsid w:val="003E352C"/>
    <w:rsid w:val="003E3540"/>
    <w:rsid w:val="003E36C7"/>
    <w:rsid w:val="003E3723"/>
    <w:rsid w:val="003E380E"/>
    <w:rsid w:val="003E380F"/>
    <w:rsid w:val="003E3834"/>
    <w:rsid w:val="003E3861"/>
    <w:rsid w:val="003E3872"/>
    <w:rsid w:val="003E3886"/>
    <w:rsid w:val="003E388F"/>
    <w:rsid w:val="003E3A5D"/>
    <w:rsid w:val="003E3BD2"/>
    <w:rsid w:val="003E3DAD"/>
    <w:rsid w:val="003E3DEA"/>
    <w:rsid w:val="003E3F54"/>
    <w:rsid w:val="003E3F64"/>
    <w:rsid w:val="003E3F93"/>
    <w:rsid w:val="003E4028"/>
    <w:rsid w:val="003E40DB"/>
    <w:rsid w:val="003E413F"/>
    <w:rsid w:val="003E4230"/>
    <w:rsid w:val="003E4391"/>
    <w:rsid w:val="003E46A9"/>
    <w:rsid w:val="003E47D6"/>
    <w:rsid w:val="003E485A"/>
    <w:rsid w:val="003E487C"/>
    <w:rsid w:val="003E4AA1"/>
    <w:rsid w:val="003E4B24"/>
    <w:rsid w:val="003E4BCE"/>
    <w:rsid w:val="003E4C93"/>
    <w:rsid w:val="003E4DBC"/>
    <w:rsid w:val="003E4E58"/>
    <w:rsid w:val="003E4E81"/>
    <w:rsid w:val="003E51A4"/>
    <w:rsid w:val="003E51CB"/>
    <w:rsid w:val="003E51FA"/>
    <w:rsid w:val="003E52FD"/>
    <w:rsid w:val="003E54CC"/>
    <w:rsid w:val="003E54D3"/>
    <w:rsid w:val="003E54D5"/>
    <w:rsid w:val="003E5724"/>
    <w:rsid w:val="003E5956"/>
    <w:rsid w:val="003E5982"/>
    <w:rsid w:val="003E5A26"/>
    <w:rsid w:val="003E5B3F"/>
    <w:rsid w:val="003E5B65"/>
    <w:rsid w:val="003E5BFE"/>
    <w:rsid w:val="003E5D38"/>
    <w:rsid w:val="003E5E58"/>
    <w:rsid w:val="003E5F61"/>
    <w:rsid w:val="003E628E"/>
    <w:rsid w:val="003E6348"/>
    <w:rsid w:val="003E63CC"/>
    <w:rsid w:val="003E64CA"/>
    <w:rsid w:val="003E658F"/>
    <w:rsid w:val="003E68D9"/>
    <w:rsid w:val="003E6A0B"/>
    <w:rsid w:val="003E6A15"/>
    <w:rsid w:val="003E6A68"/>
    <w:rsid w:val="003E6AF0"/>
    <w:rsid w:val="003E6BBE"/>
    <w:rsid w:val="003E6DE8"/>
    <w:rsid w:val="003E6EA8"/>
    <w:rsid w:val="003E6F1C"/>
    <w:rsid w:val="003E6FEB"/>
    <w:rsid w:val="003E706F"/>
    <w:rsid w:val="003E70E7"/>
    <w:rsid w:val="003E7211"/>
    <w:rsid w:val="003E739F"/>
    <w:rsid w:val="003E75D0"/>
    <w:rsid w:val="003E7678"/>
    <w:rsid w:val="003E78BF"/>
    <w:rsid w:val="003E78C2"/>
    <w:rsid w:val="003E797E"/>
    <w:rsid w:val="003E7999"/>
    <w:rsid w:val="003E7A8C"/>
    <w:rsid w:val="003E7B02"/>
    <w:rsid w:val="003E7BAE"/>
    <w:rsid w:val="003E7C25"/>
    <w:rsid w:val="003E7E1D"/>
    <w:rsid w:val="003E7F61"/>
    <w:rsid w:val="003F0121"/>
    <w:rsid w:val="003F020B"/>
    <w:rsid w:val="003F0234"/>
    <w:rsid w:val="003F0265"/>
    <w:rsid w:val="003F036E"/>
    <w:rsid w:val="003F04AA"/>
    <w:rsid w:val="003F0578"/>
    <w:rsid w:val="003F060F"/>
    <w:rsid w:val="003F080A"/>
    <w:rsid w:val="003F098C"/>
    <w:rsid w:val="003F0BA2"/>
    <w:rsid w:val="003F0BF0"/>
    <w:rsid w:val="003F0CE6"/>
    <w:rsid w:val="003F0D75"/>
    <w:rsid w:val="003F0E0D"/>
    <w:rsid w:val="003F0E86"/>
    <w:rsid w:val="003F0F3A"/>
    <w:rsid w:val="003F0F5C"/>
    <w:rsid w:val="003F0FF8"/>
    <w:rsid w:val="003F105D"/>
    <w:rsid w:val="003F113F"/>
    <w:rsid w:val="003F1177"/>
    <w:rsid w:val="003F11ED"/>
    <w:rsid w:val="003F11F1"/>
    <w:rsid w:val="003F13EE"/>
    <w:rsid w:val="003F1471"/>
    <w:rsid w:val="003F1543"/>
    <w:rsid w:val="003F1553"/>
    <w:rsid w:val="003F1727"/>
    <w:rsid w:val="003F17DD"/>
    <w:rsid w:val="003F17FC"/>
    <w:rsid w:val="003F19BB"/>
    <w:rsid w:val="003F19F4"/>
    <w:rsid w:val="003F1A0C"/>
    <w:rsid w:val="003F1B46"/>
    <w:rsid w:val="003F1C2D"/>
    <w:rsid w:val="003F1C55"/>
    <w:rsid w:val="003F1C8A"/>
    <w:rsid w:val="003F1D9D"/>
    <w:rsid w:val="003F1E06"/>
    <w:rsid w:val="003F1EF7"/>
    <w:rsid w:val="003F1FD7"/>
    <w:rsid w:val="003F2012"/>
    <w:rsid w:val="003F215A"/>
    <w:rsid w:val="003F21D2"/>
    <w:rsid w:val="003F274A"/>
    <w:rsid w:val="003F2793"/>
    <w:rsid w:val="003F289F"/>
    <w:rsid w:val="003F2A31"/>
    <w:rsid w:val="003F2AAB"/>
    <w:rsid w:val="003F2B01"/>
    <w:rsid w:val="003F2E28"/>
    <w:rsid w:val="003F2E2D"/>
    <w:rsid w:val="003F2FE3"/>
    <w:rsid w:val="003F3059"/>
    <w:rsid w:val="003F3109"/>
    <w:rsid w:val="003F31AF"/>
    <w:rsid w:val="003F33B3"/>
    <w:rsid w:val="003F33D5"/>
    <w:rsid w:val="003F3440"/>
    <w:rsid w:val="003F35CC"/>
    <w:rsid w:val="003F35FB"/>
    <w:rsid w:val="003F374C"/>
    <w:rsid w:val="003F3809"/>
    <w:rsid w:val="003F38F8"/>
    <w:rsid w:val="003F3A3A"/>
    <w:rsid w:val="003F3B84"/>
    <w:rsid w:val="003F3BC1"/>
    <w:rsid w:val="003F3D38"/>
    <w:rsid w:val="003F3D75"/>
    <w:rsid w:val="003F4060"/>
    <w:rsid w:val="003F4185"/>
    <w:rsid w:val="003F4420"/>
    <w:rsid w:val="003F458B"/>
    <w:rsid w:val="003F45D5"/>
    <w:rsid w:val="003F4640"/>
    <w:rsid w:val="003F47BC"/>
    <w:rsid w:val="003F4B8C"/>
    <w:rsid w:val="003F4BE0"/>
    <w:rsid w:val="003F4DCC"/>
    <w:rsid w:val="003F4F0E"/>
    <w:rsid w:val="003F52E4"/>
    <w:rsid w:val="003F5455"/>
    <w:rsid w:val="003F5558"/>
    <w:rsid w:val="003F55BD"/>
    <w:rsid w:val="003F55D7"/>
    <w:rsid w:val="003F560F"/>
    <w:rsid w:val="003F566D"/>
    <w:rsid w:val="003F5961"/>
    <w:rsid w:val="003F59BF"/>
    <w:rsid w:val="003F59F5"/>
    <w:rsid w:val="003F5A73"/>
    <w:rsid w:val="003F5C2B"/>
    <w:rsid w:val="003F5D16"/>
    <w:rsid w:val="003F5E61"/>
    <w:rsid w:val="003F5EC1"/>
    <w:rsid w:val="003F5F2B"/>
    <w:rsid w:val="003F6116"/>
    <w:rsid w:val="003F611F"/>
    <w:rsid w:val="003F614C"/>
    <w:rsid w:val="003F6279"/>
    <w:rsid w:val="003F6418"/>
    <w:rsid w:val="003F641C"/>
    <w:rsid w:val="003F675B"/>
    <w:rsid w:val="003F67A1"/>
    <w:rsid w:val="003F67B3"/>
    <w:rsid w:val="003F68B7"/>
    <w:rsid w:val="003F68F7"/>
    <w:rsid w:val="003F69BA"/>
    <w:rsid w:val="003F69C6"/>
    <w:rsid w:val="003F6A4F"/>
    <w:rsid w:val="003F6A6C"/>
    <w:rsid w:val="003F6B88"/>
    <w:rsid w:val="003F6BE6"/>
    <w:rsid w:val="003F6C40"/>
    <w:rsid w:val="003F6D99"/>
    <w:rsid w:val="003F71A8"/>
    <w:rsid w:val="003F7458"/>
    <w:rsid w:val="003F76AF"/>
    <w:rsid w:val="003F7761"/>
    <w:rsid w:val="003F7840"/>
    <w:rsid w:val="003F79EE"/>
    <w:rsid w:val="003F7D7D"/>
    <w:rsid w:val="003F7F57"/>
    <w:rsid w:val="003F7FDD"/>
    <w:rsid w:val="004002F7"/>
    <w:rsid w:val="00400543"/>
    <w:rsid w:val="00400745"/>
    <w:rsid w:val="00400772"/>
    <w:rsid w:val="00400863"/>
    <w:rsid w:val="00400917"/>
    <w:rsid w:val="00400A40"/>
    <w:rsid w:val="00400B45"/>
    <w:rsid w:val="00400BC7"/>
    <w:rsid w:val="00400C17"/>
    <w:rsid w:val="00400CF3"/>
    <w:rsid w:val="00400D4E"/>
    <w:rsid w:val="00400D9F"/>
    <w:rsid w:val="00400FC8"/>
    <w:rsid w:val="00401061"/>
    <w:rsid w:val="00401102"/>
    <w:rsid w:val="0040114A"/>
    <w:rsid w:val="004011FA"/>
    <w:rsid w:val="0040140E"/>
    <w:rsid w:val="0040150F"/>
    <w:rsid w:val="0040173C"/>
    <w:rsid w:val="00401971"/>
    <w:rsid w:val="00401AEE"/>
    <w:rsid w:val="00401C5D"/>
    <w:rsid w:val="00401C77"/>
    <w:rsid w:val="00401D75"/>
    <w:rsid w:val="00401E0A"/>
    <w:rsid w:val="00401ED5"/>
    <w:rsid w:val="00401F09"/>
    <w:rsid w:val="00401F8B"/>
    <w:rsid w:val="0040224A"/>
    <w:rsid w:val="004024F2"/>
    <w:rsid w:val="00402557"/>
    <w:rsid w:val="0040257C"/>
    <w:rsid w:val="00402628"/>
    <w:rsid w:val="00402747"/>
    <w:rsid w:val="00402A05"/>
    <w:rsid w:val="00402C51"/>
    <w:rsid w:val="00402D0B"/>
    <w:rsid w:val="00402D48"/>
    <w:rsid w:val="00402D70"/>
    <w:rsid w:val="00402E5D"/>
    <w:rsid w:val="00402EBC"/>
    <w:rsid w:val="0040309C"/>
    <w:rsid w:val="0040309E"/>
    <w:rsid w:val="004030C9"/>
    <w:rsid w:val="00403109"/>
    <w:rsid w:val="00403125"/>
    <w:rsid w:val="0040347C"/>
    <w:rsid w:val="00403688"/>
    <w:rsid w:val="004036C9"/>
    <w:rsid w:val="004036FA"/>
    <w:rsid w:val="00403A61"/>
    <w:rsid w:val="00403A8A"/>
    <w:rsid w:val="00403E5B"/>
    <w:rsid w:val="00403FD0"/>
    <w:rsid w:val="0040404E"/>
    <w:rsid w:val="00404278"/>
    <w:rsid w:val="0040437E"/>
    <w:rsid w:val="0040479A"/>
    <w:rsid w:val="00404988"/>
    <w:rsid w:val="00404990"/>
    <w:rsid w:val="00404992"/>
    <w:rsid w:val="00404B1C"/>
    <w:rsid w:val="00404BDC"/>
    <w:rsid w:val="00404E82"/>
    <w:rsid w:val="00404F3F"/>
    <w:rsid w:val="004051B5"/>
    <w:rsid w:val="004051CB"/>
    <w:rsid w:val="0040545A"/>
    <w:rsid w:val="00405503"/>
    <w:rsid w:val="0040576B"/>
    <w:rsid w:val="00405789"/>
    <w:rsid w:val="0040579B"/>
    <w:rsid w:val="00405A61"/>
    <w:rsid w:val="00405B33"/>
    <w:rsid w:val="00405C16"/>
    <w:rsid w:val="00405C89"/>
    <w:rsid w:val="00405CE2"/>
    <w:rsid w:val="00405EF8"/>
    <w:rsid w:val="00406047"/>
    <w:rsid w:val="004063FE"/>
    <w:rsid w:val="0040642A"/>
    <w:rsid w:val="00406481"/>
    <w:rsid w:val="004065F1"/>
    <w:rsid w:val="00406654"/>
    <w:rsid w:val="004066DC"/>
    <w:rsid w:val="004068E3"/>
    <w:rsid w:val="00406991"/>
    <w:rsid w:val="00406BAA"/>
    <w:rsid w:val="00406CA0"/>
    <w:rsid w:val="00406CC6"/>
    <w:rsid w:val="00406D73"/>
    <w:rsid w:val="00406DF7"/>
    <w:rsid w:val="00406EE6"/>
    <w:rsid w:val="0040706F"/>
    <w:rsid w:val="004070E6"/>
    <w:rsid w:val="004071E5"/>
    <w:rsid w:val="00407308"/>
    <w:rsid w:val="00407370"/>
    <w:rsid w:val="004074E6"/>
    <w:rsid w:val="0040752A"/>
    <w:rsid w:val="0040761A"/>
    <w:rsid w:val="0040774E"/>
    <w:rsid w:val="004078F9"/>
    <w:rsid w:val="00407A92"/>
    <w:rsid w:val="00407E56"/>
    <w:rsid w:val="004101DA"/>
    <w:rsid w:val="00410352"/>
    <w:rsid w:val="004103A5"/>
    <w:rsid w:val="004103C3"/>
    <w:rsid w:val="00410432"/>
    <w:rsid w:val="00410569"/>
    <w:rsid w:val="00410754"/>
    <w:rsid w:val="00410CB5"/>
    <w:rsid w:val="00410D48"/>
    <w:rsid w:val="00410E60"/>
    <w:rsid w:val="00411198"/>
    <w:rsid w:val="0041130D"/>
    <w:rsid w:val="0041140A"/>
    <w:rsid w:val="004114C2"/>
    <w:rsid w:val="004116DE"/>
    <w:rsid w:val="0041184E"/>
    <w:rsid w:val="00411A64"/>
    <w:rsid w:val="00411C3B"/>
    <w:rsid w:val="00411C96"/>
    <w:rsid w:val="00411D0A"/>
    <w:rsid w:val="00411EDA"/>
    <w:rsid w:val="0041201D"/>
    <w:rsid w:val="00412731"/>
    <w:rsid w:val="00412917"/>
    <w:rsid w:val="004129A4"/>
    <w:rsid w:val="00412C7F"/>
    <w:rsid w:val="0041308F"/>
    <w:rsid w:val="00413115"/>
    <w:rsid w:val="004132B8"/>
    <w:rsid w:val="004132C3"/>
    <w:rsid w:val="00413607"/>
    <w:rsid w:val="0041376F"/>
    <w:rsid w:val="0041379A"/>
    <w:rsid w:val="00413ADC"/>
    <w:rsid w:val="00413C51"/>
    <w:rsid w:val="00413D88"/>
    <w:rsid w:val="00413EBB"/>
    <w:rsid w:val="00413FD8"/>
    <w:rsid w:val="004141AF"/>
    <w:rsid w:val="004141C0"/>
    <w:rsid w:val="004142BE"/>
    <w:rsid w:val="004142CC"/>
    <w:rsid w:val="0041435E"/>
    <w:rsid w:val="00414419"/>
    <w:rsid w:val="0041442D"/>
    <w:rsid w:val="00414452"/>
    <w:rsid w:val="00414496"/>
    <w:rsid w:val="004145C9"/>
    <w:rsid w:val="004146CD"/>
    <w:rsid w:val="00414706"/>
    <w:rsid w:val="004147C0"/>
    <w:rsid w:val="00414816"/>
    <w:rsid w:val="0041491E"/>
    <w:rsid w:val="00414A9E"/>
    <w:rsid w:val="00414CB4"/>
    <w:rsid w:val="0041506D"/>
    <w:rsid w:val="004150DE"/>
    <w:rsid w:val="004150E0"/>
    <w:rsid w:val="00415345"/>
    <w:rsid w:val="004153E9"/>
    <w:rsid w:val="004153EF"/>
    <w:rsid w:val="0041552C"/>
    <w:rsid w:val="004155B3"/>
    <w:rsid w:val="004156AA"/>
    <w:rsid w:val="004156BD"/>
    <w:rsid w:val="00415733"/>
    <w:rsid w:val="0041590B"/>
    <w:rsid w:val="0041598A"/>
    <w:rsid w:val="00415B39"/>
    <w:rsid w:val="00415B99"/>
    <w:rsid w:val="00415B9D"/>
    <w:rsid w:val="00415E3B"/>
    <w:rsid w:val="00415E55"/>
    <w:rsid w:val="00415E6D"/>
    <w:rsid w:val="00415F4E"/>
    <w:rsid w:val="00415F8A"/>
    <w:rsid w:val="00415FAB"/>
    <w:rsid w:val="0041606B"/>
    <w:rsid w:val="00416163"/>
    <w:rsid w:val="004162E5"/>
    <w:rsid w:val="004162FD"/>
    <w:rsid w:val="0041636D"/>
    <w:rsid w:val="00416469"/>
    <w:rsid w:val="004164C2"/>
    <w:rsid w:val="004166CE"/>
    <w:rsid w:val="00416A13"/>
    <w:rsid w:val="00416AFD"/>
    <w:rsid w:val="00416CC1"/>
    <w:rsid w:val="00416E0E"/>
    <w:rsid w:val="00416EC3"/>
    <w:rsid w:val="00416EF2"/>
    <w:rsid w:val="00416FA0"/>
    <w:rsid w:val="004171B2"/>
    <w:rsid w:val="0041720C"/>
    <w:rsid w:val="00417323"/>
    <w:rsid w:val="004174B3"/>
    <w:rsid w:val="004174F7"/>
    <w:rsid w:val="0041761F"/>
    <w:rsid w:val="0041763B"/>
    <w:rsid w:val="0041764F"/>
    <w:rsid w:val="004177BF"/>
    <w:rsid w:val="00417882"/>
    <w:rsid w:val="004178C6"/>
    <w:rsid w:val="0041796A"/>
    <w:rsid w:val="00417BB3"/>
    <w:rsid w:val="00417D67"/>
    <w:rsid w:val="00417E2A"/>
    <w:rsid w:val="00417EC4"/>
    <w:rsid w:val="00417F95"/>
    <w:rsid w:val="004200C6"/>
    <w:rsid w:val="004203DE"/>
    <w:rsid w:val="00420456"/>
    <w:rsid w:val="00420683"/>
    <w:rsid w:val="004206B7"/>
    <w:rsid w:val="00420932"/>
    <w:rsid w:val="0042093D"/>
    <w:rsid w:val="004209A7"/>
    <w:rsid w:val="00420B52"/>
    <w:rsid w:val="00420BC7"/>
    <w:rsid w:val="00420CE3"/>
    <w:rsid w:val="00420DBC"/>
    <w:rsid w:val="00420FB0"/>
    <w:rsid w:val="00421285"/>
    <w:rsid w:val="004212FC"/>
    <w:rsid w:val="0042144A"/>
    <w:rsid w:val="004215CF"/>
    <w:rsid w:val="004217B7"/>
    <w:rsid w:val="00421A0F"/>
    <w:rsid w:val="00421B61"/>
    <w:rsid w:val="00421C4E"/>
    <w:rsid w:val="00421CD8"/>
    <w:rsid w:val="00421DB0"/>
    <w:rsid w:val="00421ED5"/>
    <w:rsid w:val="00421FDB"/>
    <w:rsid w:val="0042213C"/>
    <w:rsid w:val="00422297"/>
    <w:rsid w:val="004222C6"/>
    <w:rsid w:val="00422491"/>
    <w:rsid w:val="00422579"/>
    <w:rsid w:val="00422711"/>
    <w:rsid w:val="0042288C"/>
    <w:rsid w:val="004228CF"/>
    <w:rsid w:val="00422999"/>
    <w:rsid w:val="00422AE6"/>
    <w:rsid w:val="00422DA1"/>
    <w:rsid w:val="00422E6C"/>
    <w:rsid w:val="0042309D"/>
    <w:rsid w:val="004230A5"/>
    <w:rsid w:val="004230FA"/>
    <w:rsid w:val="004232D7"/>
    <w:rsid w:val="004232E8"/>
    <w:rsid w:val="0042331B"/>
    <w:rsid w:val="004234C0"/>
    <w:rsid w:val="0042354F"/>
    <w:rsid w:val="00423571"/>
    <w:rsid w:val="004236EA"/>
    <w:rsid w:val="00423734"/>
    <w:rsid w:val="004237FA"/>
    <w:rsid w:val="0042390A"/>
    <w:rsid w:val="0042396A"/>
    <w:rsid w:val="00423CA0"/>
    <w:rsid w:val="00423CEC"/>
    <w:rsid w:val="00423D76"/>
    <w:rsid w:val="00423DEB"/>
    <w:rsid w:val="00423F35"/>
    <w:rsid w:val="00423F3C"/>
    <w:rsid w:val="00423F5A"/>
    <w:rsid w:val="00423FBD"/>
    <w:rsid w:val="0042403A"/>
    <w:rsid w:val="00424093"/>
    <w:rsid w:val="00424146"/>
    <w:rsid w:val="00424218"/>
    <w:rsid w:val="00424349"/>
    <w:rsid w:val="004246F2"/>
    <w:rsid w:val="00424734"/>
    <w:rsid w:val="004247E0"/>
    <w:rsid w:val="004248CF"/>
    <w:rsid w:val="00424A10"/>
    <w:rsid w:val="00424AF5"/>
    <w:rsid w:val="00424B45"/>
    <w:rsid w:val="00424B67"/>
    <w:rsid w:val="00424C88"/>
    <w:rsid w:val="00424DB7"/>
    <w:rsid w:val="00424F63"/>
    <w:rsid w:val="00424FFE"/>
    <w:rsid w:val="0042518F"/>
    <w:rsid w:val="004251DD"/>
    <w:rsid w:val="004251FC"/>
    <w:rsid w:val="004251FF"/>
    <w:rsid w:val="004252EB"/>
    <w:rsid w:val="004253B5"/>
    <w:rsid w:val="00425440"/>
    <w:rsid w:val="0042544A"/>
    <w:rsid w:val="00425762"/>
    <w:rsid w:val="00425878"/>
    <w:rsid w:val="00425921"/>
    <w:rsid w:val="00425B4C"/>
    <w:rsid w:val="00425BD9"/>
    <w:rsid w:val="00425C90"/>
    <w:rsid w:val="00425E79"/>
    <w:rsid w:val="004260E6"/>
    <w:rsid w:val="00426152"/>
    <w:rsid w:val="004261CB"/>
    <w:rsid w:val="00426219"/>
    <w:rsid w:val="004262A7"/>
    <w:rsid w:val="0042637B"/>
    <w:rsid w:val="00426459"/>
    <w:rsid w:val="004264E0"/>
    <w:rsid w:val="00426659"/>
    <w:rsid w:val="00426668"/>
    <w:rsid w:val="004266E0"/>
    <w:rsid w:val="004268E6"/>
    <w:rsid w:val="00426C06"/>
    <w:rsid w:val="00426C57"/>
    <w:rsid w:val="00426C9E"/>
    <w:rsid w:val="00426D2F"/>
    <w:rsid w:val="00427014"/>
    <w:rsid w:val="004272DB"/>
    <w:rsid w:val="004273DF"/>
    <w:rsid w:val="00427422"/>
    <w:rsid w:val="004274C0"/>
    <w:rsid w:val="00427558"/>
    <w:rsid w:val="0042780A"/>
    <w:rsid w:val="00427967"/>
    <w:rsid w:val="00427BA9"/>
    <w:rsid w:val="00427E19"/>
    <w:rsid w:val="00427E2A"/>
    <w:rsid w:val="00427E34"/>
    <w:rsid w:val="00427E76"/>
    <w:rsid w:val="00427E8F"/>
    <w:rsid w:val="00427F73"/>
    <w:rsid w:val="00430002"/>
    <w:rsid w:val="00430130"/>
    <w:rsid w:val="0043039F"/>
    <w:rsid w:val="004303BF"/>
    <w:rsid w:val="00430441"/>
    <w:rsid w:val="004305D1"/>
    <w:rsid w:val="00430A13"/>
    <w:rsid w:val="00430A65"/>
    <w:rsid w:val="00430CC6"/>
    <w:rsid w:val="00430CF0"/>
    <w:rsid w:val="00430E57"/>
    <w:rsid w:val="00430FA1"/>
    <w:rsid w:val="00431167"/>
    <w:rsid w:val="00431244"/>
    <w:rsid w:val="004313ED"/>
    <w:rsid w:val="00431411"/>
    <w:rsid w:val="00431549"/>
    <w:rsid w:val="004315E5"/>
    <w:rsid w:val="00431691"/>
    <w:rsid w:val="00431784"/>
    <w:rsid w:val="0043188B"/>
    <w:rsid w:val="00431921"/>
    <w:rsid w:val="00431980"/>
    <w:rsid w:val="00431A5B"/>
    <w:rsid w:val="00431E4B"/>
    <w:rsid w:val="00431ED2"/>
    <w:rsid w:val="00432257"/>
    <w:rsid w:val="00432350"/>
    <w:rsid w:val="00432386"/>
    <w:rsid w:val="004323A4"/>
    <w:rsid w:val="00432404"/>
    <w:rsid w:val="0043244B"/>
    <w:rsid w:val="004325FC"/>
    <w:rsid w:val="004326AC"/>
    <w:rsid w:val="0043285F"/>
    <w:rsid w:val="00432E87"/>
    <w:rsid w:val="00432F2F"/>
    <w:rsid w:val="0043302A"/>
    <w:rsid w:val="00433175"/>
    <w:rsid w:val="004337F8"/>
    <w:rsid w:val="0043385F"/>
    <w:rsid w:val="00433864"/>
    <w:rsid w:val="00433A99"/>
    <w:rsid w:val="00433ACC"/>
    <w:rsid w:val="00433C0E"/>
    <w:rsid w:val="00433C5C"/>
    <w:rsid w:val="00434084"/>
    <w:rsid w:val="004341D2"/>
    <w:rsid w:val="004344BC"/>
    <w:rsid w:val="0043461B"/>
    <w:rsid w:val="00434688"/>
    <w:rsid w:val="004346AB"/>
    <w:rsid w:val="004346EF"/>
    <w:rsid w:val="00434889"/>
    <w:rsid w:val="004349E2"/>
    <w:rsid w:val="00434C57"/>
    <w:rsid w:val="00434C5F"/>
    <w:rsid w:val="00434C78"/>
    <w:rsid w:val="00434CBE"/>
    <w:rsid w:val="00434EE7"/>
    <w:rsid w:val="00434FB2"/>
    <w:rsid w:val="0043508E"/>
    <w:rsid w:val="004350CF"/>
    <w:rsid w:val="004351E3"/>
    <w:rsid w:val="00435242"/>
    <w:rsid w:val="0043540C"/>
    <w:rsid w:val="00435423"/>
    <w:rsid w:val="00435490"/>
    <w:rsid w:val="00435533"/>
    <w:rsid w:val="0043554A"/>
    <w:rsid w:val="0043554D"/>
    <w:rsid w:val="00435639"/>
    <w:rsid w:val="00435722"/>
    <w:rsid w:val="00435800"/>
    <w:rsid w:val="0043580D"/>
    <w:rsid w:val="00435A8A"/>
    <w:rsid w:val="00435D19"/>
    <w:rsid w:val="00435E44"/>
    <w:rsid w:val="00435F02"/>
    <w:rsid w:val="00435F8F"/>
    <w:rsid w:val="00436223"/>
    <w:rsid w:val="00436321"/>
    <w:rsid w:val="00436514"/>
    <w:rsid w:val="00436655"/>
    <w:rsid w:val="00436772"/>
    <w:rsid w:val="004368C8"/>
    <w:rsid w:val="004368FD"/>
    <w:rsid w:val="00436956"/>
    <w:rsid w:val="0043698E"/>
    <w:rsid w:val="004369BB"/>
    <w:rsid w:val="00436AAD"/>
    <w:rsid w:val="00436B6F"/>
    <w:rsid w:val="00436CEB"/>
    <w:rsid w:val="00436D94"/>
    <w:rsid w:val="004370EC"/>
    <w:rsid w:val="0043712E"/>
    <w:rsid w:val="00437181"/>
    <w:rsid w:val="00437244"/>
    <w:rsid w:val="004372B8"/>
    <w:rsid w:val="00437439"/>
    <w:rsid w:val="004374EE"/>
    <w:rsid w:val="00437548"/>
    <w:rsid w:val="0043764B"/>
    <w:rsid w:val="0043764F"/>
    <w:rsid w:val="0043765C"/>
    <w:rsid w:val="0043786A"/>
    <w:rsid w:val="0043793F"/>
    <w:rsid w:val="00437A04"/>
    <w:rsid w:val="00437A5B"/>
    <w:rsid w:val="00437AF4"/>
    <w:rsid w:val="00437B34"/>
    <w:rsid w:val="00437C04"/>
    <w:rsid w:val="00437D0A"/>
    <w:rsid w:val="00437DBB"/>
    <w:rsid w:val="00437E68"/>
    <w:rsid w:val="00440002"/>
    <w:rsid w:val="00440059"/>
    <w:rsid w:val="004400EC"/>
    <w:rsid w:val="00440226"/>
    <w:rsid w:val="004402C9"/>
    <w:rsid w:val="00440463"/>
    <w:rsid w:val="0044057E"/>
    <w:rsid w:val="004405DE"/>
    <w:rsid w:val="00440659"/>
    <w:rsid w:val="00440868"/>
    <w:rsid w:val="00440915"/>
    <w:rsid w:val="0044099D"/>
    <w:rsid w:val="00440AFE"/>
    <w:rsid w:val="00440C94"/>
    <w:rsid w:val="00440CCE"/>
    <w:rsid w:val="00440D2B"/>
    <w:rsid w:val="00440DCC"/>
    <w:rsid w:val="00440E83"/>
    <w:rsid w:val="00440E85"/>
    <w:rsid w:val="00440EF2"/>
    <w:rsid w:val="00441104"/>
    <w:rsid w:val="0044114B"/>
    <w:rsid w:val="0044117A"/>
    <w:rsid w:val="00441263"/>
    <w:rsid w:val="004412FD"/>
    <w:rsid w:val="004414BC"/>
    <w:rsid w:val="0044161A"/>
    <w:rsid w:val="0044168D"/>
    <w:rsid w:val="00441700"/>
    <w:rsid w:val="0044173D"/>
    <w:rsid w:val="00441887"/>
    <w:rsid w:val="00441960"/>
    <w:rsid w:val="004419C7"/>
    <w:rsid w:val="00441B43"/>
    <w:rsid w:val="00441D55"/>
    <w:rsid w:val="00441D91"/>
    <w:rsid w:val="00441DF0"/>
    <w:rsid w:val="00441DF7"/>
    <w:rsid w:val="00441E14"/>
    <w:rsid w:val="00441EC2"/>
    <w:rsid w:val="00441F33"/>
    <w:rsid w:val="00441FE0"/>
    <w:rsid w:val="0044224B"/>
    <w:rsid w:val="004422E7"/>
    <w:rsid w:val="00442375"/>
    <w:rsid w:val="00442452"/>
    <w:rsid w:val="004424F6"/>
    <w:rsid w:val="0044256E"/>
    <w:rsid w:val="00442961"/>
    <w:rsid w:val="00442A4A"/>
    <w:rsid w:val="00442A83"/>
    <w:rsid w:val="00442ADD"/>
    <w:rsid w:val="00442CC7"/>
    <w:rsid w:val="00442EC5"/>
    <w:rsid w:val="00442F79"/>
    <w:rsid w:val="0044306F"/>
    <w:rsid w:val="0044307F"/>
    <w:rsid w:val="004430DF"/>
    <w:rsid w:val="00443315"/>
    <w:rsid w:val="0044338B"/>
    <w:rsid w:val="00443412"/>
    <w:rsid w:val="0044343B"/>
    <w:rsid w:val="0044353D"/>
    <w:rsid w:val="004436D3"/>
    <w:rsid w:val="0044374C"/>
    <w:rsid w:val="0044375B"/>
    <w:rsid w:val="00443789"/>
    <w:rsid w:val="004437C5"/>
    <w:rsid w:val="00443834"/>
    <w:rsid w:val="00443875"/>
    <w:rsid w:val="0044390E"/>
    <w:rsid w:val="00443985"/>
    <w:rsid w:val="00443A29"/>
    <w:rsid w:val="00443AA5"/>
    <w:rsid w:val="00443C7E"/>
    <w:rsid w:val="00443CBA"/>
    <w:rsid w:val="00443CC1"/>
    <w:rsid w:val="00443E1A"/>
    <w:rsid w:val="00443ECF"/>
    <w:rsid w:val="00443F8A"/>
    <w:rsid w:val="0044403E"/>
    <w:rsid w:val="004441F1"/>
    <w:rsid w:val="00444392"/>
    <w:rsid w:val="00444430"/>
    <w:rsid w:val="00444504"/>
    <w:rsid w:val="0044468E"/>
    <w:rsid w:val="00444830"/>
    <w:rsid w:val="00444879"/>
    <w:rsid w:val="0044494E"/>
    <w:rsid w:val="00444B85"/>
    <w:rsid w:val="00444BC5"/>
    <w:rsid w:val="00444C23"/>
    <w:rsid w:val="00444C2B"/>
    <w:rsid w:val="0044506A"/>
    <w:rsid w:val="00445074"/>
    <w:rsid w:val="00445137"/>
    <w:rsid w:val="0044516C"/>
    <w:rsid w:val="004452AB"/>
    <w:rsid w:val="00445344"/>
    <w:rsid w:val="00445398"/>
    <w:rsid w:val="004453E6"/>
    <w:rsid w:val="00445546"/>
    <w:rsid w:val="004455A5"/>
    <w:rsid w:val="0044570E"/>
    <w:rsid w:val="0044574B"/>
    <w:rsid w:val="004457AE"/>
    <w:rsid w:val="004458F0"/>
    <w:rsid w:val="004459A0"/>
    <w:rsid w:val="004459DE"/>
    <w:rsid w:val="00445B06"/>
    <w:rsid w:val="00445CCF"/>
    <w:rsid w:val="00445D4B"/>
    <w:rsid w:val="00445DB8"/>
    <w:rsid w:val="00445E61"/>
    <w:rsid w:val="00446105"/>
    <w:rsid w:val="0044620A"/>
    <w:rsid w:val="0044629F"/>
    <w:rsid w:val="004463ED"/>
    <w:rsid w:val="00446504"/>
    <w:rsid w:val="0044658D"/>
    <w:rsid w:val="00446738"/>
    <w:rsid w:val="0044675C"/>
    <w:rsid w:val="00446A19"/>
    <w:rsid w:val="00446B83"/>
    <w:rsid w:val="00446BA2"/>
    <w:rsid w:val="00446DD1"/>
    <w:rsid w:val="00446ED8"/>
    <w:rsid w:val="00446F3E"/>
    <w:rsid w:val="00447028"/>
    <w:rsid w:val="00447056"/>
    <w:rsid w:val="00447101"/>
    <w:rsid w:val="004471ED"/>
    <w:rsid w:val="00447366"/>
    <w:rsid w:val="0044742E"/>
    <w:rsid w:val="0044764F"/>
    <w:rsid w:val="00447675"/>
    <w:rsid w:val="0044791D"/>
    <w:rsid w:val="0044798E"/>
    <w:rsid w:val="00447BAD"/>
    <w:rsid w:val="00447BAF"/>
    <w:rsid w:val="00447DEF"/>
    <w:rsid w:val="00447E1C"/>
    <w:rsid w:val="00450126"/>
    <w:rsid w:val="004502B7"/>
    <w:rsid w:val="0045037D"/>
    <w:rsid w:val="004503AE"/>
    <w:rsid w:val="0045043D"/>
    <w:rsid w:val="00450537"/>
    <w:rsid w:val="004505FA"/>
    <w:rsid w:val="004506AC"/>
    <w:rsid w:val="0045078F"/>
    <w:rsid w:val="0045079D"/>
    <w:rsid w:val="004507AB"/>
    <w:rsid w:val="004508DB"/>
    <w:rsid w:val="0045090A"/>
    <w:rsid w:val="00450BB4"/>
    <w:rsid w:val="00450C08"/>
    <w:rsid w:val="00450D0C"/>
    <w:rsid w:val="00450F4F"/>
    <w:rsid w:val="00451106"/>
    <w:rsid w:val="00451279"/>
    <w:rsid w:val="004512F2"/>
    <w:rsid w:val="00451338"/>
    <w:rsid w:val="004513B0"/>
    <w:rsid w:val="004513DF"/>
    <w:rsid w:val="0045143C"/>
    <w:rsid w:val="004514C1"/>
    <w:rsid w:val="004516E2"/>
    <w:rsid w:val="00451758"/>
    <w:rsid w:val="0045195A"/>
    <w:rsid w:val="00451CF6"/>
    <w:rsid w:val="00451F0B"/>
    <w:rsid w:val="00451FF0"/>
    <w:rsid w:val="004522FA"/>
    <w:rsid w:val="004523AA"/>
    <w:rsid w:val="0045255F"/>
    <w:rsid w:val="0045256A"/>
    <w:rsid w:val="00452583"/>
    <w:rsid w:val="00452672"/>
    <w:rsid w:val="004526DD"/>
    <w:rsid w:val="00452760"/>
    <w:rsid w:val="0045284F"/>
    <w:rsid w:val="00452921"/>
    <w:rsid w:val="00452B46"/>
    <w:rsid w:val="00452C11"/>
    <w:rsid w:val="00452C98"/>
    <w:rsid w:val="00452CBB"/>
    <w:rsid w:val="00452E8A"/>
    <w:rsid w:val="00452FEB"/>
    <w:rsid w:val="00453014"/>
    <w:rsid w:val="00453018"/>
    <w:rsid w:val="0045317E"/>
    <w:rsid w:val="004531CA"/>
    <w:rsid w:val="0045333C"/>
    <w:rsid w:val="00453532"/>
    <w:rsid w:val="004535D8"/>
    <w:rsid w:val="00453A45"/>
    <w:rsid w:val="00453A84"/>
    <w:rsid w:val="00453B5F"/>
    <w:rsid w:val="00453CE7"/>
    <w:rsid w:val="00453EBE"/>
    <w:rsid w:val="00454001"/>
    <w:rsid w:val="00454044"/>
    <w:rsid w:val="0045420A"/>
    <w:rsid w:val="00454325"/>
    <w:rsid w:val="004543D5"/>
    <w:rsid w:val="004545B6"/>
    <w:rsid w:val="004546AA"/>
    <w:rsid w:val="004547C7"/>
    <w:rsid w:val="004547FA"/>
    <w:rsid w:val="0045484C"/>
    <w:rsid w:val="0045495E"/>
    <w:rsid w:val="00454A85"/>
    <w:rsid w:val="00454C73"/>
    <w:rsid w:val="00454D54"/>
    <w:rsid w:val="00454EAA"/>
    <w:rsid w:val="00455000"/>
    <w:rsid w:val="004550E2"/>
    <w:rsid w:val="00455115"/>
    <w:rsid w:val="004551C7"/>
    <w:rsid w:val="004551F4"/>
    <w:rsid w:val="004552F4"/>
    <w:rsid w:val="0045533E"/>
    <w:rsid w:val="0045535B"/>
    <w:rsid w:val="00455440"/>
    <w:rsid w:val="0045544C"/>
    <w:rsid w:val="00455516"/>
    <w:rsid w:val="004557C9"/>
    <w:rsid w:val="004557E4"/>
    <w:rsid w:val="004558F8"/>
    <w:rsid w:val="00455B54"/>
    <w:rsid w:val="00455EA2"/>
    <w:rsid w:val="00455F23"/>
    <w:rsid w:val="00455FA2"/>
    <w:rsid w:val="00455FFA"/>
    <w:rsid w:val="004560DC"/>
    <w:rsid w:val="0045611D"/>
    <w:rsid w:val="004561A9"/>
    <w:rsid w:val="00456207"/>
    <w:rsid w:val="0045627C"/>
    <w:rsid w:val="004563AF"/>
    <w:rsid w:val="00456429"/>
    <w:rsid w:val="00456514"/>
    <w:rsid w:val="0045661D"/>
    <w:rsid w:val="004566C8"/>
    <w:rsid w:val="004567BF"/>
    <w:rsid w:val="00456823"/>
    <w:rsid w:val="0045692A"/>
    <w:rsid w:val="00456994"/>
    <w:rsid w:val="004569A3"/>
    <w:rsid w:val="004569C0"/>
    <w:rsid w:val="00456A40"/>
    <w:rsid w:val="00456A44"/>
    <w:rsid w:val="00456A58"/>
    <w:rsid w:val="00456A75"/>
    <w:rsid w:val="00456AD1"/>
    <w:rsid w:val="00456C0D"/>
    <w:rsid w:val="00456DF4"/>
    <w:rsid w:val="00457192"/>
    <w:rsid w:val="0045753D"/>
    <w:rsid w:val="00457603"/>
    <w:rsid w:val="00457686"/>
    <w:rsid w:val="004576B8"/>
    <w:rsid w:val="00457760"/>
    <w:rsid w:val="004579DC"/>
    <w:rsid w:val="00457AEC"/>
    <w:rsid w:val="00457B15"/>
    <w:rsid w:val="00457D38"/>
    <w:rsid w:val="00457F5A"/>
    <w:rsid w:val="004605F4"/>
    <w:rsid w:val="004607B7"/>
    <w:rsid w:val="00460821"/>
    <w:rsid w:val="00460A78"/>
    <w:rsid w:val="00460BCC"/>
    <w:rsid w:val="00460C4D"/>
    <w:rsid w:val="00460CFE"/>
    <w:rsid w:val="00460EE0"/>
    <w:rsid w:val="004611C2"/>
    <w:rsid w:val="004612EB"/>
    <w:rsid w:val="00461352"/>
    <w:rsid w:val="004614F4"/>
    <w:rsid w:val="00461645"/>
    <w:rsid w:val="0046164F"/>
    <w:rsid w:val="004616CE"/>
    <w:rsid w:val="004618F6"/>
    <w:rsid w:val="00461D6C"/>
    <w:rsid w:val="00461DD5"/>
    <w:rsid w:val="00461E22"/>
    <w:rsid w:val="00461F53"/>
    <w:rsid w:val="00462142"/>
    <w:rsid w:val="0046218B"/>
    <w:rsid w:val="00462214"/>
    <w:rsid w:val="0046225A"/>
    <w:rsid w:val="004622F1"/>
    <w:rsid w:val="004623B7"/>
    <w:rsid w:val="0046242F"/>
    <w:rsid w:val="00462446"/>
    <w:rsid w:val="004625A7"/>
    <w:rsid w:val="004626D2"/>
    <w:rsid w:val="00462725"/>
    <w:rsid w:val="00462C03"/>
    <w:rsid w:val="00462D58"/>
    <w:rsid w:val="00462D9A"/>
    <w:rsid w:val="00462EF3"/>
    <w:rsid w:val="00462FDC"/>
    <w:rsid w:val="00463106"/>
    <w:rsid w:val="00463149"/>
    <w:rsid w:val="004632B8"/>
    <w:rsid w:val="00463350"/>
    <w:rsid w:val="00463353"/>
    <w:rsid w:val="00463458"/>
    <w:rsid w:val="00463B0B"/>
    <w:rsid w:val="00463B4E"/>
    <w:rsid w:val="00463D3B"/>
    <w:rsid w:val="00463F6F"/>
    <w:rsid w:val="00464019"/>
    <w:rsid w:val="00464047"/>
    <w:rsid w:val="00464104"/>
    <w:rsid w:val="004641BC"/>
    <w:rsid w:val="004642E9"/>
    <w:rsid w:val="004643A9"/>
    <w:rsid w:val="00464491"/>
    <w:rsid w:val="0046453C"/>
    <w:rsid w:val="00464588"/>
    <w:rsid w:val="00464660"/>
    <w:rsid w:val="004646C5"/>
    <w:rsid w:val="00464756"/>
    <w:rsid w:val="00464762"/>
    <w:rsid w:val="00464827"/>
    <w:rsid w:val="00464890"/>
    <w:rsid w:val="004648D3"/>
    <w:rsid w:val="00464994"/>
    <w:rsid w:val="004649EB"/>
    <w:rsid w:val="00464A47"/>
    <w:rsid w:val="00464A5C"/>
    <w:rsid w:val="00464BAF"/>
    <w:rsid w:val="00464C6D"/>
    <w:rsid w:val="00464D03"/>
    <w:rsid w:val="00464D99"/>
    <w:rsid w:val="00464DDC"/>
    <w:rsid w:val="00464E4A"/>
    <w:rsid w:val="00464EED"/>
    <w:rsid w:val="00464FFB"/>
    <w:rsid w:val="00465120"/>
    <w:rsid w:val="0046565E"/>
    <w:rsid w:val="004657E5"/>
    <w:rsid w:val="0046589C"/>
    <w:rsid w:val="00465A5A"/>
    <w:rsid w:val="00465AC5"/>
    <w:rsid w:val="00465C91"/>
    <w:rsid w:val="00465D46"/>
    <w:rsid w:val="00465D72"/>
    <w:rsid w:val="00465EC7"/>
    <w:rsid w:val="004662C7"/>
    <w:rsid w:val="00466317"/>
    <w:rsid w:val="004665DF"/>
    <w:rsid w:val="004665E0"/>
    <w:rsid w:val="00466636"/>
    <w:rsid w:val="0046696B"/>
    <w:rsid w:val="004669C1"/>
    <w:rsid w:val="00466A2F"/>
    <w:rsid w:val="00466AF8"/>
    <w:rsid w:val="00466C82"/>
    <w:rsid w:val="00466EB1"/>
    <w:rsid w:val="00466FB4"/>
    <w:rsid w:val="004670C8"/>
    <w:rsid w:val="004670E8"/>
    <w:rsid w:val="00467120"/>
    <w:rsid w:val="004674B2"/>
    <w:rsid w:val="004674C6"/>
    <w:rsid w:val="00467642"/>
    <w:rsid w:val="00467807"/>
    <w:rsid w:val="00467A76"/>
    <w:rsid w:val="00467AAC"/>
    <w:rsid w:val="00467C88"/>
    <w:rsid w:val="00467CAF"/>
    <w:rsid w:val="00467D15"/>
    <w:rsid w:val="00467E0C"/>
    <w:rsid w:val="00467E38"/>
    <w:rsid w:val="00470174"/>
    <w:rsid w:val="00470193"/>
    <w:rsid w:val="00470332"/>
    <w:rsid w:val="0047082A"/>
    <w:rsid w:val="00470A90"/>
    <w:rsid w:val="00470D4D"/>
    <w:rsid w:val="00470D94"/>
    <w:rsid w:val="00470E36"/>
    <w:rsid w:val="004710E2"/>
    <w:rsid w:val="0047132C"/>
    <w:rsid w:val="004713B9"/>
    <w:rsid w:val="0047140D"/>
    <w:rsid w:val="00471483"/>
    <w:rsid w:val="004714B1"/>
    <w:rsid w:val="00471510"/>
    <w:rsid w:val="0047154B"/>
    <w:rsid w:val="00471681"/>
    <w:rsid w:val="004717C3"/>
    <w:rsid w:val="00471910"/>
    <w:rsid w:val="00471C72"/>
    <w:rsid w:val="004720A8"/>
    <w:rsid w:val="0047221A"/>
    <w:rsid w:val="00472472"/>
    <w:rsid w:val="004726A7"/>
    <w:rsid w:val="00472724"/>
    <w:rsid w:val="004727C9"/>
    <w:rsid w:val="0047286D"/>
    <w:rsid w:val="0047288D"/>
    <w:rsid w:val="004728AB"/>
    <w:rsid w:val="00472A3F"/>
    <w:rsid w:val="00472ACF"/>
    <w:rsid w:val="00472AF0"/>
    <w:rsid w:val="00472C17"/>
    <w:rsid w:val="00472C90"/>
    <w:rsid w:val="00472D6D"/>
    <w:rsid w:val="00472E82"/>
    <w:rsid w:val="00472F12"/>
    <w:rsid w:val="00473066"/>
    <w:rsid w:val="004730AE"/>
    <w:rsid w:val="00473143"/>
    <w:rsid w:val="00473245"/>
    <w:rsid w:val="004732CE"/>
    <w:rsid w:val="00473386"/>
    <w:rsid w:val="00473418"/>
    <w:rsid w:val="00473586"/>
    <w:rsid w:val="004735DB"/>
    <w:rsid w:val="00473656"/>
    <w:rsid w:val="00473742"/>
    <w:rsid w:val="00473802"/>
    <w:rsid w:val="00473835"/>
    <w:rsid w:val="004738F9"/>
    <w:rsid w:val="00473941"/>
    <w:rsid w:val="00473983"/>
    <w:rsid w:val="00473ABE"/>
    <w:rsid w:val="00473D40"/>
    <w:rsid w:val="00473ED2"/>
    <w:rsid w:val="00473ED8"/>
    <w:rsid w:val="00473F4E"/>
    <w:rsid w:val="00474020"/>
    <w:rsid w:val="004740C4"/>
    <w:rsid w:val="004741FE"/>
    <w:rsid w:val="00474316"/>
    <w:rsid w:val="004743CD"/>
    <w:rsid w:val="00474575"/>
    <w:rsid w:val="00474929"/>
    <w:rsid w:val="00474AF2"/>
    <w:rsid w:val="00474C56"/>
    <w:rsid w:val="00474CFD"/>
    <w:rsid w:val="004750B8"/>
    <w:rsid w:val="00475201"/>
    <w:rsid w:val="004752CC"/>
    <w:rsid w:val="00475407"/>
    <w:rsid w:val="0047543B"/>
    <w:rsid w:val="00475593"/>
    <w:rsid w:val="00475618"/>
    <w:rsid w:val="00475672"/>
    <w:rsid w:val="0047573E"/>
    <w:rsid w:val="00475B7C"/>
    <w:rsid w:val="00475BF5"/>
    <w:rsid w:val="00475C57"/>
    <w:rsid w:val="00475D3F"/>
    <w:rsid w:val="00475EF5"/>
    <w:rsid w:val="00475EF6"/>
    <w:rsid w:val="00476346"/>
    <w:rsid w:val="00476548"/>
    <w:rsid w:val="0047662C"/>
    <w:rsid w:val="004766D3"/>
    <w:rsid w:val="004766F1"/>
    <w:rsid w:val="004767E7"/>
    <w:rsid w:val="00476A16"/>
    <w:rsid w:val="00476B92"/>
    <w:rsid w:val="00476C17"/>
    <w:rsid w:val="00476EEE"/>
    <w:rsid w:val="00476F0A"/>
    <w:rsid w:val="004772AF"/>
    <w:rsid w:val="004772F9"/>
    <w:rsid w:val="004773FE"/>
    <w:rsid w:val="0047742C"/>
    <w:rsid w:val="00477528"/>
    <w:rsid w:val="00477577"/>
    <w:rsid w:val="00477648"/>
    <w:rsid w:val="004776D8"/>
    <w:rsid w:val="00477874"/>
    <w:rsid w:val="00477903"/>
    <w:rsid w:val="004779BA"/>
    <w:rsid w:val="00477AA1"/>
    <w:rsid w:val="00477AE5"/>
    <w:rsid w:val="00477B62"/>
    <w:rsid w:val="00477C52"/>
    <w:rsid w:val="00477E1F"/>
    <w:rsid w:val="00477EAB"/>
    <w:rsid w:val="00477F20"/>
    <w:rsid w:val="00480046"/>
    <w:rsid w:val="0048004C"/>
    <w:rsid w:val="004800D9"/>
    <w:rsid w:val="004801F0"/>
    <w:rsid w:val="00480292"/>
    <w:rsid w:val="00480299"/>
    <w:rsid w:val="00480394"/>
    <w:rsid w:val="0048064D"/>
    <w:rsid w:val="00480970"/>
    <w:rsid w:val="00480ACC"/>
    <w:rsid w:val="00480AFB"/>
    <w:rsid w:val="00480BC8"/>
    <w:rsid w:val="00480CB7"/>
    <w:rsid w:val="00480D37"/>
    <w:rsid w:val="00480E13"/>
    <w:rsid w:val="00480E9D"/>
    <w:rsid w:val="00480FB4"/>
    <w:rsid w:val="00480FC6"/>
    <w:rsid w:val="0048105F"/>
    <w:rsid w:val="00481095"/>
    <w:rsid w:val="004810C8"/>
    <w:rsid w:val="0048111A"/>
    <w:rsid w:val="00481122"/>
    <w:rsid w:val="00481195"/>
    <w:rsid w:val="0048119B"/>
    <w:rsid w:val="0048135D"/>
    <w:rsid w:val="004813EA"/>
    <w:rsid w:val="0048173B"/>
    <w:rsid w:val="0048178A"/>
    <w:rsid w:val="004818C1"/>
    <w:rsid w:val="00481F82"/>
    <w:rsid w:val="0048203A"/>
    <w:rsid w:val="00482073"/>
    <w:rsid w:val="004820C9"/>
    <w:rsid w:val="004820DA"/>
    <w:rsid w:val="00482166"/>
    <w:rsid w:val="00482571"/>
    <w:rsid w:val="004825BB"/>
    <w:rsid w:val="00482653"/>
    <w:rsid w:val="004828EC"/>
    <w:rsid w:val="00482A60"/>
    <w:rsid w:val="00482A71"/>
    <w:rsid w:val="00482A7C"/>
    <w:rsid w:val="00482AA8"/>
    <w:rsid w:val="00482CAE"/>
    <w:rsid w:val="00482CBF"/>
    <w:rsid w:val="00482CEE"/>
    <w:rsid w:val="00483038"/>
    <w:rsid w:val="00483133"/>
    <w:rsid w:val="00483225"/>
    <w:rsid w:val="0048340C"/>
    <w:rsid w:val="00483418"/>
    <w:rsid w:val="00483608"/>
    <w:rsid w:val="004836CB"/>
    <w:rsid w:val="004836E8"/>
    <w:rsid w:val="00483702"/>
    <w:rsid w:val="004837F8"/>
    <w:rsid w:val="00483815"/>
    <w:rsid w:val="00483849"/>
    <w:rsid w:val="004838A8"/>
    <w:rsid w:val="0048392C"/>
    <w:rsid w:val="00483A68"/>
    <w:rsid w:val="00483A99"/>
    <w:rsid w:val="00483AC3"/>
    <w:rsid w:val="00483B01"/>
    <w:rsid w:val="00483BAF"/>
    <w:rsid w:val="00483C66"/>
    <w:rsid w:val="00483EAA"/>
    <w:rsid w:val="00484386"/>
    <w:rsid w:val="004843B1"/>
    <w:rsid w:val="00484419"/>
    <w:rsid w:val="0048452A"/>
    <w:rsid w:val="0048461A"/>
    <w:rsid w:val="004846D7"/>
    <w:rsid w:val="00484977"/>
    <w:rsid w:val="00484A1E"/>
    <w:rsid w:val="00484A45"/>
    <w:rsid w:val="00484A67"/>
    <w:rsid w:val="00484B17"/>
    <w:rsid w:val="00484BA1"/>
    <w:rsid w:val="00484D27"/>
    <w:rsid w:val="00484DB0"/>
    <w:rsid w:val="00484DC4"/>
    <w:rsid w:val="00484E06"/>
    <w:rsid w:val="0048525A"/>
    <w:rsid w:val="004853C6"/>
    <w:rsid w:val="00485534"/>
    <w:rsid w:val="00485607"/>
    <w:rsid w:val="004857AD"/>
    <w:rsid w:val="00485974"/>
    <w:rsid w:val="004859FF"/>
    <w:rsid w:val="00485C77"/>
    <w:rsid w:val="00485CEF"/>
    <w:rsid w:val="00485ECB"/>
    <w:rsid w:val="004860FA"/>
    <w:rsid w:val="00486104"/>
    <w:rsid w:val="004861DA"/>
    <w:rsid w:val="004863AC"/>
    <w:rsid w:val="00486462"/>
    <w:rsid w:val="0048668C"/>
    <w:rsid w:val="00486748"/>
    <w:rsid w:val="004867E0"/>
    <w:rsid w:val="00486858"/>
    <w:rsid w:val="00486932"/>
    <w:rsid w:val="004869D4"/>
    <w:rsid w:val="00486A20"/>
    <w:rsid w:val="0048708A"/>
    <w:rsid w:val="00487136"/>
    <w:rsid w:val="0048714C"/>
    <w:rsid w:val="00487202"/>
    <w:rsid w:val="004872E4"/>
    <w:rsid w:val="00487348"/>
    <w:rsid w:val="0048734B"/>
    <w:rsid w:val="004873F3"/>
    <w:rsid w:val="00487425"/>
    <w:rsid w:val="00487478"/>
    <w:rsid w:val="0048751A"/>
    <w:rsid w:val="004876C5"/>
    <w:rsid w:val="00487772"/>
    <w:rsid w:val="00487870"/>
    <w:rsid w:val="004878E7"/>
    <w:rsid w:val="00487C09"/>
    <w:rsid w:val="00487E51"/>
    <w:rsid w:val="00490034"/>
    <w:rsid w:val="00490710"/>
    <w:rsid w:val="0049073E"/>
    <w:rsid w:val="004908B9"/>
    <w:rsid w:val="0049092B"/>
    <w:rsid w:val="0049093D"/>
    <w:rsid w:val="0049096A"/>
    <w:rsid w:val="00490B3D"/>
    <w:rsid w:val="00490C44"/>
    <w:rsid w:val="00490D10"/>
    <w:rsid w:val="00490D9B"/>
    <w:rsid w:val="00490ECF"/>
    <w:rsid w:val="00490F1A"/>
    <w:rsid w:val="00491030"/>
    <w:rsid w:val="00491033"/>
    <w:rsid w:val="004910EB"/>
    <w:rsid w:val="004911B5"/>
    <w:rsid w:val="0049135E"/>
    <w:rsid w:val="00491440"/>
    <w:rsid w:val="004914C1"/>
    <w:rsid w:val="00491548"/>
    <w:rsid w:val="004918E5"/>
    <w:rsid w:val="00491950"/>
    <w:rsid w:val="004919ED"/>
    <w:rsid w:val="00491B30"/>
    <w:rsid w:val="00491BA4"/>
    <w:rsid w:val="00491BDD"/>
    <w:rsid w:val="00491BFC"/>
    <w:rsid w:val="00491D61"/>
    <w:rsid w:val="00491DEB"/>
    <w:rsid w:val="00491DF4"/>
    <w:rsid w:val="00491E96"/>
    <w:rsid w:val="00491FCA"/>
    <w:rsid w:val="0049206C"/>
    <w:rsid w:val="004924B6"/>
    <w:rsid w:val="004926D7"/>
    <w:rsid w:val="004928A0"/>
    <w:rsid w:val="0049294E"/>
    <w:rsid w:val="004929C3"/>
    <w:rsid w:val="00492A81"/>
    <w:rsid w:val="00492CB5"/>
    <w:rsid w:val="00492CFB"/>
    <w:rsid w:val="00492DF4"/>
    <w:rsid w:val="00492EC7"/>
    <w:rsid w:val="00492EC9"/>
    <w:rsid w:val="00492FB6"/>
    <w:rsid w:val="0049323C"/>
    <w:rsid w:val="004932F6"/>
    <w:rsid w:val="00493461"/>
    <w:rsid w:val="0049362D"/>
    <w:rsid w:val="0049362E"/>
    <w:rsid w:val="00493695"/>
    <w:rsid w:val="0049369E"/>
    <w:rsid w:val="004936E1"/>
    <w:rsid w:val="0049388C"/>
    <w:rsid w:val="00493A1A"/>
    <w:rsid w:val="00493A39"/>
    <w:rsid w:val="00493AE4"/>
    <w:rsid w:val="00493B4F"/>
    <w:rsid w:val="00493D61"/>
    <w:rsid w:val="00493D6A"/>
    <w:rsid w:val="00493DAD"/>
    <w:rsid w:val="00493E04"/>
    <w:rsid w:val="00494133"/>
    <w:rsid w:val="00494171"/>
    <w:rsid w:val="0049439F"/>
    <w:rsid w:val="00494409"/>
    <w:rsid w:val="0049485C"/>
    <w:rsid w:val="0049488A"/>
    <w:rsid w:val="00494980"/>
    <w:rsid w:val="004949D7"/>
    <w:rsid w:val="00494AA6"/>
    <w:rsid w:val="00494C0B"/>
    <w:rsid w:val="00494DEF"/>
    <w:rsid w:val="00494EAA"/>
    <w:rsid w:val="00494EF1"/>
    <w:rsid w:val="00494FA1"/>
    <w:rsid w:val="00495025"/>
    <w:rsid w:val="0049520A"/>
    <w:rsid w:val="00495347"/>
    <w:rsid w:val="00495477"/>
    <w:rsid w:val="00495528"/>
    <w:rsid w:val="0049554A"/>
    <w:rsid w:val="00495A48"/>
    <w:rsid w:val="00495E35"/>
    <w:rsid w:val="00496018"/>
    <w:rsid w:val="00496098"/>
    <w:rsid w:val="00496185"/>
    <w:rsid w:val="004962B7"/>
    <w:rsid w:val="00496360"/>
    <w:rsid w:val="00496387"/>
    <w:rsid w:val="00496421"/>
    <w:rsid w:val="0049644F"/>
    <w:rsid w:val="004965D5"/>
    <w:rsid w:val="0049676C"/>
    <w:rsid w:val="00496872"/>
    <w:rsid w:val="0049694A"/>
    <w:rsid w:val="004969EE"/>
    <w:rsid w:val="00496A09"/>
    <w:rsid w:val="00496B42"/>
    <w:rsid w:val="00496C4D"/>
    <w:rsid w:val="00496D40"/>
    <w:rsid w:val="00496DF5"/>
    <w:rsid w:val="00496F57"/>
    <w:rsid w:val="00496FF8"/>
    <w:rsid w:val="0049718A"/>
    <w:rsid w:val="004971D8"/>
    <w:rsid w:val="004973F6"/>
    <w:rsid w:val="00497569"/>
    <w:rsid w:val="004976FF"/>
    <w:rsid w:val="00497718"/>
    <w:rsid w:val="0049774C"/>
    <w:rsid w:val="00497783"/>
    <w:rsid w:val="00497AB9"/>
    <w:rsid w:val="00497B1E"/>
    <w:rsid w:val="00497B2A"/>
    <w:rsid w:val="00497B8E"/>
    <w:rsid w:val="00497CE4"/>
    <w:rsid w:val="00497F36"/>
    <w:rsid w:val="00497FDA"/>
    <w:rsid w:val="004A00FA"/>
    <w:rsid w:val="004A0125"/>
    <w:rsid w:val="004A04D3"/>
    <w:rsid w:val="004A04EC"/>
    <w:rsid w:val="004A07DE"/>
    <w:rsid w:val="004A09A8"/>
    <w:rsid w:val="004A0A92"/>
    <w:rsid w:val="004A0A9F"/>
    <w:rsid w:val="004A0B71"/>
    <w:rsid w:val="004A0BF1"/>
    <w:rsid w:val="004A0C44"/>
    <w:rsid w:val="004A0D5F"/>
    <w:rsid w:val="004A0E42"/>
    <w:rsid w:val="004A0EC8"/>
    <w:rsid w:val="004A0F9E"/>
    <w:rsid w:val="004A0FA2"/>
    <w:rsid w:val="004A1154"/>
    <w:rsid w:val="004A117F"/>
    <w:rsid w:val="004A119D"/>
    <w:rsid w:val="004A14DD"/>
    <w:rsid w:val="004A1B13"/>
    <w:rsid w:val="004A1B5F"/>
    <w:rsid w:val="004A1B82"/>
    <w:rsid w:val="004A1BE5"/>
    <w:rsid w:val="004A1ECD"/>
    <w:rsid w:val="004A1F3E"/>
    <w:rsid w:val="004A20A5"/>
    <w:rsid w:val="004A20B3"/>
    <w:rsid w:val="004A2190"/>
    <w:rsid w:val="004A2445"/>
    <w:rsid w:val="004A2611"/>
    <w:rsid w:val="004A26A7"/>
    <w:rsid w:val="004A2975"/>
    <w:rsid w:val="004A29BB"/>
    <w:rsid w:val="004A2A10"/>
    <w:rsid w:val="004A2C67"/>
    <w:rsid w:val="004A2C9A"/>
    <w:rsid w:val="004A2CBF"/>
    <w:rsid w:val="004A2DC0"/>
    <w:rsid w:val="004A2ECA"/>
    <w:rsid w:val="004A2F01"/>
    <w:rsid w:val="004A2F22"/>
    <w:rsid w:val="004A3078"/>
    <w:rsid w:val="004A31AD"/>
    <w:rsid w:val="004A328A"/>
    <w:rsid w:val="004A32E5"/>
    <w:rsid w:val="004A3499"/>
    <w:rsid w:val="004A3570"/>
    <w:rsid w:val="004A3779"/>
    <w:rsid w:val="004A3B2C"/>
    <w:rsid w:val="004A3C17"/>
    <w:rsid w:val="004A3CB6"/>
    <w:rsid w:val="004A3D14"/>
    <w:rsid w:val="004A3D6A"/>
    <w:rsid w:val="004A3E3C"/>
    <w:rsid w:val="004A3F36"/>
    <w:rsid w:val="004A3FBF"/>
    <w:rsid w:val="004A4024"/>
    <w:rsid w:val="004A414D"/>
    <w:rsid w:val="004A41AA"/>
    <w:rsid w:val="004A41E9"/>
    <w:rsid w:val="004A42E1"/>
    <w:rsid w:val="004A4455"/>
    <w:rsid w:val="004A46E2"/>
    <w:rsid w:val="004A474F"/>
    <w:rsid w:val="004A47C0"/>
    <w:rsid w:val="004A4869"/>
    <w:rsid w:val="004A4A00"/>
    <w:rsid w:val="004A4B74"/>
    <w:rsid w:val="004A4D56"/>
    <w:rsid w:val="004A4DFF"/>
    <w:rsid w:val="004A4EAA"/>
    <w:rsid w:val="004A4FCC"/>
    <w:rsid w:val="004A50FA"/>
    <w:rsid w:val="004A54EE"/>
    <w:rsid w:val="004A5618"/>
    <w:rsid w:val="004A575D"/>
    <w:rsid w:val="004A5779"/>
    <w:rsid w:val="004A57E1"/>
    <w:rsid w:val="004A596D"/>
    <w:rsid w:val="004A5B18"/>
    <w:rsid w:val="004A5D70"/>
    <w:rsid w:val="004A5E2D"/>
    <w:rsid w:val="004A5F42"/>
    <w:rsid w:val="004A6047"/>
    <w:rsid w:val="004A61A5"/>
    <w:rsid w:val="004A6265"/>
    <w:rsid w:val="004A6334"/>
    <w:rsid w:val="004A635C"/>
    <w:rsid w:val="004A65CC"/>
    <w:rsid w:val="004A6646"/>
    <w:rsid w:val="004A66D3"/>
    <w:rsid w:val="004A672B"/>
    <w:rsid w:val="004A69A3"/>
    <w:rsid w:val="004A6A1D"/>
    <w:rsid w:val="004A6B6F"/>
    <w:rsid w:val="004A6C10"/>
    <w:rsid w:val="004A6E1B"/>
    <w:rsid w:val="004A6E30"/>
    <w:rsid w:val="004A6E82"/>
    <w:rsid w:val="004A6EB3"/>
    <w:rsid w:val="004A6F8B"/>
    <w:rsid w:val="004A6FF9"/>
    <w:rsid w:val="004A7025"/>
    <w:rsid w:val="004A720D"/>
    <w:rsid w:val="004A7358"/>
    <w:rsid w:val="004A73B1"/>
    <w:rsid w:val="004A742A"/>
    <w:rsid w:val="004A747D"/>
    <w:rsid w:val="004A76D2"/>
    <w:rsid w:val="004A7D09"/>
    <w:rsid w:val="004A7DF8"/>
    <w:rsid w:val="004A7E43"/>
    <w:rsid w:val="004A7E5B"/>
    <w:rsid w:val="004B005C"/>
    <w:rsid w:val="004B0344"/>
    <w:rsid w:val="004B053F"/>
    <w:rsid w:val="004B061B"/>
    <w:rsid w:val="004B066A"/>
    <w:rsid w:val="004B08AD"/>
    <w:rsid w:val="004B09E6"/>
    <w:rsid w:val="004B0A88"/>
    <w:rsid w:val="004B0C3B"/>
    <w:rsid w:val="004B0CAA"/>
    <w:rsid w:val="004B0CCD"/>
    <w:rsid w:val="004B0D24"/>
    <w:rsid w:val="004B0E1F"/>
    <w:rsid w:val="004B0E49"/>
    <w:rsid w:val="004B1049"/>
    <w:rsid w:val="004B1053"/>
    <w:rsid w:val="004B1321"/>
    <w:rsid w:val="004B1567"/>
    <w:rsid w:val="004B1585"/>
    <w:rsid w:val="004B1779"/>
    <w:rsid w:val="004B17A3"/>
    <w:rsid w:val="004B182B"/>
    <w:rsid w:val="004B1B08"/>
    <w:rsid w:val="004B1B89"/>
    <w:rsid w:val="004B1BF0"/>
    <w:rsid w:val="004B1D03"/>
    <w:rsid w:val="004B1D8E"/>
    <w:rsid w:val="004B1FF6"/>
    <w:rsid w:val="004B2068"/>
    <w:rsid w:val="004B219F"/>
    <w:rsid w:val="004B21AA"/>
    <w:rsid w:val="004B21F4"/>
    <w:rsid w:val="004B2202"/>
    <w:rsid w:val="004B220E"/>
    <w:rsid w:val="004B2386"/>
    <w:rsid w:val="004B23A8"/>
    <w:rsid w:val="004B23F9"/>
    <w:rsid w:val="004B24BC"/>
    <w:rsid w:val="004B2585"/>
    <w:rsid w:val="004B25F4"/>
    <w:rsid w:val="004B28A3"/>
    <w:rsid w:val="004B28AC"/>
    <w:rsid w:val="004B28BD"/>
    <w:rsid w:val="004B29DB"/>
    <w:rsid w:val="004B2C3E"/>
    <w:rsid w:val="004B2D8A"/>
    <w:rsid w:val="004B3144"/>
    <w:rsid w:val="004B336C"/>
    <w:rsid w:val="004B33ED"/>
    <w:rsid w:val="004B343E"/>
    <w:rsid w:val="004B3498"/>
    <w:rsid w:val="004B36BC"/>
    <w:rsid w:val="004B3764"/>
    <w:rsid w:val="004B3767"/>
    <w:rsid w:val="004B3785"/>
    <w:rsid w:val="004B37A3"/>
    <w:rsid w:val="004B3852"/>
    <w:rsid w:val="004B3853"/>
    <w:rsid w:val="004B388E"/>
    <w:rsid w:val="004B3ADA"/>
    <w:rsid w:val="004B3CBE"/>
    <w:rsid w:val="004B3CDF"/>
    <w:rsid w:val="004B3FE7"/>
    <w:rsid w:val="004B41C3"/>
    <w:rsid w:val="004B42CA"/>
    <w:rsid w:val="004B4384"/>
    <w:rsid w:val="004B443E"/>
    <w:rsid w:val="004B4484"/>
    <w:rsid w:val="004B44F0"/>
    <w:rsid w:val="004B4517"/>
    <w:rsid w:val="004B453F"/>
    <w:rsid w:val="004B465D"/>
    <w:rsid w:val="004B494D"/>
    <w:rsid w:val="004B497E"/>
    <w:rsid w:val="004B49B0"/>
    <w:rsid w:val="004B49EF"/>
    <w:rsid w:val="004B4B71"/>
    <w:rsid w:val="004B4C1D"/>
    <w:rsid w:val="004B4D44"/>
    <w:rsid w:val="004B4FA8"/>
    <w:rsid w:val="004B51BF"/>
    <w:rsid w:val="004B54FF"/>
    <w:rsid w:val="004B5548"/>
    <w:rsid w:val="004B5595"/>
    <w:rsid w:val="004B559B"/>
    <w:rsid w:val="004B571A"/>
    <w:rsid w:val="004B576F"/>
    <w:rsid w:val="004B5A15"/>
    <w:rsid w:val="004B5A9D"/>
    <w:rsid w:val="004B5C86"/>
    <w:rsid w:val="004B5FA7"/>
    <w:rsid w:val="004B62BD"/>
    <w:rsid w:val="004B62C5"/>
    <w:rsid w:val="004B6357"/>
    <w:rsid w:val="004B63A9"/>
    <w:rsid w:val="004B64C2"/>
    <w:rsid w:val="004B6532"/>
    <w:rsid w:val="004B6571"/>
    <w:rsid w:val="004B671E"/>
    <w:rsid w:val="004B67E3"/>
    <w:rsid w:val="004B6878"/>
    <w:rsid w:val="004B690A"/>
    <w:rsid w:val="004B6ACB"/>
    <w:rsid w:val="004B6B16"/>
    <w:rsid w:val="004B6B4A"/>
    <w:rsid w:val="004B6DC3"/>
    <w:rsid w:val="004B6F51"/>
    <w:rsid w:val="004B6F54"/>
    <w:rsid w:val="004B7241"/>
    <w:rsid w:val="004B73E9"/>
    <w:rsid w:val="004B7423"/>
    <w:rsid w:val="004B75D2"/>
    <w:rsid w:val="004B7938"/>
    <w:rsid w:val="004B796D"/>
    <w:rsid w:val="004B79ED"/>
    <w:rsid w:val="004B7A7F"/>
    <w:rsid w:val="004B7B66"/>
    <w:rsid w:val="004B7C13"/>
    <w:rsid w:val="004B7C70"/>
    <w:rsid w:val="004B7CBA"/>
    <w:rsid w:val="004B7CC1"/>
    <w:rsid w:val="004B7E46"/>
    <w:rsid w:val="004B7E5F"/>
    <w:rsid w:val="004B7F08"/>
    <w:rsid w:val="004B7F53"/>
    <w:rsid w:val="004B7FB6"/>
    <w:rsid w:val="004B7FD5"/>
    <w:rsid w:val="004C0226"/>
    <w:rsid w:val="004C03D2"/>
    <w:rsid w:val="004C0588"/>
    <w:rsid w:val="004C0819"/>
    <w:rsid w:val="004C0B4A"/>
    <w:rsid w:val="004C0BA6"/>
    <w:rsid w:val="004C0C2C"/>
    <w:rsid w:val="004C0D54"/>
    <w:rsid w:val="004C0DAE"/>
    <w:rsid w:val="004C0DD2"/>
    <w:rsid w:val="004C1025"/>
    <w:rsid w:val="004C1078"/>
    <w:rsid w:val="004C10BC"/>
    <w:rsid w:val="004C13B9"/>
    <w:rsid w:val="004C13EE"/>
    <w:rsid w:val="004C17CF"/>
    <w:rsid w:val="004C17E5"/>
    <w:rsid w:val="004C183E"/>
    <w:rsid w:val="004C1AE0"/>
    <w:rsid w:val="004C1BB9"/>
    <w:rsid w:val="004C1CF0"/>
    <w:rsid w:val="004C1D4A"/>
    <w:rsid w:val="004C1D6E"/>
    <w:rsid w:val="004C1D88"/>
    <w:rsid w:val="004C1E20"/>
    <w:rsid w:val="004C1F45"/>
    <w:rsid w:val="004C23A9"/>
    <w:rsid w:val="004C24F7"/>
    <w:rsid w:val="004C27BF"/>
    <w:rsid w:val="004C27EA"/>
    <w:rsid w:val="004C29C0"/>
    <w:rsid w:val="004C2A74"/>
    <w:rsid w:val="004C2BDF"/>
    <w:rsid w:val="004C2D34"/>
    <w:rsid w:val="004C2F8E"/>
    <w:rsid w:val="004C320D"/>
    <w:rsid w:val="004C32AE"/>
    <w:rsid w:val="004C3571"/>
    <w:rsid w:val="004C3575"/>
    <w:rsid w:val="004C37EC"/>
    <w:rsid w:val="004C3A16"/>
    <w:rsid w:val="004C3AAC"/>
    <w:rsid w:val="004C3C99"/>
    <w:rsid w:val="004C3EF2"/>
    <w:rsid w:val="004C3F51"/>
    <w:rsid w:val="004C411C"/>
    <w:rsid w:val="004C41D8"/>
    <w:rsid w:val="004C4293"/>
    <w:rsid w:val="004C42E0"/>
    <w:rsid w:val="004C44D9"/>
    <w:rsid w:val="004C4516"/>
    <w:rsid w:val="004C454F"/>
    <w:rsid w:val="004C4558"/>
    <w:rsid w:val="004C46EA"/>
    <w:rsid w:val="004C4723"/>
    <w:rsid w:val="004C49EF"/>
    <w:rsid w:val="004C4C90"/>
    <w:rsid w:val="004C4E11"/>
    <w:rsid w:val="004C4EFC"/>
    <w:rsid w:val="004C4FDD"/>
    <w:rsid w:val="004C4FFE"/>
    <w:rsid w:val="004C5148"/>
    <w:rsid w:val="004C51BA"/>
    <w:rsid w:val="004C51CD"/>
    <w:rsid w:val="004C5255"/>
    <w:rsid w:val="004C536E"/>
    <w:rsid w:val="004C541B"/>
    <w:rsid w:val="004C5420"/>
    <w:rsid w:val="004C5462"/>
    <w:rsid w:val="004C552D"/>
    <w:rsid w:val="004C5702"/>
    <w:rsid w:val="004C5809"/>
    <w:rsid w:val="004C5839"/>
    <w:rsid w:val="004C593B"/>
    <w:rsid w:val="004C59FF"/>
    <w:rsid w:val="004C5C8A"/>
    <w:rsid w:val="004C5CFB"/>
    <w:rsid w:val="004C5D73"/>
    <w:rsid w:val="004C5DA8"/>
    <w:rsid w:val="004C606C"/>
    <w:rsid w:val="004C60E8"/>
    <w:rsid w:val="004C61A5"/>
    <w:rsid w:val="004C61A7"/>
    <w:rsid w:val="004C6302"/>
    <w:rsid w:val="004C6343"/>
    <w:rsid w:val="004C6412"/>
    <w:rsid w:val="004C64A5"/>
    <w:rsid w:val="004C64D4"/>
    <w:rsid w:val="004C6630"/>
    <w:rsid w:val="004C6654"/>
    <w:rsid w:val="004C675F"/>
    <w:rsid w:val="004C6775"/>
    <w:rsid w:val="004C67C4"/>
    <w:rsid w:val="004C68B5"/>
    <w:rsid w:val="004C68C5"/>
    <w:rsid w:val="004C691A"/>
    <w:rsid w:val="004C6A2D"/>
    <w:rsid w:val="004C6B18"/>
    <w:rsid w:val="004C6B6F"/>
    <w:rsid w:val="004C6E2F"/>
    <w:rsid w:val="004C6F94"/>
    <w:rsid w:val="004C6FB9"/>
    <w:rsid w:val="004C736B"/>
    <w:rsid w:val="004C73CB"/>
    <w:rsid w:val="004C7470"/>
    <w:rsid w:val="004C7623"/>
    <w:rsid w:val="004C79BA"/>
    <w:rsid w:val="004C7A53"/>
    <w:rsid w:val="004C7A83"/>
    <w:rsid w:val="004C7B0A"/>
    <w:rsid w:val="004C7BF4"/>
    <w:rsid w:val="004C7DE7"/>
    <w:rsid w:val="004C7E63"/>
    <w:rsid w:val="004C7F61"/>
    <w:rsid w:val="004C7FA3"/>
    <w:rsid w:val="004D00AF"/>
    <w:rsid w:val="004D02F1"/>
    <w:rsid w:val="004D0306"/>
    <w:rsid w:val="004D0379"/>
    <w:rsid w:val="004D0433"/>
    <w:rsid w:val="004D04E5"/>
    <w:rsid w:val="004D0591"/>
    <w:rsid w:val="004D07A4"/>
    <w:rsid w:val="004D07B9"/>
    <w:rsid w:val="004D07E4"/>
    <w:rsid w:val="004D0966"/>
    <w:rsid w:val="004D09A3"/>
    <w:rsid w:val="004D0AF9"/>
    <w:rsid w:val="004D0BCF"/>
    <w:rsid w:val="004D0CC0"/>
    <w:rsid w:val="004D0FA3"/>
    <w:rsid w:val="004D107D"/>
    <w:rsid w:val="004D12AF"/>
    <w:rsid w:val="004D12C5"/>
    <w:rsid w:val="004D143E"/>
    <w:rsid w:val="004D1590"/>
    <w:rsid w:val="004D16DD"/>
    <w:rsid w:val="004D1847"/>
    <w:rsid w:val="004D186F"/>
    <w:rsid w:val="004D18A4"/>
    <w:rsid w:val="004D18B7"/>
    <w:rsid w:val="004D18CE"/>
    <w:rsid w:val="004D1918"/>
    <w:rsid w:val="004D199C"/>
    <w:rsid w:val="004D19FC"/>
    <w:rsid w:val="004D1A83"/>
    <w:rsid w:val="004D1E89"/>
    <w:rsid w:val="004D218D"/>
    <w:rsid w:val="004D2489"/>
    <w:rsid w:val="004D24EB"/>
    <w:rsid w:val="004D25AB"/>
    <w:rsid w:val="004D2609"/>
    <w:rsid w:val="004D269D"/>
    <w:rsid w:val="004D284E"/>
    <w:rsid w:val="004D289D"/>
    <w:rsid w:val="004D2C47"/>
    <w:rsid w:val="004D2E16"/>
    <w:rsid w:val="004D2E5D"/>
    <w:rsid w:val="004D30C8"/>
    <w:rsid w:val="004D30F4"/>
    <w:rsid w:val="004D335B"/>
    <w:rsid w:val="004D33AF"/>
    <w:rsid w:val="004D353D"/>
    <w:rsid w:val="004D3608"/>
    <w:rsid w:val="004D375D"/>
    <w:rsid w:val="004D3B0C"/>
    <w:rsid w:val="004D3B5A"/>
    <w:rsid w:val="004D3D03"/>
    <w:rsid w:val="004D3D09"/>
    <w:rsid w:val="004D3E64"/>
    <w:rsid w:val="004D3E74"/>
    <w:rsid w:val="004D3E7B"/>
    <w:rsid w:val="004D3FB5"/>
    <w:rsid w:val="004D4233"/>
    <w:rsid w:val="004D44AB"/>
    <w:rsid w:val="004D45C6"/>
    <w:rsid w:val="004D46D2"/>
    <w:rsid w:val="004D4924"/>
    <w:rsid w:val="004D49EF"/>
    <w:rsid w:val="004D4BBE"/>
    <w:rsid w:val="004D4BFE"/>
    <w:rsid w:val="004D4E47"/>
    <w:rsid w:val="004D4FBD"/>
    <w:rsid w:val="004D5047"/>
    <w:rsid w:val="004D51BA"/>
    <w:rsid w:val="004D5276"/>
    <w:rsid w:val="004D52A1"/>
    <w:rsid w:val="004D5480"/>
    <w:rsid w:val="004D5564"/>
    <w:rsid w:val="004D5601"/>
    <w:rsid w:val="004D56B5"/>
    <w:rsid w:val="004D5800"/>
    <w:rsid w:val="004D59B2"/>
    <w:rsid w:val="004D5A76"/>
    <w:rsid w:val="004D5B1E"/>
    <w:rsid w:val="004D5CF5"/>
    <w:rsid w:val="004D5E2A"/>
    <w:rsid w:val="004D5E88"/>
    <w:rsid w:val="004D5F95"/>
    <w:rsid w:val="004D64EC"/>
    <w:rsid w:val="004D6539"/>
    <w:rsid w:val="004D6648"/>
    <w:rsid w:val="004D664D"/>
    <w:rsid w:val="004D66E6"/>
    <w:rsid w:val="004D67D9"/>
    <w:rsid w:val="004D6887"/>
    <w:rsid w:val="004D68D2"/>
    <w:rsid w:val="004D6932"/>
    <w:rsid w:val="004D6955"/>
    <w:rsid w:val="004D6BB1"/>
    <w:rsid w:val="004D6C75"/>
    <w:rsid w:val="004D6CBA"/>
    <w:rsid w:val="004D6DE9"/>
    <w:rsid w:val="004D6EA6"/>
    <w:rsid w:val="004D7117"/>
    <w:rsid w:val="004D72E6"/>
    <w:rsid w:val="004D7391"/>
    <w:rsid w:val="004D7440"/>
    <w:rsid w:val="004D75C0"/>
    <w:rsid w:val="004D75D1"/>
    <w:rsid w:val="004D761C"/>
    <w:rsid w:val="004D7660"/>
    <w:rsid w:val="004D767A"/>
    <w:rsid w:val="004D7721"/>
    <w:rsid w:val="004D780D"/>
    <w:rsid w:val="004D7902"/>
    <w:rsid w:val="004D7A41"/>
    <w:rsid w:val="004D7B8C"/>
    <w:rsid w:val="004D7E2C"/>
    <w:rsid w:val="004D7F30"/>
    <w:rsid w:val="004E012F"/>
    <w:rsid w:val="004E0174"/>
    <w:rsid w:val="004E042A"/>
    <w:rsid w:val="004E06BA"/>
    <w:rsid w:val="004E0729"/>
    <w:rsid w:val="004E0A42"/>
    <w:rsid w:val="004E0B4C"/>
    <w:rsid w:val="004E0D0C"/>
    <w:rsid w:val="004E0DFD"/>
    <w:rsid w:val="004E0E2A"/>
    <w:rsid w:val="004E0E93"/>
    <w:rsid w:val="004E0EBB"/>
    <w:rsid w:val="004E0EDF"/>
    <w:rsid w:val="004E101A"/>
    <w:rsid w:val="004E1025"/>
    <w:rsid w:val="004E12EE"/>
    <w:rsid w:val="004E1349"/>
    <w:rsid w:val="004E13AB"/>
    <w:rsid w:val="004E1586"/>
    <w:rsid w:val="004E17B7"/>
    <w:rsid w:val="004E1822"/>
    <w:rsid w:val="004E18BB"/>
    <w:rsid w:val="004E19FD"/>
    <w:rsid w:val="004E1BA7"/>
    <w:rsid w:val="004E1CA0"/>
    <w:rsid w:val="004E1F02"/>
    <w:rsid w:val="004E1F16"/>
    <w:rsid w:val="004E1FB4"/>
    <w:rsid w:val="004E2006"/>
    <w:rsid w:val="004E2016"/>
    <w:rsid w:val="004E215B"/>
    <w:rsid w:val="004E21A7"/>
    <w:rsid w:val="004E22DB"/>
    <w:rsid w:val="004E2325"/>
    <w:rsid w:val="004E2357"/>
    <w:rsid w:val="004E24BD"/>
    <w:rsid w:val="004E2536"/>
    <w:rsid w:val="004E26CD"/>
    <w:rsid w:val="004E2739"/>
    <w:rsid w:val="004E283A"/>
    <w:rsid w:val="004E2A48"/>
    <w:rsid w:val="004E2CA0"/>
    <w:rsid w:val="004E2CC1"/>
    <w:rsid w:val="004E2DA0"/>
    <w:rsid w:val="004E2F98"/>
    <w:rsid w:val="004E2FA2"/>
    <w:rsid w:val="004E2FA4"/>
    <w:rsid w:val="004E3128"/>
    <w:rsid w:val="004E356B"/>
    <w:rsid w:val="004E35FB"/>
    <w:rsid w:val="004E373B"/>
    <w:rsid w:val="004E390E"/>
    <w:rsid w:val="004E3964"/>
    <w:rsid w:val="004E3ABD"/>
    <w:rsid w:val="004E3BEF"/>
    <w:rsid w:val="004E3D1C"/>
    <w:rsid w:val="004E3EE3"/>
    <w:rsid w:val="004E4024"/>
    <w:rsid w:val="004E40F2"/>
    <w:rsid w:val="004E40FA"/>
    <w:rsid w:val="004E4257"/>
    <w:rsid w:val="004E437C"/>
    <w:rsid w:val="004E44DF"/>
    <w:rsid w:val="004E4609"/>
    <w:rsid w:val="004E4624"/>
    <w:rsid w:val="004E4697"/>
    <w:rsid w:val="004E47FC"/>
    <w:rsid w:val="004E4A1C"/>
    <w:rsid w:val="004E4A80"/>
    <w:rsid w:val="004E4C01"/>
    <w:rsid w:val="004E4CD0"/>
    <w:rsid w:val="004E5270"/>
    <w:rsid w:val="004E59CD"/>
    <w:rsid w:val="004E5AEF"/>
    <w:rsid w:val="004E5C0C"/>
    <w:rsid w:val="004E5CA1"/>
    <w:rsid w:val="004E5D83"/>
    <w:rsid w:val="004E5DBF"/>
    <w:rsid w:val="004E5DE4"/>
    <w:rsid w:val="004E5E81"/>
    <w:rsid w:val="004E614C"/>
    <w:rsid w:val="004E61D9"/>
    <w:rsid w:val="004E61EF"/>
    <w:rsid w:val="004E62A1"/>
    <w:rsid w:val="004E63E2"/>
    <w:rsid w:val="004E648E"/>
    <w:rsid w:val="004E650D"/>
    <w:rsid w:val="004E664E"/>
    <w:rsid w:val="004E66AB"/>
    <w:rsid w:val="004E677F"/>
    <w:rsid w:val="004E6824"/>
    <w:rsid w:val="004E68AE"/>
    <w:rsid w:val="004E6915"/>
    <w:rsid w:val="004E69CC"/>
    <w:rsid w:val="004E6AB3"/>
    <w:rsid w:val="004E6D3F"/>
    <w:rsid w:val="004E6E35"/>
    <w:rsid w:val="004E6FA6"/>
    <w:rsid w:val="004E6FE6"/>
    <w:rsid w:val="004E710F"/>
    <w:rsid w:val="004E7257"/>
    <w:rsid w:val="004E7415"/>
    <w:rsid w:val="004E7458"/>
    <w:rsid w:val="004E7896"/>
    <w:rsid w:val="004E7A94"/>
    <w:rsid w:val="004E7AD3"/>
    <w:rsid w:val="004E7B8B"/>
    <w:rsid w:val="004E7BBF"/>
    <w:rsid w:val="004E7CD7"/>
    <w:rsid w:val="004E7D09"/>
    <w:rsid w:val="004E7DB6"/>
    <w:rsid w:val="004E7EBA"/>
    <w:rsid w:val="004E7F25"/>
    <w:rsid w:val="004E7F70"/>
    <w:rsid w:val="004F00C2"/>
    <w:rsid w:val="004F014D"/>
    <w:rsid w:val="004F01C7"/>
    <w:rsid w:val="004F0325"/>
    <w:rsid w:val="004F0816"/>
    <w:rsid w:val="004F083C"/>
    <w:rsid w:val="004F08F8"/>
    <w:rsid w:val="004F0A92"/>
    <w:rsid w:val="004F0C1A"/>
    <w:rsid w:val="004F0D6D"/>
    <w:rsid w:val="004F0E7D"/>
    <w:rsid w:val="004F0F8B"/>
    <w:rsid w:val="004F11C0"/>
    <w:rsid w:val="004F12CD"/>
    <w:rsid w:val="004F13C2"/>
    <w:rsid w:val="004F159A"/>
    <w:rsid w:val="004F179E"/>
    <w:rsid w:val="004F1927"/>
    <w:rsid w:val="004F19D3"/>
    <w:rsid w:val="004F1A2C"/>
    <w:rsid w:val="004F1B18"/>
    <w:rsid w:val="004F1B9B"/>
    <w:rsid w:val="004F1CB5"/>
    <w:rsid w:val="004F2004"/>
    <w:rsid w:val="004F2048"/>
    <w:rsid w:val="004F2127"/>
    <w:rsid w:val="004F2154"/>
    <w:rsid w:val="004F21DA"/>
    <w:rsid w:val="004F2262"/>
    <w:rsid w:val="004F22BA"/>
    <w:rsid w:val="004F249F"/>
    <w:rsid w:val="004F2524"/>
    <w:rsid w:val="004F2A75"/>
    <w:rsid w:val="004F2AF2"/>
    <w:rsid w:val="004F2B2D"/>
    <w:rsid w:val="004F2B41"/>
    <w:rsid w:val="004F2BF5"/>
    <w:rsid w:val="004F2DD4"/>
    <w:rsid w:val="004F2F0E"/>
    <w:rsid w:val="004F2F8B"/>
    <w:rsid w:val="004F2FDD"/>
    <w:rsid w:val="004F311E"/>
    <w:rsid w:val="004F3188"/>
    <w:rsid w:val="004F320F"/>
    <w:rsid w:val="004F32C0"/>
    <w:rsid w:val="004F33CC"/>
    <w:rsid w:val="004F3489"/>
    <w:rsid w:val="004F35AF"/>
    <w:rsid w:val="004F36DE"/>
    <w:rsid w:val="004F3734"/>
    <w:rsid w:val="004F3BE3"/>
    <w:rsid w:val="004F3DBB"/>
    <w:rsid w:val="004F3DE0"/>
    <w:rsid w:val="004F3E41"/>
    <w:rsid w:val="004F3EE1"/>
    <w:rsid w:val="004F3EE4"/>
    <w:rsid w:val="004F3F84"/>
    <w:rsid w:val="004F3FEE"/>
    <w:rsid w:val="004F4173"/>
    <w:rsid w:val="004F417A"/>
    <w:rsid w:val="004F42B8"/>
    <w:rsid w:val="004F43CF"/>
    <w:rsid w:val="004F4625"/>
    <w:rsid w:val="004F46A3"/>
    <w:rsid w:val="004F49AC"/>
    <w:rsid w:val="004F49E2"/>
    <w:rsid w:val="004F4B3A"/>
    <w:rsid w:val="004F4B76"/>
    <w:rsid w:val="004F4FA8"/>
    <w:rsid w:val="004F4FB9"/>
    <w:rsid w:val="004F5159"/>
    <w:rsid w:val="004F51A3"/>
    <w:rsid w:val="004F532C"/>
    <w:rsid w:val="004F53E3"/>
    <w:rsid w:val="004F53ED"/>
    <w:rsid w:val="004F5606"/>
    <w:rsid w:val="004F5675"/>
    <w:rsid w:val="004F5722"/>
    <w:rsid w:val="004F5B33"/>
    <w:rsid w:val="004F5F78"/>
    <w:rsid w:val="004F5FC9"/>
    <w:rsid w:val="004F601E"/>
    <w:rsid w:val="004F605F"/>
    <w:rsid w:val="004F62C1"/>
    <w:rsid w:val="004F62CF"/>
    <w:rsid w:val="004F6520"/>
    <w:rsid w:val="004F66A9"/>
    <w:rsid w:val="004F6746"/>
    <w:rsid w:val="004F6781"/>
    <w:rsid w:val="004F67B4"/>
    <w:rsid w:val="004F67C5"/>
    <w:rsid w:val="004F682B"/>
    <w:rsid w:val="004F6F81"/>
    <w:rsid w:val="004F6FF4"/>
    <w:rsid w:val="004F7056"/>
    <w:rsid w:val="004F72AA"/>
    <w:rsid w:val="004F748B"/>
    <w:rsid w:val="004F751F"/>
    <w:rsid w:val="004F771F"/>
    <w:rsid w:val="004F7768"/>
    <w:rsid w:val="004F794C"/>
    <w:rsid w:val="004F7A0B"/>
    <w:rsid w:val="004F7B6C"/>
    <w:rsid w:val="004F7BF0"/>
    <w:rsid w:val="005001DF"/>
    <w:rsid w:val="00500257"/>
    <w:rsid w:val="005002D5"/>
    <w:rsid w:val="00500419"/>
    <w:rsid w:val="005004BE"/>
    <w:rsid w:val="005006F1"/>
    <w:rsid w:val="00500863"/>
    <w:rsid w:val="005008D0"/>
    <w:rsid w:val="00500903"/>
    <w:rsid w:val="00500ACB"/>
    <w:rsid w:val="00500B2D"/>
    <w:rsid w:val="00500B85"/>
    <w:rsid w:val="00500D5B"/>
    <w:rsid w:val="00500E01"/>
    <w:rsid w:val="00501006"/>
    <w:rsid w:val="0050109F"/>
    <w:rsid w:val="005010F1"/>
    <w:rsid w:val="00501120"/>
    <w:rsid w:val="00501202"/>
    <w:rsid w:val="00501236"/>
    <w:rsid w:val="0050134A"/>
    <w:rsid w:val="0050147E"/>
    <w:rsid w:val="0050149E"/>
    <w:rsid w:val="005014E4"/>
    <w:rsid w:val="00501572"/>
    <w:rsid w:val="005015C4"/>
    <w:rsid w:val="005017C0"/>
    <w:rsid w:val="005018BB"/>
    <w:rsid w:val="0050192F"/>
    <w:rsid w:val="00501A13"/>
    <w:rsid w:val="00501A73"/>
    <w:rsid w:val="00501B2D"/>
    <w:rsid w:val="00501C46"/>
    <w:rsid w:val="00501D15"/>
    <w:rsid w:val="00501FAA"/>
    <w:rsid w:val="00502050"/>
    <w:rsid w:val="00502240"/>
    <w:rsid w:val="00502346"/>
    <w:rsid w:val="005024D9"/>
    <w:rsid w:val="005025A7"/>
    <w:rsid w:val="0050290A"/>
    <w:rsid w:val="00502A19"/>
    <w:rsid w:val="00502B12"/>
    <w:rsid w:val="00502BCF"/>
    <w:rsid w:val="00502C82"/>
    <w:rsid w:val="00502D78"/>
    <w:rsid w:val="00502DA9"/>
    <w:rsid w:val="00503137"/>
    <w:rsid w:val="0050330A"/>
    <w:rsid w:val="00503310"/>
    <w:rsid w:val="005033B3"/>
    <w:rsid w:val="00503459"/>
    <w:rsid w:val="005034A1"/>
    <w:rsid w:val="005039C7"/>
    <w:rsid w:val="00503A77"/>
    <w:rsid w:val="00503ACB"/>
    <w:rsid w:val="00503B9B"/>
    <w:rsid w:val="00503CFB"/>
    <w:rsid w:val="00503D6C"/>
    <w:rsid w:val="00503FEF"/>
    <w:rsid w:val="005041C4"/>
    <w:rsid w:val="00504220"/>
    <w:rsid w:val="00504338"/>
    <w:rsid w:val="005043C4"/>
    <w:rsid w:val="0050440A"/>
    <w:rsid w:val="00504432"/>
    <w:rsid w:val="005045D0"/>
    <w:rsid w:val="0050477C"/>
    <w:rsid w:val="00504791"/>
    <w:rsid w:val="0050479F"/>
    <w:rsid w:val="005047D5"/>
    <w:rsid w:val="005048C3"/>
    <w:rsid w:val="005048D8"/>
    <w:rsid w:val="005048F9"/>
    <w:rsid w:val="00504AE1"/>
    <w:rsid w:val="00504B35"/>
    <w:rsid w:val="00504BB9"/>
    <w:rsid w:val="00504C0F"/>
    <w:rsid w:val="00504CE0"/>
    <w:rsid w:val="00504E3C"/>
    <w:rsid w:val="00504E55"/>
    <w:rsid w:val="00504F26"/>
    <w:rsid w:val="00504F2F"/>
    <w:rsid w:val="00504F9A"/>
    <w:rsid w:val="0050505E"/>
    <w:rsid w:val="00505373"/>
    <w:rsid w:val="005053BA"/>
    <w:rsid w:val="00505404"/>
    <w:rsid w:val="0050544C"/>
    <w:rsid w:val="005055F6"/>
    <w:rsid w:val="0050564D"/>
    <w:rsid w:val="0050566C"/>
    <w:rsid w:val="00505770"/>
    <w:rsid w:val="005057DF"/>
    <w:rsid w:val="00505836"/>
    <w:rsid w:val="005058BD"/>
    <w:rsid w:val="00505B09"/>
    <w:rsid w:val="00505B11"/>
    <w:rsid w:val="00505BEC"/>
    <w:rsid w:val="00505D8C"/>
    <w:rsid w:val="00505DE4"/>
    <w:rsid w:val="00505EBE"/>
    <w:rsid w:val="00506116"/>
    <w:rsid w:val="0050615D"/>
    <w:rsid w:val="00506191"/>
    <w:rsid w:val="005061C3"/>
    <w:rsid w:val="00506251"/>
    <w:rsid w:val="00506277"/>
    <w:rsid w:val="005062B9"/>
    <w:rsid w:val="00506323"/>
    <w:rsid w:val="00506339"/>
    <w:rsid w:val="005063E5"/>
    <w:rsid w:val="005065AE"/>
    <w:rsid w:val="0050664B"/>
    <w:rsid w:val="00506662"/>
    <w:rsid w:val="00506A51"/>
    <w:rsid w:val="00506AA7"/>
    <w:rsid w:val="00506B86"/>
    <w:rsid w:val="00506C2E"/>
    <w:rsid w:val="00506DE5"/>
    <w:rsid w:val="00506F56"/>
    <w:rsid w:val="00507021"/>
    <w:rsid w:val="0050707D"/>
    <w:rsid w:val="0050712A"/>
    <w:rsid w:val="0050729F"/>
    <w:rsid w:val="005073C1"/>
    <w:rsid w:val="005073FA"/>
    <w:rsid w:val="00507589"/>
    <w:rsid w:val="00507873"/>
    <w:rsid w:val="00507968"/>
    <w:rsid w:val="00507B5B"/>
    <w:rsid w:val="00507C29"/>
    <w:rsid w:val="00507E20"/>
    <w:rsid w:val="00507FB0"/>
    <w:rsid w:val="005100B3"/>
    <w:rsid w:val="00510529"/>
    <w:rsid w:val="005107AB"/>
    <w:rsid w:val="005109A7"/>
    <w:rsid w:val="00510AB7"/>
    <w:rsid w:val="00510F21"/>
    <w:rsid w:val="00510F2B"/>
    <w:rsid w:val="00510F3D"/>
    <w:rsid w:val="0051127D"/>
    <w:rsid w:val="00511284"/>
    <w:rsid w:val="005112D9"/>
    <w:rsid w:val="00511578"/>
    <w:rsid w:val="005115A5"/>
    <w:rsid w:val="00511607"/>
    <w:rsid w:val="00511662"/>
    <w:rsid w:val="00511681"/>
    <w:rsid w:val="005116A6"/>
    <w:rsid w:val="00511913"/>
    <w:rsid w:val="005119D1"/>
    <w:rsid w:val="00511AA6"/>
    <w:rsid w:val="00511CDD"/>
    <w:rsid w:val="00511CFC"/>
    <w:rsid w:val="00511DFB"/>
    <w:rsid w:val="00511E37"/>
    <w:rsid w:val="00511EBD"/>
    <w:rsid w:val="00512084"/>
    <w:rsid w:val="00512116"/>
    <w:rsid w:val="005122A9"/>
    <w:rsid w:val="00512704"/>
    <w:rsid w:val="00512745"/>
    <w:rsid w:val="005127A1"/>
    <w:rsid w:val="005127AD"/>
    <w:rsid w:val="00512967"/>
    <w:rsid w:val="00512A20"/>
    <w:rsid w:val="00512A41"/>
    <w:rsid w:val="00512C84"/>
    <w:rsid w:val="00512CC8"/>
    <w:rsid w:val="00512E03"/>
    <w:rsid w:val="00512E4B"/>
    <w:rsid w:val="00512EC1"/>
    <w:rsid w:val="00512EE3"/>
    <w:rsid w:val="00513019"/>
    <w:rsid w:val="00513053"/>
    <w:rsid w:val="005130E6"/>
    <w:rsid w:val="00513102"/>
    <w:rsid w:val="005132EC"/>
    <w:rsid w:val="005132FE"/>
    <w:rsid w:val="00513318"/>
    <w:rsid w:val="00513412"/>
    <w:rsid w:val="005134DE"/>
    <w:rsid w:val="0051352C"/>
    <w:rsid w:val="00513604"/>
    <w:rsid w:val="0051363A"/>
    <w:rsid w:val="00513667"/>
    <w:rsid w:val="005136D9"/>
    <w:rsid w:val="00513756"/>
    <w:rsid w:val="0051376C"/>
    <w:rsid w:val="00513811"/>
    <w:rsid w:val="005138FB"/>
    <w:rsid w:val="00513A96"/>
    <w:rsid w:val="00513AAD"/>
    <w:rsid w:val="00513AE7"/>
    <w:rsid w:val="00513B6F"/>
    <w:rsid w:val="00513DA5"/>
    <w:rsid w:val="00513DBA"/>
    <w:rsid w:val="00513E92"/>
    <w:rsid w:val="00514019"/>
    <w:rsid w:val="00514032"/>
    <w:rsid w:val="00514093"/>
    <w:rsid w:val="00514161"/>
    <w:rsid w:val="005142D6"/>
    <w:rsid w:val="005142F2"/>
    <w:rsid w:val="00514324"/>
    <w:rsid w:val="00514332"/>
    <w:rsid w:val="00514412"/>
    <w:rsid w:val="00514451"/>
    <w:rsid w:val="00514471"/>
    <w:rsid w:val="00514472"/>
    <w:rsid w:val="005144CE"/>
    <w:rsid w:val="00514592"/>
    <w:rsid w:val="00514697"/>
    <w:rsid w:val="005146B4"/>
    <w:rsid w:val="005148D0"/>
    <w:rsid w:val="005149B7"/>
    <w:rsid w:val="00514D6C"/>
    <w:rsid w:val="00514D95"/>
    <w:rsid w:val="00514F09"/>
    <w:rsid w:val="00514FAC"/>
    <w:rsid w:val="00514FB0"/>
    <w:rsid w:val="005150CA"/>
    <w:rsid w:val="005150E7"/>
    <w:rsid w:val="00515106"/>
    <w:rsid w:val="005151FF"/>
    <w:rsid w:val="0051522E"/>
    <w:rsid w:val="0051527A"/>
    <w:rsid w:val="0051528C"/>
    <w:rsid w:val="00515421"/>
    <w:rsid w:val="00515473"/>
    <w:rsid w:val="00515903"/>
    <w:rsid w:val="0051599D"/>
    <w:rsid w:val="00515A14"/>
    <w:rsid w:val="00515AE7"/>
    <w:rsid w:val="00515BFA"/>
    <w:rsid w:val="00515D7A"/>
    <w:rsid w:val="00515E1D"/>
    <w:rsid w:val="0051626A"/>
    <w:rsid w:val="005162A1"/>
    <w:rsid w:val="0051651A"/>
    <w:rsid w:val="005167F2"/>
    <w:rsid w:val="005169C6"/>
    <w:rsid w:val="00516A29"/>
    <w:rsid w:val="00516B54"/>
    <w:rsid w:val="00517713"/>
    <w:rsid w:val="00517772"/>
    <w:rsid w:val="005178D6"/>
    <w:rsid w:val="00517A17"/>
    <w:rsid w:val="00517B1F"/>
    <w:rsid w:val="00517C34"/>
    <w:rsid w:val="00517C5E"/>
    <w:rsid w:val="00517D1B"/>
    <w:rsid w:val="00517E0B"/>
    <w:rsid w:val="00517E10"/>
    <w:rsid w:val="00517E1E"/>
    <w:rsid w:val="00520122"/>
    <w:rsid w:val="00520226"/>
    <w:rsid w:val="00520255"/>
    <w:rsid w:val="0052040F"/>
    <w:rsid w:val="005204AB"/>
    <w:rsid w:val="005205AB"/>
    <w:rsid w:val="005205E5"/>
    <w:rsid w:val="00520674"/>
    <w:rsid w:val="00520C49"/>
    <w:rsid w:val="00520C5C"/>
    <w:rsid w:val="00520DA2"/>
    <w:rsid w:val="00521032"/>
    <w:rsid w:val="00521127"/>
    <w:rsid w:val="00521236"/>
    <w:rsid w:val="0052133C"/>
    <w:rsid w:val="005213AB"/>
    <w:rsid w:val="005214FB"/>
    <w:rsid w:val="005215E2"/>
    <w:rsid w:val="005217F9"/>
    <w:rsid w:val="005218EA"/>
    <w:rsid w:val="00521944"/>
    <w:rsid w:val="0052195D"/>
    <w:rsid w:val="00521A17"/>
    <w:rsid w:val="00521BC2"/>
    <w:rsid w:val="00521C53"/>
    <w:rsid w:val="00521F65"/>
    <w:rsid w:val="00522205"/>
    <w:rsid w:val="005222A0"/>
    <w:rsid w:val="005222A2"/>
    <w:rsid w:val="0052242D"/>
    <w:rsid w:val="00522774"/>
    <w:rsid w:val="00522C48"/>
    <w:rsid w:val="00522CA6"/>
    <w:rsid w:val="00522D7A"/>
    <w:rsid w:val="005230B2"/>
    <w:rsid w:val="00523186"/>
    <w:rsid w:val="00523191"/>
    <w:rsid w:val="005231D0"/>
    <w:rsid w:val="00523478"/>
    <w:rsid w:val="005235CD"/>
    <w:rsid w:val="00523902"/>
    <w:rsid w:val="00523AB0"/>
    <w:rsid w:val="00523B83"/>
    <w:rsid w:val="00523CE5"/>
    <w:rsid w:val="00523D42"/>
    <w:rsid w:val="00523DCA"/>
    <w:rsid w:val="00523E81"/>
    <w:rsid w:val="00523EA2"/>
    <w:rsid w:val="005241C8"/>
    <w:rsid w:val="005241E1"/>
    <w:rsid w:val="005242DD"/>
    <w:rsid w:val="0052435F"/>
    <w:rsid w:val="005244C7"/>
    <w:rsid w:val="005245E2"/>
    <w:rsid w:val="005246B0"/>
    <w:rsid w:val="005246F0"/>
    <w:rsid w:val="00524720"/>
    <w:rsid w:val="00524ACD"/>
    <w:rsid w:val="00524C62"/>
    <w:rsid w:val="00524CAE"/>
    <w:rsid w:val="00524D6E"/>
    <w:rsid w:val="00524F92"/>
    <w:rsid w:val="005251B8"/>
    <w:rsid w:val="005251DE"/>
    <w:rsid w:val="005252DF"/>
    <w:rsid w:val="005255BC"/>
    <w:rsid w:val="0052569A"/>
    <w:rsid w:val="00525765"/>
    <w:rsid w:val="00525B32"/>
    <w:rsid w:val="00525BB4"/>
    <w:rsid w:val="00525C72"/>
    <w:rsid w:val="00525C93"/>
    <w:rsid w:val="00525CDF"/>
    <w:rsid w:val="00525E59"/>
    <w:rsid w:val="00525F76"/>
    <w:rsid w:val="00525FA4"/>
    <w:rsid w:val="00526137"/>
    <w:rsid w:val="0052635F"/>
    <w:rsid w:val="0052645E"/>
    <w:rsid w:val="0052653A"/>
    <w:rsid w:val="00526564"/>
    <w:rsid w:val="005268ED"/>
    <w:rsid w:val="00526A2B"/>
    <w:rsid w:val="00526A3F"/>
    <w:rsid w:val="00526A5D"/>
    <w:rsid w:val="00526AE7"/>
    <w:rsid w:val="00526BBB"/>
    <w:rsid w:val="00526C93"/>
    <w:rsid w:val="00526D15"/>
    <w:rsid w:val="00526DAE"/>
    <w:rsid w:val="00526EA0"/>
    <w:rsid w:val="00526F32"/>
    <w:rsid w:val="00526F5B"/>
    <w:rsid w:val="005270E9"/>
    <w:rsid w:val="00527187"/>
    <w:rsid w:val="00527255"/>
    <w:rsid w:val="00527291"/>
    <w:rsid w:val="00527407"/>
    <w:rsid w:val="00527587"/>
    <w:rsid w:val="0052768B"/>
    <w:rsid w:val="005276AE"/>
    <w:rsid w:val="005276D7"/>
    <w:rsid w:val="005279CB"/>
    <w:rsid w:val="00527B6F"/>
    <w:rsid w:val="00527C8B"/>
    <w:rsid w:val="00527D34"/>
    <w:rsid w:val="00527E7B"/>
    <w:rsid w:val="00527E82"/>
    <w:rsid w:val="005300C1"/>
    <w:rsid w:val="005301BF"/>
    <w:rsid w:val="005305C4"/>
    <w:rsid w:val="00530653"/>
    <w:rsid w:val="005306CF"/>
    <w:rsid w:val="0053072F"/>
    <w:rsid w:val="00530798"/>
    <w:rsid w:val="005307B0"/>
    <w:rsid w:val="0053087F"/>
    <w:rsid w:val="00530881"/>
    <w:rsid w:val="00530C08"/>
    <w:rsid w:val="00530D52"/>
    <w:rsid w:val="00530DD1"/>
    <w:rsid w:val="00530E4D"/>
    <w:rsid w:val="00530E8E"/>
    <w:rsid w:val="00530E8F"/>
    <w:rsid w:val="00531056"/>
    <w:rsid w:val="005310AD"/>
    <w:rsid w:val="005311DC"/>
    <w:rsid w:val="00531366"/>
    <w:rsid w:val="0053144C"/>
    <w:rsid w:val="005315AD"/>
    <w:rsid w:val="005315B6"/>
    <w:rsid w:val="00531639"/>
    <w:rsid w:val="0053199E"/>
    <w:rsid w:val="00531B83"/>
    <w:rsid w:val="00531E4C"/>
    <w:rsid w:val="00531F92"/>
    <w:rsid w:val="0053204B"/>
    <w:rsid w:val="005321DB"/>
    <w:rsid w:val="00532275"/>
    <w:rsid w:val="00532AF2"/>
    <w:rsid w:val="00532C10"/>
    <w:rsid w:val="00532C77"/>
    <w:rsid w:val="00532D55"/>
    <w:rsid w:val="00532E93"/>
    <w:rsid w:val="00532F8F"/>
    <w:rsid w:val="0053321E"/>
    <w:rsid w:val="005332F0"/>
    <w:rsid w:val="0053332B"/>
    <w:rsid w:val="00533444"/>
    <w:rsid w:val="00533658"/>
    <w:rsid w:val="00533667"/>
    <w:rsid w:val="00533692"/>
    <w:rsid w:val="00533795"/>
    <w:rsid w:val="005337A0"/>
    <w:rsid w:val="00533A19"/>
    <w:rsid w:val="00533A34"/>
    <w:rsid w:val="00533A4E"/>
    <w:rsid w:val="00533A7D"/>
    <w:rsid w:val="00533C22"/>
    <w:rsid w:val="00533C83"/>
    <w:rsid w:val="00533CB7"/>
    <w:rsid w:val="00533E57"/>
    <w:rsid w:val="00533EC0"/>
    <w:rsid w:val="00533F9F"/>
    <w:rsid w:val="00534075"/>
    <w:rsid w:val="00534088"/>
    <w:rsid w:val="0053437F"/>
    <w:rsid w:val="005346AA"/>
    <w:rsid w:val="00534930"/>
    <w:rsid w:val="005349F4"/>
    <w:rsid w:val="00534C03"/>
    <w:rsid w:val="00534CE5"/>
    <w:rsid w:val="00534D52"/>
    <w:rsid w:val="00534DCE"/>
    <w:rsid w:val="00534E59"/>
    <w:rsid w:val="00535054"/>
    <w:rsid w:val="00535114"/>
    <w:rsid w:val="00535241"/>
    <w:rsid w:val="0053559C"/>
    <w:rsid w:val="0053567D"/>
    <w:rsid w:val="005356B1"/>
    <w:rsid w:val="00535842"/>
    <w:rsid w:val="005358A5"/>
    <w:rsid w:val="00535B01"/>
    <w:rsid w:val="00535B75"/>
    <w:rsid w:val="00535DC7"/>
    <w:rsid w:val="00535DD4"/>
    <w:rsid w:val="00535DDF"/>
    <w:rsid w:val="00535E8E"/>
    <w:rsid w:val="00535EC4"/>
    <w:rsid w:val="00535EEA"/>
    <w:rsid w:val="0053600B"/>
    <w:rsid w:val="005360A7"/>
    <w:rsid w:val="0053616F"/>
    <w:rsid w:val="00536205"/>
    <w:rsid w:val="00536298"/>
    <w:rsid w:val="00536336"/>
    <w:rsid w:val="00536358"/>
    <w:rsid w:val="00536361"/>
    <w:rsid w:val="0053654A"/>
    <w:rsid w:val="00536680"/>
    <w:rsid w:val="00536682"/>
    <w:rsid w:val="005369DA"/>
    <w:rsid w:val="00536BB2"/>
    <w:rsid w:val="00536C7C"/>
    <w:rsid w:val="00536D1B"/>
    <w:rsid w:val="00536DD8"/>
    <w:rsid w:val="00536EDB"/>
    <w:rsid w:val="00536F51"/>
    <w:rsid w:val="0053719A"/>
    <w:rsid w:val="005371D8"/>
    <w:rsid w:val="005371EC"/>
    <w:rsid w:val="005373A6"/>
    <w:rsid w:val="00537416"/>
    <w:rsid w:val="0053749B"/>
    <w:rsid w:val="005374FD"/>
    <w:rsid w:val="0053754D"/>
    <w:rsid w:val="0053755E"/>
    <w:rsid w:val="00537607"/>
    <w:rsid w:val="0053762A"/>
    <w:rsid w:val="00537689"/>
    <w:rsid w:val="0053775A"/>
    <w:rsid w:val="00537835"/>
    <w:rsid w:val="00537837"/>
    <w:rsid w:val="00537843"/>
    <w:rsid w:val="005378BA"/>
    <w:rsid w:val="00537A43"/>
    <w:rsid w:val="00537B69"/>
    <w:rsid w:val="00537B78"/>
    <w:rsid w:val="00537C24"/>
    <w:rsid w:val="00537C2B"/>
    <w:rsid w:val="00537D8D"/>
    <w:rsid w:val="00537DEC"/>
    <w:rsid w:val="00537EE8"/>
    <w:rsid w:val="005400D6"/>
    <w:rsid w:val="00540150"/>
    <w:rsid w:val="005401D1"/>
    <w:rsid w:val="005402F7"/>
    <w:rsid w:val="0054050B"/>
    <w:rsid w:val="0054079B"/>
    <w:rsid w:val="00540913"/>
    <w:rsid w:val="00540929"/>
    <w:rsid w:val="00540A1B"/>
    <w:rsid w:val="00540A46"/>
    <w:rsid w:val="00540D36"/>
    <w:rsid w:val="00540DC3"/>
    <w:rsid w:val="00540E9E"/>
    <w:rsid w:val="00540F71"/>
    <w:rsid w:val="005411D9"/>
    <w:rsid w:val="0054167B"/>
    <w:rsid w:val="005417A1"/>
    <w:rsid w:val="005417E9"/>
    <w:rsid w:val="00541A7B"/>
    <w:rsid w:val="00541B8A"/>
    <w:rsid w:val="00541E8D"/>
    <w:rsid w:val="00542191"/>
    <w:rsid w:val="00542424"/>
    <w:rsid w:val="005425E2"/>
    <w:rsid w:val="005426D4"/>
    <w:rsid w:val="0054271C"/>
    <w:rsid w:val="005427B0"/>
    <w:rsid w:val="00542841"/>
    <w:rsid w:val="00542927"/>
    <w:rsid w:val="00542941"/>
    <w:rsid w:val="0054299C"/>
    <w:rsid w:val="00542D0B"/>
    <w:rsid w:val="00542D1A"/>
    <w:rsid w:val="00542D61"/>
    <w:rsid w:val="00542E6E"/>
    <w:rsid w:val="00542FEF"/>
    <w:rsid w:val="0054320A"/>
    <w:rsid w:val="00543313"/>
    <w:rsid w:val="0054336C"/>
    <w:rsid w:val="00543539"/>
    <w:rsid w:val="005436D5"/>
    <w:rsid w:val="005436D8"/>
    <w:rsid w:val="005436E8"/>
    <w:rsid w:val="0054378F"/>
    <w:rsid w:val="00543802"/>
    <w:rsid w:val="0054389C"/>
    <w:rsid w:val="005438E6"/>
    <w:rsid w:val="00543908"/>
    <w:rsid w:val="005439AE"/>
    <w:rsid w:val="005439C2"/>
    <w:rsid w:val="00543B26"/>
    <w:rsid w:val="00543B67"/>
    <w:rsid w:val="00543B9A"/>
    <w:rsid w:val="00543C0F"/>
    <w:rsid w:val="00543C7B"/>
    <w:rsid w:val="00543CA6"/>
    <w:rsid w:val="00543E5A"/>
    <w:rsid w:val="00543F56"/>
    <w:rsid w:val="00544018"/>
    <w:rsid w:val="0054425D"/>
    <w:rsid w:val="0054433A"/>
    <w:rsid w:val="0054438C"/>
    <w:rsid w:val="00544415"/>
    <w:rsid w:val="0054448F"/>
    <w:rsid w:val="00544547"/>
    <w:rsid w:val="00544759"/>
    <w:rsid w:val="00544949"/>
    <w:rsid w:val="00544A3A"/>
    <w:rsid w:val="00544B7C"/>
    <w:rsid w:val="00544DE3"/>
    <w:rsid w:val="00544E51"/>
    <w:rsid w:val="00544E66"/>
    <w:rsid w:val="0054506C"/>
    <w:rsid w:val="0054530C"/>
    <w:rsid w:val="005453A1"/>
    <w:rsid w:val="00545504"/>
    <w:rsid w:val="00545517"/>
    <w:rsid w:val="00545612"/>
    <w:rsid w:val="005456EF"/>
    <w:rsid w:val="00545748"/>
    <w:rsid w:val="00545786"/>
    <w:rsid w:val="005457C6"/>
    <w:rsid w:val="00545AE9"/>
    <w:rsid w:val="00545C1D"/>
    <w:rsid w:val="00545C99"/>
    <w:rsid w:val="00545E28"/>
    <w:rsid w:val="00545F52"/>
    <w:rsid w:val="00545F70"/>
    <w:rsid w:val="00545F76"/>
    <w:rsid w:val="00545FEA"/>
    <w:rsid w:val="0054619C"/>
    <w:rsid w:val="005461F7"/>
    <w:rsid w:val="0054631D"/>
    <w:rsid w:val="00546351"/>
    <w:rsid w:val="005463AF"/>
    <w:rsid w:val="00546460"/>
    <w:rsid w:val="00546499"/>
    <w:rsid w:val="0054652B"/>
    <w:rsid w:val="0054664A"/>
    <w:rsid w:val="0054666B"/>
    <w:rsid w:val="005466EC"/>
    <w:rsid w:val="00546950"/>
    <w:rsid w:val="00546A06"/>
    <w:rsid w:val="00546A9F"/>
    <w:rsid w:val="00546C9B"/>
    <w:rsid w:val="00546D85"/>
    <w:rsid w:val="00546DFE"/>
    <w:rsid w:val="00546EC9"/>
    <w:rsid w:val="00547255"/>
    <w:rsid w:val="005473CD"/>
    <w:rsid w:val="00547515"/>
    <w:rsid w:val="005475DD"/>
    <w:rsid w:val="005476AF"/>
    <w:rsid w:val="00547706"/>
    <w:rsid w:val="005477C2"/>
    <w:rsid w:val="005477DE"/>
    <w:rsid w:val="005478A3"/>
    <w:rsid w:val="00547B33"/>
    <w:rsid w:val="00547BBB"/>
    <w:rsid w:val="00547E51"/>
    <w:rsid w:val="0055040F"/>
    <w:rsid w:val="005504FC"/>
    <w:rsid w:val="00550501"/>
    <w:rsid w:val="005505DD"/>
    <w:rsid w:val="005506CA"/>
    <w:rsid w:val="00550A03"/>
    <w:rsid w:val="00550A99"/>
    <w:rsid w:val="00550C96"/>
    <w:rsid w:val="00550CF0"/>
    <w:rsid w:val="00550D5B"/>
    <w:rsid w:val="00551017"/>
    <w:rsid w:val="00551087"/>
    <w:rsid w:val="005511BD"/>
    <w:rsid w:val="00551212"/>
    <w:rsid w:val="00551282"/>
    <w:rsid w:val="005512ED"/>
    <w:rsid w:val="005513C8"/>
    <w:rsid w:val="005513F1"/>
    <w:rsid w:val="00551407"/>
    <w:rsid w:val="00551678"/>
    <w:rsid w:val="00551943"/>
    <w:rsid w:val="00551E0E"/>
    <w:rsid w:val="00551F4A"/>
    <w:rsid w:val="00552177"/>
    <w:rsid w:val="005521AC"/>
    <w:rsid w:val="0055230A"/>
    <w:rsid w:val="005523A8"/>
    <w:rsid w:val="00552554"/>
    <w:rsid w:val="0055294A"/>
    <w:rsid w:val="005529FD"/>
    <w:rsid w:val="00552B2E"/>
    <w:rsid w:val="00552C7C"/>
    <w:rsid w:val="00552F5C"/>
    <w:rsid w:val="00552FA3"/>
    <w:rsid w:val="00552FAC"/>
    <w:rsid w:val="00553042"/>
    <w:rsid w:val="005532FC"/>
    <w:rsid w:val="0055347C"/>
    <w:rsid w:val="005537D0"/>
    <w:rsid w:val="00553A4F"/>
    <w:rsid w:val="00553CBF"/>
    <w:rsid w:val="00553F5C"/>
    <w:rsid w:val="00554053"/>
    <w:rsid w:val="00554135"/>
    <w:rsid w:val="0055416C"/>
    <w:rsid w:val="005541BC"/>
    <w:rsid w:val="005542A6"/>
    <w:rsid w:val="0055451A"/>
    <w:rsid w:val="005545A3"/>
    <w:rsid w:val="005545C6"/>
    <w:rsid w:val="005545C8"/>
    <w:rsid w:val="00554653"/>
    <w:rsid w:val="00554742"/>
    <w:rsid w:val="005548F8"/>
    <w:rsid w:val="00554A3C"/>
    <w:rsid w:val="00554B82"/>
    <w:rsid w:val="00554B86"/>
    <w:rsid w:val="00554C99"/>
    <w:rsid w:val="00554D6B"/>
    <w:rsid w:val="00554E02"/>
    <w:rsid w:val="00554F30"/>
    <w:rsid w:val="00554F55"/>
    <w:rsid w:val="005552B8"/>
    <w:rsid w:val="005552D4"/>
    <w:rsid w:val="00555329"/>
    <w:rsid w:val="005554A7"/>
    <w:rsid w:val="005554C5"/>
    <w:rsid w:val="0055587F"/>
    <w:rsid w:val="00555891"/>
    <w:rsid w:val="005558EF"/>
    <w:rsid w:val="005558F6"/>
    <w:rsid w:val="00555A84"/>
    <w:rsid w:val="00555A8A"/>
    <w:rsid w:val="00555B1C"/>
    <w:rsid w:val="00555B83"/>
    <w:rsid w:val="00555BE2"/>
    <w:rsid w:val="00555BF1"/>
    <w:rsid w:val="00555CD8"/>
    <w:rsid w:val="00555E14"/>
    <w:rsid w:val="00555E85"/>
    <w:rsid w:val="00555FE4"/>
    <w:rsid w:val="0055605A"/>
    <w:rsid w:val="005563A1"/>
    <w:rsid w:val="00556485"/>
    <w:rsid w:val="005565AD"/>
    <w:rsid w:val="005565AF"/>
    <w:rsid w:val="005566D4"/>
    <w:rsid w:val="005566EC"/>
    <w:rsid w:val="0055690F"/>
    <w:rsid w:val="00556C09"/>
    <w:rsid w:val="00556CB7"/>
    <w:rsid w:val="00556D86"/>
    <w:rsid w:val="00556E59"/>
    <w:rsid w:val="00556EBC"/>
    <w:rsid w:val="00556ED8"/>
    <w:rsid w:val="0055700B"/>
    <w:rsid w:val="00557124"/>
    <w:rsid w:val="00557226"/>
    <w:rsid w:val="00557239"/>
    <w:rsid w:val="0055727E"/>
    <w:rsid w:val="0055738E"/>
    <w:rsid w:val="00557424"/>
    <w:rsid w:val="0055770E"/>
    <w:rsid w:val="005577C1"/>
    <w:rsid w:val="00557997"/>
    <w:rsid w:val="005579FF"/>
    <w:rsid w:val="00557E02"/>
    <w:rsid w:val="00557E30"/>
    <w:rsid w:val="00557EAA"/>
    <w:rsid w:val="0056003C"/>
    <w:rsid w:val="005601D6"/>
    <w:rsid w:val="00560238"/>
    <w:rsid w:val="00560267"/>
    <w:rsid w:val="005602BD"/>
    <w:rsid w:val="0056046D"/>
    <w:rsid w:val="005605FF"/>
    <w:rsid w:val="00560660"/>
    <w:rsid w:val="005606E2"/>
    <w:rsid w:val="005607D8"/>
    <w:rsid w:val="00560938"/>
    <w:rsid w:val="005609C2"/>
    <w:rsid w:val="00560C81"/>
    <w:rsid w:val="00560D99"/>
    <w:rsid w:val="00560E97"/>
    <w:rsid w:val="00560FFC"/>
    <w:rsid w:val="00561141"/>
    <w:rsid w:val="00561275"/>
    <w:rsid w:val="005613DC"/>
    <w:rsid w:val="005613FA"/>
    <w:rsid w:val="00561452"/>
    <w:rsid w:val="005614F9"/>
    <w:rsid w:val="00561607"/>
    <w:rsid w:val="00561627"/>
    <w:rsid w:val="0056165E"/>
    <w:rsid w:val="005616A7"/>
    <w:rsid w:val="005616E4"/>
    <w:rsid w:val="0056177B"/>
    <w:rsid w:val="00561933"/>
    <w:rsid w:val="005619F2"/>
    <w:rsid w:val="00561CE0"/>
    <w:rsid w:val="00561E06"/>
    <w:rsid w:val="00561E5F"/>
    <w:rsid w:val="00561EE1"/>
    <w:rsid w:val="00562218"/>
    <w:rsid w:val="0056227F"/>
    <w:rsid w:val="005624AA"/>
    <w:rsid w:val="005625EE"/>
    <w:rsid w:val="00562703"/>
    <w:rsid w:val="005629AF"/>
    <w:rsid w:val="00562A0A"/>
    <w:rsid w:val="00562A23"/>
    <w:rsid w:val="00562A4C"/>
    <w:rsid w:val="00562AFE"/>
    <w:rsid w:val="00562B8A"/>
    <w:rsid w:val="00562C88"/>
    <w:rsid w:val="00562F4E"/>
    <w:rsid w:val="00563171"/>
    <w:rsid w:val="0056323E"/>
    <w:rsid w:val="0056361E"/>
    <w:rsid w:val="00563790"/>
    <w:rsid w:val="005637E2"/>
    <w:rsid w:val="00563A99"/>
    <w:rsid w:val="00563B2F"/>
    <w:rsid w:val="00563C97"/>
    <w:rsid w:val="00563CF4"/>
    <w:rsid w:val="005640AB"/>
    <w:rsid w:val="00564292"/>
    <w:rsid w:val="00564368"/>
    <w:rsid w:val="005643C0"/>
    <w:rsid w:val="00564407"/>
    <w:rsid w:val="00564506"/>
    <w:rsid w:val="005645C2"/>
    <w:rsid w:val="005645C9"/>
    <w:rsid w:val="005645DD"/>
    <w:rsid w:val="005648AE"/>
    <w:rsid w:val="00564930"/>
    <w:rsid w:val="00564C46"/>
    <w:rsid w:val="00564C53"/>
    <w:rsid w:val="00564DDF"/>
    <w:rsid w:val="00564E0A"/>
    <w:rsid w:val="00564E61"/>
    <w:rsid w:val="00564E6A"/>
    <w:rsid w:val="00564F3A"/>
    <w:rsid w:val="00564FDD"/>
    <w:rsid w:val="00565061"/>
    <w:rsid w:val="00565062"/>
    <w:rsid w:val="00565375"/>
    <w:rsid w:val="0056540B"/>
    <w:rsid w:val="00565685"/>
    <w:rsid w:val="00565ADE"/>
    <w:rsid w:val="00565B76"/>
    <w:rsid w:val="00565F80"/>
    <w:rsid w:val="005660BF"/>
    <w:rsid w:val="00566113"/>
    <w:rsid w:val="00566284"/>
    <w:rsid w:val="005662D6"/>
    <w:rsid w:val="00566421"/>
    <w:rsid w:val="00566546"/>
    <w:rsid w:val="00566732"/>
    <w:rsid w:val="00566741"/>
    <w:rsid w:val="00566767"/>
    <w:rsid w:val="005667A0"/>
    <w:rsid w:val="005668A1"/>
    <w:rsid w:val="00566A7D"/>
    <w:rsid w:val="00566A98"/>
    <w:rsid w:val="00566B43"/>
    <w:rsid w:val="00566BBE"/>
    <w:rsid w:val="00566C77"/>
    <w:rsid w:val="00566D46"/>
    <w:rsid w:val="00566DCB"/>
    <w:rsid w:val="00566E1B"/>
    <w:rsid w:val="00566E90"/>
    <w:rsid w:val="00566F6A"/>
    <w:rsid w:val="00566F89"/>
    <w:rsid w:val="0056720D"/>
    <w:rsid w:val="005672FA"/>
    <w:rsid w:val="0056745F"/>
    <w:rsid w:val="00567602"/>
    <w:rsid w:val="0056764E"/>
    <w:rsid w:val="00567722"/>
    <w:rsid w:val="00567738"/>
    <w:rsid w:val="00567B4C"/>
    <w:rsid w:val="00567C3D"/>
    <w:rsid w:val="00567C3F"/>
    <w:rsid w:val="005700A8"/>
    <w:rsid w:val="005701C0"/>
    <w:rsid w:val="00570300"/>
    <w:rsid w:val="00570310"/>
    <w:rsid w:val="00570359"/>
    <w:rsid w:val="00570414"/>
    <w:rsid w:val="005704DD"/>
    <w:rsid w:val="00570635"/>
    <w:rsid w:val="00570799"/>
    <w:rsid w:val="005709C9"/>
    <w:rsid w:val="00570A3E"/>
    <w:rsid w:val="00570C1E"/>
    <w:rsid w:val="00570CE1"/>
    <w:rsid w:val="00570D9E"/>
    <w:rsid w:val="00570E8B"/>
    <w:rsid w:val="00570EA2"/>
    <w:rsid w:val="00570FA0"/>
    <w:rsid w:val="00571093"/>
    <w:rsid w:val="0057130C"/>
    <w:rsid w:val="00571364"/>
    <w:rsid w:val="00571683"/>
    <w:rsid w:val="0057173E"/>
    <w:rsid w:val="005717F1"/>
    <w:rsid w:val="00571884"/>
    <w:rsid w:val="005718DB"/>
    <w:rsid w:val="00571903"/>
    <w:rsid w:val="0057196C"/>
    <w:rsid w:val="005719A6"/>
    <w:rsid w:val="00571B4C"/>
    <w:rsid w:val="0057200C"/>
    <w:rsid w:val="00572282"/>
    <w:rsid w:val="005722F2"/>
    <w:rsid w:val="00572479"/>
    <w:rsid w:val="005724B1"/>
    <w:rsid w:val="005724E5"/>
    <w:rsid w:val="005725BC"/>
    <w:rsid w:val="005725E2"/>
    <w:rsid w:val="00572644"/>
    <w:rsid w:val="0057267E"/>
    <w:rsid w:val="00572753"/>
    <w:rsid w:val="00572A27"/>
    <w:rsid w:val="00572A34"/>
    <w:rsid w:val="00572ECB"/>
    <w:rsid w:val="00572EDC"/>
    <w:rsid w:val="00573042"/>
    <w:rsid w:val="00573253"/>
    <w:rsid w:val="0057327E"/>
    <w:rsid w:val="00573413"/>
    <w:rsid w:val="005734E9"/>
    <w:rsid w:val="005737A0"/>
    <w:rsid w:val="00573AB1"/>
    <w:rsid w:val="00573B1B"/>
    <w:rsid w:val="00573C71"/>
    <w:rsid w:val="00573D60"/>
    <w:rsid w:val="00573E6C"/>
    <w:rsid w:val="00573F1F"/>
    <w:rsid w:val="00573FAF"/>
    <w:rsid w:val="0057400C"/>
    <w:rsid w:val="0057430D"/>
    <w:rsid w:val="005744B8"/>
    <w:rsid w:val="005745BE"/>
    <w:rsid w:val="005745E4"/>
    <w:rsid w:val="00574685"/>
    <w:rsid w:val="00574863"/>
    <w:rsid w:val="00574999"/>
    <w:rsid w:val="005749D9"/>
    <w:rsid w:val="00574A3F"/>
    <w:rsid w:val="00574B3E"/>
    <w:rsid w:val="00574BED"/>
    <w:rsid w:val="00574BFD"/>
    <w:rsid w:val="00574C81"/>
    <w:rsid w:val="00574D66"/>
    <w:rsid w:val="00574EB1"/>
    <w:rsid w:val="00574EBE"/>
    <w:rsid w:val="0057510E"/>
    <w:rsid w:val="005751A1"/>
    <w:rsid w:val="00575212"/>
    <w:rsid w:val="00575355"/>
    <w:rsid w:val="005754CE"/>
    <w:rsid w:val="0057553F"/>
    <w:rsid w:val="00575664"/>
    <w:rsid w:val="00575794"/>
    <w:rsid w:val="00575845"/>
    <w:rsid w:val="00575A4B"/>
    <w:rsid w:val="00575BC0"/>
    <w:rsid w:val="00575C72"/>
    <w:rsid w:val="00575D81"/>
    <w:rsid w:val="00575D97"/>
    <w:rsid w:val="00575E2D"/>
    <w:rsid w:val="00575FAF"/>
    <w:rsid w:val="005761AA"/>
    <w:rsid w:val="00576368"/>
    <w:rsid w:val="0057644C"/>
    <w:rsid w:val="00576472"/>
    <w:rsid w:val="0057655F"/>
    <w:rsid w:val="005765FF"/>
    <w:rsid w:val="0057671B"/>
    <w:rsid w:val="0057688D"/>
    <w:rsid w:val="00576947"/>
    <w:rsid w:val="00576AAE"/>
    <w:rsid w:val="00576B95"/>
    <w:rsid w:val="00576BC9"/>
    <w:rsid w:val="00576F4F"/>
    <w:rsid w:val="00576FD9"/>
    <w:rsid w:val="005774C3"/>
    <w:rsid w:val="005774C8"/>
    <w:rsid w:val="005778B2"/>
    <w:rsid w:val="00577A16"/>
    <w:rsid w:val="00577AFA"/>
    <w:rsid w:val="00577B10"/>
    <w:rsid w:val="00577CC3"/>
    <w:rsid w:val="00577E9C"/>
    <w:rsid w:val="00577F4F"/>
    <w:rsid w:val="00577FC0"/>
    <w:rsid w:val="0058046C"/>
    <w:rsid w:val="005805B4"/>
    <w:rsid w:val="005805BC"/>
    <w:rsid w:val="0058068D"/>
    <w:rsid w:val="005809D2"/>
    <w:rsid w:val="00580A73"/>
    <w:rsid w:val="00580ACB"/>
    <w:rsid w:val="00580B05"/>
    <w:rsid w:val="00580D15"/>
    <w:rsid w:val="00580D69"/>
    <w:rsid w:val="00580E59"/>
    <w:rsid w:val="00580F5A"/>
    <w:rsid w:val="005811CE"/>
    <w:rsid w:val="00581244"/>
    <w:rsid w:val="0058134A"/>
    <w:rsid w:val="00581667"/>
    <w:rsid w:val="00581752"/>
    <w:rsid w:val="005817DE"/>
    <w:rsid w:val="00581B13"/>
    <w:rsid w:val="00581BB3"/>
    <w:rsid w:val="00581C45"/>
    <w:rsid w:val="00581C53"/>
    <w:rsid w:val="00581D26"/>
    <w:rsid w:val="00581F7A"/>
    <w:rsid w:val="005824AC"/>
    <w:rsid w:val="00582623"/>
    <w:rsid w:val="00582632"/>
    <w:rsid w:val="005826A1"/>
    <w:rsid w:val="005826D3"/>
    <w:rsid w:val="0058281B"/>
    <w:rsid w:val="00582891"/>
    <w:rsid w:val="0058293D"/>
    <w:rsid w:val="00582A6C"/>
    <w:rsid w:val="00582AB7"/>
    <w:rsid w:val="00582B4B"/>
    <w:rsid w:val="00582C7B"/>
    <w:rsid w:val="00582D33"/>
    <w:rsid w:val="00582DBE"/>
    <w:rsid w:val="00582F54"/>
    <w:rsid w:val="00582F77"/>
    <w:rsid w:val="00583034"/>
    <w:rsid w:val="00583046"/>
    <w:rsid w:val="005830BA"/>
    <w:rsid w:val="00583101"/>
    <w:rsid w:val="00583176"/>
    <w:rsid w:val="005831D8"/>
    <w:rsid w:val="0058321E"/>
    <w:rsid w:val="005833FE"/>
    <w:rsid w:val="00583476"/>
    <w:rsid w:val="005835DC"/>
    <w:rsid w:val="00583819"/>
    <w:rsid w:val="0058381C"/>
    <w:rsid w:val="00583870"/>
    <w:rsid w:val="00583AA8"/>
    <w:rsid w:val="00583CB8"/>
    <w:rsid w:val="00583D4E"/>
    <w:rsid w:val="00583DD0"/>
    <w:rsid w:val="00583DD1"/>
    <w:rsid w:val="00583E52"/>
    <w:rsid w:val="0058414C"/>
    <w:rsid w:val="0058418D"/>
    <w:rsid w:val="00584267"/>
    <w:rsid w:val="00584282"/>
    <w:rsid w:val="005842AC"/>
    <w:rsid w:val="00584311"/>
    <w:rsid w:val="00584360"/>
    <w:rsid w:val="00584519"/>
    <w:rsid w:val="0058453D"/>
    <w:rsid w:val="00584572"/>
    <w:rsid w:val="005845D0"/>
    <w:rsid w:val="005845FF"/>
    <w:rsid w:val="005847B9"/>
    <w:rsid w:val="00584880"/>
    <w:rsid w:val="005848BF"/>
    <w:rsid w:val="00584A25"/>
    <w:rsid w:val="00584A99"/>
    <w:rsid w:val="00584ADC"/>
    <w:rsid w:val="00584D9D"/>
    <w:rsid w:val="00584E50"/>
    <w:rsid w:val="00584F8B"/>
    <w:rsid w:val="00584F93"/>
    <w:rsid w:val="005850BE"/>
    <w:rsid w:val="005851BB"/>
    <w:rsid w:val="0058530B"/>
    <w:rsid w:val="005853CF"/>
    <w:rsid w:val="00585528"/>
    <w:rsid w:val="005855D2"/>
    <w:rsid w:val="005856B4"/>
    <w:rsid w:val="00585721"/>
    <w:rsid w:val="005858A5"/>
    <w:rsid w:val="00585988"/>
    <w:rsid w:val="00585A71"/>
    <w:rsid w:val="00585AB5"/>
    <w:rsid w:val="00585B88"/>
    <w:rsid w:val="00585BFE"/>
    <w:rsid w:val="00585C20"/>
    <w:rsid w:val="00585DD6"/>
    <w:rsid w:val="00585EC0"/>
    <w:rsid w:val="00585F36"/>
    <w:rsid w:val="00585F3F"/>
    <w:rsid w:val="00585FF9"/>
    <w:rsid w:val="0058618C"/>
    <w:rsid w:val="0058633D"/>
    <w:rsid w:val="0058643A"/>
    <w:rsid w:val="005866D9"/>
    <w:rsid w:val="00586A09"/>
    <w:rsid w:val="00586F2E"/>
    <w:rsid w:val="0058723E"/>
    <w:rsid w:val="005872B0"/>
    <w:rsid w:val="00587306"/>
    <w:rsid w:val="00587332"/>
    <w:rsid w:val="00587428"/>
    <w:rsid w:val="005875D9"/>
    <w:rsid w:val="00587679"/>
    <w:rsid w:val="005877BD"/>
    <w:rsid w:val="005878A8"/>
    <w:rsid w:val="005879FF"/>
    <w:rsid w:val="00587A83"/>
    <w:rsid w:val="00587D64"/>
    <w:rsid w:val="00587DF0"/>
    <w:rsid w:val="00587E61"/>
    <w:rsid w:val="00587E89"/>
    <w:rsid w:val="00587F36"/>
    <w:rsid w:val="00587F5E"/>
    <w:rsid w:val="00590094"/>
    <w:rsid w:val="005901D6"/>
    <w:rsid w:val="005902F8"/>
    <w:rsid w:val="005903F1"/>
    <w:rsid w:val="005904CD"/>
    <w:rsid w:val="005906A8"/>
    <w:rsid w:val="005909F9"/>
    <w:rsid w:val="00590B7F"/>
    <w:rsid w:val="00590D94"/>
    <w:rsid w:val="00590DAD"/>
    <w:rsid w:val="00590EC5"/>
    <w:rsid w:val="00590EC7"/>
    <w:rsid w:val="00591099"/>
    <w:rsid w:val="005912D4"/>
    <w:rsid w:val="005915AA"/>
    <w:rsid w:val="005915CC"/>
    <w:rsid w:val="005916A5"/>
    <w:rsid w:val="0059180B"/>
    <w:rsid w:val="005918B7"/>
    <w:rsid w:val="00591BDA"/>
    <w:rsid w:val="00591E46"/>
    <w:rsid w:val="00591E65"/>
    <w:rsid w:val="00591F43"/>
    <w:rsid w:val="00592023"/>
    <w:rsid w:val="0059214C"/>
    <w:rsid w:val="005922B0"/>
    <w:rsid w:val="00592677"/>
    <w:rsid w:val="00592D58"/>
    <w:rsid w:val="0059316E"/>
    <w:rsid w:val="005931C1"/>
    <w:rsid w:val="005932F6"/>
    <w:rsid w:val="0059332C"/>
    <w:rsid w:val="005934DE"/>
    <w:rsid w:val="0059383D"/>
    <w:rsid w:val="005938E7"/>
    <w:rsid w:val="005938F7"/>
    <w:rsid w:val="00593AA5"/>
    <w:rsid w:val="00593ABE"/>
    <w:rsid w:val="00593B0D"/>
    <w:rsid w:val="005940FA"/>
    <w:rsid w:val="00594173"/>
    <w:rsid w:val="005941CC"/>
    <w:rsid w:val="0059469F"/>
    <w:rsid w:val="00594811"/>
    <w:rsid w:val="00594914"/>
    <w:rsid w:val="0059492A"/>
    <w:rsid w:val="00594959"/>
    <w:rsid w:val="005949EA"/>
    <w:rsid w:val="00594B65"/>
    <w:rsid w:val="00594B98"/>
    <w:rsid w:val="00594B9E"/>
    <w:rsid w:val="00594D5A"/>
    <w:rsid w:val="00594EA9"/>
    <w:rsid w:val="00594F03"/>
    <w:rsid w:val="00594FB6"/>
    <w:rsid w:val="005950A4"/>
    <w:rsid w:val="00595375"/>
    <w:rsid w:val="005953FF"/>
    <w:rsid w:val="0059548C"/>
    <w:rsid w:val="00595787"/>
    <w:rsid w:val="00595795"/>
    <w:rsid w:val="00595836"/>
    <w:rsid w:val="00595860"/>
    <w:rsid w:val="005958A1"/>
    <w:rsid w:val="005958D3"/>
    <w:rsid w:val="005959F2"/>
    <w:rsid w:val="00595A3B"/>
    <w:rsid w:val="00595B13"/>
    <w:rsid w:val="00595DA8"/>
    <w:rsid w:val="00595EA7"/>
    <w:rsid w:val="00595EB0"/>
    <w:rsid w:val="00595F28"/>
    <w:rsid w:val="00595F9C"/>
    <w:rsid w:val="00596077"/>
    <w:rsid w:val="00596091"/>
    <w:rsid w:val="0059612D"/>
    <w:rsid w:val="00596276"/>
    <w:rsid w:val="005966DE"/>
    <w:rsid w:val="00596746"/>
    <w:rsid w:val="00596790"/>
    <w:rsid w:val="005967AC"/>
    <w:rsid w:val="00596968"/>
    <w:rsid w:val="00596A5A"/>
    <w:rsid w:val="00596AC3"/>
    <w:rsid w:val="00596B59"/>
    <w:rsid w:val="00596D13"/>
    <w:rsid w:val="00596DD3"/>
    <w:rsid w:val="00596EE5"/>
    <w:rsid w:val="005971F0"/>
    <w:rsid w:val="00597491"/>
    <w:rsid w:val="0059765E"/>
    <w:rsid w:val="0059766E"/>
    <w:rsid w:val="005977E5"/>
    <w:rsid w:val="00597876"/>
    <w:rsid w:val="0059796D"/>
    <w:rsid w:val="00597A85"/>
    <w:rsid w:val="00597BCC"/>
    <w:rsid w:val="00597CE2"/>
    <w:rsid w:val="00597DD0"/>
    <w:rsid w:val="00597E0A"/>
    <w:rsid w:val="005A01D1"/>
    <w:rsid w:val="005A020E"/>
    <w:rsid w:val="005A02FD"/>
    <w:rsid w:val="005A0303"/>
    <w:rsid w:val="005A031C"/>
    <w:rsid w:val="005A040A"/>
    <w:rsid w:val="005A0431"/>
    <w:rsid w:val="005A0645"/>
    <w:rsid w:val="005A0674"/>
    <w:rsid w:val="005A067F"/>
    <w:rsid w:val="005A077D"/>
    <w:rsid w:val="005A07F4"/>
    <w:rsid w:val="005A0952"/>
    <w:rsid w:val="005A0A05"/>
    <w:rsid w:val="005A0A8B"/>
    <w:rsid w:val="005A0BDE"/>
    <w:rsid w:val="005A0C26"/>
    <w:rsid w:val="005A0D9A"/>
    <w:rsid w:val="005A0E08"/>
    <w:rsid w:val="005A0E85"/>
    <w:rsid w:val="005A0EDD"/>
    <w:rsid w:val="005A1289"/>
    <w:rsid w:val="005A12FC"/>
    <w:rsid w:val="005A1374"/>
    <w:rsid w:val="005A13B0"/>
    <w:rsid w:val="005A13D6"/>
    <w:rsid w:val="005A153F"/>
    <w:rsid w:val="005A15B4"/>
    <w:rsid w:val="005A15E7"/>
    <w:rsid w:val="005A170F"/>
    <w:rsid w:val="005A191C"/>
    <w:rsid w:val="005A19E3"/>
    <w:rsid w:val="005A1C03"/>
    <w:rsid w:val="005A1C60"/>
    <w:rsid w:val="005A1D1C"/>
    <w:rsid w:val="005A1D65"/>
    <w:rsid w:val="005A1E2B"/>
    <w:rsid w:val="005A1E5B"/>
    <w:rsid w:val="005A1F46"/>
    <w:rsid w:val="005A1FB9"/>
    <w:rsid w:val="005A20C7"/>
    <w:rsid w:val="005A2481"/>
    <w:rsid w:val="005A24CC"/>
    <w:rsid w:val="005A2588"/>
    <w:rsid w:val="005A2599"/>
    <w:rsid w:val="005A280B"/>
    <w:rsid w:val="005A2933"/>
    <w:rsid w:val="005A2AC3"/>
    <w:rsid w:val="005A2B35"/>
    <w:rsid w:val="005A2C16"/>
    <w:rsid w:val="005A2C28"/>
    <w:rsid w:val="005A2E97"/>
    <w:rsid w:val="005A2FB0"/>
    <w:rsid w:val="005A307F"/>
    <w:rsid w:val="005A34D6"/>
    <w:rsid w:val="005A3622"/>
    <w:rsid w:val="005A38E3"/>
    <w:rsid w:val="005A3956"/>
    <w:rsid w:val="005A3B0D"/>
    <w:rsid w:val="005A3D5C"/>
    <w:rsid w:val="005A3DC3"/>
    <w:rsid w:val="005A4093"/>
    <w:rsid w:val="005A4152"/>
    <w:rsid w:val="005A421D"/>
    <w:rsid w:val="005A4281"/>
    <w:rsid w:val="005A495B"/>
    <w:rsid w:val="005A4AD8"/>
    <w:rsid w:val="005A4D99"/>
    <w:rsid w:val="005A4DBE"/>
    <w:rsid w:val="005A511C"/>
    <w:rsid w:val="005A520E"/>
    <w:rsid w:val="005A528C"/>
    <w:rsid w:val="005A56E2"/>
    <w:rsid w:val="005A582A"/>
    <w:rsid w:val="005A594C"/>
    <w:rsid w:val="005A5CA5"/>
    <w:rsid w:val="005A5D81"/>
    <w:rsid w:val="005A5E17"/>
    <w:rsid w:val="005A5E1D"/>
    <w:rsid w:val="005A5EFF"/>
    <w:rsid w:val="005A6168"/>
    <w:rsid w:val="005A61B7"/>
    <w:rsid w:val="005A64EA"/>
    <w:rsid w:val="005A64F3"/>
    <w:rsid w:val="005A65A7"/>
    <w:rsid w:val="005A6706"/>
    <w:rsid w:val="005A693A"/>
    <w:rsid w:val="005A6955"/>
    <w:rsid w:val="005A6A57"/>
    <w:rsid w:val="005A6C45"/>
    <w:rsid w:val="005A6DCF"/>
    <w:rsid w:val="005A6DDD"/>
    <w:rsid w:val="005A7048"/>
    <w:rsid w:val="005A70CE"/>
    <w:rsid w:val="005A73BE"/>
    <w:rsid w:val="005A74DC"/>
    <w:rsid w:val="005A75EC"/>
    <w:rsid w:val="005A76D5"/>
    <w:rsid w:val="005A77E8"/>
    <w:rsid w:val="005A79F7"/>
    <w:rsid w:val="005A7A06"/>
    <w:rsid w:val="005A7A27"/>
    <w:rsid w:val="005A7A31"/>
    <w:rsid w:val="005A7BD9"/>
    <w:rsid w:val="005A7C3E"/>
    <w:rsid w:val="005A7CC1"/>
    <w:rsid w:val="005B0142"/>
    <w:rsid w:val="005B0197"/>
    <w:rsid w:val="005B01CA"/>
    <w:rsid w:val="005B01F8"/>
    <w:rsid w:val="005B0269"/>
    <w:rsid w:val="005B03DD"/>
    <w:rsid w:val="005B054F"/>
    <w:rsid w:val="005B05BD"/>
    <w:rsid w:val="005B071E"/>
    <w:rsid w:val="005B07AB"/>
    <w:rsid w:val="005B09EE"/>
    <w:rsid w:val="005B0A47"/>
    <w:rsid w:val="005B0B60"/>
    <w:rsid w:val="005B0CCA"/>
    <w:rsid w:val="005B0FEB"/>
    <w:rsid w:val="005B107B"/>
    <w:rsid w:val="005B1121"/>
    <w:rsid w:val="005B1236"/>
    <w:rsid w:val="005B12C4"/>
    <w:rsid w:val="005B14D6"/>
    <w:rsid w:val="005B151E"/>
    <w:rsid w:val="005B15C8"/>
    <w:rsid w:val="005B176E"/>
    <w:rsid w:val="005B17EB"/>
    <w:rsid w:val="005B18D3"/>
    <w:rsid w:val="005B18F9"/>
    <w:rsid w:val="005B1949"/>
    <w:rsid w:val="005B1BE6"/>
    <w:rsid w:val="005B1C84"/>
    <w:rsid w:val="005B1CD7"/>
    <w:rsid w:val="005B1D7F"/>
    <w:rsid w:val="005B1EF6"/>
    <w:rsid w:val="005B1FF3"/>
    <w:rsid w:val="005B212F"/>
    <w:rsid w:val="005B21A9"/>
    <w:rsid w:val="005B21B1"/>
    <w:rsid w:val="005B21EE"/>
    <w:rsid w:val="005B236C"/>
    <w:rsid w:val="005B2606"/>
    <w:rsid w:val="005B28BE"/>
    <w:rsid w:val="005B28CD"/>
    <w:rsid w:val="005B2C3C"/>
    <w:rsid w:val="005B2D80"/>
    <w:rsid w:val="005B2D91"/>
    <w:rsid w:val="005B2DEC"/>
    <w:rsid w:val="005B2E21"/>
    <w:rsid w:val="005B334F"/>
    <w:rsid w:val="005B34F9"/>
    <w:rsid w:val="005B3575"/>
    <w:rsid w:val="005B35BF"/>
    <w:rsid w:val="005B364A"/>
    <w:rsid w:val="005B3791"/>
    <w:rsid w:val="005B3826"/>
    <w:rsid w:val="005B3888"/>
    <w:rsid w:val="005B396D"/>
    <w:rsid w:val="005B398A"/>
    <w:rsid w:val="005B3B0A"/>
    <w:rsid w:val="005B3C1D"/>
    <w:rsid w:val="005B3C2C"/>
    <w:rsid w:val="005B3D0B"/>
    <w:rsid w:val="005B3D5D"/>
    <w:rsid w:val="005B3E18"/>
    <w:rsid w:val="005B3EE4"/>
    <w:rsid w:val="005B3EE6"/>
    <w:rsid w:val="005B3F07"/>
    <w:rsid w:val="005B409E"/>
    <w:rsid w:val="005B41C3"/>
    <w:rsid w:val="005B43EE"/>
    <w:rsid w:val="005B4457"/>
    <w:rsid w:val="005B448D"/>
    <w:rsid w:val="005B44A9"/>
    <w:rsid w:val="005B4513"/>
    <w:rsid w:val="005B4563"/>
    <w:rsid w:val="005B4572"/>
    <w:rsid w:val="005B477C"/>
    <w:rsid w:val="005B477F"/>
    <w:rsid w:val="005B4A06"/>
    <w:rsid w:val="005B4ADE"/>
    <w:rsid w:val="005B4C35"/>
    <w:rsid w:val="005B4CED"/>
    <w:rsid w:val="005B4D61"/>
    <w:rsid w:val="005B4DC7"/>
    <w:rsid w:val="005B4DD9"/>
    <w:rsid w:val="005B4F6C"/>
    <w:rsid w:val="005B516D"/>
    <w:rsid w:val="005B53E2"/>
    <w:rsid w:val="005B5401"/>
    <w:rsid w:val="005B5969"/>
    <w:rsid w:val="005B5A86"/>
    <w:rsid w:val="005B5DAF"/>
    <w:rsid w:val="005B5DD3"/>
    <w:rsid w:val="005B5E3A"/>
    <w:rsid w:val="005B5F0F"/>
    <w:rsid w:val="005B5F4C"/>
    <w:rsid w:val="005B5FDF"/>
    <w:rsid w:val="005B624D"/>
    <w:rsid w:val="005B62CE"/>
    <w:rsid w:val="005B6348"/>
    <w:rsid w:val="005B6360"/>
    <w:rsid w:val="005B64EF"/>
    <w:rsid w:val="005B653F"/>
    <w:rsid w:val="005B6698"/>
    <w:rsid w:val="005B68F2"/>
    <w:rsid w:val="005B6911"/>
    <w:rsid w:val="005B69C3"/>
    <w:rsid w:val="005B6B62"/>
    <w:rsid w:val="005B6D80"/>
    <w:rsid w:val="005B70C4"/>
    <w:rsid w:val="005B72F8"/>
    <w:rsid w:val="005B7409"/>
    <w:rsid w:val="005B7475"/>
    <w:rsid w:val="005B75D2"/>
    <w:rsid w:val="005B770C"/>
    <w:rsid w:val="005B7A56"/>
    <w:rsid w:val="005B7C41"/>
    <w:rsid w:val="005B7C72"/>
    <w:rsid w:val="005B7D70"/>
    <w:rsid w:val="005B7DED"/>
    <w:rsid w:val="005B7ED3"/>
    <w:rsid w:val="005C00FB"/>
    <w:rsid w:val="005C0222"/>
    <w:rsid w:val="005C024E"/>
    <w:rsid w:val="005C0293"/>
    <w:rsid w:val="005C048B"/>
    <w:rsid w:val="005C0577"/>
    <w:rsid w:val="005C05E0"/>
    <w:rsid w:val="005C05F6"/>
    <w:rsid w:val="005C06D1"/>
    <w:rsid w:val="005C06EA"/>
    <w:rsid w:val="005C080A"/>
    <w:rsid w:val="005C083D"/>
    <w:rsid w:val="005C085E"/>
    <w:rsid w:val="005C0AD4"/>
    <w:rsid w:val="005C0B49"/>
    <w:rsid w:val="005C0D7A"/>
    <w:rsid w:val="005C1053"/>
    <w:rsid w:val="005C11F8"/>
    <w:rsid w:val="005C1267"/>
    <w:rsid w:val="005C13DE"/>
    <w:rsid w:val="005C148E"/>
    <w:rsid w:val="005C1490"/>
    <w:rsid w:val="005C14A7"/>
    <w:rsid w:val="005C14ED"/>
    <w:rsid w:val="005C14EE"/>
    <w:rsid w:val="005C152C"/>
    <w:rsid w:val="005C17C7"/>
    <w:rsid w:val="005C195C"/>
    <w:rsid w:val="005C19B4"/>
    <w:rsid w:val="005C1AE6"/>
    <w:rsid w:val="005C1C1D"/>
    <w:rsid w:val="005C1CE4"/>
    <w:rsid w:val="005C1E51"/>
    <w:rsid w:val="005C20BE"/>
    <w:rsid w:val="005C2174"/>
    <w:rsid w:val="005C21FB"/>
    <w:rsid w:val="005C23FE"/>
    <w:rsid w:val="005C2421"/>
    <w:rsid w:val="005C2517"/>
    <w:rsid w:val="005C29FE"/>
    <w:rsid w:val="005C2A88"/>
    <w:rsid w:val="005C2A95"/>
    <w:rsid w:val="005C2B90"/>
    <w:rsid w:val="005C2DC0"/>
    <w:rsid w:val="005C2E51"/>
    <w:rsid w:val="005C3062"/>
    <w:rsid w:val="005C30DB"/>
    <w:rsid w:val="005C3120"/>
    <w:rsid w:val="005C32DB"/>
    <w:rsid w:val="005C3325"/>
    <w:rsid w:val="005C342D"/>
    <w:rsid w:val="005C3488"/>
    <w:rsid w:val="005C365F"/>
    <w:rsid w:val="005C37A9"/>
    <w:rsid w:val="005C38ED"/>
    <w:rsid w:val="005C3A9A"/>
    <w:rsid w:val="005C3AB2"/>
    <w:rsid w:val="005C3E80"/>
    <w:rsid w:val="005C4137"/>
    <w:rsid w:val="005C41AA"/>
    <w:rsid w:val="005C43FB"/>
    <w:rsid w:val="005C44E5"/>
    <w:rsid w:val="005C4768"/>
    <w:rsid w:val="005C47D4"/>
    <w:rsid w:val="005C4865"/>
    <w:rsid w:val="005C4A60"/>
    <w:rsid w:val="005C4B0B"/>
    <w:rsid w:val="005C4B88"/>
    <w:rsid w:val="005C4E65"/>
    <w:rsid w:val="005C4FCB"/>
    <w:rsid w:val="005C50FF"/>
    <w:rsid w:val="005C511A"/>
    <w:rsid w:val="005C5491"/>
    <w:rsid w:val="005C5600"/>
    <w:rsid w:val="005C5AB4"/>
    <w:rsid w:val="005C5AE7"/>
    <w:rsid w:val="005C5D39"/>
    <w:rsid w:val="005C5E81"/>
    <w:rsid w:val="005C604A"/>
    <w:rsid w:val="005C61A0"/>
    <w:rsid w:val="005C63F7"/>
    <w:rsid w:val="005C6475"/>
    <w:rsid w:val="005C67C5"/>
    <w:rsid w:val="005C6804"/>
    <w:rsid w:val="005C68AD"/>
    <w:rsid w:val="005C6A95"/>
    <w:rsid w:val="005C6C27"/>
    <w:rsid w:val="005C6FE3"/>
    <w:rsid w:val="005C6FE5"/>
    <w:rsid w:val="005C70FA"/>
    <w:rsid w:val="005C7258"/>
    <w:rsid w:val="005C72B5"/>
    <w:rsid w:val="005C7348"/>
    <w:rsid w:val="005C7606"/>
    <w:rsid w:val="005C77EB"/>
    <w:rsid w:val="005C78DC"/>
    <w:rsid w:val="005C78EF"/>
    <w:rsid w:val="005C790D"/>
    <w:rsid w:val="005C7919"/>
    <w:rsid w:val="005C79E9"/>
    <w:rsid w:val="005C7AB4"/>
    <w:rsid w:val="005C7DB4"/>
    <w:rsid w:val="005C7E95"/>
    <w:rsid w:val="005D0016"/>
    <w:rsid w:val="005D0293"/>
    <w:rsid w:val="005D02FB"/>
    <w:rsid w:val="005D0478"/>
    <w:rsid w:val="005D0485"/>
    <w:rsid w:val="005D056B"/>
    <w:rsid w:val="005D0585"/>
    <w:rsid w:val="005D06DA"/>
    <w:rsid w:val="005D08BC"/>
    <w:rsid w:val="005D092D"/>
    <w:rsid w:val="005D0991"/>
    <w:rsid w:val="005D0C1B"/>
    <w:rsid w:val="005D0C80"/>
    <w:rsid w:val="005D0DAC"/>
    <w:rsid w:val="005D0E1C"/>
    <w:rsid w:val="005D108E"/>
    <w:rsid w:val="005D1251"/>
    <w:rsid w:val="005D14A3"/>
    <w:rsid w:val="005D14E1"/>
    <w:rsid w:val="005D1635"/>
    <w:rsid w:val="005D166D"/>
    <w:rsid w:val="005D1770"/>
    <w:rsid w:val="005D1A5F"/>
    <w:rsid w:val="005D1ABB"/>
    <w:rsid w:val="005D1AC8"/>
    <w:rsid w:val="005D1E1E"/>
    <w:rsid w:val="005D1EE1"/>
    <w:rsid w:val="005D1F02"/>
    <w:rsid w:val="005D1F03"/>
    <w:rsid w:val="005D207C"/>
    <w:rsid w:val="005D223D"/>
    <w:rsid w:val="005D2277"/>
    <w:rsid w:val="005D2427"/>
    <w:rsid w:val="005D248D"/>
    <w:rsid w:val="005D273D"/>
    <w:rsid w:val="005D28CA"/>
    <w:rsid w:val="005D2ADE"/>
    <w:rsid w:val="005D2D16"/>
    <w:rsid w:val="005D2DA2"/>
    <w:rsid w:val="005D2EBC"/>
    <w:rsid w:val="005D2FD7"/>
    <w:rsid w:val="005D2FE1"/>
    <w:rsid w:val="005D30AB"/>
    <w:rsid w:val="005D323C"/>
    <w:rsid w:val="005D34A8"/>
    <w:rsid w:val="005D352F"/>
    <w:rsid w:val="005D35E0"/>
    <w:rsid w:val="005D3626"/>
    <w:rsid w:val="005D36D5"/>
    <w:rsid w:val="005D391D"/>
    <w:rsid w:val="005D3976"/>
    <w:rsid w:val="005D3A4F"/>
    <w:rsid w:val="005D3B83"/>
    <w:rsid w:val="005D3C0E"/>
    <w:rsid w:val="005D3CAD"/>
    <w:rsid w:val="005D3D8E"/>
    <w:rsid w:val="005D3EFE"/>
    <w:rsid w:val="005D3F63"/>
    <w:rsid w:val="005D3F65"/>
    <w:rsid w:val="005D402F"/>
    <w:rsid w:val="005D4573"/>
    <w:rsid w:val="005D45E3"/>
    <w:rsid w:val="005D473D"/>
    <w:rsid w:val="005D4759"/>
    <w:rsid w:val="005D475D"/>
    <w:rsid w:val="005D4987"/>
    <w:rsid w:val="005D499F"/>
    <w:rsid w:val="005D49C5"/>
    <w:rsid w:val="005D4A27"/>
    <w:rsid w:val="005D4AE4"/>
    <w:rsid w:val="005D4EBF"/>
    <w:rsid w:val="005D4F13"/>
    <w:rsid w:val="005D508F"/>
    <w:rsid w:val="005D512F"/>
    <w:rsid w:val="005D519C"/>
    <w:rsid w:val="005D51B3"/>
    <w:rsid w:val="005D526A"/>
    <w:rsid w:val="005D561A"/>
    <w:rsid w:val="005D56DE"/>
    <w:rsid w:val="005D56E9"/>
    <w:rsid w:val="005D5800"/>
    <w:rsid w:val="005D5877"/>
    <w:rsid w:val="005D591A"/>
    <w:rsid w:val="005D60C3"/>
    <w:rsid w:val="005D6159"/>
    <w:rsid w:val="005D6351"/>
    <w:rsid w:val="005D6428"/>
    <w:rsid w:val="005D64B0"/>
    <w:rsid w:val="005D65DF"/>
    <w:rsid w:val="005D6602"/>
    <w:rsid w:val="005D66C5"/>
    <w:rsid w:val="005D67A8"/>
    <w:rsid w:val="005D6871"/>
    <w:rsid w:val="005D6A56"/>
    <w:rsid w:val="005D6AA4"/>
    <w:rsid w:val="005D6B2A"/>
    <w:rsid w:val="005D6C82"/>
    <w:rsid w:val="005D6DC6"/>
    <w:rsid w:val="005D6E4E"/>
    <w:rsid w:val="005D7001"/>
    <w:rsid w:val="005D729E"/>
    <w:rsid w:val="005D75F4"/>
    <w:rsid w:val="005D76F4"/>
    <w:rsid w:val="005D782D"/>
    <w:rsid w:val="005D78EF"/>
    <w:rsid w:val="005D791C"/>
    <w:rsid w:val="005D7991"/>
    <w:rsid w:val="005D7A02"/>
    <w:rsid w:val="005D7A58"/>
    <w:rsid w:val="005D7B70"/>
    <w:rsid w:val="005D7EA5"/>
    <w:rsid w:val="005D7EC1"/>
    <w:rsid w:val="005D7F00"/>
    <w:rsid w:val="005D7F08"/>
    <w:rsid w:val="005D7F28"/>
    <w:rsid w:val="005E0012"/>
    <w:rsid w:val="005E01FC"/>
    <w:rsid w:val="005E0256"/>
    <w:rsid w:val="005E0527"/>
    <w:rsid w:val="005E064F"/>
    <w:rsid w:val="005E0805"/>
    <w:rsid w:val="005E0887"/>
    <w:rsid w:val="005E098C"/>
    <w:rsid w:val="005E0995"/>
    <w:rsid w:val="005E0B02"/>
    <w:rsid w:val="005E0B7F"/>
    <w:rsid w:val="005E0BE0"/>
    <w:rsid w:val="005E0D06"/>
    <w:rsid w:val="005E0DA3"/>
    <w:rsid w:val="005E11D8"/>
    <w:rsid w:val="005E11F9"/>
    <w:rsid w:val="005E12D6"/>
    <w:rsid w:val="005E1360"/>
    <w:rsid w:val="005E136C"/>
    <w:rsid w:val="005E13B8"/>
    <w:rsid w:val="005E14C4"/>
    <w:rsid w:val="005E153A"/>
    <w:rsid w:val="005E1628"/>
    <w:rsid w:val="005E16A3"/>
    <w:rsid w:val="005E1701"/>
    <w:rsid w:val="005E1A6E"/>
    <w:rsid w:val="005E1CE3"/>
    <w:rsid w:val="005E1FEB"/>
    <w:rsid w:val="005E2060"/>
    <w:rsid w:val="005E21C3"/>
    <w:rsid w:val="005E2284"/>
    <w:rsid w:val="005E22C6"/>
    <w:rsid w:val="005E2705"/>
    <w:rsid w:val="005E284F"/>
    <w:rsid w:val="005E28BA"/>
    <w:rsid w:val="005E2AB5"/>
    <w:rsid w:val="005E2B06"/>
    <w:rsid w:val="005E2B96"/>
    <w:rsid w:val="005E2DBD"/>
    <w:rsid w:val="005E3045"/>
    <w:rsid w:val="005E3254"/>
    <w:rsid w:val="005E33E6"/>
    <w:rsid w:val="005E344C"/>
    <w:rsid w:val="005E34CF"/>
    <w:rsid w:val="005E3589"/>
    <w:rsid w:val="005E392E"/>
    <w:rsid w:val="005E39EA"/>
    <w:rsid w:val="005E3B83"/>
    <w:rsid w:val="005E3BDF"/>
    <w:rsid w:val="005E3E8E"/>
    <w:rsid w:val="005E4074"/>
    <w:rsid w:val="005E414D"/>
    <w:rsid w:val="005E42A7"/>
    <w:rsid w:val="005E43E7"/>
    <w:rsid w:val="005E453B"/>
    <w:rsid w:val="005E45AC"/>
    <w:rsid w:val="005E45B5"/>
    <w:rsid w:val="005E4605"/>
    <w:rsid w:val="005E4964"/>
    <w:rsid w:val="005E4B18"/>
    <w:rsid w:val="005E4B2A"/>
    <w:rsid w:val="005E4BD9"/>
    <w:rsid w:val="005E4E46"/>
    <w:rsid w:val="005E5094"/>
    <w:rsid w:val="005E5363"/>
    <w:rsid w:val="005E53E2"/>
    <w:rsid w:val="005E5440"/>
    <w:rsid w:val="005E5569"/>
    <w:rsid w:val="005E56B6"/>
    <w:rsid w:val="005E56CB"/>
    <w:rsid w:val="005E5702"/>
    <w:rsid w:val="005E58C5"/>
    <w:rsid w:val="005E591F"/>
    <w:rsid w:val="005E5BB7"/>
    <w:rsid w:val="005E5BCC"/>
    <w:rsid w:val="005E5D1A"/>
    <w:rsid w:val="005E5DD6"/>
    <w:rsid w:val="005E5E7C"/>
    <w:rsid w:val="005E5EF7"/>
    <w:rsid w:val="005E5F4F"/>
    <w:rsid w:val="005E5FC4"/>
    <w:rsid w:val="005E6120"/>
    <w:rsid w:val="005E62D5"/>
    <w:rsid w:val="005E6398"/>
    <w:rsid w:val="005E6551"/>
    <w:rsid w:val="005E6787"/>
    <w:rsid w:val="005E6918"/>
    <w:rsid w:val="005E6A08"/>
    <w:rsid w:val="005E6A4A"/>
    <w:rsid w:val="005E6C70"/>
    <w:rsid w:val="005E6D6A"/>
    <w:rsid w:val="005E6E41"/>
    <w:rsid w:val="005E70CB"/>
    <w:rsid w:val="005E7132"/>
    <w:rsid w:val="005E7151"/>
    <w:rsid w:val="005E739A"/>
    <w:rsid w:val="005E78BB"/>
    <w:rsid w:val="005E78C3"/>
    <w:rsid w:val="005E79CE"/>
    <w:rsid w:val="005E7A70"/>
    <w:rsid w:val="005E7BBC"/>
    <w:rsid w:val="005E7BF4"/>
    <w:rsid w:val="005E7E76"/>
    <w:rsid w:val="005F0022"/>
    <w:rsid w:val="005F005A"/>
    <w:rsid w:val="005F0101"/>
    <w:rsid w:val="005F0194"/>
    <w:rsid w:val="005F01D0"/>
    <w:rsid w:val="005F03E1"/>
    <w:rsid w:val="005F063A"/>
    <w:rsid w:val="005F0681"/>
    <w:rsid w:val="005F06BC"/>
    <w:rsid w:val="005F09EB"/>
    <w:rsid w:val="005F0AB2"/>
    <w:rsid w:val="005F0BB5"/>
    <w:rsid w:val="005F0DED"/>
    <w:rsid w:val="005F0F9E"/>
    <w:rsid w:val="005F0FAC"/>
    <w:rsid w:val="005F1065"/>
    <w:rsid w:val="005F116B"/>
    <w:rsid w:val="005F118B"/>
    <w:rsid w:val="005F123C"/>
    <w:rsid w:val="005F1317"/>
    <w:rsid w:val="005F13B7"/>
    <w:rsid w:val="005F13E3"/>
    <w:rsid w:val="005F149C"/>
    <w:rsid w:val="005F14A1"/>
    <w:rsid w:val="005F14C7"/>
    <w:rsid w:val="005F163F"/>
    <w:rsid w:val="005F171C"/>
    <w:rsid w:val="005F1732"/>
    <w:rsid w:val="005F17F3"/>
    <w:rsid w:val="005F1816"/>
    <w:rsid w:val="005F1831"/>
    <w:rsid w:val="005F1C92"/>
    <w:rsid w:val="005F1D13"/>
    <w:rsid w:val="005F1E42"/>
    <w:rsid w:val="005F2058"/>
    <w:rsid w:val="005F21C3"/>
    <w:rsid w:val="005F21F6"/>
    <w:rsid w:val="005F22CA"/>
    <w:rsid w:val="005F2344"/>
    <w:rsid w:val="005F2449"/>
    <w:rsid w:val="005F2472"/>
    <w:rsid w:val="005F2479"/>
    <w:rsid w:val="005F25F1"/>
    <w:rsid w:val="005F26F4"/>
    <w:rsid w:val="005F276C"/>
    <w:rsid w:val="005F28BF"/>
    <w:rsid w:val="005F294D"/>
    <w:rsid w:val="005F3106"/>
    <w:rsid w:val="005F31EC"/>
    <w:rsid w:val="005F3259"/>
    <w:rsid w:val="005F32A5"/>
    <w:rsid w:val="005F338A"/>
    <w:rsid w:val="005F34AC"/>
    <w:rsid w:val="005F34E4"/>
    <w:rsid w:val="005F3525"/>
    <w:rsid w:val="005F3766"/>
    <w:rsid w:val="005F3785"/>
    <w:rsid w:val="005F37D0"/>
    <w:rsid w:val="005F3821"/>
    <w:rsid w:val="005F3893"/>
    <w:rsid w:val="005F39AB"/>
    <w:rsid w:val="005F3A0B"/>
    <w:rsid w:val="005F3A87"/>
    <w:rsid w:val="005F3B33"/>
    <w:rsid w:val="005F3C55"/>
    <w:rsid w:val="005F3C6F"/>
    <w:rsid w:val="005F3CE1"/>
    <w:rsid w:val="005F3CF5"/>
    <w:rsid w:val="005F3D01"/>
    <w:rsid w:val="005F3DE7"/>
    <w:rsid w:val="005F3E6B"/>
    <w:rsid w:val="005F402D"/>
    <w:rsid w:val="005F40AC"/>
    <w:rsid w:val="005F44D7"/>
    <w:rsid w:val="005F44DC"/>
    <w:rsid w:val="005F450C"/>
    <w:rsid w:val="005F452A"/>
    <w:rsid w:val="005F464D"/>
    <w:rsid w:val="005F4719"/>
    <w:rsid w:val="005F47CD"/>
    <w:rsid w:val="005F4A59"/>
    <w:rsid w:val="005F4ACC"/>
    <w:rsid w:val="005F4BAE"/>
    <w:rsid w:val="005F4BF3"/>
    <w:rsid w:val="005F4D9D"/>
    <w:rsid w:val="005F4E00"/>
    <w:rsid w:val="005F5186"/>
    <w:rsid w:val="005F5189"/>
    <w:rsid w:val="005F527E"/>
    <w:rsid w:val="005F539A"/>
    <w:rsid w:val="005F54CC"/>
    <w:rsid w:val="005F5700"/>
    <w:rsid w:val="005F5795"/>
    <w:rsid w:val="005F57A1"/>
    <w:rsid w:val="005F57F8"/>
    <w:rsid w:val="005F5800"/>
    <w:rsid w:val="005F5833"/>
    <w:rsid w:val="005F5905"/>
    <w:rsid w:val="005F5C1E"/>
    <w:rsid w:val="005F5EA9"/>
    <w:rsid w:val="005F5ED3"/>
    <w:rsid w:val="005F5F82"/>
    <w:rsid w:val="005F60AC"/>
    <w:rsid w:val="005F6127"/>
    <w:rsid w:val="005F61A9"/>
    <w:rsid w:val="005F6458"/>
    <w:rsid w:val="005F65A8"/>
    <w:rsid w:val="005F6819"/>
    <w:rsid w:val="005F695E"/>
    <w:rsid w:val="005F6972"/>
    <w:rsid w:val="005F6B24"/>
    <w:rsid w:val="005F6B61"/>
    <w:rsid w:val="005F6BD4"/>
    <w:rsid w:val="005F6BD8"/>
    <w:rsid w:val="005F6BDD"/>
    <w:rsid w:val="005F6FBE"/>
    <w:rsid w:val="005F7015"/>
    <w:rsid w:val="005F7059"/>
    <w:rsid w:val="005F70A7"/>
    <w:rsid w:val="005F7333"/>
    <w:rsid w:val="005F739E"/>
    <w:rsid w:val="005F73A4"/>
    <w:rsid w:val="005F7477"/>
    <w:rsid w:val="005F7572"/>
    <w:rsid w:val="005F762A"/>
    <w:rsid w:val="005F767A"/>
    <w:rsid w:val="005F769E"/>
    <w:rsid w:val="005F7788"/>
    <w:rsid w:val="005F7807"/>
    <w:rsid w:val="005F7963"/>
    <w:rsid w:val="005F7AB8"/>
    <w:rsid w:val="005F7B01"/>
    <w:rsid w:val="005F7C8B"/>
    <w:rsid w:val="005F7CC6"/>
    <w:rsid w:val="005F7E6C"/>
    <w:rsid w:val="005F7E92"/>
    <w:rsid w:val="00600112"/>
    <w:rsid w:val="006001EA"/>
    <w:rsid w:val="006002A0"/>
    <w:rsid w:val="006002BE"/>
    <w:rsid w:val="0060038A"/>
    <w:rsid w:val="00600504"/>
    <w:rsid w:val="0060055B"/>
    <w:rsid w:val="00600584"/>
    <w:rsid w:val="0060068E"/>
    <w:rsid w:val="006006FA"/>
    <w:rsid w:val="006007E4"/>
    <w:rsid w:val="00600874"/>
    <w:rsid w:val="00600876"/>
    <w:rsid w:val="0060099E"/>
    <w:rsid w:val="00600AD3"/>
    <w:rsid w:val="00600C72"/>
    <w:rsid w:val="00600F41"/>
    <w:rsid w:val="006010CB"/>
    <w:rsid w:val="006011D2"/>
    <w:rsid w:val="0060131C"/>
    <w:rsid w:val="00601330"/>
    <w:rsid w:val="00601590"/>
    <w:rsid w:val="00601668"/>
    <w:rsid w:val="006016FA"/>
    <w:rsid w:val="00601845"/>
    <w:rsid w:val="006019C0"/>
    <w:rsid w:val="00601AB2"/>
    <w:rsid w:val="00601BF6"/>
    <w:rsid w:val="00601E82"/>
    <w:rsid w:val="00601EB1"/>
    <w:rsid w:val="00601FC2"/>
    <w:rsid w:val="00601FF0"/>
    <w:rsid w:val="006020DE"/>
    <w:rsid w:val="00602155"/>
    <w:rsid w:val="006021DE"/>
    <w:rsid w:val="0060220A"/>
    <w:rsid w:val="0060232F"/>
    <w:rsid w:val="00602360"/>
    <w:rsid w:val="0060242B"/>
    <w:rsid w:val="00602534"/>
    <w:rsid w:val="00602671"/>
    <w:rsid w:val="006029BC"/>
    <w:rsid w:val="006029C8"/>
    <w:rsid w:val="00602A24"/>
    <w:rsid w:val="00602BE0"/>
    <w:rsid w:val="00602DBD"/>
    <w:rsid w:val="00602FE0"/>
    <w:rsid w:val="006031E1"/>
    <w:rsid w:val="0060321B"/>
    <w:rsid w:val="00603281"/>
    <w:rsid w:val="006032B6"/>
    <w:rsid w:val="00603592"/>
    <w:rsid w:val="00603677"/>
    <w:rsid w:val="006037A0"/>
    <w:rsid w:val="00603BE0"/>
    <w:rsid w:val="00603C90"/>
    <w:rsid w:val="00603D4B"/>
    <w:rsid w:val="00603DEA"/>
    <w:rsid w:val="00603F0B"/>
    <w:rsid w:val="00603F30"/>
    <w:rsid w:val="0060411C"/>
    <w:rsid w:val="00604167"/>
    <w:rsid w:val="00604200"/>
    <w:rsid w:val="00604265"/>
    <w:rsid w:val="00604390"/>
    <w:rsid w:val="0060453F"/>
    <w:rsid w:val="006045DE"/>
    <w:rsid w:val="006045E9"/>
    <w:rsid w:val="006046BC"/>
    <w:rsid w:val="006046DB"/>
    <w:rsid w:val="006047E8"/>
    <w:rsid w:val="00604A46"/>
    <w:rsid w:val="00604A7F"/>
    <w:rsid w:val="00604AAF"/>
    <w:rsid w:val="00604C5F"/>
    <w:rsid w:val="00604DD1"/>
    <w:rsid w:val="00604EDF"/>
    <w:rsid w:val="00605082"/>
    <w:rsid w:val="006051EB"/>
    <w:rsid w:val="00605263"/>
    <w:rsid w:val="0060529B"/>
    <w:rsid w:val="006052A7"/>
    <w:rsid w:val="00605779"/>
    <w:rsid w:val="006057A6"/>
    <w:rsid w:val="006057F5"/>
    <w:rsid w:val="00605965"/>
    <w:rsid w:val="00605BB5"/>
    <w:rsid w:val="00605BF4"/>
    <w:rsid w:val="00605C7B"/>
    <w:rsid w:val="00605D86"/>
    <w:rsid w:val="00605E10"/>
    <w:rsid w:val="00605ED3"/>
    <w:rsid w:val="00606048"/>
    <w:rsid w:val="006060DB"/>
    <w:rsid w:val="006062C2"/>
    <w:rsid w:val="00606356"/>
    <w:rsid w:val="006063B1"/>
    <w:rsid w:val="00606607"/>
    <w:rsid w:val="00606791"/>
    <w:rsid w:val="006069D9"/>
    <w:rsid w:val="00606A51"/>
    <w:rsid w:val="00606B2D"/>
    <w:rsid w:val="00606CE3"/>
    <w:rsid w:val="00606E1D"/>
    <w:rsid w:val="00606F56"/>
    <w:rsid w:val="006070B4"/>
    <w:rsid w:val="006072ED"/>
    <w:rsid w:val="00607428"/>
    <w:rsid w:val="0060744B"/>
    <w:rsid w:val="006077F3"/>
    <w:rsid w:val="00607AFF"/>
    <w:rsid w:val="00607B15"/>
    <w:rsid w:val="00607C7E"/>
    <w:rsid w:val="00607D14"/>
    <w:rsid w:val="00607E2C"/>
    <w:rsid w:val="00610115"/>
    <w:rsid w:val="00610120"/>
    <w:rsid w:val="00610144"/>
    <w:rsid w:val="006101D1"/>
    <w:rsid w:val="006104DF"/>
    <w:rsid w:val="006105F1"/>
    <w:rsid w:val="00610685"/>
    <w:rsid w:val="0061068A"/>
    <w:rsid w:val="0061069B"/>
    <w:rsid w:val="00610773"/>
    <w:rsid w:val="006107E8"/>
    <w:rsid w:val="00610904"/>
    <w:rsid w:val="0061091B"/>
    <w:rsid w:val="00610934"/>
    <w:rsid w:val="00610A39"/>
    <w:rsid w:val="00610CC2"/>
    <w:rsid w:val="00610DDF"/>
    <w:rsid w:val="00610E19"/>
    <w:rsid w:val="00610E36"/>
    <w:rsid w:val="00610EF2"/>
    <w:rsid w:val="0061117E"/>
    <w:rsid w:val="006113C9"/>
    <w:rsid w:val="0061157A"/>
    <w:rsid w:val="00611654"/>
    <w:rsid w:val="00611748"/>
    <w:rsid w:val="006117C6"/>
    <w:rsid w:val="00611815"/>
    <w:rsid w:val="00611845"/>
    <w:rsid w:val="0061184D"/>
    <w:rsid w:val="00611981"/>
    <w:rsid w:val="00611B41"/>
    <w:rsid w:val="00611C1A"/>
    <w:rsid w:val="00611C2C"/>
    <w:rsid w:val="00611C2F"/>
    <w:rsid w:val="00611F1F"/>
    <w:rsid w:val="00611F6D"/>
    <w:rsid w:val="00612012"/>
    <w:rsid w:val="006120DF"/>
    <w:rsid w:val="006120FD"/>
    <w:rsid w:val="0061235A"/>
    <w:rsid w:val="00612422"/>
    <w:rsid w:val="00612602"/>
    <w:rsid w:val="006126DD"/>
    <w:rsid w:val="006127B2"/>
    <w:rsid w:val="00612BBB"/>
    <w:rsid w:val="00612CAA"/>
    <w:rsid w:val="00612DF1"/>
    <w:rsid w:val="00612E72"/>
    <w:rsid w:val="006130F2"/>
    <w:rsid w:val="0061315A"/>
    <w:rsid w:val="00613298"/>
    <w:rsid w:val="006132BB"/>
    <w:rsid w:val="0061331B"/>
    <w:rsid w:val="00613331"/>
    <w:rsid w:val="00613558"/>
    <w:rsid w:val="0061364F"/>
    <w:rsid w:val="006137BD"/>
    <w:rsid w:val="006139BC"/>
    <w:rsid w:val="00613B5F"/>
    <w:rsid w:val="00613D4E"/>
    <w:rsid w:val="00614055"/>
    <w:rsid w:val="0061419F"/>
    <w:rsid w:val="00614360"/>
    <w:rsid w:val="006143E6"/>
    <w:rsid w:val="00614523"/>
    <w:rsid w:val="00614768"/>
    <w:rsid w:val="0061494D"/>
    <w:rsid w:val="00614A1A"/>
    <w:rsid w:val="00614CAB"/>
    <w:rsid w:val="00614DE8"/>
    <w:rsid w:val="00614FB3"/>
    <w:rsid w:val="00614FED"/>
    <w:rsid w:val="0061501D"/>
    <w:rsid w:val="00615085"/>
    <w:rsid w:val="006151F1"/>
    <w:rsid w:val="006152AE"/>
    <w:rsid w:val="006153C2"/>
    <w:rsid w:val="00615425"/>
    <w:rsid w:val="0061549A"/>
    <w:rsid w:val="006155F2"/>
    <w:rsid w:val="00615643"/>
    <w:rsid w:val="00615655"/>
    <w:rsid w:val="006156BC"/>
    <w:rsid w:val="00615859"/>
    <w:rsid w:val="006158F2"/>
    <w:rsid w:val="00615A5C"/>
    <w:rsid w:val="00615AB8"/>
    <w:rsid w:val="00615AE0"/>
    <w:rsid w:val="00615C9C"/>
    <w:rsid w:val="00615D1F"/>
    <w:rsid w:val="00615DF9"/>
    <w:rsid w:val="00616009"/>
    <w:rsid w:val="0061601B"/>
    <w:rsid w:val="006160E4"/>
    <w:rsid w:val="0061615A"/>
    <w:rsid w:val="00616164"/>
    <w:rsid w:val="0061616E"/>
    <w:rsid w:val="00616299"/>
    <w:rsid w:val="00616316"/>
    <w:rsid w:val="00616327"/>
    <w:rsid w:val="006163B6"/>
    <w:rsid w:val="006166D4"/>
    <w:rsid w:val="00616846"/>
    <w:rsid w:val="00616AF2"/>
    <w:rsid w:val="00616B1F"/>
    <w:rsid w:val="00616B6C"/>
    <w:rsid w:val="00616BFC"/>
    <w:rsid w:val="00616CAF"/>
    <w:rsid w:val="00616DBE"/>
    <w:rsid w:val="00616E45"/>
    <w:rsid w:val="00616E6C"/>
    <w:rsid w:val="00616FE2"/>
    <w:rsid w:val="00617111"/>
    <w:rsid w:val="0061730B"/>
    <w:rsid w:val="006173D8"/>
    <w:rsid w:val="00617525"/>
    <w:rsid w:val="0061759C"/>
    <w:rsid w:val="00617608"/>
    <w:rsid w:val="0061775A"/>
    <w:rsid w:val="00617816"/>
    <w:rsid w:val="00617954"/>
    <w:rsid w:val="006179F4"/>
    <w:rsid w:val="00617A0A"/>
    <w:rsid w:val="00617B0F"/>
    <w:rsid w:val="00617E96"/>
    <w:rsid w:val="00617FDE"/>
    <w:rsid w:val="0062003F"/>
    <w:rsid w:val="00620113"/>
    <w:rsid w:val="00620132"/>
    <w:rsid w:val="00620346"/>
    <w:rsid w:val="006203A8"/>
    <w:rsid w:val="0062050B"/>
    <w:rsid w:val="006205B0"/>
    <w:rsid w:val="00620695"/>
    <w:rsid w:val="006207A1"/>
    <w:rsid w:val="00620934"/>
    <w:rsid w:val="006209A8"/>
    <w:rsid w:val="00620B8D"/>
    <w:rsid w:val="00620D17"/>
    <w:rsid w:val="00620D31"/>
    <w:rsid w:val="00620D67"/>
    <w:rsid w:val="00620DCC"/>
    <w:rsid w:val="00620E22"/>
    <w:rsid w:val="00620F46"/>
    <w:rsid w:val="0062106C"/>
    <w:rsid w:val="00621186"/>
    <w:rsid w:val="006212A1"/>
    <w:rsid w:val="006212A9"/>
    <w:rsid w:val="006212EF"/>
    <w:rsid w:val="0062143B"/>
    <w:rsid w:val="00621583"/>
    <w:rsid w:val="00621718"/>
    <w:rsid w:val="00621823"/>
    <w:rsid w:val="00621941"/>
    <w:rsid w:val="00621982"/>
    <w:rsid w:val="006219E2"/>
    <w:rsid w:val="00621AF4"/>
    <w:rsid w:val="00621C42"/>
    <w:rsid w:val="00621ED7"/>
    <w:rsid w:val="00621EDD"/>
    <w:rsid w:val="00621F39"/>
    <w:rsid w:val="0062204D"/>
    <w:rsid w:val="0062235F"/>
    <w:rsid w:val="006223C6"/>
    <w:rsid w:val="00622508"/>
    <w:rsid w:val="0062250F"/>
    <w:rsid w:val="006226DB"/>
    <w:rsid w:val="00622BAD"/>
    <w:rsid w:val="00622C85"/>
    <w:rsid w:val="00622D02"/>
    <w:rsid w:val="00622EB1"/>
    <w:rsid w:val="00622F5D"/>
    <w:rsid w:val="006230EE"/>
    <w:rsid w:val="00623121"/>
    <w:rsid w:val="00623199"/>
    <w:rsid w:val="0062322B"/>
    <w:rsid w:val="006232B0"/>
    <w:rsid w:val="006233F7"/>
    <w:rsid w:val="006234B9"/>
    <w:rsid w:val="006235CE"/>
    <w:rsid w:val="00623685"/>
    <w:rsid w:val="00623702"/>
    <w:rsid w:val="0062393F"/>
    <w:rsid w:val="00623A40"/>
    <w:rsid w:val="00623C19"/>
    <w:rsid w:val="00623FB6"/>
    <w:rsid w:val="006241F0"/>
    <w:rsid w:val="006245AA"/>
    <w:rsid w:val="00624700"/>
    <w:rsid w:val="00624AAC"/>
    <w:rsid w:val="00624B02"/>
    <w:rsid w:val="00624BED"/>
    <w:rsid w:val="00624C05"/>
    <w:rsid w:val="00624D23"/>
    <w:rsid w:val="00624D62"/>
    <w:rsid w:val="0062511C"/>
    <w:rsid w:val="006251D9"/>
    <w:rsid w:val="00625500"/>
    <w:rsid w:val="00625520"/>
    <w:rsid w:val="00625683"/>
    <w:rsid w:val="006256C4"/>
    <w:rsid w:val="00625742"/>
    <w:rsid w:val="0062575C"/>
    <w:rsid w:val="00625761"/>
    <w:rsid w:val="006257E7"/>
    <w:rsid w:val="00625993"/>
    <w:rsid w:val="00625B81"/>
    <w:rsid w:val="00625BEE"/>
    <w:rsid w:val="00625C14"/>
    <w:rsid w:val="00625DC0"/>
    <w:rsid w:val="00625E13"/>
    <w:rsid w:val="00625E39"/>
    <w:rsid w:val="00626044"/>
    <w:rsid w:val="006260BB"/>
    <w:rsid w:val="006260C5"/>
    <w:rsid w:val="006260D8"/>
    <w:rsid w:val="00626179"/>
    <w:rsid w:val="00626219"/>
    <w:rsid w:val="00626332"/>
    <w:rsid w:val="006264FA"/>
    <w:rsid w:val="00626644"/>
    <w:rsid w:val="006267CF"/>
    <w:rsid w:val="00626800"/>
    <w:rsid w:val="00626893"/>
    <w:rsid w:val="006268B4"/>
    <w:rsid w:val="00626ED4"/>
    <w:rsid w:val="006270F6"/>
    <w:rsid w:val="006270F9"/>
    <w:rsid w:val="0062710F"/>
    <w:rsid w:val="0062723F"/>
    <w:rsid w:val="006272DD"/>
    <w:rsid w:val="00627349"/>
    <w:rsid w:val="00627433"/>
    <w:rsid w:val="00627454"/>
    <w:rsid w:val="00627558"/>
    <w:rsid w:val="00627772"/>
    <w:rsid w:val="0062780D"/>
    <w:rsid w:val="0062781E"/>
    <w:rsid w:val="0062789D"/>
    <w:rsid w:val="00627B89"/>
    <w:rsid w:val="00627C03"/>
    <w:rsid w:val="00627C32"/>
    <w:rsid w:val="00627CEB"/>
    <w:rsid w:val="00627D3D"/>
    <w:rsid w:val="00627D68"/>
    <w:rsid w:val="00627DD5"/>
    <w:rsid w:val="00627DFF"/>
    <w:rsid w:val="00627E32"/>
    <w:rsid w:val="00627E9A"/>
    <w:rsid w:val="00630037"/>
    <w:rsid w:val="00630050"/>
    <w:rsid w:val="00630059"/>
    <w:rsid w:val="00630190"/>
    <w:rsid w:val="006301F3"/>
    <w:rsid w:val="00630284"/>
    <w:rsid w:val="0063054D"/>
    <w:rsid w:val="006306E0"/>
    <w:rsid w:val="00630757"/>
    <w:rsid w:val="00630861"/>
    <w:rsid w:val="00630A1E"/>
    <w:rsid w:val="00630C9A"/>
    <w:rsid w:val="00630CD6"/>
    <w:rsid w:val="006310B0"/>
    <w:rsid w:val="006310CA"/>
    <w:rsid w:val="00631253"/>
    <w:rsid w:val="006312FF"/>
    <w:rsid w:val="00631455"/>
    <w:rsid w:val="006314F1"/>
    <w:rsid w:val="00631511"/>
    <w:rsid w:val="00631516"/>
    <w:rsid w:val="00631824"/>
    <w:rsid w:val="0063196E"/>
    <w:rsid w:val="00631C93"/>
    <w:rsid w:val="00631E62"/>
    <w:rsid w:val="006320EE"/>
    <w:rsid w:val="006321C9"/>
    <w:rsid w:val="006321D6"/>
    <w:rsid w:val="00632235"/>
    <w:rsid w:val="006322D4"/>
    <w:rsid w:val="00632656"/>
    <w:rsid w:val="006326D8"/>
    <w:rsid w:val="006327B6"/>
    <w:rsid w:val="006327DC"/>
    <w:rsid w:val="00632884"/>
    <w:rsid w:val="00632A75"/>
    <w:rsid w:val="00632AE0"/>
    <w:rsid w:val="00632BCA"/>
    <w:rsid w:val="00632DE3"/>
    <w:rsid w:val="00632E24"/>
    <w:rsid w:val="00633052"/>
    <w:rsid w:val="00633170"/>
    <w:rsid w:val="006331DF"/>
    <w:rsid w:val="00633350"/>
    <w:rsid w:val="006333A2"/>
    <w:rsid w:val="006333F5"/>
    <w:rsid w:val="00633412"/>
    <w:rsid w:val="006335D6"/>
    <w:rsid w:val="0063365A"/>
    <w:rsid w:val="00633697"/>
    <w:rsid w:val="00633766"/>
    <w:rsid w:val="006337C2"/>
    <w:rsid w:val="006339A2"/>
    <w:rsid w:val="00633AEB"/>
    <w:rsid w:val="00633B19"/>
    <w:rsid w:val="00633B5B"/>
    <w:rsid w:val="00633BA4"/>
    <w:rsid w:val="00633F70"/>
    <w:rsid w:val="00633FC2"/>
    <w:rsid w:val="00633FF5"/>
    <w:rsid w:val="00634170"/>
    <w:rsid w:val="006342CB"/>
    <w:rsid w:val="006344B9"/>
    <w:rsid w:val="006345F0"/>
    <w:rsid w:val="0063480A"/>
    <w:rsid w:val="00634AB0"/>
    <w:rsid w:val="00634B64"/>
    <w:rsid w:val="00634BA0"/>
    <w:rsid w:val="00634D74"/>
    <w:rsid w:val="00634E27"/>
    <w:rsid w:val="00634E99"/>
    <w:rsid w:val="00634F1E"/>
    <w:rsid w:val="00635072"/>
    <w:rsid w:val="006350E6"/>
    <w:rsid w:val="0063511A"/>
    <w:rsid w:val="006351BE"/>
    <w:rsid w:val="00635229"/>
    <w:rsid w:val="00635276"/>
    <w:rsid w:val="006352F3"/>
    <w:rsid w:val="006353AC"/>
    <w:rsid w:val="00635412"/>
    <w:rsid w:val="00635482"/>
    <w:rsid w:val="006354CD"/>
    <w:rsid w:val="006354F5"/>
    <w:rsid w:val="006356FC"/>
    <w:rsid w:val="00635781"/>
    <w:rsid w:val="006357ED"/>
    <w:rsid w:val="0063599C"/>
    <w:rsid w:val="006359D2"/>
    <w:rsid w:val="00635BAE"/>
    <w:rsid w:val="00635D32"/>
    <w:rsid w:val="00635EB5"/>
    <w:rsid w:val="00635EBE"/>
    <w:rsid w:val="00635F6C"/>
    <w:rsid w:val="00635F99"/>
    <w:rsid w:val="0063614C"/>
    <w:rsid w:val="00636583"/>
    <w:rsid w:val="006365DF"/>
    <w:rsid w:val="00636691"/>
    <w:rsid w:val="0063675E"/>
    <w:rsid w:val="00636783"/>
    <w:rsid w:val="006367C6"/>
    <w:rsid w:val="00636B80"/>
    <w:rsid w:val="00636D9D"/>
    <w:rsid w:val="00636F74"/>
    <w:rsid w:val="00636FEC"/>
    <w:rsid w:val="00637006"/>
    <w:rsid w:val="00637103"/>
    <w:rsid w:val="0063718A"/>
    <w:rsid w:val="006371E4"/>
    <w:rsid w:val="00637472"/>
    <w:rsid w:val="00637846"/>
    <w:rsid w:val="00637923"/>
    <w:rsid w:val="00637ABA"/>
    <w:rsid w:val="00637B11"/>
    <w:rsid w:val="00637B13"/>
    <w:rsid w:val="00637D0F"/>
    <w:rsid w:val="00637D4E"/>
    <w:rsid w:val="00637DCB"/>
    <w:rsid w:val="00637E58"/>
    <w:rsid w:val="00637F59"/>
    <w:rsid w:val="00640015"/>
    <w:rsid w:val="006404A1"/>
    <w:rsid w:val="006404CD"/>
    <w:rsid w:val="00640615"/>
    <w:rsid w:val="00640668"/>
    <w:rsid w:val="006406EA"/>
    <w:rsid w:val="00640763"/>
    <w:rsid w:val="00640870"/>
    <w:rsid w:val="006408D6"/>
    <w:rsid w:val="006409FE"/>
    <w:rsid w:val="00640ADA"/>
    <w:rsid w:val="00640B24"/>
    <w:rsid w:val="00640BFD"/>
    <w:rsid w:val="00640E6F"/>
    <w:rsid w:val="00640F44"/>
    <w:rsid w:val="00640FB6"/>
    <w:rsid w:val="00641040"/>
    <w:rsid w:val="00641182"/>
    <w:rsid w:val="0064147E"/>
    <w:rsid w:val="00641518"/>
    <w:rsid w:val="0064154F"/>
    <w:rsid w:val="006416AB"/>
    <w:rsid w:val="00641B1C"/>
    <w:rsid w:val="00641B7C"/>
    <w:rsid w:val="00641C8B"/>
    <w:rsid w:val="00641FAE"/>
    <w:rsid w:val="0064201F"/>
    <w:rsid w:val="00642079"/>
    <w:rsid w:val="0064215D"/>
    <w:rsid w:val="00642372"/>
    <w:rsid w:val="00642614"/>
    <w:rsid w:val="0064265C"/>
    <w:rsid w:val="0064266E"/>
    <w:rsid w:val="006427BE"/>
    <w:rsid w:val="00642AE2"/>
    <w:rsid w:val="00642B94"/>
    <w:rsid w:val="00642D67"/>
    <w:rsid w:val="00642E56"/>
    <w:rsid w:val="00642F05"/>
    <w:rsid w:val="00642F0C"/>
    <w:rsid w:val="00642FE9"/>
    <w:rsid w:val="00643018"/>
    <w:rsid w:val="00643033"/>
    <w:rsid w:val="006430DC"/>
    <w:rsid w:val="00643110"/>
    <w:rsid w:val="0064324B"/>
    <w:rsid w:val="006432A0"/>
    <w:rsid w:val="0064337B"/>
    <w:rsid w:val="006434F3"/>
    <w:rsid w:val="00643A73"/>
    <w:rsid w:val="00643AAF"/>
    <w:rsid w:val="00643ADF"/>
    <w:rsid w:val="00643B56"/>
    <w:rsid w:val="00643B9D"/>
    <w:rsid w:val="006440D7"/>
    <w:rsid w:val="0064413E"/>
    <w:rsid w:val="0064444F"/>
    <w:rsid w:val="0064457D"/>
    <w:rsid w:val="006445C9"/>
    <w:rsid w:val="006446A2"/>
    <w:rsid w:val="006446B4"/>
    <w:rsid w:val="00644785"/>
    <w:rsid w:val="0064491B"/>
    <w:rsid w:val="00644948"/>
    <w:rsid w:val="0064495A"/>
    <w:rsid w:val="006449E8"/>
    <w:rsid w:val="00644AFF"/>
    <w:rsid w:val="00644B26"/>
    <w:rsid w:val="00644B5D"/>
    <w:rsid w:val="00644B62"/>
    <w:rsid w:val="00644CC3"/>
    <w:rsid w:val="00644D73"/>
    <w:rsid w:val="00644DBA"/>
    <w:rsid w:val="00644F7C"/>
    <w:rsid w:val="00645021"/>
    <w:rsid w:val="006450E8"/>
    <w:rsid w:val="0064537E"/>
    <w:rsid w:val="0064538B"/>
    <w:rsid w:val="00645503"/>
    <w:rsid w:val="00645522"/>
    <w:rsid w:val="006455A7"/>
    <w:rsid w:val="006455E3"/>
    <w:rsid w:val="006456AF"/>
    <w:rsid w:val="0064577B"/>
    <w:rsid w:val="0064582D"/>
    <w:rsid w:val="0064598B"/>
    <w:rsid w:val="006459DD"/>
    <w:rsid w:val="00645B91"/>
    <w:rsid w:val="00645C51"/>
    <w:rsid w:val="00645DDF"/>
    <w:rsid w:val="00645F0B"/>
    <w:rsid w:val="00646080"/>
    <w:rsid w:val="00646107"/>
    <w:rsid w:val="00646185"/>
    <w:rsid w:val="0064638A"/>
    <w:rsid w:val="00646492"/>
    <w:rsid w:val="0064649D"/>
    <w:rsid w:val="006465AA"/>
    <w:rsid w:val="00646612"/>
    <w:rsid w:val="006466EE"/>
    <w:rsid w:val="006466F3"/>
    <w:rsid w:val="00646A8C"/>
    <w:rsid w:val="00646C23"/>
    <w:rsid w:val="00646DCB"/>
    <w:rsid w:val="00647155"/>
    <w:rsid w:val="006471C1"/>
    <w:rsid w:val="00647355"/>
    <w:rsid w:val="0064743B"/>
    <w:rsid w:val="0064749B"/>
    <w:rsid w:val="00647562"/>
    <w:rsid w:val="00647593"/>
    <w:rsid w:val="006475EB"/>
    <w:rsid w:val="00647694"/>
    <w:rsid w:val="00647834"/>
    <w:rsid w:val="0064787C"/>
    <w:rsid w:val="006478C1"/>
    <w:rsid w:val="00647CF2"/>
    <w:rsid w:val="00647CFC"/>
    <w:rsid w:val="00647D3F"/>
    <w:rsid w:val="00647E48"/>
    <w:rsid w:val="00650182"/>
    <w:rsid w:val="00650301"/>
    <w:rsid w:val="0065037F"/>
    <w:rsid w:val="00650403"/>
    <w:rsid w:val="0065062E"/>
    <w:rsid w:val="00650A75"/>
    <w:rsid w:val="00650B48"/>
    <w:rsid w:val="00650C7F"/>
    <w:rsid w:val="00650CA5"/>
    <w:rsid w:val="00650CFB"/>
    <w:rsid w:val="00650D2D"/>
    <w:rsid w:val="0065109B"/>
    <w:rsid w:val="00651223"/>
    <w:rsid w:val="0065124C"/>
    <w:rsid w:val="00651522"/>
    <w:rsid w:val="00651573"/>
    <w:rsid w:val="006515F8"/>
    <w:rsid w:val="006517E6"/>
    <w:rsid w:val="00651C39"/>
    <w:rsid w:val="00651CC4"/>
    <w:rsid w:val="00651D36"/>
    <w:rsid w:val="00651D79"/>
    <w:rsid w:val="00651FF4"/>
    <w:rsid w:val="0065204F"/>
    <w:rsid w:val="006520FF"/>
    <w:rsid w:val="0065240B"/>
    <w:rsid w:val="00652613"/>
    <w:rsid w:val="00652651"/>
    <w:rsid w:val="006529C9"/>
    <w:rsid w:val="006529EA"/>
    <w:rsid w:val="00652A59"/>
    <w:rsid w:val="00652C4C"/>
    <w:rsid w:val="00652C64"/>
    <w:rsid w:val="00652D38"/>
    <w:rsid w:val="00652DBE"/>
    <w:rsid w:val="00652E2E"/>
    <w:rsid w:val="0065306D"/>
    <w:rsid w:val="006530C0"/>
    <w:rsid w:val="00653426"/>
    <w:rsid w:val="0065344D"/>
    <w:rsid w:val="006535CC"/>
    <w:rsid w:val="0065372C"/>
    <w:rsid w:val="00653C96"/>
    <w:rsid w:val="00653CDD"/>
    <w:rsid w:val="00653F69"/>
    <w:rsid w:val="00654185"/>
    <w:rsid w:val="006541CB"/>
    <w:rsid w:val="006541E4"/>
    <w:rsid w:val="00654309"/>
    <w:rsid w:val="006543C7"/>
    <w:rsid w:val="00654452"/>
    <w:rsid w:val="00654460"/>
    <w:rsid w:val="00654579"/>
    <w:rsid w:val="006546E0"/>
    <w:rsid w:val="00654887"/>
    <w:rsid w:val="00654C3F"/>
    <w:rsid w:val="00654CDE"/>
    <w:rsid w:val="00654D8B"/>
    <w:rsid w:val="00654DC0"/>
    <w:rsid w:val="00654E3A"/>
    <w:rsid w:val="00654E84"/>
    <w:rsid w:val="00654E8E"/>
    <w:rsid w:val="00654EBC"/>
    <w:rsid w:val="006551FC"/>
    <w:rsid w:val="00655399"/>
    <w:rsid w:val="0065545E"/>
    <w:rsid w:val="0065551E"/>
    <w:rsid w:val="006557CB"/>
    <w:rsid w:val="0065590D"/>
    <w:rsid w:val="00655920"/>
    <w:rsid w:val="006559A8"/>
    <w:rsid w:val="006559C6"/>
    <w:rsid w:val="00655BC1"/>
    <w:rsid w:val="00655F99"/>
    <w:rsid w:val="00655FC2"/>
    <w:rsid w:val="00656096"/>
    <w:rsid w:val="0065614B"/>
    <w:rsid w:val="0065629D"/>
    <w:rsid w:val="0065649C"/>
    <w:rsid w:val="006566B6"/>
    <w:rsid w:val="0065693E"/>
    <w:rsid w:val="00656998"/>
    <w:rsid w:val="006569A3"/>
    <w:rsid w:val="00656C80"/>
    <w:rsid w:val="00656CCF"/>
    <w:rsid w:val="00656DAC"/>
    <w:rsid w:val="00656E0C"/>
    <w:rsid w:val="0065706D"/>
    <w:rsid w:val="00657219"/>
    <w:rsid w:val="0065740F"/>
    <w:rsid w:val="00657419"/>
    <w:rsid w:val="006574F3"/>
    <w:rsid w:val="00657521"/>
    <w:rsid w:val="00657576"/>
    <w:rsid w:val="00657670"/>
    <w:rsid w:val="006576BD"/>
    <w:rsid w:val="0065778B"/>
    <w:rsid w:val="00657A27"/>
    <w:rsid w:val="00657C4F"/>
    <w:rsid w:val="00657CAE"/>
    <w:rsid w:val="00657D9E"/>
    <w:rsid w:val="006600CA"/>
    <w:rsid w:val="006601B7"/>
    <w:rsid w:val="006602D6"/>
    <w:rsid w:val="00660365"/>
    <w:rsid w:val="00660546"/>
    <w:rsid w:val="00660587"/>
    <w:rsid w:val="00660664"/>
    <w:rsid w:val="00660722"/>
    <w:rsid w:val="006608C6"/>
    <w:rsid w:val="00660A35"/>
    <w:rsid w:val="00660A86"/>
    <w:rsid w:val="00660AC2"/>
    <w:rsid w:val="00660BDF"/>
    <w:rsid w:val="00660C40"/>
    <w:rsid w:val="00660DA7"/>
    <w:rsid w:val="00660DE1"/>
    <w:rsid w:val="00660E96"/>
    <w:rsid w:val="00660F7C"/>
    <w:rsid w:val="006611FB"/>
    <w:rsid w:val="00661325"/>
    <w:rsid w:val="006613B1"/>
    <w:rsid w:val="006614A6"/>
    <w:rsid w:val="006615AF"/>
    <w:rsid w:val="006618DF"/>
    <w:rsid w:val="00661B99"/>
    <w:rsid w:val="00661C51"/>
    <w:rsid w:val="00661CE5"/>
    <w:rsid w:val="00661DD4"/>
    <w:rsid w:val="00661EA3"/>
    <w:rsid w:val="0066216C"/>
    <w:rsid w:val="00662199"/>
    <w:rsid w:val="006621AF"/>
    <w:rsid w:val="00662278"/>
    <w:rsid w:val="0066240A"/>
    <w:rsid w:val="0066244E"/>
    <w:rsid w:val="00662549"/>
    <w:rsid w:val="006625CF"/>
    <w:rsid w:val="00662722"/>
    <w:rsid w:val="0066279E"/>
    <w:rsid w:val="006628B3"/>
    <w:rsid w:val="006629AA"/>
    <w:rsid w:val="006629DE"/>
    <w:rsid w:val="00662AA7"/>
    <w:rsid w:val="00662D55"/>
    <w:rsid w:val="00662DCD"/>
    <w:rsid w:val="00662E85"/>
    <w:rsid w:val="00662E89"/>
    <w:rsid w:val="00662E9D"/>
    <w:rsid w:val="00662F06"/>
    <w:rsid w:val="00663118"/>
    <w:rsid w:val="00663302"/>
    <w:rsid w:val="006633A2"/>
    <w:rsid w:val="006633A7"/>
    <w:rsid w:val="00663592"/>
    <w:rsid w:val="006635F9"/>
    <w:rsid w:val="006637DC"/>
    <w:rsid w:val="0066390D"/>
    <w:rsid w:val="00663B0A"/>
    <w:rsid w:val="00663DC1"/>
    <w:rsid w:val="00663DF0"/>
    <w:rsid w:val="00663F46"/>
    <w:rsid w:val="00663F74"/>
    <w:rsid w:val="006640CB"/>
    <w:rsid w:val="0066432A"/>
    <w:rsid w:val="006643A8"/>
    <w:rsid w:val="00664659"/>
    <w:rsid w:val="006648F0"/>
    <w:rsid w:val="00664B48"/>
    <w:rsid w:val="00664DED"/>
    <w:rsid w:val="00664EA2"/>
    <w:rsid w:val="00665026"/>
    <w:rsid w:val="00665048"/>
    <w:rsid w:val="00665094"/>
    <w:rsid w:val="00665105"/>
    <w:rsid w:val="0066514C"/>
    <w:rsid w:val="0066516D"/>
    <w:rsid w:val="0066526B"/>
    <w:rsid w:val="006653FA"/>
    <w:rsid w:val="00665603"/>
    <w:rsid w:val="0066581F"/>
    <w:rsid w:val="0066597C"/>
    <w:rsid w:val="00665A1C"/>
    <w:rsid w:val="00665A4B"/>
    <w:rsid w:val="00665AC1"/>
    <w:rsid w:val="00665B09"/>
    <w:rsid w:val="00665C5B"/>
    <w:rsid w:val="00666074"/>
    <w:rsid w:val="00666078"/>
    <w:rsid w:val="00666145"/>
    <w:rsid w:val="00666324"/>
    <w:rsid w:val="006666E0"/>
    <w:rsid w:val="00666854"/>
    <w:rsid w:val="00666876"/>
    <w:rsid w:val="0066689F"/>
    <w:rsid w:val="00666A2D"/>
    <w:rsid w:val="00666BD5"/>
    <w:rsid w:val="00666D45"/>
    <w:rsid w:val="00666E53"/>
    <w:rsid w:val="00666F3B"/>
    <w:rsid w:val="0066713C"/>
    <w:rsid w:val="00667290"/>
    <w:rsid w:val="006673A8"/>
    <w:rsid w:val="006673DC"/>
    <w:rsid w:val="0066743A"/>
    <w:rsid w:val="0066749F"/>
    <w:rsid w:val="006674D4"/>
    <w:rsid w:val="00667621"/>
    <w:rsid w:val="0066772C"/>
    <w:rsid w:val="006677B3"/>
    <w:rsid w:val="00667A4D"/>
    <w:rsid w:val="00667B85"/>
    <w:rsid w:val="006701F3"/>
    <w:rsid w:val="00670387"/>
    <w:rsid w:val="00670412"/>
    <w:rsid w:val="006705EB"/>
    <w:rsid w:val="00670650"/>
    <w:rsid w:val="00670709"/>
    <w:rsid w:val="006707E2"/>
    <w:rsid w:val="00670820"/>
    <w:rsid w:val="00670A98"/>
    <w:rsid w:val="00670B78"/>
    <w:rsid w:val="00670C6D"/>
    <w:rsid w:val="00670C79"/>
    <w:rsid w:val="00670D30"/>
    <w:rsid w:val="00670EDC"/>
    <w:rsid w:val="00670EEB"/>
    <w:rsid w:val="00671143"/>
    <w:rsid w:val="00671306"/>
    <w:rsid w:val="00671555"/>
    <w:rsid w:val="00671712"/>
    <w:rsid w:val="0067180F"/>
    <w:rsid w:val="00671970"/>
    <w:rsid w:val="0067199D"/>
    <w:rsid w:val="00671A14"/>
    <w:rsid w:val="00671A51"/>
    <w:rsid w:val="00671ACE"/>
    <w:rsid w:val="00671B43"/>
    <w:rsid w:val="00671BA6"/>
    <w:rsid w:val="00671E7B"/>
    <w:rsid w:val="00671F68"/>
    <w:rsid w:val="0067205F"/>
    <w:rsid w:val="00672151"/>
    <w:rsid w:val="006724B4"/>
    <w:rsid w:val="006724C4"/>
    <w:rsid w:val="006725A6"/>
    <w:rsid w:val="006725AB"/>
    <w:rsid w:val="0067262E"/>
    <w:rsid w:val="00672725"/>
    <w:rsid w:val="0067297B"/>
    <w:rsid w:val="00672991"/>
    <w:rsid w:val="006729D7"/>
    <w:rsid w:val="00672A1B"/>
    <w:rsid w:val="00672A46"/>
    <w:rsid w:val="00672A91"/>
    <w:rsid w:val="00672A94"/>
    <w:rsid w:val="00672BDD"/>
    <w:rsid w:val="00672F20"/>
    <w:rsid w:val="0067301F"/>
    <w:rsid w:val="00673050"/>
    <w:rsid w:val="00673109"/>
    <w:rsid w:val="00673270"/>
    <w:rsid w:val="00673492"/>
    <w:rsid w:val="006735A5"/>
    <w:rsid w:val="00673740"/>
    <w:rsid w:val="006737CC"/>
    <w:rsid w:val="006738E2"/>
    <w:rsid w:val="00673B66"/>
    <w:rsid w:val="00673BE5"/>
    <w:rsid w:val="00673BED"/>
    <w:rsid w:val="00673C94"/>
    <w:rsid w:val="00673D4B"/>
    <w:rsid w:val="00673ED9"/>
    <w:rsid w:val="00673F2B"/>
    <w:rsid w:val="00674157"/>
    <w:rsid w:val="006741E2"/>
    <w:rsid w:val="00674607"/>
    <w:rsid w:val="006748CF"/>
    <w:rsid w:val="006748F0"/>
    <w:rsid w:val="00674A16"/>
    <w:rsid w:val="00674ADE"/>
    <w:rsid w:val="00674CF4"/>
    <w:rsid w:val="00674F0F"/>
    <w:rsid w:val="00674F68"/>
    <w:rsid w:val="00674FDA"/>
    <w:rsid w:val="00675082"/>
    <w:rsid w:val="00675366"/>
    <w:rsid w:val="0067549C"/>
    <w:rsid w:val="006754A9"/>
    <w:rsid w:val="006756A9"/>
    <w:rsid w:val="0067599D"/>
    <w:rsid w:val="006759F3"/>
    <w:rsid w:val="00675A28"/>
    <w:rsid w:val="00675A4E"/>
    <w:rsid w:val="00675BF0"/>
    <w:rsid w:val="00675C24"/>
    <w:rsid w:val="00675E38"/>
    <w:rsid w:val="00675E9D"/>
    <w:rsid w:val="00675F31"/>
    <w:rsid w:val="0067603C"/>
    <w:rsid w:val="006763D0"/>
    <w:rsid w:val="0067640E"/>
    <w:rsid w:val="00676525"/>
    <w:rsid w:val="006765E2"/>
    <w:rsid w:val="006765F8"/>
    <w:rsid w:val="00676618"/>
    <w:rsid w:val="006767B5"/>
    <w:rsid w:val="0067694C"/>
    <w:rsid w:val="006769CF"/>
    <w:rsid w:val="00676BB0"/>
    <w:rsid w:val="00676D87"/>
    <w:rsid w:val="00676D8A"/>
    <w:rsid w:val="00676DBD"/>
    <w:rsid w:val="00676DFF"/>
    <w:rsid w:val="00676FB7"/>
    <w:rsid w:val="00677194"/>
    <w:rsid w:val="00677223"/>
    <w:rsid w:val="006772A0"/>
    <w:rsid w:val="0067730E"/>
    <w:rsid w:val="0067733D"/>
    <w:rsid w:val="00677361"/>
    <w:rsid w:val="006774EE"/>
    <w:rsid w:val="00677768"/>
    <w:rsid w:val="00677857"/>
    <w:rsid w:val="006778FC"/>
    <w:rsid w:val="00677929"/>
    <w:rsid w:val="00677991"/>
    <w:rsid w:val="00677CC5"/>
    <w:rsid w:val="00677D54"/>
    <w:rsid w:val="00677FCB"/>
    <w:rsid w:val="00677FDF"/>
    <w:rsid w:val="00680006"/>
    <w:rsid w:val="006800A2"/>
    <w:rsid w:val="006800FD"/>
    <w:rsid w:val="006803D5"/>
    <w:rsid w:val="00680466"/>
    <w:rsid w:val="00680553"/>
    <w:rsid w:val="00680775"/>
    <w:rsid w:val="00680B55"/>
    <w:rsid w:val="00680B5F"/>
    <w:rsid w:val="00680C5F"/>
    <w:rsid w:val="00680CFF"/>
    <w:rsid w:val="00681015"/>
    <w:rsid w:val="00681065"/>
    <w:rsid w:val="00681105"/>
    <w:rsid w:val="00681113"/>
    <w:rsid w:val="00681147"/>
    <w:rsid w:val="00681222"/>
    <w:rsid w:val="00681263"/>
    <w:rsid w:val="0068128C"/>
    <w:rsid w:val="0068156B"/>
    <w:rsid w:val="00681701"/>
    <w:rsid w:val="00681930"/>
    <w:rsid w:val="00681A39"/>
    <w:rsid w:val="00681B13"/>
    <w:rsid w:val="00681B9C"/>
    <w:rsid w:val="00681DA0"/>
    <w:rsid w:val="00681DB6"/>
    <w:rsid w:val="00681E4B"/>
    <w:rsid w:val="00681EFF"/>
    <w:rsid w:val="0068215C"/>
    <w:rsid w:val="0068217E"/>
    <w:rsid w:val="0068218B"/>
    <w:rsid w:val="00682604"/>
    <w:rsid w:val="00682784"/>
    <w:rsid w:val="0068283C"/>
    <w:rsid w:val="006828B6"/>
    <w:rsid w:val="00682AB0"/>
    <w:rsid w:val="00682BE9"/>
    <w:rsid w:val="00682C5A"/>
    <w:rsid w:val="00682CD9"/>
    <w:rsid w:val="00682E4B"/>
    <w:rsid w:val="00683101"/>
    <w:rsid w:val="006831E0"/>
    <w:rsid w:val="0068337B"/>
    <w:rsid w:val="006834D3"/>
    <w:rsid w:val="006835F5"/>
    <w:rsid w:val="00683651"/>
    <w:rsid w:val="00683655"/>
    <w:rsid w:val="00683878"/>
    <w:rsid w:val="00683932"/>
    <w:rsid w:val="00683B42"/>
    <w:rsid w:val="00683BBD"/>
    <w:rsid w:val="00683BC8"/>
    <w:rsid w:val="00683C20"/>
    <w:rsid w:val="00683CDE"/>
    <w:rsid w:val="00683CF7"/>
    <w:rsid w:val="00683DE3"/>
    <w:rsid w:val="00683E61"/>
    <w:rsid w:val="00683E87"/>
    <w:rsid w:val="00683F27"/>
    <w:rsid w:val="00683F89"/>
    <w:rsid w:val="00684147"/>
    <w:rsid w:val="006841EA"/>
    <w:rsid w:val="0068482B"/>
    <w:rsid w:val="00684977"/>
    <w:rsid w:val="0068499C"/>
    <w:rsid w:val="00684AFC"/>
    <w:rsid w:val="00684B60"/>
    <w:rsid w:val="00684DD0"/>
    <w:rsid w:val="00684DDB"/>
    <w:rsid w:val="00684E95"/>
    <w:rsid w:val="00685206"/>
    <w:rsid w:val="0068524C"/>
    <w:rsid w:val="00685485"/>
    <w:rsid w:val="006856D9"/>
    <w:rsid w:val="00685823"/>
    <w:rsid w:val="006859BC"/>
    <w:rsid w:val="00685E18"/>
    <w:rsid w:val="00685F39"/>
    <w:rsid w:val="00685F5B"/>
    <w:rsid w:val="00685FEB"/>
    <w:rsid w:val="0068615C"/>
    <w:rsid w:val="00686254"/>
    <w:rsid w:val="00686259"/>
    <w:rsid w:val="00686336"/>
    <w:rsid w:val="00686358"/>
    <w:rsid w:val="00686506"/>
    <w:rsid w:val="006867BC"/>
    <w:rsid w:val="006868F5"/>
    <w:rsid w:val="00686944"/>
    <w:rsid w:val="00686A9D"/>
    <w:rsid w:val="00686B54"/>
    <w:rsid w:val="00686B67"/>
    <w:rsid w:val="00686BAB"/>
    <w:rsid w:val="00686C93"/>
    <w:rsid w:val="00686F48"/>
    <w:rsid w:val="00686F58"/>
    <w:rsid w:val="00686F7E"/>
    <w:rsid w:val="00687247"/>
    <w:rsid w:val="006872C5"/>
    <w:rsid w:val="0068769F"/>
    <w:rsid w:val="006878F9"/>
    <w:rsid w:val="0068792F"/>
    <w:rsid w:val="00687B67"/>
    <w:rsid w:val="00687D7F"/>
    <w:rsid w:val="00687F7C"/>
    <w:rsid w:val="0069021F"/>
    <w:rsid w:val="0069039E"/>
    <w:rsid w:val="00690416"/>
    <w:rsid w:val="0069053C"/>
    <w:rsid w:val="00690610"/>
    <w:rsid w:val="00690845"/>
    <w:rsid w:val="006908D6"/>
    <w:rsid w:val="006908EF"/>
    <w:rsid w:val="00690AB0"/>
    <w:rsid w:val="00690C0E"/>
    <w:rsid w:val="00690C8D"/>
    <w:rsid w:val="0069115C"/>
    <w:rsid w:val="00691455"/>
    <w:rsid w:val="00691566"/>
    <w:rsid w:val="0069156D"/>
    <w:rsid w:val="006915F3"/>
    <w:rsid w:val="006915FF"/>
    <w:rsid w:val="00691693"/>
    <w:rsid w:val="00691706"/>
    <w:rsid w:val="00691729"/>
    <w:rsid w:val="0069187A"/>
    <w:rsid w:val="006919FC"/>
    <w:rsid w:val="00691BB2"/>
    <w:rsid w:val="00691E42"/>
    <w:rsid w:val="00691E76"/>
    <w:rsid w:val="00691FDA"/>
    <w:rsid w:val="006920BD"/>
    <w:rsid w:val="006920FC"/>
    <w:rsid w:val="0069218F"/>
    <w:rsid w:val="006922A3"/>
    <w:rsid w:val="00692390"/>
    <w:rsid w:val="00692451"/>
    <w:rsid w:val="00692823"/>
    <w:rsid w:val="00692948"/>
    <w:rsid w:val="00692995"/>
    <w:rsid w:val="006929E5"/>
    <w:rsid w:val="00692AA0"/>
    <w:rsid w:val="00692B4A"/>
    <w:rsid w:val="00692BCC"/>
    <w:rsid w:val="00692D44"/>
    <w:rsid w:val="00692DBA"/>
    <w:rsid w:val="00692F13"/>
    <w:rsid w:val="00692F1C"/>
    <w:rsid w:val="00692FF4"/>
    <w:rsid w:val="006930CE"/>
    <w:rsid w:val="0069321B"/>
    <w:rsid w:val="00693256"/>
    <w:rsid w:val="006932B1"/>
    <w:rsid w:val="00693425"/>
    <w:rsid w:val="006934F5"/>
    <w:rsid w:val="00693689"/>
    <w:rsid w:val="006937C8"/>
    <w:rsid w:val="0069387B"/>
    <w:rsid w:val="006938DD"/>
    <w:rsid w:val="006939B4"/>
    <w:rsid w:val="00693D18"/>
    <w:rsid w:val="00693DDE"/>
    <w:rsid w:val="00693E1B"/>
    <w:rsid w:val="006942AB"/>
    <w:rsid w:val="00694740"/>
    <w:rsid w:val="006947ED"/>
    <w:rsid w:val="006948A6"/>
    <w:rsid w:val="00694C9F"/>
    <w:rsid w:val="00694F20"/>
    <w:rsid w:val="00694F39"/>
    <w:rsid w:val="006950F1"/>
    <w:rsid w:val="00695192"/>
    <w:rsid w:val="006951C2"/>
    <w:rsid w:val="0069525D"/>
    <w:rsid w:val="0069531F"/>
    <w:rsid w:val="006953A5"/>
    <w:rsid w:val="00695513"/>
    <w:rsid w:val="0069574F"/>
    <w:rsid w:val="006957C0"/>
    <w:rsid w:val="006957D6"/>
    <w:rsid w:val="0069587C"/>
    <w:rsid w:val="00695984"/>
    <w:rsid w:val="00695AE5"/>
    <w:rsid w:val="00695C41"/>
    <w:rsid w:val="00695D38"/>
    <w:rsid w:val="00695D9E"/>
    <w:rsid w:val="006961A7"/>
    <w:rsid w:val="006964D9"/>
    <w:rsid w:val="006965C9"/>
    <w:rsid w:val="0069669D"/>
    <w:rsid w:val="0069670D"/>
    <w:rsid w:val="006967BB"/>
    <w:rsid w:val="00696A2A"/>
    <w:rsid w:val="00696A43"/>
    <w:rsid w:val="00696C75"/>
    <w:rsid w:val="00696D26"/>
    <w:rsid w:val="00696D85"/>
    <w:rsid w:val="00696DFB"/>
    <w:rsid w:val="00696EC5"/>
    <w:rsid w:val="0069708A"/>
    <w:rsid w:val="0069729C"/>
    <w:rsid w:val="006972F9"/>
    <w:rsid w:val="006973CF"/>
    <w:rsid w:val="006977B8"/>
    <w:rsid w:val="0069780D"/>
    <w:rsid w:val="00697903"/>
    <w:rsid w:val="00697909"/>
    <w:rsid w:val="00697A69"/>
    <w:rsid w:val="00697C4C"/>
    <w:rsid w:val="00697C4D"/>
    <w:rsid w:val="00697C52"/>
    <w:rsid w:val="00697F5E"/>
    <w:rsid w:val="006A015C"/>
    <w:rsid w:val="006A02D1"/>
    <w:rsid w:val="006A0408"/>
    <w:rsid w:val="006A05DF"/>
    <w:rsid w:val="006A08FE"/>
    <w:rsid w:val="006A095F"/>
    <w:rsid w:val="006A0EDB"/>
    <w:rsid w:val="006A0F2A"/>
    <w:rsid w:val="006A120A"/>
    <w:rsid w:val="006A126D"/>
    <w:rsid w:val="006A14A1"/>
    <w:rsid w:val="006A15F6"/>
    <w:rsid w:val="006A16F0"/>
    <w:rsid w:val="006A1B3A"/>
    <w:rsid w:val="006A1C3C"/>
    <w:rsid w:val="006A1C44"/>
    <w:rsid w:val="006A1DAE"/>
    <w:rsid w:val="006A1E0D"/>
    <w:rsid w:val="006A1ECC"/>
    <w:rsid w:val="006A1FCB"/>
    <w:rsid w:val="006A201A"/>
    <w:rsid w:val="006A25B7"/>
    <w:rsid w:val="006A261C"/>
    <w:rsid w:val="006A27A8"/>
    <w:rsid w:val="006A290E"/>
    <w:rsid w:val="006A2A54"/>
    <w:rsid w:val="006A2D90"/>
    <w:rsid w:val="006A2E25"/>
    <w:rsid w:val="006A30A7"/>
    <w:rsid w:val="006A30F3"/>
    <w:rsid w:val="006A31EB"/>
    <w:rsid w:val="006A3212"/>
    <w:rsid w:val="006A32C0"/>
    <w:rsid w:val="006A3399"/>
    <w:rsid w:val="006A34D0"/>
    <w:rsid w:val="006A35B1"/>
    <w:rsid w:val="006A3637"/>
    <w:rsid w:val="006A3A5B"/>
    <w:rsid w:val="006A3A5F"/>
    <w:rsid w:val="006A3ABF"/>
    <w:rsid w:val="006A3B71"/>
    <w:rsid w:val="006A3C18"/>
    <w:rsid w:val="006A3CAB"/>
    <w:rsid w:val="006A3E9F"/>
    <w:rsid w:val="006A3EB7"/>
    <w:rsid w:val="006A4022"/>
    <w:rsid w:val="006A40EF"/>
    <w:rsid w:val="006A4510"/>
    <w:rsid w:val="006A4641"/>
    <w:rsid w:val="006A4645"/>
    <w:rsid w:val="006A4667"/>
    <w:rsid w:val="006A4681"/>
    <w:rsid w:val="006A4754"/>
    <w:rsid w:val="006A47E1"/>
    <w:rsid w:val="006A483B"/>
    <w:rsid w:val="006A484E"/>
    <w:rsid w:val="006A48DD"/>
    <w:rsid w:val="006A4914"/>
    <w:rsid w:val="006A496E"/>
    <w:rsid w:val="006A4BA1"/>
    <w:rsid w:val="006A4BB4"/>
    <w:rsid w:val="006A4C55"/>
    <w:rsid w:val="006A4F89"/>
    <w:rsid w:val="006A4FD2"/>
    <w:rsid w:val="006A4FF3"/>
    <w:rsid w:val="006A5130"/>
    <w:rsid w:val="006A539B"/>
    <w:rsid w:val="006A5521"/>
    <w:rsid w:val="006A556D"/>
    <w:rsid w:val="006A5717"/>
    <w:rsid w:val="006A5B73"/>
    <w:rsid w:val="006A5CFA"/>
    <w:rsid w:val="006A5E06"/>
    <w:rsid w:val="006A6046"/>
    <w:rsid w:val="006A616F"/>
    <w:rsid w:val="006A6205"/>
    <w:rsid w:val="006A636B"/>
    <w:rsid w:val="006A63C9"/>
    <w:rsid w:val="006A6426"/>
    <w:rsid w:val="006A6430"/>
    <w:rsid w:val="006A64B4"/>
    <w:rsid w:val="006A64D1"/>
    <w:rsid w:val="006A6676"/>
    <w:rsid w:val="006A6741"/>
    <w:rsid w:val="006A677A"/>
    <w:rsid w:val="006A680E"/>
    <w:rsid w:val="006A68B3"/>
    <w:rsid w:val="006A6A16"/>
    <w:rsid w:val="006A6A46"/>
    <w:rsid w:val="006A6B28"/>
    <w:rsid w:val="006A6B37"/>
    <w:rsid w:val="006A6B3F"/>
    <w:rsid w:val="006A6DB6"/>
    <w:rsid w:val="006A6DD3"/>
    <w:rsid w:val="006A6FD2"/>
    <w:rsid w:val="006A7029"/>
    <w:rsid w:val="006A703E"/>
    <w:rsid w:val="006A71DA"/>
    <w:rsid w:val="006A72AD"/>
    <w:rsid w:val="006A7461"/>
    <w:rsid w:val="006A7464"/>
    <w:rsid w:val="006A74DD"/>
    <w:rsid w:val="006A7544"/>
    <w:rsid w:val="006A76FD"/>
    <w:rsid w:val="006A7EA1"/>
    <w:rsid w:val="006A7EAF"/>
    <w:rsid w:val="006A7EC3"/>
    <w:rsid w:val="006A7F95"/>
    <w:rsid w:val="006B002B"/>
    <w:rsid w:val="006B003C"/>
    <w:rsid w:val="006B013C"/>
    <w:rsid w:val="006B0354"/>
    <w:rsid w:val="006B03D4"/>
    <w:rsid w:val="006B05E8"/>
    <w:rsid w:val="006B0692"/>
    <w:rsid w:val="006B06BF"/>
    <w:rsid w:val="006B0778"/>
    <w:rsid w:val="006B07A6"/>
    <w:rsid w:val="006B09F4"/>
    <w:rsid w:val="006B0A6B"/>
    <w:rsid w:val="006B0DA4"/>
    <w:rsid w:val="006B0E3F"/>
    <w:rsid w:val="006B0E68"/>
    <w:rsid w:val="006B0E94"/>
    <w:rsid w:val="006B0FC4"/>
    <w:rsid w:val="006B0FE2"/>
    <w:rsid w:val="006B11BD"/>
    <w:rsid w:val="006B1316"/>
    <w:rsid w:val="006B1569"/>
    <w:rsid w:val="006B16D3"/>
    <w:rsid w:val="006B17C5"/>
    <w:rsid w:val="006B1928"/>
    <w:rsid w:val="006B194A"/>
    <w:rsid w:val="006B1958"/>
    <w:rsid w:val="006B1AB3"/>
    <w:rsid w:val="006B1B8D"/>
    <w:rsid w:val="006B1D63"/>
    <w:rsid w:val="006B1E17"/>
    <w:rsid w:val="006B1E44"/>
    <w:rsid w:val="006B1EC5"/>
    <w:rsid w:val="006B1ED0"/>
    <w:rsid w:val="006B1F20"/>
    <w:rsid w:val="006B2009"/>
    <w:rsid w:val="006B20C1"/>
    <w:rsid w:val="006B2176"/>
    <w:rsid w:val="006B22D8"/>
    <w:rsid w:val="006B2422"/>
    <w:rsid w:val="006B2462"/>
    <w:rsid w:val="006B27A8"/>
    <w:rsid w:val="006B27BA"/>
    <w:rsid w:val="006B286D"/>
    <w:rsid w:val="006B2988"/>
    <w:rsid w:val="006B2A14"/>
    <w:rsid w:val="006B2B48"/>
    <w:rsid w:val="006B2C53"/>
    <w:rsid w:val="006B2C5E"/>
    <w:rsid w:val="006B2CCC"/>
    <w:rsid w:val="006B2CEC"/>
    <w:rsid w:val="006B2CFC"/>
    <w:rsid w:val="006B2DB2"/>
    <w:rsid w:val="006B2E65"/>
    <w:rsid w:val="006B2F3C"/>
    <w:rsid w:val="006B31FE"/>
    <w:rsid w:val="006B3443"/>
    <w:rsid w:val="006B352B"/>
    <w:rsid w:val="006B3531"/>
    <w:rsid w:val="006B3748"/>
    <w:rsid w:val="006B3A9A"/>
    <w:rsid w:val="006B3D12"/>
    <w:rsid w:val="006B3DF5"/>
    <w:rsid w:val="006B3E96"/>
    <w:rsid w:val="006B3EDF"/>
    <w:rsid w:val="006B3F15"/>
    <w:rsid w:val="006B42C1"/>
    <w:rsid w:val="006B433A"/>
    <w:rsid w:val="006B439F"/>
    <w:rsid w:val="006B4412"/>
    <w:rsid w:val="006B4543"/>
    <w:rsid w:val="006B46D3"/>
    <w:rsid w:val="006B4808"/>
    <w:rsid w:val="006B48F2"/>
    <w:rsid w:val="006B49B9"/>
    <w:rsid w:val="006B4AA0"/>
    <w:rsid w:val="006B4B68"/>
    <w:rsid w:val="006B4C14"/>
    <w:rsid w:val="006B4C50"/>
    <w:rsid w:val="006B4D93"/>
    <w:rsid w:val="006B5335"/>
    <w:rsid w:val="006B5371"/>
    <w:rsid w:val="006B54A9"/>
    <w:rsid w:val="006B54F9"/>
    <w:rsid w:val="006B5A0F"/>
    <w:rsid w:val="006B5AC8"/>
    <w:rsid w:val="006B5D66"/>
    <w:rsid w:val="006B5D86"/>
    <w:rsid w:val="006B5EF3"/>
    <w:rsid w:val="006B5F11"/>
    <w:rsid w:val="006B6096"/>
    <w:rsid w:val="006B6242"/>
    <w:rsid w:val="006B6300"/>
    <w:rsid w:val="006B6339"/>
    <w:rsid w:val="006B6427"/>
    <w:rsid w:val="006B6476"/>
    <w:rsid w:val="006B64E7"/>
    <w:rsid w:val="006B66E8"/>
    <w:rsid w:val="006B67CE"/>
    <w:rsid w:val="006B689D"/>
    <w:rsid w:val="006B6A11"/>
    <w:rsid w:val="006B6AEA"/>
    <w:rsid w:val="006B6BE9"/>
    <w:rsid w:val="006B6DD3"/>
    <w:rsid w:val="006B6F05"/>
    <w:rsid w:val="006B7095"/>
    <w:rsid w:val="006B7187"/>
    <w:rsid w:val="006B7423"/>
    <w:rsid w:val="006B74FD"/>
    <w:rsid w:val="006B75A7"/>
    <w:rsid w:val="006B7713"/>
    <w:rsid w:val="006B780E"/>
    <w:rsid w:val="006B7935"/>
    <w:rsid w:val="006B7972"/>
    <w:rsid w:val="006B7A61"/>
    <w:rsid w:val="006B7AA7"/>
    <w:rsid w:val="006B7C2D"/>
    <w:rsid w:val="006B7E86"/>
    <w:rsid w:val="006B7ED0"/>
    <w:rsid w:val="006B7EEB"/>
    <w:rsid w:val="006C01B0"/>
    <w:rsid w:val="006C01C9"/>
    <w:rsid w:val="006C02CB"/>
    <w:rsid w:val="006C0398"/>
    <w:rsid w:val="006C087B"/>
    <w:rsid w:val="006C08B9"/>
    <w:rsid w:val="006C09D8"/>
    <w:rsid w:val="006C0B52"/>
    <w:rsid w:val="006C0B79"/>
    <w:rsid w:val="006C0CE1"/>
    <w:rsid w:val="006C0CFF"/>
    <w:rsid w:val="006C0F92"/>
    <w:rsid w:val="006C10C9"/>
    <w:rsid w:val="006C1183"/>
    <w:rsid w:val="006C11B8"/>
    <w:rsid w:val="006C15EF"/>
    <w:rsid w:val="006C164D"/>
    <w:rsid w:val="006C16E4"/>
    <w:rsid w:val="006C1716"/>
    <w:rsid w:val="006C1783"/>
    <w:rsid w:val="006C18F4"/>
    <w:rsid w:val="006C1B20"/>
    <w:rsid w:val="006C1C1E"/>
    <w:rsid w:val="006C1D2E"/>
    <w:rsid w:val="006C1DA5"/>
    <w:rsid w:val="006C20E3"/>
    <w:rsid w:val="006C2276"/>
    <w:rsid w:val="006C243E"/>
    <w:rsid w:val="006C2468"/>
    <w:rsid w:val="006C2616"/>
    <w:rsid w:val="006C2768"/>
    <w:rsid w:val="006C28DF"/>
    <w:rsid w:val="006C29C5"/>
    <w:rsid w:val="006C2AD3"/>
    <w:rsid w:val="006C2C73"/>
    <w:rsid w:val="006C2DBF"/>
    <w:rsid w:val="006C304A"/>
    <w:rsid w:val="006C322B"/>
    <w:rsid w:val="006C349E"/>
    <w:rsid w:val="006C35F6"/>
    <w:rsid w:val="006C3670"/>
    <w:rsid w:val="006C3724"/>
    <w:rsid w:val="006C3770"/>
    <w:rsid w:val="006C38DF"/>
    <w:rsid w:val="006C39B8"/>
    <w:rsid w:val="006C3B6F"/>
    <w:rsid w:val="006C3B7F"/>
    <w:rsid w:val="006C3C57"/>
    <w:rsid w:val="006C3DE9"/>
    <w:rsid w:val="006C3E55"/>
    <w:rsid w:val="006C3F89"/>
    <w:rsid w:val="006C3FF2"/>
    <w:rsid w:val="006C4018"/>
    <w:rsid w:val="006C40DB"/>
    <w:rsid w:val="006C40F5"/>
    <w:rsid w:val="006C41F1"/>
    <w:rsid w:val="006C42C3"/>
    <w:rsid w:val="006C430A"/>
    <w:rsid w:val="006C4360"/>
    <w:rsid w:val="006C4446"/>
    <w:rsid w:val="006C451C"/>
    <w:rsid w:val="006C460E"/>
    <w:rsid w:val="006C4695"/>
    <w:rsid w:val="006C489B"/>
    <w:rsid w:val="006C48A7"/>
    <w:rsid w:val="006C48F8"/>
    <w:rsid w:val="006C4DF6"/>
    <w:rsid w:val="006C4FF4"/>
    <w:rsid w:val="006C518D"/>
    <w:rsid w:val="006C537E"/>
    <w:rsid w:val="006C54B5"/>
    <w:rsid w:val="006C5593"/>
    <w:rsid w:val="006C5643"/>
    <w:rsid w:val="006C5680"/>
    <w:rsid w:val="006C56A2"/>
    <w:rsid w:val="006C56D3"/>
    <w:rsid w:val="006C590B"/>
    <w:rsid w:val="006C59A7"/>
    <w:rsid w:val="006C5C2A"/>
    <w:rsid w:val="006C5CF0"/>
    <w:rsid w:val="006C5F0C"/>
    <w:rsid w:val="006C6050"/>
    <w:rsid w:val="006C6064"/>
    <w:rsid w:val="006C62B7"/>
    <w:rsid w:val="006C647B"/>
    <w:rsid w:val="006C65CA"/>
    <w:rsid w:val="006C674E"/>
    <w:rsid w:val="006C678F"/>
    <w:rsid w:val="006C6B29"/>
    <w:rsid w:val="006C6BBC"/>
    <w:rsid w:val="006C6C00"/>
    <w:rsid w:val="006C6C99"/>
    <w:rsid w:val="006C6CEA"/>
    <w:rsid w:val="006C6CF9"/>
    <w:rsid w:val="006C6D0C"/>
    <w:rsid w:val="006C6FCD"/>
    <w:rsid w:val="006C6FEE"/>
    <w:rsid w:val="006C705E"/>
    <w:rsid w:val="006C7115"/>
    <w:rsid w:val="006C7425"/>
    <w:rsid w:val="006C75FA"/>
    <w:rsid w:val="006C777E"/>
    <w:rsid w:val="006C77FB"/>
    <w:rsid w:val="006C795E"/>
    <w:rsid w:val="006C7A5B"/>
    <w:rsid w:val="006C7AB2"/>
    <w:rsid w:val="006C7BE3"/>
    <w:rsid w:val="006C7BEB"/>
    <w:rsid w:val="006C7E61"/>
    <w:rsid w:val="006D0060"/>
    <w:rsid w:val="006D00C7"/>
    <w:rsid w:val="006D0260"/>
    <w:rsid w:val="006D0399"/>
    <w:rsid w:val="006D046C"/>
    <w:rsid w:val="006D05BE"/>
    <w:rsid w:val="006D0801"/>
    <w:rsid w:val="006D08AE"/>
    <w:rsid w:val="006D0A0D"/>
    <w:rsid w:val="006D0B82"/>
    <w:rsid w:val="006D0C2D"/>
    <w:rsid w:val="006D0C69"/>
    <w:rsid w:val="006D0D0A"/>
    <w:rsid w:val="006D0D19"/>
    <w:rsid w:val="006D0EF4"/>
    <w:rsid w:val="006D0F41"/>
    <w:rsid w:val="006D0F7D"/>
    <w:rsid w:val="006D1055"/>
    <w:rsid w:val="006D1057"/>
    <w:rsid w:val="006D118D"/>
    <w:rsid w:val="006D1228"/>
    <w:rsid w:val="006D129B"/>
    <w:rsid w:val="006D12E5"/>
    <w:rsid w:val="006D16D0"/>
    <w:rsid w:val="006D16F5"/>
    <w:rsid w:val="006D1768"/>
    <w:rsid w:val="006D1863"/>
    <w:rsid w:val="006D1AC4"/>
    <w:rsid w:val="006D1D72"/>
    <w:rsid w:val="006D1FDB"/>
    <w:rsid w:val="006D202F"/>
    <w:rsid w:val="006D22E1"/>
    <w:rsid w:val="006D2380"/>
    <w:rsid w:val="006D24A3"/>
    <w:rsid w:val="006D252C"/>
    <w:rsid w:val="006D26A6"/>
    <w:rsid w:val="006D26D7"/>
    <w:rsid w:val="006D283B"/>
    <w:rsid w:val="006D2A18"/>
    <w:rsid w:val="006D2D0B"/>
    <w:rsid w:val="006D2E18"/>
    <w:rsid w:val="006D31FD"/>
    <w:rsid w:val="006D322D"/>
    <w:rsid w:val="006D3375"/>
    <w:rsid w:val="006D3378"/>
    <w:rsid w:val="006D39D6"/>
    <w:rsid w:val="006D3B96"/>
    <w:rsid w:val="006D3C7A"/>
    <w:rsid w:val="006D3C92"/>
    <w:rsid w:val="006D3C9B"/>
    <w:rsid w:val="006D3CB1"/>
    <w:rsid w:val="006D3F5F"/>
    <w:rsid w:val="006D3F82"/>
    <w:rsid w:val="006D42A7"/>
    <w:rsid w:val="006D4458"/>
    <w:rsid w:val="006D4464"/>
    <w:rsid w:val="006D44B2"/>
    <w:rsid w:val="006D4512"/>
    <w:rsid w:val="006D4557"/>
    <w:rsid w:val="006D4738"/>
    <w:rsid w:val="006D4A1C"/>
    <w:rsid w:val="006D4C54"/>
    <w:rsid w:val="006D4C58"/>
    <w:rsid w:val="006D4C60"/>
    <w:rsid w:val="006D5321"/>
    <w:rsid w:val="006D543C"/>
    <w:rsid w:val="006D544D"/>
    <w:rsid w:val="006D5464"/>
    <w:rsid w:val="006D54F5"/>
    <w:rsid w:val="006D575A"/>
    <w:rsid w:val="006D5A95"/>
    <w:rsid w:val="006D5B17"/>
    <w:rsid w:val="006D5D62"/>
    <w:rsid w:val="006D5DE5"/>
    <w:rsid w:val="006D5FC0"/>
    <w:rsid w:val="006D6395"/>
    <w:rsid w:val="006D63AC"/>
    <w:rsid w:val="006D6410"/>
    <w:rsid w:val="006D6415"/>
    <w:rsid w:val="006D667D"/>
    <w:rsid w:val="006D6997"/>
    <w:rsid w:val="006D6A9C"/>
    <w:rsid w:val="006D6AAF"/>
    <w:rsid w:val="006D6B28"/>
    <w:rsid w:val="006D6BB9"/>
    <w:rsid w:val="006D6D22"/>
    <w:rsid w:val="006D6EB4"/>
    <w:rsid w:val="006D7014"/>
    <w:rsid w:val="006D702B"/>
    <w:rsid w:val="006D7108"/>
    <w:rsid w:val="006D711A"/>
    <w:rsid w:val="006D7144"/>
    <w:rsid w:val="006D7159"/>
    <w:rsid w:val="006D734F"/>
    <w:rsid w:val="006D7399"/>
    <w:rsid w:val="006D742D"/>
    <w:rsid w:val="006D7954"/>
    <w:rsid w:val="006D7C69"/>
    <w:rsid w:val="006D7CB2"/>
    <w:rsid w:val="006D7D3D"/>
    <w:rsid w:val="006D7D99"/>
    <w:rsid w:val="006D7F82"/>
    <w:rsid w:val="006E0260"/>
    <w:rsid w:val="006E030D"/>
    <w:rsid w:val="006E0650"/>
    <w:rsid w:val="006E0881"/>
    <w:rsid w:val="006E0952"/>
    <w:rsid w:val="006E0B66"/>
    <w:rsid w:val="006E0BEA"/>
    <w:rsid w:val="006E0D2F"/>
    <w:rsid w:val="006E0D56"/>
    <w:rsid w:val="006E0E19"/>
    <w:rsid w:val="006E0E9A"/>
    <w:rsid w:val="006E0ED9"/>
    <w:rsid w:val="006E0F29"/>
    <w:rsid w:val="006E0F4A"/>
    <w:rsid w:val="006E108A"/>
    <w:rsid w:val="006E10E7"/>
    <w:rsid w:val="006E118A"/>
    <w:rsid w:val="006E12C1"/>
    <w:rsid w:val="006E1321"/>
    <w:rsid w:val="006E1488"/>
    <w:rsid w:val="006E1499"/>
    <w:rsid w:val="006E168A"/>
    <w:rsid w:val="006E1760"/>
    <w:rsid w:val="006E17E5"/>
    <w:rsid w:val="006E1B45"/>
    <w:rsid w:val="006E1B8B"/>
    <w:rsid w:val="006E1CB0"/>
    <w:rsid w:val="006E1CD8"/>
    <w:rsid w:val="006E1D78"/>
    <w:rsid w:val="006E1E43"/>
    <w:rsid w:val="006E2643"/>
    <w:rsid w:val="006E272C"/>
    <w:rsid w:val="006E2D50"/>
    <w:rsid w:val="006E2DD4"/>
    <w:rsid w:val="006E3012"/>
    <w:rsid w:val="006E3209"/>
    <w:rsid w:val="006E348C"/>
    <w:rsid w:val="006E3707"/>
    <w:rsid w:val="006E372D"/>
    <w:rsid w:val="006E3746"/>
    <w:rsid w:val="006E3A0E"/>
    <w:rsid w:val="006E3A7E"/>
    <w:rsid w:val="006E3AFB"/>
    <w:rsid w:val="006E3CB9"/>
    <w:rsid w:val="006E3D4A"/>
    <w:rsid w:val="006E3DF7"/>
    <w:rsid w:val="006E3E78"/>
    <w:rsid w:val="006E3EFA"/>
    <w:rsid w:val="006E411E"/>
    <w:rsid w:val="006E4350"/>
    <w:rsid w:val="006E445D"/>
    <w:rsid w:val="006E4521"/>
    <w:rsid w:val="006E480E"/>
    <w:rsid w:val="006E488C"/>
    <w:rsid w:val="006E498A"/>
    <w:rsid w:val="006E49FD"/>
    <w:rsid w:val="006E4A2C"/>
    <w:rsid w:val="006E4A8E"/>
    <w:rsid w:val="006E4B75"/>
    <w:rsid w:val="006E4B7E"/>
    <w:rsid w:val="006E4E5D"/>
    <w:rsid w:val="006E4EC0"/>
    <w:rsid w:val="006E500E"/>
    <w:rsid w:val="006E505E"/>
    <w:rsid w:val="006E523B"/>
    <w:rsid w:val="006E5289"/>
    <w:rsid w:val="006E5348"/>
    <w:rsid w:val="006E5477"/>
    <w:rsid w:val="006E54C8"/>
    <w:rsid w:val="006E5B92"/>
    <w:rsid w:val="006E5B97"/>
    <w:rsid w:val="006E5C02"/>
    <w:rsid w:val="006E5C08"/>
    <w:rsid w:val="006E5F07"/>
    <w:rsid w:val="006E5FA4"/>
    <w:rsid w:val="006E5FD2"/>
    <w:rsid w:val="006E60F3"/>
    <w:rsid w:val="006E62EB"/>
    <w:rsid w:val="006E63AA"/>
    <w:rsid w:val="006E6526"/>
    <w:rsid w:val="006E653C"/>
    <w:rsid w:val="006E6591"/>
    <w:rsid w:val="006E6676"/>
    <w:rsid w:val="006E66BC"/>
    <w:rsid w:val="006E67CB"/>
    <w:rsid w:val="006E68D7"/>
    <w:rsid w:val="006E6964"/>
    <w:rsid w:val="006E69D1"/>
    <w:rsid w:val="006E69DC"/>
    <w:rsid w:val="006E6BB0"/>
    <w:rsid w:val="006E6D12"/>
    <w:rsid w:val="006E6DDD"/>
    <w:rsid w:val="006E6EFF"/>
    <w:rsid w:val="006E7032"/>
    <w:rsid w:val="006E73EA"/>
    <w:rsid w:val="006E7416"/>
    <w:rsid w:val="006E7654"/>
    <w:rsid w:val="006E774F"/>
    <w:rsid w:val="006E7821"/>
    <w:rsid w:val="006E7872"/>
    <w:rsid w:val="006E79F0"/>
    <w:rsid w:val="006E7A19"/>
    <w:rsid w:val="006E7ABF"/>
    <w:rsid w:val="006E7BB1"/>
    <w:rsid w:val="006E7D0C"/>
    <w:rsid w:val="006E7D13"/>
    <w:rsid w:val="006E7E99"/>
    <w:rsid w:val="006E7EB2"/>
    <w:rsid w:val="006E7EC4"/>
    <w:rsid w:val="006F01E7"/>
    <w:rsid w:val="006F02E4"/>
    <w:rsid w:val="006F0371"/>
    <w:rsid w:val="006F046F"/>
    <w:rsid w:val="006F0476"/>
    <w:rsid w:val="006F05F2"/>
    <w:rsid w:val="006F0635"/>
    <w:rsid w:val="006F06EF"/>
    <w:rsid w:val="006F0721"/>
    <w:rsid w:val="006F0753"/>
    <w:rsid w:val="006F0792"/>
    <w:rsid w:val="006F0900"/>
    <w:rsid w:val="006F09EE"/>
    <w:rsid w:val="006F0AB4"/>
    <w:rsid w:val="006F0BBD"/>
    <w:rsid w:val="006F0BFA"/>
    <w:rsid w:val="006F0D70"/>
    <w:rsid w:val="006F0E87"/>
    <w:rsid w:val="006F0FD2"/>
    <w:rsid w:val="006F1015"/>
    <w:rsid w:val="006F104C"/>
    <w:rsid w:val="006F120D"/>
    <w:rsid w:val="006F13D1"/>
    <w:rsid w:val="006F14E6"/>
    <w:rsid w:val="006F14FF"/>
    <w:rsid w:val="006F187B"/>
    <w:rsid w:val="006F194E"/>
    <w:rsid w:val="006F196C"/>
    <w:rsid w:val="006F19BE"/>
    <w:rsid w:val="006F1AF5"/>
    <w:rsid w:val="006F1B28"/>
    <w:rsid w:val="006F1B41"/>
    <w:rsid w:val="006F1DF4"/>
    <w:rsid w:val="006F1E9D"/>
    <w:rsid w:val="006F1F81"/>
    <w:rsid w:val="006F2129"/>
    <w:rsid w:val="006F21F9"/>
    <w:rsid w:val="006F2214"/>
    <w:rsid w:val="006F236E"/>
    <w:rsid w:val="006F23A3"/>
    <w:rsid w:val="006F23B5"/>
    <w:rsid w:val="006F23C1"/>
    <w:rsid w:val="006F2533"/>
    <w:rsid w:val="006F2580"/>
    <w:rsid w:val="006F2629"/>
    <w:rsid w:val="006F2680"/>
    <w:rsid w:val="006F26B6"/>
    <w:rsid w:val="006F26B7"/>
    <w:rsid w:val="006F27B1"/>
    <w:rsid w:val="006F28A0"/>
    <w:rsid w:val="006F2914"/>
    <w:rsid w:val="006F292C"/>
    <w:rsid w:val="006F2A0C"/>
    <w:rsid w:val="006F2A20"/>
    <w:rsid w:val="006F2B3D"/>
    <w:rsid w:val="006F2BFB"/>
    <w:rsid w:val="006F2C30"/>
    <w:rsid w:val="006F2CF8"/>
    <w:rsid w:val="006F2DA3"/>
    <w:rsid w:val="006F2DEF"/>
    <w:rsid w:val="006F2E42"/>
    <w:rsid w:val="006F3070"/>
    <w:rsid w:val="006F30A5"/>
    <w:rsid w:val="006F313E"/>
    <w:rsid w:val="006F3299"/>
    <w:rsid w:val="006F33C5"/>
    <w:rsid w:val="006F33DC"/>
    <w:rsid w:val="006F34B8"/>
    <w:rsid w:val="006F3544"/>
    <w:rsid w:val="006F3763"/>
    <w:rsid w:val="006F379A"/>
    <w:rsid w:val="006F37CE"/>
    <w:rsid w:val="006F3868"/>
    <w:rsid w:val="006F38A0"/>
    <w:rsid w:val="006F39CB"/>
    <w:rsid w:val="006F3A4F"/>
    <w:rsid w:val="006F3C52"/>
    <w:rsid w:val="006F3D52"/>
    <w:rsid w:val="006F3DFF"/>
    <w:rsid w:val="006F3EA5"/>
    <w:rsid w:val="006F4143"/>
    <w:rsid w:val="006F41C3"/>
    <w:rsid w:val="006F4218"/>
    <w:rsid w:val="006F4235"/>
    <w:rsid w:val="006F429D"/>
    <w:rsid w:val="006F443C"/>
    <w:rsid w:val="006F44CF"/>
    <w:rsid w:val="006F45EA"/>
    <w:rsid w:val="006F469E"/>
    <w:rsid w:val="006F4718"/>
    <w:rsid w:val="006F47D7"/>
    <w:rsid w:val="006F4889"/>
    <w:rsid w:val="006F48B6"/>
    <w:rsid w:val="006F4AF8"/>
    <w:rsid w:val="006F4B6C"/>
    <w:rsid w:val="006F4C09"/>
    <w:rsid w:val="006F4C6C"/>
    <w:rsid w:val="006F4CCE"/>
    <w:rsid w:val="006F4DEB"/>
    <w:rsid w:val="006F4E73"/>
    <w:rsid w:val="006F4F0E"/>
    <w:rsid w:val="006F508D"/>
    <w:rsid w:val="006F52AD"/>
    <w:rsid w:val="006F5364"/>
    <w:rsid w:val="006F53B2"/>
    <w:rsid w:val="006F53CB"/>
    <w:rsid w:val="006F54EB"/>
    <w:rsid w:val="006F568E"/>
    <w:rsid w:val="006F57A2"/>
    <w:rsid w:val="006F58B9"/>
    <w:rsid w:val="006F5919"/>
    <w:rsid w:val="006F5999"/>
    <w:rsid w:val="006F5AB5"/>
    <w:rsid w:val="006F5ACA"/>
    <w:rsid w:val="006F5B60"/>
    <w:rsid w:val="006F5C52"/>
    <w:rsid w:val="006F5C88"/>
    <w:rsid w:val="006F5CB1"/>
    <w:rsid w:val="006F5CF0"/>
    <w:rsid w:val="006F5E43"/>
    <w:rsid w:val="006F5E9C"/>
    <w:rsid w:val="006F5FB5"/>
    <w:rsid w:val="006F60DB"/>
    <w:rsid w:val="006F612B"/>
    <w:rsid w:val="006F6546"/>
    <w:rsid w:val="006F663A"/>
    <w:rsid w:val="006F6D23"/>
    <w:rsid w:val="006F6E75"/>
    <w:rsid w:val="006F6F8B"/>
    <w:rsid w:val="006F6FE7"/>
    <w:rsid w:val="006F7107"/>
    <w:rsid w:val="006F71E9"/>
    <w:rsid w:val="006F73FB"/>
    <w:rsid w:val="006F740F"/>
    <w:rsid w:val="006F7428"/>
    <w:rsid w:val="006F74B6"/>
    <w:rsid w:val="006F74DF"/>
    <w:rsid w:val="006F7790"/>
    <w:rsid w:val="006F77F6"/>
    <w:rsid w:val="006F7ADB"/>
    <w:rsid w:val="006F7F56"/>
    <w:rsid w:val="0070009C"/>
    <w:rsid w:val="00700107"/>
    <w:rsid w:val="00700180"/>
    <w:rsid w:val="0070030D"/>
    <w:rsid w:val="00700505"/>
    <w:rsid w:val="00700695"/>
    <w:rsid w:val="00700860"/>
    <w:rsid w:val="00700C33"/>
    <w:rsid w:val="00700C61"/>
    <w:rsid w:val="00700D0F"/>
    <w:rsid w:val="00700DE3"/>
    <w:rsid w:val="00700E5F"/>
    <w:rsid w:val="007010CC"/>
    <w:rsid w:val="00701111"/>
    <w:rsid w:val="0070122E"/>
    <w:rsid w:val="007012F7"/>
    <w:rsid w:val="00701364"/>
    <w:rsid w:val="007013A4"/>
    <w:rsid w:val="00701468"/>
    <w:rsid w:val="00701592"/>
    <w:rsid w:val="007015B0"/>
    <w:rsid w:val="00701791"/>
    <w:rsid w:val="0070179D"/>
    <w:rsid w:val="007017F0"/>
    <w:rsid w:val="0070198F"/>
    <w:rsid w:val="007019AF"/>
    <w:rsid w:val="007019B6"/>
    <w:rsid w:val="00701A60"/>
    <w:rsid w:val="00701C4F"/>
    <w:rsid w:val="00701C6C"/>
    <w:rsid w:val="00701EA1"/>
    <w:rsid w:val="00701F23"/>
    <w:rsid w:val="00702055"/>
    <w:rsid w:val="007020BE"/>
    <w:rsid w:val="00702292"/>
    <w:rsid w:val="0070248A"/>
    <w:rsid w:val="007025D6"/>
    <w:rsid w:val="00702624"/>
    <w:rsid w:val="0070266D"/>
    <w:rsid w:val="00702973"/>
    <w:rsid w:val="00702B35"/>
    <w:rsid w:val="00702BFB"/>
    <w:rsid w:val="00702C9C"/>
    <w:rsid w:val="00702DA2"/>
    <w:rsid w:val="00702DAB"/>
    <w:rsid w:val="00702DB6"/>
    <w:rsid w:val="00702EF2"/>
    <w:rsid w:val="007030FC"/>
    <w:rsid w:val="007032F3"/>
    <w:rsid w:val="007034BA"/>
    <w:rsid w:val="007035AE"/>
    <w:rsid w:val="007038A0"/>
    <w:rsid w:val="00703993"/>
    <w:rsid w:val="00703B85"/>
    <w:rsid w:val="00703BDE"/>
    <w:rsid w:val="00703C52"/>
    <w:rsid w:val="00703D0E"/>
    <w:rsid w:val="00703E73"/>
    <w:rsid w:val="00703E7B"/>
    <w:rsid w:val="00703EB8"/>
    <w:rsid w:val="00703ED2"/>
    <w:rsid w:val="00703F3D"/>
    <w:rsid w:val="00704073"/>
    <w:rsid w:val="007040A9"/>
    <w:rsid w:val="0070440C"/>
    <w:rsid w:val="00704592"/>
    <w:rsid w:val="007046B2"/>
    <w:rsid w:val="007046F4"/>
    <w:rsid w:val="007047D7"/>
    <w:rsid w:val="00704E7D"/>
    <w:rsid w:val="00704EC0"/>
    <w:rsid w:val="00704F99"/>
    <w:rsid w:val="00705039"/>
    <w:rsid w:val="00705439"/>
    <w:rsid w:val="0070547B"/>
    <w:rsid w:val="007054F4"/>
    <w:rsid w:val="0070552C"/>
    <w:rsid w:val="00705544"/>
    <w:rsid w:val="00705646"/>
    <w:rsid w:val="0070587C"/>
    <w:rsid w:val="007058AF"/>
    <w:rsid w:val="00705BFE"/>
    <w:rsid w:val="00705E07"/>
    <w:rsid w:val="00705EC1"/>
    <w:rsid w:val="0070604B"/>
    <w:rsid w:val="007060EF"/>
    <w:rsid w:val="0070621B"/>
    <w:rsid w:val="007062D6"/>
    <w:rsid w:val="0070630C"/>
    <w:rsid w:val="007063DA"/>
    <w:rsid w:val="007063DD"/>
    <w:rsid w:val="0070658D"/>
    <w:rsid w:val="007066AF"/>
    <w:rsid w:val="0070682E"/>
    <w:rsid w:val="00706ADB"/>
    <w:rsid w:val="00706B15"/>
    <w:rsid w:val="00706BB1"/>
    <w:rsid w:val="00706C1D"/>
    <w:rsid w:val="00706CBD"/>
    <w:rsid w:val="00706D9F"/>
    <w:rsid w:val="00706E58"/>
    <w:rsid w:val="00706F40"/>
    <w:rsid w:val="00706F52"/>
    <w:rsid w:val="00707055"/>
    <w:rsid w:val="00707079"/>
    <w:rsid w:val="007070E0"/>
    <w:rsid w:val="0070713A"/>
    <w:rsid w:val="007071E1"/>
    <w:rsid w:val="007072CB"/>
    <w:rsid w:val="00707345"/>
    <w:rsid w:val="00707357"/>
    <w:rsid w:val="00707362"/>
    <w:rsid w:val="00707585"/>
    <w:rsid w:val="0070766F"/>
    <w:rsid w:val="0070785E"/>
    <w:rsid w:val="007078E1"/>
    <w:rsid w:val="007078EF"/>
    <w:rsid w:val="00707908"/>
    <w:rsid w:val="00707911"/>
    <w:rsid w:val="00707988"/>
    <w:rsid w:val="00707A5B"/>
    <w:rsid w:val="00707AD4"/>
    <w:rsid w:val="00707B0F"/>
    <w:rsid w:val="00707BD5"/>
    <w:rsid w:val="00707F72"/>
    <w:rsid w:val="0071005F"/>
    <w:rsid w:val="007100BF"/>
    <w:rsid w:val="00710233"/>
    <w:rsid w:val="0071025B"/>
    <w:rsid w:val="00710287"/>
    <w:rsid w:val="007103AB"/>
    <w:rsid w:val="007103EC"/>
    <w:rsid w:val="0071075C"/>
    <w:rsid w:val="007107FF"/>
    <w:rsid w:val="0071084F"/>
    <w:rsid w:val="0071093C"/>
    <w:rsid w:val="00710949"/>
    <w:rsid w:val="0071094D"/>
    <w:rsid w:val="00710A5F"/>
    <w:rsid w:val="00710ACE"/>
    <w:rsid w:val="00710B67"/>
    <w:rsid w:val="00710D51"/>
    <w:rsid w:val="0071104D"/>
    <w:rsid w:val="0071108A"/>
    <w:rsid w:val="0071151C"/>
    <w:rsid w:val="007118BA"/>
    <w:rsid w:val="00711BDC"/>
    <w:rsid w:val="00711C70"/>
    <w:rsid w:val="00711ECC"/>
    <w:rsid w:val="00711F7F"/>
    <w:rsid w:val="007120EC"/>
    <w:rsid w:val="0071224F"/>
    <w:rsid w:val="0071245B"/>
    <w:rsid w:val="007124E8"/>
    <w:rsid w:val="007125F8"/>
    <w:rsid w:val="00712622"/>
    <w:rsid w:val="00712645"/>
    <w:rsid w:val="0071287E"/>
    <w:rsid w:val="0071294D"/>
    <w:rsid w:val="007129DE"/>
    <w:rsid w:val="00712A19"/>
    <w:rsid w:val="00712B72"/>
    <w:rsid w:val="00712CC8"/>
    <w:rsid w:val="00712D90"/>
    <w:rsid w:val="00712EA3"/>
    <w:rsid w:val="0071323A"/>
    <w:rsid w:val="00713569"/>
    <w:rsid w:val="007136C1"/>
    <w:rsid w:val="007138E6"/>
    <w:rsid w:val="007139F4"/>
    <w:rsid w:val="00713A2B"/>
    <w:rsid w:val="00713B2A"/>
    <w:rsid w:val="00713BC3"/>
    <w:rsid w:val="00713DBC"/>
    <w:rsid w:val="00714273"/>
    <w:rsid w:val="00714304"/>
    <w:rsid w:val="00714340"/>
    <w:rsid w:val="0071438F"/>
    <w:rsid w:val="007143CE"/>
    <w:rsid w:val="00714439"/>
    <w:rsid w:val="00714441"/>
    <w:rsid w:val="0071463C"/>
    <w:rsid w:val="007146F9"/>
    <w:rsid w:val="00714939"/>
    <w:rsid w:val="007149A0"/>
    <w:rsid w:val="00714C9E"/>
    <w:rsid w:val="00714D0D"/>
    <w:rsid w:val="00714D7E"/>
    <w:rsid w:val="00714DD6"/>
    <w:rsid w:val="00714EB9"/>
    <w:rsid w:val="00714FC3"/>
    <w:rsid w:val="00714FD2"/>
    <w:rsid w:val="00715074"/>
    <w:rsid w:val="007150E7"/>
    <w:rsid w:val="0071527F"/>
    <w:rsid w:val="007152F1"/>
    <w:rsid w:val="007156D6"/>
    <w:rsid w:val="00715744"/>
    <w:rsid w:val="007157A9"/>
    <w:rsid w:val="0071586B"/>
    <w:rsid w:val="007158F5"/>
    <w:rsid w:val="007159E4"/>
    <w:rsid w:val="00715AA6"/>
    <w:rsid w:val="00715B0A"/>
    <w:rsid w:val="00715B63"/>
    <w:rsid w:val="00715BE0"/>
    <w:rsid w:val="00715C5B"/>
    <w:rsid w:val="00715D28"/>
    <w:rsid w:val="00715D3D"/>
    <w:rsid w:val="0071605A"/>
    <w:rsid w:val="0071614B"/>
    <w:rsid w:val="00716238"/>
    <w:rsid w:val="0071627E"/>
    <w:rsid w:val="007162A3"/>
    <w:rsid w:val="00716329"/>
    <w:rsid w:val="00716530"/>
    <w:rsid w:val="0071686F"/>
    <w:rsid w:val="007168EA"/>
    <w:rsid w:val="00716943"/>
    <w:rsid w:val="00716BFF"/>
    <w:rsid w:val="00716C30"/>
    <w:rsid w:val="00716C96"/>
    <w:rsid w:val="00716DE0"/>
    <w:rsid w:val="00716E6B"/>
    <w:rsid w:val="00716F15"/>
    <w:rsid w:val="0071707C"/>
    <w:rsid w:val="00717084"/>
    <w:rsid w:val="00717194"/>
    <w:rsid w:val="0071733F"/>
    <w:rsid w:val="0071750E"/>
    <w:rsid w:val="007177B7"/>
    <w:rsid w:val="0071787C"/>
    <w:rsid w:val="00717924"/>
    <w:rsid w:val="00717952"/>
    <w:rsid w:val="0071797D"/>
    <w:rsid w:val="007179F3"/>
    <w:rsid w:val="00717AF7"/>
    <w:rsid w:val="00717D5A"/>
    <w:rsid w:val="00720003"/>
    <w:rsid w:val="0072017C"/>
    <w:rsid w:val="007203BA"/>
    <w:rsid w:val="007203C3"/>
    <w:rsid w:val="0072055A"/>
    <w:rsid w:val="007205BA"/>
    <w:rsid w:val="007205C4"/>
    <w:rsid w:val="007205D3"/>
    <w:rsid w:val="00720770"/>
    <w:rsid w:val="0072080A"/>
    <w:rsid w:val="00720831"/>
    <w:rsid w:val="00720912"/>
    <w:rsid w:val="00720ACE"/>
    <w:rsid w:val="00720B59"/>
    <w:rsid w:val="00720BE1"/>
    <w:rsid w:val="00720D1B"/>
    <w:rsid w:val="00720E05"/>
    <w:rsid w:val="00721087"/>
    <w:rsid w:val="00721143"/>
    <w:rsid w:val="00721209"/>
    <w:rsid w:val="007212C6"/>
    <w:rsid w:val="007214B7"/>
    <w:rsid w:val="00721564"/>
    <w:rsid w:val="007217E7"/>
    <w:rsid w:val="007219D7"/>
    <w:rsid w:val="007219E2"/>
    <w:rsid w:val="00721ABB"/>
    <w:rsid w:val="00721CCA"/>
    <w:rsid w:val="00721D00"/>
    <w:rsid w:val="00721DD9"/>
    <w:rsid w:val="00721DFF"/>
    <w:rsid w:val="00721E8F"/>
    <w:rsid w:val="00721F28"/>
    <w:rsid w:val="0072202F"/>
    <w:rsid w:val="007220AB"/>
    <w:rsid w:val="00722179"/>
    <w:rsid w:val="007222A8"/>
    <w:rsid w:val="007222D0"/>
    <w:rsid w:val="007226D9"/>
    <w:rsid w:val="007229A4"/>
    <w:rsid w:val="00722FFB"/>
    <w:rsid w:val="0072317C"/>
    <w:rsid w:val="007231B9"/>
    <w:rsid w:val="007232C8"/>
    <w:rsid w:val="00723570"/>
    <w:rsid w:val="0072360D"/>
    <w:rsid w:val="00723655"/>
    <w:rsid w:val="007237FC"/>
    <w:rsid w:val="00723809"/>
    <w:rsid w:val="00723835"/>
    <w:rsid w:val="007238E9"/>
    <w:rsid w:val="00723997"/>
    <w:rsid w:val="00723A50"/>
    <w:rsid w:val="00723C4E"/>
    <w:rsid w:val="00723F89"/>
    <w:rsid w:val="0072404D"/>
    <w:rsid w:val="007242AD"/>
    <w:rsid w:val="007244FC"/>
    <w:rsid w:val="00724508"/>
    <w:rsid w:val="007247CC"/>
    <w:rsid w:val="00724839"/>
    <w:rsid w:val="00724B87"/>
    <w:rsid w:val="00724C94"/>
    <w:rsid w:val="00724D10"/>
    <w:rsid w:val="00724DA9"/>
    <w:rsid w:val="00724E78"/>
    <w:rsid w:val="00724EF4"/>
    <w:rsid w:val="00724F52"/>
    <w:rsid w:val="00724F80"/>
    <w:rsid w:val="007254C8"/>
    <w:rsid w:val="00725874"/>
    <w:rsid w:val="00725999"/>
    <w:rsid w:val="00725A0E"/>
    <w:rsid w:val="00725A23"/>
    <w:rsid w:val="00725A44"/>
    <w:rsid w:val="00725B6E"/>
    <w:rsid w:val="00725B87"/>
    <w:rsid w:val="00725CBA"/>
    <w:rsid w:val="00725D34"/>
    <w:rsid w:val="00725D4C"/>
    <w:rsid w:val="00725E89"/>
    <w:rsid w:val="00725F8F"/>
    <w:rsid w:val="00726097"/>
    <w:rsid w:val="007260CB"/>
    <w:rsid w:val="007260D3"/>
    <w:rsid w:val="0072612D"/>
    <w:rsid w:val="00726148"/>
    <w:rsid w:val="007262B4"/>
    <w:rsid w:val="0072679A"/>
    <w:rsid w:val="00726933"/>
    <w:rsid w:val="007269A8"/>
    <w:rsid w:val="00726C84"/>
    <w:rsid w:val="00726D2A"/>
    <w:rsid w:val="00726E4A"/>
    <w:rsid w:val="00727066"/>
    <w:rsid w:val="007271CA"/>
    <w:rsid w:val="0072743D"/>
    <w:rsid w:val="007275CF"/>
    <w:rsid w:val="00727687"/>
    <w:rsid w:val="00727979"/>
    <w:rsid w:val="00727BAC"/>
    <w:rsid w:val="00727CB8"/>
    <w:rsid w:val="00727D62"/>
    <w:rsid w:val="00727E50"/>
    <w:rsid w:val="00727F6C"/>
    <w:rsid w:val="00727FEA"/>
    <w:rsid w:val="0073005A"/>
    <w:rsid w:val="0073017B"/>
    <w:rsid w:val="007301BA"/>
    <w:rsid w:val="007302B4"/>
    <w:rsid w:val="00730360"/>
    <w:rsid w:val="00730391"/>
    <w:rsid w:val="00730696"/>
    <w:rsid w:val="007307F4"/>
    <w:rsid w:val="00730963"/>
    <w:rsid w:val="00730A18"/>
    <w:rsid w:val="00730AB7"/>
    <w:rsid w:val="00730C62"/>
    <w:rsid w:val="00730E4A"/>
    <w:rsid w:val="00730EBF"/>
    <w:rsid w:val="00730ECF"/>
    <w:rsid w:val="00730EF7"/>
    <w:rsid w:val="00730FD9"/>
    <w:rsid w:val="007312B0"/>
    <w:rsid w:val="007312E0"/>
    <w:rsid w:val="00731566"/>
    <w:rsid w:val="007315CF"/>
    <w:rsid w:val="00731682"/>
    <w:rsid w:val="007316C9"/>
    <w:rsid w:val="007318D4"/>
    <w:rsid w:val="00731937"/>
    <w:rsid w:val="007319EA"/>
    <w:rsid w:val="00731A8C"/>
    <w:rsid w:val="00731BAA"/>
    <w:rsid w:val="00731C83"/>
    <w:rsid w:val="00731D2E"/>
    <w:rsid w:val="00731D30"/>
    <w:rsid w:val="00731DC0"/>
    <w:rsid w:val="00732012"/>
    <w:rsid w:val="007321D2"/>
    <w:rsid w:val="00732229"/>
    <w:rsid w:val="007324CE"/>
    <w:rsid w:val="0073265E"/>
    <w:rsid w:val="007326EF"/>
    <w:rsid w:val="007327F4"/>
    <w:rsid w:val="00732AA0"/>
    <w:rsid w:val="00732B7D"/>
    <w:rsid w:val="00732CBC"/>
    <w:rsid w:val="00732DA0"/>
    <w:rsid w:val="0073321A"/>
    <w:rsid w:val="007332EF"/>
    <w:rsid w:val="00733387"/>
    <w:rsid w:val="0073365C"/>
    <w:rsid w:val="00733683"/>
    <w:rsid w:val="0073375F"/>
    <w:rsid w:val="007337E8"/>
    <w:rsid w:val="007338AC"/>
    <w:rsid w:val="00733BB9"/>
    <w:rsid w:val="00733DB9"/>
    <w:rsid w:val="00733DBC"/>
    <w:rsid w:val="00733ED4"/>
    <w:rsid w:val="0073401D"/>
    <w:rsid w:val="007340A8"/>
    <w:rsid w:val="007340CA"/>
    <w:rsid w:val="00734117"/>
    <w:rsid w:val="00734320"/>
    <w:rsid w:val="007345BC"/>
    <w:rsid w:val="007345D7"/>
    <w:rsid w:val="0073461C"/>
    <w:rsid w:val="0073463B"/>
    <w:rsid w:val="00734902"/>
    <w:rsid w:val="007349D4"/>
    <w:rsid w:val="00734A90"/>
    <w:rsid w:val="00734CAA"/>
    <w:rsid w:val="00734CC1"/>
    <w:rsid w:val="00734CC8"/>
    <w:rsid w:val="007350D2"/>
    <w:rsid w:val="007350D9"/>
    <w:rsid w:val="007350DB"/>
    <w:rsid w:val="00735126"/>
    <w:rsid w:val="007352F8"/>
    <w:rsid w:val="00735351"/>
    <w:rsid w:val="007355A2"/>
    <w:rsid w:val="00735628"/>
    <w:rsid w:val="00735641"/>
    <w:rsid w:val="00735815"/>
    <w:rsid w:val="00735849"/>
    <w:rsid w:val="00735994"/>
    <w:rsid w:val="00735A41"/>
    <w:rsid w:val="00735ADC"/>
    <w:rsid w:val="00735D6D"/>
    <w:rsid w:val="00735D99"/>
    <w:rsid w:val="00735E29"/>
    <w:rsid w:val="00735EA9"/>
    <w:rsid w:val="00736072"/>
    <w:rsid w:val="00736380"/>
    <w:rsid w:val="0073643A"/>
    <w:rsid w:val="007364E6"/>
    <w:rsid w:val="007364F9"/>
    <w:rsid w:val="007365B5"/>
    <w:rsid w:val="007365F5"/>
    <w:rsid w:val="007366C7"/>
    <w:rsid w:val="007367D2"/>
    <w:rsid w:val="00736868"/>
    <w:rsid w:val="007368C1"/>
    <w:rsid w:val="00736906"/>
    <w:rsid w:val="00736CCF"/>
    <w:rsid w:val="00736D31"/>
    <w:rsid w:val="00736F48"/>
    <w:rsid w:val="00736F5B"/>
    <w:rsid w:val="00737063"/>
    <w:rsid w:val="00737295"/>
    <w:rsid w:val="00737678"/>
    <w:rsid w:val="0073786B"/>
    <w:rsid w:val="00737940"/>
    <w:rsid w:val="00737B9A"/>
    <w:rsid w:val="00737C4D"/>
    <w:rsid w:val="00737C53"/>
    <w:rsid w:val="00737D98"/>
    <w:rsid w:val="00737FF4"/>
    <w:rsid w:val="00740133"/>
    <w:rsid w:val="007401E6"/>
    <w:rsid w:val="00740304"/>
    <w:rsid w:val="007404B5"/>
    <w:rsid w:val="00740591"/>
    <w:rsid w:val="00740652"/>
    <w:rsid w:val="00740A49"/>
    <w:rsid w:val="00740A4F"/>
    <w:rsid w:val="00740A95"/>
    <w:rsid w:val="00740B29"/>
    <w:rsid w:val="00740D3E"/>
    <w:rsid w:val="00740E79"/>
    <w:rsid w:val="00741051"/>
    <w:rsid w:val="007410E6"/>
    <w:rsid w:val="00741145"/>
    <w:rsid w:val="00741222"/>
    <w:rsid w:val="007412D7"/>
    <w:rsid w:val="00741408"/>
    <w:rsid w:val="00741417"/>
    <w:rsid w:val="007415F5"/>
    <w:rsid w:val="00741606"/>
    <w:rsid w:val="00741732"/>
    <w:rsid w:val="00741762"/>
    <w:rsid w:val="0074176D"/>
    <w:rsid w:val="007417AD"/>
    <w:rsid w:val="007418CA"/>
    <w:rsid w:val="00741B33"/>
    <w:rsid w:val="00741F74"/>
    <w:rsid w:val="00742206"/>
    <w:rsid w:val="007423E7"/>
    <w:rsid w:val="0074246A"/>
    <w:rsid w:val="00742784"/>
    <w:rsid w:val="00742835"/>
    <w:rsid w:val="00742953"/>
    <w:rsid w:val="00742AFD"/>
    <w:rsid w:val="00742C7B"/>
    <w:rsid w:val="00742F3C"/>
    <w:rsid w:val="00742FF5"/>
    <w:rsid w:val="0074301E"/>
    <w:rsid w:val="007431BE"/>
    <w:rsid w:val="007432BF"/>
    <w:rsid w:val="00743957"/>
    <w:rsid w:val="00743B2F"/>
    <w:rsid w:val="00743BA6"/>
    <w:rsid w:val="00743C6C"/>
    <w:rsid w:val="00743DBF"/>
    <w:rsid w:val="00744234"/>
    <w:rsid w:val="007442F1"/>
    <w:rsid w:val="0074438F"/>
    <w:rsid w:val="00744592"/>
    <w:rsid w:val="0074461D"/>
    <w:rsid w:val="00744854"/>
    <w:rsid w:val="00744899"/>
    <w:rsid w:val="0074490B"/>
    <w:rsid w:val="00744AAC"/>
    <w:rsid w:val="00744D4B"/>
    <w:rsid w:val="00744DE2"/>
    <w:rsid w:val="00744EA0"/>
    <w:rsid w:val="00745005"/>
    <w:rsid w:val="007450B1"/>
    <w:rsid w:val="007454C2"/>
    <w:rsid w:val="00745620"/>
    <w:rsid w:val="007456DA"/>
    <w:rsid w:val="0074583C"/>
    <w:rsid w:val="007458A4"/>
    <w:rsid w:val="0074590D"/>
    <w:rsid w:val="00745A09"/>
    <w:rsid w:val="00745E5B"/>
    <w:rsid w:val="00745FE7"/>
    <w:rsid w:val="00746050"/>
    <w:rsid w:val="007460B0"/>
    <w:rsid w:val="00746117"/>
    <w:rsid w:val="007464DE"/>
    <w:rsid w:val="00746644"/>
    <w:rsid w:val="00746984"/>
    <w:rsid w:val="007469D3"/>
    <w:rsid w:val="00746B05"/>
    <w:rsid w:val="00746B9B"/>
    <w:rsid w:val="00746D24"/>
    <w:rsid w:val="00746E15"/>
    <w:rsid w:val="00746FAD"/>
    <w:rsid w:val="007470A6"/>
    <w:rsid w:val="0074716C"/>
    <w:rsid w:val="007472A5"/>
    <w:rsid w:val="00747468"/>
    <w:rsid w:val="00747636"/>
    <w:rsid w:val="0074767F"/>
    <w:rsid w:val="007477DA"/>
    <w:rsid w:val="00747908"/>
    <w:rsid w:val="00747935"/>
    <w:rsid w:val="00747963"/>
    <w:rsid w:val="0074796D"/>
    <w:rsid w:val="00747D21"/>
    <w:rsid w:val="00747D62"/>
    <w:rsid w:val="00747D78"/>
    <w:rsid w:val="00747DDF"/>
    <w:rsid w:val="00747E5C"/>
    <w:rsid w:val="00747EEE"/>
    <w:rsid w:val="00747F74"/>
    <w:rsid w:val="00747FEF"/>
    <w:rsid w:val="007500AF"/>
    <w:rsid w:val="0075026D"/>
    <w:rsid w:val="007502CE"/>
    <w:rsid w:val="007503C1"/>
    <w:rsid w:val="007503F3"/>
    <w:rsid w:val="00750490"/>
    <w:rsid w:val="00750503"/>
    <w:rsid w:val="00750532"/>
    <w:rsid w:val="007505EA"/>
    <w:rsid w:val="007505EF"/>
    <w:rsid w:val="0075066B"/>
    <w:rsid w:val="007506EE"/>
    <w:rsid w:val="00750845"/>
    <w:rsid w:val="0075085C"/>
    <w:rsid w:val="00750AC9"/>
    <w:rsid w:val="00750AF8"/>
    <w:rsid w:val="00750B51"/>
    <w:rsid w:val="00750C75"/>
    <w:rsid w:val="00750D31"/>
    <w:rsid w:val="00750D94"/>
    <w:rsid w:val="00750E31"/>
    <w:rsid w:val="00750E54"/>
    <w:rsid w:val="00750F5B"/>
    <w:rsid w:val="00750F77"/>
    <w:rsid w:val="00750FE9"/>
    <w:rsid w:val="00750FF5"/>
    <w:rsid w:val="007510A6"/>
    <w:rsid w:val="007510FD"/>
    <w:rsid w:val="00751133"/>
    <w:rsid w:val="00751142"/>
    <w:rsid w:val="007512BA"/>
    <w:rsid w:val="00751404"/>
    <w:rsid w:val="007514F9"/>
    <w:rsid w:val="00751544"/>
    <w:rsid w:val="00751582"/>
    <w:rsid w:val="007515D2"/>
    <w:rsid w:val="007515FA"/>
    <w:rsid w:val="007515FC"/>
    <w:rsid w:val="007516CE"/>
    <w:rsid w:val="00751750"/>
    <w:rsid w:val="00751776"/>
    <w:rsid w:val="00751A26"/>
    <w:rsid w:val="00751A29"/>
    <w:rsid w:val="00751B23"/>
    <w:rsid w:val="00751C04"/>
    <w:rsid w:val="00751C5B"/>
    <w:rsid w:val="00751C66"/>
    <w:rsid w:val="00751D30"/>
    <w:rsid w:val="00751D40"/>
    <w:rsid w:val="00751F60"/>
    <w:rsid w:val="0075211D"/>
    <w:rsid w:val="0075254A"/>
    <w:rsid w:val="0075255B"/>
    <w:rsid w:val="00752706"/>
    <w:rsid w:val="007527AE"/>
    <w:rsid w:val="0075288A"/>
    <w:rsid w:val="00752A88"/>
    <w:rsid w:val="00752C10"/>
    <w:rsid w:val="00752D35"/>
    <w:rsid w:val="00752D4C"/>
    <w:rsid w:val="007530BA"/>
    <w:rsid w:val="00753410"/>
    <w:rsid w:val="007534DE"/>
    <w:rsid w:val="007535AD"/>
    <w:rsid w:val="0075364B"/>
    <w:rsid w:val="00753750"/>
    <w:rsid w:val="00753810"/>
    <w:rsid w:val="0075391B"/>
    <w:rsid w:val="0075393C"/>
    <w:rsid w:val="00753B08"/>
    <w:rsid w:val="00753D56"/>
    <w:rsid w:val="00753EA4"/>
    <w:rsid w:val="00753F09"/>
    <w:rsid w:val="00754022"/>
    <w:rsid w:val="00754163"/>
    <w:rsid w:val="007541F5"/>
    <w:rsid w:val="007543F9"/>
    <w:rsid w:val="00754448"/>
    <w:rsid w:val="007545C5"/>
    <w:rsid w:val="00754896"/>
    <w:rsid w:val="0075493B"/>
    <w:rsid w:val="00754947"/>
    <w:rsid w:val="00754A53"/>
    <w:rsid w:val="00754CC0"/>
    <w:rsid w:val="00754E19"/>
    <w:rsid w:val="00754EA7"/>
    <w:rsid w:val="00754F4F"/>
    <w:rsid w:val="00755020"/>
    <w:rsid w:val="0075529D"/>
    <w:rsid w:val="0075534A"/>
    <w:rsid w:val="0075544F"/>
    <w:rsid w:val="0075546D"/>
    <w:rsid w:val="0075573E"/>
    <w:rsid w:val="0075580E"/>
    <w:rsid w:val="007558CB"/>
    <w:rsid w:val="007559F5"/>
    <w:rsid w:val="007559FE"/>
    <w:rsid w:val="00755A88"/>
    <w:rsid w:val="00755B05"/>
    <w:rsid w:val="00755B7A"/>
    <w:rsid w:val="00755CB7"/>
    <w:rsid w:val="00755CE1"/>
    <w:rsid w:val="00755D51"/>
    <w:rsid w:val="00755F48"/>
    <w:rsid w:val="00756295"/>
    <w:rsid w:val="00756315"/>
    <w:rsid w:val="0075653D"/>
    <w:rsid w:val="007565BC"/>
    <w:rsid w:val="00756650"/>
    <w:rsid w:val="007566AA"/>
    <w:rsid w:val="0075689F"/>
    <w:rsid w:val="007568EC"/>
    <w:rsid w:val="00756A1C"/>
    <w:rsid w:val="00756B8E"/>
    <w:rsid w:val="00756DD5"/>
    <w:rsid w:val="00756E49"/>
    <w:rsid w:val="00756F46"/>
    <w:rsid w:val="00756F48"/>
    <w:rsid w:val="007570F5"/>
    <w:rsid w:val="007570FC"/>
    <w:rsid w:val="007571DB"/>
    <w:rsid w:val="00757261"/>
    <w:rsid w:val="00757427"/>
    <w:rsid w:val="00757556"/>
    <w:rsid w:val="00757997"/>
    <w:rsid w:val="007579D6"/>
    <w:rsid w:val="00757A00"/>
    <w:rsid w:val="00757A82"/>
    <w:rsid w:val="00757B7D"/>
    <w:rsid w:val="00757E6A"/>
    <w:rsid w:val="0076005D"/>
    <w:rsid w:val="007603AD"/>
    <w:rsid w:val="00760525"/>
    <w:rsid w:val="0076054B"/>
    <w:rsid w:val="00760670"/>
    <w:rsid w:val="00760672"/>
    <w:rsid w:val="007606A7"/>
    <w:rsid w:val="00760714"/>
    <w:rsid w:val="0076075C"/>
    <w:rsid w:val="00760780"/>
    <w:rsid w:val="00760813"/>
    <w:rsid w:val="00760859"/>
    <w:rsid w:val="00760C59"/>
    <w:rsid w:val="00760F92"/>
    <w:rsid w:val="00760FF4"/>
    <w:rsid w:val="0076106A"/>
    <w:rsid w:val="00761379"/>
    <w:rsid w:val="00761460"/>
    <w:rsid w:val="007614BE"/>
    <w:rsid w:val="00761576"/>
    <w:rsid w:val="00761604"/>
    <w:rsid w:val="007616A1"/>
    <w:rsid w:val="007616C5"/>
    <w:rsid w:val="007619CF"/>
    <w:rsid w:val="00761A12"/>
    <w:rsid w:val="00761A5C"/>
    <w:rsid w:val="00761ACB"/>
    <w:rsid w:val="00761AFD"/>
    <w:rsid w:val="00761BA7"/>
    <w:rsid w:val="00761CC8"/>
    <w:rsid w:val="00761E33"/>
    <w:rsid w:val="00761EEB"/>
    <w:rsid w:val="00761F18"/>
    <w:rsid w:val="007624D4"/>
    <w:rsid w:val="007624DA"/>
    <w:rsid w:val="00762595"/>
    <w:rsid w:val="00762730"/>
    <w:rsid w:val="00762968"/>
    <w:rsid w:val="00762AE2"/>
    <w:rsid w:val="00762D6A"/>
    <w:rsid w:val="00762E90"/>
    <w:rsid w:val="00762FD3"/>
    <w:rsid w:val="00763089"/>
    <w:rsid w:val="007630E8"/>
    <w:rsid w:val="00763105"/>
    <w:rsid w:val="00763289"/>
    <w:rsid w:val="00763370"/>
    <w:rsid w:val="007636E0"/>
    <w:rsid w:val="00763710"/>
    <w:rsid w:val="00763768"/>
    <w:rsid w:val="00763BEE"/>
    <w:rsid w:val="00763D4A"/>
    <w:rsid w:val="00764099"/>
    <w:rsid w:val="007641BF"/>
    <w:rsid w:val="0076435A"/>
    <w:rsid w:val="007643A2"/>
    <w:rsid w:val="007643DD"/>
    <w:rsid w:val="007645EC"/>
    <w:rsid w:val="00764706"/>
    <w:rsid w:val="00764717"/>
    <w:rsid w:val="0076490A"/>
    <w:rsid w:val="00764931"/>
    <w:rsid w:val="00764A24"/>
    <w:rsid w:val="00764C61"/>
    <w:rsid w:val="00764CE4"/>
    <w:rsid w:val="00764DC1"/>
    <w:rsid w:val="00764DD4"/>
    <w:rsid w:val="00764E0B"/>
    <w:rsid w:val="00764F6E"/>
    <w:rsid w:val="00765062"/>
    <w:rsid w:val="0076522F"/>
    <w:rsid w:val="007658BE"/>
    <w:rsid w:val="0076596C"/>
    <w:rsid w:val="007659FB"/>
    <w:rsid w:val="00765B9C"/>
    <w:rsid w:val="00765BFA"/>
    <w:rsid w:val="00765C0B"/>
    <w:rsid w:val="00765C41"/>
    <w:rsid w:val="00765C57"/>
    <w:rsid w:val="00765E05"/>
    <w:rsid w:val="00766320"/>
    <w:rsid w:val="00766363"/>
    <w:rsid w:val="00766476"/>
    <w:rsid w:val="007665C6"/>
    <w:rsid w:val="007666BC"/>
    <w:rsid w:val="007667DC"/>
    <w:rsid w:val="00766C47"/>
    <w:rsid w:val="00766CF4"/>
    <w:rsid w:val="00766DC2"/>
    <w:rsid w:val="00766E39"/>
    <w:rsid w:val="00766FF0"/>
    <w:rsid w:val="0076717F"/>
    <w:rsid w:val="007671E5"/>
    <w:rsid w:val="00767292"/>
    <w:rsid w:val="007674FF"/>
    <w:rsid w:val="007675CD"/>
    <w:rsid w:val="00767668"/>
    <w:rsid w:val="007676A4"/>
    <w:rsid w:val="007678A4"/>
    <w:rsid w:val="007678C0"/>
    <w:rsid w:val="00767BE9"/>
    <w:rsid w:val="00767C4E"/>
    <w:rsid w:val="00767DBB"/>
    <w:rsid w:val="00767DBC"/>
    <w:rsid w:val="00767EED"/>
    <w:rsid w:val="00767F0C"/>
    <w:rsid w:val="00767F4F"/>
    <w:rsid w:val="007701DB"/>
    <w:rsid w:val="0077021B"/>
    <w:rsid w:val="007702B2"/>
    <w:rsid w:val="00770427"/>
    <w:rsid w:val="00770562"/>
    <w:rsid w:val="0077093B"/>
    <w:rsid w:val="00770A03"/>
    <w:rsid w:val="00770A8A"/>
    <w:rsid w:val="00770B5A"/>
    <w:rsid w:val="00770C75"/>
    <w:rsid w:val="00770D65"/>
    <w:rsid w:val="00770E10"/>
    <w:rsid w:val="00770E1E"/>
    <w:rsid w:val="00770E33"/>
    <w:rsid w:val="00770F9F"/>
    <w:rsid w:val="00770FB5"/>
    <w:rsid w:val="00771010"/>
    <w:rsid w:val="00771329"/>
    <w:rsid w:val="00771596"/>
    <w:rsid w:val="00771771"/>
    <w:rsid w:val="00771905"/>
    <w:rsid w:val="00771920"/>
    <w:rsid w:val="00771984"/>
    <w:rsid w:val="00771987"/>
    <w:rsid w:val="00771A3C"/>
    <w:rsid w:val="00771BED"/>
    <w:rsid w:val="00771CD5"/>
    <w:rsid w:val="00771DCC"/>
    <w:rsid w:val="00771EDB"/>
    <w:rsid w:val="00771F22"/>
    <w:rsid w:val="007720B2"/>
    <w:rsid w:val="007722DC"/>
    <w:rsid w:val="007722F1"/>
    <w:rsid w:val="00772301"/>
    <w:rsid w:val="00772328"/>
    <w:rsid w:val="00772356"/>
    <w:rsid w:val="00772442"/>
    <w:rsid w:val="0077270C"/>
    <w:rsid w:val="00772768"/>
    <w:rsid w:val="007727AF"/>
    <w:rsid w:val="0077288D"/>
    <w:rsid w:val="007728C3"/>
    <w:rsid w:val="00772997"/>
    <w:rsid w:val="007729FE"/>
    <w:rsid w:val="00772A4C"/>
    <w:rsid w:val="00772CF1"/>
    <w:rsid w:val="00772F57"/>
    <w:rsid w:val="00773032"/>
    <w:rsid w:val="00773234"/>
    <w:rsid w:val="007732A0"/>
    <w:rsid w:val="007734A7"/>
    <w:rsid w:val="007734E3"/>
    <w:rsid w:val="00773551"/>
    <w:rsid w:val="007735EE"/>
    <w:rsid w:val="007736F6"/>
    <w:rsid w:val="00773769"/>
    <w:rsid w:val="00773AA7"/>
    <w:rsid w:val="00773BEB"/>
    <w:rsid w:val="00773D81"/>
    <w:rsid w:val="00773D84"/>
    <w:rsid w:val="00773E2B"/>
    <w:rsid w:val="00773EEF"/>
    <w:rsid w:val="00773F16"/>
    <w:rsid w:val="00773F36"/>
    <w:rsid w:val="00774180"/>
    <w:rsid w:val="00774217"/>
    <w:rsid w:val="00774415"/>
    <w:rsid w:val="00774456"/>
    <w:rsid w:val="0077451A"/>
    <w:rsid w:val="00774555"/>
    <w:rsid w:val="007745D7"/>
    <w:rsid w:val="007746AC"/>
    <w:rsid w:val="00774ACF"/>
    <w:rsid w:val="00774DC9"/>
    <w:rsid w:val="00774FF8"/>
    <w:rsid w:val="00774FFB"/>
    <w:rsid w:val="00775027"/>
    <w:rsid w:val="0077502B"/>
    <w:rsid w:val="00775343"/>
    <w:rsid w:val="00775365"/>
    <w:rsid w:val="00775453"/>
    <w:rsid w:val="00775615"/>
    <w:rsid w:val="007756BC"/>
    <w:rsid w:val="00775733"/>
    <w:rsid w:val="00775767"/>
    <w:rsid w:val="00775849"/>
    <w:rsid w:val="007759D6"/>
    <w:rsid w:val="00775A1E"/>
    <w:rsid w:val="00775AC9"/>
    <w:rsid w:val="00775D34"/>
    <w:rsid w:val="00775E76"/>
    <w:rsid w:val="00775F5D"/>
    <w:rsid w:val="00775FDA"/>
    <w:rsid w:val="0077607F"/>
    <w:rsid w:val="00776297"/>
    <w:rsid w:val="00776299"/>
    <w:rsid w:val="0077634A"/>
    <w:rsid w:val="007763C9"/>
    <w:rsid w:val="007763EE"/>
    <w:rsid w:val="00776417"/>
    <w:rsid w:val="007764B5"/>
    <w:rsid w:val="00776513"/>
    <w:rsid w:val="0077675D"/>
    <w:rsid w:val="0077682D"/>
    <w:rsid w:val="007768DA"/>
    <w:rsid w:val="00776AB0"/>
    <w:rsid w:val="00776B03"/>
    <w:rsid w:val="00776B66"/>
    <w:rsid w:val="00776C9F"/>
    <w:rsid w:val="00776D62"/>
    <w:rsid w:val="0077702F"/>
    <w:rsid w:val="0077713B"/>
    <w:rsid w:val="00777196"/>
    <w:rsid w:val="007772F9"/>
    <w:rsid w:val="0077742A"/>
    <w:rsid w:val="00777462"/>
    <w:rsid w:val="007774F5"/>
    <w:rsid w:val="0077753F"/>
    <w:rsid w:val="00777573"/>
    <w:rsid w:val="0077758D"/>
    <w:rsid w:val="00777636"/>
    <w:rsid w:val="007776A8"/>
    <w:rsid w:val="00777949"/>
    <w:rsid w:val="00777A00"/>
    <w:rsid w:val="00777ADC"/>
    <w:rsid w:val="00777D16"/>
    <w:rsid w:val="00777E96"/>
    <w:rsid w:val="00777EA3"/>
    <w:rsid w:val="00777F74"/>
    <w:rsid w:val="007800DE"/>
    <w:rsid w:val="0078012B"/>
    <w:rsid w:val="0078029C"/>
    <w:rsid w:val="007802AF"/>
    <w:rsid w:val="007803AB"/>
    <w:rsid w:val="00780510"/>
    <w:rsid w:val="00780572"/>
    <w:rsid w:val="00780770"/>
    <w:rsid w:val="007807A3"/>
    <w:rsid w:val="0078080A"/>
    <w:rsid w:val="0078091C"/>
    <w:rsid w:val="00780A04"/>
    <w:rsid w:val="00780AF0"/>
    <w:rsid w:val="00780C2E"/>
    <w:rsid w:val="00780D4E"/>
    <w:rsid w:val="00780D59"/>
    <w:rsid w:val="00780F98"/>
    <w:rsid w:val="0078119E"/>
    <w:rsid w:val="0078122A"/>
    <w:rsid w:val="00781293"/>
    <w:rsid w:val="00781489"/>
    <w:rsid w:val="00781628"/>
    <w:rsid w:val="00781927"/>
    <w:rsid w:val="00781A14"/>
    <w:rsid w:val="00781A19"/>
    <w:rsid w:val="00781DEA"/>
    <w:rsid w:val="00781E6A"/>
    <w:rsid w:val="00781EA1"/>
    <w:rsid w:val="0078202E"/>
    <w:rsid w:val="0078204C"/>
    <w:rsid w:val="0078209C"/>
    <w:rsid w:val="007822AD"/>
    <w:rsid w:val="00782490"/>
    <w:rsid w:val="0078249D"/>
    <w:rsid w:val="00782941"/>
    <w:rsid w:val="00782996"/>
    <w:rsid w:val="007829A3"/>
    <w:rsid w:val="00782E55"/>
    <w:rsid w:val="00782E57"/>
    <w:rsid w:val="007830B9"/>
    <w:rsid w:val="007830FC"/>
    <w:rsid w:val="007832F2"/>
    <w:rsid w:val="0078343A"/>
    <w:rsid w:val="007834CE"/>
    <w:rsid w:val="00783563"/>
    <w:rsid w:val="007835BE"/>
    <w:rsid w:val="007835C0"/>
    <w:rsid w:val="007835DD"/>
    <w:rsid w:val="007836A1"/>
    <w:rsid w:val="007836AF"/>
    <w:rsid w:val="00783941"/>
    <w:rsid w:val="00783C25"/>
    <w:rsid w:val="00783C7A"/>
    <w:rsid w:val="00783DAD"/>
    <w:rsid w:val="00783EB5"/>
    <w:rsid w:val="00783FDE"/>
    <w:rsid w:val="00784082"/>
    <w:rsid w:val="00784228"/>
    <w:rsid w:val="0078468F"/>
    <w:rsid w:val="007846B9"/>
    <w:rsid w:val="00784809"/>
    <w:rsid w:val="00784886"/>
    <w:rsid w:val="00784A15"/>
    <w:rsid w:val="00784A81"/>
    <w:rsid w:val="00784B0D"/>
    <w:rsid w:val="00784D68"/>
    <w:rsid w:val="00784DCC"/>
    <w:rsid w:val="00784FD5"/>
    <w:rsid w:val="00785010"/>
    <w:rsid w:val="00785140"/>
    <w:rsid w:val="0078552C"/>
    <w:rsid w:val="00785779"/>
    <w:rsid w:val="00785861"/>
    <w:rsid w:val="007858AC"/>
    <w:rsid w:val="00785A4A"/>
    <w:rsid w:val="00785A54"/>
    <w:rsid w:val="00785A70"/>
    <w:rsid w:val="00785C81"/>
    <w:rsid w:val="00785CBD"/>
    <w:rsid w:val="00785E96"/>
    <w:rsid w:val="00785ED9"/>
    <w:rsid w:val="00785FAD"/>
    <w:rsid w:val="00786046"/>
    <w:rsid w:val="00786318"/>
    <w:rsid w:val="00786387"/>
    <w:rsid w:val="007864F8"/>
    <w:rsid w:val="00786595"/>
    <w:rsid w:val="007865A1"/>
    <w:rsid w:val="00786692"/>
    <w:rsid w:val="007866B6"/>
    <w:rsid w:val="00786728"/>
    <w:rsid w:val="007868AA"/>
    <w:rsid w:val="00786974"/>
    <w:rsid w:val="00786A5C"/>
    <w:rsid w:val="00786B42"/>
    <w:rsid w:val="00786DC2"/>
    <w:rsid w:val="0078706A"/>
    <w:rsid w:val="00787132"/>
    <w:rsid w:val="00787141"/>
    <w:rsid w:val="00787195"/>
    <w:rsid w:val="007873C7"/>
    <w:rsid w:val="007874E2"/>
    <w:rsid w:val="007875CE"/>
    <w:rsid w:val="007877AC"/>
    <w:rsid w:val="00787842"/>
    <w:rsid w:val="00787A11"/>
    <w:rsid w:val="00787AE3"/>
    <w:rsid w:val="00787B4F"/>
    <w:rsid w:val="00787BCA"/>
    <w:rsid w:val="00787BF5"/>
    <w:rsid w:val="00787E53"/>
    <w:rsid w:val="00787E64"/>
    <w:rsid w:val="00787EE9"/>
    <w:rsid w:val="00787F17"/>
    <w:rsid w:val="00790072"/>
    <w:rsid w:val="007902AD"/>
    <w:rsid w:val="0079031C"/>
    <w:rsid w:val="007903B3"/>
    <w:rsid w:val="007903C6"/>
    <w:rsid w:val="00790408"/>
    <w:rsid w:val="007905E0"/>
    <w:rsid w:val="007905E9"/>
    <w:rsid w:val="007906A1"/>
    <w:rsid w:val="00790757"/>
    <w:rsid w:val="0079075B"/>
    <w:rsid w:val="0079076C"/>
    <w:rsid w:val="00790804"/>
    <w:rsid w:val="007908A1"/>
    <w:rsid w:val="007908DB"/>
    <w:rsid w:val="007909AB"/>
    <w:rsid w:val="00790A23"/>
    <w:rsid w:val="00790B24"/>
    <w:rsid w:val="00790DEC"/>
    <w:rsid w:val="00790F7F"/>
    <w:rsid w:val="00791153"/>
    <w:rsid w:val="00791245"/>
    <w:rsid w:val="00791435"/>
    <w:rsid w:val="00791567"/>
    <w:rsid w:val="0079164C"/>
    <w:rsid w:val="007916ED"/>
    <w:rsid w:val="007917EE"/>
    <w:rsid w:val="00791D7A"/>
    <w:rsid w:val="00791F0E"/>
    <w:rsid w:val="00791FDC"/>
    <w:rsid w:val="007921A3"/>
    <w:rsid w:val="00792362"/>
    <w:rsid w:val="007923A5"/>
    <w:rsid w:val="007924CC"/>
    <w:rsid w:val="00792563"/>
    <w:rsid w:val="007926A0"/>
    <w:rsid w:val="007927E9"/>
    <w:rsid w:val="007929B3"/>
    <w:rsid w:val="00792E98"/>
    <w:rsid w:val="00792ED1"/>
    <w:rsid w:val="00792FDC"/>
    <w:rsid w:val="007930A2"/>
    <w:rsid w:val="0079321E"/>
    <w:rsid w:val="007932F6"/>
    <w:rsid w:val="00793318"/>
    <w:rsid w:val="00793547"/>
    <w:rsid w:val="00793554"/>
    <w:rsid w:val="00793556"/>
    <w:rsid w:val="00793894"/>
    <w:rsid w:val="00793920"/>
    <w:rsid w:val="00793AC4"/>
    <w:rsid w:val="00793D22"/>
    <w:rsid w:val="00793F21"/>
    <w:rsid w:val="00793F2E"/>
    <w:rsid w:val="00793FDE"/>
    <w:rsid w:val="007940B7"/>
    <w:rsid w:val="00794192"/>
    <w:rsid w:val="00794296"/>
    <w:rsid w:val="007942F4"/>
    <w:rsid w:val="00794315"/>
    <w:rsid w:val="007944AA"/>
    <w:rsid w:val="00794573"/>
    <w:rsid w:val="007945D7"/>
    <w:rsid w:val="007948E1"/>
    <w:rsid w:val="00794BCF"/>
    <w:rsid w:val="00794C94"/>
    <w:rsid w:val="00794D7B"/>
    <w:rsid w:val="00794DFC"/>
    <w:rsid w:val="00794F9F"/>
    <w:rsid w:val="00795006"/>
    <w:rsid w:val="00795043"/>
    <w:rsid w:val="00795409"/>
    <w:rsid w:val="00795449"/>
    <w:rsid w:val="0079546A"/>
    <w:rsid w:val="0079561F"/>
    <w:rsid w:val="00795632"/>
    <w:rsid w:val="007957BF"/>
    <w:rsid w:val="007957F5"/>
    <w:rsid w:val="00795B5F"/>
    <w:rsid w:val="00795C0A"/>
    <w:rsid w:val="00795E64"/>
    <w:rsid w:val="00795EDF"/>
    <w:rsid w:val="00795FA3"/>
    <w:rsid w:val="0079605B"/>
    <w:rsid w:val="007960A3"/>
    <w:rsid w:val="00796157"/>
    <w:rsid w:val="0079623F"/>
    <w:rsid w:val="007962AA"/>
    <w:rsid w:val="007963BA"/>
    <w:rsid w:val="00796841"/>
    <w:rsid w:val="00796A81"/>
    <w:rsid w:val="00796A9D"/>
    <w:rsid w:val="00796AD0"/>
    <w:rsid w:val="00796AFD"/>
    <w:rsid w:val="00796B26"/>
    <w:rsid w:val="00796BBC"/>
    <w:rsid w:val="00796C5B"/>
    <w:rsid w:val="00797338"/>
    <w:rsid w:val="00797384"/>
    <w:rsid w:val="0079758F"/>
    <w:rsid w:val="00797600"/>
    <w:rsid w:val="007976BB"/>
    <w:rsid w:val="0079774A"/>
    <w:rsid w:val="00797928"/>
    <w:rsid w:val="0079797F"/>
    <w:rsid w:val="00797A39"/>
    <w:rsid w:val="00797A7D"/>
    <w:rsid w:val="00797D0E"/>
    <w:rsid w:val="00797FC5"/>
    <w:rsid w:val="007A00B5"/>
    <w:rsid w:val="007A01EC"/>
    <w:rsid w:val="007A03D4"/>
    <w:rsid w:val="007A04CD"/>
    <w:rsid w:val="007A0512"/>
    <w:rsid w:val="007A052D"/>
    <w:rsid w:val="007A0556"/>
    <w:rsid w:val="007A0724"/>
    <w:rsid w:val="007A0825"/>
    <w:rsid w:val="007A0880"/>
    <w:rsid w:val="007A09BD"/>
    <w:rsid w:val="007A0B43"/>
    <w:rsid w:val="007A0E87"/>
    <w:rsid w:val="007A0ECF"/>
    <w:rsid w:val="007A1118"/>
    <w:rsid w:val="007A112C"/>
    <w:rsid w:val="007A1277"/>
    <w:rsid w:val="007A139C"/>
    <w:rsid w:val="007A13DE"/>
    <w:rsid w:val="007A14C1"/>
    <w:rsid w:val="007A1560"/>
    <w:rsid w:val="007A16AA"/>
    <w:rsid w:val="007A1795"/>
    <w:rsid w:val="007A17C3"/>
    <w:rsid w:val="007A1A71"/>
    <w:rsid w:val="007A1B1E"/>
    <w:rsid w:val="007A1B20"/>
    <w:rsid w:val="007A1C4C"/>
    <w:rsid w:val="007A1CBA"/>
    <w:rsid w:val="007A1F58"/>
    <w:rsid w:val="007A208F"/>
    <w:rsid w:val="007A2181"/>
    <w:rsid w:val="007A2250"/>
    <w:rsid w:val="007A23AB"/>
    <w:rsid w:val="007A255E"/>
    <w:rsid w:val="007A2597"/>
    <w:rsid w:val="007A261D"/>
    <w:rsid w:val="007A26A7"/>
    <w:rsid w:val="007A27A9"/>
    <w:rsid w:val="007A27AE"/>
    <w:rsid w:val="007A28E5"/>
    <w:rsid w:val="007A2BEA"/>
    <w:rsid w:val="007A2C40"/>
    <w:rsid w:val="007A2EAC"/>
    <w:rsid w:val="007A3042"/>
    <w:rsid w:val="007A3087"/>
    <w:rsid w:val="007A30DD"/>
    <w:rsid w:val="007A3272"/>
    <w:rsid w:val="007A32A1"/>
    <w:rsid w:val="007A34FB"/>
    <w:rsid w:val="007A361D"/>
    <w:rsid w:val="007A3720"/>
    <w:rsid w:val="007A3C47"/>
    <w:rsid w:val="007A3EB6"/>
    <w:rsid w:val="007A3FA0"/>
    <w:rsid w:val="007A401C"/>
    <w:rsid w:val="007A4041"/>
    <w:rsid w:val="007A41FA"/>
    <w:rsid w:val="007A4572"/>
    <w:rsid w:val="007A47BD"/>
    <w:rsid w:val="007A48EC"/>
    <w:rsid w:val="007A4A72"/>
    <w:rsid w:val="007A4AEF"/>
    <w:rsid w:val="007A4C66"/>
    <w:rsid w:val="007A4CB5"/>
    <w:rsid w:val="007A4EAB"/>
    <w:rsid w:val="007A5021"/>
    <w:rsid w:val="007A5420"/>
    <w:rsid w:val="007A54BD"/>
    <w:rsid w:val="007A5A74"/>
    <w:rsid w:val="007A5BAA"/>
    <w:rsid w:val="007A5F68"/>
    <w:rsid w:val="007A609E"/>
    <w:rsid w:val="007A6310"/>
    <w:rsid w:val="007A63DE"/>
    <w:rsid w:val="007A65B2"/>
    <w:rsid w:val="007A6767"/>
    <w:rsid w:val="007A6DC0"/>
    <w:rsid w:val="007A6E5F"/>
    <w:rsid w:val="007A7292"/>
    <w:rsid w:val="007A7494"/>
    <w:rsid w:val="007A7853"/>
    <w:rsid w:val="007A78A0"/>
    <w:rsid w:val="007A7A33"/>
    <w:rsid w:val="007A7ACC"/>
    <w:rsid w:val="007A7BE5"/>
    <w:rsid w:val="007A7C73"/>
    <w:rsid w:val="007B00DE"/>
    <w:rsid w:val="007B02F1"/>
    <w:rsid w:val="007B03AA"/>
    <w:rsid w:val="007B0430"/>
    <w:rsid w:val="007B0725"/>
    <w:rsid w:val="007B0800"/>
    <w:rsid w:val="007B08C6"/>
    <w:rsid w:val="007B09EB"/>
    <w:rsid w:val="007B0B84"/>
    <w:rsid w:val="007B0B9A"/>
    <w:rsid w:val="007B0E33"/>
    <w:rsid w:val="007B0ED0"/>
    <w:rsid w:val="007B106F"/>
    <w:rsid w:val="007B1076"/>
    <w:rsid w:val="007B119F"/>
    <w:rsid w:val="007B13D1"/>
    <w:rsid w:val="007B13D3"/>
    <w:rsid w:val="007B14B8"/>
    <w:rsid w:val="007B1663"/>
    <w:rsid w:val="007B16F2"/>
    <w:rsid w:val="007B18EE"/>
    <w:rsid w:val="007B195A"/>
    <w:rsid w:val="007B1A1A"/>
    <w:rsid w:val="007B1C12"/>
    <w:rsid w:val="007B1D4D"/>
    <w:rsid w:val="007B1DAC"/>
    <w:rsid w:val="007B1E95"/>
    <w:rsid w:val="007B1EA0"/>
    <w:rsid w:val="007B1F6E"/>
    <w:rsid w:val="007B1F77"/>
    <w:rsid w:val="007B1F7E"/>
    <w:rsid w:val="007B2149"/>
    <w:rsid w:val="007B214D"/>
    <w:rsid w:val="007B227C"/>
    <w:rsid w:val="007B228F"/>
    <w:rsid w:val="007B2349"/>
    <w:rsid w:val="007B24E0"/>
    <w:rsid w:val="007B2543"/>
    <w:rsid w:val="007B25BA"/>
    <w:rsid w:val="007B25DF"/>
    <w:rsid w:val="007B25F1"/>
    <w:rsid w:val="007B276A"/>
    <w:rsid w:val="007B27C5"/>
    <w:rsid w:val="007B28DD"/>
    <w:rsid w:val="007B29DB"/>
    <w:rsid w:val="007B2B23"/>
    <w:rsid w:val="007B2B49"/>
    <w:rsid w:val="007B2B50"/>
    <w:rsid w:val="007B2BA7"/>
    <w:rsid w:val="007B2BD8"/>
    <w:rsid w:val="007B2BF1"/>
    <w:rsid w:val="007B2CD7"/>
    <w:rsid w:val="007B2D12"/>
    <w:rsid w:val="007B2E71"/>
    <w:rsid w:val="007B2FE2"/>
    <w:rsid w:val="007B2FF9"/>
    <w:rsid w:val="007B32B7"/>
    <w:rsid w:val="007B339E"/>
    <w:rsid w:val="007B33AF"/>
    <w:rsid w:val="007B33D1"/>
    <w:rsid w:val="007B34C9"/>
    <w:rsid w:val="007B3541"/>
    <w:rsid w:val="007B35EC"/>
    <w:rsid w:val="007B360D"/>
    <w:rsid w:val="007B36B3"/>
    <w:rsid w:val="007B3861"/>
    <w:rsid w:val="007B38F2"/>
    <w:rsid w:val="007B39B2"/>
    <w:rsid w:val="007B3C46"/>
    <w:rsid w:val="007B3CCD"/>
    <w:rsid w:val="007B3CD2"/>
    <w:rsid w:val="007B3D15"/>
    <w:rsid w:val="007B3D45"/>
    <w:rsid w:val="007B3E8C"/>
    <w:rsid w:val="007B3EAB"/>
    <w:rsid w:val="007B400F"/>
    <w:rsid w:val="007B425B"/>
    <w:rsid w:val="007B4546"/>
    <w:rsid w:val="007B45FF"/>
    <w:rsid w:val="007B4654"/>
    <w:rsid w:val="007B4721"/>
    <w:rsid w:val="007B47E7"/>
    <w:rsid w:val="007B4867"/>
    <w:rsid w:val="007B49E2"/>
    <w:rsid w:val="007B4A88"/>
    <w:rsid w:val="007B4B0A"/>
    <w:rsid w:val="007B4CE1"/>
    <w:rsid w:val="007B502F"/>
    <w:rsid w:val="007B507A"/>
    <w:rsid w:val="007B51CC"/>
    <w:rsid w:val="007B5371"/>
    <w:rsid w:val="007B561C"/>
    <w:rsid w:val="007B5687"/>
    <w:rsid w:val="007B57BC"/>
    <w:rsid w:val="007B591C"/>
    <w:rsid w:val="007B5C48"/>
    <w:rsid w:val="007B5CBC"/>
    <w:rsid w:val="007B5CE1"/>
    <w:rsid w:val="007B5D7F"/>
    <w:rsid w:val="007B5E6C"/>
    <w:rsid w:val="007B61F8"/>
    <w:rsid w:val="007B6288"/>
    <w:rsid w:val="007B6460"/>
    <w:rsid w:val="007B64FA"/>
    <w:rsid w:val="007B661A"/>
    <w:rsid w:val="007B664B"/>
    <w:rsid w:val="007B68B8"/>
    <w:rsid w:val="007B690E"/>
    <w:rsid w:val="007B69C5"/>
    <w:rsid w:val="007B69C9"/>
    <w:rsid w:val="007B6AEA"/>
    <w:rsid w:val="007B6B1E"/>
    <w:rsid w:val="007B6BD4"/>
    <w:rsid w:val="007B6C14"/>
    <w:rsid w:val="007B6CFE"/>
    <w:rsid w:val="007B6DFA"/>
    <w:rsid w:val="007B6E48"/>
    <w:rsid w:val="007B6E4A"/>
    <w:rsid w:val="007B6E60"/>
    <w:rsid w:val="007B6E63"/>
    <w:rsid w:val="007B70B7"/>
    <w:rsid w:val="007B70F7"/>
    <w:rsid w:val="007B71AE"/>
    <w:rsid w:val="007B7472"/>
    <w:rsid w:val="007B7477"/>
    <w:rsid w:val="007B74DD"/>
    <w:rsid w:val="007B7787"/>
    <w:rsid w:val="007B77AC"/>
    <w:rsid w:val="007B7CCA"/>
    <w:rsid w:val="007B7D44"/>
    <w:rsid w:val="007C007D"/>
    <w:rsid w:val="007C0105"/>
    <w:rsid w:val="007C0114"/>
    <w:rsid w:val="007C0230"/>
    <w:rsid w:val="007C027A"/>
    <w:rsid w:val="007C0305"/>
    <w:rsid w:val="007C0329"/>
    <w:rsid w:val="007C03F6"/>
    <w:rsid w:val="007C0509"/>
    <w:rsid w:val="007C055C"/>
    <w:rsid w:val="007C055D"/>
    <w:rsid w:val="007C0790"/>
    <w:rsid w:val="007C07CC"/>
    <w:rsid w:val="007C07EF"/>
    <w:rsid w:val="007C09C5"/>
    <w:rsid w:val="007C0A88"/>
    <w:rsid w:val="007C0AFC"/>
    <w:rsid w:val="007C0B64"/>
    <w:rsid w:val="007C0D3D"/>
    <w:rsid w:val="007C0DDE"/>
    <w:rsid w:val="007C0DF0"/>
    <w:rsid w:val="007C0FE5"/>
    <w:rsid w:val="007C101A"/>
    <w:rsid w:val="007C103B"/>
    <w:rsid w:val="007C10D0"/>
    <w:rsid w:val="007C115F"/>
    <w:rsid w:val="007C1167"/>
    <w:rsid w:val="007C116C"/>
    <w:rsid w:val="007C13FE"/>
    <w:rsid w:val="007C1732"/>
    <w:rsid w:val="007C18C8"/>
    <w:rsid w:val="007C1A89"/>
    <w:rsid w:val="007C1BD0"/>
    <w:rsid w:val="007C1E2B"/>
    <w:rsid w:val="007C1F88"/>
    <w:rsid w:val="007C211A"/>
    <w:rsid w:val="007C22F9"/>
    <w:rsid w:val="007C2326"/>
    <w:rsid w:val="007C2433"/>
    <w:rsid w:val="007C249D"/>
    <w:rsid w:val="007C2716"/>
    <w:rsid w:val="007C27BA"/>
    <w:rsid w:val="007C27F4"/>
    <w:rsid w:val="007C286D"/>
    <w:rsid w:val="007C2E91"/>
    <w:rsid w:val="007C313D"/>
    <w:rsid w:val="007C31FC"/>
    <w:rsid w:val="007C3411"/>
    <w:rsid w:val="007C3431"/>
    <w:rsid w:val="007C35FB"/>
    <w:rsid w:val="007C3672"/>
    <w:rsid w:val="007C39EE"/>
    <w:rsid w:val="007C3ADA"/>
    <w:rsid w:val="007C3B08"/>
    <w:rsid w:val="007C3B83"/>
    <w:rsid w:val="007C3BBA"/>
    <w:rsid w:val="007C3D4B"/>
    <w:rsid w:val="007C3E7F"/>
    <w:rsid w:val="007C3EB2"/>
    <w:rsid w:val="007C3EBD"/>
    <w:rsid w:val="007C3F1F"/>
    <w:rsid w:val="007C3F2B"/>
    <w:rsid w:val="007C3F76"/>
    <w:rsid w:val="007C4143"/>
    <w:rsid w:val="007C43FD"/>
    <w:rsid w:val="007C44E0"/>
    <w:rsid w:val="007C454D"/>
    <w:rsid w:val="007C45B5"/>
    <w:rsid w:val="007C4737"/>
    <w:rsid w:val="007C4840"/>
    <w:rsid w:val="007C48B5"/>
    <w:rsid w:val="007C4A66"/>
    <w:rsid w:val="007C4C4F"/>
    <w:rsid w:val="007C4F34"/>
    <w:rsid w:val="007C4F3E"/>
    <w:rsid w:val="007C4F43"/>
    <w:rsid w:val="007C4FBE"/>
    <w:rsid w:val="007C5098"/>
    <w:rsid w:val="007C50C5"/>
    <w:rsid w:val="007C5291"/>
    <w:rsid w:val="007C5637"/>
    <w:rsid w:val="007C565F"/>
    <w:rsid w:val="007C5693"/>
    <w:rsid w:val="007C5906"/>
    <w:rsid w:val="007C5A76"/>
    <w:rsid w:val="007C5DAC"/>
    <w:rsid w:val="007C5E30"/>
    <w:rsid w:val="007C5EA5"/>
    <w:rsid w:val="007C6084"/>
    <w:rsid w:val="007C621F"/>
    <w:rsid w:val="007C636F"/>
    <w:rsid w:val="007C65AA"/>
    <w:rsid w:val="007C65B6"/>
    <w:rsid w:val="007C662A"/>
    <w:rsid w:val="007C6677"/>
    <w:rsid w:val="007C6821"/>
    <w:rsid w:val="007C68D8"/>
    <w:rsid w:val="007C691C"/>
    <w:rsid w:val="007C694B"/>
    <w:rsid w:val="007C6AC9"/>
    <w:rsid w:val="007C6AE8"/>
    <w:rsid w:val="007C6C73"/>
    <w:rsid w:val="007C6C80"/>
    <w:rsid w:val="007C6CD3"/>
    <w:rsid w:val="007C6E6C"/>
    <w:rsid w:val="007C6EAC"/>
    <w:rsid w:val="007C6FC3"/>
    <w:rsid w:val="007C7083"/>
    <w:rsid w:val="007C70F6"/>
    <w:rsid w:val="007C710D"/>
    <w:rsid w:val="007C71A9"/>
    <w:rsid w:val="007C7291"/>
    <w:rsid w:val="007C72D3"/>
    <w:rsid w:val="007C7342"/>
    <w:rsid w:val="007C7498"/>
    <w:rsid w:val="007C74BE"/>
    <w:rsid w:val="007C74C2"/>
    <w:rsid w:val="007C757A"/>
    <w:rsid w:val="007C7A6E"/>
    <w:rsid w:val="007C7B25"/>
    <w:rsid w:val="007C7C04"/>
    <w:rsid w:val="007C7CD8"/>
    <w:rsid w:val="007C7E7B"/>
    <w:rsid w:val="007C7F5D"/>
    <w:rsid w:val="007D0162"/>
    <w:rsid w:val="007D018F"/>
    <w:rsid w:val="007D01A6"/>
    <w:rsid w:val="007D0379"/>
    <w:rsid w:val="007D047D"/>
    <w:rsid w:val="007D0665"/>
    <w:rsid w:val="007D0786"/>
    <w:rsid w:val="007D0848"/>
    <w:rsid w:val="007D0884"/>
    <w:rsid w:val="007D08A5"/>
    <w:rsid w:val="007D08AA"/>
    <w:rsid w:val="007D09D0"/>
    <w:rsid w:val="007D0B7B"/>
    <w:rsid w:val="007D0CC3"/>
    <w:rsid w:val="007D0CDC"/>
    <w:rsid w:val="007D0CFB"/>
    <w:rsid w:val="007D0ED6"/>
    <w:rsid w:val="007D0FA9"/>
    <w:rsid w:val="007D0FC3"/>
    <w:rsid w:val="007D1043"/>
    <w:rsid w:val="007D1078"/>
    <w:rsid w:val="007D10DD"/>
    <w:rsid w:val="007D1112"/>
    <w:rsid w:val="007D11B7"/>
    <w:rsid w:val="007D11DB"/>
    <w:rsid w:val="007D1633"/>
    <w:rsid w:val="007D16B0"/>
    <w:rsid w:val="007D170A"/>
    <w:rsid w:val="007D1711"/>
    <w:rsid w:val="007D1934"/>
    <w:rsid w:val="007D1A99"/>
    <w:rsid w:val="007D1BC2"/>
    <w:rsid w:val="007D1E5C"/>
    <w:rsid w:val="007D1EC9"/>
    <w:rsid w:val="007D1F8F"/>
    <w:rsid w:val="007D2193"/>
    <w:rsid w:val="007D2349"/>
    <w:rsid w:val="007D2416"/>
    <w:rsid w:val="007D270E"/>
    <w:rsid w:val="007D29C0"/>
    <w:rsid w:val="007D2B88"/>
    <w:rsid w:val="007D2E15"/>
    <w:rsid w:val="007D2EE2"/>
    <w:rsid w:val="007D2FC5"/>
    <w:rsid w:val="007D3017"/>
    <w:rsid w:val="007D3058"/>
    <w:rsid w:val="007D3085"/>
    <w:rsid w:val="007D3177"/>
    <w:rsid w:val="007D320F"/>
    <w:rsid w:val="007D3395"/>
    <w:rsid w:val="007D3485"/>
    <w:rsid w:val="007D34F0"/>
    <w:rsid w:val="007D3569"/>
    <w:rsid w:val="007D35E3"/>
    <w:rsid w:val="007D36DE"/>
    <w:rsid w:val="007D3979"/>
    <w:rsid w:val="007D3B12"/>
    <w:rsid w:val="007D3C6E"/>
    <w:rsid w:val="007D3E8E"/>
    <w:rsid w:val="007D4009"/>
    <w:rsid w:val="007D4109"/>
    <w:rsid w:val="007D4216"/>
    <w:rsid w:val="007D4234"/>
    <w:rsid w:val="007D43A3"/>
    <w:rsid w:val="007D43D5"/>
    <w:rsid w:val="007D46F5"/>
    <w:rsid w:val="007D4898"/>
    <w:rsid w:val="007D48AC"/>
    <w:rsid w:val="007D4919"/>
    <w:rsid w:val="007D4B9B"/>
    <w:rsid w:val="007D4DF1"/>
    <w:rsid w:val="007D4EFD"/>
    <w:rsid w:val="007D4FC1"/>
    <w:rsid w:val="007D51AF"/>
    <w:rsid w:val="007D554F"/>
    <w:rsid w:val="007D56D0"/>
    <w:rsid w:val="007D5916"/>
    <w:rsid w:val="007D5A86"/>
    <w:rsid w:val="007D5B80"/>
    <w:rsid w:val="007D5BEF"/>
    <w:rsid w:val="007D5E22"/>
    <w:rsid w:val="007D5EB4"/>
    <w:rsid w:val="007D5F0D"/>
    <w:rsid w:val="007D5F5A"/>
    <w:rsid w:val="007D5F5D"/>
    <w:rsid w:val="007D62CE"/>
    <w:rsid w:val="007D6441"/>
    <w:rsid w:val="007D6477"/>
    <w:rsid w:val="007D64F3"/>
    <w:rsid w:val="007D65F4"/>
    <w:rsid w:val="007D6741"/>
    <w:rsid w:val="007D675E"/>
    <w:rsid w:val="007D6865"/>
    <w:rsid w:val="007D68BB"/>
    <w:rsid w:val="007D6AA2"/>
    <w:rsid w:val="007D6B4D"/>
    <w:rsid w:val="007D6BC6"/>
    <w:rsid w:val="007D6CF1"/>
    <w:rsid w:val="007D6D19"/>
    <w:rsid w:val="007D6D6A"/>
    <w:rsid w:val="007D6F9C"/>
    <w:rsid w:val="007D703C"/>
    <w:rsid w:val="007D7096"/>
    <w:rsid w:val="007D70AA"/>
    <w:rsid w:val="007D7149"/>
    <w:rsid w:val="007D715E"/>
    <w:rsid w:val="007D71CC"/>
    <w:rsid w:val="007D7215"/>
    <w:rsid w:val="007D72DB"/>
    <w:rsid w:val="007D733D"/>
    <w:rsid w:val="007D7372"/>
    <w:rsid w:val="007D73C4"/>
    <w:rsid w:val="007D73D6"/>
    <w:rsid w:val="007D7475"/>
    <w:rsid w:val="007D74CB"/>
    <w:rsid w:val="007D7708"/>
    <w:rsid w:val="007D7721"/>
    <w:rsid w:val="007D7A06"/>
    <w:rsid w:val="007D7A49"/>
    <w:rsid w:val="007D7AAD"/>
    <w:rsid w:val="007D7C35"/>
    <w:rsid w:val="007D7CD8"/>
    <w:rsid w:val="007D7E9A"/>
    <w:rsid w:val="007E011C"/>
    <w:rsid w:val="007E01BA"/>
    <w:rsid w:val="007E0415"/>
    <w:rsid w:val="007E0475"/>
    <w:rsid w:val="007E0578"/>
    <w:rsid w:val="007E059F"/>
    <w:rsid w:val="007E0902"/>
    <w:rsid w:val="007E093B"/>
    <w:rsid w:val="007E0B0C"/>
    <w:rsid w:val="007E0B9B"/>
    <w:rsid w:val="007E0C59"/>
    <w:rsid w:val="007E0CC9"/>
    <w:rsid w:val="007E0F00"/>
    <w:rsid w:val="007E0F5F"/>
    <w:rsid w:val="007E0FFE"/>
    <w:rsid w:val="007E11FF"/>
    <w:rsid w:val="007E1293"/>
    <w:rsid w:val="007E138C"/>
    <w:rsid w:val="007E1399"/>
    <w:rsid w:val="007E1417"/>
    <w:rsid w:val="007E149F"/>
    <w:rsid w:val="007E15D2"/>
    <w:rsid w:val="007E165F"/>
    <w:rsid w:val="007E16DE"/>
    <w:rsid w:val="007E16E2"/>
    <w:rsid w:val="007E1887"/>
    <w:rsid w:val="007E18E6"/>
    <w:rsid w:val="007E19B4"/>
    <w:rsid w:val="007E1A58"/>
    <w:rsid w:val="007E1A59"/>
    <w:rsid w:val="007E1B86"/>
    <w:rsid w:val="007E1BD0"/>
    <w:rsid w:val="007E1DFD"/>
    <w:rsid w:val="007E1EFF"/>
    <w:rsid w:val="007E1F56"/>
    <w:rsid w:val="007E212B"/>
    <w:rsid w:val="007E2145"/>
    <w:rsid w:val="007E2149"/>
    <w:rsid w:val="007E2192"/>
    <w:rsid w:val="007E2270"/>
    <w:rsid w:val="007E235D"/>
    <w:rsid w:val="007E23DD"/>
    <w:rsid w:val="007E25C2"/>
    <w:rsid w:val="007E263D"/>
    <w:rsid w:val="007E2660"/>
    <w:rsid w:val="007E266F"/>
    <w:rsid w:val="007E288D"/>
    <w:rsid w:val="007E295B"/>
    <w:rsid w:val="007E2A37"/>
    <w:rsid w:val="007E2A91"/>
    <w:rsid w:val="007E2C0D"/>
    <w:rsid w:val="007E2DF4"/>
    <w:rsid w:val="007E2DFF"/>
    <w:rsid w:val="007E2E54"/>
    <w:rsid w:val="007E30D7"/>
    <w:rsid w:val="007E3175"/>
    <w:rsid w:val="007E3177"/>
    <w:rsid w:val="007E3193"/>
    <w:rsid w:val="007E324E"/>
    <w:rsid w:val="007E33C4"/>
    <w:rsid w:val="007E3612"/>
    <w:rsid w:val="007E3637"/>
    <w:rsid w:val="007E3894"/>
    <w:rsid w:val="007E3932"/>
    <w:rsid w:val="007E3944"/>
    <w:rsid w:val="007E3BBF"/>
    <w:rsid w:val="007E3C55"/>
    <w:rsid w:val="007E3C88"/>
    <w:rsid w:val="007E3CEC"/>
    <w:rsid w:val="007E3D07"/>
    <w:rsid w:val="007E3D72"/>
    <w:rsid w:val="007E3DBE"/>
    <w:rsid w:val="007E3DCC"/>
    <w:rsid w:val="007E41D9"/>
    <w:rsid w:val="007E41E3"/>
    <w:rsid w:val="007E4254"/>
    <w:rsid w:val="007E444D"/>
    <w:rsid w:val="007E44BE"/>
    <w:rsid w:val="007E4540"/>
    <w:rsid w:val="007E4547"/>
    <w:rsid w:val="007E46FE"/>
    <w:rsid w:val="007E4787"/>
    <w:rsid w:val="007E4832"/>
    <w:rsid w:val="007E4A0D"/>
    <w:rsid w:val="007E4ACA"/>
    <w:rsid w:val="007E4B38"/>
    <w:rsid w:val="007E4B47"/>
    <w:rsid w:val="007E4C47"/>
    <w:rsid w:val="007E4D72"/>
    <w:rsid w:val="007E4EA6"/>
    <w:rsid w:val="007E4EB9"/>
    <w:rsid w:val="007E4EEF"/>
    <w:rsid w:val="007E4F6B"/>
    <w:rsid w:val="007E4F81"/>
    <w:rsid w:val="007E4FDD"/>
    <w:rsid w:val="007E5037"/>
    <w:rsid w:val="007E5181"/>
    <w:rsid w:val="007E5217"/>
    <w:rsid w:val="007E540E"/>
    <w:rsid w:val="007E5467"/>
    <w:rsid w:val="007E54C7"/>
    <w:rsid w:val="007E5638"/>
    <w:rsid w:val="007E567B"/>
    <w:rsid w:val="007E57B2"/>
    <w:rsid w:val="007E58CC"/>
    <w:rsid w:val="007E5948"/>
    <w:rsid w:val="007E5B27"/>
    <w:rsid w:val="007E5CEA"/>
    <w:rsid w:val="007E5DE6"/>
    <w:rsid w:val="007E5FEA"/>
    <w:rsid w:val="007E6072"/>
    <w:rsid w:val="007E6082"/>
    <w:rsid w:val="007E60E7"/>
    <w:rsid w:val="007E6109"/>
    <w:rsid w:val="007E65A6"/>
    <w:rsid w:val="007E65CF"/>
    <w:rsid w:val="007E67DC"/>
    <w:rsid w:val="007E67E0"/>
    <w:rsid w:val="007E6975"/>
    <w:rsid w:val="007E6996"/>
    <w:rsid w:val="007E6B01"/>
    <w:rsid w:val="007E6CA7"/>
    <w:rsid w:val="007E6D1D"/>
    <w:rsid w:val="007E6F70"/>
    <w:rsid w:val="007E6FF6"/>
    <w:rsid w:val="007E70ED"/>
    <w:rsid w:val="007E712C"/>
    <w:rsid w:val="007E7188"/>
    <w:rsid w:val="007E74D4"/>
    <w:rsid w:val="007E754B"/>
    <w:rsid w:val="007E758C"/>
    <w:rsid w:val="007E77F2"/>
    <w:rsid w:val="007E796F"/>
    <w:rsid w:val="007E7BF8"/>
    <w:rsid w:val="007E7C5A"/>
    <w:rsid w:val="007F00EA"/>
    <w:rsid w:val="007F01A8"/>
    <w:rsid w:val="007F0232"/>
    <w:rsid w:val="007F029D"/>
    <w:rsid w:val="007F02BB"/>
    <w:rsid w:val="007F0302"/>
    <w:rsid w:val="007F039D"/>
    <w:rsid w:val="007F06AA"/>
    <w:rsid w:val="007F06BB"/>
    <w:rsid w:val="007F07E9"/>
    <w:rsid w:val="007F0943"/>
    <w:rsid w:val="007F099D"/>
    <w:rsid w:val="007F0D99"/>
    <w:rsid w:val="007F0DDC"/>
    <w:rsid w:val="007F0E70"/>
    <w:rsid w:val="007F0ECB"/>
    <w:rsid w:val="007F0EE6"/>
    <w:rsid w:val="007F0F6A"/>
    <w:rsid w:val="007F104B"/>
    <w:rsid w:val="007F1136"/>
    <w:rsid w:val="007F11BA"/>
    <w:rsid w:val="007F11DC"/>
    <w:rsid w:val="007F11DE"/>
    <w:rsid w:val="007F13FF"/>
    <w:rsid w:val="007F14FD"/>
    <w:rsid w:val="007F1750"/>
    <w:rsid w:val="007F179B"/>
    <w:rsid w:val="007F191A"/>
    <w:rsid w:val="007F1940"/>
    <w:rsid w:val="007F1A05"/>
    <w:rsid w:val="007F1A62"/>
    <w:rsid w:val="007F1C9F"/>
    <w:rsid w:val="007F1CA3"/>
    <w:rsid w:val="007F1CCF"/>
    <w:rsid w:val="007F1CD1"/>
    <w:rsid w:val="007F1D68"/>
    <w:rsid w:val="007F1D77"/>
    <w:rsid w:val="007F1E10"/>
    <w:rsid w:val="007F1E70"/>
    <w:rsid w:val="007F1FB6"/>
    <w:rsid w:val="007F20E2"/>
    <w:rsid w:val="007F20E3"/>
    <w:rsid w:val="007F2103"/>
    <w:rsid w:val="007F215E"/>
    <w:rsid w:val="007F24E3"/>
    <w:rsid w:val="007F267F"/>
    <w:rsid w:val="007F269C"/>
    <w:rsid w:val="007F273C"/>
    <w:rsid w:val="007F2874"/>
    <w:rsid w:val="007F28F3"/>
    <w:rsid w:val="007F29D9"/>
    <w:rsid w:val="007F2D2D"/>
    <w:rsid w:val="007F2DB5"/>
    <w:rsid w:val="007F3116"/>
    <w:rsid w:val="007F3170"/>
    <w:rsid w:val="007F325F"/>
    <w:rsid w:val="007F338C"/>
    <w:rsid w:val="007F33C9"/>
    <w:rsid w:val="007F3480"/>
    <w:rsid w:val="007F348A"/>
    <w:rsid w:val="007F34F2"/>
    <w:rsid w:val="007F353A"/>
    <w:rsid w:val="007F374B"/>
    <w:rsid w:val="007F379F"/>
    <w:rsid w:val="007F37FC"/>
    <w:rsid w:val="007F3840"/>
    <w:rsid w:val="007F38CD"/>
    <w:rsid w:val="007F3A34"/>
    <w:rsid w:val="007F3A56"/>
    <w:rsid w:val="007F3C42"/>
    <w:rsid w:val="007F3CE4"/>
    <w:rsid w:val="007F3D1D"/>
    <w:rsid w:val="007F3D27"/>
    <w:rsid w:val="007F3DBB"/>
    <w:rsid w:val="007F3DF8"/>
    <w:rsid w:val="007F3EE1"/>
    <w:rsid w:val="007F3F9D"/>
    <w:rsid w:val="007F42EE"/>
    <w:rsid w:val="007F434F"/>
    <w:rsid w:val="007F43E5"/>
    <w:rsid w:val="007F4492"/>
    <w:rsid w:val="007F460E"/>
    <w:rsid w:val="007F4727"/>
    <w:rsid w:val="007F48AD"/>
    <w:rsid w:val="007F493F"/>
    <w:rsid w:val="007F4BB5"/>
    <w:rsid w:val="007F4C85"/>
    <w:rsid w:val="007F4CD3"/>
    <w:rsid w:val="007F4DBB"/>
    <w:rsid w:val="007F4F79"/>
    <w:rsid w:val="007F4F8C"/>
    <w:rsid w:val="007F503C"/>
    <w:rsid w:val="007F510F"/>
    <w:rsid w:val="007F51B1"/>
    <w:rsid w:val="007F533F"/>
    <w:rsid w:val="007F547C"/>
    <w:rsid w:val="007F54FD"/>
    <w:rsid w:val="007F5538"/>
    <w:rsid w:val="007F5548"/>
    <w:rsid w:val="007F556A"/>
    <w:rsid w:val="007F5637"/>
    <w:rsid w:val="007F5695"/>
    <w:rsid w:val="007F56F3"/>
    <w:rsid w:val="007F57D8"/>
    <w:rsid w:val="007F583F"/>
    <w:rsid w:val="007F5865"/>
    <w:rsid w:val="007F5919"/>
    <w:rsid w:val="007F59EB"/>
    <w:rsid w:val="007F5B23"/>
    <w:rsid w:val="007F5B42"/>
    <w:rsid w:val="007F5C7F"/>
    <w:rsid w:val="007F5D61"/>
    <w:rsid w:val="007F5D8A"/>
    <w:rsid w:val="007F5EA3"/>
    <w:rsid w:val="007F5F81"/>
    <w:rsid w:val="007F5FC5"/>
    <w:rsid w:val="007F64BB"/>
    <w:rsid w:val="007F64F7"/>
    <w:rsid w:val="007F6576"/>
    <w:rsid w:val="007F67C6"/>
    <w:rsid w:val="007F694C"/>
    <w:rsid w:val="007F69B2"/>
    <w:rsid w:val="007F6D95"/>
    <w:rsid w:val="007F6E64"/>
    <w:rsid w:val="007F6E71"/>
    <w:rsid w:val="007F6F10"/>
    <w:rsid w:val="007F701F"/>
    <w:rsid w:val="007F70A3"/>
    <w:rsid w:val="007F714E"/>
    <w:rsid w:val="007F71CD"/>
    <w:rsid w:val="007F72AF"/>
    <w:rsid w:val="007F72F6"/>
    <w:rsid w:val="007F7318"/>
    <w:rsid w:val="007F73F7"/>
    <w:rsid w:val="007F7554"/>
    <w:rsid w:val="007F79D1"/>
    <w:rsid w:val="007F7A75"/>
    <w:rsid w:val="007F7AA5"/>
    <w:rsid w:val="007F7AD9"/>
    <w:rsid w:val="007F7B17"/>
    <w:rsid w:val="007F7CA2"/>
    <w:rsid w:val="007F7F85"/>
    <w:rsid w:val="008003E9"/>
    <w:rsid w:val="00800431"/>
    <w:rsid w:val="00800594"/>
    <w:rsid w:val="0080059D"/>
    <w:rsid w:val="008005B6"/>
    <w:rsid w:val="0080076E"/>
    <w:rsid w:val="0080085C"/>
    <w:rsid w:val="0080087B"/>
    <w:rsid w:val="0080095C"/>
    <w:rsid w:val="00800AF6"/>
    <w:rsid w:val="0080104F"/>
    <w:rsid w:val="00801071"/>
    <w:rsid w:val="0080107F"/>
    <w:rsid w:val="00801158"/>
    <w:rsid w:val="008011A5"/>
    <w:rsid w:val="0080163A"/>
    <w:rsid w:val="0080170D"/>
    <w:rsid w:val="0080171E"/>
    <w:rsid w:val="00801DDA"/>
    <w:rsid w:val="00801E0A"/>
    <w:rsid w:val="00801E1F"/>
    <w:rsid w:val="00801E71"/>
    <w:rsid w:val="00801EB8"/>
    <w:rsid w:val="00801EE1"/>
    <w:rsid w:val="0080209D"/>
    <w:rsid w:val="0080212A"/>
    <w:rsid w:val="0080222A"/>
    <w:rsid w:val="00802683"/>
    <w:rsid w:val="0080269D"/>
    <w:rsid w:val="0080273C"/>
    <w:rsid w:val="008028CD"/>
    <w:rsid w:val="00802935"/>
    <w:rsid w:val="00802A6F"/>
    <w:rsid w:val="00802AD8"/>
    <w:rsid w:val="00802D18"/>
    <w:rsid w:val="00802E4C"/>
    <w:rsid w:val="00802F38"/>
    <w:rsid w:val="00802F6C"/>
    <w:rsid w:val="00803089"/>
    <w:rsid w:val="00803255"/>
    <w:rsid w:val="008032A4"/>
    <w:rsid w:val="008032AC"/>
    <w:rsid w:val="008032E8"/>
    <w:rsid w:val="00803375"/>
    <w:rsid w:val="008033FC"/>
    <w:rsid w:val="00803412"/>
    <w:rsid w:val="00803421"/>
    <w:rsid w:val="0080343D"/>
    <w:rsid w:val="008034A2"/>
    <w:rsid w:val="00803A37"/>
    <w:rsid w:val="00803C44"/>
    <w:rsid w:val="00803C77"/>
    <w:rsid w:val="00803D16"/>
    <w:rsid w:val="00803FB8"/>
    <w:rsid w:val="00803FD2"/>
    <w:rsid w:val="0080401A"/>
    <w:rsid w:val="0080410E"/>
    <w:rsid w:val="0080420F"/>
    <w:rsid w:val="00804296"/>
    <w:rsid w:val="008042EA"/>
    <w:rsid w:val="00804400"/>
    <w:rsid w:val="00804428"/>
    <w:rsid w:val="00804569"/>
    <w:rsid w:val="0080462F"/>
    <w:rsid w:val="00804866"/>
    <w:rsid w:val="008049CB"/>
    <w:rsid w:val="00804A8C"/>
    <w:rsid w:val="00804BC7"/>
    <w:rsid w:val="00804CB3"/>
    <w:rsid w:val="00804F5E"/>
    <w:rsid w:val="008052E6"/>
    <w:rsid w:val="008053CF"/>
    <w:rsid w:val="00805440"/>
    <w:rsid w:val="00805609"/>
    <w:rsid w:val="008056E4"/>
    <w:rsid w:val="0080571A"/>
    <w:rsid w:val="00805768"/>
    <w:rsid w:val="0080577A"/>
    <w:rsid w:val="008058E5"/>
    <w:rsid w:val="0080596F"/>
    <w:rsid w:val="0080598C"/>
    <w:rsid w:val="00805A7E"/>
    <w:rsid w:val="00805A9B"/>
    <w:rsid w:val="00805B1E"/>
    <w:rsid w:val="00805C63"/>
    <w:rsid w:val="00805F40"/>
    <w:rsid w:val="0080601D"/>
    <w:rsid w:val="008060CF"/>
    <w:rsid w:val="008061B5"/>
    <w:rsid w:val="008062E1"/>
    <w:rsid w:val="00806304"/>
    <w:rsid w:val="00806403"/>
    <w:rsid w:val="008064B4"/>
    <w:rsid w:val="0080671D"/>
    <w:rsid w:val="0080679C"/>
    <w:rsid w:val="00806923"/>
    <w:rsid w:val="00806986"/>
    <w:rsid w:val="00806A05"/>
    <w:rsid w:val="00806BEB"/>
    <w:rsid w:val="00806C27"/>
    <w:rsid w:val="00806CFE"/>
    <w:rsid w:val="00806F9D"/>
    <w:rsid w:val="00807094"/>
    <w:rsid w:val="008070F1"/>
    <w:rsid w:val="00807223"/>
    <w:rsid w:val="008073B2"/>
    <w:rsid w:val="0080757F"/>
    <w:rsid w:val="00807655"/>
    <w:rsid w:val="00807679"/>
    <w:rsid w:val="008078A9"/>
    <w:rsid w:val="00807A4A"/>
    <w:rsid w:val="00807B6D"/>
    <w:rsid w:val="00807B7F"/>
    <w:rsid w:val="00807D1A"/>
    <w:rsid w:val="00807D97"/>
    <w:rsid w:val="00810014"/>
    <w:rsid w:val="0081006D"/>
    <w:rsid w:val="0081013F"/>
    <w:rsid w:val="0081017A"/>
    <w:rsid w:val="0081035D"/>
    <w:rsid w:val="0081042E"/>
    <w:rsid w:val="0081051A"/>
    <w:rsid w:val="00810620"/>
    <w:rsid w:val="00810BCC"/>
    <w:rsid w:val="00810D8D"/>
    <w:rsid w:val="00810EDB"/>
    <w:rsid w:val="00811268"/>
    <w:rsid w:val="00811275"/>
    <w:rsid w:val="00811473"/>
    <w:rsid w:val="00811519"/>
    <w:rsid w:val="0081163B"/>
    <w:rsid w:val="0081179E"/>
    <w:rsid w:val="008119C1"/>
    <w:rsid w:val="00811CA8"/>
    <w:rsid w:val="00811D7D"/>
    <w:rsid w:val="00811DB5"/>
    <w:rsid w:val="0081203C"/>
    <w:rsid w:val="00812068"/>
    <w:rsid w:val="008120B0"/>
    <w:rsid w:val="0081219D"/>
    <w:rsid w:val="00812219"/>
    <w:rsid w:val="008123B6"/>
    <w:rsid w:val="008124A9"/>
    <w:rsid w:val="008124FC"/>
    <w:rsid w:val="00812642"/>
    <w:rsid w:val="00812664"/>
    <w:rsid w:val="00812680"/>
    <w:rsid w:val="008126D4"/>
    <w:rsid w:val="008128B0"/>
    <w:rsid w:val="00812AD0"/>
    <w:rsid w:val="00812B1E"/>
    <w:rsid w:val="00812BD5"/>
    <w:rsid w:val="00812BF0"/>
    <w:rsid w:val="00812E37"/>
    <w:rsid w:val="00812F94"/>
    <w:rsid w:val="00812FA9"/>
    <w:rsid w:val="00813044"/>
    <w:rsid w:val="008132D2"/>
    <w:rsid w:val="008133B4"/>
    <w:rsid w:val="0081354E"/>
    <w:rsid w:val="008135E1"/>
    <w:rsid w:val="0081361A"/>
    <w:rsid w:val="008136A2"/>
    <w:rsid w:val="0081391C"/>
    <w:rsid w:val="008139B2"/>
    <w:rsid w:val="00813A27"/>
    <w:rsid w:val="00813CAA"/>
    <w:rsid w:val="00813CFC"/>
    <w:rsid w:val="00813DBC"/>
    <w:rsid w:val="00814022"/>
    <w:rsid w:val="0081411F"/>
    <w:rsid w:val="00814384"/>
    <w:rsid w:val="00814385"/>
    <w:rsid w:val="008145F8"/>
    <w:rsid w:val="00814915"/>
    <w:rsid w:val="008149EE"/>
    <w:rsid w:val="00814E97"/>
    <w:rsid w:val="00815179"/>
    <w:rsid w:val="0081525E"/>
    <w:rsid w:val="00815318"/>
    <w:rsid w:val="0081531A"/>
    <w:rsid w:val="0081537F"/>
    <w:rsid w:val="008153BF"/>
    <w:rsid w:val="00815462"/>
    <w:rsid w:val="008154A0"/>
    <w:rsid w:val="00815508"/>
    <w:rsid w:val="008157E7"/>
    <w:rsid w:val="00815847"/>
    <w:rsid w:val="00815B89"/>
    <w:rsid w:val="00815C9B"/>
    <w:rsid w:val="00815EB3"/>
    <w:rsid w:val="00815FF3"/>
    <w:rsid w:val="00816094"/>
    <w:rsid w:val="008160EB"/>
    <w:rsid w:val="00816280"/>
    <w:rsid w:val="008162C2"/>
    <w:rsid w:val="00816418"/>
    <w:rsid w:val="00816442"/>
    <w:rsid w:val="00816700"/>
    <w:rsid w:val="0081673E"/>
    <w:rsid w:val="00816833"/>
    <w:rsid w:val="008168F4"/>
    <w:rsid w:val="008169C1"/>
    <w:rsid w:val="00816CD1"/>
    <w:rsid w:val="00816D06"/>
    <w:rsid w:val="00816DEC"/>
    <w:rsid w:val="00816E76"/>
    <w:rsid w:val="00816EB3"/>
    <w:rsid w:val="00816EC4"/>
    <w:rsid w:val="00816FF5"/>
    <w:rsid w:val="00817047"/>
    <w:rsid w:val="00817082"/>
    <w:rsid w:val="008170E8"/>
    <w:rsid w:val="008170FD"/>
    <w:rsid w:val="008173C9"/>
    <w:rsid w:val="00817492"/>
    <w:rsid w:val="008174F9"/>
    <w:rsid w:val="008175A5"/>
    <w:rsid w:val="00817A49"/>
    <w:rsid w:val="00817BF0"/>
    <w:rsid w:val="00817C50"/>
    <w:rsid w:val="00817C69"/>
    <w:rsid w:val="00817CFC"/>
    <w:rsid w:val="00817FB7"/>
    <w:rsid w:val="00820150"/>
    <w:rsid w:val="00820198"/>
    <w:rsid w:val="008201C3"/>
    <w:rsid w:val="008201E0"/>
    <w:rsid w:val="008201E2"/>
    <w:rsid w:val="00820300"/>
    <w:rsid w:val="00820331"/>
    <w:rsid w:val="0082059C"/>
    <w:rsid w:val="0082063E"/>
    <w:rsid w:val="00820642"/>
    <w:rsid w:val="008206CF"/>
    <w:rsid w:val="008207A4"/>
    <w:rsid w:val="008207B8"/>
    <w:rsid w:val="008207E6"/>
    <w:rsid w:val="00820977"/>
    <w:rsid w:val="00820A42"/>
    <w:rsid w:val="00820AA7"/>
    <w:rsid w:val="00820B68"/>
    <w:rsid w:val="00820CA8"/>
    <w:rsid w:val="00820E65"/>
    <w:rsid w:val="00820F29"/>
    <w:rsid w:val="0082128E"/>
    <w:rsid w:val="00821351"/>
    <w:rsid w:val="008215D7"/>
    <w:rsid w:val="00821711"/>
    <w:rsid w:val="008217A7"/>
    <w:rsid w:val="00821872"/>
    <w:rsid w:val="00821937"/>
    <w:rsid w:val="00821940"/>
    <w:rsid w:val="008219AB"/>
    <w:rsid w:val="00821A50"/>
    <w:rsid w:val="00821C0C"/>
    <w:rsid w:val="00821C9D"/>
    <w:rsid w:val="00821CB9"/>
    <w:rsid w:val="00821CDB"/>
    <w:rsid w:val="00821D92"/>
    <w:rsid w:val="00821E36"/>
    <w:rsid w:val="00821F32"/>
    <w:rsid w:val="00821FDF"/>
    <w:rsid w:val="0082207A"/>
    <w:rsid w:val="00822261"/>
    <w:rsid w:val="00822263"/>
    <w:rsid w:val="00822416"/>
    <w:rsid w:val="008224AB"/>
    <w:rsid w:val="008225BC"/>
    <w:rsid w:val="00822633"/>
    <w:rsid w:val="008227B1"/>
    <w:rsid w:val="00822825"/>
    <w:rsid w:val="00822846"/>
    <w:rsid w:val="0082289C"/>
    <w:rsid w:val="00822AD0"/>
    <w:rsid w:val="00822C69"/>
    <w:rsid w:val="00822D18"/>
    <w:rsid w:val="00822EF2"/>
    <w:rsid w:val="00823053"/>
    <w:rsid w:val="00823150"/>
    <w:rsid w:val="0082319E"/>
    <w:rsid w:val="00823338"/>
    <w:rsid w:val="0082337D"/>
    <w:rsid w:val="0082339F"/>
    <w:rsid w:val="008233CC"/>
    <w:rsid w:val="00823459"/>
    <w:rsid w:val="00823496"/>
    <w:rsid w:val="00823758"/>
    <w:rsid w:val="00823778"/>
    <w:rsid w:val="0082378B"/>
    <w:rsid w:val="00823913"/>
    <w:rsid w:val="00823CED"/>
    <w:rsid w:val="00823D9A"/>
    <w:rsid w:val="00823DC4"/>
    <w:rsid w:val="00823E7F"/>
    <w:rsid w:val="00823EAA"/>
    <w:rsid w:val="00823EB3"/>
    <w:rsid w:val="008240A0"/>
    <w:rsid w:val="0082421E"/>
    <w:rsid w:val="008244D7"/>
    <w:rsid w:val="008248D3"/>
    <w:rsid w:val="00824AD5"/>
    <w:rsid w:val="00824B13"/>
    <w:rsid w:val="00824B98"/>
    <w:rsid w:val="00824E28"/>
    <w:rsid w:val="00824EC4"/>
    <w:rsid w:val="00824FBD"/>
    <w:rsid w:val="008250B3"/>
    <w:rsid w:val="008250FF"/>
    <w:rsid w:val="00825113"/>
    <w:rsid w:val="008254B1"/>
    <w:rsid w:val="0082571E"/>
    <w:rsid w:val="008257D3"/>
    <w:rsid w:val="008257EE"/>
    <w:rsid w:val="00825816"/>
    <w:rsid w:val="00825B10"/>
    <w:rsid w:val="00825C8D"/>
    <w:rsid w:val="00825D08"/>
    <w:rsid w:val="00825D43"/>
    <w:rsid w:val="00825D6E"/>
    <w:rsid w:val="00825D9B"/>
    <w:rsid w:val="00825E67"/>
    <w:rsid w:val="00825EC9"/>
    <w:rsid w:val="00825F03"/>
    <w:rsid w:val="00826191"/>
    <w:rsid w:val="008261A3"/>
    <w:rsid w:val="008262E3"/>
    <w:rsid w:val="008263BA"/>
    <w:rsid w:val="00826401"/>
    <w:rsid w:val="00826479"/>
    <w:rsid w:val="008264E9"/>
    <w:rsid w:val="00826591"/>
    <w:rsid w:val="0082662B"/>
    <w:rsid w:val="008266FB"/>
    <w:rsid w:val="0082681B"/>
    <w:rsid w:val="00826835"/>
    <w:rsid w:val="0082683A"/>
    <w:rsid w:val="00826A99"/>
    <w:rsid w:val="00826C2A"/>
    <w:rsid w:val="00826C79"/>
    <w:rsid w:val="00826C84"/>
    <w:rsid w:val="0082701A"/>
    <w:rsid w:val="008270F7"/>
    <w:rsid w:val="0082735B"/>
    <w:rsid w:val="0082751F"/>
    <w:rsid w:val="00827703"/>
    <w:rsid w:val="00827775"/>
    <w:rsid w:val="00827870"/>
    <w:rsid w:val="00827A27"/>
    <w:rsid w:val="00827AED"/>
    <w:rsid w:val="00827BC6"/>
    <w:rsid w:val="00827CF7"/>
    <w:rsid w:val="00827CF9"/>
    <w:rsid w:val="00827FE5"/>
    <w:rsid w:val="008303E7"/>
    <w:rsid w:val="00830606"/>
    <w:rsid w:val="00830650"/>
    <w:rsid w:val="00830669"/>
    <w:rsid w:val="0083073F"/>
    <w:rsid w:val="008307A9"/>
    <w:rsid w:val="00830826"/>
    <w:rsid w:val="00830883"/>
    <w:rsid w:val="008309DB"/>
    <w:rsid w:val="008309DF"/>
    <w:rsid w:val="00830B3A"/>
    <w:rsid w:val="00830C25"/>
    <w:rsid w:val="00830CBD"/>
    <w:rsid w:val="00830E8D"/>
    <w:rsid w:val="00830FEA"/>
    <w:rsid w:val="00831049"/>
    <w:rsid w:val="0083112B"/>
    <w:rsid w:val="00831174"/>
    <w:rsid w:val="00831498"/>
    <w:rsid w:val="00831671"/>
    <w:rsid w:val="00831946"/>
    <w:rsid w:val="00831985"/>
    <w:rsid w:val="00831A2D"/>
    <w:rsid w:val="00831B14"/>
    <w:rsid w:val="00831D6E"/>
    <w:rsid w:val="00831DFD"/>
    <w:rsid w:val="00831FEC"/>
    <w:rsid w:val="00832304"/>
    <w:rsid w:val="00832305"/>
    <w:rsid w:val="00832316"/>
    <w:rsid w:val="00832344"/>
    <w:rsid w:val="0083265A"/>
    <w:rsid w:val="0083291D"/>
    <w:rsid w:val="0083294D"/>
    <w:rsid w:val="00832C18"/>
    <w:rsid w:val="00832DD0"/>
    <w:rsid w:val="00832E23"/>
    <w:rsid w:val="00833149"/>
    <w:rsid w:val="00833369"/>
    <w:rsid w:val="00833439"/>
    <w:rsid w:val="008334DA"/>
    <w:rsid w:val="0083362B"/>
    <w:rsid w:val="00833690"/>
    <w:rsid w:val="008336E2"/>
    <w:rsid w:val="00833808"/>
    <w:rsid w:val="008339A1"/>
    <w:rsid w:val="00833B03"/>
    <w:rsid w:val="00833CA4"/>
    <w:rsid w:val="00833CBE"/>
    <w:rsid w:val="00833E44"/>
    <w:rsid w:val="00833EEB"/>
    <w:rsid w:val="00833F90"/>
    <w:rsid w:val="00833FD9"/>
    <w:rsid w:val="0083402E"/>
    <w:rsid w:val="0083419A"/>
    <w:rsid w:val="008341FF"/>
    <w:rsid w:val="0083454C"/>
    <w:rsid w:val="008345EC"/>
    <w:rsid w:val="0083487A"/>
    <w:rsid w:val="00834927"/>
    <w:rsid w:val="00834952"/>
    <w:rsid w:val="00834969"/>
    <w:rsid w:val="00834997"/>
    <w:rsid w:val="00834CD3"/>
    <w:rsid w:val="00834D09"/>
    <w:rsid w:val="00834E72"/>
    <w:rsid w:val="00834EFD"/>
    <w:rsid w:val="00834F1A"/>
    <w:rsid w:val="0083535B"/>
    <w:rsid w:val="008353DD"/>
    <w:rsid w:val="008353E3"/>
    <w:rsid w:val="008356D0"/>
    <w:rsid w:val="008357BB"/>
    <w:rsid w:val="0083582D"/>
    <w:rsid w:val="008358D5"/>
    <w:rsid w:val="00835B03"/>
    <w:rsid w:val="00835C41"/>
    <w:rsid w:val="00835EB6"/>
    <w:rsid w:val="00836016"/>
    <w:rsid w:val="0083623E"/>
    <w:rsid w:val="00836243"/>
    <w:rsid w:val="008364F8"/>
    <w:rsid w:val="00836555"/>
    <w:rsid w:val="00836777"/>
    <w:rsid w:val="008367B1"/>
    <w:rsid w:val="008367E6"/>
    <w:rsid w:val="00836949"/>
    <w:rsid w:val="00836991"/>
    <w:rsid w:val="0083699B"/>
    <w:rsid w:val="0083699F"/>
    <w:rsid w:val="00836B62"/>
    <w:rsid w:val="00836CDE"/>
    <w:rsid w:val="00836DD6"/>
    <w:rsid w:val="00836E2D"/>
    <w:rsid w:val="00836FD7"/>
    <w:rsid w:val="0083716B"/>
    <w:rsid w:val="008371D0"/>
    <w:rsid w:val="00837219"/>
    <w:rsid w:val="0083722F"/>
    <w:rsid w:val="00837389"/>
    <w:rsid w:val="008373F0"/>
    <w:rsid w:val="00837559"/>
    <w:rsid w:val="008375CD"/>
    <w:rsid w:val="008375E4"/>
    <w:rsid w:val="0083770D"/>
    <w:rsid w:val="00837769"/>
    <w:rsid w:val="00837B33"/>
    <w:rsid w:val="00837BC9"/>
    <w:rsid w:val="00837C74"/>
    <w:rsid w:val="00837EB2"/>
    <w:rsid w:val="00837EB3"/>
    <w:rsid w:val="00837EDC"/>
    <w:rsid w:val="008401B1"/>
    <w:rsid w:val="0084022D"/>
    <w:rsid w:val="0084028D"/>
    <w:rsid w:val="008402D5"/>
    <w:rsid w:val="008403BF"/>
    <w:rsid w:val="008403C3"/>
    <w:rsid w:val="00840894"/>
    <w:rsid w:val="008408EE"/>
    <w:rsid w:val="008409EE"/>
    <w:rsid w:val="008409EF"/>
    <w:rsid w:val="00840C81"/>
    <w:rsid w:val="00840EB7"/>
    <w:rsid w:val="0084100A"/>
    <w:rsid w:val="0084101D"/>
    <w:rsid w:val="008410FB"/>
    <w:rsid w:val="008411DE"/>
    <w:rsid w:val="008411F4"/>
    <w:rsid w:val="00841344"/>
    <w:rsid w:val="0084194E"/>
    <w:rsid w:val="00841B27"/>
    <w:rsid w:val="00841B43"/>
    <w:rsid w:val="00841B98"/>
    <w:rsid w:val="00841C13"/>
    <w:rsid w:val="00841C48"/>
    <w:rsid w:val="00841C90"/>
    <w:rsid w:val="00841D01"/>
    <w:rsid w:val="00841DEA"/>
    <w:rsid w:val="00841E02"/>
    <w:rsid w:val="00841E0F"/>
    <w:rsid w:val="00841E3A"/>
    <w:rsid w:val="00841F33"/>
    <w:rsid w:val="008422CB"/>
    <w:rsid w:val="008423F9"/>
    <w:rsid w:val="008425E6"/>
    <w:rsid w:val="008427B4"/>
    <w:rsid w:val="00842B78"/>
    <w:rsid w:val="00842B99"/>
    <w:rsid w:val="00842CFB"/>
    <w:rsid w:val="00842E61"/>
    <w:rsid w:val="00842E90"/>
    <w:rsid w:val="00842EE0"/>
    <w:rsid w:val="00842EF7"/>
    <w:rsid w:val="00842F61"/>
    <w:rsid w:val="00842FCA"/>
    <w:rsid w:val="0084311C"/>
    <w:rsid w:val="00843162"/>
    <w:rsid w:val="008432F8"/>
    <w:rsid w:val="008433C2"/>
    <w:rsid w:val="008433F4"/>
    <w:rsid w:val="00843445"/>
    <w:rsid w:val="008434FF"/>
    <w:rsid w:val="008435FF"/>
    <w:rsid w:val="00843707"/>
    <w:rsid w:val="00843A9F"/>
    <w:rsid w:val="00843BFC"/>
    <w:rsid w:val="00843D88"/>
    <w:rsid w:val="00843F90"/>
    <w:rsid w:val="00844368"/>
    <w:rsid w:val="00844477"/>
    <w:rsid w:val="008444F2"/>
    <w:rsid w:val="008444F9"/>
    <w:rsid w:val="0084466B"/>
    <w:rsid w:val="0084480B"/>
    <w:rsid w:val="00844950"/>
    <w:rsid w:val="00844969"/>
    <w:rsid w:val="00844BF3"/>
    <w:rsid w:val="00844C48"/>
    <w:rsid w:val="00844CE0"/>
    <w:rsid w:val="00844D02"/>
    <w:rsid w:val="00844E5C"/>
    <w:rsid w:val="0084504B"/>
    <w:rsid w:val="008452AF"/>
    <w:rsid w:val="0084540F"/>
    <w:rsid w:val="00845484"/>
    <w:rsid w:val="008455C3"/>
    <w:rsid w:val="008455F7"/>
    <w:rsid w:val="0084565D"/>
    <w:rsid w:val="0084572E"/>
    <w:rsid w:val="0084583B"/>
    <w:rsid w:val="00845883"/>
    <w:rsid w:val="00845A1C"/>
    <w:rsid w:val="00845A37"/>
    <w:rsid w:val="00845CEB"/>
    <w:rsid w:val="00845D92"/>
    <w:rsid w:val="00845DE5"/>
    <w:rsid w:val="00845E26"/>
    <w:rsid w:val="00845E7C"/>
    <w:rsid w:val="00845F5E"/>
    <w:rsid w:val="00845F8D"/>
    <w:rsid w:val="0084605B"/>
    <w:rsid w:val="008461D6"/>
    <w:rsid w:val="00846315"/>
    <w:rsid w:val="00846323"/>
    <w:rsid w:val="00846408"/>
    <w:rsid w:val="00846472"/>
    <w:rsid w:val="00846490"/>
    <w:rsid w:val="008464DE"/>
    <w:rsid w:val="008465B0"/>
    <w:rsid w:val="00846618"/>
    <w:rsid w:val="00846777"/>
    <w:rsid w:val="00846887"/>
    <w:rsid w:val="00846AC7"/>
    <w:rsid w:val="00846B27"/>
    <w:rsid w:val="00846C09"/>
    <w:rsid w:val="00846D71"/>
    <w:rsid w:val="00846E41"/>
    <w:rsid w:val="00846EA0"/>
    <w:rsid w:val="00846FF2"/>
    <w:rsid w:val="008470AB"/>
    <w:rsid w:val="00847401"/>
    <w:rsid w:val="008474AD"/>
    <w:rsid w:val="0084768A"/>
    <w:rsid w:val="008477AD"/>
    <w:rsid w:val="00847818"/>
    <w:rsid w:val="008479D6"/>
    <w:rsid w:val="00847B83"/>
    <w:rsid w:val="00847BD2"/>
    <w:rsid w:val="00847E11"/>
    <w:rsid w:val="00847F61"/>
    <w:rsid w:val="00847F74"/>
    <w:rsid w:val="008500F8"/>
    <w:rsid w:val="008501ED"/>
    <w:rsid w:val="00850265"/>
    <w:rsid w:val="008505BB"/>
    <w:rsid w:val="00850781"/>
    <w:rsid w:val="00850A3F"/>
    <w:rsid w:val="00850AE3"/>
    <w:rsid w:val="00850C38"/>
    <w:rsid w:val="00850F14"/>
    <w:rsid w:val="00850F8C"/>
    <w:rsid w:val="00851167"/>
    <w:rsid w:val="008511D2"/>
    <w:rsid w:val="008512D7"/>
    <w:rsid w:val="008513A3"/>
    <w:rsid w:val="0085172F"/>
    <w:rsid w:val="0085183C"/>
    <w:rsid w:val="00851853"/>
    <w:rsid w:val="00851A68"/>
    <w:rsid w:val="00851B72"/>
    <w:rsid w:val="00851B9F"/>
    <w:rsid w:val="00851C1B"/>
    <w:rsid w:val="00851DB1"/>
    <w:rsid w:val="00851E31"/>
    <w:rsid w:val="00851E4B"/>
    <w:rsid w:val="00851ED7"/>
    <w:rsid w:val="00851EF3"/>
    <w:rsid w:val="00852019"/>
    <w:rsid w:val="008520A6"/>
    <w:rsid w:val="0085222A"/>
    <w:rsid w:val="00852262"/>
    <w:rsid w:val="0085227D"/>
    <w:rsid w:val="008524DA"/>
    <w:rsid w:val="008525F2"/>
    <w:rsid w:val="00852776"/>
    <w:rsid w:val="0085288F"/>
    <w:rsid w:val="0085294F"/>
    <w:rsid w:val="00852B35"/>
    <w:rsid w:val="00852E56"/>
    <w:rsid w:val="008530F9"/>
    <w:rsid w:val="00853420"/>
    <w:rsid w:val="0085343B"/>
    <w:rsid w:val="00853470"/>
    <w:rsid w:val="0085355C"/>
    <w:rsid w:val="0085358E"/>
    <w:rsid w:val="0085363C"/>
    <w:rsid w:val="00853946"/>
    <w:rsid w:val="00853ABF"/>
    <w:rsid w:val="00853C44"/>
    <w:rsid w:val="00853CC1"/>
    <w:rsid w:val="00853D5D"/>
    <w:rsid w:val="00853DA0"/>
    <w:rsid w:val="00853EE2"/>
    <w:rsid w:val="00853F2D"/>
    <w:rsid w:val="008540BE"/>
    <w:rsid w:val="008541D0"/>
    <w:rsid w:val="008544B7"/>
    <w:rsid w:val="0085462B"/>
    <w:rsid w:val="00854717"/>
    <w:rsid w:val="0085479F"/>
    <w:rsid w:val="008547B7"/>
    <w:rsid w:val="008547BA"/>
    <w:rsid w:val="008547F5"/>
    <w:rsid w:val="00854B71"/>
    <w:rsid w:val="00854CF9"/>
    <w:rsid w:val="00854D61"/>
    <w:rsid w:val="00854F10"/>
    <w:rsid w:val="00855061"/>
    <w:rsid w:val="008550B2"/>
    <w:rsid w:val="008552A4"/>
    <w:rsid w:val="008555D9"/>
    <w:rsid w:val="008557DF"/>
    <w:rsid w:val="00855930"/>
    <w:rsid w:val="00855C90"/>
    <w:rsid w:val="00855D80"/>
    <w:rsid w:val="00855EC5"/>
    <w:rsid w:val="00855F1B"/>
    <w:rsid w:val="00855FDD"/>
    <w:rsid w:val="0085630C"/>
    <w:rsid w:val="0085646A"/>
    <w:rsid w:val="008567D7"/>
    <w:rsid w:val="00856828"/>
    <w:rsid w:val="008568DF"/>
    <w:rsid w:val="00856A6D"/>
    <w:rsid w:val="00856AFF"/>
    <w:rsid w:val="00856CA4"/>
    <w:rsid w:val="00856D50"/>
    <w:rsid w:val="00856DF5"/>
    <w:rsid w:val="00856E73"/>
    <w:rsid w:val="00856F15"/>
    <w:rsid w:val="00856F34"/>
    <w:rsid w:val="00857008"/>
    <w:rsid w:val="0085704E"/>
    <w:rsid w:val="00857089"/>
    <w:rsid w:val="008570D2"/>
    <w:rsid w:val="00857463"/>
    <w:rsid w:val="008574FF"/>
    <w:rsid w:val="008575B5"/>
    <w:rsid w:val="00857600"/>
    <w:rsid w:val="008576E6"/>
    <w:rsid w:val="008577E4"/>
    <w:rsid w:val="00857A4F"/>
    <w:rsid w:val="00857A5F"/>
    <w:rsid w:val="00857BDF"/>
    <w:rsid w:val="00857C3E"/>
    <w:rsid w:val="00857CB2"/>
    <w:rsid w:val="00857CD1"/>
    <w:rsid w:val="00857D06"/>
    <w:rsid w:val="00857EB2"/>
    <w:rsid w:val="00860198"/>
    <w:rsid w:val="0086038E"/>
    <w:rsid w:val="008603F2"/>
    <w:rsid w:val="00860481"/>
    <w:rsid w:val="0086052A"/>
    <w:rsid w:val="0086067A"/>
    <w:rsid w:val="0086071E"/>
    <w:rsid w:val="0086088D"/>
    <w:rsid w:val="00860917"/>
    <w:rsid w:val="00860ADB"/>
    <w:rsid w:val="00860B3A"/>
    <w:rsid w:val="00860C10"/>
    <w:rsid w:val="00860C52"/>
    <w:rsid w:val="00860CBA"/>
    <w:rsid w:val="00860E7C"/>
    <w:rsid w:val="00860FDB"/>
    <w:rsid w:val="00860FE2"/>
    <w:rsid w:val="00860FE4"/>
    <w:rsid w:val="0086104C"/>
    <w:rsid w:val="008611EC"/>
    <w:rsid w:val="008613FF"/>
    <w:rsid w:val="00861699"/>
    <w:rsid w:val="008616BD"/>
    <w:rsid w:val="008616D2"/>
    <w:rsid w:val="008616D5"/>
    <w:rsid w:val="00861889"/>
    <w:rsid w:val="00861978"/>
    <w:rsid w:val="008619AE"/>
    <w:rsid w:val="00861C9D"/>
    <w:rsid w:val="00861D18"/>
    <w:rsid w:val="00861D9E"/>
    <w:rsid w:val="00861EB6"/>
    <w:rsid w:val="0086203A"/>
    <w:rsid w:val="0086206C"/>
    <w:rsid w:val="008621B3"/>
    <w:rsid w:val="00862249"/>
    <w:rsid w:val="008624E9"/>
    <w:rsid w:val="008625E8"/>
    <w:rsid w:val="00862654"/>
    <w:rsid w:val="0086266F"/>
    <w:rsid w:val="0086269D"/>
    <w:rsid w:val="00862785"/>
    <w:rsid w:val="008627AE"/>
    <w:rsid w:val="008627D8"/>
    <w:rsid w:val="00862824"/>
    <w:rsid w:val="0086285B"/>
    <w:rsid w:val="008629BB"/>
    <w:rsid w:val="00862AAF"/>
    <w:rsid w:val="00862AC9"/>
    <w:rsid w:val="00862AE7"/>
    <w:rsid w:val="00862C15"/>
    <w:rsid w:val="00862CB6"/>
    <w:rsid w:val="00862D5B"/>
    <w:rsid w:val="00862DDD"/>
    <w:rsid w:val="00862DE1"/>
    <w:rsid w:val="00862E8F"/>
    <w:rsid w:val="00862F50"/>
    <w:rsid w:val="00862FA4"/>
    <w:rsid w:val="008631D4"/>
    <w:rsid w:val="00863556"/>
    <w:rsid w:val="00863683"/>
    <w:rsid w:val="00863725"/>
    <w:rsid w:val="00863740"/>
    <w:rsid w:val="00863762"/>
    <w:rsid w:val="0086376C"/>
    <w:rsid w:val="008638FA"/>
    <w:rsid w:val="00863967"/>
    <w:rsid w:val="0086399C"/>
    <w:rsid w:val="00863AA8"/>
    <w:rsid w:val="00863BDA"/>
    <w:rsid w:val="00863CBE"/>
    <w:rsid w:val="00863E89"/>
    <w:rsid w:val="00864124"/>
    <w:rsid w:val="00864259"/>
    <w:rsid w:val="008643E2"/>
    <w:rsid w:val="008643F3"/>
    <w:rsid w:val="00864621"/>
    <w:rsid w:val="008646DC"/>
    <w:rsid w:val="008648BA"/>
    <w:rsid w:val="0086491D"/>
    <w:rsid w:val="008649AA"/>
    <w:rsid w:val="00864C28"/>
    <w:rsid w:val="00864CAF"/>
    <w:rsid w:val="0086500A"/>
    <w:rsid w:val="00865447"/>
    <w:rsid w:val="00865590"/>
    <w:rsid w:val="008655D5"/>
    <w:rsid w:val="008656D2"/>
    <w:rsid w:val="008657D0"/>
    <w:rsid w:val="00865886"/>
    <w:rsid w:val="0086598D"/>
    <w:rsid w:val="008659E7"/>
    <w:rsid w:val="00865A29"/>
    <w:rsid w:val="00865B8E"/>
    <w:rsid w:val="00865BB1"/>
    <w:rsid w:val="00865BEF"/>
    <w:rsid w:val="00865C9A"/>
    <w:rsid w:val="00865DA9"/>
    <w:rsid w:val="008661B3"/>
    <w:rsid w:val="008662A0"/>
    <w:rsid w:val="008662E7"/>
    <w:rsid w:val="00866337"/>
    <w:rsid w:val="0086639B"/>
    <w:rsid w:val="008664D8"/>
    <w:rsid w:val="0086658F"/>
    <w:rsid w:val="0086659D"/>
    <w:rsid w:val="0086669E"/>
    <w:rsid w:val="008666F2"/>
    <w:rsid w:val="00866806"/>
    <w:rsid w:val="008668B1"/>
    <w:rsid w:val="0086694E"/>
    <w:rsid w:val="00866B3E"/>
    <w:rsid w:val="00866BF7"/>
    <w:rsid w:val="00866CB6"/>
    <w:rsid w:val="00866CCB"/>
    <w:rsid w:val="00866DC5"/>
    <w:rsid w:val="00866F1E"/>
    <w:rsid w:val="00866F69"/>
    <w:rsid w:val="0086702C"/>
    <w:rsid w:val="0086715B"/>
    <w:rsid w:val="00867369"/>
    <w:rsid w:val="00867747"/>
    <w:rsid w:val="00867772"/>
    <w:rsid w:val="00867903"/>
    <w:rsid w:val="0086794A"/>
    <w:rsid w:val="00867A4E"/>
    <w:rsid w:val="00867D61"/>
    <w:rsid w:val="0087001A"/>
    <w:rsid w:val="008700AF"/>
    <w:rsid w:val="008700E8"/>
    <w:rsid w:val="0087014C"/>
    <w:rsid w:val="0087059A"/>
    <w:rsid w:val="0087073F"/>
    <w:rsid w:val="00870749"/>
    <w:rsid w:val="00870846"/>
    <w:rsid w:val="00870863"/>
    <w:rsid w:val="0087088D"/>
    <w:rsid w:val="0087089F"/>
    <w:rsid w:val="008708F6"/>
    <w:rsid w:val="00870916"/>
    <w:rsid w:val="0087092A"/>
    <w:rsid w:val="00870988"/>
    <w:rsid w:val="008709C5"/>
    <w:rsid w:val="008709F0"/>
    <w:rsid w:val="00870A19"/>
    <w:rsid w:val="00870BCD"/>
    <w:rsid w:val="00870C64"/>
    <w:rsid w:val="00870DB1"/>
    <w:rsid w:val="00870DD6"/>
    <w:rsid w:val="00870E7C"/>
    <w:rsid w:val="008711E8"/>
    <w:rsid w:val="008713DC"/>
    <w:rsid w:val="0087148E"/>
    <w:rsid w:val="00871593"/>
    <w:rsid w:val="0087165C"/>
    <w:rsid w:val="0087196F"/>
    <w:rsid w:val="00871A6B"/>
    <w:rsid w:val="00871C98"/>
    <w:rsid w:val="00871F12"/>
    <w:rsid w:val="00871F5B"/>
    <w:rsid w:val="008720B9"/>
    <w:rsid w:val="008720CB"/>
    <w:rsid w:val="0087222C"/>
    <w:rsid w:val="0087225B"/>
    <w:rsid w:val="00872325"/>
    <w:rsid w:val="00872585"/>
    <w:rsid w:val="00872669"/>
    <w:rsid w:val="008726D9"/>
    <w:rsid w:val="008727E9"/>
    <w:rsid w:val="00872852"/>
    <w:rsid w:val="00872979"/>
    <w:rsid w:val="008729A2"/>
    <w:rsid w:val="008729EF"/>
    <w:rsid w:val="00872A45"/>
    <w:rsid w:val="00872BD3"/>
    <w:rsid w:val="00872C22"/>
    <w:rsid w:val="00872C45"/>
    <w:rsid w:val="00872DCE"/>
    <w:rsid w:val="00872E70"/>
    <w:rsid w:val="00873109"/>
    <w:rsid w:val="0087332B"/>
    <w:rsid w:val="008733A8"/>
    <w:rsid w:val="00873463"/>
    <w:rsid w:val="0087346E"/>
    <w:rsid w:val="0087352D"/>
    <w:rsid w:val="00873555"/>
    <w:rsid w:val="0087360E"/>
    <w:rsid w:val="00873756"/>
    <w:rsid w:val="0087378D"/>
    <w:rsid w:val="008739CB"/>
    <w:rsid w:val="00873ACB"/>
    <w:rsid w:val="00873BB0"/>
    <w:rsid w:val="00873CF6"/>
    <w:rsid w:val="00873E0D"/>
    <w:rsid w:val="00873EE0"/>
    <w:rsid w:val="00874006"/>
    <w:rsid w:val="008742C6"/>
    <w:rsid w:val="00874603"/>
    <w:rsid w:val="00874607"/>
    <w:rsid w:val="00874647"/>
    <w:rsid w:val="00874723"/>
    <w:rsid w:val="00874773"/>
    <w:rsid w:val="008747CE"/>
    <w:rsid w:val="00874897"/>
    <w:rsid w:val="008748D9"/>
    <w:rsid w:val="0087497C"/>
    <w:rsid w:val="00874A1E"/>
    <w:rsid w:val="00874B1B"/>
    <w:rsid w:val="00874B4D"/>
    <w:rsid w:val="00874BA4"/>
    <w:rsid w:val="00874BC6"/>
    <w:rsid w:val="00874C1A"/>
    <w:rsid w:val="00874D32"/>
    <w:rsid w:val="00874E33"/>
    <w:rsid w:val="00875099"/>
    <w:rsid w:val="0087518B"/>
    <w:rsid w:val="00875197"/>
    <w:rsid w:val="008753B6"/>
    <w:rsid w:val="008753DF"/>
    <w:rsid w:val="00875511"/>
    <w:rsid w:val="008756B9"/>
    <w:rsid w:val="0087575C"/>
    <w:rsid w:val="008757E6"/>
    <w:rsid w:val="008757EF"/>
    <w:rsid w:val="00875A65"/>
    <w:rsid w:val="00875ACC"/>
    <w:rsid w:val="00875B53"/>
    <w:rsid w:val="00875C7E"/>
    <w:rsid w:val="00875CAA"/>
    <w:rsid w:val="00875CDD"/>
    <w:rsid w:val="00875E79"/>
    <w:rsid w:val="0087600A"/>
    <w:rsid w:val="0087604D"/>
    <w:rsid w:val="008760E8"/>
    <w:rsid w:val="008761BD"/>
    <w:rsid w:val="008765E4"/>
    <w:rsid w:val="008765F4"/>
    <w:rsid w:val="008767D1"/>
    <w:rsid w:val="008768CF"/>
    <w:rsid w:val="008769C9"/>
    <w:rsid w:val="00876B24"/>
    <w:rsid w:val="00876B37"/>
    <w:rsid w:val="00876B58"/>
    <w:rsid w:val="00876B8C"/>
    <w:rsid w:val="00876ED9"/>
    <w:rsid w:val="00877035"/>
    <w:rsid w:val="00877497"/>
    <w:rsid w:val="0087756C"/>
    <w:rsid w:val="0087756D"/>
    <w:rsid w:val="008775A5"/>
    <w:rsid w:val="008775F9"/>
    <w:rsid w:val="008776A4"/>
    <w:rsid w:val="008776A6"/>
    <w:rsid w:val="0087777D"/>
    <w:rsid w:val="008778A6"/>
    <w:rsid w:val="00877A64"/>
    <w:rsid w:val="00877B0B"/>
    <w:rsid w:val="00877B8E"/>
    <w:rsid w:val="00877BD0"/>
    <w:rsid w:val="00877E0F"/>
    <w:rsid w:val="00877EC7"/>
    <w:rsid w:val="00877F19"/>
    <w:rsid w:val="00880047"/>
    <w:rsid w:val="0088009F"/>
    <w:rsid w:val="008801B2"/>
    <w:rsid w:val="008806BD"/>
    <w:rsid w:val="008806C9"/>
    <w:rsid w:val="008806CD"/>
    <w:rsid w:val="00880739"/>
    <w:rsid w:val="0088073A"/>
    <w:rsid w:val="008808B6"/>
    <w:rsid w:val="008809B3"/>
    <w:rsid w:val="008809FB"/>
    <w:rsid w:val="00880B0F"/>
    <w:rsid w:val="00880B1A"/>
    <w:rsid w:val="00880D06"/>
    <w:rsid w:val="008811FB"/>
    <w:rsid w:val="00881411"/>
    <w:rsid w:val="00881424"/>
    <w:rsid w:val="008814BB"/>
    <w:rsid w:val="008819B6"/>
    <w:rsid w:val="008819EF"/>
    <w:rsid w:val="00881B06"/>
    <w:rsid w:val="00881BF3"/>
    <w:rsid w:val="00881C07"/>
    <w:rsid w:val="00881C5F"/>
    <w:rsid w:val="00881F60"/>
    <w:rsid w:val="008826E9"/>
    <w:rsid w:val="0088276C"/>
    <w:rsid w:val="008827CD"/>
    <w:rsid w:val="0088299F"/>
    <w:rsid w:val="00882A09"/>
    <w:rsid w:val="00882D55"/>
    <w:rsid w:val="00882E61"/>
    <w:rsid w:val="00882F07"/>
    <w:rsid w:val="00883212"/>
    <w:rsid w:val="0088342F"/>
    <w:rsid w:val="0088365F"/>
    <w:rsid w:val="0088367E"/>
    <w:rsid w:val="00883699"/>
    <w:rsid w:val="008836C1"/>
    <w:rsid w:val="0088382F"/>
    <w:rsid w:val="008839FA"/>
    <w:rsid w:val="00883A4E"/>
    <w:rsid w:val="00883EB8"/>
    <w:rsid w:val="00883F0A"/>
    <w:rsid w:val="00883F1A"/>
    <w:rsid w:val="00883FC2"/>
    <w:rsid w:val="0088403E"/>
    <w:rsid w:val="00884190"/>
    <w:rsid w:val="00884209"/>
    <w:rsid w:val="0088437F"/>
    <w:rsid w:val="00884504"/>
    <w:rsid w:val="008848E8"/>
    <w:rsid w:val="00884BB5"/>
    <w:rsid w:val="00884C80"/>
    <w:rsid w:val="00884CD1"/>
    <w:rsid w:val="00884D4A"/>
    <w:rsid w:val="00884DAE"/>
    <w:rsid w:val="00884E2D"/>
    <w:rsid w:val="00884E92"/>
    <w:rsid w:val="0088502E"/>
    <w:rsid w:val="008851D2"/>
    <w:rsid w:val="00885366"/>
    <w:rsid w:val="0088554D"/>
    <w:rsid w:val="008855F5"/>
    <w:rsid w:val="00885695"/>
    <w:rsid w:val="008857EA"/>
    <w:rsid w:val="00885898"/>
    <w:rsid w:val="00885A30"/>
    <w:rsid w:val="00885BED"/>
    <w:rsid w:val="00885E03"/>
    <w:rsid w:val="00885E26"/>
    <w:rsid w:val="00885E82"/>
    <w:rsid w:val="00885EA9"/>
    <w:rsid w:val="00885ED4"/>
    <w:rsid w:val="00886166"/>
    <w:rsid w:val="0088617B"/>
    <w:rsid w:val="0088629C"/>
    <w:rsid w:val="0088639B"/>
    <w:rsid w:val="008863A3"/>
    <w:rsid w:val="00886547"/>
    <w:rsid w:val="00886915"/>
    <w:rsid w:val="00886922"/>
    <w:rsid w:val="00886C2C"/>
    <w:rsid w:val="00886DF5"/>
    <w:rsid w:val="00886F54"/>
    <w:rsid w:val="0088706A"/>
    <w:rsid w:val="008870F9"/>
    <w:rsid w:val="0088721D"/>
    <w:rsid w:val="00887248"/>
    <w:rsid w:val="008872E0"/>
    <w:rsid w:val="0088738B"/>
    <w:rsid w:val="00887549"/>
    <w:rsid w:val="00887565"/>
    <w:rsid w:val="00887624"/>
    <w:rsid w:val="008876A7"/>
    <w:rsid w:val="00887872"/>
    <w:rsid w:val="008879D9"/>
    <w:rsid w:val="00887C71"/>
    <w:rsid w:val="00887D4E"/>
    <w:rsid w:val="00887D84"/>
    <w:rsid w:val="00887F75"/>
    <w:rsid w:val="00887FB1"/>
    <w:rsid w:val="00887FB4"/>
    <w:rsid w:val="0089009A"/>
    <w:rsid w:val="008901BA"/>
    <w:rsid w:val="008902B9"/>
    <w:rsid w:val="0089034C"/>
    <w:rsid w:val="008903A9"/>
    <w:rsid w:val="00890489"/>
    <w:rsid w:val="00890544"/>
    <w:rsid w:val="0089058D"/>
    <w:rsid w:val="0089059A"/>
    <w:rsid w:val="008905BC"/>
    <w:rsid w:val="008907DE"/>
    <w:rsid w:val="008908CE"/>
    <w:rsid w:val="008909EB"/>
    <w:rsid w:val="00890BEA"/>
    <w:rsid w:val="00890DEF"/>
    <w:rsid w:val="00890E3D"/>
    <w:rsid w:val="00890EB9"/>
    <w:rsid w:val="00890F67"/>
    <w:rsid w:val="0089112C"/>
    <w:rsid w:val="008911DF"/>
    <w:rsid w:val="008911E7"/>
    <w:rsid w:val="00891308"/>
    <w:rsid w:val="0089151B"/>
    <w:rsid w:val="0089173F"/>
    <w:rsid w:val="00891D14"/>
    <w:rsid w:val="00891E1B"/>
    <w:rsid w:val="00891F04"/>
    <w:rsid w:val="00892005"/>
    <w:rsid w:val="00892174"/>
    <w:rsid w:val="00892180"/>
    <w:rsid w:val="008921C3"/>
    <w:rsid w:val="008921F1"/>
    <w:rsid w:val="008921F9"/>
    <w:rsid w:val="00892230"/>
    <w:rsid w:val="0089226D"/>
    <w:rsid w:val="008923EE"/>
    <w:rsid w:val="0089293F"/>
    <w:rsid w:val="008929BA"/>
    <w:rsid w:val="00892AD2"/>
    <w:rsid w:val="00892C0B"/>
    <w:rsid w:val="00892D7A"/>
    <w:rsid w:val="00892F36"/>
    <w:rsid w:val="00892F37"/>
    <w:rsid w:val="00893022"/>
    <w:rsid w:val="00893036"/>
    <w:rsid w:val="00893057"/>
    <w:rsid w:val="00893273"/>
    <w:rsid w:val="008935CB"/>
    <w:rsid w:val="0089370B"/>
    <w:rsid w:val="00893763"/>
    <w:rsid w:val="00893811"/>
    <w:rsid w:val="00893823"/>
    <w:rsid w:val="008939FE"/>
    <w:rsid w:val="00893A33"/>
    <w:rsid w:val="00893A78"/>
    <w:rsid w:val="00893B3A"/>
    <w:rsid w:val="00893B92"/>
    <w:rsid w:val="00893BF3"/>
    <w:rsid w:val="00893C57"/>
    <w:rsid w:val="00893DB4"/>
    <w:rsid w:val="00893E0F"/>
    <w:rsid w:val="00893FEE"/>
    <w:rsid w:val="008940D6"/>
    <w:rsid w:val="00894183"/>
    <w:rsid w:val="00894325"/>
    <w:rsid w:val="00894361"/>
    <w:rsid w:val="00894448"/>
    <w:rsid w:val="00894A8D"/>
    <w:rsid w:val="00894C9E"/>
    <w:rsid w:val="00894E5C"/>
    <w:rsid w:val="00894E8F"/>
    <w:rsid w:val="00894E9F"/>
    <w:rsid w:val="00894EE1"/>
    <w:rsid w:val="00894F49"/>
    <w:rsid w:val="00894F60"/>
    <w:rsid w:val="00895044"/>
    <w:rsid w:val="00895074"/>
    <w:rsid w:val="0089509C"/>
    <w:rsid w:val="00895224"/>
    <w:rsid w:val="0089540E"/>
    <w:rsid w:val="008955CA"/>
    <w:rsid w:val="0089562E"/>
    <w:rsid w:val="00895698"/>
    <w:rsid w:val="0089570A"/>
    <w:rsid w:val="00895B12"/>
    <w:rsid w:val="00895BE0"/>
    <w:rsid w:val="00895C91"/>
    <w:rsid w:val="00896268"/>
    <w:rsid w:val="00896352"/>
    <w:rsid w:val="0089694B"/>
    <w:rsid w:val="00896BF4"/>
    <w:rsid w:val="00896DB8"/>
    <w:rsid w:val="00896DF2"/>
    <w:rsid w:val="00897143"/>
    <w:rsid w:val="00897531"/>
    <w:rsid w:val="008975FE"/>
    <w:rsid w:val="00897653"/>
    <w:rsid w:val="008976DD"/>
    <w:rsid w:val="00897712"/>
    <w:rsid w:val="008979A7"/>
    <w:rsid w:val="00897A17"/>
    <w:rsid w:val="00897A5F"/>
    <w:rsid w:val="00897AAB"/>
    <w:rsid w:val="00897D3B"/>
    <w:rsid w:val="00897F05"/>
    <w:rsid w:val="008A0087"/>
    <w:rsid w:val="008A00C8"/>
    <w:rsid w:val="008A01E8"/>
    <w:rsid w:val="008A0231"/>
    <w:rsid w:val="008A02AB"/>
    <w:rsid w:val="008A0434"/>
    <w:rsid w:val="008A04F4"/>
    <w:rsid w:val="008A07B7"/>
    <w:rsid w:val="008A07CC"/>
    <w:rsid w:val="008A081F"/>
    <w:rsid w:val="008A09B3"/>
    <w:rsid w:val="008A0A9A"/>
    <w:rsid w:val="008A0A9F"/>
    <w:rsid w:val="008A0AD1"/>
    <w:rsid w:val="008A0C84"/>
    <w:rsid w:val="008A0D39"/>
    <w:rsid w:val="008A0D99"/>
    <w:rsid w:val="008A0DD7"/>
    <w:rsid w:val="008A0E6D"/>
    <w:rsid w:val="008A0F1D"/>
    <w:rsid w:val="008A0F55"/>
    <w:rsid w:val="008A10A9"/>
    <w:rsid w:val="008A10AD"/>
    <w:rsid w:val="008A114F"/>
    <w:rsid w:val="008A11D6"/>
    <w:rsid w:val="008A152F"/>
    <w:rsid w:val="008A176C"/>
    <w:rsid w:val="008A1855"/>
    <w:rsid w:val="008A18B3"/>
    <w:rsid w:val="008A1A17"/>
    <w:rsid w:val="008A1B50"/>
    <w:rsid w:val="008A1DB3"/>
    <w:rsid w:val="008A1E49"/>
    <w:rsid w:val="008A213F"/>
    <w:rsid w:val="008A242E"/>
    <w:rsid w:val="008A25A8"/>
    <w:rsid w:val="008A26B0"/>
    <w:rsid w:val="008A28AD"/>
    <w:rsid w:val="008A295C"/>
    <w:rsid w:val="008A2A41"/>
    <w:rsid w:val="008A2B71"/>
    <w:rsid w:val="008A2BB8"/>
    <w:rsid w:val="008A2BC5"/>
    <w:rsid w:val="008A2D73"/>
    <w:rsid w:val="008A2F1D"/>
    <w:rsid w:val="008A3019"/>
    <w:rsid w:val="008A309F"/>
    <w:rsid w:val="008A310E"/>
    <w:rsid w:val="008A319E"/>
    <w:rsid w:val="008A3303"/>
    <w:rsid w:val="008A3490"/>
    <w:rsid w:val="008A36BF"/>
    <w:rsid w:val="008A3705"/>
    <w:rsid w:val="008A371F"/>
    <w:rsid w:val="008A3757"/>
    <w:rsid w:val="008A376A"/>
    <w:rsid w:val="008A37D1"/>
    <w:rsid w:val="008A37F3"/>
    <w:rsid w:val="008A3912"/>
    <w:rsid w:val="008A39DC"/>
    <w:rsid w:val="008A3A6E"/>
    <w:rsid w:val="008A3BC3"/>
    <w:rsid w:val="008A3C22"/>
    <w:rsid w:val="008A3C63"/>
    <w:rsid w:val="008A3CC3"/>
    <w:rsid w:val="008A3D38"/>
    <w:rsid w:val="008A3D77"/>
    <w:rsid w:val="008A3F2E"/>
    <w:rsid w:val="008A3F57"/>
    <w:rsid w:val="008A4054"/>
    <w:rsid w:val="008A4076"/>
    <w:rsid w:val="008A42F4"/>
    <w:rsid w:val="008A43BD"/>
    <w:rsid w:val="008A44CB"/>
    <w:rsid w:val="008A45DF"/>
    <w:rsid w:val="008A462D"/>
    <w:rsid w:val="008A47F7"/>
    <w:rsid w:val="008A4831"/>
    <w:rsid w:val="008A48B1"/>
    <w:rsid w:val="008A4D2D"/>
    <w:rsid w:val="008A4DD2"/>
    <w:rsid w:val="008A4E63"/>
    <w:rsid w:val="008A50D0"/>
    <w:rsid w:val="008A5100"/>
    <w:rsid w:val="008A51C5"/>
    <w:rsid w:val="008A525E"/>
    <w:rsid w:val="008A539A"/>
    <w:rsid w:val="008A5416"/>
    <w:rsid w:val="008A5466"/>
    <w:rsid w:val="008A54BC"/>
    <w:rsid w:val="008A5582"/>
    <w:rsid w:val="008A57F6"/>
    <w:rsid w:val="008A58C5"/>
    <w:rsid w:val="008A5A73"/>
    <w:rsid w:val="008A5A7E"/>
    <w:rsid w:val="008A5C6B"/>
    <w:rsid w:val="008A5D3B"/>
    <w:rsid w:val="008A5DFC"/>
    <w:rsid w:val="008A5F18"/>
    <w:rsid w:val="008A5FD8"/>
    <w:rsid w:val="008A6025"/>
    <w:rsid w:val="008A619F"/>
    <w:rsid w:val="008A62A2"/>
    <w:rsid w:val="008A62C4"/>
    <w:rsid w:val="008A63F8"/>
    <w:rsid w:val="008A6613"/>
    <w:rsid w:val="008A668C"/>
    <w:rsid w:val="008A6A2C"/>
    <w:rsid w:val="008A6BAA"/>
    <w:rsid w:val="008A6BF6"/>
    <w:rsid w:val="008A6BF9"/>
    <w:rsid w:val="008A6E1A"/>
    <w:rsid w:val="008A7112"/>
    <w:rsid w:val="008A7120"/>
    <w:rsid w:val="008A71BF"/>
    <w:rsid w:val="008A7308"/>
    <w:rsid w:val="008A767D"/>
    <w:rsid w:val="008A76DE"/>
    <w:rsid w:val="008A7940"/>
    <w:rsid w:val="008A7998"/>
    <w:rsid w:val="008A7B6D"/>
    <w:rsid w:val="008A7BB0"/>
    <w:rsid w:val="008A7C48"/>
    <w:rsid w:val="008A7DBB"/>
    <w:rsid w:val="008A7EE1"/>
    <w:rsid w:val="008A7F43"/>
    <w:rsid w:val="008A7F58"/>
    <w:rsid w:val="008B0038"/>
    <w:rsid w:val="008B0093"/>
    <w:rsid w:val="008B0197"/>
    <w:rsid w:val="008B01FB"/>
    <w:rsid w:val="008B0343"/>
    <w:rsid w:val="008B0352"/>
    <w:rsid w:val="008B0458"/>
    <w:rsid w:val="008B05E8"/>
    <w:rsid w:val="008B05EB"/>
    <w:rsid w:val="008B0811"/>
    <w:rsid w:val="008B09D0"/>
    <w:rsid w:val="008B0AF2"/>
    <w:rsid w:val="008B0B4C"/>
    <w:rsid w:val="008B0BB9"/>
    <w:rsid w:val="008B0BF7"/>
    <w:rsid w:val="008B0CA1"/>
    <w:rsid w:val="008B1043"/>
    <w:rsid w:val="008B1211"/>
    <w:rsid w:val="008B142A"/>
    <w:rsid w:val="008B14EF"/>
    <w:rsid w:val="008B15BB"/>
    <w:rsid w:val="008B1610"/>
    <w:rsid w:val="008B179A"/>
    <w:rsid w:val="008B1BFC"/>
    <w:rsid w:val="008B1D98"/>
    <w:rsid w:val="008B1F90"/>
    <w:rsid w:val="008B1FB6"/>
    <w:rsid w:val="008B20A3"/>
    <w:rsid w:val="008B215E"/>
    <w:rsid w:val="008B21BE"/>
    <w:rsid w:val="008B2582"/>
    <w:rsid w:val="008B25E1"/>
    <w:rsid w:val="008B2611"/>
    <w:rsid w:val="008B2617"/>
    <w:rsid w:val="008B2619"/>
    <w:rsid w:val="008B2626"/>
    <w:rsid w:val="008B277B"/>
    <w:rsid w:val="008B27A9"/>
    <w:rsid w:val="008B28F2"/>
    <w:rsid w:val="008B2C77"/>
    <w:rsid w:val="008B2C79"/>
    <w:rsid w:val="008B2C8E"/>
    <w:rsid w:val="008B2DAD"/>
    <w:rsid w:val="008B2E02"/>
    <w:rsid w:val="008B2E39"/>
    <w:rsid w:val="008B2E47"/>
    <w:rsid w:val="008B2ECD"/>
    <w:rsid w:val="008B2FAF"/>
    <w:rsid w:val="008B30F1"/>
    <w:rsid w:val="008B3220"/>
    <w:rsid w:val="008B3234"/>
    <w:rsid w:val="008B34D1"/>
    <w:rsid w:val="008B3604"/>
    <w:rsid w:val="008B360F"/>
    <w:rsid w:val="008B36AF"/>
    <w:rsid w:val="008B3776"/>
    <w:rsid w:val="008B385E"/>
    <w:rsid w:val="008B38A4"/>
    <w:rsid w:val="008B3925"/>
    <w:rsid w:val="008B39A5"/>
    <w:rsid w:val="008B39AD"/>
    <w:rsid w:val="008B3A7B"/>
    <w:rsid w:val="008B3A97"/>
    <w:rsid w:val="008B3DD8"/>
    <w:rsid w:val="008B3E3E"/>
    <w:rsid w:val="008B40F7"/>
    <w:rsid w:val="008B4117"/>
    <w:rsid w:val="008B4137"/>
    <w:rsid w:val="008B417E"/>
    <w:rsid w:val="008B42B5"/>
    <w:rsid w:val="008B435B"/>
    <w:rsid w:val="008B4374"/>
    <w:rsid w:val="008B43EA"/>
    <w:rsid w:val="008B4463"/>
    <w:rsid w:val="008B446F"/>
    <w:rsid w:val="008B46AC"/>
    <w:rsid w:val="008B46FB"/>
    <w:rsid w:val="008B48E0"/>
    <w:rsid w:val="008B493A"/>
    <w:rsid w:val="008B4A0B"/>
    <w:rsid w:val="008B4A2D"/>
    <w:rsid w:val="008B4A62"/>
    <w:rsid w:val="008B4C77"/>
    <w:rsid w:val="008B4D77"/>
    <w:rsid w:val="008B4E52"/>
    <w:rsid w:val="008B4E70"/>
    <w:rsid w:val="008B4F77"/>
    <w:rsid w:val="008B5003"/>
    <w:rsid w:val="008B5075"/>
    <w:rsid w:val="008B5312"/>
    <w:rsid w:val="008B533D"/>
    <w:rsid w:val="008B537D"/>
    <w:rsid w:val="008B55A9"/>
    <w:rsid w:val="008B561E"/>
    <w:rsid w:val="008B5944"/>
    <w:rsid w:val="008B59B3"/>
    <w:rsid w:val="008B5BD8"/>
    <w:rsid w:val="008B5C8D"/>
    <w:rsid w:val="008B5CDB"/>
    <w:rsid w:val="008B5D86"/>
    <w:rsid w:val="008B5EFC"/>
    <w:rsid w:val="008B6105"/>
    <w:rsid w:val="008B6175"/>
    <w:rsid w:val="008B6240"/>
    <w:rsid w:val="008B62D1"/>
    <w:rsid w:val="008B62FE"/>
    <w:rsid w:val="008B64E6"/>
    <w:rsid w:val="008B650D"/>
    <w:rsid w:val="008B653F"/>
    <w:rsid w:val="008B6631"/>
    <w:rsid w:val="008B67D8"/>
    <w:rsid w:val="008B6991"/>
    <w:rsid w:val="008B69C9"/>
    <w:rsid w:val="008B6B3A"/>
    <w:rsid w:val="008B6BFE"/>
    <w:rsid w:val="008B6C6A"/>
    <w:rsid w:val="008B6E4A"/>
    <w:rsid w:val="008B7063"/>
    <w:rsid w:val="008B713B"/>
    <w:rsid w:val="008B7171"/>
    <w:rsid w:val="008B72A5"/>
    <w:rsid w:val="008B74D4"/>
    <w:rsid w:val="008B74E7"/>
    <w:rsid w:val="008B78F4"/>
    <w:rsid w:val="008B79C7"/>
    <w:rsid w:val="008B7A93"/>
    <w:rsid w:val="008B7AD9"/>
    <w:rsid w:val="008B7B88"/>
    <w:rsid w:val="008B7E66"/>
    <w:rsid w:val="008B7FC0"/>
    <w:rsid w:val="008C0093"/>
    <w:rsid w:val="008C01CD"/>
    <w:rsid w:val="008C040C"/>
    <w:rsid w:val="008C05DB"/>
    <w:rsid w:val="008C0629"/>
    <w:rsid w:val="008C07A0"/>
    <w:rsid w:val="008C07A3"/>
    <w:rsid w:val="008C08A6"/>
    <w:rsid w:val="008C092F"/>
    <w:rsid w:val="008C0948"/>
    <w:rsid w:val="008C09D7"/>
    <w:rsid w:val="008C0AD1"/>
    <w:rsid w:val="008C0F0C"/>
    <w:rsid w:val="008C0F77"/>
    <w:rsid w:val="008C1006"/>
    <w:rsid w:val="008C10CC"/>
    <w:rsid w:val="008C1184"/>
    <w:rsid w:val="008C13EF"/>
    <w:rsid w:val="008C1536"/>
    <w:rsid w:val="008C1596"/>
    <w:rsid w:val="008C16EB"/>
    <w:rsid w:val="008C171F"/>
    <w:rsid w:val="008C1776"/>
    <w:rsid w:val="008C186A"/>
    <w:rsid w:val="008C1B76"/>
    <w:rsid w:val="008C1CEF"/>
    <w:rsid w:val="008C1CF4"/>
    <w:rsid w:val="008C1DB1"/>
    <w:rsid w:val="008C1E42"/>
    <w:rsid w:val="008C1E63"/>
    <w:rsid w:val="008C1F3D"/>
    <w:rsid w:val="008C21B6"/>
    <w:rsid w:val="008C21BF"/>
    <w:rsid w:val="008C2319"/>
    <w:rsid w:val="008C269A"/>
    <w:rsid w:val="008C26CB"/>
    <w:rsid w:val="008C26E6"/>
    <w:rsid w:val="008C27E8"/>
    <w:rsid w:val="008C2934"/>
    <w:rsid w:val="008C2948"/>
    <w:rsid w:val="008C2BD8"/>
    <w:rsid w:val="008C2C55"/>
    <w:rsid w:val="008C2C72"/>
    <w:rsid w:val="008C2CBE"/>
    <w:rsid w:val="008C2D9C"/>
    <w:rsid w:val="008C2F31"/>
    <w:rsid w:val="008C2F41"/>
    <w:rsid w:val="008C2FC1"/>
    <w:rsid w:val="008C309E"/>
    <w:rsid w:val="008C3119"/>
    <w:rsid w:val="008C3284"/>
    <w:rsid w:val="008C3307"/>
    <w:rsid w:val="008C3486"/>
    <w:rsid w:val="008C35E3"/>
    <w:rsid w:val="008C382B"/>
    <w:rsid w:val="008C383D"/>
    <w:rsid w:val="008C3866"/>
    <w:rsid w:val="008C3D97"/>
    <w:rsid w:val="008C3E6D"/>
    <w:rsid w:val="008C4117"/>
    <w:rsid w:val="008C4120"/>
    <w:rsid w:val="008C4433"/>
    <w:rsid w:val="008C4539"/>
    <w:rsid w:val="008C4564"/>
    <w:rsid w:val="008C47B5"/>
    <w:rsid w:val="008C4817"/>
    <w:rsid w:val="008C48D6"/>
    <w:rsid w:val="008C4B2D"/>
    <w:rsid w:val="008C4B4B"/>
    <w:rsid w:val="008C4D39"/>
    <w:rsid w:val="008C4DE9"/>
    <w:rsid w:val="008C4F7E"/>
    <w:rsid w:val="008C502E"/>
    <w:rsid w:val="008C504C"/>
    <w:rsid w:val="008C5090"/>
    <w:rsid w:val="008C5146"/>
    <w:rsid w:val="008C5326"/>
    <w:rsid w:val="008C549B"/>
    <w:rsid w:val="008C5615"/>
    <w:rsid w:val="008C56FB"/>
    <w:rsid w:val="008C576B"/>
    <w:rsid w:val="008C593E"/>
    <w:rsid w:val="008C5BFE"/>
    <w:rsid w:val="008C5C4B"/>
    <w:rsid w:val="008C5C86"/>
    <w:rsid w:val="008C5E11"/>
    <w:rsid w:val="008C5E13"/>
    <w:rsid w:val="008C5EF1"/>
    <w:rsid w:val="008C5FA1"/>
    <w:rsid w:val="008C6176"/>
    <w:rsid w:val="008C61AC"/>
    <w:rsid w:val="008C62EC"/>
    <w:rsid w:val="008C6305"/>
    <w:rsid w:val="008C633B"/>
    <w:rsid w:val="008C647B"/>
    <w:rsid w:val="008C64AE"/>
    <w:rsid w:val="008C6589"/>
    <w:rsid w:val="008C65FD"/>
    <w:rsid w:val="008C66D6"/>
    <w:rsid w:val="008C6733"/>
    <w:rsid w:val="008C6826"/>
    <w:rsid w:val="008C6930"/>
    <w:rsid w:val="008C694A"/>
    <w:rsid w:val="008C6972"/>
    <w:rsid w:val="008C69D6"/>
    <w:rsid w:val="008C6A0F"/>
    <w:rsid w:val="008C6A2F"/>
    <w:rsid w:val="008C6A8B"/>
    <w:rsid w:val="008C6B90"/>
    <w:rsid w:val="008C6C9C"/>
    <w:rsid w:val="008C7047"/>
    <w:rsid w:val="008C7050"/>
    <w:rsid w:val="008C70CA"/>
    <w:rsid w:val="008C717F"/>
    <w:rsid w:val="008C719E"/>
    <w:rsid w:val="008C726E"/>
    <w:rsid w:val="008C72D5"/>
    <w:rsid w:val="008C74B2"/>
    <w:rsid w:val="008C74D9"/>
    <w:rsid w:val="008C7571"/>
    <w:rsid w:val="008C7606"/>
    <w:rsid w:val="008C77A5"/>
    <w:rsid w:val="008C77C4"/>
    <w:rsid w:val="008C77E9"/>
    <w:rsid w:val="008C7809"/>
    <w:rsid w:val="008C7812"/>
    <w:rsid w:val="008C7873"/>
    <w:rsid w:val="008C7928"/>
    <w:rsid w:val="008C7D17"/>
    <w:rsid w:val="008D005F"/>
    <w:rsid w:val="008D00F9"/>
    <w:rsid w:val="008D02DC"/>
    <w:rsid w:val="008D038E"/>
    <w:rsid w:val="008D03C4"/>
    <w:rsid w:val="008D0595"/>
    <w:rsid w:val="008D0816"/>
    <w:rsid w:val="008D08AE"/>
    <w:rsid w:val="008D08C5"/>
    <w:rsid w:val="008D090E"/>
    <w:rsid w:val="008D0CEE"/>
    <w:rsid w:val="008D0D34"/>
    <w:rsid w:val="008D0E15"/>
    <w:rsid w:val="008D0EF1"/>
    <w:rsid w:val="008D0F02"/>
    <w:rsid w:val="008D101B"/>
    <w:rsid w:val="008D1115"/>
    <w:rsid w:val="008D117B"/>
    <w:rsid w:val="008D11BC"/>
    <w:rsid w:val="008D1285"/>
    <w:rsid w:val="008D13AD"/>
    <w:rsid w:val="008D1430"/>
    <w:rsid w:val="008D1588"/>
    <w:rsid w:val="008D15CD"/>
    <w:rsid w:val="008D1614"/>
    <w:rsid w:val="008D16D1"/>
    <w:rsid w:val="008D172E"/>
    <w:rsid w:val="008D1756"/>
    <w:rsid w:val="008D179A"/>
    <w:rsid w:val="008D17D3"/>
    <w:rsid w:val="008D1856"/>
    <w:rsid w:val="008D1B55"/>
    <w:rsid w:val="008D1B88"/>
    <w:rsid w:val="008D1CF0"/>
    <w:rsid w:val="008D1E18"/>
    <w:rsid w:val="008D1F0E"/>
    <w:rsid w:val="008D2015"/>
    <w:rsid w:val="008D2016"/>
    <w:rsid w:val="008D20A5"/>
    <w:rsid w:val="008D215B"/>
    <w:rsid w:val="008D223B"/>
    <w:rsid w:val="008D23B2"/>
    <w:rsid w:val="008D23D8"/>
    <w:rsid w:val="008D24CA"/>
    <w:rsid w:val="008D24D3"/>
    <w:rsid w:val="008D269F"/>
    <w:rsid w:val="008D26B5"/>
    <w:rsid w:val="008D2734"/>
    <w:rsid w:val="008D28D0"/>
    <w:rsid w:val="008D28EB"/>
    <w:rsid w:val="008D2A18"/>
    <w:rsid w:val="008D2BCF"/>
    <w:rsid w:val="008D2BE7"/>
    <w:rsid w:val="008D2D2D"/>
    <w:rsid w:val="008D2D32"/>
    <w:rsid w:val="008D2D60"/>
    <w:rsid w:val="008D2E9C"/>
    <w:rsid w:val="008D2ECD"/>
    <w:rsid w:val="008D2F93"/>
    <w:rsid w:val="008D30EB"/>
    <w:rsid w:val="008D315D"/>
    <w:rsid w:val="008D32E5"/>
    <w:rsid w:val="008D330E"/>
    <w:rsid w:val="008D352E"/>
    <w:rsid w:val="008D3626"/>
    <w:rsid w:val="008D364A"/>
    <w:rsid w:val="008D376B"/>
    <w:rsid w:val="008D37FB"/>
    <w:rsid w:val="008D38B6"/>
    <w:rsid w:val="008D3906"/>
    <w:rsid w:val="008D3A96"/>
    <w:rsid w:val="008D3CB3"/>
    <w:rsid w:val="008D3D0E"/>
    <w:rsid w:val="008D3E4F"/>
    <w:rsid w:val="008D40E0"/>
    <w:rsid w:val="008D4224"/>
    <w:rsid w:val="008D42CA"/>
    <w:rsid w:val="008D4540"/>
    <w:rsid w:val="008D4589"/>
    <w:rsid w:val="008D4639"/>
    <w:rsid w:val="008D4722"/>
    <w:rsid w:val="008D47C3"/>
    <w:rsid w:val="008D4826"/>
    <w:rsid w:val="008D48FF"/>
    <w:rsid w:val="008D4951"/>
    <w:rsid w:val="008D4973"/>
    <w:rsid w:val="008D4AA8"/>
    <w:rsid w:val="008D4AF9"/>
    <w:rsid w:val="008D4B22"/>
    <w:rsid w:val="008D4B2F"/>
    <w:rsid w:val="008D4C83"/>
    <w:rsid w:val="008D4CFA"/>
    <w:rsid w:val="008D4D1E"/>
    <w:rsid w:val="008D4E65"/>
    <w:rsid w:val="008D4F7C"/>
    <w:rsid w:val="008D50D5"/>
    <w:rsid w:val="008D52E8"/>
    <w:rsid w:val="008D530A"/>
    <w:rsid w:val="008D5465"/>
    <w:rsid w:val="008D5494"/>
    <w:rsid w:val="008D5796"/>
    <w:rsid w:val="008D58A1"/>
    <w:rsid w:val="008D58C6"/>
    <w:rsid w:val="008D5D67"/>
    <w:rsid w:val="008D6367"/>
    <w:rsid w:val="008D63B1"/>
    <w:rsid w:val="008D645F"/>
    <w:rsid w:val="008D646D"/>
    <w:rsid w:val="008D6709"/>
    <w:rsid w:val="008D67A8"/>
    <w:rsid w:val="008D68C4"/>
    <w:rsid w:val="008D690C"/>
    <w:rsid w:val="008D69F5"/>
    <w:rsid w:val="008D69F9"/>
    <w:rsid w:val="008D6A86"/>
    <w:rsid w:val="008D6C2D"/>
    <w:rsid w:val="008D6C49"/>
    <w:rsid w:val="008D6DAD"/>
    <w:rsid w:val="008D6EA8"/>
    <w:rsid w:val="008D6FD6"/>
    <w:rsid w:val="008D71A5"/>
    <w:rsid w:val="008D7202"/>
    <w:rsid w:val="008D725F"/>
    <w:rsid w:val="008D74DD"/>
    <w:rsid w:val="008D7519"/>
    <w:rsid w:val="008D75C4"/>
    <w:rsid w:val="008D7639"/>
    <w:rsid w:val="008D7655"/>
    <w:rsid w:val="008D76EC"/>
    <w:rsid w:val="008D7794"/>
    <w:rsid w:val="008D783B"/>
    <w:rsid w:val="008D79C4"/>
    <w:rsid w:val="008D7A86"/>
    <w:rsid w:val="008D7A94"/>
    <w:rsid w:val="008D7AC9"/>
    <w:rsid w:val="008D7E4C"/>
    <w:rsid w:val="008D7E4E"/>
    <w:rsid w:val="008E0006"/>
    <w:rsid w:val="008E003C"/>
    <w:rsid w:val="008E0049"/>
    <w:rsid w:val="008E009A"/>
    <w:rsid w:val="008E01FD"/>
    <w:rsid w:val="008E0240"/>
    <w:rsid w:val="008E0299"/>
    <w:rsid w:val="008E0538"/>
    <w:rsid w:val="008E05EA"/>
    <w:rsid w:val="008E099E"/>
    <w:rsid w:val="008E09F2"/>
    <w:rsid w:val="008E0CBA"/>
    <w:rsid w:val="008E0D63"/>
    <w:rsid w:val="008E0E49"/>
    <w:rsid w:val="008E0E70"/>
    <w:rsid w:val="008E0E9C"/>
    <w:rsid w:val="008E0F36"/>
    <w:rsid w:val="008E10D9"/>
    <w:rsid w:val="008E127D"/>
    <w:rsid w:val="008E12CF"/>
    <w:rsid w:val="008E143F"/>
    <w:rsid w:val="008E1523"/>
    <w:rsid w:val="008E153E"/>
    <w:rsid w:val="008E1851"/>
    <w:rsid w:val="008E18F2"/>
    <w:rsid w:val="008E193D"/>
    <w:rsid w:val="008E1A77"/>
    <w:rsid w:val="008E1DC1"/>
    <w:rsid w:val="008E1E9A"/>
    <w:rsid w:val="008E1EC4"/>
    <w:rsid w:val="008E20A1"/>
    <w:rsid w:val="008E20C8"/>
    <w:rsid w:val="008E20DA"/>
    <w:rsid w:val="008E211E"/>
    <w:rsid w:val="008E21E7"/>
    <w:rsid w:val="008E226C"/>
    <w:rsid w:val="008E22EE"/>
    <w:rsid w:val="008E2515"/>
    <w:rsid w:val="008E297B"/>
    <w:rsid w:val="008E2B91"/>
    <w:rsid w:val="008E2BE5"/>
    <w:rsid w:val="008E2D30"/>
    <w:rsid w:val="008E2DC9"/>
    <w:rsid w:val="008E3009"/>
    <w:rsid w:val="008E3242"/>
    <w:rsid w:val="008E3282"/>
    <w:rsid w:val="008E3423"/>
    <w:rsid w:val="008E3444"/>
    <w:rsid w:val="008E3485"/>
    <w:rsid w:val="008E34C4"/>
    <w:rsid w:val="008E34D7"/>
    <w:rsid w:val="008E358E"/>
    <w:rsid w:val="008E3719"/>
    <w:rsid w:val="008E3AF4"/>
    <w:rsid w:val="008E3B5E"/>
    <w:rsid w:val="008E3BF9"/>
    <w:rsid w:val="008E3C31"/>
    <w:rsid w:val="008E3D2B"/>
    <w:rsid w:val="008E3E21"/>
    <w:rsid w:val="008E3FCF"/>
    <w:rsid w:val="008E41C5"/>
    <w:rsid w:val="008E423D"/>
    <w:rsid w:val="008E43A4"/>
    <w:rsid w:val="008E441D"/>
    <w:rsid w:val="008E4462"/>
    <w:rsid w:val="008E44F1"/>
    <w:rsid w:val="008E45BC"/>
    <w:rsid w:val="008E45D3"/>
    <w:rsid w:val="008E473A"/>
    <w:rsid w:val="008E48F6"/>
    <w:rsid w:val="008E49C7"/>
    <w:rsid w:val="008E4AEE"/>
    <w:rsid w:val="008E4C7D"/>
    <w:rsid w:val="008E4D62"/>
    <w:rsid w:val="008E4E7E"/>
    <w:rsid w:val="008E503A"/>
    <w:rsid w:val="008E50A4"/>
    <w:rsid w:val="008E5238"/>
    <w:rsid w:val="008E5320"/>
    <w:rsid w:val="008E5481"/>
    <w:rsid w:val="008E54B2"/>
    <w:rsid w:val="008E5643"/>
    <w:rsid w:val="008E574A"/>
    <w:rsid w:val="008E5771"/>
    <w:rsid w:val="008E5952"/>
    <w:rsid w:val="008E5A4E"/>
    <w:rsid w:val="008E5AD9"/>
    <w:rsid w:val="008E5BB2"/>
    <w:rsid w:val="008E5C45"/>
    <w:rsid w:val="008E5D18"/>
    <w:rsid w:val="008E5E42"/>
    <w:rsid w:val="008E5EA7"/>
    <w:rsid w:val="008E5ECD"/>
    <w:rsid w:val="008E5FEC"/>
    <w:rsid w:val="008E615B"/>
    <w:rsid w:val="008E61E9"/>
    <w:rsid w:val="008E6203"/>
    <w:rsid w:val="008E62E0"/>
    <w:rsid w:val="008E62FB"/>
    <w:rsid w:val="008E64A8"/>
    <w:rsid w:val="008E6508"/>
    <w:rsid w:val="008E6526"/>
    <w:rsid w:val="008E677F"/>
    <w:rsid w:val="008E68CF"/>
    <w:rsid w:val="008E6996"/>
    <w:rsid w:val="008E6B35"/>
    <w:rsid w:val="008E6B70"/>
    <w:rsid w:val="008E6BB3"/>
    <w:rsid w:val="008E6D9A"/>
    <w:rsid w:val="008E6E42"/>
    <w:rsid w:val="008E6E5A"/>
    <w:rsid w:val="008E6F74"/>
    <w:rsid w:val="008E70AD"/>
    <w:rsid w:val="008E72D0"/>
    <w:rsid w:val="008E798F"/>
    <w:rsid w:val="008E7AA4"/>
    <w:rsid w:val="008E7AC5"/>
    <w:rsid w:val="008E7C15"/>
    <w:rsid w:val="008E7C37"/>
    <w:rsid w:val="008E7EC1"/>
    <w:rsid w:val="008E7F80"/>
    <w:rsid w:val="008F00F8"/>
    <w:rsid w:val="008F0360"/>
    <w:rsid w:val="008F050C"/>
    <w:rsid w:val="008F0563"/>
    <w:rsid w:val="008F060A"/>
    <w:rsid w:val="008F06FC"/>
    <w:rsid w:val="008F07DB"/>
    <w:rsid w:val="008F0897"/>
    <w:rsid w:val="008F08A1"/>
    <w:rsid w:val="008F0A3E"/>
    <w:rsid w:val="008F0B3B"/>
    <w:rsid w:val="008F0CAE"/>
    <w:rsid w:val="008F0D97"/>
    <w:rsid w:val="008F0DA3"/>
    <w:rsid w:val="008F0E38"/>
    <w:rsid w:val="008F0FC0"/>
    <w:rsid w:val="008F10DB"/>
    <w:rsid w:val="008F10FF"/>
    <w:rsid w:val="008F112E"/>
    <w:rsid w:val="008F119D"/>
    <w:rsid w:val="008F1212"/>
    <w:rsid w:val="008F124F"/>
    <w:rsid w:val="008F12C0"/>
    <w:rsid w:val="008F132C"/>
    <w:rsid w:val="008F1413"/>
    <w:rsid w:val="008F14B1"/>
    <w:rsid w:val="008F15EC"/>
    <w:rsid w:val="008F1778"/>
    <w:rsid w:val="008F1848"/>
    <w:rsid w:val="008F18DF"/>
    <w:rsid w:val="008F19A9"/>
    <w:rsid w:val="008F1BC8"/>
    <w:rsid w:val="008F1BED"/>
    <w:rsid w:val="008F1E31"/>
    <w:rsid w:val="008F2070"/>
    <w:rsid w:val="008F20A3"/>
    <w:rsid w:val="008F2110"/>
    <w:rsid w:val="008F2176"/>
    <w:rsid w:val="008F218F"/>
    <w:rsid w:val="008F23C1"/>
    <w:rsid w:val="008F246A"/>
    <w:rsid w:val="008F25D9"/>
    <w:rsid w:val="008F2813"/>
    <w:rsid w:val="008F28FD"/>
    <w:rsid w:val="008F2AFD"/>
    <w:rsid w:val="008F2B2C"/>
    <w:rsid w:val="008F2BEB"/>
    <w:rsid w:val="008F2CAA"/>
    <w:rsid w:val="008F2E44"/>
    <w:rsid w:val="008F2EC1"/>
    <w:rsid w:val="008F2FB9"/>
    <w:rsid w:val="008F3020"/>
    <w:rsid w:val="008F3225"/>
    <w:rsid w:val="008F3385"/>
    <w:rsid w:val="008F3429"/>
    <w:rsid w:val="008F34FB"/>
    <w:rsid w:val="008F36EF"/>
    <w:rsid w:val="008F37D1"/>
    <w:rsid w:val="008F399E"/>
    <w:rsid w:val="008F3A87"/>
    <w:rsid w:val="008F3A9B"/>
    <w:rsid w:val="008F3C3D"/>
    <w:rsid w:val="008F3C51"/>
    <w:rsid w:val="008F3D62"/>
    <w:rsid w:val="008F3DCD"/>
    <w:rsid w:val="008F3DFA"/>
    <w:rsid w:val="008F3E0C"/>
    <w:rsid w:val="008F40D1"/>
    <w:rsid w:val="008F4177"/>
    <w:rsid w:val="008F4376"/>
    <w:rsid w:val="008F442D"/>
    <w:rsid w:val="008F4524"/>
    <w:rsid w:val="008F464A"/>
    <w:rsid w:val="008F4859"/>
    <w:rsid w:val="008F4A64"/>
    <w:rsid w:val="008F4C5F"/>
    <w:rsid w:val="008F4CCB"/>
    <w:rsid w:val="008F4F98"/>
    <w:rsid w:val="008F50F8"/>
    <w:rsid w:val="008F5207"/>
    <w:rsid w:val="008F5276"/>
    <w:rsid w:val="008F52CE"/>
    <w:rsid w:val="008F53E5"/>
    <w:rsid w:val="008F55B4"/>
    <w:rsid w:val="008F56DC"/>
    <w:rsid w:val="008F57AE"/>
    <w:rsid w:val="008F57EF"/>
    <w:rsid w:val="008F5983"/>
    <w:rsid w:val="008F5B51"/>
    <w:rsid w:val="008F5BC6"/>
    <w:rsid w:val="008F5C37"/>
    <w:rsid w:val="008F5D1F"/>
    <w:rsid w:val="008F5D86"/>
    <w:rsid w:val="008F5F58"/>
    <w:rsid w:val="008F5FDA"/>
    <w:rsid w:val="008F61AC"/>
    <w:rsid w:val="008F61FC"/>
    <w:rsid w:val="008F6367"/>
    <w:rsid w:val="008F63A8"/>
    <w:rsid w:val="008F673F"/>
    <w:rsid w:val="008F6756"/>
    <w:rsid w:val="008F6A32"/>
    <w:rsid w:val="008F6FAC"/>
    <w:rsid w:val="008F70AD"/>
    <w:rsid w:val="008F723E"/>
    <w:rsid w:val="008F748B"/>
    <w:rsid w:val="008F7580"/>
    <w:rsid w:val="008F779E"/>
    <w:rsid w:val="008F782F"/>
    <w:rsid w:val="008F78C7"/>
    <w:rsid w:val="008F7915"/>
    <w:rsid w:val="008F799B"/>
    <w:rsid w:val="008F79C4"/>
    <w:rsid w:val="008F7CE3"/>
    <w:rsid w:val="008F7ECF"/>
    <w:rsid w:val="008F7F80"/>
    <w:rsid w:val="009002B2"/>
    <w:rsid w:val="009002B5"/>
    <w:rsid w:val="0090034B"/>
    <w:rsid w:val="00900457"/>
    <w:rsid w:val="009009B0"/>
    <w:rsid w:val="00900ABD"/>
    <w:rsid w:val="00900B83"/>
    <w:rsid w:val="00900C7C"/>
    <w:rsid w:val="00900D70"/>
    <w:rsid w:val="00900EEC"/>
    <w:rsid w:val="00900F1D"/>
    <w:rsid w:val="00900FE8"/>
    <w:rsid w:val="009010EE"/>
    <w:rsid w:val="0090116D"/>
    <w:rsid w:val="00901248"/>
    <w:rsid w:val="0090142D"/>
    <w:rsid w:val="00901494"/>
    <w:rsid w:val="0090158C"/>
    <w:rsid w:val="0090164A"/>
    <w:rsid w:val="00901672"/>
    <w:rsid w:val="00901746"/>
    <w:rsid w:val="0090175C"/>
    <w:rsid w:val="009017DF"/>
    <w:rsid w:val="00901C9A"/>
    <w:rsid w:val="00901E78"/>
    <w:rsid w:val="00901EC1"/>
    <w:rsid w:val="00902145"/>
    <w:rsid w:val="0090225A"/>
    <w:rsid w:val="009022A2"/>
    <w:rsid w:val="009022A9"/>
    <w:rsid w:val="00902363"/>
    <w:rsid w:val="0090238A"/>
    <w:rsid w:val="00902410"/>
    <w:rsid w:val="00902517"/>
    <w:rsid w:val="00902628"/>
    <w:rsid w:val="009026CE"/>
    <w:rsid w:val="00902753"/>
    <w:rsid w:val="009027A0"/>
    <w:rsid w:val="009027D0"/>
    <w:rsid w:val="009028B5"/>
    <w:rsid w:val="009028BE"/>
    <w:rsid w:val="00902926"/>
    <w:rsid w:val="009029BB"/>
    <w:rsid w:val="00902B3B"/>
    <w:rsid w:val="00902B79"/>
    <w:rsid w:val="00902D98"/>
    <w:rsid w:val="00902E74"/>
    <w:rsid w:val="00902F8E"/>
    <w:rsid w:val="0090316A"/>
    <w:rsid w:val="00903176"/>
    <w:rsid w:val="00903237"/>
    <w:rsid w:val="009032F7"/>
    <w:rsid w:val="00903351"/>
    <w:rsid w:val="009033E7"/>
    <w:rsid w:val="0090343D"/>
    <w:rsid w:val="009034ED"/>
    <w:rsid w:val="009038AC"/>
    <w:rsid w:val="009038B5"/>
    <w:rsid w:val="00903A1C"/>
    <w:rsid w:val="00903C53"/>
    <w:rsid w:val="00903CA1"/>
    <w:rsid w:val="00903E9E"/>
    <w:rsid w:val="00903ECE"/>
    <w:rsid w:val="00904109"/>
    <w:rsid w:val="0090445C"/>
    <w:rsid w:val="00904722"/>
    <w:rsid w:val="009047C6"/>
    <w:rsid w:val="009049E1"/>
    <w:rsid w:val="00904C51"/>
    <w:rsid w:val="00904D0E"/>
    <w:rsid w:val="00904DE9"/>
    <w:rsid w:val="00904E90"/>
    <w:rsid w:val="0090509E"/>
    <w:rsid w:val="00905258"/>
    <w:rsid w:val="00905379"/>
    <w:rsid w:val="0090539C"/>
    <w:rsid w:val="009053A5"/>
    <w:rsid w:val="00905613"/>
    <w:rsid w:val="0090569E"/>
    <w:rsid w:val="009058E9"/>
    <w:rsid w:val="009059B1"/>
    <w:rsid w:val="00905ABB"/>
    <w:rsid w:val="00905BCD"/>
    <w:rsid w:val="00905C50"/>
    <w:rsid w:val="00905C97"/>
    <w:rsid w:val="00905CEB"/>
    <w:rsid w:val="00905E67"/>
    <w:rsid w:val="00906074"/>
    <w:rsid w:val="00906238"/>
    <w:rsid w:val="00906359"/>
    <w:rsid w:val="00906768"/>
    <w:rsid w:val="009067A7"/>
    <w:rsid w:val="009068B9"/>
    <w:rsid w:val="009068E9"/>
    <w:rsid w:val="00906937"/>
    <w:rsid w:val="0090694F"/>
    <w:rsid w:val="009069E1"/>
    <w:rsid w:val="00906ADC"/>
    <w:rsid w:val="00906B84"/>
    <w:rsid w:val="00906BFB"/>
    <w:rsid w:val="00906C37"/>
    <w:rsid w:val="00906C40"/>
    <w:rsid w:val="00906CC7"/>
    <w:rsid w:val="00906D52"/>
    <w:rsid w:val="00906EDB"/>
    <w:rsid w:val="00907127"/>
    <w:rsid w:val="009071AF"/>
    <w:rsid w:val="009071B0"/>
    <w:rsid w:val="009071EA"/>
    <w:rsid w:val="009072E4"/>
    <w:rsid w:val="0090772F"/>
    <w:rsid w:val="00907750"/>
    <w:rsid w:val="00907D27"/>
    <w:rsid w:val="00907E38"/>
    <w:rsid w:val="00907EB8"/>
    <w:rsid w:val="00910035"/>
    <w:rsid w:val="009100D9"/>
    <w:rsid w:val="00910193"/>
    <w:rsid w:val="0091035C"/>
    <w:rsid w:val="0091047B"/>
    <w:rsid w:val="009104D6"/>
    <w:rsid w:val="009104FA"/>
    <w:rsid w:val="009108D3"/>
    <w:rsid w:val="0091098A"/>
    <w:rsid w:val="00910D08"/>
    <w:rsid w:val="00910DED"/>
    <w:rsid w:val="00910E21"/>
    <w:rsid w:val="00910F8C"/>
    <w:rsid w:val="009111EE"/>
    <w:rsid w:val="009111F7"/>
    <w:rsid w:val="009112F7"/>
    <w:rsid w:val="00911305"/>
    <w:rsid w:val="0091130C"/>
    <w:rsid w:val="0091151A"/>
    <w:rsid w:val="00911609"/>
    <w:rsid w:val="0091160E"/>
    <w:rsid w:val="0091188D"/>
    <w:rsid w:val="009119DD"/>
    <w:rsid w:val="00911B25"/>
    <w:rsid w:val="00911E0B"/>
    <w:rsid w:val="00911FB4"/>
    <w:rsid w:val="00912028"/>
    <w:rsid w:val="009120AE"/>
    <w:rsid w:val="009120F0"/>
    <w:rsid w:val="009121B1"/>
    <w:rsid w:val="00912208"/>
    <w:rsid w:val="009122EB"/>
    <w:rsid w:val="009123B7"/>
    <w:rsid w:val="009123D2"/>
    <w:rsid w:val="009125F0"/>
    <w:rsid w:val="00912664"/>
    <w:rsid w:val="009129A3"/>
    <w:rsid w:val="00912BAC"/>
    <w:rsid w:val="00912BC4"/>
    <w:rsid w:val="00912DF2"/>
    <w:rsid w:val="00912E44"/>
    <w:rsid w:val="00912ECB"/>
    <w:rsid w:val="00912F0E"/>
    <w:rsid w:val="0091300C"/>
    <w:rsid w:val="00913215"/>
    <w:rsid w:val="00913297"/>
    <w:rsid w:val="0091338F"/>
    <w:rsid w:val="00913403"/>
    <w:rsid w:val="00913559"/>
    <w:rsid w:val="00913A11"/>
    <w:rsid w:val="00913A30"/>
    <w:rsid w:val="00913C9E"/>
    <w:rsid w:val="00913CF2"/>
    <w:rsid w:val="00913E62"/>
    <w:rsid w:val="00913FF7"/>
    <w:rsid w:val="00914038"/>
    <w:rsid w:val="00914099"/>
    <w:rsid w:val="009140B7"/>
    <w:rsid w:val="0091424D"/>
    <w:rsid w:val="009143AE"/>
    <w:rsid w:val="00914565"/>
    <w:rsid w:val="009147C1"/>
    <w:rsid w:val="00914825"/>
    <w:rsid w:val="00914840"/>
    <w:rsid w:val="0091484A"/>
    <w:rsid w:val="00914898"/>
    <w:rsid w:val="00914A5E"/>
    <w:rsid w:val="00914E65"/>
    <w:rsid w:val="00914E87"/>
    <w:rsid w:val="00914F00"/>
    <w:rsid w:val="00915044"/>
    <w:rsid w:val="00915197"/>
    <w:rsid w:val="0091520A"/>
    <w:rsid w:val="0091521E"/>
    <w:rsid w:val="00915399"/>
    <w:rsid w:val="0091546F"/>
    <w:rsid w:val="009154DA"/>
    <w:rsid w:val="0091556A"/>
    <w:rsid w:val="009155BA"/>
    <w:rsid w:val="0091567B"/>
    <w:rsid w:val="0091569D"/>
    <w:rsid w:val="009156C6"/>
    <w:rsid w:val="00915778"/>
    <w:rsid w:val="00915834"/>
    <w:rsid w:val="0091587B"/>
    <w:rsid w:val="00915952"/>
    <w:rsid w:val="00915A14"/>
    <w:rsid w:val="00915A73"/>
    <w:rsid w:val="00915AAA"/>
    <w:rsid w:val="00915B34"/>
    <w:rsid w:val="00915B99"/>
    <w:rsid w:val="00915B9B"/>
    <w:rsid w:val="00915BA1"/>
    <w:rsid w:val="00915CB0"/>
    <w:rsid w:val="00915E0E"/>
    <w:rsid w:val="00915E95"/>
    <w:rsid w:val="00916057"/>
    <w:rsid w:val="0091611F"/>
    <w:rsid w:val="00916276"/>
    <w:rsid w:val="0091648B"/>
    <w:rsid w:val="009164DC"/>
    <w:rsid w:val="009165E1"/>
    <w:rsid w:val="00916669"/>
    <w:rsid w:val="00916805"/>
    <w:rsid w:val="009168A5"/>
    <w:rsid w:val="009168B4"/>
    <w:rsid w:val="00916946"/>
    <w:rsid w:val="009169A7"/>
    <w:rsid w:val="00916AB0"/>
    <w:rsid w:val="00916BD3"/>
    <w:rsid w:val="00917046"/>
    <w:rsid w:val="00917098"/>
    <w:rsid w:val="009171DE"/>
    <w:rsid w:val="009171F2"/>
    <w:rsid w:val="00917502"/>
    <w:rsid w:val="009177E0"/>
    <w:rsid w:val="0091796A"/>
    <w:rsid w:val="00917A5A"/>
    <w:rsid w:val="00917B76"/>
    <w:rsid w:val="00917CDA"/>
    <w:rsid w:val="00917D18"/>
    <w:rsid w:val="00917DEC"/>
    <w:rsid w:val="00917E29"/>
    <w:rsid w:val="00917E61"/>
    <w:rsid w:val="00917E8E"/>
    <w:rsid w:val="00917F42"/>
    <w:rsid w:val="00920021"/>
    <w:rsid w:val="00920046"/>
    <w:rsid w:val="009203BB"/>
    <w:rsid w:val="009203EB"/>
    <w:rsid w:val="009205BD"/>
    <w:rsid w:val="009206F5"/>
    <w:rsid w:val="00920940"/>
    <w:rsid w:val="00920AE6"/>
    <w:rsid w:val="00920E6A"/>
    <w:rsid w:val="009211AD"/>
    <w:rsid w:val="0092124B"/>
    <w:rsid w:val="00921706"/>
    <w:rsid w:val="00921AFF"/>
    <w:rsid w:val="00921C51"/>
    <w:rsid w:val="00921DDE"/>
    <w:rsid w:val="00921F0D"/>
    <w:rsid w:val="00921FE5"/>
    <w:rsid w:val="0092203D"/>
    <w:rsid w:val="009221BB"/>
    <w:rsid w:val="009221D0"/>
    <w:rsid w:val="009223DB"/>
    <w:rsid w:val="0092245E"/>
    <w:rsid w:val="009224E7"/>
    <w:rsid w:val="009225B1"/>
    <w:rsid w:val="0092262D"/>
    <w:rsid w:val="00922656"/>
    <w:rsid w:val="0092266C"/>
    <w:rsid w:val="00922701"/>
    <w:rsid w:val="00922712"/>
    <w:rsid w:val="0092275F"/>
    <w:rsid w:val="009227D8"/>
    <w:rsid w:val="009227F6"/>
    <w:rsid w:val="0092294D"/>
    <w:rsid w:val="00922D46"/>
    <w:rsid w:val="00922D91"/>
    <w:rsid w:val="00922DA8"/>
    <w:rsid w:val="00922F0E"/>
    <w:rsid w:val="00923019"/>
    <w:rsid w:val="00923395"/>
    <w:rsid w:val="009234C2"/>
    <w:rsid w:val="009235C8"/>
    <w:rsid w:val="00923625"/>
    <w:rsid w:val="009236C6"/>
    <w:rsid w:val="009236D5"/>
    <w:rsid w:val="0092374A"/>
    <w:rsid w:val="0092381F"/>
    <w:rsid w:val="00923B9C"/>
    <w:rsid w:val="00923CB3"/>
    <w:rsid w:val="00923EBF"/>
    <w:rsid w:val="00924089"/>
    <w:rsid w:val="0092416F"/>
    <w:rsid w:val="009241F3"/>
    <w:rsid w:val="00924422"/>
    <w:rsid w:val="009244DD"/>
    <w:rsid w:val="00924634"/>
    <w:rsid w:val="00924708"/>
    <w:rsid w:val="00924732"/>
    <w:rsid w:val="00924830"/>
    <w:rsid w:val="00924838"/>
    <w:rsid w:val="009249DF"/>
    <w:rsid w:val="00924AE3"/>
    <w:rsid w:val="00924B28"/>
    <w:rsid w:val="00924BE1"/>
    <w:rsid w:val="00924BFE"/>
    <w:rsid w:val="00924C07"/>
    <w:rsid w:val="00924EBE"/>
    <w:rsid w:val="00925066"/>
    <w:rsid w:val="0092513C"/>
    <w:rsid w:val="00925192"/>
    <w:rsid w:val="009251BA"/>
    <w:rsid w:val="009252BB"/>
    <w:rsid w:val="0092549F"/>
    <w:rsid w:val="009255A4"/>
    <w:rsid w:val="00925869"/>
    <w:rsid w:val="00925896"/>
    <w:rsid w:val="009258EA"/>
    <w:rsid w:val="0092591D"/>
    <w:rsid w:val="009259B9"/>
    <w:rsid w:val="00925C61"/>
    <w:rsid w:val="00925DA4"/>
    <w:rsid w:val="00925E44"/>
    <w:rsid w:val="00925F0B"/>
    <w:rsid w:val="00925F7E"/>
    <w:rsid w:val="00925FC1"/>
    <w:rsid w:val="00926040"/>
    <w:rsid w:val="009262FB"/>
    <w:rsid w:val="00926343"/>
    <w:rsid w:val="009263BC"/>
    <w:rsid w:val="0092661F"/>
    <w:rsid w:val="00926866"/>
    <w:rsid w:val="009268DD"/>
    <w:rsid w:val="00926BE2"/>
    <w:rsid w:val="00926E74"/>
    <w:rsid w:val="00926EF9"/>
    <w:rsid w:val="0092744E"/>
    <w:rsid w:val="00927508"/>
    <w:rsid w:val="00927539"/>
    <w:rsid w:val="0092766E"/>
    <w:rsid w:val="0092777F"/>
    <w:rsid w:val="009277E9"/>
    <w:rsid w:val="00927835"/>
    <w:rsid w:val="00927966"/>
    <w:rsid w:val="00927BAE"/>
    <w:rsid w:val="00930059"/>
    <w:rsid w:val="0093007E"/>
    <w:rsid w:val="00930086"/>
    <w:rsid w:val="00930168"/>
    <w:rsid w:val="009301AF"/>
    <w:rsid w:val="00930237"/>
    <w:rsid w:val="009302B0"/>
    <w:rsid w:val="009302FB"/>
    <w:rsid w:val="00930710"/>
    <w:rsid w:val="00930A58"/>
    <w:rsid w:val="00930B45"/>
    <w:rsid w:val="00930E05"/>
    <w:rsid w:val="00930E4B"/>
    <w:rsid w:val="00931284"/>
    <w:rsid w:val="009312CD"/>
    <w:rsid w:val="00931521"/>
    <w:rsid w:val="00931563"/>
    <w:rsid w:val="009317EC"/>
    <w:rsid w:val="00931950"/>
    <w:rsid w:val="00931CF7"/>
    <w:rsid w:val="00931DF0"/>
    <w:rsid w:val="00931E1F"/>
    <w:rsid w:val="00931ECA"/>
    <w:rsid w:val="00931EF4"/>
    <w:rsid w:val="00931F7F"/>
    <w:rsid w:val="00931FCE"/>
    <w:rsid w:val="00931FFC"/>
    <w:rsid w:val="00932202"/>
    <w:rsid w:val="0093237C"/>
    <w:rsid w:val="00932568"/>
    <w:rsid w:val="0093278F"/>
    <w:rsid w:val="009327AA"/>
    <w:rsid w:val="009329E9"/>
    <w:rsid w:val="00932A23"/>
    <w:rsid w:val="00932AB4"/>
    <w:rsid w:val="00932AEB"/>
    <w:rsid w:val="00932BC1"/>
    <w:rsid w:val="00932C5D"/>
    <w:rsid w:val="00932D3D"/>
    <w:rsid w:val="00932D9F"/>
    <w:rsid w:val="00932DA7"/>
    <w:rsid w:val="00932ECB"/>
    <w:rsid w:val="0093317C"/>
    <w:rsid w:val="009333C7"/>
    <w:rsid w:val="00933600"/>
    <w:rsid w:val="00933639"/>
    <w:rsid w:val="0093376D"/>
    <w:rsid w:val="009337A4"/>
    <w:rsid w:val="009337D9"/>
    <w:rsid w:val="00933928"/>
    <w:rsid w:val="00933B06"/>
    <w:rsid w:val="00933DE7"/>
    <w:rsid w:val="00933E23"/>
    <w:rsid w:val="00933F09"/>
    <w:rsid w:val="00934086"/>
    <w:rsid w:val="009340FF"/>
    <w:rsid w:val="00934163"/>
    <w:rsid w:val="009341DB"/>
    <w:rsid w:val="0093429C"/>
    <w:rsid w:val="00934332"/>
    <w:rsid w:val="0093433A"/>
    <w:rsid w:val="009343AB"/>
    <w:rsid w:val="009344B3"/>
    <w:rsid w:val="009345E0"/>
    <w:rsid w:val="009345F7"/>
    <w:rsid w:val="00934663"/>
    <w:rsid w:val="00934668"/>
    <w:rsid w:val="00934728"/>
    <w:rsid w:val="009347EB"/>
    <w:rsid w:val="00934809"/>
    <w:rsid w:val="009348EB"/>
    <w:rsid w:val="009348F0"/>
    <w:rsid w:val="00934972"/>
    <w:rsid w:val="00934A4C"/>
    <w:rsid w:val="00934B23"/>
    <w:rsid w:val="00934B6E"/>
    <w:rsid w:val="00934C84"/>
    <w:rsid w:val="00934D3C"/>
    <w:rsid w:val="009350F8"/>
    <w:rsid w:val="00935108"/>
    <w:rsid w:val="009351AD"/>
    <w:rsid w:val="009351CA"/>
    <w:rsid w:val="009351DE"/>
    <w:rsid w:val="0093546F"/>
    <w:rsid w:val="009354DD"/>
    <w:rsid w:val="0093597E"/>
    <w:rsid w:val="009359E1"/>
    <w:rsid w:val="00935ACF"/>
    <w:rsid w:val="00935CC0"/>
    <w:rsid w:val="00935CF5"/>
    <w:rsid w:val="00935E88"/>
    <w:rsid w:val="00935F24"/>
    <w:rsid w:val="00935F69"/>
    <w:rsid w:val="009360EC"/>
    <w:rsid w:val="00936419"/>
    <w:rsid w:val="00936596"/>
    <w:rsid w:val="009365E5"/>
    <w:rsid w:val="0093665C"/>
    <w:rsid w:val="0093686C"/>
    <w:rsid w:val="00936C16"/>
    <w:rsid w:val="00936C27"/>
    <w:rsid w:val="00936F15"/>
    <w:rsid w:val="00937132"/>
    <w:rsid w:val="00937234"/>
    <w:rsid w:val="00937455"/>
    <w:rsid w:val="009375B3"/>
    <w:rsid w:val="00937635"/>
    <w:rsid w:val="00937750"/>
    <w:rsid w:val="00937832"/>
    <w:rsid w:val="0093790C"/>
    <w:rsid w:val="009379CA"/>
    <w:rsid w:val="00937ACC"/>
    <w:rsid w:val="00937AE5"/>
    <w:rsid w:val="00937B65"/>
    <w:rsid w:val="00937DB7"/>
    <w:rsid w:val="00937DE5"/>
    <w:rsid w:val="00937E14"/>
    <w:rsid w:val="00937E97"/>
    <w:rsid w:val="00937E9A"/>
    <w:rsid w:val="00937F01"/>
    <w:rsid w:val="00940045"/>
    <w:rsid w:val="009400FA"/>
    <w:rsid w:val="009401A6"/>
    <w:rsid w:val="009401FB"/>
    <w:rsid w:val="009403C5"/>
    <w:rsid w:val="009403FC"/>
    <w:rsid w:val="009404D4"/>
    <w:rsid w:val="009404E6"/>
    <w:rsid w:val="009404EE"/>
    <w:rsid w:val="009405B7"/>
    <w:rsid w:val="009406FD"/>
    <w:rsid w:val="00940847"/>
    <w:rsid w:val="00940921"/>
    <w:rsid w:val="00940A97"/>
    <w:rsid w:val="00940BEA"/>
    <w:rsid w:val="00940BFA"/>
    <w:rsid w:val="00940C41"/>
    <w:rsid w:val="00940D67"/>
    <w:rsid w:val="00940E85"/>
    <w:rsid w:val="00941173"/>
    <w:rsid w:val="00941442"/>
    <w:rsid w:val="0094148B"/>
    <w:rsid w:val="00941737"/>
    <w:rsid w:val="00941790"/>
    <w:rsid w:val="00941816"/>
    <w:rsid w:val="0094183A"/>
    <w:rsid w:val="00941927"/>
    <w:rsid w:val="00941995"/>
    <w:rsid w:val="00941A65"/>
    <w:rsid w:val="00941CA0"/>
    <w:rsid w:val="00941EBB"/>
    <w:rsid w:val="00941FC8"/>
    <w:rsid w:val="0094208B"/>
    <w:rsid w:val="009420FF"/>
    <w:rsid w:val="00942133"/>
    <w:rsid w:val="009424B4"/>
    <w:rsid w:val="009424C8"/>
    <w:rsid w:val="00942502"/>
    <w:rsid w:val="00942520"/>
    <w:rsid w:val="00942767"/>
    <w:rsid w:val="0094277C"/>
    <w:rsid w:val="0094284D"/>
    <w:rsid w:val="00942B17"/>
    <w:rsid w:val="00942BC7"/>
    <w:rsid w:val="00942CCD"/>
    <w:rsid w:val="00942DDD"/>
    <w:rsid w:val="00942E14"/>
    <w:rsid w:val="00942EA0"/>
    <w:rsid w:val="00942F95"/>
    <w:rsid w:val="00943028"/>
    <w:rsid w:val="009432FE"/>
    <w:rsid w:val="0094346F"/>
    <w:rsid w:val="00943490"/>
    <w:rsid w:val="00943576"/>
    <w:rsid w:val="0094367E"/>
    <w:rsid w:val="009436A0"/>
    <w:rsid w:val="00943778"/>
    <w:rsid w:val="009437AE"/>
    <w:rsid w:val="00943989"/>
    <w:rsid w:val="00943ADB"/>
    <w:rsid w:val="00943B09"/>
    <w:rsid w:val="00943CE5"/>
    <w:rsid w:val="00943D0A"/>
    <w:rsid w:val="00943EAB"/>
    <w:rsid w:val="00943F00"/>
    <w:rsid w:val="00943F23"/>
    <w:rsid w:val="00943F2D"/>
    <w:rsid w:val="00943F7F"/>
    <w:rsid w:val="009440E3"/>
    <w:rsid w:val="009442BE"/>
    <w:rsid w:val="009442CE"/>
    <w:rsid w:val="0094434A"/>
    <w:rsid w:val="00944489"/>
    <w:rsid w:val="0094476F"/>
    <w:rsid w:val="009448AD"/>
    <w:rsid w:val="0094495A"/>
    <w:rsid w:val="00944D5B"/>
    <w:rsid w:val="0094514C"/>
    <w:rsid w:val="0094523E"/>
    <w:rsid w:val="009454B3"/>
    <w:rsid w:val="009454F8"/>
    <w:rsid w:val="00945542"/>
    <w:rsid w:val="00945560"/>
    <w:rsid w:val="00945707"/>
    <w:rsid w:val="0094578A"/>
    <w:rsid w:val="009458C3"/>
    <w:rsid w:val="009459DC"/>
    <w:rsid w:val="00945A15"/>
    <w:rsid w:val="00945D0E"/>
    <w:rsid w:val="00945D92"/>
    <w:rsid w:val="00945E4E"/>
    <w:rsid w:val="00945F20"/>
    <w:rsid w:val="00945FAF"/>
    <w:rsid w:val="00946011"/>
    <w:rsid w:val="00946031"/>
    <w:rsid w:val="0094629A"/>
    <w:rsid w:val="009463EB"/>
    <w:rsid w:val="009466FC"/>
    <w:rsid w:val="00946781"/>
    <w:rsid w:val="009468AB"/>
    <w:rsid w:val="00946A6A"/>
    <w:rsid w:val="00946B51"/>
    <w:rsid w:val="00946D46"/>
    <w:rsid w:val="00946E10"/>
    <w:rsid w:val="00946FCF"/>
    <w:rsid w:val="00946FD2"/>
    <w:rsid w:val="009470B4"/>
    <w:rsid w:val="00947351"/>
    <w:rsid w:val="009473C6"/>
    <w:rsid w:val="0094743F"/>
    <w:rsid w:val="009474B9"/>
    <w:rsid w:val="009476E1"/>
    <w:rsid w:val="00947713"/>
    <w:rsid w:val="00947A98"/>
    <w:rsid w:val="00947AD5"/>
    <w:rsid w:val="00947BEF"/>
    <w:rsid w:val="00947CB3"/>
    <w:rsid w:val="00947CF2"/>
    <w:rsid w:val="0095024E"/>
    <w:rsid w:val="00950268"/>
    <w:rsid w:val="0095049F"/>
    <w:rsid w:val="009505D5"/>
    <w:rsid w:val="00950846"/>
    <w:rsid w:val="00950991"/>
    <w:rsid w:val="00950C14"/>
    <w:rsid w:val="00950C49"/>
    <w:rsid w:val="00950C5D"/>
    <w:rsid w:val="00950D16"/>
    <w:rsid w:val="00950DC6"/>
    <w:rsid w:val="00950E3F"/>
    <w:rsid w:val="00950FDE"/>
    <w:rsid w:val="009510BC"/>
    <w:rsid w:val="00951131"/>
    <w:rsid w:val="009512D5"/>
    <w:rsid w:val="009514B8"/>
    <w:rsid w:val="009515F7"/>
    <w:rsid w:val="0095162C"/>
    <w:rsid w:val="0095186E"/>
    <w:rsid w:val="0095188F"/>
    <w:rsid w:val="00951A11"/>
    <w:rsid w:val="00951AE2"/>
    <w:rsid w:val="00951C3C"/>
    <w:rsid w:val="00951CD9"/>
    <w:rsid w:val="00951D4C"/>
    <w:rsid w:val="00951ECB"/>
    <w:rsid w:val="0095206B"/>
    <w:rsid w:val="00952260"/>
    <w:rsid w:val="009523B6"/>
    <w:rsid w:val="0095242D"/>
    <w:rsid w:val="009526C0"/>
    <w:rsid w:val="009527A4"/>
    <w:rsid w:val="00952B90"/>
    <w:rsid w:val="00952C44"/>
    <w:rsid w:val="00952E07"/>
    <w:rsid w:val="00952E74"/>
    <w:rsid w:val="00952F58"/>
    <w:rsid w:val="00953065"/>
    <w:rsid w:val="009531EC"/>
    <w:rsid w:val="009534CD"/>
    <w:rsid w:val="0095377B"/>
    <w:rsid w:val="00953782"/>
    <w:rsid w:val="00953853"/>
    <w:rsid w:val="00953937"/>
    <w:rsid w:val="0095394B"/>
    <w:rsid w:val="00953AC2"/>
    <w:rsid w:val="00953D39"/>
    <w:rsid w:val="00953F24"/>
    <w:rsid w:val="00954270"/>
    <w:rsid w:val="009542AC"/>
    <w:rsid w:val="00954392"/>
    <w:rsid w:val="00954412"/>
    <w:rsid w:val="00954437"/>
    <w:rsid w:val="00954927"/>
    <w:rsid w:val="009549AD"/>
    <w:rsid w:val="00954AF1"/>
    <w:rsid w:val="00954B29"/>
    <w:rsid w:val="00954CEA"/>
    <w:rsid w:val="00954F5F"/>
    <w:rsid w:val="00955055"/>
    <w:rsid w:val="00955115"/>
    <w:rsid w:val="009551C4"/>
    <w:rsid w:val="00955331"/>
    <w:rsid w:val="0095535B"/>
    <w:rsid w:val="00955368"/>
    <w:rsid w:val="009555EA"/>
    <w:rsid w:val="00955716"/>
    <w:rsid w:val="0095571B"/>
    <w:rsid w:val="0095585D"/>
    <w:rsid w:val="00955A4E"/>
    <w:rsid w:val="00955A81"/>
    <w:rsid w:val="00955B67"/>
    <w:rsid w:val="00955C59"/>
    <w:rsid w:val="00955CB1"/>
    <w:rsid w:val="00955D5A"/>
    <w:rsid w:val="00955DD0"/>
    <w:rsid w:val="00955F46"/>
    <w:rsid w:val="00955F63"/>
    <w:rsid w:val="00955FE8"/>
    <w:rsid w:val="00956184"/>
    <w:rsid w:val="00956312"/>
    <w:rsid w:val="009563D7"/>
    <w:rsid w:val="009563EB"/>
    <w:rsid w:val="00956548"/>
    <w:rsid w:val="0095660D"/>
    <w:rsid w:val="00956661"/>
    <w:rsid w:val="009566F3"/>
    <w:rsid w:val="0095698B"/>
    <w:rsid w:val="00956A42"/>
    <w:rsid w:val="00956AB0"/>
    <w:rsid w:val="00956B7C"/>
    <w:rsid w:val="00956D9F"/>
    <w:rsid w:val="00956E03"/>
    <w:rsid w:val="00956E3B"/>
    <w:rsid w:val="00956ED2"/>
    <w:rsid w:val="00956F24"/>
    <w:rsid w:val="00956F91"/>
    <w:rsid w:val="009570BF"/>
    <w:rsid w:val="009570F8"/>
    <w:rsid w:val="009571AB"/>
    <w:rsid w:val="00957266"/>
    <w:rsid w:val="009574D4"/>
    <w:rsid w:val="00957506"/>
    <w:rsid w:val="009578E2"/>
    <w:rsid w:val="00957B13"/>
    <w:rsid w:val="00957BC1"/>
    <w:rsid w:val="00957BD8"/>
    <w:rsid w:val="00957C23"/>
    <w:rsid w:val="009600BA"/>
    <w:rsid w:val="009600E9"/>
    <w:rsid w:val="009602E7"/>
    <w:rsid w:val="009603A5"/>
    <w:rsid w:val="0096042C"/>
    <w:rsid w:val="009604EF"/>
    <w:rsid w:val="00960612"/>
    <w:rsid w:val="00960C37"/>
    <w:rsid w:val="00960C6C"/>
    <w:rsid w:val="00960E1D"/>
    <w:rsid w:val="009611C8"/>
    <w:rsid w:val="009612ED"/>
    <w:rsid w:val="009614DA"/>
    <w:rsid w:val="00961518"/>
    <w:rsid w:val="0096152B"/>
    <w:rsid w:val="009615B1"/>
    <w:rsid w:val="009615EA"/>
    <w:rsid w:val="0096172E"/>
    <w:rsid w:val="00961747"/>
    <w:rsid w:val="0096182D"/>
    <w:rsid w:val="0096183D"/>
    <w:rsid w:val="009618CD"/>
    <w:rsid w:val="00961A17"/>
    <w:rsid w:val="00961A2B"/>
    <w:rsid w:val="00961AF6"/>
    <w:rsid w:val="00961D43"/>
    <w:rsid w:val="0096200E"/>
    <w:rsid w:val="009622E4"/>
    <w:rsid w:val="00962400"/>
    <w:rsid w:val="00962464"/>
    <w:rsid w:val="0096255D"/>
    <w:rsid w:val="009625EA"/>
    <w:rsid w:val="00962714"/>
    <w:rsid w:val="00962813"/>
    <w:rsid w:val="00962871"/>
    <w:rsid w:val="00962883"/>
    <w:rsid w:val="00962BBC"/>
    <w:rsid w:val="00962BD0"/>
    <w:rsid w:val="00962D20"/>
    <w:rsid w:val="00962D57"/>
    <w:rsid w:val="00962DA2"/>
    <w:rsid w:val="00962E6A"/>
    <w:rsid w:val="00962F8E"/>
    <w:rsid w:val="00963056"/>
    <w:rsid w:val="009630F3"/>
    <w:rsid w:val="009633AD"/>
    <w:rsid w:val="009635A7"/>
    <w:rsid w:val="00963884"/>
    <w:rsid w:val="00963A25"/>
    <w:rsid w:val="00963CFF"/>
    <w:rsid w:val="00963F87"/>
    <w:rsid w:val="0096408F"/>
    <w:rsid w:val="009640F8"/>
    <w:rsid w:val="0096411A"/>
    <w:rsid w:val="009642CE"/>
    <w:rsid w:val="0096435E"/>
    <w:rsid w:val="00964387"/>
    <w:rsid w:val="00964431"/>
    <w:rsid w:val="0096448B"/>
    <w:rsid w:val="009644DF"/>
    <w:rsid w:val="0096455E"/>
    <w:rsid w:val="00964625"/>
    <w:rsid w:val="009646FC"/>
    <w:rsid w:val="00964799"/>
    <w:rsid w:val="009647A8"/>
    <w:rsid w:val="0096483F"/>
    <w:rsid w:val="009648F7"/>
    <w:rsid w:val="00964903"/>
    <w:rsid w:val="0096490B"/>
    <w:rsid w:val="00964911"/>
    <w:rsid w:val="00964B1F"/>
    <w:rsid w:val="00964BBF"/>
    <w:rsid w:val="00965058"/>
    <w:rsid w:val="009650FF"/>
    <w:rsid w:val="00965192"/>
    <w:rsid w:val="009655E2"/>
    <w:rsid w:val="00965647"/>
    <w:rsid w:val="009656CA"/>
    <w:rsid w:val="009658EF"/>
    <w:rsid w:val="00965900"/>
    <w:rsid w:val="00965931"/>
    <w:rsid w:val="00965A58"/>
    <w:rsid w:val="00965AA5"/>
    <w:rsid w:val="00965AAA"/>
    <w:rsid w:val="00965C08"/>
    <w:rsid w:val="00965CB4"/>
    <w:rsid w:val="00965CC7"/>
    <w:rsid w:val="0096601C"/>
    <w:rsid w:val="00966101"/>
    <w:rsid w:val="00966162"/>
    <w:rsid w:val="009661E7"/>
    <w:rsid w:val="0096620B"/>
    <w:rsid w:val="009663B2"/>
    <w:rsid w:val="00966598"/>
    <w:rsid w:val="00966629"/>
    <w:rsid w:val="00966851"/>
    <w:rsid w:val="0096693A"/>
    <w:rsid w:val="0096698F"/>
    <w:rsid w:val="009669C8"/>
    <w:rsid w:val="00966A95"/>
    <w:rsid w:val="00966BD3"/>
    <w:rsid w:val="00966DD4"/>
    <w:rsid w:val="00966DEA"/>
    <w:rsid w:val="00966E03"/>
    <w:rsid w:val="00966F0D"/>
    <w:rsid w:val="00966F88"/>
    <w:rsid w:val="00966FBE"/>
    <w:rsid w:val="0096709C"/>
    <w:rsid w:val="009671EB"/>
    <w:rsid w:val="009672C8"/>
    <w:rsid w:val="00967395"/>
    <w:rsid w:val="009674AD"/>
    <w:rsid w:val="00967510"/>
    <w:rsid w:val="0096757E"/>
    <w:rsid w:val="0096764A"/>
    <w:rsid w:val="00967874"/>
    <w:rsid w:val="00967A2E"/>
    <w:rsid w:val="00967CDA"/>
    <w:rsid w:val="00967E76"/>
    <w:rsid w:val="00967F20"/>
    <w:rsid w:val="00967F85"/>
    <w:rsid w:val="009701FD"/>
    <w:rsid w:val="009703CF"/>
    <w:rsid w:val="0097040D"/>
    <w:rsid w:val="00970477"/>
    <w:rsid w:val="009706F1"/>
    <w:rsid w:val="00970713"/>
    <w:rsid w:val="009707E6"/>
    <w:rsid w:val="00970842"/>
    <w:rsid w:val="0097084A"/>
    <w:rsid w:val="009708F4"/>
    <w:rsid w:val="00970978"/>
    <w:rsid w:val="009709FE"/>
    <w:rsid w:val="00970BDC"/>
    <w:rsid w:val="00970CFB"/>
    <w:rsid w:val="00970FD2"/>
    <w:rsid w:val="009711E2"/>
    <w:rsid w:val="009712B4"/>
    <w:rsid w:val="0097153B"/>
    <w:rsid w:val="00971598"/>
    <w:rsid w:val="0097162A"/>
    <w:rsid w:val="009718EB"/>
    <w:rsid w:val="0097191F"/>
    <w:rsid w:val="00971965"/>
    <w:rsid w:val="00971A20"/>
    <w:rsid w:val="00971AB1"/>
    <w:rsid w:val="00971D49"/>
    <w:rsid w:val="0097207E"/>
    <w:rsid w:val="0097218F"/>
    <w:rsid w:val="00972425"/>
    <w:rsid w:val="009724A1"/>
    <w:rsid w:val="00972609"/>
    <w:rsid w:val="00972793"/>
    <w:rsid w:val="00972855"/>
    <w:rsid w:val="00972878"/>
    <w:rsid w:val="00972A88"/>
    <w:rsid w:val="00972AAD"/>
    <w:rsid w:val="00972C11"/>
    <w:rsid w:val="00972DA8"/>
    <w:rsid w:val="00972FFE"/>
    <w:rsid w:val="00973163"/>
    <w:rsid w:val="00973339"/>
    <w:rsid w:val="0097352E"/>
    <w:rsid w:val="00973563"/>
    <w:rsid w:val="00973595"/>
    <w:rsid w:val="00973619"/>
    <w:rsid w:val="009737F2"/>
    <w:rsid w:val="009738AB"/>
    <w:rsid w:val="009738D0"/>
    <w:rsid w:val="00973A08"/>
    <w:rsid w:val="00973B85"/>
    <w:rsid w:val="00973D1C"/>
    <w:rsid w:val="009740CF"/>
    <w:rsid w:val="009740F7"/>
    <w:rsid w:val="00974236"/>
    <w:rsid w:val="00974308"/>
    <w:rsid w:val="0097443A"/>
    <w:rsid w:val="00974461"/>
    <w:rsid w:val="0097466D"/>
    <w:rsid w:val="0097467F"/>
    <w:rsid w:val="00974873"/>
    <w:rsid w:val="009748A4"/>
    <w:rsid w:val="009749D2"/>
    <w:rsid w:val="00974A0E"/>
    <w:rsid w:val="00974A1E"/>
    <w:rsid w:val="00974EF9"/>
    <w:rsid w:val="00974F70"/>
    <w:rsid w:val="00975018"/>
    <w:rsid w:val="00975022"/>
    <w:rsid w:val="0097507F"/>
    <w:rsid w:val="0097525F"/>
    <w:rsid w:val="009753C7"/>
    <w:rsid w:val="009753EB"/>
    <w:rsid w:val="009754AC"/>
    <w:rsid w:val="0097557C"/>
    <w:rsid w:val="009755A2"/>
    <w:rsid w:val="00975649"/>
    <w:rsid w:val="00975DBD"/>
    <w:rsid w:val="00975E4C"/>
    <w:rsid w:val="00975E6B"/>
    <w:rsid w:val="00975FDA"/>
    <w:rsid w:val="00976475"/>
    <w:rsid w:val="0097648E"/>
    <w:rsid w:val="009764E6"/>
    <w:rsid w:val="009765A9"/>
    <w:rsid w:val="00976620"/>
    <w:rsid w:val="009766B2"/>
    <w:rsid w:val="0097673F"/>
    <w:rsid w:val="009768DD"/>
    <w:rsid w:val="009768E7"/>
    <w:rsid w:val="00976A23"/>
    <w:rsid w:val="00976CA1"/>
    <w:rsid w:val="00976DEE"/>
    <w:rsid w:val="00976F39"/>
    <w:rsid w:val="00976F97"/>
    <w:rsid w:val="00976F9F"/>
    <w:rsid w:val="00976FF5"/>
    <w:rsid w:val="00977009"/>
    <w:rsid w:val="00977134"/>
    <w:rsid w:val="00977268"/>
    <w:rsid w:val="00977565"/>
    <w:rsid w:val="0097769B"/>
    <w:rsid w:val="0097781C"/>
    <w:rsid w:val="009779A5"/>
    <w:rsid w:val="00977C89"/>
    <w:rsid w:val="00977DEF"/>
    <w:rsid w:val="00977EF9"/>
    <w:rsid w:val="009800F4"/>
    <w:rsid w:val="00980257"/>
    <w:rsid w:val="00980279"/>
    <w:rsid w:val="009803E3"/>
    <w:rsid w:val="009804E3"/>
    <w:rsid w:val="009804F9"/>
    <w:rsid w:val="00980548"/>
    <w:rsid w:val="009805B3"/>
    <w:rsid w:val="00980676"/>
    <w:rsid w:val="0098068A"/>
    <w:rsid w:val="009806A2"/>
    <w:rsid w:val="009807B7"/>
    <w:rsid w:val="009809B2"/>
    <w:rsid w:val="009809E5"/>
    <w:rsid w:val="00980A34"/>
    <w:rsid w:val="00980AD9"/>
    <w:rsid w:val="00980BCD"/>
    <w:rsid w:val="00980BF1"/>
    <w:rsid w:val="00980CDA"/>
    <w:rsid w:val="00980CFA"/>
    <w:rsid w:val="00980E59"/>
    <w:rsid w:val="00980E97"/>
    <w:rsid w:val="00980F45"/>
    <w:rsid w:val="00980F97"/>
    <w:rsid w:val="009812F5"/>
    <w:rsid w:val="00981376"/>
    <w:rsid w:val="009813A2"/>
    <w:rsid w:val="009814A0"/>
    <w:rsid w:val="0098150B"/>
    <w:rsid w:val="009815AE"/>
    <w:rsid w:val="0098163D"/>
    <w:rsid w:val="009818A3"/>
    <w:rsid w:val="00981A02"/>
    <w:rsid w:val="00981A0C"/>
    <w:rsid w:val="00981AD5"/>
    <w:rsid w:val="00981BA5"/>
    <w:rsid w:val="00981C2F"/>
    <w:rsid w:val="00981C6B"/>
    <w:rsid w:val="00981C91"/>
    <w:rsid w:val="00981D5F"/>
    <w:rsid w:val="0098207C"/>
    <w:rsid w:val="0098239D"/>
    <w:rsid w:val="00982599"/>
    <w:rsid w:val="009825D0"/>
    <w:rsid w:val="009825D4"/>
    <w:rsid w:val="00982606"/>
    <w:rsid w:val="009826CE"/>
    <w:rsid w:val="00982852"/>
    <w:rsid w:val="00982953"/>
    <w:rsid w:val="00982A09"/>
    <w:rsid w:val="00982A27"/>
    <w:rsid w:val="00982AD5"/>
    <w:rsid w:val="00982B8D"/>
    <w:rsid w:val="00982CAF"/>
    <w:rsid w:val="00982D12"/>
    <w:rsid w:val="00982DCA"/>
    <w:rsid w:val="00982E62"/>
    <w:rsid w:val="00982F1E"/>
    <w:rsid w:val="00982FBD"/>
    <w:rsid w:val="00983114"/>
    <w:rsid w:val="0098311A"/>
    <w:rsid w:val="00983120"/>
    <w:rsid w:val="009831E4"/>
    <w:rsid w:val="00983372"/>
    <w:rsid w:val="00983449"/>
    <w:rsid w:val="0098344A"/>
    <w:rsid w:val="009834DA"/>
    <w:rsid w:val="00983536"/>
    <w:rsid w:val="00983605"/>
    <w:rsid w:val="0098368B"/>
    <w:rsid w:val="0098378A"/>
    <w:rsid w:val="00983994"/>
    <w:rsid w:val="00983CE3"/>
    <w:rsid w:val="00983CEE"/>
    <w:rsid w:val="00983F3B"/>
    <w:rsid w:val="00983F9B"/>
    <w:rsid w:val="009840B6"/>
    <w:rsid w:val="0098411C"/>
    <w:rsid w:val="0098413C"/>
    <w:rsid w:val="00984194"/>
    <w:rsid w:val="009841C8"/>
    <w:rsid w:val="009842B8"/>
    <w:rsid w:val="0098452B"/>
    <w:rsid w:val="00984608"/>
    <w:rsid w:val="009847DD"/>
    <w:rsid w:val="009849DD"/>
    <w:rsid w:val="00984C90"/>
    <w:rsid w:val="00985237"/>
    <w:rsid w:val="00985469"/>
    <w:rsid w:val="0098567C"/>
    <w:rsid w:val="009857F2"/>
    <w:rsid w:val="00985885"/>
    <w:rsid w:val="00985A9B"/>
    <w:rsid w:val="00985BFD"/>
    <w:rsid w:val="00985C06"/>
    <w:rsid w:val="00985D81"/>
    <w:rsid w:val="00985F09"/>
    <w:rsid w:val="00985F83"/>
    <w:rsid w:val="009860FB"/>
    <w:rsid w:val="00986125"/>
    <w:rsid w:val="0098625C"/>
    <w:rsid w:val="009863C0"/>
    <w:rsid w:val="0098640E"/>
    <w:rsid w:val="00986435"/>
    <w:rsid w:val="00986478"/>
    <w:rsid w:val="0098647B"/>
    <w:rsid w:val="009864A1"/>
    <w:rsid w:val="009865A4"/>
    <w:rsid w:val="0098666D"/>
    <w:rsid w:val="0098668A"/>
    <w:rsid w:val="00986769"/>
    <w:rsid w:val="00986872"/>
    <w:rsid w:val="00986BCA"/>
    <w:rsid w:val="00986E32"/>
    <w:rsid w:val="0098704D"/>
    <w:rsid w:val="009870D1"/>
    <w:rsid w:val="00987173"/>
    <w:rsid w:val="0098735A"/>
    <w:rsid w:val="0098737D"/>
    <w:rsid w:val="009874A4"/>
    <w:rsid w:val="009874C6"/>
    <w:rsid w:val="0098752D"/>
    <w:rsid w:val="00987546"/>
    <w:rsid w:val="00987755"/>
    <w:rsid w:val="00987815"/>
    <w:rsid w:val="00987830"/>
    <w:rsid w:val="00987DF2"/>
    <w:rsid w:val="00987ED2"/>
    <w:rsid w:val="009900AC"/>
    <w:rsid w:val="009900B2"/>
    <w:rsid w:val="00990130"/>
    <w:rsid w:val="0099015B"/>
    <w:rsid w:val="009902AF"/>
    <w:rsid w:val="00990340"/>
    <w:rsid w:val="009903AE"/>
    <w:rsid w:val="009905A9"/>
    <w:rsid w:val="00990640"/>
    <w:rsid w:val="00990662"/>
    <w:rsid w:val="00990678"/>
    <w:rsid w:val="0099068A"/>
    <w:rsid w:val="0099076B"/>
    <w:rsid w:val="009907C1"/>
    <w:rsid w:val="009907D1"/>
    <w:rsid w:val="009907E0"/>
    <w:rsid w:val="00990895"/>
    <w:rsid w:val="0099090D"/>
    <w:rsid w:val="00990A51"/>
    <w:rsid w:val="00990B8F"/>
    <w:rsid w:val="00990B9C"/>
    <w:rsid w:val="00990C95"/>
    <w:rsid w:val="00990CFA"/>
    <w:rsid w:val="00990E77"/>
    <w:rsid w:val="00991108"/>
    <w:rsid w:val="00991254"/>
    <w:rsid w:val="0099135A"/>
    <w:rsid w:val="00991828"/>
    <w:rsid w:val="009918C1"/>
    <w:rsid w:val="009919AD"/>
    <w:rsid w:val="00991A1A"/>
    <w:rsid w:val="00991A69"/>
    <w:rsid w:val="00991C03"/>
    <w:rsid w:val="00991C97"/>
    <w:rsid w:val="00991E0E"/>
    <w:rsid w:val="00991E2E"/>
    <w:rsid w:val="00991FBB"/>
    <w:rsid w:val="00991FEE"/>
    <w:rsid w:val="0099221B"/>
    <w:rsid w:val="00992441"/>
    <w:rsid w:val="00992506"/>
    <w:rsid w:val="00992942"/>
    <w:rsid w:val="00992962"/>
    <w:rsid w:val="009929B2"/>
    <w:rsid w:val="00992CE7"/>
    <w:rsid w:val="00992D02"/>
    <w:rsid w:val="00992D7E"/>
    <w:rsid w:val="00992E1B"/>
    <w:rsid w:val="00992FD5"/>
    <w:rsid w:val="0099328C"/>
    <w:rsid w:val="009933D8"/>
    <w:rsid w:val="009934D8"/>
    <w:rsid w:val="009934DB"/>
    <w:rsid w:val="00993B47"/>
    <w:rsid w:val="00993EA9"/>
    <w:rsid w:val="00993EB6"/>
    <w:rsid w:val="00993F51"/>
    <w:rsid w:val="00993F96"/>
    <w:rsid w:val="00994097"/>
    <w:rsid w:val="00994226"/>
    <w:rsid w:val="0099424B"/>
    <w:rsid w:val="00994348"/>
    <w:rsid w:val="00994351"/>
    <w:rsid w:val="009944DE"/>
    <w:rsid w:val="00994505"/>
    <w:rsid w:val="00994583"/>
    <w:rsid w:val="009945CE"/>
    <w:rsid w:val="00994712"/>
    <w:rsid w:val="0099483B"/>
    <w:rsid w:val="00994A79"/>
    <w:rsid w:val="00994BAD"/>
    <w:rsid w:val="00994CA7"/>
    <w:rsid w:val="00994CC7"/>
    <w:rsid w:val="00994EF2"/>
    <w:rsid w:val="0099503B"/>
    <w:rsid w:val="00995129"/>
    <w:rsid w:val="0099516F"/>
    <w:rsid w:val="0099527A"/>
    <w:rsid w:val="0099548F"/>
    <w:rsid w:val="009955EC"/>
    <w:rsid w:val="00995883"/>
    <w:rsid w:val="00995951"/>
    <w:rsid w:val="009959FF"/>
    <w:rsid w:val="00995B3B"/>
    <w:rsid w:val="00995C2B"/>
    <w:rsid w:val="00995CA7"/>
    <w:rsid w:val="00995CC5"/>
    <w:rsid w:val="00996076"/>
    <w:rsid w:val="0099607B"/>
    <w:rsid w:val="00996099"/>
    <w:rsid w:val="0099632B"/>
    <w:rsid w:val="009963E0"/>
    <w:rsid w:val="009963F2"/>
    <w:rsid w:val="009965EC"/>
    <w:rsid w:val="00996728"/>
    <w:rsid w:val="009968AB"/>
    <w:rsid w:val="0099694D"/>
    <w:rsid w:val="009969A4"/>
    <w:rsid w:val="00996BA0"/>
    <w:rsid w:val="00996C65"/>
    <w:rsid w:val="00996E1C"/>
    <w:rsid w:val="00996E7A"/>
    <w:rsid w:val="00996FA3"/>
    <w:rsid w:val="00997019"/>
    <w:rsid w:val="00997141"/>
    <w:rsid w:val="00997365"/>
    <w:rsid w:val="00997505"/>
    <w:rsid w:val="00997572"/>
    <w:rsid w:val="00997779"/>
    <w:rsid w:val="0099783A"/>
    <w:rsid w:val="00997929"/>
    <w:rsid w:val="00997D0B"/>
    <w:rsid w:val="00997DBE"/>
    <w:rsid w:val="00997E14"/>
    <w:rsid w:val="00997E91"/>
    <w:rsid w:val="009A0000"/>
    <w:rsid w:val="009A0332"/>
    <w:rsid w:val="009A04B9"/>
    <w:rsid w:val="009A0523"/>
    <w:rsid w:val="009A0645"/>
    <w:rsid w:val="009A075C"/>
    <w:rsid w:val="009A0984"/>
    <w:rsid w:val="009A09F8"/>
    <w:rsid w:val="009A0AA7"/>
    <w:rsid w:val="009A0CD0"/>
    <w:rsid w:val="009A0E22"/>
    <w:rsid w:val="009A0E7C"/>
    <w:rsid w:val="009A110C"/>
    <w:rsid w:val="009A13F3"/>
    <w:rsid w:val="009A14F4"/>
    <w:rsid w:val="009A1722"/>
    <w:rsid w:val="009A1921"/>
    <w:rsid w:val="009A1941"/>
    <w:rsid w:val="009A19F1"/>
    <w:rsid w:val="009A1DDB"/>
    <w:rsid w:val="009A20C2"/>
    <w:rsid w:val="009A2501"/>
    <w:rsid w:val="009A25DF"/>
    <w:rsid w:val="009A26CD"/>
    <w:rsid w:val="009A27BF"/>
    <w:rsid w:val="009A2874"/>
    <w:rsid w:val="009A28C5"/>
    <w:rsid w:val="009A2A0B"/>
    <w:rsid w:val="009A2A31"/>
    <w:rsid w:val="009A2A45"/>
    <w:rsid w:val="009A2A54"/>
    <w:rsid w:val="009A2B6B"/>
    <w:rsid w:val="009A2B81"/>
    <w:rsid w:val="009A2BE1"/>
    <w:rsid w:val="009A2C77"/>
    <w:rsid w:val="009A2D16"/>
    <w:rsid w:val="009A2DD1"/>
    <w:rsid w:val="009A2F81"/>
    <w:rsid w:val="009A3023"/>
    <w:rsid w:val="009A3257"/>
    <w:rsid w:val="009A335B"/>
    <w:rsid w:val="009A33E2"/>
    <w:rsid w:val="009A340E"/>
    <w:rsid w:val="009A36A2"/>
    <w:rsid w:val="009A3730"/>
    <w:rsid w:val="009A3B41"/>
    <w:rsid w:val="009A3BAA"/>
    <w:rsid w:val="009A3BCD"/>
    <w:rsid w:val="009A3D56"/>
    <w:rsid w:val="009A3EEF"/>
    <w:rsid w:val="009A3F22"/>
    <w:rsid w:val="009A4082"/>
    <w:rsid w:val="009A4102"/>
    <w:rsid w:val="009A4197"/>
    <w:rsid w:val="009A4299"/>
    <w:rsid w:val="009A4455"/>
    <w:rsid w:val="009A44F5"/>
    <w:rsid w:val="009A4505"/>
    <w:rsid w:val="009A4611"/>
    <w:rsid w:val="009A4618"/>
    <w:rsid w:val="009A46EF"/>
    <w:rsid w:val="009A4777"/>
    <w:rsid w:val="009A4815"/>
    <w:rsid w:val="009A48EC"/>
    <w:rsid w:val="009A4B90"/>
    <w:rsid w:val="009A4C0B"/>
    <w:rsid w:val="009A4C4E"/>
    <w:rsid w:val="009A4E41"/>
    <w:rsid w:val="009A4E68"/>
    <w:rsid w:val="009A5297"/>
    <w:rsid w:val="009A52A2"/>
    <w:rsid w:val="009A5327"/>
    <w:rsid w:val="009A556C"/>
    <w:rsid w:val="009A587E"/>
    <w:rsid w:val="009A5AE7"/>
    <w:rsid w:val="009A5EE2"/>
    <w:rsid w:val="009A5FD8"/>
    <w:rsid w:val="009A615B"/>
    <w:rsid w:val="009A61DC"/>
    <w:rsid w:val="009A6264"/>
    <w:rsid w:val="009A6396"/>
    <w:rsid w:val="009A6417"/>
    <w:rsid w:val="009A642E"/>
    <w:rsid w:val="009A647B"/>
    <w:rsid w:val="009A650B"/>
    <w:rsid w:val="009A66FE"/>
    <w:rsid w:val="009A6851"/>
    <w:rsid w:val="009A6950"/>
    <w:rsid w:val="009A69F1"/>
    <w:rsid w:val="009A6C1F"/>
    <w:rsid w:val="009A6C34"/>
    <w:rsid w:val="009A6C6D"/>
    <w:rsid w:val="009A6C86"/>
    <w:rsid w:val="009A6D89"/>
    <w:rsid w:val="009A6E03"/>
    <w:rsid w:val="009A6EF3"/>
    <w:rsid w:val="009A6FEF"/>
    <w:rsid w:val="009A703B"/>
    <w:rsid w:val="009A70D0"/>
    <w:rsid w:val="009A718D"/>
    <w:rsid w:val="009A739F"/>
    <w:rsid w:val="009A7444"/>
    <w:rsid w:val="009A74CD"/>
    <w:rsid w:val="009A7643"/>
    <w:rsid w:val="009A76D6"/>
    <w:rsid w:val="009A77F1"/>
    <w:rsid w:val="009A79AA"/>
    <w:rsid w:val="009A7B1A"/>
    <w:rsid w:val="009A7B61"/>
    <w:rsid w:val="009A7B82"/>
    <w:rsid w:val="009A7BB4"/>
    <w:rsid w:val="009A7D40"/>
    <w:rsid w:val="009A7DCC"/>
    <w:rsid w:val="009A7E1F"/>
    <w:rsid w:val="009A7E28"/>
    <w:rsid w:val="009B0102"/>
    <w:rsid w:val="009B0239"/>
    <w:rsid w:val="009B0438"/>
    <w:rsid w:val="009B04B8"/>
    <w:rsid w:val="009B04C6"/>
    <w:rsid w:val="009B0560"/>
    <w:rsid w:val="009B06E1"/>
    <w:rsid w:val="009B07C4"/>
    <w:rsid w:val="009B07E6"/>
    <w:rsid w:val="009B0801"/>
    <w:rsid w:val="009B0826"/>
    <w:rsid w:val="009B086D"/>
    <w:rsid w:val="009B0870"/>
    <w:rsid w:val="009B096E"/>
    <w:rsid w:val="009B0C56"/>
    <w:rsid w:val="009B0CAB"/>
    <w:rsid w:val="009B0CB5"/>
    <w:rsid w:val="009B0D4E"/>
    <w:rsid w:val="009B0E6A"/>
    <w:rsid w:val="009B128F"/>
    <w:rsid w:val="009B163F"/>
    <w:rsid w:val="009B1859"/>
    <w:rsid w:val="009B185B"/>
    <w:rsid w:val="009B19C8"/>
    <w:rsid w:val="009B1B01"/>
    <w:rsid w:val="009B1BA4"/>
    <w:rsid w:val="009B1D47"/>
    <w:rsid w:val="009B1EC7"/>
    <w:rsid w:val="009B1FBE"/>
    <w:rsid w:val="009B2187"/>
    <w:rsid w:val="009B2295"/>
    <w:rsid w:val="009B22FB"/>
    <w:rsid w:val="009B2302"/>
    <w:rsid w:val="009B2410"/>
    <w:rsid w:val="009B2558"/>
    <w:rsid w:val="009B25B0"/>
    <w:rsid w:val="009B2769"/>
    <w:rsid w:val="009B27A7"/>
    <w:rsid w:val="009B29E5"/>
    <w:rsid w:val="009B2A92"/>
    <w:rsid w:val="009B2AB8"/>
    <w:rsid w:val="009B2C31"/>
    <w:rsid w:val="009B2D6B"/>
    <w:rsid w:val="009B2D9F"/>
    <w:rsid w:val="009B2E3C"/>
    <w:rsid w:val="009B2F6A"/>
    <w:rsid w:val="009B2FA6"/>
    <w:rsid w:val="009B30CB"/>
    <w:rsid w:val="009B311C"/>
    <w:rsid w:val="009B320D"/>
    <w:rsid w:val="009B3261"/>
    <w:rsid w:val="009B3459"/>
    <w:rsid w:val="009B363A"/>
    <w:rsid w:val="009B38F3"/>
    <w:rsid w:val="009B3A2D"/>
    <w:rsid w:val="009B3AA9"/>
    <w:rsid w:val="009B3AFF"/>
    <w:rsid w:val="009B3D1D"/>
    <w:rsid w:val="009B3E21"/>
    <w:rsid w:val="009B3F52"/>
    <w:rsid w:val="009B4098"/>
    <w:rsid w:val="009B4138"/>
    <w:rsid w:val="009B4255"/>
    <w:rsid w:val="009B43BB"/>
    <w:rsid w:val="009B43CE"/>
    <w:rsid w:val="009B4438"/>
    <w:rsid w:val="009B462A"/>
    <w:rsid w:val="009B48B2"/>
    <w:rsid w:val="009B48D1"/>
    <w:rsid w:val="009B4A1C"/>
    <w:rsid w:val="009B4B9B"/>
    <w:rsid w:val="009B4C5C"/>
    <w:rsid w:val="009B4D36"/>
    <w:rsid w:val="009B4DC0"/>
    <w:rsid w:val="009B4F09"/>
    <w:rsid w:val="009B5235"/>
    <w:rsid w:val="009B5293"/>
    <w:rsid w:val="009B53F8"/>
    <w:rsid w:val="009B560E"/>
    <w:rsid w:val="009B56B7"/>
    <w:rsid w:val="009B579A"/>
    <w:rsid w:val="009B57DB"/>
    <w:rsid w:val="009B5812"/>
    <w:rsid w:val="009B59F9"/>
    <w:rsid w:val="009B5ACF"/>
    <w:rsid w:val="009B5AD3"/>
    <w:rsid w:val="009B5BE7"/>
    <w:rsid w:val="009B5C35"/>
    <w:rsid w:val="009B5C80"/>
    <w:rsid w:val="009B5E43"/>
    <w:rsid w:val="009B6333"/>
    <w:rsid w:val="009B6392"/>
    <w:rsid w:val="009B64B8"/>
    <w:rsid w:val="009B652B"/>
    <w:rsid w:val="009B661A"/>
    <w:rsid w:val="009B677A"/>
    <w:rsid w:val="009B67C0"/>
    <w:rsid w:val="009B68F2"/>
    <w:rsid w:val="009B6934"/>
    <w:rsid w:val="009B6A49"/>
    <w:rsid w:val="009B6A80"/>
    <w:rsid w:val="009B6ABD"/>
    <w:rsid w:val="009B6C74"/>
    <w:rsid w:val="009B6D40"/>
    <w:rsid w:val="009B6ECB"/>
    <w:rsid w:val="009B6FAC"/>
    <w:rsid w:val="009B6FEF"/>
    <w:rsid w:val="009B7093"/>
    <w:rsid w:val="009B7146"/>
    <w:rsid w:val="009B7190"/>
    <w:rsid w:val="009B71AA"/>
    <w:rsid w:val="009B7322"/>
    <w:rsid w:val="009B74E1"/>
    <w:rsid w:val="009B76A6"/>
    <w:rsid w:val="009B76EB"/>
    <w:rsid w:val="009B7724"/>
    <w:rsid w:val="009B77BF"/>
    <w:rsid w:val="009B77E1"/>
    <w:rsid w:val="009B78B3"/>
    <w:rsid w:val="009B7922"/>
    <w:rsid w:val="009B79A8"/>
    <w:rsid w:val="009B79FA"/>
    <w:rsid w:val="009B7C26"/>
    <w:rsid w:val="009B7E14"/>
    <w:rsid w:val="009B7FD1"/>
    <w:rsid w:val="009C0190"/>
    <w:rsid w:val="009C0209"/>
    <w:rsid w:val="009C03F8"/>
    <w:rsid w:val="009C05A9"/>
    <w:rsid w:val="009C0612"/>
    <w:rsid w:val="009C0636"/>
    <w:rsid w:val="009C06F1"/>
    <w:rsid w:val="009C0705"/>
    <w:rsid w:val="009C07C0"/>
    <w:rsid w:val="009C07DD"/>
    <w:rsid w:val="009C0821"/>
    <w:rsid w:val="009C0A0A"/>
    <w:rsid w:val="009C0B19"/>
    <w:rsid w:val="009C0BCE"/>
    <w:rsid w:val="009C0BE0"/>
    <w:rsid w:val="009C0C4E"/>
    <w:rsid w:val="009C0D7C"/>
    <w:rsid w:val="009C0D89"/>
    <w:rsid w:val="009C0DE1"/>
    <w:rsid w:val="009C0E19"/>
    <w:rsid w:val="009C0F2F"/>
    <w:rsid w:val="009C10ED"/>
    <w:rsid w:val="009C10F3"/>
    <w:rsid w:val="009C1398"/>
    <w:rsid w:val="009C13E7"/>
    <w:rsid w:val="009C1476"/>
    <w:rsid w:val="009C1558"/>
    <w:rsid w:val="009C1594"/>
    <w:rsid w:val="009C1797"/>
    <w:rsid w:val="009C182D"/>
    <w:rsid w:val="009C1BDF"/>
    <w:rsid w:val="009C1C01"/>
    <w:rsid w:val="009C1F54"/>
    <w:rsid w:val="009C201D"/>
    <w:rsid w:val="009C21FD"/>
    <w:rsid w:val="009C2257"/>
    <w:rsid w:val="009C2598"/>
    <w:rsid w:val="009C25BD"/>
    <w:rsid w:val="009C261A"/>
    <w:rsid w:val="009C26A8"/>
    <w:rsid w:val="009C2720"/>
    <w:rsid w:val="009C277F"/>
    <w:rsid w:val="009C2B62"/>
    <w:rsid w:val="009C2C22"/>
    <w:rsid w:val="009C2C45"/>
    <w:rsid w:val="009C2C50"/>
    <w:rsid w:val="009C2D91"/>
    <w:rsid w:val="009C2E2B"/>
    <w:rsid w:val="009C2ECA"/>
    <w:rsid w:val="009C329E"/>
    <w:rsid w:val="009C338F"/>
    <w:rsid w:val="009C3587"/>
    <w:rsid w:val="009C392B"/>
    <w:rsid w:val="009C3951"/>
    <w:rsid w:val="009C39A4"/>
    <w:rsid w:val="009C3BC3"/>
    <w:rsid w:val="009C3BC9"/>
    <w:rsid w:val="009C3D66"/>
    <w:rsid w:val="009C3DA0"/>
    <w:rsid w:val="009C3F6D"/>
    <w:rsid w:val="009C424E"/>
    <w:rsid w:val="009C425D"/>
    <w:rsid w:val="009C4338"/>
    <w:rsid w:val="009C45D4"/>
    <w:rsid w:val="009C4696"/>
    <w:rsid w:val="009C4830"/>
    <w:rsid w:val="009C49BF"/>
    <w:rsid w:val="009C4BFF"/>
    <w:rsid w:val="009C4C9E"/>
    <w:rsid w:val="009C4D38"/>
    <w:rsid w:val="009C4F8E"/>
    <w:rsid w:val="009C4FA7"/>
    <w:rsid w:val="009C5287"/>
    <w:rsid w:val="009C533D"/>
    <w:rsid w:val="009C5364"/>
    <w:rsid w:val="009C5581"/>
    <w:rsid w:val="009C55BC"/>
    <w:rsid w:val="009C5628"/>
    <w:rsid w:val="009C567D"/>
    <w:rsid w:val="009C5713"/>
    <w:rsid w:val="009C5920"/>
    <w:rsid w:val="009C596A"/>
    <w:rsid w:val="009C5A48"/>
    <w:rsid w:val="009C5AB0"/>
    <w:rsid w:val="009C5B9A"/>
    <w:rsid w:val="009C5D17"/>
    <w:rsid w:val="009C5D66"/>
    <w:rsid w:val="009C5D86"/>
    <w:rsid w:val="009C5DEC"/>
    <w:rsid w:val="009C60B1"/>
    <w:rsid w:val="009C6591"/>
    <w:rsid w:val="009C6777"/>
    <w:rsid w:val="009C678E"/>
    <w:rsid w:val="009C6790"/>
    <w:rsid w:val="009C6A5D"/>
    <w:rsid w:val="009C6A9D"/>
    <w:rsid w:val="009C6C22"/>
    <w:rsid w:val="009C6CF0"/>
    <w:rsid w:val="009C6CF9"/>
    <w:rsid w:val="009C6D22"/>
    <w:rsid w:val="009C6D43"/>
    <w:rsid w:val="009C6D53"/>
    <w:rsid w:val="009C6E0B"/>
    <w:rsid w:val="009C6E6A"/>
    <w:rsid w:val="009C7070"/>
    <w:rsid w:val="009C71A2"/>
    <w:rsid w:val="009C71F5"/>
    <w:rsid w:val="009C7212"/>
    <w:rsid w:val="009C72FF"/>
    <w:rsid w:val="009C7412"/>
    <w:rsid w:val="009C75CF"/>
    <w:rsid w:val="009C7686"/>
    <w:rsid w:val="009C76B1"/>
    <w:rsid w:val="009C7754"/>
    <w:rsid w:val="009C7898"/>
    <w:rsid w:val="009C7919"/>
    <w:rsid w:val="009C7A13"/>
    <w:rsid w:val="009C7C34"/>
    <w:rsid w:val="009C7CCB"/>
    <w:rsid w:val="009C7DA3"/>
    <w:rsid w:val="009D0043"/>
    <w:rsid w:val="009D0089"/>
    <w:rsid w:val="009D017F"/>
    <w:rsid w:val="009D027F"/>
    <w:rsid w:val="009D0318"/>
    <w:rsid w:val="009D034A"/>
    <w:rsid w:val="009D0386"/>
    <w:rsid w:val="009D03D7"/>
    <w:rsid w:val="009D0449"/>
    <w:rsid w:val="009D0462"/>
    <w:rsid w:val="009D0529"/>
    <w:rsid w:val="009D05CA"/>
    <w:rsid w:val="009D0669"/>
    <w:rsid w:val="009D06E5"/>
    <w:rsid w:val="009D0708"/>
    <w:rsid w:val="009D0977"/>
    <w:rsid w:val="009D0A55"/>
    <w:rsid w:val="009D0A8E"/>
    <w:rsid w:val="009D0A99"/>
    <w:rsid w:val="009D0AD7"/>
    <w:rsid w:val="009D0C84"/>
    <w:rsid w:val="009D0D13"/>
    <w:rsid w:val="009D0E65"/>
    <w:rsid w:val="009D0E83"/>
    <w:rsid w:val="009D0EBB"/>
    <w:rsid w:val="009D0EEF"/>
    <w:rsid w:val="009D0F29"/>
    <w:rsid w:val="009D0FFC"/>
    <w:rsid w:val="009D11A0"/>
    <w:rsid w:val="009D1569"/>
    <w:rsid w:val="009D1768"/>
    <w:rsid w:val="009D190B"/>
    <w:rsid w:val="009D192C"/>
    <w:rsid w:val="009D1992"/>
    <w:rsid w:val="009D19F3"/>
    <w:rsid w:val="009D1AA2"/>
    <w:rsid w:val="009D1C1B"/>
    <w:rsid w:val="009D1EEF"/>
    <w:rsid w:val="009D20A4"/>
    <w:rsid w:val="009D21A2"/>
    <w:rsid w:val="009D21E1"/>
    <w:rsid w:val="009D22B2"/>
    <w:rsid w:val="009D22CF"/>
    <w:rsid w:val="009D23E4"/>
    <w:rsid w:val="009D269D"/>
    <w:rsid w:val="009D26AB"/>
    <w:rsid w:val="009D28A8"/>
    <w:rsid w:val="009D291B"/>
    <w:rsid w:val="009D2A18"/>
    <w:rsid w:val="009D2A8E"/>
    <w:rsid w:val="009D2CC9"/>
    <w:rsid w:val="009D2DD5"/>
    <w:rsid w:val="009D2DDB"/>
    <w:rsid w:val="009D31AF"/>
    <w:rsid w:val="009D31E2"/>
    <w:rsid w:val="009D323F"/>
    <w:rsid w:val="009D3795"/>
    <w:rsid w:val="009D37FC"/>
    <w:rsid w:val="009D38AE"/>
    <w:rsid w:val="009D38C2"/>
    <w:rsid w:val="009D3914"/>
    <w:rsid w:val="009D3942"/>
    <w:rsid w:val="009D3985"/>
    <w:rsid w:val="009D3AFC"/>
    <w:rsid w:val="009D3DC4"/>
    <w:rsid w:val="009D3FA2"/>
    <w:rsid w:val="009D4102"/>
    <w:rsid w:val="009D41C4"/>
    <w:rsid w:val="009D43CC"/>
    <w:rsid w:val="009D45C1"/>
    <w:rsid w:val="009D4680"/>
    <w:rsid w:val="009D46BA"/>
    <w:rsid w:val="009D4803"/>
    <w:rsid w:val="009D4935"/>
    <w:rsid w:val="009D49F9"/>
    <w:rsid w:val="009D4B44"/>
    <w:rsid w:val="009D4B71"/>
    <w:rsid w:val="009D4BBF"/>
    <w:rsid w:val="009D4C91"/>
    <w:rsid w:val="009D4E00"/>
    <w:rsid w:val="009D4E2C"/>
    <w:rsid w:val="009D4E45"/>
    <w:rsid w:val="009D5028"/>
    <w:rsid w:val="009D505F"/>
    <w:rsid w:val="009D517B"/>
    <w:rsid w:val="009D5204"/>
    <w:rsid w:val="009D5268"/>
    <w:rsid w:val="009D534A"/>
    <w:rsid w:val="009D53D1"/>
    <w:rsid w:val="009D56F2"/>
    <w:rsid w:val="009D5A49"/>
    <w:rsid w:val="009D5B59"/>
    <w:rsid w:val="009D5BD9"/>
    <w:rsid w:val="009D5C27"/>
    <w:rsid w:val="009D5D8E"/>
    <w:rsid w:val="009D5F96"/>
    <w:rsid w:val="009D5FB8"/>
    <w:rsid w:val="009D606B"/>
    <w:rsid w:val="009D60C2"/>
    <w:rsid w:val="009D625D"/>
    <w:rsid w:val="009D628A"/>
    <w:rsid w:val="009D6404"/>
    <w:rsid w:val="009D65FB"/>
    <w:rsid w:val="009D65FD"/>
    <w:rsid w:val="009D6634"/>
    <w:rsid w:val="009D6788"/>
    <w:rsid w:val="009D67AB"/>
    <w:rsid w:val="009D68E3"/>
    <w:rsid w:val="009D698E"/>
    <w:rsid w:val="009D6C0D"/>
    <w:rsid w:val="009D6C50"/>
    <w:rsid w:val="009D6F01"/>
    <w:rsid w:val="009D6F98"/>
    <w:rsid w:val="009D6FF2"/>
    <w:rsid w:val="009D7024"/>
    <w:rsid w:val="009D707B"/>
    <w:rsid w:val="009D7126"/>
    <w:rsid w:val="009D714B"/>
    <w:rsid w:val="009D7231"/>
    <w:rsid w:val="009D72C7"/>
    <w:rsid w:val="009D745A"/>
    <w:rsid w:val="009D74CE"/>
    <w:rsid w:val="009D7522"/>
    <w:rsid w:val="009D753E"/>
    <w:rsid w:val="009D7546"/>
    <w:rsid w:val="009D75B3"/>
    <w:rsid w:val="009D7643"/>
    <w:rsid w:val="009D76BE"/>
    <w:rsid w:val="009D7840"/>
    <w:rsid w:val="009D7A00"/>
    <w:rsid w:val="009D7A07"/>
    <w:rsid w:val="009D7A42"/>
    <w:rsid w:val="009D7D40"/>
    <w:rsid w:val="009D7E0F"/>
    <w:rsid w:val="009D7E20"/>
    <w:rsid w:val="009D7EC9"/>
    <w:rsid w:val="009D7FE2"/>
    <w:rsid w:val="009E01ED"/>
    <w:rsid w:val="009E02A5"/>
    <w:rsid w:val="009E0306"/>
    <w:rsid w:val="009E0377"/>
    <w:rsid w:val="009E04D8"/>
    <w:rsid w:val="009E050A"/>
    <w:rsid w:val="009E053F"/>
    <w:rsid w:val="009E08E4"/>
    <w:rsid w:val="009E09F8"/>
    <w:rsid w:val="009E0A3C"/>
    <w:rsid w:val="009E0B81"/>
    <w:rsid w:val="009E0DB8"/>
    <w:rsid w:val="009E0E70"/>
    <w:rsid w:val="009E0EBB"/>
    <w:rsid w:val="009E0F17"/>
    <w:rsid w:val="009E0F58"/>
    <w:rsid w:val="009E1195"/>
    <w:rsid w:val="009E1210"/>
    <w:rsid w:val="009E122C"/>
    <w:rsid w:val="009E129F"/>
    <w:rsid w:val="009E12E2"/>
    <w:rsid w:val="009E1363"/>
    <w:rsid w:val="009E1386"/>
    <w:rsid w:val="009E149C"/>
    <w:rsid w:val="009E15E4"/>
    <w:rsid w:val="009E164B"/>
    <w:rsid w:val="009E1850"/>
    <w:rsid w:val="009E186B"/>
    <w:rsid w:val="009E18C3"/>
    <w:rsid w:val="009E1930"/>
    <w:rsid w:val="009E1CAF"/>
    <w:rsid w:val="009E1D69"/>
    <w:rsid w:val="009E1D9F"/>
    <w:rsid w:val="009E1DF9"/>
    <w:rsid w:val="009E1E09"/>
    <w:rsid w:val="009E1FD2"/>
    <w:rsid w:val="009E21C4"/>
    <w:rsid w:val="009E22A8"/>
    <w:rsid w:val="009E22C8"/>
    <w:rsid w:val="009E2344"/>
    <w:rsid w:val="009E23E2"/>
    <w:rsid w:val="009E24E7"/>
    <w:rsid w:val="009E2529"/>
    <w:rsid w:val="009E26ED"/>
    <w:rsid w:val="009E2709"/>
    <w:rsid w:val="009E2722"/>
    <w:rsid w:val="009E2776"/>
    <w:rsid w:val="009E28D0"/>
    <w:rsid w:val="009E292F"/>
    <w:rsid w:val="009E2A67"/>
    <w:rsid w:val="009E2A8D"/>
    <w:rsid w:val="009E2B84"/>
    <w:rsid w:val="009E2C37"/>
    <w:rsid w:val="009E2CE9"/>
    <w:rsid w:val="009E2E21"/>
    <w:rsid w:val="009E2EB2"/>
    <w:rsid w:val="009E2F9F"/>
    <w:rsid w:val="009E30FC"/>
    <w:rsid w:val="009E347B"/>
    <w:rsid w:val="009E3648"/>
    <w:rsid w:val="009E38CC"/>
    <w:rsid w:val="009E391A"/>
    <w:rsid w:val="009E3B9A"/>
    <w:rsid w:val="009E3C3A"/>
    <w:rsid w:val="009E3C76"/>
    <w:rsid w:val="009E3CEE"/>
    <w:rsid w:val="009E4092"/>
    <w:rsid w:val="009E419F"/>
    <w:rsid w:val="009E421E"/>
    <w:rsid w:val="009E42A5"/>
    <w:rsid w:val="009E42DD"/>
    <w:rsid w:val="009E4A42"/>
    <w:rsid w:val="009E4D40"/>
    <w:rsid w:val="009E4E2D"/>
    <w:rsid w:val="009E5067"/>
    <w:rsid w:val="009E50EE"/>
    <w:rsid w:val="009E529F"/>
    <w:rsid w:val="009E5614"/>
    <w:rsid w:val="009E5789"/>
    <w:rsid w:val="009E57D7"/>
    <w:rsid w:val="009E5800"/>
    <w:rsid w:val="009E5897"/>
    <w:rsid w:val="009E596F"/>
    <w:rsid w:val="009E5B9E"/>
    <w:rsid w:val="009E5C53"/>
    <w:rsid w:val="009E5DD5"/>
    <w:rsid w:val="009E5E74"/>
    <w:rsid w:val="009E5F2C"/>
    <w:rsid w:val="009E5F62"/>
    <w:rsid w:val="009E60D2"/>
    <w:rsid w:val="009E621C"/>
    <w:rsid w:val="009E6470"/>
    <w:rsid w:val="009E650C"/>
    <w:rsid w:val="009E660B"/>
    <w:rsid w:val="009E660F"/>
    <w:rsid w:val="009E668F"/>
    <w:rsid w:val="009E673A"/>
    <w:rsid w:val="009E6767"/>
    <w:rsid w:val="009E6772"/>
    <w:rsid w:val="009E6828"/>
    <w:rsid w:val="009E6A9F"/>
    <w:rsid w:val="009E6AAC"/>
    <w:rsid w:val="009E6B72"/>
    <w:rsid w:val="009E6ED4"/>
    <w:rsid w:val="009E6F5D"/>
    <w:rsid w:val="009E70E0"/>
    <w:rsid w:val="009E7112"/>
    <w:rsid w:val="009E74B4"/>
    <w:rsid w:val="009E7706"/>
    <w:rsid w:val="009E7730"/>
    <w:rsid w:val="009E7788"/>
    <w:rsid w:val="009E7A43"/>
    <w:rsid w:val="009E7A55"/>
    <w:rsid w:val="009E7B2B"/>
    <w:rsid w:val="009E7BDA"/>
    <w:rsid w:val="009E7E5A"/>
    <w:rsid w:val="009E7F34"/>
    <w:rsid w:val="009E7FA5"/>
    <w:rsid w:val="009E7FA9"/>
    <w:rsid w:val="009E7FB2"/>
    <w:rsid w:val="009F0007"/>
    <w:rsid w:val="009F00DD"/>
    <w:rsid w:val="009F0162"/>
    <w:rsid w:val="009F023E"/>
    <w:rsid w:val="009F0266"/>
    <w:rsid w:val="009F02F8"/>
    <w:rsid w:val="009F036B"/>
    <w:rsid w:val="009F03C6"/>
    <w:rsid w:val="009F0438"/>
    <w:rsid w:val="009F049A"/>
    <w:rsid w:val="009F071F"/>
    <w:rsid w:val="009F0734"/>
    <w:rsid w:val="009F0A3B"/>
    <w:rsid w:val="009F0A7F"/>
    <w:rsid w:val="009F0AAF"/>
    <w:rsid w:val="009F0B8A"/>
    <w:rsid w:val="009F0C3A"/>
    <w:rsid w:val="009F0FD1"/>
    <w:rsid w:val="009F1018"/>
    <w:rsid w:val="009F1298"/>
    <w:rsid w:val="009F1310"/>
    <w:rsid w:val="009F1390"/>
    <w:rsid w:val="009F1631"/>
    <w:rsid w:val="009F167E"/>
    <w:rsid w:val="009F171C"/>
    <w:rsid w:val="009F19FA"/>
    <w:rsid w:val="009F1A38"/>
    <w:rsid w:val="009F1A4E"/>
    <w:rsid w:val="009F1E48"/>
    <w:rsid w:val="009F2124"/>
    <w:rsid w:val="009F2290"/>
    <w:rsid w:val="009F23C7"/>
    <w:rsid w:val="009F253B"/>
    <w:rsid w:val="009F259E"/>
    <w:rsid w:val="009F2750"/>
    <w:rsid w:val="009F28B0"/>
    <w:rsid w:val="009F2932"/>
    <w:rsid w:val="009F298F"/>
    <w:rsid w:val="009F2BA3"/>
    <w:rsid w:val="009F2C3B"/>
    <w:rsid w:val="009F2F2C"/>
    <w:rsid w:val="009F31CB"/>
    <w:rsid w:val="009F3231"/>
    <w:rsid w:val="009F324C"/>
    <w:rsid w:val="009F3361"/>
    <w:rsid w:val="009F3377"/>
    <w:rsid w:val="009F33C1"/>
    <w:rsid w:val="009F362E"/>
    <w:rsid w:val="009F3694"/>
    <w:rsid w:val="009F36CB"/>
    <w:rsid w:val="009F3858"/>
    <w:rsid w:val="009F3927"/>
    <w:rsid w:val="009F39A9"/>
    <w:rsid w:val="009F39F4"/>
    <w:rsid w:val="009F3ADA"/>
    <w:rsid w:val="009F3D30"/>
    <w:rsid w:val="009F3D86"/>
    <w:rsid w:val="009F3DDE"/>
    <w:rsid w:val="009F3DFB"/>
    <w:rsid w:val="009F3E3E"/>
    <w:rsid w:val="009F3FDF"/>
    <w:rsid w:val="009F4319"/>
    <w:rsid w:val="009F4475"/>
    <w:rsid w:val="009F4502"/>
    <w:rsid w:val="009F4625"/>
    <w:rsid w:val="009F46C8"/>
    <w:rsid w:val="009F4708"/>
    <w:rsid w:val="009F4867"/>
    <w:rsid w:val="009F4931"/>
    <w:rsid w:val="009F4AE9"/>
    <w:rsid w:val="009F4C04"/>
    <w:rsid w:val="009F4DFE"/>
    <w:rsid w:val="009F4E30"/>
    <w:rsid w:val="009F4E50"/>
    <w:rsid w:val="009F4E8D"/>
    <w:rsid w:val="009F5050"/>
    <w:rsid w:val="009F50DC"/>
    <w:rsid w:val="009F50E3"/>
    <w:rsid w:val="009F51B1"/>
    <w:rsid w:val="009F521D"/>
    <w:rsid w:val="009F524A"/>
    <w:rsid w:val="009F52D1"/>
    <w:rsid w:val="009F5345"/>
    <w:rsid w:val="009F53AF"/>
    <w:rsid w:val="009F5552"/>
    <w:rsid w:val="009F5812"/>
    <w:rsid w:val="009F58CF"/>
    <w:rsid w:val="009F58E2"/>
    <w:rsid w:val="009F5973"/>
    <w:rsid w:val="009F5A77"/>
    <w:rsid w:val="009F5C03"/>
    <w:rsid w:val="009F5C06"/>
    <w:rsid w:val="009F5DE0"/>
    <w:rsid w:val="009F5F0F"/>
    <w:rsid w:val="009F5F57"/>
    <w:rsid w:val="009F5F72"/>
    <w:rsid w:val="009F5FD5"/>
    <w:rsid w:val="009F6005"/>
    <w:rsid w:val="009F6180"/>
    <w:rsid w:val="009F61EB"/>
    <w:rsid w:val="009F622C"/>
    <w:rsid w:val="009F6233"/>
    <w:rsid w:val="009F6455"/>
    <w:rsid w:val="009F6531"/>
    <w:rsid w:val="009F655D"/>
    <w:rsid w:val="009F6784"/>
    <w:rsid w:val="009F67AC"/>
    <w:rsid w:val="009F6859"/>
    <w:rsid w:val="009F6C0C"/>
    <w:rsid w:val="009F6CE9"/>
    <w:rsid w:val="009F6D31"/>
    <w:rsid w:val="009F6DA9"/>
    <w:rsid w:val="009F6EDA"/>
    <w:rsid w:val="009F7240"/>
    <w:rsid w:val="009F735E"/>
    <w:rsid w:val="009F748C"/>
    <w:rsid w:val="009F7570"/>
    <w:rsid w:val="009F7585"/>
    <w:rsid w:val="009F7872"/>
    <w:rsid w:val="009F7929"/>
    <w:rsid w:val="009F7946"/>
    <w:rsid w:val="009F79EC"/>
    <w:rsid w:val="009F7A59"/>
    <w:rsid w:val="009F7BE4"/>
    <w:rsid w:val="009F7C86"/>
    <w:rsid w:val="009F7CB6"/>
    <w:rsid w:val="009F7E40"/>
    <w:rsid w:val="009F7FB0"/>
    <w:rsid w:val="00A0002A"/>
    <w:rsid w:val="00A00113"/>
    <w:rsid w:val="00A0012C"/>
    <w:rsid w:val="00A001DE"/>
    <w:rsid w:val="00A003FF"/>
    <w:rsid w:val="00A005BC"/>
    <w:rsid w:val="00A0067C"/>
    <w:rsid w:val="00A006A2"/>
    <w:rsid w:val="00A006B3"/>
    <w:rsid w:val="00A0084B"/>
    <w:rsid w:val="00A00A6A"/>
    <w:rsid w:val="00A00B97"/>
    <w:rsid w:val="00A00BA2"/>
    <w:rsid w:val="00A00BD4"/>
    <w:rsid w:val="00A00C3C"/>
    <w:rsid w:val="00A00E5C"/>
    <w:rsid w:val="00A00F23"/>
    <w:rsid w:val="00A0112E"/>
    <w:rsid w:val="00A01264"/>
    <w:rsid w:val="00A012F9"/>
    <w:rsid w:val="00A014E4"/>
    <w:rsid w:val="00A0159E"/>
    <w:rsid w:val="00A0164F"/>
    <w:rsid w:val="00A017C5"/>
    <w:rsid w:val="00A017F8"/>
    <w:rsid w:val="00A0180E"/>
    <w:rsid w:val="00A01B77"/>
    <w:rsid w:val="00A01C59"/>
    <w:rsid w:val="00A01CA0"/>
    <w:rsid w:val="00A01CDD"/>
    <w:rsid w:val="00A01CDF"/>
    <w:rsid w:val="00A01D01"/>
    <w:rsid w:val="00A01E5E"/>
    <w:rsid w:val="00A01EB5"/>
    <w:rsid w:val="00A02002"/>
    <w:rsid w:val="00A020C4"/>
    <w:rsid w:val="00A02184"/>
    <w:rsid w:val="00A02454"/>
    <w:rsid w:val="00A026A5"/>
    <w:rsid w:val="00A028E8"/>
    <w:rsid w:val="00A0292E"/>
    <w:rsid w:val="00A02987"/>
    <w:rsid w:val="00A02BA6"/>
    <w:rsid w:val="00A02BB1"/>
    <w:rsid w:val="00A02C55"/>
    <w:rsid w:val="00A02DE8"/>
    <w:rsid w:val="00A02E37"/>
    <w:rsid w:val="00A02E3B"/>
    <w:rsid w:val="00A02E5E"/>
    <w:rsid w:val="00A02F8C"/>
    <w:rsid w:val="00A03059"/>
    <w:rsid w:val="00A03199"/>
    <w:rsid w:val="00A03269"/>
    <w:rsid w:val="00A03542"/>
    <w:rsid w:val="00A037CF"/>
    <w:rsid w:val="00A037F6"/>
    <w:rsid w:val="00A03860"/>
    <w:rsid w:val="00A038FA"/>
    <w:rsid w:val="00A039C7"/>
    <w:rsid w:val="00A039E1"/>
    <w:rsid w:val="00A03A65"/>
    <w:rsid w:val="00A03DDE"/>
    <w:rsid w:val="00A04101"/>
    <w:rsid w:val="00A04170"/>
    <w:rsid w:val="00A04213"/>
    <w:rsid w:val="00A04320"/>
    <w:rsid w:val="00A0433E"/>
    <w:rsid w:val="00A0437C"/>
    <w:rsid w:val="00A044B0"/>
    <w:rsid w:val="00A0487F"/>
    <w:rsid w:val="00A04887"/>
    <w:rsid w:val="00A04914"/>
    <w:rsid w:val="00A0499C"/>
    <w:rsid w:val="00A04A88"/>
    <w:rsid w:val="00A04AD7"/>
    <w:rsid w:val="00A04BB0"/>
    <w:rsid w:val="00A050FB"/>
    <w:rsid w:val="00A05103"/>
    <w:rsid w:val="00A05127"/>
    <w:rsid w:val="00A052CC"/>
    <w:rsid w:val="00A05369"/>
    <w:rsid w:val="00A05373"/>
    <w:rsid w:val="00A05488"/>
    <w:rsid w:val="00A055DF"/>
    <w:rsid w:val="00A05644"/>
    <w:rsid w:val="00A0585B"/>
    <w:rsid w:val="00A058CA"/>
    <w:rsid w:val="00A059D9"/>
    <w:rsid w:val="00A059EC"/>
    <w:rsid w:val="00A05AA7"/>
    <w:rsid w:val="00A05AB7"/>
    <w:rsid w:val="00A05B3C"/>
    <w:rsid w:val="00A05B65"/>
    <w:rsid w:val="00A05BD4"/>
    <w:rsid w:val="00A05C06"/>
    <w:rsid w:val="00A05CC6"/>
    <w:rsid w:val="00A05CE6"/>
    <w:rsid w:val="00A05D27"/>
    <w:rsid w:val="00A05D9B"/>
    <w:rsid w:val="00A05F73"/>
    <w:rsid w:val="00A06052"/>
    <w:rsid w:val="00A06173"/>
    <w:rsid w:val="00A06288"/>
    <w:rsid w:val="00A062B9"/>
    <w:rsid w:val="00A064DD"/>
    <w:rsid w:val="00A06507"/>
    <w:rsid w:val="00A06513"/>
    <w:rsid w:val="00A0660E"/>
    <w:rsid w:val="00A067E0"/>
    <w:rsid w:val="00A06E37"/>
    <w:rsid w:val="00A071CA"/>
    <w:rsid w:val="00A07282"/>
    <w:rsid w:val="00A072FA"/>
    <w:rsid w:val="00A07632"/>
    <w:rsid w:val="00A0774D"/>
    <w:rsid w:val="00A07940"/>
    <w:rsid w:val="00A07991"/>
    <w:rsid w:val="00A079E6"/>
    <w:rsid w:val="00A07A72"/>
    <w:rsid w:val="00A07AA0"/>
    <w:rsid w:val="00A07BCA"/>
    <w:rsid w:val="00A07C20"/>
    <w:rsid w:val="00A07C8B"/>
    <w:rsid w:val="00A07DCC"/>
    <w:rsid w:val="00A07DFB"/>
    <w:rsid w:val="00A07FA0"/>
    <w:rsid w:val="00A1036C"/>
    <w:rsid w:val="00A105C7"/>
    <w:rsid w:val="00A10871"/>
    <w:rsid w:val="00A108C6"/>
    <w:rsid w:val="00A10A0B"/>
    <w:rsid w:val="00A10A81"/>
    <w:rsid w:val="00A10BE0"/>
    <w:rsid w:val="00A10BE7"/>
    <w:rsid w:val="00A10D53"/>
    <w:rsid w:val="00A11168"/>
    <w:rsid w:val="00A1139E"/>
    <w:rsid w:val="00A113FB"/>
    <w:rsid w:val="00A11459"/>
    <w:rsid w:val="00A1150C"/>
    <w:rsid w:val="00A1171C"/>
    <w:rsid w:val="00A11A94"/>
    <w:rsid w:val="00A11B7C"/>
    <w:rsid w:val="00A11B96"/>
    <w:rsid w:val="00A11BBA"/>
    <w:rsid w:val="00A11CC0"/>
    <w:rsid w:val="00A11D5F"/>
    <w:rsid w:val="00A12047"/>
    <w:rsid w:val="00A1206F"/>
    <w:rsid w:val="00A1213B"/>
    <w:rsid w:val="00A122A5"/>
    <w:rsid w:val="00A126BE"/>
    <w:rsid w:val="00A12D1D"/>
    <w:rsid w:val="00A12DFC"/>
    <w:rsid w:val="00A12E6C"/>
    <w:rsid w:val="00A12FD9"/>
    <w:rsid w:val="00A1326B"/>
    <w:rsid w:val="00A132D6"/>
    <w:rsid w:val="00A1335B"/>
    <w:rsid w:val="00A133D7"/>
    <w:rsid w:val="00A136B6"/>
    <w:rsid w:val="00A13802"/>
    <w:rsid w:val="00A13870"/>
    <w:rsid w:val="00A138D0"/>
    <w:rsid w:val="00A13923"/>
    <w:rsid w:val="00A13973"/>
    <w:rsid w:val="00A13A53"/>
    <w:rsid w:val="00A13A5D"/>
    <w:rsid w:val="00A13B16"/>
    <w:rsid w:val="00A13C05"/>
    <w:rsid w:val="00A13EDF"/>
    <w:rsid w:val="00A13FFB"/>
    <w:rsid w:val="00A1402F"/>
    <w:rsid w:val="00A14445"/>
    <w:rsid w:val="00A144A7"/>
    <w:rsid w:val="00A144E6"/>
    <w:rsid w:val="00A1460C"/>
    <w:rsid w:val="00A14B06"/>
    <w:rsid w:val="00A14B29"/>
    <w:rsid w:val="00A14B95"/>
    <w:rsid w:val="00A14C57"/>
    <w:rsid w:val="00A14CD0"/>
    <w:rsid w:val="00A14CF5"/>
    <w:rsid w:val="00A14E89"/>
    <w:rsid w:val="00A1502D"/>
    <w:rsid w:val="00A15097"/>
    <w:rsid w:val="00A150CF"/>
    <w:rsid w:val="00A15124"/>
    <w:rsid w:val="00A1517E"/>
    <w:rsid w:val="00A151A8"/>
    <w:rsid w:val="00A152D5"/>
    <w:rsid w:val="00A15322"/>
    <w:rsid w:val="00A153AE"/>
    <w:rsid w:val="00A153CB"/>
    <w:rsid w:val="00A1542F"/>
    <w:rsid w:val="00A154C5"/>
    <w:rsid w:val="00A155D0"/>
    <w:rsid w:val="00A15643"/>
    <w:rsid w:val="00A1566C"/>
    <w:rsid w:val="00A158B9"/>
    <w:rsid w:val="00A15981"/>
    <w:rsid w:val="00A15A31"/>
    <w:rsid w:val="00A15CFB"/>
    <w:rsid w:val="00A15D0B"/>
    <w:rsid w:val="00A15D86"/>
    <w:rsid w:val="00A15F08"/>
    <w:rsid w:val="00A15FCF"/>
    <w:rsid w:val="00A15FE2"/>
    <w:rsid w:val="00A16060"/>
    <w:rsid w:val="00A16238"/>
    <w:rsid w:val="00A16524"/>
    <w:rsid w:val="00A165AC"/>
    <w:rsid w:val="00A165B5"/>
    <w:rsid w:val="00A165E3"/>
    <w:rsid w:val="00A167BF"/>
    <w:rsid w:val="00A16AAB"/>
    <w:rsid w:val="00A16B97"/>
    <w:rsid w:val="00A16BF0"/>
    <w:rsid w:val="00A16DCA"/>
    <w:rsid w:val="00A16E6A"/>
    <w:rsid w:val="00A16EA1"/>
    <w:rsid w:val="00A16F4A"/>
    <w:rsid w:val="00A16F65"/>
    <w:rsid w:val="00A16F7D"/>
    <w:rsid w:val="00A17136"/>
    <w:rsid w:val="00A1738E"/>
    <w:rsid w:val="00A173AF"/>
    <w:rsid w:val="00A1740C"/>
    <w:rsid w:val="00A17468"/>
    <w:rsid w:val="00A178BB"/>
    <w:rsid w:val="00A178FD"/>
    <w:rsid w:val="00A1791B"/>
    <w:rsid w:val="00A17B15"/>
    <w:rsid w:val="00A17DC3"/>
    <w:rsid w:val="00A17EBD"/>
    <w:rsid w:val="00A17F3B"/>
    <w:rsid w:val="00A17F65"/>
    <w:rsid w:val="00A20007"/>
    <w:rsid w:val="00A20054"/>
    <w:rsid w:val="00A201C7"/>
    <w:rsid w:val="00A2030B"/>
    <w:rsid w:val="00A203D3"/>
    <w:rsid w:val="00A20420"/>
    <w:rsid w:val="00A204D8"/>
    <w:rsid w:val="00A20638"/>
    <w:rsid w:val="00A2063D"/>
    <w:rsid w:val="00A2084E"/>
    <w:rsid w:val="00A2091D"/>
    <w:rsid w:val="00A20A0E"/>
    <w:rsid w:val="00A20A86"/>
    <w:rsid w:val="00A20AA0"/>
    <w:rsid w:val="00A20BBE"/>
    <w:rsid w:val="00A20D06"/>
    <w:rsid w:val="00A20DFD"/>
    <w:rsid w:val="00A212AB"/>
    <w:rsid w:val="00A21304"/>
    <w:rsid w:val="00A213A8"/>
    <w:rsid w:val="00A2144F"/>
    <w:rsid w:val="00A21466"/>
    <w:rsid w:val="00A2155A"/>
    <w:rsid w:val="00A21612"/>
    <w:rsid w:val="00A216F8"/>
    <w:rsid w:val="00A217DC"/>
    <w:rsid w:val="00A21A2C"/>
    <w:rsid w:val="00A21A47"/>
    <w:rsid w:val="00A21BDD"/>
    <w:rsid w:val="00A21CB8"/>
    <w:rsid w:val="00A21E73"/>
    <w:rsid w:val="00A222DC"/>
    <w:rsid w:val="00A22346"/>
    <w:rsid w:val="00A22432"/>
    <w:rsid w:val="00A2249F"/>
    <w:rsid w:val="00A225AB"/>
    <w:rsid w:val="00A2266E"/>
    <w:rsid w:val="00A227E0"/>
    <w:rsid w:val="00A227E8"/>
    <w:rsid w:val="00A22960"/>
    <w:rsid w:val="00A2298D"/>
    <w:rsid w:val="00A229E2"/>
    <w:rsid w:val="00A22A15"/>
    <w:rsid w:val="00A22C9C"/>
    <w:rsid w:val="00A22D0E"/>
    <w:rsid w:val="00A22DC4"/>
    <w:rsid w:val="00A22ED0"/>
    <w:rsid w:val="00A22FCB"/>
    <w:rsid w:val="00A23045"/>
    <w:rsid w:val="00A2320C"/>
    <w:rsid w:val="00A233A3"/>
    <w:rsid w:val="00A236AB"/>
    <w:rsid w:val="00A2378F"/>
    <w:rsid w:val="00A2383C"/>
    <w:rsid w:val="00A23AB6"/>
    <w:rsid w:val="00A23CDE"/>
    <w:rsid w:val="00A23D63"/>
    <w:rsid w:val="00A23DFE"/>
    <w:rsid w:val="00A24032"/>
    <w:rsid w:val="00A2404A"/>
    <w:rsid w:val="00A241E5"/>
    <w:rsid w:val="00A242CF"/>
    <w:rsid w:val="00A24491"/>
    <w:rsid w:val="00A244E5"/>
    <w:rsid w:val="00A2487A"/>
    <w:rsid w:val="00A24C08"/>
    <w:rsid w:val="00A24E3C"/>
    <w:rsid w:val="00A2524E"/>
    <w:rsid w:val="00A25344"/>
    <w:rsid w:val="00A25651"/>
    <w:rsid w:val="00A257DF"/>
    <w:rsid w:val="00A25944"/>
    <w:rsid w:val="00A25A5C"/>
    <w:rsid w:val="00A25AA2"/>
    <w:rsid w:val="00A25B13"/>
    <w:rsid w:val="00A25BA2"/>
    <w:rsid w:val="00A25D17"/>
    <w:rsid w:val="00A25E49"/>
    <w:rsid w:val="00A25F64"/>
    <w:rsid w:val="00A25FF8"/>
    <w:rsid w:val="00A26205"/>
    <w:rsid w:val="00A26253"/>
    <w:rsid w:val="00A26439"/>
    <w:rsid w:val="00A2643A"/>
    <w:rsid w:val="00A264E9"/>
    <w:rsid w:val="00A26540"/>
    <w:rsid w:val="00A269F8"/>
    <w:rsid w:val="00A26B8A"/>
    <w:rsid w:val="00A26C01"/>
    <w:rsid w:val="00A26C20"/>
    <w:rsid w:val="00A26C61"/>
    <w:rsid w:val="00A26C77"/>
    <w:rsid w:val="00A26CB9"/>
    <w:rsid w:val="00A26ED6"/>
    <w:rsid w:val="00A27076"/>
    <w:rsid w:val="00A2712E"/>
    <w:rsid w:val="00A27179"/>
    <w:rsid w:val="00A271A7"/>
    <w:rsid w:val="00A271CB"/>
    <w:rsid w:val="00A27322"/>
    <w:rsid w:val="00A273C2"/>
    <w:rsid w:val="00A27449"/>
    <w:rsid w:val="00A2748E"/>
    <w:rsid w:val="00A2767E"/>
    <w:rsid w:val="00A27871"/>
    <w:rsid w:val="00A278E5"/>
    <w:rsid w:val="00A2790B"/>
    <w:rsid w:val="00A27926"/>
    <w:rsid w:val="00A27984"/>
    <w:rsid w:val="00A27C54"/>
    <w:rsid w:val="00A27F61"/>
    <w:rsid w:val="00A27FFE"/>
    <w:rsid w:val="00A30075"/>
    <w:rsid w:val="00A3016E"/>
    <w:rsid w:val="00A30280"/>
    <w:rsid w:val="00A30397"/>
    <w:rsid w:val="00A303C1"/>
    <w:rsid w:val="00A303F2"/>
    <w:rsid w:val="00A30698"/>
    <w:rsid w:val="00A306F8"/>
    <w:rsid w:val="00A30917"/>
    <w:rsid w:val="00A30AFA"/>
    <w:rsid w:val="00A30B02"/>
    <w:rsid w:val="00A30B95"/>
    <w:rsid w:val="00A30DAA"/>
    <w:rsid w:val="00A30FAE"/>
    <w:rsid w:val="00A31024"/>
    <w:rsid w:val="00A3115B"/>
    <w:rsid w:val="00A31260"/>
    <w:rsid w:val="00A312B6"/>
    <w:rsid w:val="00A312DB"/>
    <w:rsid w:val="00A312F4"/>
    <w:rsid w:val="00A314AF"/>
    <w:rsid w:val="00A314E9"/>
    <w:rsid w:val="00A31531"/>
    <w:rsid w:val="00A31704"/>
    <w:rsid w:val="00A3181A"/>
    <w:rsid w:val="00A318F1"/>
    <w:rsid w:val="00A3194F"/>
    <w:rsid w:val="00A31993"/>
    <w:rsid w:val="00A31B14"/>
    <w:rsid w:val="00A31BAC"/>
    <w:rsid w:val="00A31DAA"/>
    <w:rsid w:val="00A31ECA"/>
    <w:rsid w:val="00A32019"/>
    <w:rsid w:val="00A32130"/>
    <w:rsid w:val="00A32375"/>
    <w:rsid w:val="00A32577"/>
    <w:rsid w:val="00A3260C"/>
    <w:rsid w:val="00A3260F"/>
    <w:rsid w:val="00A32785"/>
    <w:rsid w:val="00A32A15"/>
    <w:rsid w:val="00A32A61"/>
    <w:rsid w:val="00A32AF2"/>
    <w:rsid w:val="00A32D1B"/>
    <w:rsid w:val="00A32D6B"/>
    <w:rsid w:val="00A32DC6"/>
    <w:rsid w:val="00A32E91"/>
    <w:rsid w:val="00A32F75"/>
    <w:rsid w:val="00A330E3"/>
    <w:rsid w:val="00A330F2"/>
    <w:rsid w:val="00A332D0"/>
    <w:rsid w:val="00A333EC"/>
    <w:rsid w:val="00A33563"/>
    <w:rsid w:val="00A33830"/>
    <w:rsid w:val="00A33933"/>
    <w:rsid w:val="00A3393D"/>
    <w:rsid w:val="00A3409B"/>
    <w:rsid w:val="00A340CE"/>
    <w:rsid w:val="00A3424A"/>
    <w:rsid w:val="00A34329"/>
    <w:rsid w:val="00A34534"/>
    <w:rsid w:val="00A3454D"/>
    <w:rsid w:val="00A347FA"/>
    <w:rsid w:val="00A3489E"/>
    <w:rsid w:val="00A349C4"/>
    <w:rsid w:val="00A34BD1"/>
    <w:rsid w:val="00A34E11"/>
    <w:rsid w:val="00A34E24"/>
    <w:rsid w:val="00A34EAC"/>
    <w:rsid w:val="00A35093"/>
    <w:rsid w:val="00A350FF"/>
    <w:rsid w:val="00A352EA"/>
    <w:rsid w:val="00A35446"/>
    <w:rsid w:val="00A3559D"/>
    <w:rsid w:val="00A3566C"/>
    <w:rsid w:val="00A35951"/>
    <w:rsid w:val="00A35DF0"/>
    <w:rsid w:val="00A35FDC"/>
    <w:rsid w:val="00A36026"/>
    <w:rsid w:val="00A361DD"/>
    <w:rsid w:val="00A36231"/>
    <w:rsid w:val="00A363A5"/>
    <w:rsid w:val="00A363C0"/>
    <w:rsid w:val="00A364F7"/>
    <w:rsid w:val="00A36550"/>
    <w:rsid w:val="00A3658E"/>
    <w:rsid w:val="00A36653"/>
    <w:rsid w:val="00A366E0"/>
    <w:rsid w:val="00A3673A"/>
    <w:rsid w:val="00A36753"/>
    <w:rsid w:val="00A36868"/>
    <w:rsid w:val="00A368C5"/>
    <w:rsid w:val="00A36A21"/>
    <w:rsid w:val="00A36A55"/>
    <w:rsid w:val="00A36A97"/>
    <w:rsid w:val="00A36DA2"/>
    <w:rsid w:val="00A36E29"/>
    <w:rsid w:val="00A37137"/>
    <w:rsid w:val="00A37549"/>
    <w:rsid w:val="00A375CC"/>
    <w:rsid w:val="00A3760F"/>
    <w:rsid w:val="00A3763C"/>
    <w:rsid w:val="00A37931"/>
    <w:rsid w:val="00A37A26"/>
    <w:rsid w:val="00A37A95"/>
    <w:rsid w:val="00A37B57"/>
    <w:rsid w:val="00A37C63"/>
    <w:rsid w:val="00A37D29"/>
    <w:rsid w:val="00A37EA4"/>
    <w:rsid w:val="00A4013C"/>
    <w:rsid w:val="00A40302"/>
    <w:rsid w:val="00A40605"/>
    <w:rsid w:val="00A40652"/>
    <w:rsid w:val="00A4070E"/>
    <w:rsid w:val="00A4071B"/>
    <w:rsid w:val="00A40871"/>
    <w:rsid w:val="00A40898"/>
    <w:rsid w:val="00A409F3"/>
    <w:rsid w:val="00A40A9F"/>
    <w:rsid w:val="00A40B6E"/>
    <w:rsid w:val="00A40C17"/>
    <w:rsid w:val="00A40DD2"/>
    <w:rsid w:val="00A40DF0"/>
    <w:rsid w:val="00A40E01"/>
    <w:rsid w:val="00A40E0F"/>
    <w:rsid w:val="00A40E6D"/>
    <w:rsid w:val="00A411AE"/>
    <w:rsid w:val="00A41378"/>
    <w:rsid w:val="00A413DF"/>
    <w:rsid w:val="00A41483"/>
    <w:rsid w:val="00A41786"/>
    <w:rsid w:val="00A41993"/>
    <w:rsid w:val="00A41AE5"/>
    <w:rsid w:val="00A41DD1"/>
    <w:rsid w:val="00A41E23"/>
    <w:rsid w:val="00A41E2E"/>
    <w:rsid w:val="00A41E3B"/>
    <w:rsid w:val="00A41E43"/>
    <w:rsid w:val="00A41EA2"/>
    <w:rsid w:val="00A41F9C"/>
    <w:rsid w:val="00A42030"/>
    <w:rsid w:val="00A42065"/>
    <w:rsid w:val="00A42268"/>
    <w:rsid w:val="00A423CF"/>
    <w:rsid w:val="00A4242C"/>
    <w:rsid w:val="00A42440"/>
    <w:rsid w:val="00A42491"/>
    <w:rsid w:val="00A424E9"/>
    <w:rsid w:val="00A425B7"/>
    <w:rsid w:val="00A4261C"/>
    <w:rsid w:val="00A42687"/>
    <w:rsid w:val="00A426FC"/>
    <w:rsid w:val="00A428A7"/>
    <w:rsid w:val="00A42B2D"/>
    <w:rsid w:val="00A42E40"/>
    <w:rsid w:val="00A432F3"/>
    <w:rsid w:val="00A43499"/>
    <w:rsid w:val="00A437CF"/>
    <w:rsid w:val="00A438E2"/>
    <w:rsid w:val="00A43A1F"/>
    <w:rsid w:val="00A43A90"/>
    <w:rsid w:val="00A43BB0"/>
    <w:rsid w:val="00A43C8A"/>
    <w:rsid w:val="00A43CD9"/>
    <w:rsid w:val="00A43E23"/>
    <w:rsid w:val="00A43E72"/>
    <w:rsid w:val="00A43F08"/>
    <w:rsid w:val="00A43FCC"/>
    <w:rsid w:val="00A441A3"/>
    <w:rsid w:val="00A441C3"/>
    <w:rsid w:val="00A44244"/>
    <w:rsid w:val="00A44268"/>
    <w:rsid w:val="00A442C5"/>
    <w:rsid w:val="00A443AD"/>
    <w:rsid w:val="00A443D7"/>
    <w:rsid w:val="00A445A8"/>
    <w:rsid w:val="00A44760"/>
    <w:rsid w:val="00A44807"/>
    <w:rsid w:val="00A44949"/>
    <w:rsid w:val="00A44A36"/>
    <w:rsid w:val="00A44AB3"/>
    <w:rsid w:val="00A44C24"/>
    <w:rsid w:val="00A44C3C"/>
    <w:rsid w:val="00A44DA4"/>
    <w:rsid w:val="00A44DA5"/>
    <w:rsid w:val="00A44DE7"/>
    <w:rsid w:val="00A44E22"/>
    <w:rsid w:val="00A44E32"/>
    <w:rsid w:val="00A44E35"/>
    <w:rsid w:val="00A45197"/>
    <w:rsid w:val="00A4519C"/>
    <w:rsid w:val="00A4524A"/>
    <w:rsid w:val="00A4538E"/>
    <w:rsid w:val="00A45409"/>
    <w:rsid w:val="00A4545E"/>
    <w:rsid w:val="00A454AF"/>
    <w:rsid w:val="00A45627"/>
    <w:rsid w:val="00A45629"/>
    <w:rsid w:val="00A45643"/>
    <w:rsid w:val="00A45677"/>
    <w:rsid w:val="00A4569F"/>
    <w:rsid w:val="00A458B7"/>
    <w:rsid w:val="00A45A35"/>
    <w:rsid w:val="00A45BD2"/>
    <w:rsid w:val="00A45CF7"/>
    <w:rsid w:val="00A45F10"/>
    <w:rsid w:val="00A45F4E"/>
    <w:rsid w:val="00A461C9"/>
    <w:rsid w:val="00A4642E"/>
    <w:rsid w:val="00A464F3"/>
    <w:rsid w:val="00A46512"/>
    <w:rsid w:val="00A46678"/>
    <w:rsid w:val="00A46A22"/>
    <w:rsid w:val="00A46AB4"/>
    <w:rsid w:val="00A46BA4"/>
    <w:rsid w:val="00A46BB5"/>
    <w:rsid w:val="00A46F12"/>
    <w:rsid w:val="00A46F78"/>
    <w:rsid w:val="00A4731A"/>
    <w:rsid w:val="00A4736B"/>
    <w:rsid w:val="00A4738F"/>
    <w:rsid w:val="00A473AE"/>
    <w:rsid w:val="00A477DA"/>
    <w:rsid w:val="00A47849"/>
    <w:rsid w:val="00A47ABA"/>
    <w:rsid w:val="00A47B89"/>
    <w:rsid w:val="00A47F12"/>
    <w:rsid w:val="00A500D9"/>
    <w:rsid w:val="00A5011F"/>
    <w:rsid w:val="00A504CC"/>
    <w:rsid w:val="00A50631"/>
    <w:rsid w:val="00A506E1"/>
    <w:rsid w:val="00A506F2"/>
    <w:rsid w:val="00A5071A"/>
    <w:rsid w:val="00A507AC"/>
    <w:rsid w:val="00A507CA"/>
    <w:rsid w:val="00A5098F"/>
    <w:rsid w:val="00A50A4E"/>
    <w:rsid w:val="00A50BEA"/>
    <w:rsid w:val="00A50C5F"/>
    <w:rsid w:val="00A50EB0"/>
    <w:rsid w:val="00A510CB"/>
    <w:rsid w:val="00A514E1"/>
    <w:rsid w:val="00A515D5"/>
    <w:rsid w:val="00A5164B"/>
    <w:rsid w:val="00A5167A"/>
    <w:rsid w:val="00A516B4"/>
    <w:rsid w:val="00A51A21"/>
    <w:rsid w:val="00A51A87"/>
    <w:rsid w:val="00A51BF7"/>
    <w:rsid w:val="00A521AD"/>
    <w:rsid w:val="00A5231D"/>
    <w:rsid w:val="00A523B4"/>
    <w:rsid w:val="00A52577"/>
    <w:rsid w:val="00A52619"/>
    <w:rsid w:val="00A528FE"/>
    <w:rsid w:val="00A52979"/>
    <w:rsid w:val="00A52BE5"/>
    <w:rsid w:val="00A52DE0"/>
    <w:rsid w:val="00A52ED8"/>
    <w:rsid w:val="00A52F3A"/>
    <w:rsid w:val="00A52F63"/>
    <w:rsid w:val="00A52F80"/>
    <w:rsid w:val="00A53050"/>
    <w:rsid w:val="00A530AB"/>
    <w:rsid w:val="00A533B8"/>
    <w:rsid w:val="00A533DC"/>
    <w:rsid w:val="00A534C5"/>
    <w:rsid w:val="00A53567"/>
    <w:rsid w:val="00A53627"/>
    <w:rsid w:val="00A5369F"/>
    <w:rsid w:val="00A536F2"/>
    <w:rsid w:val="00A538AF"/>
    <w:rsid w:val="00A53A19"/>
    <w:rsid w:val="00A53A88"/>
    <w:rsid w:val="00A53B1C"/>
    <w:rsid w:val="00A53BF4"/>
    <w:rsid w:val="00A53D11"/>
    <w:rsid w:val="00A53F10"/>
    <w:rsid w:val="00A53FBE"/>
    <w:rsid w:val="00A54038"/>
    <w:rsid w:val="00A54370"/>
    <w:rsid w:val="00A5455C"/>
    <w:rsid w:val="00A5464E"/>
    <w:rsid w:val="00A5475E"/>
    <w:rsid w:val="00A54764"/>
    <w:rsid w:val="00A547B3"/>
    <w:rsid w:val="00A5495A"/>
    <w:rsid w:val="00A54B86"/>
    <w:rsid w:val="00A54CA0"/>
    <w:rsid w:val="00A54D0F"/>
    <w:rsid w:val="00A54DEA"/>
    <w:rsid w:val="00A54FD0"/>
    <w:rsid w:val="00A550B2"/>
    <w:rsid w:val="00A55106"/>
    <w:rsid w:val="00A5536E"/>
    <w:rsid w:val="00A55409"/>
    <w:rsid w:val="00A55602"/>
    <w:rsid w:val="00A55668"/>
    <w:rsid w:val="00A55703"/>
    <w:rsid w:val="00A5578F"/>
    <w:rsid w:val="00A557D6"/>
    <w:rsid w:val="00A557ED"/>
    <w:rsid w:val="00A55A9A"/>
    <w:rsid w:val="00A55CC6"/>
    <w:rsid w:val="00A55FAD"/>
    <w:rsid w:val="00A5628C"/>
    <w:rsid w:val="00A562B7"/>
    <w:rsid w:val="00A562E5"/>
    <w:rsid w:val="00A563BE"/>
    <w:rsid w:val="00A56485"/>
    <w:rsid w:val="00A564B5"/>
    <w:rsid w:val="00A56569"/>
    <w:rsid w:val="00A56829"/>
    <w:rsid w:val="00A5690B"/>
    <w:rsid w:val="00A56916"/>
    <w:rsid w:val="00A5695C"/>
    <w:rsid w:val="00A56A54"/>
    <w:rsid w:val="00A56A6E"/>
    <w:rsid w:val="00A56B97"/>
    <w:rsid w:val="00A56C1D"/>
    <w:rsid w:val="00A56FF9"/>
    <w:rsid w:val="00A57104"/>
    <w:rsid w:val="00A57260"/>
    <w:rsid w:val="00A57764"/>
    <w:rsid w:val="00A577B8"/>
    <w:rsid w:val="00A578FB"/>
    <w:rsid w:val="00A57964"/>
    <w:rsid w:val="00A5797B"/>
    <w:rsid w:val="00A57B4A"/>
    <w:rsid w:val="00A57E4F"/>
    <w:rsid w:val="00A601D9"/>
    <w:rsid w:val="00A602DC"/>
    <w:rsid w:val="00A60340"/>
    <w:rsid w:val="00A603D2"/>
    <w:rsid w:val="00A60736"/>
    <w:rsid w:val="00A60769"/>
    <w:rsid w:val="00A609D7"/>
    <w:rsid w:val="00A60A4B"/>
    <w:rsid w:val="00A60A5C"/>
    <w:rsid w:val="00A60AE9"/>
    <w:rsid w:val="00A60BD3"/>
    <w:rsid w:val="00A60C53"/>
    <w:rsid w:val="00A60C5C"/>
    <w:rsid w:val="00A60CAE"/>
    <w:rsid w:val="00A60EC3"/>
    <w:rsid w:val="00A60F22"/>
    <w:rsid w:val="00A60F7E"/>
    <w:rsid w:val="00A610E5"/>
    <w:rsid w:val="00A611BA"/>
    <w:rsid w:val="00A61245"/>
    <w:rsid w:val="00A61271"/>
    <w:rsid w:val="00A61464"/>
    <w:rsid w:val="00A61469"/>
    <w:rsid w:val="00A61670"/>
    <w:rsid w:val="00A61726"/>
    <w:rsid w:val="00A6183C"/>
    <w:rsid w:val="00A61A6F"/>
    <w:rsid w:val="00A61BC6"/>
    <w:rsid w:val="00A61E65"/>
    <w:rsid w:val="00A61FC1"/>
    <w:rsid w:val="00A62021"/>
    <w:rsid w:val="00A623D9"/>
    <w:rsid w:val="00A623F5"/>
    <w:rsid w:val="00A62502"/>
    <w:rsid w:val="00A6257A"/>
    <w:rsid w:val="00A625FC"/>
    <w:rsid w:val="00A629E4"/>
    <w:rsid w:val="00A62A0C"/>
    <w:rsid w:val="00A62A21"/>
    <w:rsid w:val="00A62AD7"/>
    <w:rsid w:val="00A62B41"/>
    <w:rsid w:val="00A62C89"/>
    <w:rsid w:val="00A62CDE"/>
    <w:rsid w:val="00A62D10"/>
    <w:rsid w:val="00A62E43"/>
    <w:rsid w:val="00A6300C"/>
    <w:rsid w:val="00A6312E"/>
    <w:rsid w:val="00A631BB"/>
    <w:rsid w:val="00A6324C"/>
    <w:rsid w:val="00A6324F"/>
    <w:rsid w:val="00A632BE"/>
    <w:rsid w:val="00A63491"/>
    <w:rsid w:val="00A6359C"/>
    <w:rsid w:val="00A63606"/>
    <w:rsid w:val="00A638F5"/>
    <w:rsid w:val="00A63A24"/>
    <w:rsid w:val="00A63A48"/>
    <w:rsid w:val="00A63BC7"/>
    <w:rsid w:val="00A63CDD"/>
    <w:rsid w:val="00A6401D"/>
    <w:rsid w:val="00A641CA"/>
    <w:rsid w:val="00A642EE"/>
    <w:rsid w:val="00A64302"/>
    <w:rsid w:val="00A643E8"/>
    <w:rsid w:val="00A64440"/>
    <w:rsid w:val="00A6454D"/>
    <w:rsid w:val="00A645C0"/>
    <w:rsid w:val="00A645F5"/>
    <w:rsid w:val="00A6488B"/>
    <w:rsid w:val="00A64925"/>
    <w:rsid w:val="00A64A60"/>
    <w:rsid w:val="00A64B9B"/>
    <w:rsid w:val="00A64C3C"/>
    <w:rsid w:val="00A64CB0"/>
    <w:rsid w:val="00A64CBD"/>
    <w:rsid w:val="00A6506D"/>
    <w:rsid w:val="00A65133"/>
    <w:rsid w:val="00A651F6"/>
    <w:rsid w:val="00A652A7"/>
    <w:rsid w:val="00A6534C"/>
    <w:rsid w:val="00A653DF"/>
    <w:rsid w:val="00A653F9"/>
    <w:rsid w:val="00A65506"/>
    <w:rsid w:val="00A65533"/>
    <w:rsid w:val="00A6553F"/>
    <w:rsid w:val="00A6558F"/>
    <w:rsid w:val="00A6567C"/>
    <w:rsid w:val="00A65739"/>
    <w:rsid w:val="00A6580A"/>
    <w:rsid w:val="00A659ED"/>
    <w:rsid w:val="00A65F9E"/>
    <w:rsid w:val="00A65FDC"/>
    <w:rsid w:val="00A66284"/>
    <w:rsid w:val="00A6634F"/>
    <w:rsid w:val="00A663A8"/>
    <w:rsid w:val="00A66547"/>
    <w:rsid w:val="00A6655B"/>
    <w:rsid w:val="00A66647"/>
    <w:rsid w:val="00A667F6"/>
    <w:rsid w:val="00A66A8C"/>
    <w:rsid w:val="00A66AA3"/>
    <w:rsid w:val="00A66B75"/>
    <w:rsid w:val="00A66E0D"/>
    <w:rsid w:val="00A66E35"/>
    <w:rsid w:val="00A66FED"/>
    <w:rsid w:val="00A67017"/>
    <w:rsid w:val="00A67064"/>
    <w:rsid w:val="00A670F0"/>
    <w:rsid w:val="00A671B4"/>
    <w:rsid w:val="00A673EF"/>
    <w:rsid w:val="00A674BD"/>
    <w:rsid w:val="00A6767F"/>
    <w:rsid w:val="00A676F5"/>
    <w:rsid w:val="00A6771D"/>
    <w:rsid w:val="00A67C75"/>
    <w:rsid w:val="00A70108"/>
    <w:rsid w:val="00A701AD"/>
    <w:rsid w:val="00A70684"/>
    <w:rsid w:val="00A706DF"/>
    <w:rsid w:val="00A70770"/>
    <w:rsid w:val="00A7085B"/>
    <w:rsid w:val="00A70992"/>
    <w:rsid w:val="00A709FC"/>
    <w:rsid w:val="00A70A53"/>
    <w:rsid w:val="00A70D36"/>
    <w:rsid w:val="00A70D3C"/>
    <w:rsid w:val="00A70E62"/>
    <w:rsid w:val="00A71028"/>
    <w:rsid w:val="00A710BE"/>
    <w:rsid w:val="00A71346"/>
    <w:rsid w:val="00A714EB"/>
    <w:rsid w:val="00A7159D"/>
    <w:rsid w:val="00A715B5"/>
    <w:rsid w:val="00A71724"/>
    <w:rsid w:val="00A7198E"/>
    <w:rsid w:val="00A71C2A"/>
    <w:rsid w:val="00A71D31"/>
    <w:rsid w:val="00A71E28"/>
    <w:rsid w:val="00A71E2E"/>
    <w:rsid w:val="00A71E31"/>
    <w:rsid w:val="00A71E63"/>
    <w:rsid w:val="00A722F0"/>
    <w:rsid w:val="00A7235A"/>
    <w:rsid w:val="00A723B5"/>
    <w:rsid w:val="00A7242E"/>
    <w:rsid w:val="00A726A1"/>
    <w:rsid w:val="00A7284A"/>
    <w:rsid w:val="00A729D7"/>
    <w:rsid w:val="00A72A37"/>
    <w:rsid w:val="00A72A7A"/>
    <w:rsid w:val="00A72C24"/>
    <w:rsid w:val="00A72C6E"/>
    <w:rsid w:val="00A72D4C"/>
    <w:rsid w:val="00A72E15"/>
    <w:rsid w:val="00A72E5D"/>
    <w:rsid w:val="00A73232"/>
    <w:rsid w:val="00A73254"/>
    <w:rsid w:val="00A73314"/>
    <w:rsid w:val="00A7345E"/>
    <w:rsid w:val="00A73506"/>
    <w:rsid w:val="00A73565"/>
    <w:rsid w:val="00A73865"/>
    <w:rsid w:val="00A7398B"/>
    <w:rsid w:val="00A73ABB"/>
    <w:rsid w:val="00A73B70"/>
    <w:rsid w:val="00A73B99"/>
    <w:rsid w:val="00A73C3C"/>
    <w:rsid w:val="00A73D65"/>
    <w:rsid w:val="00A73DEE"/>
    <w:rsid w:val="00A73E0F"/>
    <w:rsid w:val="00A73ED5"/>
    <w:rsid w:val="00A74083"/>
    <w:rsid w:val="00A741DC"/>
    <w:rsid w:val="00A742D7"/>
    <w:rsid w:val="00A743AC"/>
    <w:rsid w:val="00A743F9"/>
    <w:rsid w:val="00A74454"/>
    <w:rsid w:val="00A74560"/>
    <w:rsid w:val="00A74568"/>
    <w:rsid w:val="00A74792"/>
    <w:rsid w:val="00A74A6F"/>
    <w:rsid w:val="00A74B32"/>
    <w:rsid w:val="00A74BCD"/>
    <w:rsid w:val="00A74D32"/>
    <w:rsid w:val="00A74E11"/>
    <w:rsid w:val="00A74E51"/>
    <w:rsid w:val="00A75117"/>
    <w:rsid w:val="00A751D4"/>
    <w:rsid w:val="00A751F9"/>
    <w:rsid w:val="00A7533F"/>
    <w:rsid w:val="00A75460"/>
    <w:rsid w:val="00A754EC"/>
    <w:rsid w:val="00A75F8C"/>
    <w:rsid w:val="00A76188"/>
    <w:rsid w:val="00A764DF"/>
    <w:rsid w:val="00A764F0"/>
    <w:rsid w:val="00A76522"/>
    <w:rsid w:val="00A767A0"/>
    <w:rsid w:val="00A768B7"/>
    <w:rsid w:val="00A76970"/>
    <w:rsid w:val="00A76AB1"/>
    <w:rsid w:val="00A76B08"/>
    <w:rsid w:val="00A76B89"/>
    <w:rsid w:val="00A76C8D"/>
    <w:rsid w:val="00A76CBC"/>
    <w:rsid w:val="00A76D35"/>
    <w:rsid w:val="00A76E20"/>
    <w:rsid w:val="00A76E73"/>
    <w:rsid w:val="00A76EC6"/>
    <w:rsid w:val="00A76F7F"/>
    <w:rsid w:val="00A76F87"/>
    <w:rsid w:val="00A76FBE"/>
    <w:rsid w:val="00A77040"/>
    <w:rsid w:val="00A7724F"/>
    <w:rsid w:val="00A7750A"/>
    <w:rsid w:val="00A77626"/>
    <w:rsid w:val="00A776AB"/>
    <w:rsid w:val="00A777FB"/>
    <w:rsid w:val="00A778DF"/>
    <w:rsid w:val="00A7795A"/>
    <w:rsid w:val="00A779C8"/>
    <w:rsid w:val="00A77A1C"/>
    <w:rsid w:val="00A77BD0"/>
    <w:rsid w:val="00A77CCA"/>
    <w:rsid w:val="00A77D45"/>
    <w:rsid w:val="00A77D49"/>
    <w:rsid w:val="00A77DDA"/>
    <w:rsid w:val="00A77E2A"/>
    <w:rsid w:val="00A77F5B"/>
    <w:rsid w:val="00A80014"/>
    <w:rsid w:val="00A80060"/>
    <w:rsid w:val="00A801E1"/>
    <w:rsid w:val="00A801FE"/>
    <w:rsid w:val="00A803B4"/>
    <w:rsid w:val="00A806E4"/>
    <w:rsid w:val="00A80731"/>
    <w:rsid w:val="00A80903"/>
    <w:rsid w:val="00A8098F"/>
    <w:rsid w:val="00A80A5D"/>
    <w:rsid w:val="00A80CD4"/>
    <w:rsid w:val="00A80D3C"/>
    <w:rsid w:val="00A80DE7"/>
    <w:rsid w:val="00A80E63"/>
    <w:rsid w:val="00A80F4E"/>
    <w:rsid w:val="00A80FF2"/>
    <w:rsid w:val="00A810C4"/>
    <w:rsid w:val="00A81455"/>
    <w:rsid w:val="00A81666"/>
    <w:rsid w:val="00A8169B"/>
    <w:rsid w:val="00A81889"/>
    <w:rsid w:val="00A819A5"/>
    <w:rsid w:val="00A81AAA"/>
    <w:rsid w:val="00A81DB4"/>
    <w:rsid w:val="00A81E9E"/>
    <w:rsid w:val="00A81F5E"/>
    <w:rsid w:val="00A81FD3"/>
    <w:rsid w:val="00A82055"/>
    <w:rsid w:val="00A822C1"/>
    <w:rsid w:val="00A82311"/>
    <w:rsid w:val="00A823E8"/>
    <w:rsid w:val="00A823EC"/>
    <w:rsid w:val="00A824A6"/>
    <w:rsid w:val="00A824DD"/>
    <w:rsid w:val="00A82756"/>
    <w:rsid w:val="00A82823"/>
    <w:rsid w:val="00A82835"/>
    <w:rsid w:val="00A8287D"/>
    <w:rsid w:val="00A82905"/>
    <w:rsid w:val="00A8291F"/>
    <w:rsid w:val="00A8293E"/>
    <w:rsid w:val="00A82B48"/>
    <w:rsid w:val="00A82B84"/>
    <w:rsid w:val="00A82DBD"/>
    <w:rsid w:val="00A82FA0"/>
    <w:rsid w:val="00A83031"/>
    <w:rsid w:val="00A830AA"/>
    <w:rsid w:val="00A8311E"/>
    <w:rsid w:val="00A831A4"/>
    <w:rsid w:val="00A831E9"/>
    <w:rsid w:val="00A83214"/>
    <w:rsid w:val="00A83299"/>
    <w:rsid w:val="00A833D9"/>
    <w:rsid w:val="00A8346E"/>
    <w:rsid w:val="00A835BF"/>
    <w:rsid w:val="00A836EF"/>
    <w:rsid w:val="00A83850"/>
    <w:rsid w:val="00A83956"/>
    <w:rsid w:val="00A83968"/>
    <w:rsid w:val="00A83B10"/>
    <w:rsid w:val="00A83B62"/>
    <w:rsid w:val="00A83B68"/>
    <w:rsid w:val="00A83C4D"/>
    <w:rsid w:val="00A83C67"/>
    <w:rsid w:val="00A83DAE"/>
    <w:rsid w:val="00A83E90"/>
    <w:rsid w:val="00A83EC2"/>
    <w:rsid w:val="00A83FDA"/>
    <w:rsid w:val="00A840D0"/>
    <w:rsid w:val="00A84507"/>
    <w:rsid w:val="00A84832"/>
    <w:rsid w:val="00A8483F"/>
    <w:rsid w:val="00A84AB6"/>
    <w:rsid w:val="00A84B63"/>
    <w:rsid w:val="00A84B91"/>
    <w:rsid w:val="00A84D1F"/>
    <w:rsid w:val="00A84D67"/>
    <w:rsid w:val="00A84DA0"/>
    <w:rsid w:val="00A84F9F"/>
    <w:rsid w:val="00A85023"/>
    <w:rsid w:val="00A851D8"/>
    <w:rsid w:val="00A85298"/>
    <w:rsid w:val="00A853DA"/>
    <w:rsid w:val="00A855E0"/>
    <w:rsid w:val="00A85804"/>
    <w:rsid w:val="00A85AB7"/>
    <w:rsid w:val="00A85BE4"/>
    <w:rsid w:val="00A85CF2"/>
    <w:rsid w:val="00A860C5"/>
    <w:rsid w:val="00A86150"/>
    <w:rsid w:val="00A8624A"/>
    <w:rsid w:val="00A862EE"/>
    <w:rsid w:val="00A865BE"/>
    <w:rsid w:val="00A8660A"/>
    <w:rsid w:val="00A867E7"/>
    <w:rsid w:val="00A8690C"/>
    <w:rsid w:val="00A869A1"/>
    <w:rsid w:val="00A86BE5"/>
    <w:rsid w:val="00A86D5D"/>
    <w:rsid w:val="00A86DDF"/>
    <w:rsid w:val="00A86E78"/>
    <w:rsid w:val="00A86EAF"/>
    <w:rsid w:val="00A86EE9"/>
    <w:rsid w:val="00A86F00"/>
    <w:rsid w:val="00A87001"/>
    <w:rsid w:val="00A8717D"/>
    <w:rsid w:val="00A87261"/>
    <w:rsid w:val="00A87273"/>
    <w:rsid w:val="00A8746D"/>
    <w:rsid w:val="00A87665"/>
    <w:rsid w:val="00A87697"/>
    <w:rsid w:val="00A8781B"/>
    <w:rsid w:val="00A87CEB"/>
    <w:rsid w:val="00A87D33"/>
    <w:rsid w:val="00A87DB0"/>
    <w:rsid w:val="00A87DCF"/>
    <w:rsid w:val="00A9006B"/>
    <w:rsid w:val="00A901BA"/>
    <w:rsid w:val="00A901CC"/>
    <w:rsid w:val="00A90215"/>
    <w:rsid w:val="00A90308"/>
    <w:rsid w:val="00A9032F"/>
    <w:rsid w:val="00A903BF"/>
    <w:rsid w:val="00A90566"/>
    <w:rsid w:val="00A9068D"/>
    <w:rsid w:val="00A906CE"/>
    <w:rsid w:val="00A907E7"/>
    <w:rsid w:val="00A90823"/>
    <w:rsid w:val="00A90A92"/>
    <w:rsid w:val="00A90C6B"/>
    <w:rsid w:val="00A90D40"/>
    <w:rsid w:val="00A90EBF"/>
    <w:rsid w:val="00A90F6B"/>
    <w:rsid w:val="00A91004"/>
    <w:rsid w:val="00A91013"/>
    <w:rsid w:val="00A91046"/>
    <w:rsid w:val="00A911B4"/>
    <w:rsid w:val="00A911D9"/>
    <w:rsid w:val="00A912A1"/>
    <w:rsid w:val="00A91500"/>
    <w:rsid w:val="00A91650"/>
    <w:rsid w:val="00A917EB"/>
    <w:rsid w:val="00A918B2"/>
    <w:rsid w:val="00A91938"/>
    <w:rsid w:val="00A91A23"/>
    <w:rsid w:val="00A91EAB"/>
    <w:rsid w:val="00A91F8A"/>
    <w:rsid w:val="00A92003"/>
    <w:rsid w:val="00A922D8"/>
    <w:rsid w:val="00A923FC"/>
    <w:rsid w:val="00A9247B"/>
    <w:rsid w:val="00A92502"/>
    <w:rsid w:val="00A9256D"/>
    <w:rsid w:val="00A925B0"/>
    <w:rsid w:val="00A9279F"/>
    <w:rsid w:val="00A92863"/>
    <w:rsid w:val="00A92953"/>
    <w:rsid w:val="00A92968"/>
    <w:rsid w:val="00A92CB4"/>
    <w:rsid w:val="00A92CD9"/>
    <w:rsid w:val="00A92D72"/>
    <w:rsid w:val="00A92EA0"/>
    <w:rsid w:val="00A9316F"/>
    <w:rsid w:val="00A9339C"/>
    <w:rsid w:val="00A933CF"/>
    <w:rsid w:val="00A93486"/>
    <w:rsid w:val="00A934C1"/>
    <w:rsid w:val="00A93608"/>
    <w:rsid w:val="00A93807"/>
    <w:rsid w:val="00A93892"/>
    <w:rsid w:val="00A938EB"/>
    <w:rsid w:val="00A939D0"/>
    <w:rsid w:val="00A93A24"/>
    <w:rsid w:val="00A93AE0"/>
    <w:rsid w:val="00A93CA8"/>
    <w:rsid w:val="00A93D72"/>
    <w:rsid w:val="00A94038"/>
    <w:rsid w:val="00A94288"/>
    <w:rsid w:val="00A94548"/>
    <w:rsid w:val="00A9489E"/>
    <w:rsid w:val="00A94A23"/>
    <w:rsid w:val="00A94A33"/>
    <w:rsid w:val="00A94B04"/>
    <w:rsid w:val="00A94C1D"/>
    <w:rsid w:val="00A94D4B"/>
    <w:rsid w:val="00A94DC8"/>
    <w:rsid w:val="00A94F1D"/>
    <w:rsid w:val="00A9522F"/>
    <w:rsid w:val="00A952D2"/>
    <w:rsid w:val="00A9544B"/>
    <w:rsid w:val="00A956C7"/>
    <w:rsid w:val="00A9587A"/>
    <w:rsid w:val="00A95970"/>
    <w:rsid w:val="00A959A1"/>
    <w:rsid w:val="00A95BA5"/>
    <w:rsid w:val="00A95D17"/>
    <w:rsid w:val="00A95E64"/>
    <w:rsid w:val="00A95E67"/>
    <w:rsid w:val="00A95F2C"/>
    <w:rsid w:val="00A95FEE"/>
    <w:rsid w:val="00A96098"/>
    <w:rsid w:val="00A960C4"/>
    <w:rsid w:val="00A96186"/>
    <w:rsid w:val="00A961E1"/>
    <w:rsid w:val="00A9625B"/>
    <w:rsid w:val="00A9634D"/>
    <w:rsid w:val="00A963B2"/>
    <w:rsid w:val="00A963DB"/>
    <w:rsid w:val="00A96551"/>
    <w:rsid w:val="00A965CD"/>
    <w:rsid w:val="00A9678C"/>
    <w:rsid w:val="00A9681E"/>
    <w:rsid w:val="00A969CF"/>
    <w:rsid w:val="00A96CAD"/>
    <w:rsid w:val="00A96D72"/>
    <w:rsid w:val="00A96DB0"/>
    <w:rsid w:val="00A97098"/>
    <w:rsid w:val="00A97218"/>
    <w:rsid w:val="00A97282"/>
    <w:rsid w:val="00A9758E"/>
    <w:rsid w:val="00A97D60"/>
    <w:rsid w:val="00A97DF7"/>
    <w:rsid w:val="00A97FAC"/>
    <w:rsid w:val="00AA0047"/>
    <w:rsid w:val="00AA0198"/>
    <w:rsid w:val="00AA01CA"/>
    <w:rsid w:val="00AA0285"/>
    <w:rsid w:val="00AA038E"/>
    <w:rsid w:val="00AA0854"/>
    <w:rsid w:val="00AA08B9"/>
    <w:rsid w:val="00AA0925"/>
    <w:rsid w:val="00AA09EE"/>
    <w:rsid w:val="00AA0A1B"/>
    <w:rsid w:val="00AA0C22"/>
    <w:rsid w:val="00AA0D6B"/>
    <w:rsid w:val="00AA0E05"/>
    <w:rsid w:val="00AA11F0"/>
    <w:rsid w:val="00AA11F3"/>
    <w:rsid w:val="00AA11F6"/>
    <w:rsid w:val="00AA12DE"/>
    <w:rsid w:val="00AA1489"/>
    <w:rsid w:val="00AA15B2"/>
    <w:rsid w:val="00AA16D8"/>
    <w:rsid w:val="00AA1754"/>
    <w:rsid w:val="00AA1800"/>
    <w:rsid w:val="00AA19E2"/>
    <w:rsid w:val="00AA1A8A"/>
    <w:rsid w:val="00AA1B0A"/>
    <w:rsid w:val="00AA1BEF"/>
    <w:rsid w:val="00AA1C5F"/>
    <w:rsid w:val="00AA1C68"/>
    <w:rsid w:val="00AA1C93"/>
    <w:rsid w:val="00AA1DCF"/>
    <w:rsid w:val="00AA1E25"/>
    <w:rsid w:val="00AA2081"/>
    <w:rsid w:val="00AA2089"/>
    <w:rsid w:val="00AA218D"/>
    <w:rsid w:val="00AA2198"/>
    <w:rsid w:val="00AA21FE"/>
    <w:rsid w:val="00AA2519"/>
    <w:rsid w:val="00AA2556"/>
    <w:rsid w:val="00AA26C9"/>
    <w:rsid w:val="00AA2BC1"/>
    <w:rsid w:val="00AA2D5B"/>
    <w:rsid w:val="00AA2D73"/>
    <w:rsid w:val="00AA2E48"/>
    <w:rsid w:val="00AA2EFA"/>
    <w:rsid w:val="00AA2F5A"/>
    <w:rsid w:val="00AA3166"/>
    <w:rsid w:val="00AA32B4"/>
    <w:rsid w:val="00AA32E0"/>
    <w:rsid w:val="00AA3350"/>
    <w:rsid w:val="00AA3406"/>
    <w:rsid w:val="00AA36D4"/>
    <w:rsid w:val="00AA38B8"/>
    <w:rsid w:val="00AA3D5A"/>
    <w:rsid w:val="00AA3F19"/>
    <w:rsid w:val="00AA42DF"/>
    <w:rsid w:val="00AA4376"/>
    <w:rsid w:val="00AA4432"/>
    <w:rsid w:val="00AA4479"/>
    <w:rsid w:val="00AA4531"/>
    <w:rsid w:val="00AA4770"/>
    <w:rsid w:val="00AA4A5F"/>
    <w:rsid w:val="00AA4AAD"/>
    <w:rsid w:val="00AA4BB0"/>
    <w:rsid w:val="00AA4BE5"/>
    <w:rsid w:val="00AA4C1B"/>
    <w:rsid w:val="00AA4ED7"/>
    <w:rsid w:val="00AA4EDF"/>
    <w:rsid w:val="00AA4F00"/>
    <w:rsid w:val="00AA5165"/>
    <w:rsid w:val="00AA51B3"/>
    <w:rsid w:val="00AA520B"/>
    <w:rsid w:val="00AA536C"/>
    <w:rsid w:val="00AA53F7"/>
    <w:rsid w:val="00AA546B"/>
    <w:rsid w:val="00AA5540"/>
    <w:rsid w:val="00AA568C"/>
    <w:rsid w:val="00AA5717"/>
    <w:rsid w:val="00AA575B"/>
    <w:rsid w:val="00AA58C2"/>
    <w:rsid w:val="00AA590A"/>
    <w:rsid w:val="00AA59B5"/>
    <w:rsid w:val="00AA5CAD"/>
    <w:rsid w:val="00AA60E5"/>
    <w:rsid w:val="00AA624F"/>
    <w:rsid w:val="00AA65A0"/>
    <w:rsid w:val="00AA670D"/>
    <w:rsid w:val="00AA679E"/>
    <w:rsid w:val="00AA6930"/>
    <w:rsid w:val="00AA6975"/>
    <w:rsid w:val="00AA69DF"/>
    <w:rsid w:val="00AA69FC"/>
    <w:rsid w:val="00AA6B1E"/>
    <w:rsid w:val="00AA6C46"/>
    <w:rsid w:val="00AA6F5D"/>
    <w:rsid w:val="00AA6FF9"/>
    <w:rsid w:val="00AA7207"/>
    <w:rsid w:val="00AA77E8"/>
    <w:rsid w:val="00AA7831"/>
    <w:rsid w:val="00AA7B81"/>
    <w:rsid w:val="00AA7F4E"/>
    <w:rsid w:val="00AB007B"/>
    <w:rsid w:val="00AB0208"/>
    <w:rsid w:val="00AB0249"/>
    <w:rsid w:val="00AB03D4"/>
    <w:rsid w:val="00AB045B"/>
    <w:rsid w:val="00AB0536"/>
    <w:rsid w:val="00AB07C7"/>
    <w:rsid w:val="00AB0873"/>
    <w:rsid w:val="00AB087F"/>
    <w:rsid w:val="00AB0BD8"/>
    <w:rsid w:val="00AB0E44"/>
    <w:rsid w:val="00AB0EB0"/>
    <w:rsid w:val="00AB1071"/>
    <w:rsid w:val="00AB10C1"/>
    <w:rsid w:val="00AB123B"/>
    <w:rsid w:val="00AB128E"/>
    <w:rsid w:val="00AB131C"/>
    <w:rsid w:val="00AB132B"/>
    <w:rsid w:val="00AB1397"/>
    <w:rsid w:val="00AB1568"/>
    <w:rsid w:val="00AB1693"/>
    <w:rsid w:val="00AB196C"/>
    <w:rsid w:val="00AB199B"/>
    <w:rsid w:val="00AB19A1"/>
    <w:rsid w:val="00AB19EE"/>
    <w:rsid w:val="00AB1A5B"/>
    <w:rsid w:val="00AB1B73"/>
    <w:rsid w:val="00AB1B87"/>
    <w:rsid w:val="00AB1C43"/>
    <w:rsid w:val="00AB1D49"/>
    <w:rsid w:val="00AB1EC7"/>
    <w:rsid w:val="00AB1F29"/>
    <w:rsid w:val="00AB1F42"/>
    <w:rsid w:val="00AB1FB6"/>
    <w:rsid w:val="00AB1FF9"/>
    <w:rsid w:val="00AB228F"/>
    <w:rsid w:val="00AB2295"/>
    <w:rsid w:val="00AB22B2"/>
    <w:rsid w:val="00AB268F"/>
    <w:rsid w:val="00AB26A6"/>
    <w:rsid w:val="00AB27A5"/>
    <w:rsid w:val="00AB2844"/>
    <w:rsid w:val="00AB2897"/>
    <w:rsid w:val="00AB2B40"/>
    <w:rsid w:val="00AB2CD7"/>
    <w:rsid w:val="00AB2DF0"/>
    <w:rsid w:val="00AB2FC1"/>
    <w:rsid w:val="00AB30C9"/>
    <w:rsid w:val="00AB30F1"/>
    <w:rsid w:val="00AB3195"/>
    <w:rsid w:val="00AB31C6"/>
    <w:rsid w:val="00AB32EA"/>
    <w:rsid w:val="00AB337D"/>
    <w:rsid w:val="00AB340D"/>
    <w:rsid w:val="00AB351B"/>
    <w:rsid w:val="00AB356C"/>
    <w:rsid w:val="00AB36CE"/>
    <w:rsid w:val="00AB3A35"/>
    <w:rsid w:val="00AB3AB0"/>
    <w:rsid w:val="00AB3DB3"/>
    <w:rsid w:val="00AB40B7"/>
    <w:rsid w:val="00AB411F"/>
    <w:rsid w:val="00AB42DD"/>
    <w:rsid w:val="00AB4352"/>
    <w:rsid w:val="00AB449C"/>
    <w:rsid w:val="00AB44A7"/>
    <w:rsid w:val="00AB45B8"/>
    <w:rsid w:val="00AB45C9"/>
    <w:rsid w:val="00AB4850"/>
    <w:rsid w:val="00AB49EB"/>
    <w:rsid w:val="00AB4B56"/>
    <w:rsid w:val="00AB4B93"/>
    <w:rsid w:val="00AB4CDD"/>
    <w:rsid w:val="00AB4D57"/>
    <w:rsid w:val="00AB4DAF"/>
    <w:rsid w:val="00AB4DE7"/>
    <w:rsid w:val="00AB4E24"/>
    <w:rsid w:val="00AB4EE3"/>
    <w:rsid w:val="00AB50F1"/>
    <w:rsid w:val="00AB50FB"/>
    <w:rsid w:val="00AB51C0"/>
    <w:rsid w:val="00AB51E7"/>
    <w:rsid w:val="00AB523E"/>
    <w:rsid w:val="00AB53A5"/>
    <w:rsid w:val="00AB553B"/>
    <w:rsid w:val="00AB560E"/>
    <w:rsid w:val="00AB5705"/>
    <w:rsid w:val="00AB5939"/>
    <w:rsid w:val="00AB598F"/>
    <w:rsid w:val="00AB5A9A"/>
    <w:rsid w:val="00AB5AB9"/>
    <w:rsid w:val="00AB5AD6"/>
    <w:rsid w:val="00AB5AE7"/>
    <w:rsid w:val="00AB5C1D"/>
    <w:rsid w:val="00AB5DCC"/>
    <w:rsid w:val="00AB5DE1"/>
    <w:rsid w:val="00AB5E1F"/>
    <w:rsid w:val="00AB5E37"/>
    <w:rsid w:val="00AB5F1F"/>
    <w:rsid w:val="00AB6032"/>
    <w:rsid w:val="00AB60DD"/>
    <w:rsid w:val="00AB63E9"/>
    <w:rsid w:val="00AB65A0"/>
    <w:rsid w:val="00AB66F8"/>
    <w:rsid w:val="00AB690B"/>
    <w:rsid w:val="00AB6968"/>
    <w:rsid w:val="00AB69A8"/>
    <w:rsid w:val="00AB6B54"/>
    <w:rsid w:val="00AB6C57"/>
    <w:rsid w:val="00AB6F90"/>
    <w:rsid w:val="00AB7051"/>
    <w:rsid w:val="00AB70A7"/>
    <w:rsid w:val="00AB71DF"/>
    <w:rsid w:val="00AB7591"/>
    <w:rsid w:val="00AB7625"/>
    <w:rsid w:val="00AB7682"/>
    <w:rsid w:val="00AB76F7"/>
    <w:rsid w:val="00AB7B8E"/>
    <w:rsid w:val="00AB7D24"/>
    <w:rsid w:val="00AC0053"/>
    <w:rsid w:val="00AC0063"/>
    <w:rsid w:val="00AC0207"/>
    <w:rsid w:val="00AC0253"/>
    <w:rsid w:val="00AC0330"/>
    <w:rsid w:val="00AC03B6"/>
    <w:rsid w:val="00AC0931"/>
    <w:rsid w:val="00AC0B0E"/>
    <w:rsid w:val="00AC0DF8"/>
    <w:rsid w:val="00AC0E8E"/>
    <w:rsid w:val="00AC0EE5"/>
    <w:rsid w:val="00AC0FFC"/>
    <w:rsid w:val="00AC124F"/>
    <w:rsid w:val="00AC137D"/>
    <w:rsid w:val="00AC143E"/>
    <w:rsid w:val="00AC1599"/>
    <w:rsid w:val="00AC1770"/>
    <w:rsid w:val="00AC1812"/>
    <w:rsid w:val="00AC1823"/>
    <w:rsid w:val="00AC18A7"/>
    <w:rsid w:val="00AC1E9C"/>
    <w:rsid w:val="00AC1EFE"/>
    <w:rsid w:val="00AC1F80"/>
    <w:rsid w:val="00AC2207"/>
    <w:rsid w:val="00AC22DC"/>
    <w:rsid w:val="00AC233F"/>
    <w:rsid w:val="00AC2425"/>
    <w:rsid w:val="00AC2497"/>
    <w:rsid w:val="00AC257A"/>
    <w:rsid w:val="00AC27E5"/>
    <w:rsid w:val="00AC2838"/>
    <w:rsid w:val="00AC284B"/>
    <w:rsid w:val="00AC2C46"/>
    <w:rsid w:val="00AC2DAA"/>
    <w:rsid w:val="00AC2DCA"/>
    <w:rsid w:val="00AC2E89"/>
    <w:rsid w:val="00AC2F5F"/>
    <w:rsid w:val="00AC2FF0"/>
    <w:rsid w:val="00AC304C"/>
    <w:rsid w:val="00AC3064"/>
    <w:rsid w:val="00AC30E5"/>
    <w:rsid w:val="00AC3103"/>
    <w:rsid w:val="00AC3155"/>
    <w:rsid w:val="00AC3341"/>
    <w:rsid w:val="00AC34E0"/>
    <w:rsid w:val="00AC3652"/>
    <w:rsid w:val="00AC3692"/>
    <w:rsid w:val="00AC37F9"/>
    <w:rsid w:val="00AC3836"/>
    <w:rsid w:val="00AC39AD"/>
    <w:rsid w:val="00AC3A08"/>
    <w:rsid w:val="00AC3BCA"/>
    <w:rsid w:val="00AC3BF7"/>
    <w:rsid w:val="00AC3CEB"/>
    <w:rsid w:val="00AC3ECC"/>
    <w:rsid w:val="00AC408A"/>
    <w:rsid w:val="00AC4204"/>
    <w:rsid w:val="00AC426A"/>
    <w:rsid w:val="00AC42D6"/>
    <w:rsid w:val="00AC4354"/>
    <w:rsid w:val="00AC435E"/>
    <w:rsid w:val="00AC4483"/>
    <w:rsid w:val="00AC4510"/>
    <w:rsid w:val="00AC45A8"/>
    <w:rsid w:val="00AC463D"/>
    <w:rsid w:val="00AC47EB"/>
    <w:rsid w:val="00AC4952"/>
    <w:rsid w:val="00AC4B7E"/>
    <w:rsid w:val="00AC4C84"/>
    <w:rsid w:val="00AC4C9B"/>
    <w:rsid w:val="00AC4E6D"/>
    <w:rsid w:val="00AC503D"/>
    <w:rsid w:val="00AC5149"/>
    <w:rsid w:val="00AC517F"/>
    <w:rsid w:val="00AC52E9"/>
    <w:rsid w:val="00AC5306"/>
    <w:rsid w:val="00AC53ED"/>
    <w:rsid w:val="00AC54BB"/>
    <w:rsid w:val="00AC55D7"/>
    <w:rsid w:val="00AC560F"/>
    <w:rsid w:val="00AC5722"/>
    <w:rsid w:val="00AC58EE"/>
    <w:rsid w:val="00AC5B11"/>
    <w:rsid w:val="00AC5CC2"/>
    <w:rsid w:val="00AC5E43"/>
    <w:rsid w:val="00AC5E91"/>
    <w:rsid w:val="00AC612A"/>
    <w:rsid w:val="00AC61AD"/>
    <w:rsid w:val="00AC62C5"/>
    <w:rsid w:val="00AC6597"/>
    <w:rsid w:val="00AC659F"/>
    <w:rsid w:val="00AC662F"/>
    <w:rsid w:val="00AC672B"/>
    <w:rsid w:val="00AC67AC"/>
    <w:rsid w:val="00AC6AB6"/>
    <w:rsid w:val="00AC6AE3"/>
    <w:rsid w:val="00AC6B42"/>
    <w:rsid w:val="00AC6D65"/>
    <w:rsid w:val="00AC6DEC"/>
    <w:rsid w:val="00AC7037"/>
    <w:rsid w:val="00AC719E"/>
    <w:rsid w:val="00AC7220"/>
    <w:rsid w:val="00AC730E"/>
    <w:rsid w:val="00AC73B1"/>
    <w:rsid w:val="00AC73E0"/>
    <w:rsid w:val="00AC74F6"/>
    <w:rsid w:val="00AC77F9"/>
    <w:rsid w:val="00AC7A4C"/>
    <w:rsid w:val="00AC7BA2"/>
    <w:rsid w:val="00AC7E35"/>
    <w:rsid w:val="00AC7E60"/>
    <w:rsid w:val="00AC7EB2"/>
    <w:rsid w:val="00AD006E"/>
    <w:rsid w:val="00AD01FC"/>
    <w:rsid w:val="00AD03B9"/>
    <w:rsid w:val="00AD054A"/>
    <w:rsid w:val="00AD06D2"/>
    <w:rsid w:val="00AD06FD"/>
    <w:rsid w:val="00AD0763"/>
    <w:rsid w:val="00AD07B4"/>
    <w:rsid w:val="00AD08AC"/>
    <w:rsid w:val="00AD0992"/>
    <w:rsid w:val="00AD09E9"/>
    <w:rsid w:val="00AD0ACF"/>
    <w:rsid w:val="00AD0D83"/>
    <w:rsid w:val="00AD0E55"/>
    <w:rsid w:val="00AD11B2"/>
    <w:rsid w:val="00AD1235"/>
    <w:rsid w:val="00AD1246"/>
    <w:rsid w:val="00AD137B"/>
    <w:rsid w:val="00AD13AB"/>
    <w:rsid w:val="00AD13CE"/>
    <w:rsid w:val="00AD1726"/>
    <w:rsid w:val="00AD188C"/>
    <w:rsid w:val="00AD1B96"/>
    <w:rsid w:val="00AD1C14"/>
    <w:rsid w:val="00AD1C2C"/>
    <w:rsid w:val="00AD1C3E"/>
    <w:rsid w:val="00AD1EB9"/>
    <w:rsid w:val="00AD1FBE"/>
    <w:rsid w:val="00AD209E"/>
    <w:rsid w:val="00AD2187"/>
    <w:rsid w:val="00AD21D5"/>
    <w:rsid w:val="00AD2279"/>
    <w:rsid w:val="00AD23A9"/>
    <w:rsid w:val="00AD2565"/>
    <w:rsid w:val="00AD281A"/>
    <w:rsid w:val="00AD2945"/>
    <w:rsid w:val="00AD2B56"/>
    <w:rsid w:val="00AD2D05"/>
    <w:rsid w:val="00AD3001"/>
    <w:rsid w:val="00AD3029"/>
    <w:rsid w:val="00AD3087"/>
    <w:rsid w:val="00AD3172"/>
    <w:rsid w:val="00AD3224"/>
    <w:rsid w:val="00AD3258"/>
    <w:rsid w:val="00AD333F"/>
    <w:rsid w:val="00AD348E"/>
    <w:rsid w:val="00AD34CE"/>
    <w:rsid w:val="00AD353A"/>
    <w:rsid w:val="00AD3576"/>
    <w:rsid w:val="00AD35D9"/>
    <w:rsid w:val="00AD375F"/>
    <w:rsid w:val="00AD3976"/>
    <w:rsid w:val="00AD3AD5"/>
    <w:rsid w:val="00AD3AE2"/>
    <w:rsid w:val="00AD3B31"/>
    <w:rsid w:val="00AD3BC4"/>
    <w:rsid w:val="00AD3D15"/>
    <w:rsid w:val="00AD3D75"/>
    <w:rsid w:val="00AD3D83"/>
    <w:rsid w:val="00AD3D93"/>
    <w:rsid w:val="00AD3DC3"/>
    <w:rsid w:val="00AD3E31"/>
    <w:rsid w:val="00AD3EEB"/>
    <w:rsid w:val="00AD44C0"/>
    <w:rsid w:val="00AD4520"/>
    <w:rsid w:val="00AD4554"/>
    <w:rsid w:val="00AD4722"/>
    <w:rsid w:val="00AD476F"/>
    <w:rsid w:val="00AD4A3C"/>
    <w:rsid w:val="00AD4AC7"/>
    <w:rsid w:val="00AD50CE"/>
    <w:rsid w:val="00AD50DB"/>
    <w:rsid w:val="00AD50DD"/>
    <w:rsid w:val="00AD5305"/>
    <w:rsid w:val="00AD5462"/>
    <w:rsid w:val="00AD5498"/>
    <w:rsid w:val="00AD57A4"/>
    <w:rsid w:val="00AD59E8"/>
    <w:rsid w:val="00AD5A60"/>
    <w:rsid w:val="00AD5BFF"/>
    <w:rsid w:val="00AD5CC9"/>
    <w:rsid w:val="00AD5D23"/>
    <w:rsid w:val="00AD5D84"/>
    <w:rsid w:val="00AD612C"/>
    <w:rsid w:val="00AD64CD"/>
    <w:rsid w:val="00AD654B"/>
    <w:rsid w:val="00AD67D6"/>
    <w:rsid w:val="00AD6856"/>
    <w:rsid w:val="00AD6912"/>
    <w:rsid w:val="00AD69E9"/>
    <w:rsid w:val="00AD6AE4"/>
    <w:rsid w:val="00AD6AF5"/>
    <w:rsid w:val="00AD6B23"/>
    <w:rsid w:val="00AD6B7A"/>
    <w:rsid w:val="00AD6BC2"/>
    <w:rsid w:val="00AD6F1E"/>
    <w:rsid w:val="00AD701E"/>
    <w:rsid w:val="00AD7163"/>
    <w:rsid w:val="00AD71FD"/>
    <w:rsid w:val="00AD7200"/>
    <w:rsid w:val="00AD7330"/>
    <w:rsid w:val="00AD750F"/>
    <w:rsid w:val="00AD7728"/>
    <w:rsid w:val="00AD7849"/>
    <w:rsid w:val="00AD7913"/>
    <w:rsid w:val="00AD7AA3"/>
    <w:rsid w:val="00AD7C3E"/>
    <w:rsid w:val="00AD7CEF"/>
    <w:rsid w:val="00AD7E69"/>
    <w:rsid w:val="00AD7EEB"/>
    <w:rsid w:val="00AD7F23"/>
    <w:rsid w:val="00AE0045"/>
    <w:rsid w:val="00AE010E"/>
    <w:rsid w:val="00AE01E8"/>
    <w:rsid w:val="00AE03FF"/>
    <w:rsid w:val="00AE04B3"/>
    <w:rsid w:val="00AE04EE"/>
    <w:rsid w:val="00AE053D"/>
    <w:rsid w:val="00AE09B2"/>
    <w:rsid w:val="00AE0A85"/>
    <w:rsid w:val="00AE0B8C"/>
    <w:rsid w:val="00AE0BCB"/>
    <w:rsid w:val="00AE0D40"/>
    <w:rsid w:val="00AE0D62"/>
    <w:rsid w:val="00AE0D64"/>
    <w:rsid w:val="00AE0DA8"/>
    <w:rsid w:val="00AE0DE9"/>
    <w:rsid w:val="00AE0F37"/>
    <w:rsid w:val="00AE0F85"/>
    <w:rsid w:val="00AE111A"/>
    <w:rsid w:val="00AE1306"/>
    <w:rsid w:val="00AE1543"/>
    <w:rsid w:val="00AE157A"/>
    <w:rsid w:val="00AE1703"/>
    <w:rsid w:val="00AE1712"/>
    <w:rsid w:val="00AE1B33"/>
    <w:rsid w:val="00AE1C75"/>
    <w:rsid w:val="00AE1D40"/>
    <w:rsid w:val="00AE1E17"/>
    <w:rsid w:val="00AE1F50"/>
    <w:rsid w:val="00AE1F8D"/>
    <w:rsid w:val="00AE2086"/>
    <w:rsid w:val="00AE21FE"/>
    <w:rsid w:val="00AE226A"/>
    <w:rsid w:val="00AE22A9"/>
    <w:rsid w:val="00AE2346"/>
    <w:rsid w:val="00AE2562"/>
    <w:rsid w:val="00AE2704"/>
    <w:rsid w:val="00AE2AAE"/>
    <w:rsid w:val="00AE2C39"/>
    <w:rsid w:val="00AE2D41"/>
    <w:rsid w:val="00AE2DB6"/>
    <w:rsid w:val="00AE2EAD"/>
    <w:rsid w:val="00AE3023"/>
    <w:rsid w:val="00AE3268"/>
    <w:rsid w:val="00AE32AE"/>
    <w:rsid w:val="00AE330E"/>
    <w:rsid w:val="00AE33AA"/>
    <w:rsid w:val="00AE33EB"/>
    <w:rsid w:val="00AE37D6"/>
    <w:rsid w:val="00AE38C3"/>
    <w:rsid w:val="00AE395E"/>
    <w:rsid w:val="00AE39C8"/>
    <w:rsid w:val="00AE39D8"/>
    <w:rsid w:val="00AE3A47"/>
    <w:rsid w:val="00AE3C01"/>
    <w:rsid w:val="00AE3DF1"/>
    <w:rsid w:val="00AE3DF8"/>
    <w:rsid w:val="00AE3F1D"/>
    <w:rsid w:val="00AE4100"/>
    <w:rsid w:val="00AE41C8"/>
    <w:rsid w:val="00AE420F"/>
    <w:rsid w:val="00AE42B4"/>
    <w:rsid w:val="00AE4392"/>
    <w:rsid w:val="00AE43C8"/>
    <w:rsid w:val="00AE442F"/>
    <w:rsid w:val="00AE4484"/>
    <w:rsid w:val="00AE44F8"/>
    <w:rsid w:val="00AE451A"/>
    <w:rsid w:val="00AE4551"/>
    <w:rsid w:val="00AE457D"/>
    <w:rsid w:val="00AE4694"/>
    <w:rsid w:val="00AE46BC"/>
    <w:rsid w:val="00AE47A2"/>
    <w:rsid w:val="00AE47F5"/>
    <w:rsid w:val="00AE482B"/>
    <w:rsid w:val="00AE487C"/>
    <w:rsid w:val="00AE4A0D"/>
    <w:rsid w:val="00AE4B78"/>
    <w:rsid w:val="00AE4C18"/>
    <w:rsid w:val="00AE4C52"/>
    <w:rsid w:val="00AE4C80"/>
    <w:rsid w:val="00AE4F18"/>
    <w:rsid w:val="00AE4F22"/>
    <w:rsid w:val="00AE4F38"/>
    <w:rsid w:val="00AE4FC6"/>
    <w:rsid w:val="00AE51A7"/>
    <w:rsid w:val="00AE5485"/>
    <w:rsid w:val="00AE55AB"/>
    <w:rsid w:val="00AE56EB"/>
    <w:rsid w:val="00AE5840"/>
    <w:rsid w:val="00AE59D1"/>
    <w:rsid w:val="00AE5A37"/>
    <w:rsid w:val="00AE5A38"/>
    <w:rsid w:val="00AE5AD5"/>
    <w:rsid w:val="00AE5C7A"/>
    <w:rsid w:val="00AE5D51"/>
    <w:rsid w:val="00AE5DD3"/>
    <w:rsid w:val="00AE5FA3"/>
    <w:rsid w:val="00AE610E"/>
    <w:rsid w:val="00AE6122"/>
    <w:rsid w:val="00AE614A"/>
    <w:rsid w:val="00AE617F"/>
    <w:rsid w:val="00AE61BF"/>
    <w:rsid w:val="00AE62EE"/>
    <w:rsid w:val="00AE6347"/>
    <w:rsid w:val="00AE63C2"/>
    <w:rsid w:val="00AE6589"/>
    <w:rsid w:val="00AE65E0"/>
    <w:rsid w:val="00AE6725"/>
    <w:rsid w:val="00AE6826"/>
    <w:rsid w:val="00AE68E8"/>
    <w:rsid w:val="00AE68FC"/>
    <w:rsid w:val="00AE6DA2"/>
    <w:rsid w:val="00AE6E46"/>
    <w:rsid w:val="00AE6F8A"/>
    <w:rsid w:val="00AE701B"/>
    <w:rsid w:val="00AE707C"/>
    <w:rsid w:val="00AE707E"/>
    <w:rsid w:val="00AE7246"/>
    <w:rsid w:val="00AE7338"/>
    <w:rsid w:val="00AE750E"/>
    <w:rsid w:val="00AE754E"/>
    <w:rsid w:val="00AE76CC"/>
    <w:rsid w:val="00AE77B6"/>
    <w:rsid w:val="00AE7825"/>
    <w:rsid w:val="00AE7A7B"/>
    <w:rsid w:val="00AE7D05"/>
    <w:rsid w:val="00AE7D3C"/>
    <w:rsid w:val="00AE7D68"/>
    <w:rsid w:val="00AE7E3B"/>
    <w:rsid w:val="00AF04AB"/>
    <w:rsid w:val="00AF0576"/>
    <w:rsid w:val="00AF06AC"/>
    <w:rsid w:val="00AF0700"/>
    <w:rsid w:val="00AF07EF"/>
    <w:rsid w:val="00AF0AAD"/>
    <w:rsid w:val="00AF0B3A"/>
    <w:rsid w:val="00AF0C78"/>
    <w:rsid w:val="00AF0D45"/>
    <w:rsid w:val="00AF0E7C"/>
    <w:rsid w:val="00AF0EA2"/>
    <w:rsid w:val="00AF0EB4"/>
    <w:rsid w:val="00AF0EE0"/>
    <w:rsid w:val="00AF0F10"/>
    <w:rsid w:val="00AF0FAD"/>
    <w:rsid w:val="00AF124C"/>
    <w:rsid w:val="00AF12D0"/>
    <w:rsid w:val="00AF137C"/>
    <w:rsid w:val="00AF13EE"/>
    <w:rsid w:val="00AF14BF"/>
    <w:rsid w:val="00AF155E"/>
    <w:rsid w:val="00AF1724"/>
    <w:rsid w:val="00AF182B"/>
    <w:rsid w:val="00AF18EA"/>
    <w:rsid w:val="00AF1945"/>
    <w:rsid w:val="00AF1B6B"/>
    <w:rsid w:val="00AF1D5D"/>
    <w:rsid w:val="00AF1F4A"/>
    <w:rsid w:val="00AF2153"/>
    <w:rsid w:val="00AF2214"/>
    <w:rsid w:val="00AF2232"/>
    <w:rsid w:val="00AF22FD"/>
    <w:rsid w:val="00AF25DE"/>
    <w:rsid w:val="00AF26AD"/>
    <w:rsid w:val="00AF2789"/>
    <w:rsid w:val="00AF27FD"/>
    <w:rsid w:val="00AF2971"/>
    <w:rsid w:val="00AF29AC"/>
    <w:rsid w:val="00AF2AB8"/>
    <w:rsid w:val="00AF2C66"/>
    <w:rsid w:val="00AF2CB0"/>
    <w:rsid w:val="00AF2E04"/>
    <w:rsid w:val="00AF2F19"/>
    <w:rsid w:val="00AF2F47"/>
    <w:rsid w:val="00AF2FE1"/>
    <w:rsid w:val="00AF2FFF"/>
    <w:rsid w:val="00AF313E"/>
    <w:rsid w:val="00AF31DB"/>
    <w:rsid w:val="00AF3219"/>
    <w:rsid w:val="00AF321C"/>
    <w:rsid w:val="00AF32DF"/>
    <w:rsid w:val="00AF3506"/>
    <w:rsid w:val="00AF3514"/>
    <w:rsid w:val="00AF3536"/>
    <w:rsid w:val="00AF3729"/>
    <w:rsid w:val="00AF3735"/>
    <w:rsid w:val="00AF37C6"/>
    <w:rsid w:val="00AF386A"/>
    <w:rsid w:val="00AF38D0"/>
    <w:rsid w:val="00AF399C"/>
    <w:rsid w:val="00AF3AE2"/>
    <w:rsid w:val="00AF3BDA"/>
    <w:rsid w:val="00AF3C56"/>
    <w:rsid w:val="00AF3C59"/>
    <w:rsid w:val="00AF3D26"/>
    <w:rsid w:val="00AF3DB0"/>
    <w:rsid w:val="00AF3EAA"/>
    <w:rsid w:val="00AF3FD1"/>
    <w:rsid w:val="00AF3FEE"/>
    <w:rsid w:val="00AF40E9"/>
    <w:rsid w:val="00AF4195"/>
    <w:rsid w:val="00AF41E5"/>
    <w:rsid w:val="00AF429A"/>
    <w:rsid w:val="00AF42ED"/>
    <w:rsid w:val="00AF4380"/>
    <w:rsid w:val="00AF449A"/>
    <w:rsid w:val="00AF4640"/>
    <w:rsid w:val="00AF472E"/>
    <w:rsid w:val="00AF47B1"/>
    <w:rsid w:val="00AF47B3"/>
    <w:rsid w:val="00AF4809"/>
    <w:rsid w:val="00AF48CD"/>
    <w:rsid w:val="00AF496F"/>
    <w:rsid w:val="00AF4999"/>
    <w:rsid w:val="00AF4AA8"/>
    <w:rsid w:val="00AF4AB3"/>
    <w:rsid w:val="00AF4AF5"/>
    <w:rsid w:val="00AF4B77"/>
    <w:rsid w:val="00AF4CA0"/>
    <w:rsid w:val="00AF4CFE"/>
    <w:rsid w:val="00AF4DA8"/>
    <w:rsid w:val="00AF4E18"/>
    <w:rsid w:val="00AF4F62"/>
    <w:rsid w:val="00AF4F80"/>
    <w:rsid w:val="00AF4F95"/>
    <w:rsid w:val="00AF5071"/>
    <w:rsid w:val="00AF5075"/>
    <w:rsid w:val="00AF5143"/>
    <w:rsid w:val="00AF5144"/>
    <w:rsid w:val="00AF51FB"/>
    <w:rsid w:val="00AF52D1"/>
    <w:rsid w:val="00AF54B3"/>
    <w:rsid w:val="00AF56DC"/>
    <w:rsid w:val="00AF5951"/>
    <w:rsid w:val="00AF59D4"/>
    <w:rsid w:val="00AF5D45"/>
    <w:rsid w:val="00AF5D4F"/>
    <w:rsid w:val="00AF5D7E"/>
    <w:rsid w:val="00AF5DB0"/>
    <w:rsid w:val="00AF5EAD"/>
    <w:rsid w:val="00AF61BE"/>
    <w:rsid w:val="00AF6209"/>
    <w:rsid w:val="00AF6286"/>
    <w:rsid w:val="00AF62EC"/>
    <w:rsid w:val="00AF63A8"/>
    <w:rsid w:val="00AF654A"/>
    <w:rsid w:val="00AF65E9"/>
    <w:rsid w:val="00AF665B"/>
    <w:rsid w:val="00AF668C"/>
    <w:rsid w:val="00AF66A8"/>
    <w:rsid w:val="00AF6722"/>
    <w:rsid w:val="00AF6753"/>
    <w:rsid w:val="00AF676C"/>
    <w:rsid w:val="00AF676D"/>
    <w:rsid w:val="00AF67DE"/>
    <w:rsid w:val="00AF6879"/>
    <w:rsid w:val="00AF6982"/>
    <w:rsid w:val="00AF6A7F"/>
    <w:rsid w:val="00AF6B88"/>
    <w:rsid w:val="00AF6CD6"/>
    <w:rsid w:val="00AF7041"/>
    <w:rsid w:val="00AF7049"/>
    <w:rsid w:val="00AF71FF"/>
    <w:rsid w:val="00AF7277"/>
    <w:rsid w:val="00AF73E7"/>
    <w:rsid w:val="00AF7412"/>
    <w:rsid w:val="00AF753E"/>
    <w:rsid w:val="00AF7605"/>
    <w:rsid w:val="00AF7625"/>
    <w:rsid w:val="00AF768C"/>
    <w:rsid w:val="00AF76D8"/>
    <w:rsid w:val="00AF777F"/>
    <w:rsid w:val="00AF77A0"/>
    <w:rsid w:val="00AF780C"/>
    <w:rsid w:val="00AF7A9E"/>
    <w:rsid w:val="00AF7BBF"/>
    <w:rsid w:val="00AF7E74"/>
    <w:rsid w:val="00AF7EFF"/>
    <w:rsid w:val="00B00099"/>
    <w:rsid w:val="00B000E4"/>
    <w:rsid w:val="00B00390"/>
    <w:rsid w:val="00B004BE"/>
    <w:rsid w:val="00B004FE"/>
    <w:rsid w:val="00B005DC"/>
    <w:rsid w:val="00B006DF"/>
    <w:rsid w:val="00B00808"/>
    <w:rsid w:val="00B009CA"/>
    <w:rsid w:val="00B00B9C"/>
    <w:rsid w:val="00B00C0F"/>
    <w:rsid w:val="00B00DA6"/>
    <w:rsid w:val="00B010AF"/>
    <w:rsid w:val="00B012D5"/>
    <w:rsid w:val="00B01376"/>
    <w:rsid w:val="00B01395"/>
    <w:rsid w:val="00B014B1"/>
    <w:rsid w:val="00B014E5"/>
    <w:rsid w:val="00B016C0"/>
    <w:rsid w:val="00B01A9A"/>
    <w:rsid w:val="00B01D5E"/>
    <w:rsid w:val="00B01DD0"/>
    <w:rsid w:val="00B01DDC"/>
    <w:rsid w:val="00B02041"/>
    <w:rsid w:val="00B02061"/>
    <w:rsid w:val="00B0218B"/>
    <w:rsid w:val="00B023A8"/>
    <w:rsid w:val="00B02478"/>
    <w:rsid w:val="00B02651"/>
    <w:rsid w:val="00B02766"/>
    <w:rsid w:val="00B027C1"/>
    <w:rsid w:val="00B0288B"/>
    <w:rsid w:val="00B02A66"/>
    <w:rsid w:val="00B02B23"/>
    <w:rsid w:val="00B02C96"/>
    <w:rsid w:val="00B02D67"/>
    <w:rsid w:val="00B0309E"/>
    <w:rsid w:val="00B03222"/>
    <w:rsid w:val="00B0325A"/>
    <w:rsid w:val="00B03278"/>
    <w:rsid w:val="00B033F3"/>
    <w:rsid w:val="00B03490"/>
    <w:rsid w:val="00B0382A"/>
    <w:rsid w:val="00B03985"/>
    <w:rsid w:val="00B039B4"/>
    <w:rsid w:val="00B039EB"/>
    <w:rsid w:val="00B03AAA"/>
    <w:rsid w:val="00B03C11"/>
    <w:rsid w:val="00B03CB8"/>
    <w:rsid w:val="00B03CE8"/>
    <w:rsid w:val="00B03DC2"/>
    <w:rsid w:val="00B03E2C"/>
    <w:rsid w:val="00B03EF6"/>
    <w:rsid w:val="00B03FF7"/>
    <w:rsid w:val="00B04187"/>
    <w:rsid w:val="00B041B1"/>
    <w:rsid w:val="00B041FE"/>
    <w:rsid w:val="00B04232"/>
    <w:rsid w:val="00B04236"/>
    <w:rsid w:val="00B042B7"/>
    <w:rsid w:val="00B0441B"/>
    <w:rsid w:val="00B044B8"/>
    <w:rsid w:val="00B044CF"/>
    <w:rsid w:val="00B04571"/>
    <w:rsid w:val="00B045F7"/>
    <w:rsid w:val="00B0477C"/>
    <w:rsid w:val="00B0487F"/>
    <w:rsid w:val="00B04C4D"/>
    <w:rsid w:val="00B04D7C"/>
    <w:rsid w:val="00B04DFF"/>
    <w:rsid w:val="00B04FF5"/>
    <w:rsid w:val="00B0511F"/>
    <w:rsid w:val="00B0532F"/>
    <w:rsid w:val="00B0533B"/>
    <w:rsid w:val="00B054FA"/>
    <w:rsid w:val="00B0556B"/>
    <w:rsid w:val="00B05614"/>
    <w:rsid w:val="00B05751"/>
    <w:rsid w:val="00B058A6"/>
    <w:rsid w:val="00B0595A"/>
    <w:rsid w:val="00B05A14"/>
    <w:rsid w:val="00B05B96"/>
    <w:rsid w:val="00B05D79"/>
    <w:rsid w:val="00B05D7E"/>
    <w:rsid w:val="00B05F45"/>
    <w:rsid w:val="00B05FBD"/>
    <w:rsid w:val="00B0631B"/>
    <w:rsid w:val="00B06478"/>
    <w:rsid w:val="00B067B9"/>
    <w:rsid w:val="00B06859"/>
    <w:rsid w:val="00B069D8"/>
    <w:rsid w:val="00B06BE1"/>
    <w:rsid w:val="00B06D9A"/>
    <w:rsid w:val="00B06F8E"/>
    <w:rsid w:val="00B07018"/>
    <w:rsid w:val="00B07031"/>
    <w:rsid w:val="00B0704D"/>
    <w:rsid w:val="00B071E8"/>
    <w:rsid w:val="00B07280"/>
    <w:rsid w:val="00B072B2"/>
    <w:rsid w:val="00B072E9"/>
    <w:rsid w:val="00B07360"/>
    <w:rsid w:val="00B074D3"/>
    <w:rsid w:val="00B07581"/>
    <w:rsid w:val="00B07731"/>
    <w:rsid w:val="00B07ADF"/>
    <w:rsid w:val="00B07B00"/>
    <w:rsid w:val="00B07D30"/>
    <w:rsid w:val="00B07EA8"/>
    <w:rsid w:val="00B07EE9"/>
    <w:rsid w:val="00B07FB2"/>
    <w:rsid w:val="00B1009D"/>
    <w:rsid w:val="00B100EC"/>
    <w:rsid w:val="00B1014F"/>
    <w:rsid w:val="00B10193"/>
    <w:rsid w:val="00B10290"/>
    <w:rsid w:val="00B104E2"/>
    <w:rsid w:val="00B10590"/>
    <w:rsid w:val="00B105D6"/>
    <w:rsid w:val="00B10708"/>
    <w:rsid w:val="00B10748"/>
    <w:rsid w:val="00B1076D"/>
    <w:rsid w:val="00B1087E"/>
    <w:rsid w:val="00B108FE"/>
    <w:rsid w:val="00B109D1"/>
    <w:rsid w:val="00B10AFC"/>
    <w:rsid w:val="00B10B60"/>
    <w:rsid w:val="00B10E28"/>
    <w:rsid w:val="00B10E4D"/>
    <w:rsid w:val="00B10F03"/>
    <w:rsid w:val="00B10F05"/>
    <w:rsid w:val="00B10F2C"/>
    <w:rsid w:val="00B10F9F"/>
    <w:rsid w:val="00B11114"/>
    <w:rsid w:val="00B11304"/>
    <w:rsid w:val="00B1133F"/>
    <w:rsid w:val="00B1158A"/>
    <w:rsid w:val="00B11643"/>
    <w:rsid w:val="00B11686"/>
    <w:rsid w:val="00B1187B"/>
    <w:rsid w:val="00B118D0"/>
    <w:rsid w:val="00B11993"/>
    <w:rsid w:val="00B11A78"/>
    <w:rsid w:val="00B11B38"/>
    <w:rsid w:val="00B11CDF"/>
    <w:rsid w:val="00B11D83"/>
    <w:rsid w:val="00B11D9D"/>
    <w:rsid w:val="00B11D9E"/>
    <w:rsid w:val="00B1207F"/>
    <w:rsid w:val="00B123D2"/>
    <w:rsid w:val="00B123EF"/>
    <w:rsid w:val="00B12A2A"/>
    <w:rsid w:val="00B12D6E"/>
    <w:rsid w:val="00B12F48"/>
    <w:rsid w:val="00B12F59"/>
    <w:rsid w:val="00B13011"/>
    <w:rsid w:val="00B13034"/>
    <w:rsid w:val="00B13345"/>
    <w:rsid w:val="00B1364B"/>
    <w:rsid w:val="00B136F5"/>
    <w:rsid w:val="00B1371E"/>
    <w:rsid w:val="00B138EC"/>
    <w:rsid w:val="00B13B8E"/>
    <w:rsid w:val="00B13D80"/>
    <w:rsid w:val="00B13DF8"/>
    <w:rsid w:val="00B13ED3"/>
    <w:rsid w:val="00B13F9A"/>
    <w:rsid w:val="00B13FB4"/>
    <w:rsid w:val="00B141F8"/>
    <w:rsid w:val="00B14224"/>
    <w:rsid w:val="00B142BF"/>
    <w:rsid w:val="00B1441C"/>
    <w:rsid w:val="00B147E3"/>
    <w:rsid w:val="00B147FE"/>
    <w:rsid w:val="00B14919"/>
    <w:rsid w:val="00B149FB"/>
    <w:rsid w:val="00B14BF3"/>
    <w:rsid w:val="00B14C4F"/>
    <w:rsid w:val="00B14D70"/>
    <w:rsid w:val="00B14D7A"/>
    <w:rsid w:val="00B14E11"/>
    <w:rsid w:val="00B14E37"/>
    <w:rsid w:val="00B15277"/>
    <w:rsid w:val="00B152F4"/>
    <w:rsid w:val="00B1549C"/>
    <w:rsid w:val="00B15524"/>
    <w:rsid w:val="00B155A4"/>
    <w:rsid w:val="00B155C0"/>
    <w:rsid w:val="00B15695"/>
    <w:rsid w:val="00B158A3"/>
    <w:rsid w:val="00B159BB"/>
    <w:rsid w:val="00B15ABD"/>
    <w:rsid w:val="00B15E19"/>
    <w:rsid w:val="00B15EA5"/>
    <w:rsid w:val="00B16010"/>
    <w:rsid w:val="00B1606A"/>
    <w:rsid w:val="00B1607A"/>
    <w:rsid w:val="00B160C5"/>
    <w:rsid w:val="00B160C9"/>
    <w:rsid w:val="00B160EA"/>
    <w:rsid w:val="00B16129"/>
    <w:rsid w:val="00B1633B"/>
    <w:rsid w:val="00B165A2"/>
    <w:rsid w:val="00B165F2"/>
    <w:rsid w:val="00B16629"/>
    <w:rsid w:val="00B16A10"/>
    <w:rsid w:val="00B16A20"/>
    <w:rsid w:val="00B16A78"/>
    <w:rsid w:val="00B16AA0"/>
    <w:rsid w:val="00B16B47"/>
    <w:rsid w:val="00B16EBE"/>
    <w:rsid w:val="00B1705B"/>
    <w:rsid w:val="00B17342"/>
    <w:rsid w:val="00B1762D"/>
    <w:rsid w:val="00B176F0"/>
    <w:rsid w:val="00B1774D"/>
    <w:rsid w:val="00B1778E"/>
    <w:rsid w:val="00B177C7"/>
    <w:rsid w:val="00B17918"/>
    <w:rsid w:val="00B17975"/>
    <w:rsid w:val="00B17B73"/>
    <w:rsid w:val="00B17BA4"/>
    <w:rsid w:val="00B17BB1"/>
    <w:rsid w:val="00B17F90"/>
    <w:rsid w:val="00B201AE"/>
    <w:rsid w:val="00B20263"/>
    <w:rsid w:val="00B2036F"/>
    <w:rsid w:val="00B2066B"/>
    <w:rsid w:val="00B208B5"/>
    <w:rsid w:val="00B209B7"/>
    <w:rsid w:val="00B20AD4"/>
    <w:rsid w:val="00B20AD8"/>
    <w:rsid w:val="00B20BED"/>
    <w:rsid w:val="00B20C31"/>
    <w:rsid w:val="00B20E48"/>
    <w:rsid w:val="00B20E7B"/>
    <w:rsid w:val="00B20FA8"/>
    <w:rsid w:val="00B210B5"/>
    <w:rsid w:val="00B21386"/>
    <w:rsid w:val="00B21475"/>
    <w:rsid w:val="00B214D2"/>
    <w:rsid w:val="00B21BF5"/>
    <w:rsid w:val="00B21D0D"/>
    <w:rsid w:val="00B21D55"/>
    <w:rsid w:val="00B21DCA"/>
    <w:rsid w:val="00B21DEE"/>
    <w:rsid w:val="00B21E68"/>
    <w:rsid w:val="00B21ED6"/>
    <w:rsid w:val="00B21EDD"/>
    <w:rsid w:val="00B220A1"/>
    <w:rsid w:val="00B220EE"/>
    <w:rsid w:val="00B2212A"/>
    <w:rsid w:val="00B221C6"/>
    <w:rsid w:val="00B221D8"/>
    <w:rsid w:val="00B22336"/>
    <w:rsid w:val="00B22412"/>
    <w:rsid w:val="00B224B6"/>
    <w:rsid w:val="00B22669"/>
    <w:rsid w:val="00B22708"/>
    <w:rsid w:val="00B2291D"/>
    <w:rsid w:val="00B22AC9"/>
    <w:rsid w:val="00B22C85"/>
    <w:rsid w:val="00B22DEA"/>
    <w:rsid w:val="00B22EA1"/>
    <w:rsid w:val="00B22FE3"/>
    <w:rsid w:val="00B234E6"/>
    <w:rsid w:val="00B23519"/>
    <w:rsid w:val="00B23591"/>
    <w:rsid w:val="00B2365C"/>
    <w:rsid w:val="00B23671"/>
    <w:rsid w:val="00B237E8"/>
    <w:rsid w:val="00B2392F"/>
    <w:rsid w:val="00B239E5"/>
    <w:rsid w:val="00B23C17"/>
    <w:rsid w:val="00B23CAA"/>
    <w:rsid w:val="00B23DAD"/>
    <w:rsid w:val="00B23DB9"/>
    <w:rsid w:val="00B23E28"/>
    <w:rsid w:val="00B23EB5"/>
    <w:rsid w:val="00B23F11"/>
    <w:rsid w:val="00B23F44"/>
    <w:rsid w:val="00B23F8C"/>
    <w:rsid w:val="00B23FF4"/>
    <w:rsid w:val="00B241B6"/>
    <w:rsid w:val="00B242EB"/>
    <w:rsid w:val="00B24434"/>
    <w:rsid w:val="00B245BF"/>
    <w:rsid w:val="00B245E4"/>
    <w:rsid w:val="00B2481D"/>
    <w:rsid w:val="00B24844"/>
    <w:rsid w:val="00B24973"/>
    <w:rsid w:val="00B24A0A"/>
    <w:rsid w:val="00B24B8E"/>
    <w:rsid w:val="00B24D07"/>
    <w:rsid w:val="00B24D1E"/>
    <w:rsid w:val="00B24D90"/>
    <w:rsid w:val="00B24E90"/>
    <w:rsid w:val="00B24FD5"/>
    <w:rsid w:val="00B25020"/>
    <w:rsid w:val="00B25083"/>
    <w:rsid w:val="00B2511B"/>
    <w:rsid w:val="00B25352"/>
    <w:rsid w:val="00B2542E"/>
    <w:rsid w:val="00B254CB"/>
    <w:rsid w:val="00B2578A"/>
    <w:rsid w:val="00B2587A"/>
    <w:rsid w:val="00B25906"/>
    <w:rsid w:val="00B2596C"/>
    <w:rsid w:val="00B25BA6"/>
    <w:rsid w:val="00B25C4E"/>
    <w:rsid w:val="00B25CE6"/>
    <w:rsid w:val="00B25D18"/>
    <w:rsid w:val="00B25D70"/>
    <w:rsid w:val="00B25D8C"/>
    <w:rsid w:val="00B25F5F"/>
    <w:rsid w:val="00B2615E"/>
    <w:rsid w:val="00B26265"/>
    <w:rsid w:val="00B2628C"/>
    <w:rsid w:val="00B262F5"/>
    <w:rsid w:val="00B26319"/>
    <w:rsid w:val="00B264AF"/>
    <w:rsid w:val="00B264D9"/>
    <w:rsid w:val="00B265DD"/>
    <w:rsid w:val="00B26871"/>
    <w:rsid w:val="00B26970"/>
    <w:rsid w:val="00B26A7A"/>
    <w:rsid w:val="00B26ACF"/>
    <w:rsid w:val="00B26B88"/>
    <w:rsid w:val="00B26DC9"/>
    <w:rsid w:val="00B26F45"/>
    <w:rsid w:val="00B26F50"/>
    <w:rsid w:val="00B26F8E"/>
    <w:rsid w:val="00B270A1"/>
    <w:rsid w:val="00B270AA"/>
    <w:rsid w:val="00B27109"/>
    <w:rsid w:val="00B2719E"/>
    <w:rsid w:val="00B274D4"/>
    <w:rsid w:val="00B27648"/>
    <w:rsid w:val="00B278AA"/>
    <w:rsid w:val="00B278E0"/>
    <w:rsid w:val="00B2798A"/>
    <w:rsid w:val="00B279C2"/>
    <w:rsid w:val="00B27C30"/>
    <w:rsid w:val="00B27FB5"/>
    <w:rsid w:val="00B30188"/>
    <w:rsid w:val="00B302D4"/>
    <w:rsid w:val="00B302E2"/>
    <w:rsid w:val="00B3036F"/>
    <w:rsid w:val="00B3038D"/>
    <w:rsid w:val="00B303A1"/>
    <w:rsid w:val="00B304D0"/>
    <w:rsid w:val="00B3050C"/>
    <w:rsid w:val="00B30655"/>
    <w:rsid w:val="00B306EA"/>
    <w:rsid w:val="00B30898"/>
    <w:rsid w:val="00B30AD1"/>
    <w:rsid w:val="00B30AF4"/>
    <w:rsid w:val="00B30B1B"/>
    <w:rsid w:val="00B30B26"/>
    <w:rsid w:val="00B30D22"/>
    <w:rsid w:val="00B30FEE"/>
    <w:rsid w:val="00B31328"/>
    <w:rsid w:val="00B313C8"/>
    <w:rsid w:val="00B315E4"/>
    <w:rsid w:val="00B31607"/>
    <w:rsid w:val="00B31626"/>
    <w:rsid w:val="00B31640"/>
    <w:rsid w:val="00B31650"/>
    <w:rsid w:val="00B31695"/>
    <w:rsid w:val="00B31834"/>
    <w:rsid w:val="00B31963"/>
    <w:rsid w:val="00B31B66"/>
    <w:rsid w:val="00B31D09"/>
    <w:rsid w:val="00B31F27"/>
    <w:rsid w:val="00B31F91"/>
    <w:rsid w:val="00B32062"/>
    <w:rsid w:val="00B320D4"/>
    <w:rsid w:val="00B32202"/>
    <w:rsid w:val="00B323ED"/>
    <w:rsid w:val="00B32419"/>
    <w:rsid w:val="00B324A0"/>
    <w:rsid w:val="00B324CC"/>
    <w:rsid w:val="00B324D4"/>
    <w:rsid w:val="00B32540"/>
    <w:rsid w:val="00B32552"/>
    <w:rsid w:val="00B32654"/>
    <w:rsid w:val="00B327D3"/>
    <w:rsid w:val="00B3285C"/>
    <w:rsid w:val="00B328C9"/>
    <w:rsid w:val="00B32945"/>
    <w:rsid w:val="00B32CF6"/>
    <w:rsid w:val="00B32EF7"/>
    <w:rsid w:val="00B32F8F"/>
    <w:rsid w:val="00B32F96"/>
    <w:rsid w:val="00B332B6"/>
    <w:rsid w:val="00B3334B"/>
    <w:rsid w:val="00B33633"/>
    <w:rsid w:val="00B33689"/>
    <w:rsid w:val="00B3371E"/>
    <w:rsid w:val="00B3378B"/>
    <w:rsid w:val="00B3384E"/>
    <w:rsid w:val="00B3388D"/>
    <w:rsid w:val="00B33BB6"/>
    <w:rsid w:val="00B33BF9"/>
    <w:rsid w:val="00B33D4A"/>
    <w:rsid w:val="00B33D80"/>
    <w:rsid w:val="00B33E25"/>
    <w:rsid w:val="00B33F08"/>
    <w:rsid w:val="00B33F22"/>
    <w:rsid w:val="00B340C1"/>
    <w:rsid w:val="00B34190"/>
    <w:rsid w:val="00B341DA"/>
    <w:rsid w:val="00B34230"/>
    <w:rsid w:val="00B3424C"/>
    <w:rsid w:val="00B34585"/>
    <w:rsid w:val="00B345EC"/>
    <w:rsid w:val="00B34622"/>
    <w:rsid w:val="00B34690"/>
    <w:rsid w:val="00B346BB"/>
    <w:rsid w:val="00B34812"/>
    <w:rsid w:val="00B34863"/>
    <w:rsid w:val="00B3499B"/>
    <w:rsid w:val="00B349C4"/>
    <w:rsid w:val="00B34A05"/>
    <w:rsid w:val="00B34AC8"/>
    <w:rsid w:val="00B34AEC"/>
    <w:rsid w:val="00B34B3F"/>
    <w:rsid w:val="00B34B5B"/>
    <w:rsid w:val="00B34BE2"/>
    <w:rsid w:val="00B34DF4"/>
    <w:rsid w:val="00B34E2F"/>
    <w:rsid w:val="00B34E85"/>
    <w:rsid w:val="00B350C7"/>
    <w:rsid w:val="00B35177"/>
    <w:rsid w:val="00B351CD"/>
    <w:rsid w:val="00B35581"/>
    <w:rsid w:val="00B35859"/>
    <w:rsid w:val="00B35A5B"/>
    <w:rsid w:val="00B35A63"/>
    <w:rsid w:val="00B35A9E"/>
    <w:rsid w:val="00B35B55"/>
    <w:rsid w:val="00B35D2E"/>
    <w:rsid w:val="00B35E41"/>
    <w:rsid w:val="00B35ECF"/>
    <w:rsid w:val="00B35F1F"/>
    <w:rsid w:val="00B36086"/>
    <w:rsid w:val="00B36113"/>
    <w:rsid w:val="00B36198"/>
    <w:rsid w:val="00B3619B"/>
    <w:rsid w:val="00B361AE"/>
    <w:rsid w:val="00B361ED"/>
    <w:rsid w:val="00B3624B"/>
    <w:rsid w:val="00B36375"/>
    <w:rsid w:val="00B363D8"/>
    <w:rsid w:val="00B364DB"/>
    <w:rsid w:val="00B36561"/>
    <w:rsid w:val="00B36566"/>
    <w:rsid w:val="00B36576"/>
    <w:rsid w:val="00B366F3"/>
    <w:rsid w:val="00B368D2"/>
    <w:rsid w:val="00B36AD6"/>
    <w:rsid w:val="00B36B6B"/>
    <w:rsid w:val="00B36B92"/>
    <w:rsid w:val="00B36C29"/>
    <w:rsid w:val="00B36CEA"/>
    <w:rsid w:val="00B36CF2"/>
    <w:rsid w:val="00B36D48"/>
    <w:rsid w:val="00B36D9B"/>
    <w:rsid w:val="00B36E67"/>
    <w:rsid w:val="00B36F41"/>
    <w:rsid w:val="00B36FC0"/>
    <w:rsid w:val="00B370DA"/>
    <w:rsid w:val="00B3710D"/>
    <w:rsid w:val="00B37161"/>
    <w:rsid w:val="00B372B0"/>
    <w:rsid w:val="00B37399"/>
    <w:rsid w:val="00B373D6"/>
    <w:rsid w:val="00B37411"/>
    <w:rsid w:val="00B374B5"/>
    <w:rsid w:val="00B37566"/>
    <w:rsid w:val="00B37596"/>
    <w:rsid w:val="00B37662"/>
    <w:rsid w:val="00B376DA"/>
    <w:rsid w:val="00B37749"/>
    <w:rsid w:val="00B379D8"/>
    <w:rsid w:val="00B379F3"/>
    <w:rsid w:val="00B37ED7"/>
    <w:rsid w:val="00B40605"/>
    <w:rsid w:val="00B4062F"/>
    <w:rsid w:val="00B40635"/>
    <w:rsid w:val="00B407B8"/>
    <w:rsid w:val="00B40931"/>
    <w:rsid w:val="00B40969"/>
    <w:rsid w:val="00B409EE"/>
    <w:rsid w:val="00B40B7F"/>
    <w:rsid w:val="00B40BD1"/>
    <w:rsid w:val="00B40C23"/>
    <w:rsid w:val="00B40C82"/>
    <w:rsid w:val="00B40D7F"/>
    <w:rsid w:val="00B40E6C"/>
    <w:rsid w:val="00B40FDD"/>
    <w:rsid w:val="00B41062"/>
    <w:rsid w:val="00B41163"/>
    <w:rsid w:val="00B41227"/>
    <w:rsid w:val="00B413DA"/>
    <w:rsid w:val="00B413F8"/>
    <w:rsid w:val="00B4141B"/>
    <w:rsid w:val="00B41640"/>
    <w:rsid w:val="00B416E1"/>
    <w:rsid w:val="00B419AE"/>
    <w:rsid w:val="00B419C2"/>
    <w:rsid w:val="00B419E9"/>
    <w:rsid w:val="00B41E5C"/>
    <w:rsid w:val="00B42076"/>
    <w:rsid w:val="00B42120"/>
    <w:rsid w:val="00B4229D"/>
    <w:rsid w:val="00B42366"/>
    <w:rsid w:val="00B423AB"/>
    <w:rsid w:val="00B42463"/>
    <w:rsid w:val="00B4246F"/>
    <w:rsid w:val="00B4256C"/>
    <w:rsid w:val="00B428CD"/>
    <w:rsid w:val="00B42A0A"/>
    <w:rsid w:val="00B42BEF"/>
    <w:rsid w:val="00B42C06"/>
    <w:rsid w:val="00B42C81"/>
    <w:rsid w:val="00B42CF7"/>
    <w:rsid w:val="00B42D32"/>
    <w:rsid w:val="00B42D6D"/>
    <w:rsid w:val="00B42DCC"/>
    <w:rsid w:val="00B42DD1"/>
    <w:rsid w:val="00B42F6D"/>
    <w:rsid w:val="00B43270"/>
    <w:rsid w:val="00B43545"/>
    <w:rsid w:val="00B435D5"/>
    <w:rsid w:val="00B43600"/>
    <w:rsid w:val="00B43710"/>
    <w:rsid w:val="00B43766"/>
    <w:rsid w:val="00B439FD"/>
    <w:rsid w:val="00B43A02"/>
    <w:rsid w:val="00B43A47"/>
    <w:rsid w:val="00B43BB1"/>
    <w:rsid w:val="00B43C39"/>
    <w:rsid w:val="00B43D1E"/>
    <w:rsid w:val="00B43F86"/>
    <w:rsid w:val="00B43F95"/>
    <w:rsid w:val="00B44051"/>
    <w:rsid w:val="00B44070"/>
    <w:rsid w:val="00B441CB"/>
    <w:rsid w:val="00B442F3"/>
    <w:rsid w:val="00B445CF"/>
    <w:rsid w:val="00B44686"/>
    <w:rsid w:val="00B449C4"/>
    <w:rsid w:val="00B44A4F"/>
    <w:rsid w:val="00B44B6E"/>
    <w:rsid w:val="00B44C62"/>
    <w:rsid w:val="00B44CA0"/>
    <w:rsid w:val="00B44CD4"/>
    <w:rsid w:val="00B44CFA"/>
    <w:rsid w:val="00B44F57"/>
    <w:rsid w:val="00B44FB7"/>
    <w:rsid w:val="00B45027"/>
    <w:rsid w:val="00B45044"/>
    <w:rsid w:val="00B45144"/>
    <w:rsid w:val="00B45158"/>
    <w:rsid w:val="00B4526F"/>
    <w:rsid w:val="00B453CC"/>
    <w:rsid w:val="00B453F7"/>
    <w:rsid w:val="00B45461"/>
    <w:rsid w:val="00B455F7"/>
    <w:rsid w:val="00B45653"/>
    <w:rsid w:val="00B45768"/>
    <w:rsid w:val="00B4589B"/>
    <w:rsid w:val="00B45983"/>
    <w:rsid w:val="00B45A2F"/>
    <w:rsid w:val="00B45B88"/>
    <w:rsid w:val="00B45F23"/>
    <w:rsid w:val="00B45F91"/>
    <w:rsid w:val="00B460E2"/>
    <w:rsid w:val="00B4610A"/>
    <w:rsid w:val="00B4612F"/>
    <w:rsid w:val="00B46187"/>
    <w:rsid w:val="00B461A9"/>
    <w:rsid w:val="00B46258"/>
    <w:rsid w:val="00B46312"/>
    <w:rsid w:val="00B46390"/>
    <w:rsid w:val="00B463C0"/>
    <w:rsid w:val="00B463E9"/>
    <w:rsid w:val="00B46535"/>
    <w:rsid w:val="00B4661C"/>
    <w:rsid w:val="00B46680"/>
    <w:rsid w:val="00B467EA"/>
    <w:rsid w:val="00B467EB"/>
    <w:rsid w:val="00B4683A"/>
    <w:rsid w:val="00B468A2"/>
    <w:rsid w:val="00B46970"/>
    <w:rsid w:val="00B46B83"/>
    <w:rsid w:val="00B46B94"/>
    <w:rsid w:val="00B46C88"/>
    <w:rsid w:val="00B46EF9"/>
    <w:rsid w:val="00B46F28"/>
    <w:rsid w:val="00B47051"/>
    <w:rsid w:val="00B47118"/>
    <w:rsid w:val="00B4732B"/>
    <w:rsid w:val="00B4756B"/>
    <w:rsid w:val="00B47630"/>
    <w:rsid w:val="00B4767A"/>
    <w:rsid w:val="00B476F7"/>
    <w:rsid w:val="00B476FC"/>
    <w:rsid w:val="00B47783"/>
    <w:rsid w:val="00B4780F"/>
    <w:rsid w:val="00B47977"/>
    <w:rsid w:val="00B479B8"/>
    <w:rsid w:val="00B47D48"/>
    <w:rsid w:val="00B47D8C"/>
    <w:rsid w:val="00B47DDC"/>
    <w:rsid w:val="00B47E60"/>
    <w:rsid w:val="00B50152"/>
    <w:rsid w:val="00B5021A"/>
    <w:rsid w:val="00B502E8"/>
    <w:rsid w:val="00B5031C"/>
    <w:rsid w:val="00B504FD"/>
    <w:rsid w:val="00B50514"/>
    <w:rsid w:val="00B50670"/>
    <w:rsid w:val="00B50684"/>
    <w:rsid w:val="00B506C5"/>
    <w:rsid w:val="00B5070A"/>
    <w:rsid w:val="00B5088C"/>
    <w:rsid w:val="00B50971"/>
    <w:rsid w:val="00B50999"/>
    <w:rsid w:val="00B50A5D"/>
    <w:rsid w:val="00B50BD3"/>
    <w:rsid w:val="00B50E1C"/>
    <w:rsid w:val="00B50E3E"/>
    <w:rsid w:val="00B511A5"/>
    <w:rsid w:val="00B512D0"/>
    <w:rsid w:val="00B51363"/>
    <w:rsid w:val="00B513EC"/>
    <w:rsid w:val="00B51422"/>
    <w:rsid w:val="00B514A1"/>
    <w:rsid w:val="00B515A6"/>
    <w:rsid w:val="00B515B6"/>
    <w:rsid w:val="00B51798"/>
    <w:rsid w:val="00B51883"/>
    <w:rsid w:val="00B51884"/>
    <w:rsid w:val="00B51886"/>
    <w:rsid w:val="00B518C9"/>
    <w:rsid w:val="00B51921"/>
    <w:rsid w:val="00B51D20"/>
    <w:rsid w:val="00B51FEC"/>
    <w:rsid w:val="00B52039"/>
    <w:rsid w:val="00B52170"/>
    <w:rsid w:val="00B5222F"/>
    <w:rsid w:val="00B52342"/>
    <w:rsid w:val="00B52383"/>
    <w:rsid w:val="00B52408"/>
    <w:rsid w:val="00B52593"/>
    <w:rsid w:val="00B526DA"/>
    <w:rsid w:val="00B529E5"/>
    <w:rsid w:val="00B52A80"/>
    <w:rsid w:val="00B52C7A"/>
    <w:rsid w:val="00B52CD8"/>
    <w:rsid w:val="00B52E21"/>
    <w:rsid w:val="00B53220"/>
    <w:rsid w:val="00B5335E"/>
    <w:rsid w:val="00B533A0"/>
    <w:rsid w:val="00B536EA"/>
    <w:rsid w:val="00B53748"/>
    <w:rsid w:val="00B537C2"/>
    <w:rsid w:val="00B53825"/>
    <w:rsid w:val="00B5382F"/>
    <w:rsid w:val="00B538FD"/>
    <w:rsid w:val="00B539AB"/>
    <w:rsid w:val="00B53C9F"/>
    <w:rsid w:val="00B53D57"/>
    <w:rsid w:val="00B53D9A"/>
    <w:rsid w:val="00B53DDF"/>
    <w:rsid w:val="00B53DF2"/>
    <w:rsid w:val="00B53E16"/>
    <w:rsid w:val="00B53EBD"/>
    <w:rsid w:val="00B53F55"/>
    <w:rsid w:val="00B53FB6"/>
    <w:rsid w:val="00B54314"/>
    <w:rsid w:val="00B5439F"/>
    <w:rsid w:val="00B545D6"/>
    <w:rsid w:val="00B54924"/>
    <w:rsid w:val="00B54984"/>
    <w:rsid w:val="00B54A38"/>
    <w:rsid w:val="00B54A74"/>
    <w:rsid w:val="00B54BBA"/>
    <w:rsid w:val="00B54C98"/>
    <w:rsid w:val="00B54D1F"/>
    <w:rsid w:val="00B54DBE"/>
    <w:rsid w:val="00B54F88"/>
    <w:rsid w:val="00B553BD"/>
    <w:rsid w:val="00B5547D"/>
    <w:rsid w:val="00B55484"/>
    <w:rsid w:val="00B554C6"/>
    <w:rsid w:val="00B554E1"/>
    <w:rsid w:val="00B554E9"/>
    <w:rsid w:val="00B554F9"/>
    <w:rsid w:val="00B5568D"/>
    <w:rsid w:val="00B556CF"/>
    <w:rsid w:val="00B5573C"/>
    <w:rsid w:val="00B55884"/>
    <w:rsid w:val="00B55967"/>
    <w:rsid w:val="00B55B8F"/>
    <w:rsid w:val="00B55D40"/>
    <w:rsid w:val="00B55D5B"/>
    <w:rsid w:val="00B55D74"/>
    <w:rsid w:val="00B560B1"/>
    <w:rsid w:val="00B56323"/>
    <w:rsid w:val="00B56577"/>
    <w:rsid w:val="00B56692"/>
    <w:rsid w:val="00B5670E"/>
    <w:rsid w:val="00B56B5C"/>
    <w:rsid w:val="00B56B77"/>
    <w:rsid w:val="00B56C0A"/>
    <w:rsid w:val="00B56E55"/>
    <w:rsid w:val="00B56F37"/>
    <w:rsid w:val="00B570A3"/>
    <w:rsid w:val="00B5716B"/>
    <w:rsid w:val="00B571F8"/>
    <w:rsid w:val="00B5723C"/>
    <w:rsid w:val="00B57255"/>
    <w:rsid w:val="00B575B3"/>
    <w:rsid w:val="00B575C0"/>
    <w:rsid w:val="00B5788C"/>
    <w:rsid w:val="00B578CA"/>
    <w:rsid w:val="00B57A55"/>
    <w:rsid w:val="00B60071"/>
    <w:rsid w:val="00B6013A"/>
    <w:rsid w:val="00B60162"/>
    <w:rsid w:val="00B602A6"/>
    <w:rsid w:val="00B603CC"/>
    <w:rsid w:val="00B60837"/>
    <w:rsid w:val="00B6098A"/>
    <w:rsid w:val="00B60B2A"/>
    <w:rsid w:val="00B60BF1"/>
    <w:rsid w:val="00B60C1B"/>
    <w:rsid w:val="00B60C35"/>
    <w:rsid w:val="00B60D13"/>
    <w:rsid w:val="00B60F6C"/>
    <w:rsid w:val="00B61145"/>
    <w:rsid w:val="00B614A4"/>
    <w:rsid w:val="00B61782"/>
    <w:rsid w:val="00B617C5"/>
    <w:rsid w:val="00B618F2"/>
    <w:rsid w:val="00B61A04"/>
    <w:rsid w:val="00B61A69"/>
    <w:rsid w:val="00B61CD9"/>
    <w:rsid w:val="00B61D33"/>
    <w:rsid w:val="00B61E1C"/>
    <w:rsid w:val="00B61E3A"/>
    <w:rsid w:val="00B61E78"/>
    <w:rsid w:val="00B61ED3"/>
    <w:rsid w:val="00B620B8"/>
    <w:rsid w:val="00B623E1"/>
    <w:rsid w:val="00B62518"/>
    <w:rsid w:val="00B6255B"/>
    <w:rsid w:val="00B6260C"/>
    <w:rsid w:val="00B62759"/>
    <w:rsid w:val="00B627DA"/>
    <w:rsid w:val="00B62A40"/>
    <w:rsid w:val="00B62ACB"/>
    <w:rsid w:val="00B62BC9"/>
    <w:rsid w:val="00B62D8D"/>
    <w:rsid w:val="00B62EAC"/>
    <w:rsid w:val="00B62F94"/>
    <w:rsid w:val="00B63015"/>
    <w:rsid w:val="00B63017"/>
    <w:rsid w:val="00B63132"/>
    <w:rsid w:val="00B63270"/>
    <w:rsid w:val="00B632D1"/>
    <w:rsid w:val="00B6335F"/>
    <w:rsid w:val="00B63368"/>
    <w:rsid w:val="00B633E5"/>
    <w:rsid w:val="00B6349C"/>
    <w:rsid w:val="00B63575"/>
    <w:rsid w:val="00B63670"/>
    <w:rsid w:val="00B636BA"/>
    <w:rsid w:val="00B637C9"/>
    <w:rsid w:val="00B637DB"/>
    <w:rsid w:val="00B63832"/>
    <w:rsid w:val="00B6388F"/>
    <w:rsid w:val="00B638CA"/>
    <w:rsid w:val="00B63ABF"/>
    <w:rsid w:val="00B63C0C"/>
    <w:rsid w:val="00B63D1B"/>
    <w:rsid w:val="00B63DCF"/>
    <w:rsid w:val="00B63E0E"/>
    <w:rsid w:val="00B63E4F"/>
    <w:rsid w:val="00B63E6C"/>
    <w:rsid w:val="00B64250"/>
    <w:rsid w:val="00B64366"/>
    <w:rsid w:val="00B6438C"/>
    <w:rsid w:val="00B643B5"/>
    <w:rsid w:val="00B643F9"/>
    <w:rsid w:val="00B645D0"/>
    <w:rsid w:val="00B64670"/>
    <w:rsid w:val="00B64856"/>
    <w:rsid w:val="00B64929"/>
    <w:rsid w:val="00B6492E"/>
    <w:rsid w:val="00B64B1A"/>
    <w:rsid w:val="00B64B48"/>
    <w:rsid w:val="00B64B7D"/>
    <w:rsid w:val="00B64D41"/>
    <w:rsid w:val="00B64E85"/>
    <w:rsid w:val="00B64ED5"/>
    <w:rsid w:val="00B64EF0"/>
    <w:rsid w:val="00B64F2D"/>
    <w:rsid w:val="00B64F39"/>
    <w:rsid w:val="00B64FD5"/>
    <w:rsid w:val="00B651C2"/>
    <w:rsid w:val="00B65396"/>
    <w:rsid w:val="00B653E7"/>
    <w:rsid w:val="00B65426"/>
    <w:rsid w:val="00B65451"/>
    <w:rsid w:val="00B654BC"/>
    <w:rsid w:val="00B6552F"/>
    <w:rsid w:val="00B6556D"/>
    <w:rsid w:val="00B656DA"/>
    <w:rsid w:val="00B658B1"/>
    <w:rsid w:val="00B658B2"/>
    <w:rsid w:val="00B6592A"/>
    <w:rsid w:val="00B659A1"/>
    <w:rsid w:val="00B659BD"/>
    <w:rsid w:val="00B65C8D"/>
    <w:rsid w:val="00B65D41"/>
    <w:rsid w:val="00B65DC6"/>
    <w:rsid w:val="00B65E9E"/>
    <w:rsid w:val="00B6604B"/>
    <w:rsid w:val="00B660AB"/>
    <w:rsid w:val="00B66102"/>
    <w:rsid w:val="00B662D2"/>
    <w:rsid w:val="00B663B3"/>
    <w:rsid w:val="00B667AD"/>
    <w:rsid w:val="00B6685F"/>
    <w:rsid w:val="00B66A50"/>
    <w:rsid w:val="00B66B4B"/>
    <w:rsid w:val="00B66C6B"/>
    <w:rsid w:val="00B66CCF"/>
    <w:rsid w:val="00B66D99"/>
    <w:rsid w:val="00B66DA2"/>
    <w:rsid w:val="00B66E24"/>
    <w:rsid w:val="00B66F52"/>
    <w:rsid w:val="00B66FCF"/>
    <w:rsid w:val="00B6724E"/>
    <w:rsid w:val="00B67411"/>
    <w:rsid w:val="00B67455"/>
    <w:rsid w:val="00B674AA"/>
    <w:rsid w:val="00B67630"/>
    <w:rsid w:val="00B67732"/>
    <w:rsid w:val="00B678C6"/>
    <w:rsid w:val="00B67CCF"/>
    <w:rsid w:val="00B67CDB"/>
    <w:rsid w:val="00B67D69"/>
    <w:rsid w:val="00B67EA5"/>
    <w:rsid w:val="00B67EC9"/>
    <w:rsid w:val="00B67EF6"/>
    <w:rsid w:val="00B7006F"/>
    <w:rsid w:val="00B7030C"/>
    <w:rsid w:val="00B70433"/>
    <w:rsid w:val="00B7048E"/>
    <w:rsid w:val="00B70581"/>
    <w:rsid w:val="00B7064A"/>
    <w:rsid w:val="00B70654"/>
    <w:rsid w:val="00B70A0B"/>
    <w:rsid w:val="00B70B90"/>
    <w:rsid w:val="00B70EED"/>
    <w:rsid w:val="00B71048"/>
    <w:rsid w:val="00B710E3"/>
    <w:rsid w:val="00B711E7"/>
    <w:rsid w:val="00B714CD"/>
    <w:rsid w:val="00B7157E"/>
    <w:rsid w:val="00B71580"/>
    <w:rsid w:val="00B715CA"/>
    <w:rsid w:val="00B7171C"/>
    <w:rsid w:val="00B71A4C"/>
    <w:rsid w:val="00B71B36"/>
    <w:rsid w:val="00B71B93"/>
    <w:rsid w:val="00B72158"/>
    <w:rsid w:val="00B72323"/>
    <w:rsid w:val="00B7278A"/>
    <w:rsid w:val="00B72AD3"/>
    <w:rsid w:val="00B72E8F"/>
    <w:rsid w:val="00B73018"/>
    <w:rsid w:val="00B731C1"/>
    <w:rsid w:val="00B7321A"/>
    <w:rsid w:val="00B73229"/>
    <w:rsid w:val="00B7325F"/>
    <w:rsid w:val="00B732BF"/>
    <w:rsid w:val="00B73433"/>
    <w:rsid w:val="00B7346C"/>
    <w:rsid w:val="00B73641"/>
    <w:rsid w:val="00B73666"/>
    <w:rsid w:val="00B7378F"/>
    <w:rsid w:val="00B73989"/>
    <w:rsid w:val="00B739A2"/>
    <w:rsid w:val="00B739C1"/>
    <w:rsid w:val="00B73B03"/>
    <w:rsid w:val="00B73B29"/>
    <w:rsid w:val="00B73BD8"/>
    <w:rsid w:val="00B73C78"/>
    <w:rsid w:val="00B73F4F"/>
    <w:rsid w:val="00B740EE"/>
    <w:rsid w:val="00B7411A"/>
    <w:rsid w:val="00B74137"/>
    <w:rsid w:val="00B74189"/>
    <w:rsid w:val="00B741A5"/>
    <w:rsid w:val="00B741B5"/>
    <w:rsid w:val="00B74275"/>
    <w:rsid w:val="00B7456E"/>
    <w:rsid w:val="00B745E6"/>
    <w:rsid w:val="00B745F8"/>
    <w:rsid w:val="00B74650"/>
    <w:rsid w:val="00B7475E"/>
    <w:rsid w:val="00B747E3"/>
    <w:rsid w:val="00B74C21"/>
    <w:rsid w:val="00B74E58"/>
    <w:rsid w:val="00B74F13"/>
    <w:rsid w:val="00B74F3B"/>
    <w:rsid w:val="00B7512C"/>
    <w:rsid w:val="00B75251"/>
    <w:rsid w:val="00B7535F"/>
    <w:rsid w:val="00B75541"/>
    <w:rsid w:val="00B7560B"/>
    <w:rsid w:val="00B7569A"/>
    <w:rsid w:val="00B7570D"/>
    <w:rsid w:val="00B7573C"/>
    <w:rsid w:val="00B757A5"/>
    <w:rsid w:val="00B757B9"/>
    <w:rsid w:val="00B7597B"/>
    <w:rsid w:val="00B759A4"/>
    <w:rsid w:val="00B75A17"/>
    <w:rsid w:val="00B75A2E"/>
    <w:rsid w:val="00B75AD7"/>
    <w:rsid w:val="00B75B79"/>
    <w:rsid w:val="00B75FCC"/>
    <w:rsid w:val="00B761E6"/>
    <w:rsid w:val="00B76389"/>
    <w:rsid w:val="00B763A9"/>
    <w:rsid w:val="00B764D3"/>
    <w:rsid w:val="00B767DC"/>
    <w:rsid w:val="00B769DF"/>
    <w:rsid w:val="00B76A26"/>
    <w:rsid w:val="00B76AE7"/>
    <w:rsid w:val="00B76B53"/>
    <w:rsid w:val="00B76C82"/>
    <w:rsid w:val="00B76E64"/>
    <w:rsid w:val="00B76EB7"/>
    <w:rsid w:val="00B76F51"/>
    <w:rsid w:val="00B76F9E"/>
    <w:rsid w:val="00B77007"/>
    <w:rsid w:val="00B770C4"/>
    <w:rsid w:val="00B770C9"/>
    <w:rsid w:val="00B771E9"/>
    <w:rsid w:val="00B773A3"/>
    <w:rsid w:val="00B77439"/>
    <w:rsid w:val="00B7772B"/>
    <w:rsid w:val="00B77749"/>
    <w:rsid w:val="00B77852"/>
    <w:rsid w:val="00B77AC7"/>
    <w:rsid w:val="00B77DAC"/>
    <w:rsid w:val="00B77E47"/>
    <w:rsid w:val="00B77F21"/>
    <w:rsid w:val="00B77F43"/>
    <w:rsid w:val="00B77FEC"/>
    <w:rsid w:val="00B8028D"/>
    <w:rsid w:val="00B80313"/>
    <w:rsid w:val="00B80381"/>
    <w:rsid w:val="00B80453"/>
    <w:rsid w:val="00B80607"/>
    <w:rsid w:val="00B8065B"/>
    <w:rsid w:val="00B80689"/>
    <w:rsid w:val="00B8071B"/>
    <w:rsid w:val="00B8072A"/>
    <w:rsid w:val="00B80A9B"/>
    <w:rsid w:val="00B80D62"/>
    <w:rsid w:val="00B80F11"/>
    <w:rsid w:val="00B80F36"/>
    <w:rsid w:val="00B8105D"/>
    <w:rsid w:val="00B810B2"/>
    <w:rsid w:val="00B81184"/>
    <w:rsid w:val="00B812DC"/>
    <w:rsid w:val="00B8138E"/>
    <w:rsid w:val="00B817E0"/>
    <w:rsid w:val="00B818D8"/>
    <w:rsid w:val="00B819E7"/>
    <w:rsid w:val="00B81AF7"/>
    <w:rsid w:val="00B81DBD"/>
    <w:rsid w:val="00B81E2C"/>
    <w:rsid w:val="00B81F78"/>
    <w:rsid w:val="00B82312"/>
    <w:rsid w:val="00B8251E"/>
    <w:rsid w:val="00B8266F"/>
    <w:rsid w:val="00B82745"/>
    <w:rsid w:val="00B8282C"/>
    <w:rsid w:val="00B828B1"/>
    <w:rsid w:val="00B828EA"/>
    <w:rsid w:val="00B828F1"/>
    <w:rsid w:val="00B8293A"/>
    <w:rsid w:val="00B8297A"/>
    <w:rsid w:val="00B829BB"/>
    <w:rsid w:val="00B82BFE"/>
    <w:rsid w:val="00B82CEC"/>
    <w:rsid w:val="00B82EDE"/>
    <w:rsid w:val="00B82F62"/>
    <w:rsid w:val="00B8307B"/>
    <w:rsid w:val="00B83228"/>
    <w:rsid w:val="00B83319"/>
    <w:rsid w:val="00B83400"/>
    <w:rsid w:val="00B834AE"/>
    <w:rsid w:val="00B834E8"/>
    <w:rsid w:val="00B8350D"/>
    <w:rsid w:val="00B835CC"/>
    <w:rsid w:val="00B836AC"/>
    <w:rsid w:val="00B836FF"/>
    <w:rsid w:val="00B84152"/>
    <w:rsid w:val="00B843C9"/>
    <w:rsid w:val="00B8448C"/>
    <w:rsid w:val="00B844B8"/>
    <w:rsid w:val="00B84602"/>
    <w:rsid w:val="00B8460C"/>
    <w:rsid w:val="00B84658"/>
    <w:rsid w:val="00B8470B"/>
    <w:rsid w:val="00B84735"/>
    <w:rsid w:val="00B8488E"/>
    <w:rsid w:val="00B84968"/>
    <w:rsid w:val="00B84A66"/>
    <w:rsid w:val="00B84B8D"/>
    <w:rsid w:val="00B84C61"/>
    <w:rsid w:val="00B84D16"/>
    <w:rsid w:val="00B84EB8"/>
    <w:rsid w:val="00B85064"/>
    <w:rsid w:val="00B85188"/>
    <w:rsid w:val="00B8545C"/>
    <w:rsid w:val="00B85514"/>
    <w:rsid w:val="00B85535"/>
    <w:rsid w:val="00B8557A"/>
    <w:rsid w:val="00B8569F"/>
    <w:rsid w:val="00B857B8"/>
    <w:rsid w:val="00B8581E"/>
    <w:rsid w:val="00B85845"/>
    <w:rsid w:val="00B859A3"/>
    <w:rsid w:val="00B85A9D"/>
    <w:rsid w:val="00B85B1F"/>
    <w:rsid w:val="00B85C99"/>
    <w:rsid w:val="00B85CD8"/>
    <w:rsid w:val="00B85D64"/>
    <w:rsid w:val="00B86024"/>
    <w:rsid w:val="00B860C7"/>
    <w:rsid w:val="00B860D9"/>
    <w:rsid w:val="00B86150"/>
    <w:rsid w:val="00B86313"/>
    <w:rsid w:val="00B86457"/>
    <w:rsid w:val="00B8647A"/>
    <w:rsid w:val="00B8656F"/>
    <w:rsid w:val="00B86708"/>
    <w:rsid w:val="00B86716"/>
    <w:rsid w:val="00B8671D"/>
    <w:rsid w:val="00B86996"/>
    <w:rsid w:val="00B86ADD"/>
    <w:rsid w:val="00B86BA9"/>
    <w:rsid w:val="00B86C1D"/>
    <w:rsid w:val="00B86D31"/>
    <w:rsid w:val="00B86D44"/>
    <w:rsid w:val="00B86ECF"/>
    <w:rsid w:val="00B86F0D"/>
    <w:rsid w:val="00B86F8C"/>
    <w:rsid w:val="00B86FA8"/>
    <w:rsid w:val="00B86FD0"/>
    <w:rsid w:val="00B871AD"/>
    <w:rsid w:val="00B87217"/>
    <w:rsid w:val="00B872DD"/>
    <w:rsid w:val="00B87388"/>
    <w:rsid w:val="00B8743F"/>
    <w:rsid w:val="00B874D8"/>
    <w:rsid w:val="00B8774B"/>
    <w:rsid w:val="00B87933"/>
    <w:rsid w:val="00B87BA4"/>
    <w:rsid w:val="00B87BEB"/>
    <w:rsid w:val="00B87C6A"/>
    <w:rsid w:val="00B87D18"/>
    <w:rsid w:val="00B87DC3"/>
    <w:rsid w:val="00B87F4D"/>
    <w:rsid w:val="00B90023"/>
    <w:rsid w:val="00B90094"/>
    <w:rsid w:val="00B902BF"/>
    <w:rsid w:val="00B90332"/>
    <w:rsid w:val="00B9055B"/>
    <w:rsid w:val="00B90569"/>
    <w:rsid w:val="00B9056B"/>
    <w:rsid w:val="00B90594"/>
    <w:rsid w:val="00B90853"/>
    <w:rsid w:val="00B90B5B"/>
    <w:rsid w:val="00B90C38"/>
    <w:rsid w:val="00B90D5E"/>
    <w:rsid w:val="00B90DF3"/>
    <w:rsid w:val="00B90E77"/>
    <w:rsid w:val="00B913F5"/>
    <w:rsid w:val="00B913FA"/>
    <w:rsid w:val="00B9146B"/>
    <w:rsid w:val="00B915E8"/>
    <w:rsid w:val="00B915EE"/>
    <w:rsid w:val="00B91832"/>
    <w:rsid w:val="00B91997"/>
    <w:rsid w:val="00B91CCD"/>
    <w:rsid w:val="00B91D6F"/>
    <w:rsid w:val="00B91E22"/>
    <w:rsid w:val="00B91ED6"/>
    <w:rsid w:val="00B91F07"/>
    <w:rsid w:val="00B923E3"/>
    <w:rsid w:val="00B924A0"/>
    <w:rsid w:val="00B9264A"/>
    <w:rsid w:val="00B928B9"/>
    <w:rsid w:val="00B92A52"/>
    <w:rsid w:val="00B92A98"/>
    <w:rsid w:val="00B92CC8"/>
    <w:rsid w:val="00B92CD6"/>
    <w:rsid w:val="00B92D57"/>
    <w:rsid w:val="00B92F0E"/>
    <w:rsid w:val="00B93057"/>
    <w:rsid w:val="00B93235"/>
    <w:rsid w:val="00B93273"/>
    <w:rsid w:val="00B934A0"/>
    <w:rsid w:val="00B93541"/>
    <w:rsid w:val="00B93738"/>
    <w:rsid w:val="00B93845"/>
    <w:rsid w:val="00B93989"/>
    <w:rsid w:val="00B93A3C"/>
    <w:rsid w:val="00B93CA6"/>
    <w:rsid w:val="00B93D2F"/>
    <w:rsid w:val="00B93DFA"/>
    <w:rsid w:val="00B940A4"/>
    <w:rsid w:val="00B940AF"/>
    <w:rsid w:val="00B94113"/>
    <w:rsid w:val="00B941D6"/>
    <w:rsid w:val="00B941FB"/>
    <w:rsid w:val="00B9438E"/>
    <w:rsid w:val="00B94554"/>
    <w:rsid w:val="00B946BB"/>
    <w:rsid w:val="00B947B7"/>
    <w:rsid w:val="00B94A31"/>
    <w:rsid w:val="00B94A63"/>
    <w:rsid w:val="00B94AF1"/>
    <w:rsid w:val="00B94BB4"/>
    <w:rsid w:val="00B94BDB"/>
    <w:rsid w:val="00B94C59"/>
    <w:rsid w:val="00B94D6D"/>
    <w:rsid w:val="00B94E56"/>
    <w:rsid w:val="00B94E83"/>
    <w:rsid w:val="00B94EB6"/>
    <w:rsid w:val="00B94F7D"/>
    <w:rsid w:val="00B95054"/>
    <w:rsid w:val="00B95245"/>
    <w:rsid w:val="00B95433"/>
    <w:rsid w:val="00B95446"/>
    <w:rsid w:val="00B9553C"/>
    <w:rsid w:val="00B956F2"/>
    <w:rsid w:val="00B95827"/>
    <w:rsid w:val="00B95A3B"/>
    <w:rsid w:val="00B95CB9"/>
    <w:rsid w:val="00B95CE1"/>
    <w:rsid w:val="00B95D3D"/>
    <w:rsid w:val="00B95E92"/>
    <w:rsid w:val="00B96055"/>
    <w:rsid w:val="00B9607B"/>
    <w:rsid w:val="00B96183"/>
    <w:rsid w:val="00B96604"/>
    <w:rsid w:val="00B96608"/>
    <w:rsid w:val="00B96614"/>
    <w:rsid w:val="00B96811"/>
    <w:rsid w:val="00B9683F"/>
    <w:rsid w:val="00B969E3"/>
    <w:rsid w:val="00B96C8B"/>
    <w:rsid w:val="00B96D43"/>
    <w:rsid w:val="00B96E5E"/>
    <w:rsid w:val="00B96E78"/>
    <w:rsid w:val="00B96F25"/>
    <w:rsid w:val="00B96FBC"/>
    <w:rsid w:val="00B97004"/>
    <w:rsid w:val="00B97045"/>
    <w:rsid w:val="00B971A7"/>
    <w:rsid w:val="00B9726D"/>
    <w:rsid w:val="00B97617"/>
    <w:rsid w:val="00B9765F"/>
    <w:rsid w:val="00B977D9"/>
    <w:rsid w:val="00B97880"/>
    <w:rsid w:val="00B978F8"/>
    <w:rsid w:val="00B9797E"/>
    <w:rsid w:val="00B97A57"/>
    <w:rsid w:val="00B97D10"/>
    <w:rsid w:val="00B97E4D"/>
    <w:rsid w:val="00B97FB0"/>
    <w:rsid w:val="00BA020B"/>
    <w:rsid w:val="00BA0390"/>
    <w:rsid w:val="00BA03BE"/>
    <w:rsid w:val="00BA07CB"/>
    <w:rsid w:val="00BA0D01"/>
    <w:rsid w:val="00BA0E04"/>
    <w:rsid w:val="00BA0F63"/>
    <w:rsid w:val="00BA0F8A"/>
    <w:rsid w:val="00BA0FDB"/>
    <w:rsid w:val="00BA1185"/>
    <w:rsid w:val="00BA1299"/>
    <w:rsid w:val="00BA138F"/>
    <w:rsid w:val="00BA161D"/>
    <w:rsid w:val="00BA1639"/>
    <w:rsid w:val="00BA1735"/>
    <w:rsid w:val="00BA17F4"/>
    <w:rsid w:val="00BA18EA"/>
    <w:rsid w:val="00BA1999"/>
    <w:rsid w:val="00BA1B76"/>
    <w:rsid w:val="00BA1BE5"/>
    <w:rsid w:val="00BA1C19"/>
    <w:rsid w:val="00BA1CE8"/>
    <w:rsid w:val="00BA1D0E"/>
    <w:rsid w:val="00BA1EB7"/>
    <w:rsid w:val="00BA20AC"/>
    <w:rsid w:val="00BA2197"/>
    <w:rsid w:val="00BA2277"/>
    <w:rsid w:val="00BA227D"/>
    <w:rsid w:val="00BA2327"/>
    <w:rsid w:val="00BA2369"/>
    <w:rsid w:val="00BA2379"/>
    <w:rsid w:val="00BA2394"/>
    <w:rsid w:val="00BA23EE"/>
    <w:rsid w:val="00BA247C"/>
    <w:rsid w:val="00BA2635"/>
    <w:rsid w:val="00BA263E"/>
    <w:rsid w:val="00BA2647"/>
    <w:rsid w:val="00BA2985"/>
    <w:rsid w:val="00BA2BE3"/>
    <w:rsid w:val="00BA2C5F"/>
    <w:rsid w:val="00BA2D3F"/>
    <w:rsid w:val="00BA2DB1"/>
    <w:rsid w:val="00BA2EFD"/>
    <w:rsid w:val="00BA3048"/>
    <w:rsid w:val="00BA31D0"/>
    <w:rsid w:val="00BA321A"/>
    <w:rsid w:val="00BA333C"/>
    <w:rsid w:val="00BA34FA"/>
    <w:rsid w:val="00BA3647"/>
    <w:rsid w:val="00BA38A7"/>
    <w:rsid w:val="00BA3924"/>
    <w:rsid w:val="00BA3AB5"/>
    <w:rsid w:val="00BA3E44"/>
    <w:rsid w:val="00BA3E83"/>
    <w:rsid w:val="00BA3F60"/>
    <w:rsid w:val="00BA3FE3"/>
    <w:rsid w:val="00BA4002"/>
    <w:rsid w:val="00BA40DA"/>
    <w:rsid w:val="00BA4136"/>
    <w:rsid w:val="00BA41D1"/>
    <w:rsid w:val="00BA4415"/>
    <w:rsid w:val="00BA452B"/>
    <w:rsid w:val="00BA455D"/>
    <w:rsid w:val="00BA47DA"/>
    <w:rsid w:val="00BA4848"/>
    <w:rsid w:val="00BA4912"/>
    <w:rsid w:val="00BA4AC5"/>
    <w:rsid w:val="00BA4ADA"/>
    <w:rsid w:val="00BA4C57"/>
    <w:rsid w:val="00BA4EAB"/>
    <w:rsid w:val="00BA4EFC"/>
    <w:rsid w:val="00BA4FA0"/>
    <w:rsid w:val="00BA50CD"/>
    <w:rsid w:val="00BA5134"/>
    <w:rsid w:val="00BA534F"/>
    <w:rsid w:val="00BA53A1"/>
    <w:rsid w:val="00BA53DD"/>
    <w:rsid w:val="00BA580A"/>
    <w:rsid w:val="00BA5816"/>
    <w:rsid w:val="00BA5A29"/>
    <w:rsid w:val="00BA5A91"/>
    <w:rsid w:val="00BA5B1F"/>
    <w:rsid w:val="00BA5C39"/>
    <w:rsid w:val="00BA5C70"/>
    <w:rsid w:val="00BA61AF"/>
    <w:rsid w:val="00BA637D"/>
    <w:rsid w:val="00BA6393"/>
    <w:rsid w:val="00BA63D9"/>
    <w:rsid w:val="00BA64D4"/>
    <w:rsid w:val="00BA65DE"/>
    <w:rsid w:val="00BA6607"/>
    <w:rsid w:val="00BA68BC"/>
    <w:rsid w:val="00BA6923"/>
    <w:rsid w:val="00BA6968"/>
    <w:rsid w:val="00BA6A4C"/>
    <w:rsid w:val="00BA6A6D"/>
    <w:rsid w:val="00BA6BC9"/>
    <w:rsid w:val="00BA6C7E"/>
    <w:rsid w:val="00BA6DDD"/>
    <w:rsid w:val="00BA6FCB"/>
    <w:rsid w:val="00BA715D"/>
    <w:rsid w:val="00BA7187"/>
    <w:rsid w:val="00BA74AF"/>
    <w:rsid w:val="00BA74BA"/>
    <w:rsid w:val="00BA768A"/>
    <w:rsid w:val="00BA771A"/>
    <w:rsid w:val="00BA79B6"/>
    <w:rsid w:val="00BA7CB5"/>
    <w:rsid w:val="00BA7CC1"/>
    <w:rsid w:val="00BB0020"/>
    <w:rsid w:val="00BB005B"/>
    <w:rsid w:val="00BB00C2"/>
    <w:rsid w:val="00BB0203"/>
    <w:rsid w:val="00BB026D"/>
    <w:rsid w:val="00BB0293"/>
    <w:rsid w:val="00BB03B9"/>
    <w:rsid w:val="00BB03EB"/>
    <w:rsid w:val="00BB0476"/>
    <w:rsid w:val="00BB0582"/>
    <w:rsid w:val="00BB05C5"/>
    <w:rsid w:val="00BB068D"/>
    <w:rsid w:val="00BB06EB"/>
    <w:rsid w:val="00BB07F6"/>
    <w:rsid w:val="00BB0973"/>
    <w:rsid w:val="00BB0A90"/>
    <w:rsid w:val="00BB0B99"/>
    <w:rsid w:val="00BB0DE4"/>
    <w:rsid w:val="00BB10DA"/>
    <w:rsid w:val="00BB11A8"/>
    <w:rsid w:val="00BB11BA"/>
    <w:rsid w:val="00BB1528"/>
    <w:rsid w:val="00BB154D"/>
    <w:rsid w:val="00BB156E"/>
    <w:rsid w:val="00BB158E"/>
    <w:rsid w:val="00BB1785"/>
    <w:rsid w:val="00BB183E"/>
    <w:rsid w:val="00BB1B3D"/>
    <w:rsid w:val="00BB1C01"/>
    <w:rsid w:val="00BB1D90"/>
    <w:rsid w:val="00BB1E78"/>
    <w:rsid w:val="00BB1F81"/>
    <w:rsid w:val="00BB214C"/>
    <w:rsid w:val="00BB225D"/>
    <w:rsid w:val="00BB22C7"/>
    <w:rsid w:val="00BB2436"/>
    <w:rsid w:val="00BB2515"/>
    <w:rsid w:val="00BB2682"/>
    <w:rsid w:val="00BB2713"/>
    <w:rsid w:val="00BB290E"/>
    <w:rsid w:val="00BB2943"/>
    <w:rsid w:val="00BB2963"/>
    <w:rsid w:val="00BB2982"/>
    <w:rsid w:val="00BB299E"/>
    <w:rsid w:val="00BB29F8"/>
    <w:rsid w:val="00BB2C28"/>
    <w:rsid w:val="00BB2CCB"/>
    <w:rsid w:val="00BB2CF6"/>
    <w:rsid w:val="00BB2CFE"/>
    <w:rsid w:val="00BB2DB7"/>
    <w:rsid w:val="00BB2DED"/>
    <w:rsid w:val="00BB2E03"/>
    <w:rsid w:val="00BB2E23"/>
    <w:rsid w:val="00BB311C"/>
    <w:rsid w:val="00BB3147"/>
    <w:rsid w:val="00BB3193"/>
    <w:rsid w:val="00BB3333"/>
    <w:rsid w:val="00BB33B7"/>
    <w:rsid w:val="00BB36B5"/>
    <w:rsid w:val="00BB370C"/>
    <w:rsid w:val="00BB37D2"/>
    <w:rsid w:val="00BB385C"/>
    <w:rsid w:val="00BB3A60"/>
    <w:rsid w:val="00BB3B8B"/>
    <w:rsid w:val="00BB3CF0"/>
    <w:rsid w:val="00BB3E57"/>
    <w:rsid w:val="00BB3E9F"/>
    <w:rsid w:val="00BB41AC"/>
    <w:rsid w:val="00BB41E6"/>
    <w:rsid w:val="00BB4286"/>
    <w:rsid w:val="00BB42AE"/>
    <w:rsid w:val="00BB4315"/>
    <w:rsid w:val="00BB4346"/>
    <w:rsid w:val="00BB44D9"/>
    <w:rsid w:val="00BB4555"/>
    <w:rsid w:val="00BB45E1"/>
    <w:rsid w:val="00BB467A"/>
    <w:rsid w:val="00BB468E"/>
    <w:rsid w:val="00BB46A9"/>
    <w:rsid w:val="00BB4B9F"/>
    <w:rsid w:val="00BB4C82"/>
    <w:rsid w:val="00BB4C87"/>
    <w:rsid w:val="00BB4E54"/>
    <w:rsid w:val="00BB4FE7"/>
    <w:rsid w:val="00BB50E9"/>
    <w:rsid w:val="00BB5188"/>
    <w:rsid w:val="00BB518E"/>
    <w:rsid w:val="00BB5229"/>
    <w:rsid w:val="00BB5258"/>
    <w:rsid w:val="00BB534D"/>
    <w:rsid w:val="00BB535C"/>
    <w:rsid w:val="00BB5360"/>
    <w:rsid w:val="00BB55C5"/>
    <w:rsid w:val="00BB55FF"/>
    <w:rsid w:val="00BB584E"/>
    <w:rsid w:val="00BB58F5"/>
    <w:rsid w:val="00BB5D2F"/>
    <w:rsid w:val="00BB5E56"/>
    <w:rsid w:val="00BB60C9"/>
    <w:rsid w:val="00BB6179"/>
    <w:rsid w:val="00BB617D"/>
    <w:rsid w:val="00BB628D"/>
    <w:rsid w:val="00BB63DB"/>
    <w:rsid w:val="00BB649D"/>
    <w:rsid w:val="00BB6804"/>
    <w:rsid w:val="00BB6925"/>
    <w:rsid w:val="00BB69E6"/>
    <w:rsid w:val="00BB6A3F"/>
    <w:rsid w:val="00BB6C0F"/>
    <w:rsid w:val="00BB6E13"/>
    <w:rsid w:val="00BB6FCC"/>
    <w:rsid w:val="00BB705B"/>
    <w:rsid w:val="00BB7064"/>
    <w:rsid w:val="00BB7150"/>
    <w:rsid w:val="00BB73AF"/>
    <w:rsid w:val="00BB7533"/>
    <w:rsid w:val="00BB75A9"/>
    <w:rsid w:val="00BB75D3"/>
    <w:rsid w:val="00BB7604"/>
    <w:rsid w:val="00BB7672"/>
    <w:rsid w:val="00BB76CF"/>
    <w:rsid w:val="00BB77CB"/>
    <w:rsid w:val="00BB7832"/>
    <w:rsid w:val="00BB7836"/>
    <w:rsid w:val="00BB78CD"/>
    <w:rsid w:val="00BB7A82"/>
    <w:rsid w:val="00BB7D86"/>
    <w:rsid w:val="00BB7DF7"/>
    <w:rsid w:val="00BB7E45"/>
    <w:rsid w:val="00BC0356"/>
    <w:rsid w:val="00BC03DF"/>
    <w:rsid w:val="00BC0550"/>
    <w:rsid w:val="00BC0683"/>
    <w:rsid w:val="00BC0691"/>
    <w:rsid w:val="00BC06AD"/>
    <w:rsid w:val="00BC0702"/>
    <w:rsid w:val="00BC089A"/>
    <w:rsid w:val="00BC0902"/>
    <w:rsid w:val="00BC0908"/>
    <w:rsid w:val="00BC0931"/>
    <w:rsid w:val="00BC093F"/>
    <w:rsid w:val="00BC0A4D"/>
    <w:rsid w:val="00BC0BBE"/>
    <w:rsid w:val="00BC0C25"/>
    <w:rsid w:val="00BC0C55"/>
    <w:rsid w:val="00BC0C8F"/>
    <w:rsid w:val="00BC0D9B"/>
    <w:rsid w:val="00BC0E63"/>
    <w:rsid w:val="00BC0E75"/>
    <w:rsid w:val="00BC0ED7"/>
    <w:rsid w:val="00BC0F3D"/>
    <w:rsid w:val="00BC1009"/>
    <w:rsid w:val="00BC128C"/>
    <w:rsid w:val="00BC144D"/>
    <w:rsid w:val="00BC1522"/>
    <w:rsid w:val="00BC1662"/>
    <w:rsid w:val="00BC18D8"/>
    <w:rsid w:val="00BC1969"/>
    <w:rsid w:val="00BC1A3D"/>
    <w:rsid w:val="00BC1D5E"/>
    <w:rsid w:val="00BC1E8E"/>
    <w:rsid w:val="00BC1F07"/>
    <w:rsid w:val="00BC201F"/>
    <w:rsid w:val="00BC2369"/>
    <w:rsid w:val="00BC2370"/>
    <w:rsid w:val="00BC260F"/>
    <w:rsid w:val="00BC26E7"/>
    <w:rsid w:val="00BC29E1"/>
    <w:rsid w:val="00BC2B67"/>
    <w:rsid w:val="00BC2BFE"/>
    <w:rsid w:val="00BC2C2C"/>
    <w:rsid w:val="00BC2EDC"/>
    <w:rsid w:val="00BC3312"/>
    <w:rsid w:val="00BC33BB"/>
    <w:rsid w:val="00BC3421"/>
    <w:rsid w:val="00BC3446"/>
    <w:rsid w:val="00BC3568"/>
    <w:rsid w:val="00BC3582"/>
    <w:rsid w:val="00BC3693"/>
    <w:rsid w:val="00BC37A0"/>
    <w:rsid w:val="00BC37F3"/>
    <w:rsid w:val="00BC38EA"/>
    <w:rsid w:val="00BC3972"/>
    <w:rsid w:val="00BC3996"/>
    <w:rsid w:val="00BC39D8"/>
    <w:rsid w:val="00BC3CFA"/>
    <w:rsid w:val="00BC3D4B"/>
    <w:rsid w:val="00BC3F49"/>
    <w:rsid w:val="00BC3F9C"/>
    <w:rsid w:val="00BC408F"/>
    <w:rsid w:val="00BC418D"/>
    <w:rsid w:val="00BC4435"/>
    <w:rsid w:val="00BC4532"/>
    <w:rsid w:val="00BC455B"/>
    <w:rsid w:val="00BC46EC"/>
    <w:rsid w:val="00BC48B8"/>
    <w:rsid w:val="00BC4EBB"/>
    <w:rsid w:val="00BC4F85"/>
    <w:rsid w:val="00BC507A"/>
    <w:rsid w:val="00BC51EA"/>
    <w:rsid w:val="00BC5415"/>
    <w:rsid w:val="00BC5434"/>
    <w:rsid w:val="00BC544E"/>
    <w:rsid w:val="00BC54CE"/>
    <w:rsid w:val="00BC55C7"/>
    <w:rsid w:val="00BC5915"/>
    <w:rsid w:val="00BC5C31"/>
    <w:rsid w:val="00BC5C8E"/>
    <w:rsid w:val="00BC5CA0"/>
    <w:rsid w:val="00BC5F07"/>
    <w:rsid w:val="00BC5FC9"/>
    <w:rsid w:val="00BC6078"/>
    <w:rsid w:val="00BC662A"/>
    <w:rsid w:val="00BC6646"/>
    <w:rsid w:val="00BC6806"/>
    <w:rsid w:val="00BC6811"/>
    <w:rsid w:val="00BC69CC"/>
    <w:rsid w:val="00BC6A7D"/>
    <w:rsid w:val="00BC6ABC"/>
    <w:rsid w:val="00BC6B62"/>
    <w:rsid w:val="00BC6C9D"/>
    <w:rsid w:val="00BC6D80"/>
    <w:rsid w:val="00BC702B"/>
    <w:rsid w:val="00BC715C"/>
    <w:rsid w:val="00BC72F4"/>
    <w:rsid w:val="00BC7455"/>
    <w:rsid w:val="00BC74D7"/>
    <w:rsid w:val="00BC76FA"/>
    <w:rsid w:val="00BC7765"/>
    <w:rsid w:val="00BC77F2"/>
    <w:rsid w:val="00BC7C20"/>
    <w:rsid w:val="00BC7ECA"/>
    <w:rsid w:val="00BD0027"/>
    <w:rsid w:val="00BD011D"/>
    <w:rsid w:val="00BD034D"/>
    <w:rsid w:val="00BD03B7"/>
    <w:rsid w:val="00BD0596"/>
    <w:rsid w:val="00BD05A8"/>
    <w:rsid w:val="00BD0600"/>
    <w:rsid w:val="00BD0611"/>
    <w:rsid w:val="00BD061D"/>
    <w:rsid w:val="00BD0A46"/>
    <w:rsid w:val="00BD0DD4"/>
    <w:rsid w:val="00BD0ED1"/>
    <w:rsid w:val="00BD0F8D"/>
    <w:rsid w:val="00BD0FF8"/>
    <w:rsid w:val="00BD1038"/>
    <w:rsid w:val="00BD108D"/>
    <w:rsid w:val="00BD11BE"/>
    <w:rsid w:val="00BD11CD"/>
    <w:rsid w:val="00BD1224"/>
    <w:rsid w:val="00BD1230"/>
    <w:rsid w:val="00BD1268"/>
    <w:rsid w:val="00BD1342"/>
    <w:rsid w:val="00BD1517"/>
    <w:rsid w:val="00BD1548"/>
    <w:rsid w:val="00BD15C4"/>
    <w:rsid w:val="00BD16D2"/>
    <w:rsid w:val="00BD16F3"/>
    <w:rsid w:val="00BD1727"/>
    <w:rsid w:val="00BD17D8"/>
    <w:rsid w:val="00BD19D8"/>
    <w:rsid w:val="00BD19F9"/>
    <w:rsid w:val="00BD19FA"/>
    <w:rsid w:val="00BD1A4B"/>
    <w:rsid w:val="00BD1DA1"/>
    <w:rsid w:val="00BD1DF2"/>
    <w:rsid w:val="00BD1F27"/>
    <w:rsid w:val="00BD2082"/>
    <w:rsid w:val="00BD20EC"/>
    <w:rsid w:val="00BD2145"/>
    <w:rsid w:val="00BD2190"/>
    <w:rsid w:val="00BD21A6"/>
    <w:rsid w:val="00BD22D4"/>
    <w:rsid w:val="00BD236E"/>
    <w:rsid w:val="00BD2547"/>
    <w:rsid w:val="00BD2740"/>
    <w:rsid w:val="00BD2952"/>
    <w:rsid w:val="00BD2A92"/>
    <w:rsid w:val="00BD2D84"/>
    <w:rsid w:val="00BD2E5A"/>
    <w:rsid w:val="00BD2E74"/>
    <w:rsid w:val="00BD30B2"/>
    <w:rsid w:val="00BD3460"/>
    <w:rsid w:val="00BD34DE"/>
    <w:rsid w:val="00BD34E1"/>
    <w:rsid w:val="00BD378A"/>
    <w:rsid w:val="00BD385D"/>
    <w:rsid w:val="00BD3A7F"/>
    <w:rsid w:val="00BD3E7F"/>
    <w:rsid w:val="00BD4036"/>
    <w:rsid w:val="00BD4076"/>
    <w:rsid w:val="00BD4280"/>
    <w:rsid w:val="00BD43D5"/>
    <w:rsid w:val="00BD4400"/>
    <w:rsid w:val="00BD4415"/>
    <w:rsid w:val="00BD4464"/>
    <w:rsid w:val="00BD44C0"/>
    <w:rsid w:val="00BD44F3"/>
    <w:rsid w:val="00BD4542"/>
    <w:rsid w:val="00BD45CF"/>
    <w:rsid w:val="00BD45DA"/>
    <w:rsid w:val="00BD45DB"/>
    <w:rsid w:val="00BD46D0"/>
    <w:rsid w:val="00BD4719"/>
    <w:rsid w:val="00BD49A1"/>
    <w:rsid w:val="00BD4A70"/>
    <w:rsid w:val="00BD4C57"/>
    <w:rsid w:val="00BD4C90"/>
    <w:rsid w:val="00BD4CC2"/>
    <w:rsid w:val="00BD4CD9"/>
    <w:rsid w:val="00BD4F1D"/>
    <w:rsid w:val="00BD4FE6"/>
    <w:rsid w:val="00BD52E2"/>
    <w:rsid w:val="00BD533C"/>
    <w:rsid w:val="00BD53F7"/>
    <w:rsid w:val="00BD5438"/>
    <w:rsid w:val="00BD55A3"/>
    <w:rsid w:val="00BD5669"/>
    <w:rsid w:val="00BD5874"/>
    <w:rsid w:val="00BD58C1"/>
    <w:rsid w:val="00BD59CD"/>
    <w:rsid w:val="00BD59CF"/>
    <w:rsid w:val="00BD5ABC"/>
    <w:rsid w:val="00BD5C85"/>
    <w:rsid w:val="00BD5CD5"/>
    <w:rsid w:val="00BD5CF2"/>
    <w:rsid w:val="00BD5D2A"/>
    <w:rsid w:val="00BD5DF8"/>
    <w:rsid w:val="00BD5DFC"/>
    <w:rsid w:val="00BD5FB9"/>
    <w:rsid w:val="00BD627F"/>
    <w:rsid w:val="00BD636D"/>
    <w:rsid w:val="00BD65AA"/>
    <w:rsid w:val="00BD6A0C"/>
    <w:rsid w:val="00BD6B50"/>
    <w:rsid w:val="00BD6C0C"/>
    <w:rsid w:val="00BD6C76"/>
    <w:rsid w:val="00BD6DC2"/>
    <w:rsid w:val="00BD6EEE"/>
    <w:rsid w:val="00BD6FE0"/>
    <w:rsid w:val="00BD6FF6"/>
    <w:rsid w:val="00BD7026"/>
    <w:rsid w:val="00BD7118"/>
    <w:rsid w:val="00BD726D"/>
    <w:rsid w:val="00BD73C2"/>
    <w:rsid w:val="00BD73C4"/>
    <w:rsid w:val="00BD74E0"/>
    <w:rsid w:val="00BD75FB"/>
    <w:rsid w:val="00BD78CC"/>
    <w:rsid w:val="00BD7A74"/>
    <w:rsid w:val="00BD7B41"/>
    <w:rsid w:val="00BD7C1F"/>
    <w:rsid w:val="00BD7C6D"/>
    <w:rsid w:val="00BD7C9E"/>
    <w:rsid w:val="00BD7E28"/>
    <w:rsid w:val="00BD7F6C"/>
    <w:rsid w:val="00BE018E"/>
    <w:rsid w:val="00BE061E"/>
    <w:rsid w:val="00BE0621"/>
    <w:rsid w:val="00BE0630"/>
    <w:rsid w:val="00BE0742"/>
    <w:rsid w:val="00BE07E4"/>
    <w:rsid w:val="00BE0B16"/>
    <w:rsid w:val="00BE0D51"/>
    <w:rsid w:val="00BE0D5A"/>
    <w:rsid w:val="00BE0E00"/>
    <w:rsid w:val="00BE0EE9"/>
    <w:rsid w:val="00BE0FFF"/>
    <w:rsid w:val="00BE10D3"/>
    <w:rsid w:val="00BE11B2"/>
    <w:rsid w:val="00BE13D0"/>
    <w:rsid w:val="00BE13F8"/>
    <w:rsid w:val="00BE1491"/>
    <w:rsid w:val="00BE15BB"/>
    <w:rsid w:val="00BE174C"/>
    <w:rsid w:val="00BE1798"/>
    <w:rsid w:val="00BE1958"/>
    <w:rsid w:val="00BE1A2E"/>
    <w:rsid w:val="00BE1CB0"/>
    <w:rsid w:val="00BE1DF4"/>
    <w:rsid w:val="00BE1E68"/>
    <w:rsid w:val="00BE1E6B"/>
    <w:rsid w:val="00BE1EC4"/>
    <w:rsid w:val="00BE1F13"/>
    <w:rsid w:val="00BE1FCD"/>
    <w:rsid w:val="00BE2028"/>
    <w:rsid w:val="00BE2217"/>
    <w:rsid w:val="00BE227C"/>
    <w:rsid w:val="00BE22D9"/>
    <w:rsid w:val="00BE233D"/>
    <w:rsid w:val="00BE237B"/>
    <w:rsid w:val="00BE241D"/>
    <w:rsid w:val="00BE26FA"/>
    <w:rsid w:val="00BE281D"/>
    <w:rsid w:val="00BE2986"/>
    <w:rsid w:val="00BE2A36"/>
    <w:rsid w:val="00BE2D06"/>
    <w:rsid w:val="00BE2F32"/>
    <w:rsid w:val="00BE321A"/>
    <w:rsid w:val="00BE3547"/>
    <w:rsid w:val="00BE3593"/>
    <w:rsid w:val="00BE365E"/>
    <w:rsid w:val="00BE3728"/>
    <w:rsid w:val="00BE38BC"/>
    <w:rsid w:val="00BE3979"/>
    <w:rsid w:val="00BE39B3"/>
    <w:rsid w:val="00BE3AB1"/>
    <w:rsid w:val="00BE3F09"/>
    <w:rsid w:val="00BE4065"/>
    <w:rsid w:val="00BE4079"/>
    <w:rsid w:val="00BE44D2"/>
    <w:rsid w:val="00BE44E2"/>
    <w:rsid w:val="00BE451A"/>
    <w:rsid w:val="00BE45E9"/>
    <w:rsid w:val="00BE472A"/>
    <w:rsid w:val="00BE494A"/>
    <w:rsid w:val="00BE4C21"/>
    <w:rsid w:val="00BE4C3B"/>
    <w:rsid w:val="00BE4CAE"/>
    <w:rsid w:val="00BE4F21"/>
    <w:rsid w:val="00BE504C"/>
    <w:rsid w:val="00BE521E"/>
    <w:rsid w:val="00BE5570"/>
    <w:rsid w:val="00BE55D3"/>
    <w:rsid w:val="00BE588E"/>
    <w:rsid w:val="00BE593A"/>
    <w:rsid w:val="00BE5992"/>
    <w:rsid w:val="00BE5A14"/>
    <w:rsid w:val="00BE5B26"/>
    <w:rsid w:val="00BE5C2D"/>
    <w:rsid w:val="00BE5CE7"/>
    <w:rsid w:val="00BE5DE6"/>
    <w:rsid w:val="00BE5F89"/>
    <w:rsid w:val="00BE60D5"/>
    <w:rsid w:val="00BE61FA"/>
    <w:rsid w:val="00BE6285"/>
    <w:rsid w:val="00BE63BF"/>
    <w:rsid w:val="00BE649C"/>
    <w:rsid w:val="00BE6532"/>
    <w:rsid w:val="00BE6547"/>
    <w:rsid w:val="00BE6792"/>
    <w:rsid w:val="00BE67C5"/>
    <w:rsid w:val="00BE68EC"/>
    <w:rsid w:val="00BE6904"/>
    <w:rsid w:val="00BE69D6"/>
    <w:rsid w:val="00BE6E76"/>
    <w:rsid w:val="00BE6ED0"/>
    <w:rsid w:val="00BE7020"/>
    <w:rsid w:val="00BE7116"/>
    <w:rsid w:val="00BE7189"/>
    <w:rsid w:val="00BE71CF"/>
    <w:rsid w:val="00BE71D3"/>
    <w:rsid w:val="00BE73B1"/>
    <w:rsid w:val="00BE7499"/>
    <w:rsid w:val="00BE7676"/>
    <w:rsid w:val="00BE7718"/>
    <w:rsid w:val="00BE7809"/>
    <w:rsid w:val="00BE7858"/>
    <w:rsid w:val="00BE79B8"/>
    <w:rsid w:val="00BE7B50"/>
    <w:rsid w:val="00BE7BC3"/>
    <w:rsid w:val="00BE7C48"/>
    <w:rsid w:val="00BE7D37"/>
    <w:rsid w:val="00BE7DAB"/>
    <w:rsid w:val="00BE7EA9"/>
    <w:rsid w:val="00BE7EC1"/>
    <w:rsid w:val="00BE7FB7"/>
    <w:rsid w:val="00BE7FD3"/>
    <w:rsid w:val="00BF015A"/>
    <w:rsid w:val="00BF01D4"/>
    <w:rsid w:val="00BF0346"/>
    <w:rsid w:val="00BF035E"/>
    <w:rsid w:val="00BF03FC"/>
    <w:rsid w:val="00BF08A0"/>
    <w:rsid w:val="00BF08DC"/>
    <w:rsid w:val="00BF09D3"/>
    <w:rsid w:val="00BF0AA2"/>
    <w:rsid w:val="00BF0C89"/>
    <w:rsid w:val="00BF0D35"/>
    <w:rsid w:val="00BF0D49"/>
    <w:rsid w:val="00BF0DC7"/>
    <w:rsid w:val="00BF0EB6"/>
    <w:rsid w:val="00BF0F0B"/>
    <w:rsid w:val="00BF0F31"/>
    <w:rsid w:val="00BF1138"/>
    <w:rsid w:val="00BF114C"/>
    <w:rsid w:val="00BF11EB"/>
    <w:rsid w:val="00BF126E"/>
    <w:rsid w:val="00BF12AE"/>
    <w:rsid w:val="00BF13FC"/>
    <w:rsid w:val="00BF140F"/>
    <w:rsid w:val="00BF144C"/>
    <w:rsid w:val="00BF1454"/>
    <w:rsid w:val="00BF167D"/>
    <w:rsid w:val="00BF1733"/>
    <w:rsid w:val="00BF1794"/>
    <w:rsid w:val="00BF1AF9"/>
    <w:rsid w:val="00BF1B22"/>
    <w:rsid w:val="00BF1E7B"/>
    <w:rsid w:val="00BF1E8C"/>
    <w:rsid w:val="00BF2095"/>
    <w:rsid w:val="00BF20D1"/>
    <w:rsid w:val="00BF2241"/>
    <w:rsid w:val="00BF2270"/>
    <w:rsid w:val="00BF22D5"/>
    <w:rsid w:val="00BF23A2"/>
    <w:rsid w:val="00BF23AD"/>
    <w:rsid w:val="00BF24BE"/>
    <w:rsid w:val="00BF2622"/>
    <w:rsid w:val="00BF2653"/>
    <w:rsid w:val="00BF26F1"/>
    <w:rsid w:val="00BF2741"/>
    <w:rsid w:val="00BF294D"/>
    <w:rsid w:val="00BF297A"/>
    <w:rsid w:val="00BF2B15"/>
    <w:rsid w:val="00BF2B31"/>
    <w:rsid w:val="00BF2BF1"/>
    <w:rsid w:val="00BF2CC8"/>
    <w:rsid w:val="00BF2EDC"/>
    <w:rsid w:val="00BF306E"/>
    <w:rsid w:val="00BF31B1"/>
    <w:rsid w:val="00BF31F0"/>
    <w:rsid w:val="00BF3268"/>
    <w:rsid w:val="00BF3363"/>
    <w:rsid w:val="00BF33CA"/>
    <w:rsid w:val="00BF33EF"/>
    <w:rsid w:val="00BF3478"/>
    <w:rsid w:val="00BF34BB"/>
    <w:rsid w:val="00BF3503"/>
    <w:rsid w:val="00BF3524"/>
    <w:rsid w:val="00BF356B"/>
    <w:rsid w:val="00BF35F3"/>
    <w:rsid w:val="00BF361D"/>
    <w:rsid w:val="00BF36BF"/>
    <w:rsid w:val="00BF36F9"/>
    <w:rsid w:val="00BF3A46"/>
    <w:rsid w:val="00BF3B17"/>
    <w:rsid w:val="00BF3BB7"/>
    <w:rsid w:val="00BF3C0B"/>
    <w:rsid w:val="00BF3C66"/>
    <w:rsid w:val="00BF3CF8"/>
    <w:rsid w:val="00BF3E66"/>
    <w:rsid w:val="00BF40A2"/>
    <w:rsid w:val="00BF412C"/>
    <w:rsid w:val="00BF439F"/>
    <w:rsid w:val="00BF448E"/>
    <w:rsid w:val="00BF4578"/>
    <w:rsid w:val="00BF48DA"/>
    <w:rsid w:val="00BF498E"/>
    <w:rsid w:val="00BF4AB1"/>
    <w:rsid w:val="00BF4C46"/>
    <w:rsid w:val="00BF4DE9"/>
    <w:rsid w:val="00BF4E15"/>
    <w:rsid w:val="00BF4E28"/>
    <w:rsid w:val="00BF4F9C"/>
    <w:rsid w:val="00BF515F"/>
    <w:rsid w:val="00BF51C8"/>
    <w:rsid w:val="00BF5235"/>
    <w:rsid w:val="00BF523C"/>
    <w:rsid w:val="00BF53E8"/>
    <w:rsid w:val="00BF5483"/>
    <w:rsid w:val="00BF54AF"/>
    <w:rsid w:val="00BF54B3"/>
    <w:rsid w:val="00BF5598"/>
    <w:rsid w:val="00BF575B"/>
    <w:rsid w:val="00BF57E2"/>
    <w:rsid w:val="00BF5840"/>
    <w:rsid w:val="00BF58EE"/>
    <w:rsid w:val="00BF5939"/>
    <w:rsid w:val="00BF59C6"/>
    <w:rsid w:val="00BF5C27"/>
    <w:rsid w:val="00BF5CF6"/>
    <w:rsid w:val="00BF5E08"/>
    <w:rsid w:val="00BF5EB1"/>
    <w:rsid w:val="00BF5F67"/>
    <w:rsid w:val="00BF5FB8"/>
    <w:rsid w:val="00BF6068"/>
    <w:rsid w:val="00BF606E"/>
    <w:rsid w:val="00BF6231"/>
    <w:rsid w:val="00BF6241"/>
    <w:rsid w:val="00BF625C"/>
    <w:rsid w:val="00BF62FD"/>
    <w:rsid w:val="00BF6328"/>
    <w:rsid w:val="00BF6375"/>
    <w:rsid w:val="00BF63AE"/>
    <w:rsid w:val="00BF647E"/>
    <w:rsid w:val="00BF6480"/>
    <w:rsid w:val="00BF6495"/>
    <w:rsid w:val="00BF6572"/>
    <w:rsid w:val="00BF65B5"/>
    <w:rsid w:val="00BF66E0"/>
    <w:rsid w:val="00BF684C"/>
    <w:rsid w:val="00BF68BE"/>
    <w:rsid w:val="00BF69BB"/>
    <w:rsid w:val="00BF6AC1"/>
    <w:rsid w:val="00BF6BFD"/>
    <w:rsid w:val="00BF6C8C"/>
    <w:rsid w:val="00BF6D07"/>
    <w:rsid w:val="00BF6DDD"/>
    <w:rsid w:val="00BF6F14"/>
    <w:rsid w:val="00BF6FA3"/>
    <w:rsid w:val="00BF704A"/>
    <w:rsid w:val="00BF71CA"/>
    <w:rsid w:val="00BF71E1"/>
    <w:rsid w:val="00BF7217"/>
    <w:rsid w:val="00BF7297"/>
    <w:rsid w:val="00BF7385"/>
    <w:rsid w:val="00BF7406"/>
    <w:rsid w:val="00BF75E4"/>
    <w:rsid w:val="00BF7640"/>
    <w:rsid w:val="00BF780A"/>
    <w:rsid w:val="00BF788A"/>
    <w:rsid w:val="00BF79F6"/>
    <w:rsid w:val="00BF79FD"/>
    <w:rsid w:val="00BF7A0B"/>
    <w:rsid w:val="00BF7C36"/>
    <w:rsid w:val="00BF7C8B"/>
    <w:rsid w:val="00BF7D12"/>
    <w:rsid w:val="00BF7D15"/>
    <w:rsid w:val="00BF7D2C"/>
    <w:rsid w:val="00BF7DA2"/>
    <w:rsid w:val="00BF7EC1"/>
    <w:rsid w:val="00C0003E"/>
    <w:rsid w:val="00C0025A"/>
    <w:rsid w:val="00C0029E"/>
    <w:rsid w:val="00C00383"/>
    <w:rsid w:val="00C005BC"/>
    <w:rsid w:val="00C006AE"/>
    <w:rsid w:val="00C0071E"/>
    <w:rsid w:val="00C0094F"/>
    <w:rsid w:val="00C009CA"/>
    <w:rsid w:val="00C00A9F"/>
    <w:rsid w:val="00C00B8B"/>
    <w:rsid w:val="00C00C15"/>
    <w:rsid w:val="00C00C4D"/>
    <w:rsid w:val="00C00C5B"/>
    <w:rsid w:val="00C00D89"/>
    <w:rsid w:val="00C00F16"/>
    <w:rsid w:val="00C01103"/>
    <w:rsid w:val="00C0110B"/>
    <w:rsid w:val="00C011B6"/>
    <w:rsid w:val="00C01217"/>
    <w:rsid w:val="00C0160B"/>
    <w:rsid w:val="00C018DF"/>
    <w:rsid w:val="00C01B02"/>
    <w:rsid w:val="00C01B27"/>
    <w:rsid w:val="00C01D25"/>
    <w:rsid w:val="00C01D5E"/>
    <w:rsid w:val="00C0204E"/>
    <w:rsid w:val="00C02162"/>
    <w:rsid w:val="00C0220A"/>
    <w:rsid w:val="00C02235"/>
    <w:rsid w:val="00C022E6"/>
    <w:rsid w:val="00C0234C"/>
    <w:rsid w:val="00C02491"/>
    <w:rsid w:val="00C02510"/>
    <w:rsid w:val="00C02591"/>
    <w:rsid w:val="00C025E9"/>
    <w:rsid w:val="00C02776"/>
    <w:rsid w:val="00C0289F"/>
    <w:rsid w:val="00C02997"/>
    <w:rsid w:val="00C02A4B"/>
    <w:rsid w:val="00C02A5E"/>
    <w:rsid w:val="00C02AC5"/>
    <w:rsid w:val="00C02B20"/>
    <w:rsid w:val="00C02C71"/>
    <w:rsid w:val="00C02D64"/>
    <w:rsid w:val="00C02E46"/>
    <w:rsid w:val="00C02F6A"/>
    <w:rsid w:val="00C03391"/>
    <w:rsid w:val="00C033D3"/>
    <w:rsid w:val="00C034E0"/>
    <w:rsid w:val="00C03575"/>
    <w:rsid w:val="00C0389D"/>
    <w:rsid w:val="00C038D7"/>
    <w:rsid w:val="00C038FA"/>
    <w:rsid w:val="00C03BCD"/>
    <w:rsid w:val="00C03EE1"/>
    <w:rsid w:val="00C03FA5"/>
    <w:rsid w:val="00C04127"/>
    <w:rsid w:val="00C043CD"/>
    <w:rsid w:val="00C045B0"/>
    <w:rsid w:val="00C045F3"/>
    <w:rsid w:val="00C04AA8"/>
    <w:rsid w:val="00C04AAB"/>
    <w:rsid w:val="00C04B52"/>
    <w:rsid w:val="00C04C0D"/>
    <w:rsid w:val="00C04C9B"/>
    <w:rsid w:val="00C04D8C"/>
    <w:rsid w:val="00C04EA2"/>
    <w:rsid w:val="00C04F02"/>
    <w:rsid w:val="00C052B5"/>
    <w:rsid w:val="00C052C6"/>
    <w:rsid w:val="00C0531C"/>
    <w:rsid w:val="00C05373"/>
    <w:rsid w:val="00C05408"/>
    <w:rsid w:val="00C0547C"/>
    <w:rsid w:val="00C054CE"/>
    <w:rsid w:val="00C054D3"/>
    <w:rsid w:val="00C054E7"/>
    <w:rsid w:val="00C0554A"/>
    <w:rsid w:val="00C055AE"/>
    <w:rsid w:val="00C058EC"/>
    <w:rsid w:val="00C05B95"/>
    <w:rsid w:val="00C05BA2"/>
    <w:rsid w:val="00C05BBB"/>
    <w:rsid w:val="00C05CAE"/>
    <w:rsid w:val="00C05D41"/>
    <w:rsid w:val="00C05DAF"/>
    <w:rsid w:val="00C05DFA"/>
    <w:rsid w:val="00C05E9F"/>
    <w:rsid w:val="00C06040"/>
    <w:rsid w:val="00C060CF"/>
    <w:rsid w:val="00C061F8"/>
    <w:rsid w:val="00C06216"/>
    <w:rsid w:val="00C064BD"/>
    <w:rsid w:val="00C06528"/>
    <w:rsid w:val="00C06673"/>
    <w:rsid w:val="00C067FC"/>
    <w:rsid w:val="00C06929"/>
    <w:rsid w:val="00C06A23"/>
    <w:rsid w:val="00C06A3E"/>
    <w:rsid w:val="00C06A91"/>
    <w:rsid w:val="00C06B42"/>
    <w:rsid w:val="00C06B5C"/>
    <w:rsid w:val="00C06B75"/>
    <w:rsid w:val="00C06C6B"/>
    <w:rsid w:val="00C06E57"/>
    <w:rsid w:val="00C06EA9"/>
    <w:rsid w:val="00C06FC5"/>
    <w:rsid w:val="00C0715B"/>
    <w:rsid w:val="00C07252"/>
    <w:rsid w:val="00C072AD"/>
    <w:rsid w:val="00C072CE"/>
    <w:rsid w:val="00C07437"/>
    <w:rsid w:val="00C07592"/>
    <w:rsid w:val="00C075D2"/>
    <w:rsid w:val="00C076EB"/>
    <w:rsid w:val="00C07894"/>
    <w:rsid w:val="00C079D2"/>
    <w:rsid w:val="00C079EB"/>
    <w:rsid w:val="00C07A4E"/>
    <w:rsid w:val="00C07A8A"/>
    <w:rsid w:val="00C07B95"/>
    <w:rsid w:val="00C07C73"/>
    <w:rsid w:val="00C07D31"/>
    <w:rsid w:val="00C1000B"/>
    <w:rsid w:val="00C10091"/>
    <w:rsid w:val="00C100AF"/>
    <w:rsid w:val="00C101DC"/>
    <w:rsid w:val="00C10288"/>
    <w:rsid w:val="00C10440"/>
    <w:rsid w:val="00C104A5"/>
    <w:rsid w:val="00C105F9"/>
    <w:rsid w:val="00C10681"/>
    <w:rsid w:val="00C107EC"/>
    <w:rsid w:val="00C10D77"/>
    <w:rsid w:val="00C10DF7"/>
    <w:rsid w:val="00C10DFA"/>
    <w:rsid w:val="00C10E6F"/>
    <w:rsid w:val="00C10F4D"/>
    <w:rsid w:val="00C1112C"/>
    <w:rsid w:val="00C111CA"/>
    <w:rsid w:val="00C112E2"/>
    <w:rsid w:val="00C114DE"/>
    <w:rsid w:val="00C114F7"/>
    <w:rsid w:val="00C11524"/>
    <w:rsid w:val="00C11547"/>
    <w:rsid w:val="00C115DB"/>
    <w:rsid w:val="00C11604"/>
    <w:rsid w:val="00C11642"/>
    <w:rsid w:val="00C1190F"/>
    <w:rsid w:val="00C11936"/>
    <w:rsid w:val="00C119B0"/>
    <w:rsid w:val="00C119C1"/>
    <w:rsid w:val="00C119CE"/>
    <w:rsid w:val="00C11A25"/>
    <w:rsid w:val="00C11A4D"/>
    <w:rsid w:val="00C11AE4"/>
    <w:rsid w:val="00C11BDF"/>
    <w:rsid w:val="00C11CF1"/>
    <w:rsid w:val="00C11D0D"/>
    <w:rsid w:val="00C11E2F"/>
    <w:rsid w:val="00C11F79"/>
    <w:rsid w:val="00C1224A"/>
    <w:rsid w:val="00C12350"/>
    <w:rsid w:val="00C12351"/>
    <w:rsid w:val="00C12436"/>
    <w:rsid w:val="00C126DC"/>
    <w:rsid w:val="00C12729"/>
    <w:rsid w:val="00C127D4"/>
    <w:rsid w:val="00C12A03"/>
    <w:rsid w:val="00C12C04"/>
    <w:rsid w:val="00C12CDC"/>
    <w:rsid w:val="00C12D0E"/>
    <w:rsid w:val="00C12D6C"/>
    <w:rsid w:val="00C12E10"/>
    <w:rsid w:val="00C12EC7"/>
    <w:rsid w:val="00C12EFC"/>
    <w:rsid w:val="00C132E0"/>
    <w:rsid w:val="00C13471"/>
    <w:rsid w:val="00C13758"/>
    <w:rsid w:val="00C1395A"/>
    <w:rsid w:val="00C139EC"/>
    <w:rsid w:val="00C13A31"/>
    <w:rsid w:val="00C13B03"/>
    <w:rsid w:val="00C13B2E"/>
    <w:rsid w:val="00C13C3F"/>
    <w:rsid w:val="00C13E21"/>
    <w:rsid w:val="00C13F9D"/>
    <w:rsid w:val="00C140DE"/>
    <w:rsid w:val="00C141E0"/>
    <w:rsid w:val="00C1431E"/>
    <w:rsid w:val="00C14442"/>
    <w:rsid w:val="00C14461"/>
    <w:rsid w:val="00C1450B"/>
    <w:rsid w:val="00C14559"/>
    <w:rsid w:val="00C145E6"/>
    <w:rsid w:val="00C1464F"/>
    <w:rsid w:val="00C1485C"/>
    <w:rsid w:val="00C14905"/>
    <w:rsid w:val="00C1495C"/>
    <w:rsid w:val="00C149F2"/>
    <w:rsid w:val="00C14B81"/>
    <w:rsid w:val="00C14BA4"/>
    <w:rsid w:val="00C14BB6"/>
    <w:rsid w:val="00C14DCF"/>
    <w:rsid w:val="00C14F6C"/>
    <w:rsid w:val="00C15074"/>
    <w:rsid w:val="00C1522C"/>
    <w:rsid w:val="00C1535B"/>
    <w:rsid w:val="00C15413"/>
    <w:rsid w:val="00C154DD"/>
    <w:rsid w:val="00C15661"/>
    <w:rsid w:val="00C156D4"/>
    <w:rsid w:val="00C159FD"/>
    <w:rsid w:val="00C15C29"/>
    <w:rsid w:val="00C15DE9"/>
    <w:rsid w:val="00C15F4E"/>
    <w:rsid w:val="00C160C8"/>
    <w:rsid w:val="00C160D7"/>
    <w:rsid w:val="00C1622E"/>
    <w:rsid w:val="00C1633F"/>
    <w:rsid w:val="00C16496"/>
    <w:rsid w:val="00C164E4"/>
    <w:rsid w:val="00C166C6"/>
    <w:rsid w:val="00C166CF"/>
    <w:rsid w:val="00C16823"/>
    <w:rsid w:val="00C16894"/>
    <w:rsid w:val="00C168D3"/>
    <w:rsid w:val="00C169F9"/>
    <w:rsid w:val="00C16DD4"/>
    <w:rsid w:val="00C16EE5"/>
    <w:rsid w:val="00C16FF2"/>
    <w:rsid w:val="00C170C1"/>
    <w:rsid w:val="00C1717F"/>
    <w:rsid w:val="00C171D2"/>
    <w:rsid w:val="00C171E7"/>
    <w:rsid w:val="00C17263"/>
    <w:rsid w:val="00C1730A"/>
    <w:rsid w:val="00C17383"/>
    <w:rsid w:val="00C17487"/>
    <w:rsid w:val="00C177E3"/>
    <w:rsid w:val="00C17B74"/>
    <w:rsid w:val="00C17B87"/>
    <w:rsid w:val="00C17C59"/>
    <w:rsid w:val="00C17CD3"/>
    <w:rsid w:val="00C17D43"/>
    <w:rsid w:val="00C17E59"/>
    <w:rsid w:val="00C17F80"/>
    <w:rsid w:val="00C17FDE"/>
    <w:rsid w:val="00C2008B"/>
    <w:rsid w:val="00C20173"/>
    <w:rsid w:val="00C20293"/>
    <w:rsid w:val="00C204EE"/>
    <w:rsid w:val="00C20565"/>
    <w:rsid w:val="00C205F8"/>
    <w:rsid w:val="00C20615"/>
    <w:rsid w:val="00C20675"/>
    <w:rsid w:val="00C20733"/>
    <w:rsid w:val="00C207F8"/>
    <w:rsid w:val="00C20830"/>
    <w:rsid w:val="00C20868"/>
    <w:rsid w:val="00C20B94"/>
    <w:rsid w:val="00C20BF7"/>
    <w:rsid w:val="00C20BFE"/>
    <w:rsid w:val="00C20E8D"/>
    <w:rsid w:val="00C20EA1"/>
    <w:rsid w:val="00C20EDE"/>
    <w:rsid w:val="00C20FBD"/>
    <w:rsid w:val="00C20FBE"/>
    <w:rsid w:val="00C20FDA"/>
    <w:rsid w:val="00C2100A"/>
    <w:rsid w:val="00C210E7"/>
    <w:rsid w:val="00C2125A"/>
    <w:rsid w:val="00C21306"/>
    <w:rsid w:val="00C21451"/>
    <w:rsid w:val="00C2166A"/>
    <w:rsid w:val="00C21762"/>
    <w:rsid w:val="00C21BFD"/>
    <w:rsid w:val="00C21C7F"/>
    <w:rsid w:val="00C21D7D"/>
    <w:rsid w:val="00C21D91"/>
    <w:rsid w:val="00C21EC2"/>
    <w:rsid w:val="00C2204A"/>
    <w:rsid w:val="00C220B2"/>
    <w:rsid w:val="00C221A1"/>
    <w:rsid w:val="00C221F1"/>
    <w:rsid w:val="00C22454"/>
    <w:rsid w:val="00C2254E"/>
    <w:rsid w:val="00C22714"/>
    <w:rsid w:val="00C22738"/>
    <w:rsid w:val="00C2293E"/>
    <w:rsid w:val="00C229C7"/>
    <w:rsid w:val="00C22BBC"/>
    <w:rsid w:val="00C22BE8"/>
    <w:rsid w:val="00C22C80"/>
    <w:rsid w:val="00C22D47"/>
    <w:rsid w:val="00C22E92"/>
    <w:rsid w:val="00C22EE3"/>
    <w:rsid w:val="00C22F5F"/>
    <w:rsid w:val="00C230BC"/>
    <w:rsid w:val="00C232BC"/>
    <w:rsid w:val="00C234AF"/>
    <w:rsid w:val="00C2350B"/>
    <w:rsid w:val="00C235EC"/>
    <w:rsid w:val="00C2364F"/>
    <w:rsid w:val="00C236F0"/>
    <w:rsid w:val="00C236F1"/>
    <w:rsid w:val="00C2399C"/>
    <w:rsid w:val="00C23A73"/>
    <w:rsid w:val="00C23CE5"/>
    <w:rsid w:val="00C23DCB"/>
    <w:rsid w:val="00C23F98"/>
    <w:rsid w:val="00C24406"/>
    <w:rsid w:val="00C24472"/>
    <w:rsid w:val="00C2448E"/>
    <w:rsid w:val="00C24548"/>
    <w:rsid w:val="00C2465E"/>
    <w:rsid w:val="00C246FA"/>
    <w:rsid w:val="00C247B3"/>
    <w:rsid w:val="00C2482F"/>
    <w:rsid w:val="00C2498C"/>
    <w:rsid w:val="00C24B1B"/>
    <w:rsid w:val="00C24CDB"/>
    <w:rsid w:val="00C24D26"/>
    <w:rsid w:val="00C24DA9"/>
    <w:rsid w:val="00C2519F"/>
    <w:rsid w:val="00C252FB"/>
    <w:rsid w:val="00C25349"/>
    <w:rsid w:val="00C253BB"/>
    <w:rsid w:val="00C255E5"/>
    <w:rsid w:val="00C257B3"/>
    <w:rsid w:val="00C25A18"/>
    <w:rsid w:val="00C25B5C"/>
    <w:rsid w:val="00C25C23"/>
    <w:rsid w:val="00C25D3D"/>
    <w:rsid w:val="00C25DE0"/>
    <w:rsid w:val="00C26371"/>
    <w:rsid w:val="00C2648D"/>
    <w:rsid w:val="00C265E6"/>
    <w:rsid w:val="00C26C4D"/>
    <w:rsid w:val="00C26E17"/>
    <w:rsid w:val="00C26F39"/>
    <w:rsid w:val="00C271F1"/>
    <w:rsid w:val="00C27312"/>
    <w:rsid w:val="00C27391"/>
    <w:rsid w:val="00C273A3"/>
    <w:rsid w:val="00C2741E"/>
    <w:rsid w:val="00C27555"/>
    <w:rsid w:val="00C275D1"/>
    <w:rsid w:val="00C276BA"/>
    <w:rsid w:val="00C27707"/>
    <w:rsid w:val="00C27845"/>
    <w:rsid w:val="00C279E7"/>
    <w:rsid w:val="00C27A04"/>
    <w:rsid w:val="00C27AED"/>
    <w:rsid w:val="00C27C1E"/>
    <w:rsid w:val="00C27D70"/>
    <w:rsid w:val="00C27E09"/>
    <w:rsid w:val="00C27F40"/>
    <w:rsid w:val="00C27FF9"/>
    <w:rsid w:val="00C3005F"/>
    <w:rsid w:val="00C30133"/>
    <w:rsid w:val="00C301B7"/>
    <w:rsid w:val="00C3060D"/>
    <w:rsid w:val="00C30628"/>
    <w:rsid w:val="00C3064C"/>
    <w:rsid w:val="00C3066B"/>
    <w:rsid w:val="00C30752"/>
    <w:rsid w:val="00C307FE"/>
    <w:rsid w:val="00C30878"/>
    <w:rsid w:val="00C3092C"/>
    <w:rsid w:val="00C30B04"/>
    <w:rsid w:val="00C30CED"/>
    <w:rsid w:val="00C30F5E"/>
    <w:rsid w:val="00C30F9B"/>
    <w:rsid w:val="00C3116A"/>
    <w:rsid w:val="00C3118D"/>
    <w:rsid w:val="00C31220"/>
    <w:rsid w:val="00C312DE"/>
    <w:rsid w:val="00C317DF"/>
    <w:rsid w:val="00C31A2C"/>
    <w:rsid w:val="00C31CBD"/>
    <w:rsid w:val="00C31CC0"/>
    <w:rsid w:val="00C3202D"/>
    <w:rsid w:val="00C3211C"/>
    <w:rsid w:val="00C321C6"/>
    <w:rsid w:val="00C322E5"/>
    <w:rsid w:val="00C323C3"/>
    <w:rsid w:val="00C32486"/>
    <w:rsid w:val="00C325D0"/>
    <w:rsid w:val="00C326DF"/>
    <w:rsid w:val="00C327F7"/>
    <w:rsid w:val="00C3285A"/>
    <w:rsid w:val="00C3295E"/>
    <w:rsid w:val="00C32A9D"/>
    <w:rsid w:val="00C32C5A"/>
    <w:rsid w:val="00C331B1"/>
    <w:rsid w:val="00C33315"/>
    <w:rsid w:val="00C333BF"/>
    <w:rsid w:val="00C336A0"/>
    <w:rsid w:val="00C336A7"/>
    <w:rsid w:val="00C33722"/>
    <w:rsid w:val="00C33834"/>
    <w:rsid w:val="00C33866"/>
    <w:rsid w:val="00C338C9"/>
    <w:rsid w:val="00C339EB"/>
    <w:rsid w:val="00C33BD7"/>
    <w:rsid w:val="00C33C39"/>
    <w:rsid w:val="00C33DB5"/>
    <w:rsid w:val="00C33E6A"/>
    <w:rsid w:val="00C33EBF"/>
    <w:rsid w:val="00C33F36"/>
    <w:rsid w:val="00C33FDB"/>
    <w:rsid w:val="00C34361"/>
    <w:rsid w:val="00C3443B"/>
    <w:rsid w:val="00C3452E"/>
    <w:rsid w:val="00C34933"/>
    <w:rsid w:val="00C34A28"/>
    <w:rsid w:val="00C34C6F"/>
    <w:rsid w:val="00C34CF5"/>
    <w:rsid w:val="00C34CFB"/>
    <w:rsid w:val="00C34D9E"/>
    <w:rsid w:val="00C34FC0"/>
    <w:rsid w:val="00C3502E"/>
    <w:rsid w:val="00C350F3"/>
    <w:rsid w:val="00C352C2"/>
    <w:rsid w:val="00C3556A"/>
    <w:rsid w:val="00C355BB"/>
    <w:rsid w:val="00C35654"/>
    <w:rsid w:val="00C356E4"/>
    <w:rsid w:val="00C3573B"/>
    <w:rsid w:val="00C3574A"/>
    <w:rsid w:val="00C357D7"/>
    <w:rsid w:val="00C3596B"/>
    <w:rsid w:val="00C35978"/>
    <w:rsid w:val="00C35A81"/>
    <w:rsid w:val="00C35B2E"/>
    <w:rsid w:val="00C35D12"/>
    <w:rsid w:val="00C35E44"/>
    <w:rsid w:val="00C35ED4"/>
    <w:rsid w:val="00C35F3B"/>
    <w:rsid w:val="00C36468"/>
    <w:rsid w:val="00C364F6"/>
    <w:rsid w:val="00C36673"/>
    <w:rsid w:val="00C36787"/>
    <w:rsid w:val="00C367E8"/>
    <w:rsid w:val="00C36837"/>
    <w:rsid w:val="00C36A3E"/>
    <w:rsid w:val="00C36AD6"/>
    <w:rsid w:val="00C36B8F"/>
    <w:rsid w:val="00C36D4D"/>
    <w:rsid w:val="00C36EF4"/>
    <w:rsid w:val="00C36FDD"/>
    <w:rsid w:val="00C372C5"/>
    <w:rsid w:val="00C373A3"/>
    <w:rsid w:val="00C3741C"/>
    <w:rsid w:val="00C37432"/>
    <w:rsid w:val="00C375E7"/>
    <w:rsid w:val="00C37654"/>
    <w:rsid w:val="00C3767B"/>
    <w:rsid w:val="00C37699"/>
    <w:rsid w:val="00C378CE"/>
    <w:rsid w:val="00C378DE"/>
    <w:rsid w:val="00C3799D"/>
    <w:rsid w:val="00C37A3E"/>
    <w:rsid w:val="00C37B7C"/>
    <w:rsid w:val="00C37BA3"/>
    <w:rsid w:val="00C37CAD"/>
    <w:rsid w:val="00C37F6C"/>
    <w:rsid w:val="00C401DB"/>
    <w:rsid w:val="00C4027C"/>
    <w:rsid w:val="00C40315"/>
    <w:rsid w:val="00C403D1"/>
    <w:rsid w:val="00C40449"/>
    <w:rsid w:val="00C40852"/>
    <w:rsid w:val="00C408C4"/>
    <w:rsid w:val="00C408CC"/>
    <w:rsid w:val="00C40947"/>
    <w:rsid w:val="00C40962"/>
    <w:rsid w:val="00C409EA"/>
    <w:rsid w:val="00C40BE5"/>
    <w:rsid w:val="00C40CC5"/>
    <w:rsid w:val="00C40F4F"/>
    <w:rsid w:val="00C40FC3"/>
    <w:rsid w:val="00C41062"/>
    <w:rsid w:val="00C41245"/>
    <w:rsid w:val="00C413CD"/>
    <w:rsid w:val="00C41410"/>
    <w:rsid w:val="00C41503"/>
    <w:rsid w:val="00C416D8"/>
    <w:rsid w:val="00C416DE"/>
    <w:rsid w:val="00C419C5"/>
    <w:rsid w:val="00C41A18"/>
    <w:rsid w:val="00C41AD9"/>
    <w:rsid w:val="00C41B82"/>
    <w:rsid w:val="00C41C8C"/>
    <w:rsid w:val="00C421F9"/>
    <w:rsid w:val="00C42229"/>
    <w:rsid w:val="00C4232C"/>
    <w:rsid w:val="00C4249F"/>
    <w:rsid w:val="00C425E2"/>
    <w:rsid w:val="00C42612"/>
    <w:rsid w:val="00C4264B"/>
    <w:rsid w:val="00C42657"/>
    <w:rsid w:val="00C427A3"/>
    <w:rsid w:val="00C427B5"/>
    <w:rsid w:val="00C42A85"/>
    <w:rsid w:val="00C42CE1"/>
    <w:rsid w:val="00C42CE3"/>
    <w:rsid w:val="00C42D3C"/>
    <w:rsid w:val="00C4311A"/>
    <w:rsid w:val="00C43203"/>
    <w:rsid w:val="00C43549"/>
    <w:rsid w:val="00C4396B"/>
    <w:rsid w:val="00C439FD"/>
    <w:rsid w:val="00C43B40"/>
    <w:rsid w:val="00C441B5"/>
    <w:rsid w:val="00C44390"/>
    <w:rsid w:val="00C444A0"/>
    <w:rsid w:val="00C44655"/>
    <w:rsid w:val="00C4466A"/>
    <w:rsid w:val="00C4468D"/>
    <w:rsid w:val="00C44741"/>
    <w:rsid w:val="00C4476D"/>
    <w:rsid w:val="00C4492B"/>
    <w:rsid w:val="00C4492F"/>
    <w:rsid w:val="00C44D72"/>
    <w:rsid w:val="00C44DA3"/>
    <w:rsid w:val="00C44E05"/>
    <w:rsid w:val="00C44E8C"/>
    <w:rsid w:val="00C44F3C"/>
    <w:rsid w:val="00C450FE"/>
    <w:rsid w:val="00C4528E"/>
    <w:rsid w:val="00C452BC"/>
    <w:rsid w:val="00C45364"/>
    <w:rsid w:val="00C453CD"/>
    <w:rsid w:val="00C454D2"/>
    <w:rsid w:val="00C45548"/>
    <w:rsid w:val="00C4569B"/>
    <w:rsid w:val="00C456F2"/>
    <w:rsid w:val="00C458FA"/>
    <w:rsid w:val="00C45A2C"/>
    <w:rsid w:val="00C45BDF"/>
    <w:rsid w:val="00C45E15"/>
    <w:rsid w:val="00C45EA7"/>
    <w:rsid w:val="00C45F5B"/>
    <w:rsid w:val="00C46080"/>
    <w:rsid w:val="00C4608A"/>
    <w:rsid w:val="00C46117"/>
    <w:rsid w:val="00C46480"/>
    <w:rsid w:val="00C465A9"/>
    <w:rsid w:val="00C46600"/>
    <w:rsid w:val="00C46632"/>
    <w:rsid w:val="00C46757"/>
    <w:rsid w:val="00C4687A"/>
    <w:rsid w:val="00C469A6"/>
    <w:rsid w:val="00C46A88"/>
    <w:rsid w:val="00C46ADB"/>
    <w:rsid w:val="00C46AE0"/>
    <w:rsid w:val="00C46B1B"/>
    <w:rsid w:val="00C46C49"/>
    <w:rsid w:val="00C46D00"/>
    <w:rsid w:val="00C46D8D"/>
    <w:rsid w:val="00C46DD4"/>
    <w:rsid w:val="00C46DE4"/>
    <w:rsid w:val="00C46F4D"/>
    <w:rsid w:val="00C46FCB"/>
    <w:rsid w:val="00C47036"/>
    <w:rsid w:val="00C4708A"/>
    <w:rsid w:val="00C470B3"/>
    <w:rsid w:val="00C472A5"/>
    <w:rsid w:val="00C47409"/>
    <w:rsid w:val="00C4783E"/>
    <w:rsid w:val="00C47981"/>
    <w:rsid w:val="00C47AEB"/>
    <w:rsid w:val="00C47CE0"/>
    <w:rsid w:val="00C47E6D"/>
    <w:rsid w:val="00C47EDE"/>
    <w:rsid w:val="00C5003E"/>
    <w:rsid w:val="00C50486"/>
    <w:rsid w:val="00C5062B"/>
    <w:rsid w:val="00C50655"/>
    <w:rsid w:val="00C50715"/>
    <w:rsid w:val="00C5081F"/>
    <w:rsid w:val="00C509DE"/>
    <w:rsid w:val="00C509E5"/>
    <w:rsid w:val="00C50ACF"/>
    <w:rsid w:val="00C50E57"/>
    <w:rsid w:val="00C5104B"/>
    <w:rsid w:val="00C51053"/>
    <w:rsid w:val="00C51276"/>
    <w:rsid w:val="00C512FC"/>
    <w:rsid w:val="00C51326"/>
    <w:rsid w:val="00C51399"/>
    <w:rsid w:val="00C513F1"/>
    <w:rsid w:val="00C5150D"/>
    <w:rsid w:val="00C51695"/>
    <w:rsid w:val="00C51745"/>
    <w:rsid w:val="00C51796"/>
    <w:rsid w:val="00C517C8"/>
    <w:rsid w:val="00C5186B"/>
    <w:rsid w:val="00C518B2"/>
    <w:rsid w:val="00C51956"/>
    <w:rsid w:val="00C51C73"/>
    <w:rsid w:val="00C51DA1"/>
    <w:rsid w:val="00C51F99"/>
    <w:rsid w:val="00C52006"/>
    <w:rsid w:val="00C52063"/>
    <w:rsid w:val="00C52193"/>
    <w:rsid w:val="00C5220E"/>
    <w:rsid w:val="00C52240"/>
    <w:rsid w:val="00C522EB"/>
    <w:rsid w:val="00C526AF"/>
    <w:rsid w:val="00C52867"/>
    <w:rsid w:val="00C52881"/>
    <w:rsid w:val="00C52B0F"/>
    <w:rsid w:val="00C52C44"/>
    <w:rsid w:val="00C52CAD"/>
    <w:rsid w:val="00C52F57"/>
    <w:rsid w:val="00C530B4"/>
    <w:rsid w:val="00C5313C"/>
    <w:rsid w:val="00C53149"/>
    <w:rsid w:val="00C53325"/>
    <w:rsid w:val="00C536AA"/>
    <w:rsid w:val="00C537B9"/>
    <w:rsid w:val="00C53979"/>
    <w:rsid w:val="00C53AD4"/>
    <w:rsid w:val="00C53C05"/>
    <w:rsid w:val="00C53C39"/>
    <w:rsid w:val="00C5411E"/>
    <w:rsid w:val="00C54166"/>
    <w:rsid w:val="00C5430B"/>
    <w:rsid w:val="00C54339"/>
    <w:rsid w:val="00C5448C"/>
    <w:rsid w:val="00C544D6"/>
    <w:rsid w:val="00C545F6"/>
    <w:rsid w:val="00C54669"/>
    <w:rsid w:val="00C5472F"/>
    <w:rsid w:val="00C5488F"/>
    <w:rsid w:val="00C549CF"/>
    <w:rsid w:val="00C54D2F"/>
    <w:rsid w:val="00C54F9F"/>
    <w:rsid w:val="00C54FDA"/>
    <w:rsid w:val="00C55003"/>
    <w:rsid w:val="00C5507C"/>
    <w:rsid w:val="00C5567F"/>
    <w:rsid w:val="00C556FF"/>
    <w:rsid w:val="00C55737"/>
    <w:rsid w:val="00C557BB"/>
    <w:rsid w:val="00C55858"/>
    <w:rsid w:val="00C558FB"/>
    <w:rsid w:val="00C55917"/>
    <w:rsid w:val="00C55A56"/>
    <w:rsid w:val="00C55B3D"/>
    <w:rsid w:val="00C55C13"/>
    <w:rsid w:val="00C55C75"/>
    <w:rsid w:val="00C55D37"/>
    <w:rsid w:val="00C55E57"/>
    <w:rsid w:val="00C55F83"/>
    <w:rsid w:val="00C55FFF"/>
    <w:rsid w:val="00C563CB"/>
    <w:rsid w:val="00C565C5"/>
    <w:rsid w:val="00C56715"/>
    <w:rsid w:val="00C5674F"/>
    <w:rsid w:val="00C56757"/>
    <w:rsid w:val="00C56896"/>
    <w:rsid w:val="00C568A3"/>
    <w:rsid w:val="00C568B8"/>
    <w:rsid w:val="00C569DA"/>
    <w:rsid w:val="00C56B55"/>
    <w:rsid w:val="00C56D42"/>
    <w:rsid w:val="00C56EDC"/>
    <w:rsid w:val="00C57309"/>
    <w:rsid w:val="00C573D6"/>
    <w:rsid w:val="00C57670"/>
    <w:rsid w:val="00C577AC"/>
    <w:rsid w:val="00C5792B"/>
    <w:rsid w:val="00C57A36"/>
    <w:rsid w:val="00C57A4A"/>
    <w:rsid w:val="00C57AED"/>
    <w:rsid w:val="00C57B02"/>
    <w:rsid w:val="00C57B97"/>
    <w:rsid w:val="00C57CAF"/>
    <w:rsid w:val="00C57D8F"/>
    <w:rsid w:val="00C57ECB"/>
    <w:rsid w:val="00C57FEA"/>
    <w:rsid w:val="00C60066"/>
    <w:rsid w:val="00C60287"/>
    <w:rsid w:val="00C602C0"/>
    <w:rsid w:val="00C60316"/>
    <w:rsid w:val="00C603F5"/>
    <w:rsid w:val="00C6057D"/>
    <w:rsid w:val="00C6064D"/>
    <w:rsid w:val="00C606BE"/>
    <w:rsid w:val="00C60705"/>
    <w:rsid w:val="00C60743"/>
    <w:rsid w:val="00C60822"/>
    <w:rsid w:val="00C608ED"/>
    <w:rsid w:val="00C60964"/>
    <w:rsid w:val="00C609C2"/>
    <w:rsid w:val="00C60B15"/>
    <w:rsid w:val="00C60C34"/>
    <w:rsid w:val="00C60C47"/>
    <w:rsid w:val="00C60D62"/>
    <w:rsid w:val="00C60D72"/>
    <w:rsid w:val="00C60DAD"/>
    <w:rsid w:val="00C60DFC"/>
    <w:rsid w:val="00C61005"/>
    <w:rsid w:val="00C61116"/>
    <w:rsid w:val="00C61196"/>
    <w:rsid w:val="00C61231"/>
    <w:rsid w:val="00C61559"/>
    <w:rsid w:val="00C615F9"/>
    <w:rsid w:val="00C616AD"/>
    <w:rsid w:val="00C617BF"/>
    <w:rsid w:val="00C6190B"/>
    <w:rsid w:val="00C61A0D"/>
    <w:rsid w:val="00C61B6E"/>
    <w:rsid w:val="00C61B89"/>
    <w:rsid w:val="00C621C1"/>
    <w:rsid w:val="00C62281"/>
    <w:rsid w:val="00C62289"/>
    <w:rsid w:val="00C623A9"/>
    <w:rsid w:val="00C625D7"/>
    <w:rsid w:val="00C62693"/>
    <w:rsid w:val="00C62860"/>
    <w:rsid w:val="00C62898"/>
    <w:rsid w:val="00C62B5A"/>
    <w:rsid w:val="00C62BE3"/>
    <w:rsid w:val="00C62CC3"/>
    <w:rsid w:val="00C6314B"/>
    <w:rsid w:val="00C631CC"/>
    <w:rsid w:val="00C6332E"/>
    <w:rsid w:val="00C634D9"/>
    <w:rsid w:val="00C63503"/>
    <w:rsid w:val="00C63576"/>
    <w:rsid w:val="00C636B7"/>
    <w:rsid w:val="00C63780"/>
    <w:rsid w:val="00C63B07"/>
    <w:rsid w:val="00C63C1D"/>
    <w:rsid w:val="00C63C6A"/>
    <w:rsid w:val="00C63CAF"/>
    <w:rsid w:val="00C63CC5"/>
    <w:rsid w:val="00C63D7F"/>
    <w:rsid w:val="00C63D84"/>
    <w:rsid w:val="00C63E61"/>
    <w:rsid w:val="00C63EF3"/>
    <w:rsid w:val="00C63F6D"/>
    <w:rsid w:val="00C63F96"/>
    <w:rsid w:val="00C63FD9"/>
    <w:rsid w:val="00C64066"/>
    <w:rsid w:val="00C640D3"/>
    <w:rsid w:val="00C64208"/>
    <w:rsid w:val="00C642F8"/>
    <w:rsid w:val="00C6446E"/>
    <w:rsid w:val="00C64726"/>
    <w:rsid w:val="00C64740"/>
    <w:rsid w:val="00C6476B"/>
    <w:rsid w:val="00C64792"/>
    <w:rsid w:val="00C647D8"/>
    <w:rsid w:val="00C64859"/>
    <w:rsid w:val="00C64921"/>
    <w:rsid w:val="00C64A06"/>
    <w:rsid w:val="00C64A33"/>
    <w:rsid w:val="00C64CDA"/>
    <w:rsid w:val="00C64CF7"/>
    <w:rsid w:val="00C64D44"/>
    <w:rsid w:val="00C64DF4"/>
    <w:rsid w:val="00C64E9F"/>
    <w:rsid w:val="00C64F72"/>
    <w:rsid w:val="00C65196"/>
    <w:rsid w:val="00C65416"/>
    <w:rsid w:val="00C65494"/>
    <w:rsid w:val="00C6551F"/>
    <w:rsid w:val="00C65764"/>
    <w:rsid w:val="00C65811"/>
    <w:rsid w:val="00C658E7"/>
    <w:rsid w:val="00C65960"/>
    <w:rsid w:val="00C65B82"/>
    <w:rsid w:val="00C65D6D"/>
    <w:rsid w:val="00C65DCD"/>
    <w:rsid w:val="00C65F4A"/>
    <w:rsid w:val="00C6615D"/>
    <w:rsid w:val="00C663A3"/>
    <w:rsid w:val="00C6641E"/>
    <w:rsid w:val="00C664A1"/>
    <w:rsid w:val="00C664DD"/>
    <w:rsid w:val="00C66605"/>
    <w:rsid w:val="00C666B9"/>
    <w:rsid w:val="00C66865"/>
    <w:rsid w:val="00C66922"/>
    <w:rsid w:val="00C66BB1"/>
    <w:rsid w:val="00C66C2F"/>
    <w:rsid w:val="00C66CCA"/>
    <w:rsid w:val="00C66DAE"/>
    <w:rsid w:val="00C66E43"/>
    <w:rsid w:val="00C66EB1"/>
    <w:rsid w:val="00C66EE3"/>
    <w:rsid w:val="00C66F3E"/>
    <w:rsid w:val="00C6711D"/>
    <w:rsid w:val="00C6719B"/>
    <w:rsid w:val="00C6727A"/>
    <w:rsid w:val="00C67384"/>
    <w:rsid w:val="00C673B6"/>
    <w:rsid w:val="00C673F2"/>
    <w:rsid w:val="00C67754"/>
    <w:rsid w:val="00C67759"/>
    <w:rsid w:val="00C67765"/>
    <w:rsid w:val="00C67788"/>
    <w:rsid w:val="00C67951"/>
    <w:rsid w:val="00C67962"/>
    <w:rsid w:val="00C6799E"/>
    <w:rsid w:val="00C67D51"/>
    <w:rsid w:val="00C67DBE"/>
    <w:rsid w:val="00C67DD6"/>
    <w:rsid w:val="00C67E5E"/>
    <w:rsid w:val="00C67EA7"/>
    <w:rsid w:val="00C67FA7"/>
    <w:rsid w:val="00C7026F"/>
    <w:rsid w:val="00C70426"/>
    <w:rsid w:val="00C70A49"/>
    <w:rsid w:val="00C70B01"/>
    <w:rsid w:val="00C70C29"/>
    <w:rsid w:val="00C70CC5"/>
    <w:rsid w:val="00C70E40"/>
    <w:rsid w:val="00C70F79"/>
    <w:rsid w:val="00C710AE"/>
    <w:rsid w:val="00C710B0"/>
    <w:rsid w:val="00C710BD"/>
    <w:rsid w:val="00C711EC"/>
    <w:rsid w:val="00C7136A"/>
    <w:rsid w:val="00C714F3"/>
    <w:rsid w:val="00C7154F"/>
    <w:rsid w:val="00C7185A"/>
    <w:rsid w:val="00C7189E"/>
    <w:rsid w:val="00C719AC"/>
    <w:rsid w:val="00C719DB"/>
    <w:rsid w:val="00C71A22"/>
    <w:rsid w:val="00C71AD8"/>
    <w:rsid w:val="00C71B21"/>
    <w:rsid w:val="00C71BF6"/>
    <w:rsid w:val="00C71D1D"/>
    <w:rsid w:val="00C71DF8"/>
    <w:rsid w:val="00C71ED8"/>
    <w:rsid w:val="00C71F73"/>
    <w:rsid w:val="00C72114"/>
    <w:rsid w:val="00C72183"/>
    <w:rsid w:val="00C724C4"/>
    <w:rsid w:val="00C725BB"/>
    <w:rsid w:val="00C72812"/>
    <w:rsid w:val="00C7294F"/>
    <w:rsid w:val="00C7299E"/>
    <w:rsid w:val="00C72B56"/>
    <w:rsid w:val="00C7307A"/>
    <w:rsid w:val="00C7319D"/>
    <w:rsid w:val="00C7323D"/>
    <w:rsid w:val="00C73322"/>
    <w:rsid w:val="00C733F7"/>
    <w:rsid w:val="00C735DC"/>
    <w:rsid w:val="00C73712"/>
    <w:rsid w:val="00C73726"/>
    <w:rsid w:val="00C7388E"/>
    <w:rsid w:val="00C739D7"/>
    <w:rsid w:val="00C73A31"/>
    <w:rsid w:val="00C73A7C"/>
    <w:rsid w:val="00C73A92"/>
    <w:rsid w:val="00C73ACE"/>
    <w:rsid w:val="00C73ADD"/>
    <w:rsid w:val="00C73AEB"/>
    <w:rsid w:val="00C73B25"/>
    <w:rsid w:val="00C73D4A"/>
    <w:rsid w:val="00C73DCE"/>
    <w:rsid w:val="00C74117"/>
    <w:rsid w:val="00C7414B"/>
    <w:rsid w:val="00C74332"/>
    <w:rsid w:val="00C74372"/>
    <w:rsid w:val="00C74406"/>
    <w:rsid w:val="00C74533"/>
    <w:rsid w:val="00C747FB"/>
    <w:rsid w:val="00C748A8"/>
    <w:rsid w:val="00C749FE"/>
    <w:rsid w:val="00C74B6B"/>
    <w:rsid w:val="00C74C25"/>
    <w:rsid w:val="00C74DA8"/>
    <w:rsid w:val="00C74F2D"/>
    <w:rsid w:val="00C74FB3"/>
    <w:rsid w:val="00C7509F"/>
    <w:rsid w:val="00C75154"/>
    <w:rsid w:val="00C75197"/>
    <w:rsid w:val="00C751D5"/>
    <w:rsid w:val="00C75214"/>
    <w:rsid w:val="00C75252"/>
    <w:rsid w:val="00C752CB"/>
    <w:rsid w:val="00C7530C"/>
    <w:rsid w:val="00C75338"/>
    <w:rsid w:val="00C754DC"/>
    <w:rsid w:val="00C754E3"/>
    <w:rsid w:val="00C754F1"/>
    <w:rsid w:val="00C7561B"/>
    <w:rsid w:val="00C75657"/>
    <w:rsid w:val="00C75687"/>
    <w:rsid w:val="00C7577E"/>
    <w:rsid w:val="00C75790"/>
    <w:rsid w:val="00C75A58"/>
    <w:rsid w:val="00C75A67"/>
    <w:rsid w:val="00C75AD4"/>
    <w:rsid w:val="00C75B20"/>
    <w:rsid w:val="00C75B2B"/>
    <w:rsid w:val="00C75C64"/>
    <w:rsid w:val="00C75CCC"/>
    <w:rsid w:val="00C75D8F"/>
    <w:rsid w:val="00C75EB8"/>
    <w:rsid w:val="00C75EEE"/>
    <w:rsid w:val="00C7601F"/>
    <w:rsid w:val="00C7613B"/>
    <w:rsid w:val="00C7623E"/>
    <w:rsid w:val="00C76294"/>
    <w:rsid w:val="00C762C4"/>
    <w:rsid w:val="00C7644D"/>
    <w:rsid w:val="00C76528"/>
    <w:rsid w:val="00C767D6"/>
    <w:rsid w:val="00C769FB"/>
    <w:rsid w:val="00C76A29"/>
    <w:rsid w:val="00C76AAA"/>
    <w:rsid w:val="00C76AF4"/>
    <w:rsid w:val="00C76AFD"/>
    <w:rsid w:val="00C76B93"/>
    <w:rsid w:val="00C76C73"/>
    <w:rsid w:val="00C76CA8"/>
    <w:rsid w:val="00C76DC9"/>
    <w:rsid w:val="00C76E76"/>
    <w:rsid w:val="00C76F9B"/>
    <w:rsid w:val="00C76FC3"/>
    <w:rsid w:val="00C77052"/>
    <w:rsid w:val="00C7705F"/>
    <w:rsid w:val="00C770D5"/>
    <w:rsid w:val="00C7721E"/>
    <w:rsid w:val="00C772FE"/>
    <w:rsid w:val="00C77323"/>
    <w:rsid w:val="00C774FC"/>
    <w:rsid w:val="00C77508"/>
    <w:rsid w:val="00C77638"/>
    <w:rsid w:val="00C77661"/>
    <w:rsid w:val="00C777E9"/>
    <w:rsid w:val="00C777EC"/>
    <w:rsid w:val="00C778B2"/>
    <w:rsid w:val="00C77ABC"/>
    <w:rsid w:val="00C77AC7"/>
    <w:rsid w:val="00C77D34"/>
    <w:rsid w:val="00C77DBA"/>
    <w:rsid w:val="00C77E27"/>
    <w:rsid w:val="00C77F2F"/>
    <w:rsid w:val="00C77F5E"/>
    <w:rsid w:val="00C80266"/>
    <w:rsid w:val="00C802FB"/>
    <w:rsid w:val="00C80315"/>
    <w:rsid w:val="00C804FA"/>
    <w:rsid w:val="00C80549"/>
    <w:rsid w:val="00C80648"/>
    <w:rsid w:val="00C80A6B"/>
    <w:rsid w:val="00C80BB1"/>
    <w:rsid w:val="00C80CA4"/>
    <w:rsid w:val="00C80D1C"/>
    <w:rsid w:val="00C80E9D"/>
    <w:rsid w:val="00C80F36"/>
    <w:rsid w:val="00C81061"/>
    <w:rsid w:val="00C810F0"/>
    <w:rsid w:val="00C8115E"/>
    <w:rsid w:val="00C811E7"/>
    <w:rsid w:val="00C81289"/>
    <w:rsid w:val="00C813C2"/>
    <w:rsid w:val="00C81549"/>
    <w:rsid w:val="00C81562"/>
    <w:rsid w:val="00C815CD"/>
    <w:rsid w:val="00C8190C"/>
    <w:rsid w:val="00C81A51"/>
    <w:rsid w:val="00C81C2F"/>
    <w:rsid w:val="00C81C66"/>
    <w:rsid w:val="00C81E2E"/>
    <w:rsid w:val="00C81ECD"/>
    <w:rsid w:val="00C81FEF"/>
    <w:rsid w:val="00C82041"/>
    <w:rsid w:val="00C820C0"/>
    <w:rsid w:val="00C820E6"/>
    <w:rsid w:val="00C823BB"/>
    <w:rsid w:val="00C82513"/>
    <w:rsid w:val="00C82539"/>
    <w:rsid w:val="00C82785"/>
    <w:rsid w:val="00C828C1"/>
    <w:rsid w:val="00C8290D"/>
    <w:rsid w:val="00C82B4A"/>
    <w:rsid w:val="00C82D89"/>
    <w:rsid w:val="00C82DA6"/>
    <w:rsid w:val="00C82E6D"/>
    <w:rsid w:val="00C83186"/>
    <w:rsid w:val="00C832D7"/>
    <w:rsid w:val="00C832FB"/>
    <w:rsid w:val="00C83323"/>
    <w:rsid w:val="00C83632"/>
    <w:rsid w:val="00C83755"/>
    <w:rsid w:val="00C83E21"/>
    <w:rsid w:val="00C84294"/>
    <w:rsid w:val="00C8433E"/>
    <w:rsid w:val="00C8453F"/>
    <w:rsid w:val="00C84549"/>
    <w:rsid w:val="00C84552"/>
    <w:rsid w:val="00C846B1"/>
    <w:rsid w:val="00C84749"/>
    <w:rsid w:val="00C84BE4"/>
    <w:rsid w:val="00C84D7B"/>
    <w:rsid w:val="00C84DBC"/>
    <w:rsid w:val="00C84E79"/>
    <w:rsid w:val="00C85016"/>
    <w:rsid w:val="00C850E3"/>
    <w:rsid w:val="00C853A9"/>
    <w:rsid w:val="00C85563"/>
    <w:rsid w:val="00C855A9"/>
    <w:rsid w:val="00C857B0"/>
    <w:rsid w:val="00C857D9"/>
    <w:rsid w:val="00C8596C"/>
    <w:rsid w:val="00C85D5A"/>
    <w:rsid w:val="00C85DF3"/>
    <w:rsid w:val="00C85E7D"/>
    <w:rsid w:val="00C85FFF"/>
    <w:rsid w:val="00C8622F"/>
    <w:rsid w:val="00C8638A"/>
    <w:rsid w:val="00C86628"/>
    <w:rsid w:val="00C8669A"/>
    <w:rsid w:val="00C8687D"/>
    <w:rsid w:val="00C86912"/>
    <w:rsid w:val="00C86927"/>
    <w:rsid w:val="00C869A9"/>
    <w:rsid w:val="00C86A69"/>
    <w:rsid w:val="00C86B60"/>
    <w:rsid w:val="00C86B66"/>
    <w:rsid w:val="00C86CBB"/>
    <w:rsid w:val="00C86CC8"/>
    <w:rsid w:val="00C86D07"/>
    <w:rsid w:val="00C86E94"/>
    <w:rsid w:val="00C870E2"/>
    <w:rsid w:val="00C87313"/>
    <w:rsid w:val="00C87375"/>
    <w:rsid w:val="00C8739B"/>
    <w:rsid w:val="00C8741B"/>
    <w:rsid w:val="00C8760E"/>
    <w:rsid w:val="00C876BD"/>
    <w:rsid w:val="00C87742"/>
    <w:rsid w:val="00C87767"/>
    <w:rsid w:val="00C87824"/>
    <w:rsid w:val="00C87885"/>
    <w:rsid w:val="00C8796F"/>
    <w:rsid w:val="00C879FD"/>
    <w:rsid w:val="00C87ADC"/>
    <w:rsid w:val="00C87CE0"/>
    <w:rsid w:val="00C87D05"/>
    <w:rsid w:val="00C87D0A"/>
    <w:rsid w:val="00C87DB3"/>
    <w:rsid w:val="00C900AA"/>
    <w:rsid w:val="00C900FC"/>
    <w:rsid w:val="00C9010D"/>
    <w:rsid w:val="00C90131"/>
    <w:rsid w:val="00C901C9"/>
    <w:rsid w:val="00C9047B"/>
    <w:rsid w:val="00C90629"/>
    <w:rsid w:val="00C907B2"/>
    <w:rsid w:val="00C9080C"/>
    <w:rsid w:val="00C90B87"/>
    <w:rsid w:val="00C90C24"/>
    <w:rsid w:val="00C90C44"/>
    <w:rsid w:val="00C90C55"/>
    <w:rsid w:val="00C90CE2"/>
    <w:rsid w:val="00C90E1E"/>
    <w:rsid w:val="00C90E53"/>
    <w:rsid w:val="00C90E65"/>
    <w:rsid w:val="00C90E78"/>
    <w:rsid w:val="00C90E8E"/>
    <w:rsid w:val="00C90EFE"/>
    <w:rsid w:val="00C90F50"/>
    <w:rsid w:val="00C90F5B"/>
    <w:rsid w:val="00C90F68"/>
    <w:rsid w:val="00C90F8A"/>
    <w:rsid w:val="00C90F8F"/>
    <w:rsid w:val="00C91040"/>
    <w:rsid w:val="00C91098"/>
    <w:rsid w:val="00C91340"/>
    <w:rsid w:val="00C91350"/>
    <w:rsid w:val="00C9139E"/>
    <w:rsid w:val="00C91509"/>
    <w:rsid w:val="00C91621"/>
    <w:rsid w:val="00C9162E"/>
    <w:rsid w:val="00C9170B"/>
    <w:rsid w:val="00C91751"/>
    <w:rsid w:val="00C91A53"/>
    <w:rsid w:val="00C91A54"/>
    <w:rsid w:val="00C91B19"/>
    <w:rsid w:val="00C91B49"/>
    <w:rsid w:val="00C91BDF"/>
    <w:rsid w:val="00C91CA0"/>
    <w:rsid w:val="00C91D02"/>
    <w:rsid w:val="00C91F1C"/>
    <w:rsid w:val="00C920FB"/>
    <w:rsid w:val="00C9210F"/>
    <w:rsid w:val="00C92177"/>
    <w:rsid w:val="00C921EC"/>
    <w:rsid w:val="00C9224D"/>
    <w:rsid w:val="00C9252D"/>
    <w:rsid w:val="00C92748"/>
    <w:rsid w:val="00C9275D"/>
    <w:rsid w:val="00C92818"/>
    <w:rsid w:val="00C92823"/>
    <w:rsid w:val="00C92829"/>
    <w:rsid w:val="00C928F1"/>
    <w:rsid w:val="00C92B63"/>
    <w:rsid w:val="00C92C31"/>
    <w:rsid w:val="00C92C54"/>
    <w:rsid w:val="00C92FFA"/>
    <w:rsid w:val="00C930A2"/>
    <w:rsid w:val="00C93325"/>
    <w:rsid w:val="00C9345B"/>
    <w:rsid w:val="00C934AA"/>
    <w:rsid w:val="00C93542"/>
    <w:rsid w:val="00C9366C"/>
    <w:rsid w:val="00C938BF"/>
    <w:rsid w:val="00C93A17"/>
    <w:rsid w:val="00C93A65"/>
    <w:rsid w:val="00C93CDD"/>
    <w:rsid w:val="00C93D4C"/>
    <w:rsid w:val="00C93D63"/>
    <w:rsid w:val="00C93E63"/>
    <w:rsid w:val="00C93F5F"/>
    <w:rsid w:val="00C940FC"/>
    <w:rsid w:val="00C9427B"/>
    <w:rsid w:val="00C94315"/>
    <w:rsid w:val="00C94376"/>
    <w:rsid w:val="00C9449C"/>
    <w:rsid w:val="00C94624"/>
    <w:rsid w:val="00C94741"/>
    <w:rsid w:val="00C94A0B"/>
    <w:rsid w:val="00C94A6B"/>
    <w:rsid w:val="00C94AB7"/>
    <w:rsid w:val="00C94AE1"/>
    <w:rsid w:val="00C94B8D"/>
    <w:rsid w:val="00C94E0D"/>
    <w:rsid w:val="00C94E15"/>
    <w:rsid w:val="00C94EA1"/>
    <w:rsid w:val="00C952AD"/>
    <w:rsid w:val="00C953A1"/>
    <w:rsid w:val="00C95525"/>
    <w:rsid w:val="00C956B2"/>
    <w:rsid w:val="00C95B4E"/>
    <w:rsid w:val="00C95C52"/>
    <w:rsid w:val="00C95C7C"/>
    <w:rsid w:val="00C95DB2"/>
    <w:rsid w:val="00C95F97"/>
    <w:rsid w:val="00C95FBB"/>
    <w:rsid w:val="00C9600F"/>
    <w:rsid w:val="00C9616D"/>
    <w:rsid w:val="00C96268"/>
    <w:rsid w:val="00C96271"/>
    <w:rsid w:val="00C96369"/>
    <w:rsid w:val="00C96494"/>
    <w:rsid w:val="00C96752"/>
    <w:rsid w:val="00C96854"/>
    <w:rsid w:val="00C968BC"/>
    <w:rsid w:val="00C968C0"/>
    <w:rsid w:val="00C969EB"/>
    <w:rsid w:val="00C96B73"/>
    <w:rsid w:val="00C96D0E"/>
    <w:rsid w:val="00C96FEA"/>
    <w:rsid w:val="00C971C6"/>
    <w:rsid w:val="00C9733B"/>
    <w:rsid w:val="00C97361"/>
    <w:rsid w:val="00C97458"/>
    <w:rsid w:val="00C97518"/>
    <w:rsid w:val="00C978B8"/>
    <w:rsid w:val="00C9797B"/>
    <w:rsid w:val="00C979BD"/>
    <w:rsid w:val="00C97AB2"/>
    <w:rsid w:val="00C97AC4"/>
    <w:rsid w:val="00C97C6A"/>
    <w:rsid w:val="00C97CE7"/>
    <w:rsid w:val="00C97EF0"/>
    <w:rsid w:val="00CA0302"/>
    <w:rsid w:val="00CA0327"/>
    <w:rsid w:val="00CA0417"/>
    <w:rsid w:val="00CA047C"/>
    <w:rsid w:val="00CA0508"/>
    <w:rsid w:val="00CA0580"/>
    <w:rsid w:val="00CA07E0"/>
    <w:rsid w:val="00CA0877"/>
    <w:rsid w:val="00CA08B2"/>
    <w:rsid w:val="00CA08C0"/>
    <w:rsid w:val="00CA098E"/>
    <w:rsid w:val="00CA0A35"/>
    <w:rsid w:val="00CA0BED"/>
    <w:rsid w:val="00CA0BF3"/>
    <w:rsid w:val="00CA0DA8"/>
    <w:rsid w:val="00CA0EB5"/>
    <w:rsid w:val="00CA1225"/>
    <w:rsid w:val="00CA131A"/>
    <w:rsid w:val="00CA1362"/>
    <w:rsid w:val="00CA144B"/>
    <w:rsid w:val="00CA14FA"/>
    <w:rsid w:val="00CA157F"/>
    <w:rsid w:val="00CA176C"/>
    <w:rsid w:val="00CA185D"/>
    <w:rsid w:val="00CA1958"/>
    <w:rsid w:val="00CA1B82"/>
    <w:rsid w:val="00CA1E28"/>
    <w:rsid w:val="00CA1EEF"/>
    <w:rsid w:val="00CA1EF3"/>
    <w:rsid w:val="00CA2175"/>
    <w:rsid w:val="00CA2257"/>
    <w:rsid w:val="00CA225E"/>
    <w:rsid w:val="00CA22B5"/>
    <w:rsid w:val="00CA23DC"/>
    <w:rsid w:val="00CA2439"/>
    <w:rsid w:val="00CA2A91"/>
    <w:rsid w:val="00CA2AE8"/>
    <w:rsid w:val="00CA2E13"/>
    <w:rsid w:val="00CA2F31"/>
    <w:rsid w:val="00CA2F66"/>
    <w:rsid w:val="00CA2FCF"/>
    <w:rsid w:val="00CA30E8"/>
    <w:rsid w:val="00CA3135"/>
    <w:rsid w:val="00CA33A4"/>
    <w:rsid w:val="00CA3776"/>
    <w:rsid w:val="00CA38A8"/>
    <w:rsid w:val="00CA38E6"/>
    <w:rsid w:val="00CA3A09"/>
    <w:rsid w:val="00CA3AB3"/>
    <w:rsid w:val="00CA3B93"/>
    <w:rsid w:val="00CA3C44"/>
    <w:rsid w:val="00CA3D0B"/>
    <w:rsid w:val="00CA3DBC"/>
    <w:rsid w:val="00CA3E2E"/>
    <w:rsid w:val="00CA3E5E"/>
    <w:rsid w:val="00CA3F44"/>
    <w:rsid w:val="00CA4046"/>
    <w:rsid w:val="00CA4165"/>
    <w:rsid w:val="00CA41A2"/>
    <w:rsid w:val="00CA421A"/>
    <w:rsid w:val="00CA428E"/>
    <w:rsid w:val="00CA43EA"/>
    <w:rsid w:val="00CA45BA"/>
    <w:rsid w:val="00CA45EE"/>
    <w:rsid w:val="00CA46FB"/>
    <w:rsid w:val="00CA4736"/>
    <w:rsid w:val="00CA47CD"/>
    <w:rsid w:val="00CA48C0"/>
    <w:rsid w:val="00CA495A"/>
    <w:rsid w:val="00CA4A43"/>
    <w:rsid w:val="00CA4B68"/>
    <w:rsid w:val="00CA4BEB"/>
    <w:rsid w:val="00CA4C55"/>
    <w:rsid w:val="00CA4D15"/>
    <w:rsid w:val="00CA5018"/>
    <w:rsid w:val="00CA502E"/>
    <w:rsid w:val="00CA50E6"/>
    <w:rsid w:val="00CA51AD"/>
    <w:rsid w:val="00CA5306"/>
    <w:rsid w:val="00CA55F7"/>
    <w:rsid w:val="00CA563E"/>
    <w:rsid w:val="00CA56A4"/>
    <w:rsid w:val="00CA570E"/>
    <w:rsid w:val="00CA57AF"/>
    <w:rsid w:val="00CA583E"/>
    <w:rsid w:val="00CA5883"/>
    <w:rsid w:val="00CA58A9"/>
    <w:rsid w:val="00CA5990"/>
    <w:rsid w:val="00CA5ACD"/>
    <w:rsid w:val="00CA5BE4"/>
    <w:rsid w:val="00CA5E94"/>
    <w:rsid w:val="00CA5FB5"/>
    <w:rsid w:val="00CA609E"/>
    <w:rsid w:val="00CA60A6"/>
    <w:rsid w:val="00CA60C4"/>
    <w:rsid w:val="00CA6273"/>
    <w:rsid w:val="00CA6443"/>
    <w:rsid w:val="00CA644C"/>
    <w:rsid w:val="00CA671E"/>
    <w:rsid w:val="00CA67CF"/>
    <w:rsid w:val="00CA6B39"/>
    <w:rsid w:val="00CA6C8F"/>
    <w:rsid w:val="00CA6C96"/>
    <w:rsid w:val="00CA6D3A"/>
    <w:rsid w:val="00CA6DEB"/>
    <w:rsid w:val="00CA6EF0"/>
    <w:rsid w:val="00CA6F13"/>
    <w:rsid w:val="00CA7062"/>
    <w:rsid w:val="00CA7130"/>
    <w:rsid w:val="00CA7646"/>
    <w:rsid w:val="00CA7A13"/>
    <w:rsid w:val="00CA7ABF"/>
    <w:rsid w:val="00CA7AC2"/>
    <w:rsid w:val="00CA7B36"/>
    <w:rsid w:val="00CA7B50"/>
    <w:rsid w:val="00CA7FCB"/>
    <w:rsid w:val="00CB015D"/>
    <w:rsid w:val="00CB02AE"/>
    <w:rsid w:val="00CB0439"/>
    <w:rsid w:val="00CB0455"/>
    <w:rsid w:val="00CB04E8"/>
    <w:rsid w:val="00CB05CF"/>
    <w:rsid w:val="00CB05E1"/>
    <w:rsid w:val="00CB0796"/>
    <w:rsid w:val="00CB07C1"/>
    <w:rsid w:val="00CB084C"/>
    <w:rsid w:val="00CB0A3F"/>
    <w:rsid w:val="00CB0AC4"/>
    <w:rsid w:val="00CB0B50"/>
    <w:rsid w:val="00CB0E19"/>
    <w:rsid w:val="00CB0ED5"/>
    <w:rsid w:val="00CB0F1C"/>
    <w:rsid w:val="00CB0F48"/>
    <w:rsid w:val="00CB1379"/>
    <w:rsid w:val="00CB1487"/>
    <w:rsid w:val="00CB148C"/>
    <w:rsid w:val="00CB14E1"/>
    <w:rsid w:val="00CB161E"/>
    <w:rsid w:val="00CB162D"/>
    <w:rsid w:val="00CB16AC"/>
    <w:rsid w:val="00CB1799"/>
    <w:rsid w:val="00CB1800"/>
    <w:rsid w:val="00CB1874"/>
    <w:rsid w:val="00CB18CC"/>
    <w:rsid w:val="00CB18D2"/>
    <w:rsid w:val="00CB1AAA"/>
    <w:rsid w:val="00CB1CC4"/>
    <w:rsid w:val="00CB1D32"/>
    <w:rsid w:val="00CB1DFF"/>
    <w:rsid w:val="00CB1FA3"/>
    <w:rsid w:val="00CB1FE3"/>
    <w:rsid w:val="00CB20BF"/>
    <w:rsid w:val="00CB2104"/>
    <w:rsid w:val="00CB2178"/>
    <w:rsid w:val="00CB238F"/>
    <w:rsid w:val="00CB23C4"/>
    <w:rsid w:val="00CB259D"/>
    <w:rsid w:val="00CB29F6"/>
    <w:rsid w:val="00CB2ADD"/>
    <w:rsid w:val="00CB2B5F"/>
    <w:rsid w:val="00CB2CC1"/>
    <w:rsid w:val="00CB2D5A"/>
    <w:rsid w:val="00CB2DAB"/>
    <w:rsid w:val="00CB2DB1"/>
    <w:rsid w:val="00CB2EFB"/>
    <w:rsid w:val="00CB3222"/>
    <w:rsid w:val="00CB3253"/>
    <w:rsid w:val="00CB346D"/>
    <w:rsid w:val="00CB363A"/>
    <w:rsid w:val="00CB38F8"/>
    <w:rsid w:val="00CB3988"/>
    <w:rsid w:val="00CB398F"/>
    <w:rsid w:val="00CB3A54"/>
    <w:rsid w:val="00CB3BE1"/>
    <w:rsid w:val="00CB3C83"/>
    <w:rsid w:val="00CB3CDB"/>
    <w:rsid w:val="00CB3F6B"/>
    <w:rsid w:val="00CB3FE3"/>
    <w:rsid w:val="00CB3FE5"/>
    <w:rsid w:val="00CB402E"/>
    <w:rsid w:val="00CB4189"/>
    <w:rsid w:val="00CB424F"/>
    <w:rsid w:val="00CB4378"/>
    <w:rsid w:val="00CB43D8"/>
    <w:rsid w:val="00CB43E1"/>
    <w:rsid w:val="00CB4682"/>
    <w:rsid w:val="00CB4691"/>
    <w:rsid w:val="00CB48C5"/>
    <w:rsid w:val="00CB48C9"/>
    <w:rsid w:val="00CB4908"/>
    <w:rsid w:val="00CB4AB5"/>
    <w:rsid w:val="00CB4B9C"/>
    <w:rsid w:val="00CB4BBE"/>
    <w:rsid w:val="00CB4C43"/>
    <w:rsid w:val="00CB4E3E"/>
    <w:rsid w:val="00CB4E87"/>
    <w:rsid w:val="00CB511B"/>
    <w:rsid w:val="00CB514B"/>
    <w:rsid w:val="00CB51ED"/>
    <w:rsid w:val="00CB5236"/>
    <w:rsid w:val="00CB52CF"/>
    <w:rsid w:val="00CB5604"/>
    <w:rsid w:val="00CB5887"/>
    <w:rsid w:val="00CB598D"/>
    <w:rsid w:val="00CB5AC4"/>
    <w:rsid w:val="00CB5ACA"/>
    <w:rsid w:val="00CB5B9C"/>
    <w:rsid w:val="00CB5CAE"/>
    <w:rsid w:val="00CB5CB1"/>
    <w:rsid w:val="00CB5CE7"/>
    <w:rsid w:val="00CB5D0B"/>
    <w:rsid w:val="00CB5DF2"/>
    <w:rsid w:val="00CB5FC7"/>
    <w:rsid w:val="00CB5FF5"/>
    <w:rsid w:val="00CB610C"/>
    <w:rsid w:val="00CB6136"/>
    <w:rsid w:val="00CB65A5"/>
    <w:rsid w:val="00CB65AF"/>
    <w:rsid w:val="00CB6813"/>
    <w:rsid w:val="00CB6974"/>
    <w:rsid w:val="00CB69AF"/>
    <w:rsid w:val="00CB6AEF"/>
    <w:rsid w:val="00CB6C11"/>
    <w:rsid w:val="00CB6CAE"/>
    <w:rsid w:val="00CB6CFC"/>
    <w:rsid w:val="00CB6E2E"/>
    <w:rsid w:val="00CB6E8D"/>
    <w:rsid w:val="00CB6E90"/>
    <w:rsid w:val="00CB6EE7"/>
    <w:rsid w:val="00CB6F83"/>
    <w:rsid w:val="00CB7126"/>
    <w:rsid w:val="00CB713A"/>
    <w:rsid w:val="00CB7389"/>
    <w:rsid w:val="00CB73C9"/>
    <w:rsid w:val="00CB73CF"/>
    <w:rsid w:val="00CB7549"/>
    <w:rsid w:val="00CB759C"/>
    <w:rsid w:val="00CB760B"/>
    <w:rsid w:val="00CB76B7"/>
    <w:rsid w:val="00CB7797"/>
    <w:rsid w:val="00CB789F"/>
    <w:rsid w:val="00CB78EF"/>
    <w:rsid w:val="00CB7939"/>
    <w:rsid w:val="00CB7B46"/>
    <w:rsid w:val="00CB7B91"/>
    <w:rsid w:val="00CB7C52"/>
    <w:rsid w:val="00CB7E4C"/>
    <w:rsid w:val="00CB7EB1"/>
    <w:rsid w:val="00CB7F3C"/>
    <w:rsid w:val="00CB7F67"/>
    <w:rsid w:val="00CC0046"/>
    <w:rsid w:val="00CC0263"/>
    <w:rsid w:val="00CC0406"/>
    <w:rsid w:val="00CC0618"/>
    <w:rsid w:val="00CC07A2"/>
    <w:rsid w:val="00CC0838"/>
    <w:rsid w:val="00CC086F"/>
    <w:rsid w:val="00CC095A"/>
    <w:rsid w:val="00CC09CC"/>
    <w:rsid w:val="00CC0B5A"/>
    <w:rsid w:val="00CC0BDD"/>
    <w:rsid w:val="00CC0CC9"/>
    <w:rsid w:val="00CC0D1A"/>
    <w:rsid w:val="00CC0D6E"/>
    <w:rsid w:val="00CC0E17"/>
    <w:rsid w:val="00CC0E1D"/>
    <w:rsid w:val="00CC1062"/>
    <w:rsid w:val="00CC109D"/>
    <w:rsid w:val="00CC1128"/>
    <w:rsid w:val="00CC1253"/>
    <w:rsid w:val="00CC13AD"/>
    <w:rsid w:val="00CC13CC"/>
    <w:rsid w:val="00CC1451"/>
    <w:rsid w:val="00CC14B8"/>
    <w:rsid w:val="00CC1554"/>
    <w:rsid w:val="00CC1561"/>
    <w:rsid w:val="00CC156A"/>
    <w:rsid w:val="00CC15C5"/>
    <w:rsid w:val="00CC1603"/>
    <w:rsid w:val="00CC1605"/>
    <w:rsid w:val="00CC16DF"/>
    <w:rsid w:val="00CC1766"/>
    <w:rsid w:val="00CC186D"/>
    <w:rsid w:val="00CC18EF"/>
    <w:rsid w:val="00CC19E9"/>
    <w:rsid w:val="00CC1CE6"/>
    <w:rsid w:val="00CC1D14"/>
    <w:rsid w:val="00CC1D3F"/>
    <w:rsid w:val="00CC1E4E"/>
    <w:rsid w:val="00CC214B"/>
    <w:rsid w:val="00CC233E"/>
    <w:rsid w:val="00CC239A"/>
    <w:rsid w:val="00CC23F1"/>
    <w:rsid w:val="00CC24B1"/>
    <w:rsid w:val="00CC2674"/>
    <w:rsid w:val="00CC2713"/>
    <w:rsid w:val="00CC2768"/>
    <w:rsid w:val="00CC27B5"/>
    <w:rsid w:val="00CC27F5"/>
    <w:rsid w:val="00CC28D0"/>
    <w:rsid w:val="00CC2AB8"/>
    <w:rsid w:val="00CC2AF2"/>
    <w:rsid w:val="00CC2D3B"/>
    <w:rsid w:val="00CC2DFE"/>
    <w:rsid w:val="00CC2E4A"/>
    <w:rsid w:val="00CC2E91"/>
    <w:rsid w:val="00CC2E9D"/>
    <w:rsid w:val="00CC318E"/>
    <w:rsid w:val="00CC325C"/>
    <w:rsid w:val="00CC3468"/>
    <w:rsid w:val="00CC368F"/>
    <w:rsid w:val="00CC383F"/>
    <w:rsid w:val="00CC3C19"/>
    <w:rsid w:val="00CC3D0B"/>
    <w:rsid w:val="00CC40C4"/>
    <w:rsid w:val="00CC4121"/>
    <w:rsid w:val="00CC4271"/>
    <w:rsid w:val="00CC45D0"/>
    <w:rsid w:val="00CC4670"/>
    <w:rsid w:val="00CC4691"/>
    <w:rsid w:val="00CC46B1"/>
    <w:rsid w:val="00CC4752"/>
    <w:rsid w:val="00CC4833"/>
    <w:rsid w:val="00CC497D"/>
    <w:rsid w:val="00CC499E"/>
    <w:rsid w:val="00CC4A51"/>
    <w:rsid w:val="00CC4B7B"/>
    <w:rsid w:val="00CC4BA4"/>
    <w:rsid w:val="00CC4BB4"/>
    <w:rsid w:val="00CC4C22"/>
    <w:rsid w:val="00CC4C80"/>
    <w:rsid w:val="00CC4D80"/>
    <w:rsid w:val="00CC4DC1"/>
    <w:rsid w:val="00CC4E34"/>
    <w:rsid w:val="00CC4E90"/>
    <w:rsid w:val="00CC51D9"/>
    <w:rsid w:val="00CC52AD"/>
    <w:rsid w:val="00CC53EC"/>
    <w:rsid w:val="00CC5489"/>
    <w:rsid w:val="00CC56BE"/>
    <w:rsid w:val="00CC5AD7"/>
    <w:rsid w:val="00CC5C03"/>
    <w:rsid w:val="00CC5D42"/>
    <w:rsid w:val="00CC5D5A"/>
    <w:rsid w:val="00CC5E64"/>
    <w:rsid w:val="00CC6121"/>
    <w:rsid w:val="00CC66A2"/>
    <w:rsid w:val="00CC66D5"/>
    <w:rsid w:val="00CC6787"/>
    <w:rsid w:val="00CC683A"/>
    <w:rsid w:val="00CC6C43"/>
    <w:rsid w:val="00CC6CA6"/>
    <w:rsid w:val="00CC6CB8"/>
    <w:rsid w:val="00CC7041"/>
    <w:rsid w:val="00CC7042"/>
    <w:rsid w:val="00CC7140"/>
    <w:rsid w:val="00CC72B7"/>
    <w:rsid w:val="00CC73CA"/>
    <w:rsid w:val="00CC75DA"/>
    <w:rsid w:val="00CC7614"/>
    <w:rsid w:val="00CC76A5"/>
    <w:rsid w:val="00CC76C0"/>
    <w:rsid w:val="00CC7894"/>
    <w:rsid w:val="00CC79A1"/>
    <w:rsid w:val="00CC7A53"/>
    <w:rsid w:val="00CC7AEB"/>
    <w:rsid w:val="00CC7B24"/>
    <w:rsid w:val="00CC7B72"/>
    <w:rsid w:val="00CC7BA6"/>
    <w:rsid w:val="00CC7C63"/>
    <w:rsid w:val="00CC7D1C"/>
    <w:rsid w:val="00CC7D7A"/>
    <w:rsid w:val="00CC7EE6"/>
    <w:rsid w:val="00CC7F0D"/>
    <w:rsid w:val="00CC7FBD"/>
    <w:rsid w:val="00CD04DF"/>
    <w:rsid w:val="00CD0519"/>
    <w:rsid w:val="00CD05B5"/>
    <w:rsid w:val="00CD05E1"/>
    <w:rsid w:val="00CD0D7D"/>
    <w:rsid w:val="00CD0EC6"/>
    <w:rsid w:val="00CD0F83"/>
    <w:rsid w:val="00CD1028"/>
    <w:rsid w:val="00CD13E4"/>
    <w:rsid w:val="00CD1484"/>
    <w:rsid w:val="00CD153D"/>
    <w:rsid w:val="00CD1557"/>
    <w:rsid w:val="00CD1600"/>
    <w:rsid w:val="00CD1657"/>
    <w:rsid w:val="00CD167B"/>
    <w:rsid w:val="00CD1799"/>
    <w:rsid w:val="00CD19D4"/>
    <w:rsid w:val="00CD1D7C"/>
    <w:rsid w:val="00CD1DA8"/>
    <w:rsid w:val="00CD1F26"/>
    <w:rsid w:val="00CD2146"/>
    <w:rsid w:val="00CD2153"/>
    <w:rsid w:val="00CD227B"/>
    <w:rsid w:val="00CD2360"/>
    <w:rsid w:val="00CD2656"/>
    <w:rsid w:val="00CD26E2"/>
    <w:rsid w:val="00CD295C"/>
    <w:rsid w:val="00CD2A15"/>
    <w:rsid w:val="00CD2A6B"/>
    <w:rsid w:val="00CD2C21"/>
    <w:rsid w:val="00CD2C83"/>
    <w:rsid w:val="00CD2FBE"/>
    <w:rsid w:val="00CD3038"/>
    <w:rsid w:val="00CD304D"/>
    <w:rsid w:val="00CD3121"/>
    <w:rsid w:val="00CD313E"/>
    <w:rsid w:val="00CD316E"/>
    <w:rsid w:val="00CD31F0"/>
    <w:rsid w:val="00CD3214"/>
    <w:rsid w:val="00CD3526"/>
    <w:rsid w:val="00CD359F"/>
    <w:rsid w:val="00CD3774"/>
    <w:rsid w:val="00CD3C19"/>
    <w:rsid w:val="00CD3CAF"/>
    <w:rsid w:val="00CD3CD8"/>
    <w:rsid w:val="00CD3D40"/>
    <w:rsid w:val="00CD3ECD"/>
    <w:rsid w:val="00CD3EEF"/>
    <w:rsid w:val="00CD3EF2"/>
    <w:rsid w:val="00CD41DB"/>
    <w:rsid w:val="00CD4538"/>
    <w:rsid w:val="00CD4623"/>
    <w:rsid w:val="00CD462E"/>
    <w:rsid w:val="00CD4631"/>
    <w:rsid w:val="00CD4941"/>
    <w:rsid w:val="00CD49F9"/>
    <w:rsid w:val="00CD49FC"/>
    <w:rsid w:val="00CD4AAA"/>
    <w:rsid w:val="00CD4BE9"/>
    <w:rsid w:val="00CD4C5F"/>
    <w:rsid w:val="00CD4CDF"/>
    <w:rsid w:val="00CD4D1A"/>
    <w:rsid w:val="00CD4D54"/>
    <w:rsid w:val="00CD4EA3"/>
    <w:rsid w:val="00CD4F49"/>
    <w:rsid w:val="00CD4FB2"/>
    <w:rsid w:val="00CD5043"/>
    <w:rsid w:val="00CD50ED"/>
    <w:rsid w:val="00CD51A4"/>
    <w:rsid w:val="00CD526E"/>
    <w:rsid w:val="00CD528A"/>
    <w:rsid w:val="00CD558D"/>
    <w:rsid w:val="00CD566B"/>
    <w:rsid w:val="00CD57E3"/>
    <w:rsid w:val="00CD587D"/>
    <w:rsid w:val="00CD5ACC"/>
    <w:rsid w:val="00CD5B24"/>
    <w:rsid w:val="00CD5DFE"/>
    <w:rsid w:val="00CD6064"/>
    <w:rsid w:val="00CD60D3"/>
    <w:rsid w:val="00CD60EC"/>
    <w:rsid w:val="00CD6133"/>
    <w:rsid w:val="00CD616D"/>
    <w:rsid w:val="00CD6262"/>
    <w:rsid w:val="00CD6314"/>
    <w:rsid w:val="00CD644D"/>
    <w:rsid w:val="00CD64DD"/>
    <w:rsid w:val="00CD69CA"/>
    <w:rsid w:val="00CD6AF1"/>
    <w:rsid w:val="00CD6B8D"/>
    <w:rsid w:val="00CD6F08"/>
    <w:rsid w:val="00CD6F0D"/>
    <w:rsid w:val="00CD6F60"/>
    <w:rsid w:val="00CD7137"/>
    <w:rsid w:val="00CD713F"/>
    <w:rsid w:val="00CD7336"/>
    <w:rsid w:val="00CD75BF"/>
    <w:rsid w:val="00CD7625"/>
    <w:rsid w:val="00CD77A1"/>
    <w:rsid w:val="00CD798A"/>
    <w:rsid w:val="00CD79F9"/>
    <w:rsid w:val="00CD7A2D"/>
    <w:rsid w:val="00CD7AA9"/>
    <w:rsid w:val="00CD7C0C"/>
    <w:rsid w:val="00CD7C25"/>
    <w:rsid w:val="00CD7C58"/>
    <w:rsid w:val="00CD7DDC"/>
    <w:rsid w:val="00CD7E87"/>
    <w:rsid w:val="00CD7EE9"/>
    <w:rsid w:val="00CE002F"/>
    <w:rsid w:val="00CE044D"/>
    <w:rsid w:val="00CE0456"/>
    <w:rsid w:val="00CE04DA"/>
    <w:rsid w:val="00CE0666"/>
    <w:rsid w:val="00CE06B9"/>
    <w:rsid w:val="00CE06BE"/>
    <w:rsid w:val="00CE0B23"/>
    <w:rsid w:val="00CE0C85"/>
    <w:rsid w:val="00CE0D86"/>
    <w:rsid w:val="00CE0DF3"/>
    <w:rsid w:val="00CE0E34"/>
    <w:rsid w:val="00CE0ED0"/>
    <w:rsid w:val="00CE0F35"/>
    <w:rsid w:val="00CE0FD7"/>
    <w:rsid w:val="00CE1337"/>
    <w:rsid w:val="00CE1459"/>
    <w:rsid w:val="00CE1482"/>
    <w:rsid w:val="00CE1579"/>
    <w:rsid w:val="00CE1625"/>
    <w:rsid w:val="00CE16C3"/>
    <w:rsid w:val="00CE1735"/>
    <w:rsid w:val="00CE1765"/>
    <w:rsid w:val="00CE17C9"/>
    <w:rsid w:val="00CE17E4"/>
    <w:rsid w:val="00CE189C"/>
    <w:rsid w:val="00CE18BA"/>
    <w:rsid w:val="00CE1A2F"/>
    <w:rsid w:val="00CE1D50"/>
    <w:rsid w:val="00CE1DAD"/>
    <w:rsid w:val="00CE1E3F"/>
    <w:rsid w:val="00CE1E99"/>
    <w:rsid w:val="00CE1F03"/>
    <w:rsid w:val="00CE2128"/>
    <w:rsid w:val="00CE2596"/>
    <w:rsid w:val="00CE2896"/>
    <w:rsid w:val="00CE28E7"/>
    <w:rsid w:val="00CE2A39"/>
    <w:rsid w:val="00CE2AFF"/>
    <w:rsid w:val="00CE2B2C"/>
    <w:rsid w:val="00CE2C77"/>
    <w:rsid w:val="00CE2CAA"/>
    <w:rsid w:val="00CE2E39"/>
    <w:rsid w:val="00CE2E8C"/>
    <w:rsid w:val="00CE2F85"/>
    <w:rsid w:val="00CE2FE0"/>
    <w:rsid w:val="00CE3022"/>
    <w:rsid w:val="00CE302A"/>
    <w:rsid w:val="00CE3098"/>
    <w:rsid w:val="00CE3202"/>
    <w:rsid w:val="00CE3220"/>
    <w:rsid w:val="00CE325C"/>
    <w:rsid w:val="00CE33B0"/>
    <w:rsid w:val="00CE3493"/>
    <w:rsid w:val="00CE355F"/>
    <w:rsid w:val="00CE35A0"/>
    <w:rsid w:val="00CE35F8"/>
    <w:rsid w:val="00CE3725"/>
    <w:rsid w:val="00CE387D"/>
    <w:rsid w:val="00CE3915"/>
    <w:rsid w:val="00CE3B9D"/>
    <w:rsid w:val="00CE3CDC"/>
    <w:rsid w:val="00CE3DBE"/>
    <w:rsid w:val="00CE3EAE"/>
    <w:rsid w:val="00CE429A"/>
    <w:rsid w:val="00CE429E"/>
    <w:rsid w:val="00CE42B5"/>
    <w:rsid w:val="00CE4375"/>
    <w:rsid w:val="00CE4453"/>
    <w:rsid w:val="00CE44DB"/>
    <w:rsid w:val="00CE4547"/>
    <w:rsid w:val="00CE45A2"/>
    <w:rsid w:val="00CE4C3E"/>
    <w:rsid w:val="00CE4CC2"/>
    <w:rsid w:val="00CE4FAB"/>
    <w:rsid w:val="00CE52E1"/>
    <w:rsid w:val="00CE54CF"/>
    <w:rsid w:val="00CE55A5"/>
    <w:rsid w:val="00CE5603"/>
    <w:rsid w:val="00CE5B31"/>
    <w:rsid w:val="00CE5B7F"/>
    <w:rsid w:val="00CE5CD3"/>
    <w:rsid w:val="00CE5CE5"/>
    <w:rsid w:val="00CE5D1D"/>
    <w:rsid w:val="00CE5D2E"/>
    <w:rsid w:val="00CE5F99"/>
    <w:rsid w:val="00CE605D"/>
    <w:rsid w:val="00CE610B"/>
    <w:rsid w:val="00CE6385"/>
    <w:rsid w:val="00CE6609"/>
    <w:rsid w:val="00CE6676"/>
    <w:rsid w:val="00CE6861"/>
    <w:rsid w:val="00CE68F0"/>
    <w:rsid w:val="00CE69CF"/>
    <w:rsid w:val="00CE6A76"/>
    <w:rsid w:val="00CE6B2A"/>
    <w:rsid w:val="00CE6C3C"/>
    <w:rsid w:val="00CE6C5A"/>
    <w:rsid w:val="00CE6D75"/>
    <w:rsid w:val="00CE6F10"/>
    <w:rsid w:val="00CE70D1"/>
    <w:rsid w:val="00CE71B7"/>
    <w:rsid w:val="00CE71CB"/>
    <w:rsid w:val="00CE726E"/>
    <w:rsid w:val="00CE7315"/>
    <w:rsid w:val="00CE734F"/>
    <w:rsid w:val="00CE7368"/>
    <w:rsid w:val="00CE737A"/>
    <w:rsid w:val="00CE73AA"/>
    <w:rsid w:val="00CE73D6"/>
    <w:rsid w:val="00CE75D3"/>
    <w:rsid w:val="00CE76F2"/>
    <w:rsid w:val="00CE7869"/>
    <w:rsid w:val="00CE787B"/>
    <w:rsid w:val="00CE79D6"/>
    <w:rsid w:val="00CE7AA8"/>
    <w:rsid w:val="00CE7B57"/>
    <w:rsid w:val="00CE7BFA"/>
    <w:rsid w:val="00CE7C8A"/>
    <w:rsid w:val="00CE7DAD"/>
    <w:rsid w:val="00CE7E45"/>
    <w:rsid w:val="00CE7FE0"/>
    <w:rsid w:val="00CF0002"/>
    <w:rsid w:val="00CF0080"/>
    <w:rsid w:val="00CF013B"/>
    <w:rsid w:val="00CF0180"/>
    <w:rsid w:val="00CF04FD"/>
    <w:rsid w:val="00CF052C"/>
    <w:rsid w:val="00CF078E"/>
    <w:rsid w:val="00CF07B7"/>
    <w:rsid w:val="00CF09F2"/>
    <w:rsid w:val="00CF0A90"/>
    <w:rsid w:val="00CF0D11"/>
    <w:rsid w:val="00CF0D66"/>
    <w:rsid w:val="00CF0EEA"/>
    <w:rsid w:val="00CF1207"/>
    <w:rsid w:val="00CF126D"/>
    <w:rsid w:val="00CF12CE"/>
    <w:rsid w:val="00CF1372"/>
    <w:rsid w:val="00CF13F2"/>
    <w:rsid w:val="00CF15F8"/>
    <w:rsid w:val="00CF17DD"/>
    <w:rsid w:val="00CF194A"/>
    <w:rsid w:val="00CF196F"/>
    <w:rsid w:val="00CF1A3F"/>
    <w:rsid w:val="00CF1C28"/>
    <w:rsid w:val="00CF1C5A"/>
    <w:rsid w:val="00CF1C8D"/>
    <w:rsid w:val="00CF1F0E"/>
    <w:rsid w:val="00CF1F4E"/>
    <w:rsid w:val="00CF208C"/>
    <w:rsid w:val="00CF20D3"/>
    <w:rsid w:val="00CF21F8"/>
    <w:rsid w:val="00CF2237"/>
    <w:rsid w:val="00CF22E1"/>
    <w:rsid w:val="00CF277C"/>
    <w:rsid w:val="00CF2918"/>
    <w:rsid w:val="00CF29E3"/>
    <w:rsid w:val="00CF2A50"/>
    <w:rsid w:val="00CF2B18"/>
    <w:rsid w:val="00CF2C2F"/>
    <w:rsid w:val="00CF2E6E"/>
    <w:rsid w:val="00CF2E9D"/>
    <w:rsid w:val="00CF2F5F"/>
    <w:rsid w:val="00CF3231"/>
    <w:rsid w:val="00CF32BE"/>
    <w:rsid w:val="00CF3499"/>
    <w:rsid w:val="00CF3547"/>
    <w:rsid w:val="00CF35B3"/>
    <w:rsid w:val="00CF3671"/>
    <w:rsid w:val="00CF377F"/>
    <w:rsid w:val="00CF3780"/>
    <w:rsid w:val="00CF38BF"/>
    <w:rsid w:val="00CF39FA"/>
    <w:rsid w:val="00CF3B76"/>
    <w:rsid w:val="00CF3CD3"/>
    <w:rsid w:val="00CF3F59"/>
    <w:rsid w:val="00CF3FD9"/>
    <w:rsid w:val="00CF41CD"/>
    <w:rsid w:val="00CF41FD"/>
    <w:rsid w:val="00CF4309"/>
    <w:rsid w:val="00CF43CF"/>
    <w:rsid w:val="00CF45BF"/>
    <w:rsid w:val="00CF45CF"/>
    <w:rsid w:val="00CF45DC"/>
    <w:rsid w:val="00CF4605"/>
    <w:rsid w:val="00CF46E2"/>
    <w:rsid w:val="00CF49EB"/>
    <w:rsid w:val="00CF49F1"/>
    <w:rsid w:val="00CF4A0D"/>
    <w:rsid w:val="00CF4D59"/>
    <w:rsid w:val="00CF4F13"/>
    <w:rsid w:val="00CF4F97"/>
    <w:rsid w:val="00CF50B6"/>
    <w:rsid w:val="00CF526D"/>
    <w:rsid w:val="00CF52B8"/>
    <w:rsid w:val="00CF53DB"/>
    <w:rsid w:val="00CF5439"/>
    <w:rsid w:val="00CF55CF"/>
    <w:rsid w:val="00CF56AC"/>
    <w:rsid w:val="00CF5778"/>
    <w:rsid w:val="00CF586A"/>
    <w:rsid w:val="00CF58CF"/>
    <w:rsid w:val="00CF59A5"/>
    <w:rsid w:val="00CF59EF"/>
    <w:rsid w:val="00CF5A1C"/>
    <w:rsid w:val="00CF5AC2"/>
    <w:rsid w:val="00CF5BFB"/>
    <w:rsid w:val="00CF5C1C"/>
    <w:rsid w:val="00CF5C87"/>
    <w:rsid w:val="00CF5F38"/>
    <w:rsid w:val="00CF5F3E"/>
    <w:rsid w:val="00CF602B"/>
    <w:rsid w:val="00CF603F"/>
    <w:rsid w:val="00CF6041"/>
    <w:rsid w:val="00CF6043"/>
    <w:rsid w:val="00CF60BC"/>
    <w:rsid w:val="00CF648B"/>
    <w:rsid w:val="00CF66C6"/>
    <w:rsid w:val="00CF672A"/>
    <w:rsid w:val="00CF6846"/>
    <w:rsid w:val="00CF6858"/>
    <w:rsid w:val="00CF6B1C"/>
    <w:rsid w:val="00CF6C2D"/>
    <w:rsid w:val="00CF6DD0"/>
    <w:rsid w:val="00CF7021"/>
    <w:rsid w:val="00CF70FA"/>
    <w:rsid w:val="00CF71C9"/>
    <w:rsid w:val="00CF7554"/>
    <w:rsid w:val="00CF75F4"/>
    <w:rsid w:val="00CF7624"/>
    <w:rsid w:val="00CF771E"/>
    <w:rsid w:val="00CF773A"/>
    <w:rsid w:val="00CF778F"/>
    <w:rsid w:val="00CF7799"/>
    <w:rsid w:val="00CF796D"/>
    <w:rsid w:val="00CF7A5B"/>
    <w:rsid w:val="00CF7AB2"/>
    <w:rsid w:val="00CF7C7A"/>
    <w:rsid w:val="00CF7CC6"/>
    <w:rsid w:val="00CF7D5C"/>
    <w:rsid w:val="00D00083"/>
    <w:rsid w:val="00D00152"/>
    <w:rsid w:val="00D002F1"/>
    <w:rsid w:val="00D0047C"/>
    <w:rsid w:val="00D005C9"/>
    <w:rsid w:val="00D00D3E"/>
    <w:rsid w:val="00D00D73"/>
    <w:rsid w:val="00D00F5D"/>
    <w:rsid w:val="00D00FA5"/>
    <w:rsid w:val="00D00FC5"/>
    <w:rsid w:val="00D0126D"/>
    <w:rsid w:val="00D012F8"/>
    <w:rsid w:val="00D01303"/>
    <w:rsid w:val="00D0134E"/>
    <w:rsid w:val="00D01567"/>
    <w:rsid w:val="00D0158E"/>
    <w:rsid w:val="00D017E8"/>
    <w:rsid w:val="00D018F3"/>
    <w:rsid w:val="00D01A9C"/>
    <w:rsid w:val="00D01AF7"/>
    <w:rsid w:val="00D01BF5"/>
    <w:rsid w:val="00D01D84"/>
    <w:rsid w:val="00D01DEB"/>
    <w:rsid w:val="00D01E3E"/>
    <w:rsid w:val="00D01E4D"/>
    <w:rsid w:val="00D01F15"/>
    <w:rsid w:val="00D0205A"/>
    <w:rsid w:val="00D0210B"/>
    <w:rsid w:val="00D02166"/>
    <w:rsid w:val="00D0221F"/>
    <w:rsid w:val="00D0228E"/>
    <w:rsid w:val="00D02475"/>
    <w:rsid w:val="00D024AC"/>
    <w:rsid w:val="00D026A0"/>
    <w:rsid w:val="00D027E2"/>
    <w:rsid w:val="00D028A8"/>
    <w:rsid w:val="00D02A30"/>
    <w:rsid w:val="00D02B69"/>
    <w:rsid w:val="00D02D79"/>
    <w:rsid w:val="00D02EDD"/>
    <w:rsid w:val="00D02EFC"/>
    <w:rsid w:val="00D02F40"/>
    <w:rsid w:val="00D03046"/>
    <w:rsid w:val="00D03063"/>
    <w:rsid w:val="00D030AD"/>
    <w:rsid w:val="00D034E6"/>
    <w:rsid w:val="00D0359F"/>
    <w:rsid w:val="00D037DD"/>
    <w:rsid w:val="00D03914"/>
    <w:rsid w:val="00D03A24"/>
    <w:rsid w:val="00D03C02"/>
    <w:rsid w:val="00D03D38"/>
    <w:rsid w:val="00D03ED1"/>
    <w:rsid w:val="00D04147"/>
    <w:rsid w:val="00D04201"/>
    <w:rsid w:val="00D04296"/>
    <w:rsid w:val="00D042E3"/>
    <w:rsid w:val="00D0440C"/>
    <w:rsid w:val="00D044C6"/>
    <w:rsid w:val="00D04587"/>
    <w:rsid w:val="00D0486F"/>
    <w:rsid w:val="00D04926"/>
    <w:rsid w:val="00D04AFE"/>
    <w:rsid w:val="00D04DE0"/>
    <w:rsid w:val="00D051AB"/>
    <w:rsid w:val="00D052F7"/>
    <w:rsid w:val="00D0533B"/>
    <w:rsid w:val="00D0541A"/>
    <w:rsid w:val="00D0547D"/>
    <w:rsid w:val="00D05580"/>
    <w:rsid w:val="00D05744"/>
    <w:rsid w:val="00D05843"/>
    <w:rsid w:val="00D0588D"/>
    <w:rsid w:val="00D058F8"/>
    <w:rsid w:val="00D05926"/>
    <w:rsid w:val="00D059B6"/>
    <w:rsid w:val="00D059FF"/>
    <w:rsid w:val="00D05A25"/>
    <w:rsid w:val="00D05BB1"/>
    <w:rsid w:val="00D05BC3"/>
    <w:rsid w:val="00D05C72"/>
    <w:rsid w:val="00D05D9C"/>
    <w:rsid w:val="00D05DA8"/>
    <w:rsid w:val="00D05E29"/>
    <w:rsid w:val="00D05E7B"/>
    <w:rsid w:val="00D05F0E"/>
    <w:rsid w:val="00D05F1A"/>
    <w:rsid w:val="00D05FD5"/>
    <w:rsid w:val="00D06010"/>
    <w:rsid w:val="00D06067"/>
    <w:rsid w:val="00D06131"/>
    <w:rsid w:val="00D061AF"/>
    <w:rsid w:val="00D062D5"/>
    <w:rsid w:val="00D0637F"/>
    <w:rsid w:val="00D06427"/>
    <w:rsid w:val="00D06466"/>
    <w:rsid w:val="00D065D0"/>
    <w:rsid w:val="00D0661F"/>
    <w:rsid w:val="00D0668F"/>
    <w:rsid w:val="00D066DC"/>
    <w:rsid w:val="00D066F6"/>
    <w:rsid w:val="00D06766"/>
    <w:rsid w:val="00D067A0"/>
    <w:rsid w:val="00D06855"/>
    <w:rsid w:val="00D06866"/>
    <w:rsid w:val="00D06959"/>
    <w:rsid w:val="00D069D6"/>
    <w:rsid w:val="00D06CC0"/>
    <w:rsid w:val="00D06DB9"/>
    <w:rsid w:val="00D06E81"/>
    <w:rsid w:val="00D07115"/>
    <w:rsid w:val="00D07395"/>
    <w:rsid w:val="00D078D3"/>
    <w:rsid w:val="00D078D9"/>
    <w:rsid w:val="00D07955"/>
    <w:rsid w:val="00D0797E"/>
    <w:rsid w:val="00D07A25"/>
    <w:rsid w:val="00D07CD2"/>
    <w:rsid w:val="00D07D6E"/>
    <w:rsid w:val="00D10086"/>
    <w:rsid w:val="00D101F6"/>
    <w:rsid w:val="00D104C6"/>
    <w:rsid w:val="00D105BD"/>
    <w:rsid w:val="00D10619"/>
    <w:rsid w:val="00D108B9"/>
    <w:rsid w:val="00D10931"/>
    <w:rsid w:val="00D10A43"/>
    <w:rsid w:val="00D10A74"/>
    <w:rsid w:val="00D10CA2"/>
    <w:rsid w:val="00D10D6E"/>
    <w:rsid w:val="00D10E61"/>
    <w:rsid w:val="00D11029"/>
    <w:rsid w:val="00D1114A"/>
    <w:rsid w:val="00D11231"/>
    <w:rsid w:val="00D11261"/>
    <w:rsid w:val="00D112F9"/>
    <w:rsid w:val="00D1139E"/>
    <w:rsid w:val="00D113E3"/>
    <w:rsid w:val="00D1145B"/>
    <w:rsid w:val="00D11562"/>
    <w:rsid w:val="00D11D36"/>
    <w:rsid w:val="00D1200C"/>
    <w:rsid w:val="00D120CC"/>
    <w:rsid w:val="00D1225D"/>
    <w:rsid w:val="00D122E7"/>
    <w:rsid w:val="00D12444"/>
    <w:rsid w:val="00D12777"/>
    <w:rsid w:val="00D12B42"/>
    <w:rsid w:val="00D12B7B"/>
    <w:rsid w:val="00D12DD6"/>
    <w:rsid w:val="00D12EF9"/>
    <w:rsid w:val="00D12F3E"/>
    <w:rsid w:val="00D12F58"/>
    <w:rsid w:val="00D13031"/>
    <w:rsid w:val="00D1319F"/>
    <w:rsid w:val="00D131AE"/>
    <w:rsid w:val="00D131C7"/>
    <w:rsid w:val="00D133BF"/>
    <w:rsid w:val="00D1365E"/>
    <w:rsid w:val="00D13730"/>
    <w:rsid w:val="00D13828"/>
    <w:rsid w:val="00D139E6"/>
    <w:rsid w:val="00D139EC"/>
    <w:rsid w:val="00D13AA5"/>
    <w:rsid w:val="00D13ADB"/>
    <w:rsid w:val="00D13AE8"/>
    <w:rsid w:val="00D13DD9"/>
    <w:rsid w:val="00D13E12"/>
    <w:rsid w:val="00D13F57"/>
    <w:rsid w:val="00D140E0"/>
    <w:rsid w:val="00D14151"/>
    <w:rsid w:val="00D14284"/>
    <w:rsid w:val="00D142D9"/>
    <w:rsid w:val="00D1432F"/>
    <w:rsid w:val="00D1436F"/>
    <w:rsid w:val="00D144A4"/>
    <w:rsid w:val="00D144F1"/>
    <w:rsid w:val="00D145C4"/>
    <w:rsid w:val="00D14996"/>
    <w:rsid w:val="00D14BC2"/>
    <w:rsid w:val="00D14C2C"/>
    <w:rsid w:val="00D14CBD"/>
    <w:rsid w:val="00D14D1E"/>
    <w:rsid w:val="00D14DF0"/>
    <w:rsid w:val="00D15052"/>
    <w:rsid w:val="00D1506D"/>
    <w:rsid w:val="00D15081"/>
    <w:rsid w:val="00D1509B"/>
    <w:rsid w:val="00D1509F"/>
    <w:rsid w:val="00D1518F"/>
    <w:rsid w:val="00D151F0"/>
    <w:rsid w:val="00D1557E"/>
    <w:rsid w:val="00D1558C"/>
    <w:rsid w:val="00D155E6"/>
    <w:rsid w:val="00D1563A"/>
    <w:rsid w:val="00D1582A"/>
    <w:rsid w:val="00D15BB5"/>
    <w:rsid w:val="00D15BD4"/>
    <w:rsid w:val="00D15C54"/>
    <w:rsid w:val="00D16098"/>
    <w:rsid w:val="00D164B3"/>
    <w:rsid w:val="00D1650F"/>
    <w:rsid w:val="00D1660A"/>
    <w:rsid w:val="00D1660C"/>
    <w:rsid w:val="00D16712"/>
    <w:rsid w:val="00D16732"/>
    <w:rsid w:val="00D16851"/>
    <w:rsid w:val="00D16861"/>
    <w:rsid w:val="00D16A22"/>
    <w:rsid w:val="00D16AE4"/>
    <w:rsid w:val="00D16EFE"/>
    <w:rsid w:val="00D16F91"/>
    <w:rsid w:val="00D1701B"/>
    <w:rsid w:val="00D17074"/>
    <w:rsid w:val="00D1707E"/>
    <w:rsid w:val="00D172A7"/>
    <w:rsid w:val="00D17381"/>
    <w:rsid w:val="00D1741D"/>
    <w:rsid w:val="00D176FA"/>
    <w:rsid w:val="00D177D9"/>
    <w:rsid w:val="00D177DC"/>
    <w:rsid w:val="00D17923"/>
    <w:rsid w:val="00D17B7C"/>
    <w:rsid w:val="00D17EAE"/>
    <w:rsid w:val="00D17EEF"/>
    <w:rsid w:val="00D17F1D"/>
    <w:rsid w:val="00D17FF9"/>
    <w:rsid w:val="00D20065"/>
    <w:rsid w:val="00D200E3"/>
    <w:rsid w:val="00D20147"/>
    <w:rsid w:val="00D201AE"/>
    <w:rsid w:val="00D203A9"/>
    <w:rsid w:val="00D20429"/>
    <w:rsid w:val="00D2059C"/>
    <w:rsid w:val="00D2067C"/>
    <w:rsid w:val="00D206B4"/>
    <w:rsid w:val="00D206CB"/>
    <w:rsid w:val="00D20778"/>
    <w:rsid w:val="00D2079C"/>
    <w:rsid w:val="00D209E7"/>
    <w:rsid w:val="00D20C5D"/>
    <w:rsid w:val="00D20DAC"/>
    <w:rsid w:val="00D20E16"/>
    <w:rsid w:val="00D20E42"/>
    <w:rsid w:val="00D20E89"/>
    <w:rsid w:val="00D20F04"/>
    <w:rsid w:val="00D20F1F"/>
    <w:rsid w:val="00D20FD7"/>
    <w:rsid w:val="00D20FF0"/>
    <w:rsid w:val="00D212AF"/>
    <w:rsid w:val="00D213EE"/>
    <w:rsid w:val="00D21581"/>
    <w:rsid w:val="00D2165D"/>
    <w:rsid w:val="00D216BA"/>
    <w:rsid w:val="00D2178D"/>
    <w:rsid w:val="00D21924"/>
    <w:rsid w:val="00D21A55"/>
    <w:rsid w:val="00D21A62"/>
    <w:rsid w:val="00D21B33"/>
    <w:rsid w:val="00D21E0F"/>
    <w:rsid w:val="00D21E55"/>
    <w:rsid w:val="00D21EA2"/>
    <w:rsid w:val="00D220AA"/>
    <w:rsid w:val="00D2217D"/>
    <w:rsid w:val="00D22194"/>
    <w:rsid w:val="00D22252"/>
    <w:rsid w:val="00D2226D"/>
    <w:rsid w:val="00D22305"/>
    <w:rsid w:val="00D22446"/>
    <w:rsid w:val="00D225FE"/>
    <w:rsid w:val="00D229CC"/>
    <w:rsid w:val="00D22B61"/>
    <w:rsid w:val="00D22C91"/>
    <w:rsid w:val="00D22D25"/>
    <w:rsid w:val="00D22D98"/>
    <w:rsid w:val="00D22E8E"/>
    <w:rsid w:val="00D23058"/>
    <w:rsid w:val="00D23087"/>
    <w:rsid w:val="00D23544"/>
    <w:rsid w:val="00D235AB"/>
    <w:rsid w:val="00D237A2"/>
    <w:rsid w:val="00D2388B"/>
    <w:rsid w:val="00D238CD"/>
    <w:rsid w:val="00D23A94"/>
    <w:rsid w:val="00D23B17"/>
    <w:rsid w:val="00D23C38"/>
    <w:rsid w:val="00D23E2D"/>
    <w:rsid w:val="00D23F85"/>
    <w:rsid w:val="00D23FFA"/>
    <w:rsid w:val="00D2400F"/>
    <w:rsid w:val="00D2406A"/>
    <w:rsid w:val="00D24188"/>
    <w:rsid w:val="00D241AD"/>
    <w:rsid w:val="00D242F7"/>
    <w:rsid w:val="00D243E7"/>
    <w:rsid w:val="00D245A5"/>
    <w:rsid w:val="00D24679"/>
    <w:rsid w:val="00D246AE"/>
    <w:rsid w:val="00D2480D"/>
    <w:rsid w:val="00D2484E"/>
    <w:rsid w:val="00D2486A"/>
    <w:rsid w:val="00D248A4"/>
    <w:rsid w:val="00D24A83"/>
    <w:rsid w:val="00D24BCC"/>
    <w:rsid w:val="00D24F2C"/>
    <w:rsid w:val="00D250B4"/>
    <w:rsid w:val="00D251B3"/>
    <w:rsid w:val="00D2540F"/>
    <w:rsid w:val="00D2576C"/>
    <w:rsid w:val="00D258D2"/>
    <w:rsid w:val="00D259A4"/>
    <w:rsid w:val="00D259DA"/>
    <w:rsid w:val="00D25A2F"/>
    <w:rsid w:val="00D25AC5"/>
    <w:rsid w:val="00D25C4F"/>
    <w:rsid w:val="00D25CC0"/>
    <w:rsid w:val="00D25E0F"/>
    <w:rsid w:val="00D26071"/>
    <w:rsid w:val="00D26085"/>
    <w:rsid w:val="00D26368"/>
    <w:rsid w:val="00D2652C"/>
    <w:rsid w:val="00D265BE"/>
    <w:rsid w:val="00D266A6"/>
    <w:rsid w:val="00D26752"/>
    <w:rsid w:val="00D26879"/>
    <w:rsid w:val="00D2693C"/>
    <w:rsid w:val="00D2696C"/>
    <w:rsid w:val="00D26A17"/>
    <w:rsid w:val="00D26BB1"/>
    <w:rsid w:val="00D26C3D"/>
    <w:rsid w:val="00D26CC2"/>
    <w:rsid w:val="00D26E3A"/>
    <w:rsid w:val="00D26F83"/>
    <w:rsid w:val="00D2704C"/>
    <w:rsid w:val="00D271D6"/>
    <w:rsid w:val="00D27238"/>
    <w:rsid w:val="00D2725A"/>
    <w:rsid w:val="00D27301"/>
    <w:rsid w:val="00D27497"/>
    <w:rsid w:val="00D27502"/>
    <w:rsid w:val="00D27542"/>
    <w:rsid w:val="00D27610"/>
    <w:rsid w:val="00D27650"/>
    <w:rsid w:val="00D27983"/>
    <w:rsid w:val="00D30045"/>
    <w:rsid w:val="00D3006F"/>
    <w:rsid w:val="00D30288"/>
    <w:rsid w:val="00D30548"/>
    <w:rsid w:val="00D3056E"/>
    <w:rsid w:val="00D305DE"/>
    <w:rsid w:val="00D30601"/>
    <w:rsid w:val="00D306AE"/>
    <w:rsid w:val="00D30758"/>
    <w:rsid w:val="00D307E8"/>
    <w:rsid w:val="00D30849"/>
    <w:rsid w:val="00D30909"/>
    <w:rsid w:val="00D30917"/>
    <w:rsid w:val="00D30983"/>
    <w:rsid w:val="00D30AA1"/>
    <w:rsid w:val="00D30B33"/>
    <w:rsid w:val="00D30C8E"/>
    <w:rsid w:val="00D30F47"/>
    <w:rsid w:val="00D30F8B"/>
    <w:rsid w:val="00D310C8"/>
    <w:rsid w:val="00D311A0"/>
    <w:rsid w:val="00D311C8"/>
    <w:rsid w:val="00D31304"/>
    <w:rsid w:val="00D31752"/>
    <w:rsid w:val="00D317D8"/>
    <w:rsid w:val="00D318CA"/>
    <w:rsid w:val="00D31A5E"/>
    <w:rsid w:val="00D31ACE"/>
    <w:rsid w:val="00D31B49"/>
    <w:rsid w:val="00D31B5E"/>
    <w:rsid w:val="00D31EBB"/>
    <w:rsid w:val="00D31F33"/>
    <w:rsid w:val="00D31F5B"/>
    <w:rsid w:val="00D321D5"/>
    <w:rsid w:val="00D3224F"/>
    <w:rsid w:val="00D32290"/>
    <w:rsid w:val="00D32394"/>
    <w:rsid w:val="00D324F6"/>
    <w:rsid w:val="00D327E2"/>
    <w:rsid w:val="00D3287C"/>
    <w:rsid w:val="00D3294E"/>
    <w:rsid w:val="00D329E8"/>
    <w:rsid w:val="00D329F3"/>
    <w:rsid w:val="00D32DB6"/>
    <w:rsid w:val="00D33032"/>
    <w:rsid w:val="00D3336D"/>
    <w:rsid w:val="00D333D7"/>
    <w:rsid w:val="00D3349C"/>
    <w:rsid w:val="00D335AB"/>
    <w:rsid w:val="00D33882"/>
    <w:rsid w:val="00D339D4"/>
    <w:rsid w:val="00D33A3A"/>
    <w:rsid w:val="00D33A89"/>
    <w:rsid w:val="00D33B57"/>
    <w:rsid w:val="00D33CA1"/>
    <w:rsid w:val="00D33E21"/>
    <w:rsid w:val="00D33E63"/>
    <w:rsid w:val="00D341AC"/>
    <w:rsid w:val="00D341C1"/>
    <w:rsid w:val="00D342D7"/>
    <w:rsid w:val="00D342F1"/>
    <w:rsid w:val="00D345B6"/>
    <w:rsid w:val="00D345D5"/>
    <w:rsid w:val="00D3493D"/>
    <w:rsid w:val="00D349A9"/>
    <w:rsid w:val="00D349AC"/>
    <w:rsid w:val="00D34D01"/>
    <w:rsid w:val="00D34E2A"/>
    <w:rsid w:val="00D34F8D"/>
    <w:rsid w:val="00D351DB"/>
    <w:rsid w:val="00D353F1"/>
    <w:rsid w:val="00D3571C"/>
    <w:rsid w:val="00D357CB"/>
    <w:rsid w:val="00D35871"/>
    <w:rsid w:val="00D359C9"/>
    <w:rsid w:val="00D35AFF"/>
    <w:rsid w:val="00D35B1E"/>
    <w:rsid w:val="00D35B4C"/>
    <w:rsid w:val="00D35C05"/>
    <w:rsid w:val="00D35D33"/>
    <w:rsid w:val="00D35F5D"/>
    <w:rsid w:val="00D35FC6"/>
    <w:rsid w:val="00D36037"/>
    <w:rsid w:val="00D3605E"/>
    <w:rsid w:val="00D36164"/>
    <w:rsid w:val="00D362E2"/>
    <w:rsid w:val="00D363A3"/>
    <w:rsid w:val="00D36459"/>
    <w:rsid w:val="00D365A2"/>
    <w:rsid w:val="00D366B9"/>
    <w:rsid w:val="00D3678B"/>
    <w:rsid w:val="00D367A6"/>
    <w:rsid w:val="00D36848"/>
    <w:rsid w:val="00D368A6"/>
    <w:rsid w:val="00D36922"/>
    <w:rsid w:val="00D36A2C"/>
    <w:rsid w:val="00D36CAD"/>
    <w:rsid w:val="00D36EE6"/>
    <w:rsid w:val="00D37297"/>
    <w:rsid w:val="00D373B9"/>
    <w:rsid w:val="00D375AB"/>
    <w:rsid w:val="00D375BD"/>
    <w:rsid w:val="00D37656"/>
    <w:rsid w:val="00D3767A"/>
    <w:rsid w:val="00D376D6"/>
    <w:rsid w:val="00D377D0"/>
    <w:rsid w:val="00D377F4"/>
    <w:rsid w:val="00D37904"/>
    <w:rsid w:val="00D37A24"/>
    <w:rsid w:val="00D37A5C"/>
    <w:rsid w:val="00D37AC4"/>
    <w:rsid w:val="00D37CDF"/>
    <w:rsid w:val="00D37D54"/>
    <w:rsid w:val="00D37E65"/>
    <w:rsid w:val="00D37ED9"/>
    <w:rsid w:val="00D37FBE"/>
    <w:rsid w:val="00D40070"/>
    <w:rsid w:val="00D400A0"/>
    <w:rsid w:val="00D4035B"/>
    <w:rsid w:val="00D405EC"/>
    <w:rsid w:val="00D406CB"/>
    <w:rsid w:val="00D406CE"/>
    <w:rsid w:val="00D406D6"/>
    <w:rsid w:val="00D40789"/>
    <w:rsid w:val="00D40A66"/>
    <w:rsid w:val="00D40B04"/>
    <w:rsid w:val="00D40C4F"/>
    <w:rsid w:val="00D40C94"/>
    <w:rsid w:val="00D40D10"/>
    <w:rsid w:val="00D4106A"/>
    <w:rsid w:val="00D41072"/>
    <w:rsid w:val="00D410CC"/>
    <w:rsid w:val="00D41263"/>
    <w:rsid w:val="00D4128D"/>
    <w:rsid w:val="00D412B7"/>
    <w:rsid w:val="00D41305"/>
    <w:rsid w:val="00D41416"/>
    <w:rsid w:val="00D41474"/>
    <w:rsid w:val="00D41492"/>
    <w:rsid w:val="00D4149E"/>
    <w:rsid w:val="00D41504"/>
    <w:rsid w:val="00D4161A"/>
    <w:rsid w:val="00D416A3"/>
    <w:rsid w:val="00D416AA"/>
    <w:rsid w:val="00D4172B"/>
    <w:rsid w:val="00D4193B"/>
    <w:rsid w:val="00D41989"/>
    <w:rsid w:val="00D41F37"/>
    <w:rsid w:val="00D42019"/>
    <w:rsid w:val="00D422FA"/>
    <w:rsid w:val="00D42688"/>
    <w:rsid w:val="00D4268E"/>
    <w:rsid w:val="00D427F8"/>
    <w:rsid w:val="00D42B61"/>
    <w:rsid w:val="00D42E03"/>
    <w:rsid w:val="00D42E30"/>
    <w:rsid w:val="00D42EFB"/>
    <w:rsid w:val="00D42F83"/>
    <w:rsid w:val="00D43052"/>
    <w:rsid w:val="00D43178"/>
    <w:rsid w:val="00D431E3"/>
    <w:rsid w:val="00D433F6"/>
    <w:rsid w:val="00D4343A"/>
    <w:rsid w:val="00D435DF"/>
    <w:rsid w:val="00D43726"/>
    <w:rsid w:val="00D438B6"/>
    <w:rsid w:val="00D438D9"/>
    <w:rsid w:val="00D43B07"/>
    <w:rsid w:val="00D43B9A"/>
    <w:rsid w:val="00D43D4A"/>
    <w:rsid w:val="00D43E3C"/>
    <w:rsid w:val="00D43F12"/>
    <w:rsid w:val="00D43F77"/>
    <w:rsid w:val="00D44140"/>
    <w:rsid w:val="00D44320"/>
    <w:rsid w:val="00D448A7"/>
    <w:rsid w:val="00D44C3D"/>
    <w:rsid w:val="00D44C69"/>
    <w:rsid w:val="00D44D24"/>
    <w:rsid w:val="00D44E3C"/>
    <w:rsid w:val="00D44F66"/>
    <w:rsid w:val="00D44FF2"/>
    <w:rsid w:val="00D4501E"/>
    <w:rsid w:val="00D450D7"/>
    <w:rsid w:val="00D45260"/>
    <w:rsid w:val="00D4538D"/>
    <w:rsid w:val="00D454D2"/>
    <w:rsid w:val="00D457E3"/>
    <w:rsid w:val="00D459C0"/>
    <w:rsid w:val="00D45AD9"/>
    <w:rsid w:val="00D45CFF"/>
    <w:rsid w:val="00D45D24"/>
    <w:rsid w:val="00D45D74"/>
    <w:rsid w:val="00D45E0A"/>
    <w:rsid w:val="00D45E0B"/>
    <w:rsid w:val="00D45F00"/>
    <w:rsid w:val="00D45FFD"/>
    <w:rsid w:val="00D46145"/>
    <w:rsid w:val="00D4615F"/>
    <w:rsid w:val="00D46177"/>
    <w:rsid w:val="00D4617C"/>
    <w:rsid w:val="00D4629D"/>
    <w:rsid w:val="00D46526"/>
    <w:rsid w:val="00D46577"/>
    <w:rsid w:val="00D466C5"/>
    <w:rsid w:val="00D46B36"/>
    <w:rsid w:val="00D46B3F"/>
    <w:rsid w:val="00D46B50"/>
    <w:rsid w:val="00D46BCC"/>
    <w:rsid w:val="00D46D37"/>
    <w:rsid w:val="00D46EA9"/>
    <w:rsid w:val="00D46FF5"/>
    <w:rsid w:val="00D47070"/>
    <w:rsid w:val="00D47218"/>
    <w:rsid w:val="00D47272"/>
    <w:rsid w:val="00D472DE"/>
    <w:rsid w:val="00D47366"/>
    <w:rsid w:val="00D47463"/>
    <w:rsid w:val="00D474B7"/>
    <w:rsid w:val="00D475BD"/>
    <w:rsid w:val="00D4767A"/>
    <w:rsid w:val="00D4771F"/>
    <w:rsid w:val="00D47762"/>
    <w:rsid w:val="00D478FC"/>
    <w:rsid w:val="00D47966"/>
    <w:rsid w:val="00D47A96"/>
    <w:rsid w:val="00D47AA7"/>
    <w:rsid w:val="00D47B19"/>
    <w:rsid w:val="00D47BC6"/>
    <w:rsid w:val="00D47C03"/>
    <w:rsid w:val="00D47D34"/>
    <w:rsid w:val="00D47DA2"/>
    <w:rsid w:val="00D47E64"/>
    <w:rsid w:val="00D47F14"/>
    <w:rsid w:val="00D5001D"/>
    <w:rsid w:val="00D500CC"/>
    <w:rsid w:val="00D5012A"/>
    <w:rsid w:val="00D501BD"/>
    <w:rsid w:val="00D501D1"/>
    <w:rsid w:val="00D502F2"/>
    <w:rsid w:val="00D50394"/>
    <w:rsid w:val="00D505CA"/>
    <w:rsid w:val="00D5070A"/>
    <w:rsid w:val="00D5075B"/>
    <w:rsid w:val="00D50A2E"/>
    <w:rsid w:val="00D50AC8"/>
    <w:rsid w:val="00D50C8A"/>
    <w:rsid w:val="00D510C4"/>
    <w:rsid w:val="00D5139B"/>
    <w:rsid w:val="00D514B4"/>
    <w:rsid w:val="00D51582"/>
    <w:rsid w:val="00D516A3"/>
    <w:rsid w:val="00D51A9B"/>
    <w:rsid w:val="00D51ABB"/>
    <w:rsid w:val="00D51AC3"/>
    <w:rsid w:val="00D51EEC"/>
    <w:rsid w:val="00D51EFF"/>
    <w:rsid w:val="00D51F81"/>
    <w:rsid w:val="00D51FAA"/>
    <w:rsid w:val="00D52033"/>
    <w:rsid w:val="00D52046"/>
    <w:rsid w:val="00D52117"/>
    <w:rsid w:val="00D5225F"/>
    <w:rsid w:val="00D522AD"/>
    <w:rsid w:val="00D523A3"/>
    <w:rsid w:val="00D523F5"/>
    <w:rsid w:val="00D525C8"/>
    <w:rsid w:val="00D52851"/>
    <w:rsid w:val="00D52876"/>
    <w:rsid w:val="00D528C3"/>
    <w:rsid w:val="00D52956"/>
    <w:rsid w:val="00D52A35"/>
    <w:rsid w:val="00D52AF7"/>
    <w:rsid w:val="00D52B9D"/>
    <w:rsid w:val="00D52C62"/>
    <w:rsid w:val="00D52C6A"/>
    <w:rsid w:val="00D52D67"/>
    <w:rsid w:val="00D52E1E"/>
    <w:rsid w:val="00D52F04"/>
    <w:rsid w:val="00D5309D"/>
    <w:rsid w:val="00D53119"/>
    <w:rsid w:val="00D53469"/>
    <w:rsid w:val="00D5352E"/>
    <w:rsid w:val="00D53831"/>
    <w:rsid w:val="00D53963"/>
    <w:rsid w:val="00D53A0D"/>
    <w:rsid w:val="00D53A1C"/>
    <w:rsid w:val="00D53A9A"/>
    <w:rsid w:val="00D53BD9"/>
    <w:rsid w:val="00D53D45"/>
    <w:rsid w:val="00D53D95"/>
    <w:rsid w:val="00D53DF9"/>
    <w:rsid w:val="00D53E29"/>
    <w:rsid w:val="00D54055"/>
    <w:rsid w:val="00D54075"/>
    <w:rsid w:val="00D54172"/>
    <w:rsid w:val="00D54173"/>
    <w:rsid w:val="00D54263"/>
    <w:rsid w:val="00D54379"/>
    <w:rsid w:val="00D54638"/>
    <w:rsid w:val="00D548A2"/>
    <w:rsid w:val="00D54A2D"/>
    <w:rsid w:val="00D54A5A"/>
    <w:rsid w:val="00D54A5F"/>
    <w:rsid w:val="00D54A86"/>
    <w:rsid w:val="00D54C27"/>
    <w:rsid w:val="00D54C30"/>
    <w:rsid w:val="00D54D37"/>
    <w:rsid w:val="00D54E99"/>
    <w:rsid w:val="00D54EE9"/>
    <w:rsid w:val="00D5526F"/>
    <w:rsid w:val="00D553E1"/>
    <w:rsid w:val="00D55419"/>
    <w:rsid w:val="00D5543F"/>
    <w:rsid w:val="00D555AF"/>
    <w:rsid w:val="00D55706"/>
    <w:rsid w:val="00D55803"/>
    <w:rsid w:val="00D55866"/>
    <w:rsid w:val="00D5594F"/>
    <w:rsid w:val="00D5598C"/>
    <w:rsid w:val="00D55AE8"/>
    <w:rsid w:val="00D55BA5"/>
    <w:rsid w:val="00D55BB3"/>
    <w:rsid w:val="00D55D6B"/>
    <w:rsid w:val="00D55D95"/>
    <w:rsid w:val="00D55E14"/>
    <w:rsid w:val="00D55FF8"/>
    <w:rsid w:val="00D5600C"/>
    <w:rsid w:val="00D56100"/>
    <w:rsid w:val="00D56244"/>
    <w:rsid w:val="00D56374"/>
    <w:rsid w:val="00D56426"/>
    <w:rsid w:val="00D5646D"/>
    <w:rsid w:val="00D56498"/>
    <w:rsid w:val="00D564DE"/>
    <w:rsid w:val="00D564F4"/>
    <w:rsid w:val="00D56575"/>
    <w:rsid w:val="00D56DC5"/>
    <w:rsid w:val="00D57007"/>
    <w:rsid w:val="00D57029"/>
    <w:rsid w:val="00D5705C"/>
    <w:rsid w:val="00D5715B"/>
    <w:rsid w:val="00D5740C"/>
    <w:rsid w:val="00D576AC"/>
    <w:rsid w:val="00D57820"/>
    <w:rsid w:val="00D57A55"/>
    <w:rsid w:val="00D57A87"/>
    <w:rsid w:val="00D57A95"/>
    <w:rsid w:val="00D57BFF"/>
    <w:rsid w:val="00D57C02"/>
    <w:rsid w:val="00D57C6C"/>
    <w:rsid w:val="00D57D61"/>
    <w:rsid w:val="00D57F7E"/>
    <w:rsid w:val="00D57FC0"/>
    <w:rsid w:val="00D60236"/>
    <w:rsid w:val="00D60298"/>
    <w:rsid w:val="00D602A2"/>
    <w:rsid w:val="00D602A5"/>
    <w:rsid w:val="00D60573"/>
    <w:rsid w:val="00D60813"/>
    <w:rsid w:val="00D6081F"/>
    <w:rsid w:val="00D609D6"/>
    <w:rsid w:val="00D609E1"/>
    <w:rsid w:val="00D60C60"/>
    <w:rsid w:val="00D60DA3"/>
    <w:rsid w:val="00D60DC1"/>
    <w:rsid w:val="00D6119C"/>
    <w:rsid w:val="00D6145C"/>
    <w:rsid w:val="00D6156C"/>
    <w:rsid w:val="00D61585"/>
    <w:rsid w:val="00D61746"/>
    <w:rsid w:val="00D61A87"/>
    <w:rsid w:val="00D61B37"/>
    <w:rsid w:val="00D61CE0"/>
    <w:rsid w:val="00D61DBE"/>
    <w:rsid w:val="00D61E0D"/>
    <w:rsid w:val="00D61E33"/>
    <w:rsid w:val="00D61FE5"/>
    <w:rsid w:val="00D620C4"/>
    <w:rsid w:val="00D622D7"/>
    <w:rsid w:val="00D622EB"/>
    <w:rsid w:val="00D623B2"/>
    <w:rsid w:val="00D624A8"/>
    <w:rsid w:val="00D6264A"/>
    <w:rsid w:val="00D6265A"/>
    <w:rsid w:val="00D62713"/>
    <w:rsid w:val="00D6277E"/>
    <w:rsid w:val="00D62859"/>
    <w:rsid w:val="00D6296C"/>
    <w:rsid w:val="00D62A16"/>
    <w:rsid w:val="00D62B54"/>
    <w:rsid w:val="00D62B71"/>
    <w:rsid w:val="00D62CC5"/>
    <w:rsid w:val="00D62D50"/>
    <w:rsid w:val="00D62F18"/>
    <w:rsid w:val="00D63154"/>
    <w:rsid w:val="00D631F1"/>
    <w:rsid w:val="00D63398"/>
    <w:rsid w:val="00D634F5"/>
    <w:rsid w:val="00D6369C"/>
    <w:rsid w:val="00D63821"/>
    <w:rsid w:val="00D63AE9"/>
    <w:rsid w:val="00D63B20"/>
    <w:rsid w:val="00D63C64"/>
    <w:rsid w:val="00D63F79"/>
    <w:rsid w:val="00D6409B"/>
    <w:rsid w:val="00D641EA"/>
    <w:rsid w:val="00D642D5"/>
    <w:rsid w:val="00D643AC"/>
    <w:rsid w:val="00D643E3"/>
    <w:rsid w:val="00D6455B"/>
    <w:rsid w:val="00D645AD"/>
    <w:rsid w:val="00D6464D"/>
    <w:rsid w:val="00D64676"/>
    <w:rsid w:val="00D647FC"/>
    <w:rsid w:val="00D64820"/>
    <w:rsid w:val="00D649CB"/>
    <w:rsid w:val="00D64AAD"/>
    <w:rsid w:val="00D64E20"/>
    <w:rsid w:val="00D64F85"/>
    <w:rsid w:val="00D65009"/>
    <w:rsid w:val="00D65142"/>
    <w:rsid w:val="00D651EB"/>
    <w:rsid w:val="00D652C8"/>
    <w:rsid w:val="00D6560D"/>
    <w:rsid w:val="00D65757"/>
    <w:rsid w:val="00D6588A"/>
    <w:rsid w:val="00D65986"/>
    <w:rsid w:val="00D65C81"/>
    <w:rsid w:val="00D65F08"/>
    <w:rsid w:val="00D65F36"/>
    <w:rsid w:val="00D66038"/>
    <w:rsid w:val="00D66257"/>
    <w:rsid w:val="00D6657E"/>
    <w:rsid w:val="00D6661E"/>
    <w:rsid w:val="00D667B7"/>
    <w:rsid w:val="00D66998"/>
    <w:rsid w:val="00D66ABD"/>
    <w:rsid w:val="00D66D2C"/>
    <w:rsid w:val="00D66E30"/>
    <w:rsid w:val="00D66EDE"/>
    <w:rsid w:val="00D66F6C"/>
    <w:rsid w:val="00D67164"/>
    <w:rsid w:val="00D672B2"/>
    <w:rsid w:val="00D6730C"/>
    <w:rsid w:val="00D67354"/>
    <w:rsid w:val="00D67445"/>
    <w:rsid w:val="00D674F4"/>
    <w:rsid w:val="00D67648"/>
    <w:rsid w:val="00D676ED"/>
    <w:rsid w:val="00D67753"/>
    <w:rsid w:val="00D67758"/>
    <w:rsid w:val="00D6778C"/>
    <w:rsid w:val="00D6780E"/>
    <w:rsid w:val="00D67874"/>
    <w:rsid w:val="00D67885"/>
    <w:rsid w:val="00D67909"/>
    <w:rsid w:val="00D67997"/>
    <w:rsid w:val="00D67A87"/>
    <w:rsid w:val="00D67ABF"/>
    <w:rsid w:val="00D67B18"/>
    <w:rsid w:val="00D67B43"/>
    <w:rsid w:val="00D67CD5"/>
    <w:rsid w:val="00D67D03"/>
    <w:rsid w:val="00D67DD8"/>
    <w:rsid w:val="00D67DDC"/>
    <w:rsid w:val="00D67EE0"/>
    <w:rsid w:val="00D67FEC"/>
    <w:rsid w:val="00D70176"/>
    <w:rsid w:val="00D704D7"/>
    <w:rsid w:val="00D70512"/>
    <w:rsid w:val="00D7051C"/>
    <w:rsid w:val="00D7055D"/>
    <w:rsid w:val="00D70570"/>
    <w:rsid w:val="00D70654"/>
    <w:rsid w:val="00D7088A"/>
    <w:rsid w:val="00D70953"/>
    <w:rsid w:val="00D70E73"/>
    <w:rsid w:val="00D70F34"/>
    <w:rsid w:val="00D710EA"/>
    <w:rsid w:val="00D711CB"/>
    <w:rsid w:val="00D712E2"/>
    <w:rsid w:val="00D712E4"/>
    <w:rsid w:val="00D714ED"/>
    <w:rsid w:val="00D71595"/>
    <w:rsid w:val="00D71758"/>
    <w:rsid w:val="00D7180E"/>
    <w:rsid w:val="00D71B3A"/>
    <w:rsid w:val="00D71F49"/>
    <w:rsid w:val="00D72080"/>
    <w:rsid w:val="00D721B1"/>
    <w:rsid w:val="00D721BB"/>
    <w:rsid w:val="00D7223D"/>
    <w:rsid w:val="00D72253"/>
    <w:rsid w:val="00D72497"/>
    <w:rsid w:val="00D726D3"/>
    <w:rsid w:val="00D72767"/>
    <w:rsid w:val="00D7277A"/>
    <w:rsid w:val="00D7284F"/>
    <w:rsid w:val="00D7289F"/>
    <w:rsid w:val="00D7290B"/>
    <w:rsid w:val="00D72A9B"/>
    <w:rsid w:val="00D72ACD"/>
    <w:rsid w:val="00D72C19"/>
    <w:rsid w:val="00D72C79"/>
    <w:rsid w:val="00D72D4D"/>
    <w:rsid w:val="00D7308B"/>
    <w:rsid w:val="00D730F0"/>
    <w:rsid w:val="00D73675"/>
    <w:rsid w:val="00D73991"/>
    <w:rsid w:val="00D73A3C"/>
    <w:rsid w:val="00D73A7A"/>
    <w:rsid w:val="00D73AD9"/>
    <w:rsid w:val="00D73B60"/>
    <w:rsid w:val="00D73C1A"/>
    <w:rsid w:val="00D73E4E"/>
    <w:rsid w:val="00D73F88"/>
    <w:rsid w:val="00D741AD"/>
    <w:rsid w:val="00D74262"/>
    <w:rsid w:val="00D742C1"/>
    <w:rsid w:val="00D7430B"/>
    <w:rsid w:val="00D74798"/>
    <w:rsid w:val="00D747EA"/>
    <w:rsid w:val="00D74A5B"/>
    <w:rsid w:val="00D74BE7"/>
    <w:rsid w:val="00D74BF7"/>
    <w:rsid w:val="00D74D2A"/>
    <w:rsid w:val="00D74E74"/>
    <w:rsid w:val="00D74FCF"/>
    <w:rsid w:val="00D7500D"/>
    <w:rsid w:val="00D7504E"/>
    <w:rsid w:val="00D751E0"/>
    <w:rsid w:val="00D752A1"/>
    <w:rsid w:val="00D75331"/>
    <w:rsid w:val="00D75365"/>
    <w:rsid w:val="00D753E6"/>
    <w:rsid w:val="00D753E7"/>
    <w:rsid w:val="00D75478"/>
    <w:rsid w:val="00D75615"/>
    <w:rsid w:val="00D756DD"/>
    <w:rsid w:val="00D75A45"/>
    <w:rsid w:val="00D75B71"/>
    <w:rsid w:val="00D75B92"/>
    <w:rsid w:val="00D75C4A"/>
    <w:rsid w:val="00D75CF1"/>
    <w:rsid w:val="00D75D21"/>
    <w:rsid w:val="00D75D43"/>
    <w:rsid w:val="00D75F02"/>
    <w:rsid w:val="00D76031"/>
    <w:rsid w:val="00D760CA"/>
    <w:rsid w:val="00D76101"/>
    <w:rsid w:val="00D761C3"/>
    <w:rsid w:val="00D761E3"/>
    <w:rsid w:val="00D76289"/>
    <w:rsid w:val="00D762BC"/>
    <w:rsid w:val="00D76312"/>
    <w:rsid w:val="00D76391"/>
    <w:rsid w:val="00D763E6"/>
    <w:rsid w:val="00D76547"/>
    <w:rsid w:val="00D7664F"/>
    <w:rsid w:val="00D76842"/>
    <w:rsid w:val="00D7699D"/>
    <w:rsid w:val="00D76A10"/>
    <w:rsid w:val="00D76B0B"/>
    <w:rsid w:val="00D76B31"/>
    <w:rsid w:val="00D76B59"/>
    <w:rsid w:val="00D76D66"/>
    <w:rsid w:val="00D76ED3"/>
    <w:rsid w:val="00D76F0E"/>
    <w:rsid w:val="00D76F8D"/>
    <w:rsid w:val="00D7716F"/>
    <w:rsid w:val="00D772C5"/>
    <w:rsid w:val="00D77326"/>
    <w:rsid w:val="00D774AA"/>
    <w:rsid w:val="00D774B9"/>
    <w:rsid w:val="00D7756F"/>
    <w:rsid w:val="00D77706"/>
    <w:rsid w:val="00D777FF"/>
    <w:rsid w:val="00D77A06"/>
    <w:rsid w:val="00D77A91"/>
    <w:rsid w:val="00D77AA5"/>
    <w:rsid w:val="00D77AFE"/>
    <w:rsid w:val="00D77B2A"/>
    <w:rsid w:val="00D77BE9"/>
    <w:rsid w:val="00D77CEF"/>
    <w:rsid w:val="00D77D78"/>
    <w:rsid w:val="00D77F64"/>
    <w:rsid w:val="00D800DF"/>
    <w:rsid w:val="00D802DB"/>
    <w:rsid w:val="00D80480"/>
    <w:rsid w:val="00D804D0"/>
    <w:rsid w:val="00D805C6"/>
    <w:rsid w:val="00D8060B"/>
    <w:rsid w:val="00D806EE"/>
    <w:rsid w:val="00D80865"/>
    <w:rsid w:val="00D80A5F"/>
    <w:rsid w:val="00D80A66"/>
    <w:rsid w:val="00D80C12"/>
    <w:rsid w:val="00D80D16"/>
    <w:rsid w:val="00D80E23"/>
    <w:rsid w:val="00D80E9C"/>
    <w:rsid w:val="00D80F04"/>
    <w:rsid w:val="00D80F26"/>
    <w:rsid w:val="00D81029"/>
    <w:rsid w:val="00D8119B"/>
    <w:rsid w:val="00D81369"/>
    <w:rsid w:val="00D8138D"/>
    <w:rsid w:val="00D81453"/>
    <w:rsid w:val="00D81542"/>
    <w:rsid w:val="00D81632"/>
    <w:rsid w:val="00D81823"/>
    <w:rsid w:val="00D81838"/>
    <w:rsid w:val="00D81948"/>
    <w:rsid w:val="00D81950"/>
    <w:rsid w:val="00D81C5F"/>
    <w:rsid w:val="00D81E17"/>
    <w:rsid w:val="00D81F57"/>
    <w:rsid w:val="00D82062"/>
    <w:rsid w:val="00D820AE"/>
    <w:rsid w:val="00D820B8"/>
    <w:rsid w:val="00D82113"/>
    <w:rsid w:val="00D82208"/>
    <w:rsid w:val="00D82223"/>
    <w:rsid w:val="00D82317"/>
    <w:rsid w:val="00D823D4"/>
    <w:rsid w:val="00D8262D"/>
    <w:rsid w:val="00D82AC3"/>
    <w:rsid w:val="00D82ACF"/>
    <w:rsid w:val="00D82D50"/>
    <w:rsid w:val="00D82E34"/>
    <w:rsid w:val="00D82ED9"/>
    <w:rsid w:val="00D831D6"/>
    <w:rsid w:val="00D8327C"/>
    <w:rsid w:val="00D832F2"/>
    <w:rsid w:val="00D833DB"/>
    <w:rsid w:val="00D83470"/>
    <w:rsid w:val="00D8357A"/>
    <w:rsid w:val="00D835F6"/>
    <w:rsid w:val="00D836CE"/>
    <w:rsid w:val="00D8373D"/>
    <w:rsid w:val="00D837A6"/>
    <w:rsid w:val="00D83850"/>
    <w:rsid w:val="00D83853"/>
    <w:rsid w:val="00D83ACC"/>
    <w:rsid w:val="00D83BFE"/>
    <w:rsid w:val="00D83CAB"/>
    <w:rsid w:val="00D83E95"/>
    <w:rsid w:val="00D83ED1"/>
    <w:rsid w:val="00D8407B"/>
    <w:rsid w:val="00D84152"/>
    <w:rsid w:val="00D843C3"/>
    <w:rsid w:val="00D84969"/>
    <w:rsid w:val="00D849A6"/>
    <w:rsid w:val="00D84B6E"/>
    <w:rsid w:val="00D84BCF"/>
    <w:rsid w:val="00D84C58"/>
    <w:rsid w:val="00D84CB6"/>
    <w:rsid w:val="00D84CFA"/>
    <w:rsid w:val="00D84DCF"/>
    <w:rsid w:val="00D84DF9"/>
    <w:rsid w:val="00D84ED6"/>
    <w:rsid w:val="00D84FBC"/>
    <w:rsid w:val="00D84FFC"/>
    <w:rsid w:val="00D85034"/>
    <w:rsid w:val="00D851B7"/>
    <w:rsid w:val="00D8526A"/>
    <w:rsid w:val="00D85284"/>
    <w:rsid w:val="00D852AE"/>
    <w:rsid w:val="00D852AF"/>
    <w:rsid w:val="00D853AC"/>
    <w:rsid w:val="00D85468"/>
    <w:rsid w:val="00D8548F"/>
    <w:rsid w:val="00D854F7"/>
    <w:rsid w:val="00D855E8"/>
    <w:rsid w:val="00D857A6"/>
    <w:rsid w:val="00D85838"/>
    <w:rsid w:val="00D858D7"/>
    <w:rsid w:val="00D8594D"/>
    <w:rsid w:val="00D85AD6"/>
    <w:rsid w:val="00D85DF4"/>
    <w:rsid w:val="00D85FBE"/>
    <w:rsid w:val="00D85FCC"/>
    <w:rsid w:val="00D86052"/>
    <w:rsid w:val="00D860F1"/>
    <w:rsid w:val="00D863BC"/>
    <w:rsid w:val="00D865FA"/>
    <w:rsid w:val="00D86663"/>
    <w:rsid w:val="00D8676F"/>
    <w:rsid w:val="00D86BB0"/>
    <w:rsid w:val="00D86CA7"/>
    <w:rsid w:val="00D86CF0"/>
    <w:rsid w:val="00D86EE2"/>
    <w:rsid w:val="00D870B2"/>
    <w:rsid w:val="00D870B7"/>
    <w:rsid w:val="00D87188"/>
    <w:rsid w:val="00D871DA"/>
    <w:rsid w:val="00D8726B"/>
    <w:rsid w:val="00D874A5"/>
    <w:rsid w:val="00D874C7"/>
    <w:rsid w:val="00D8752C"/>
    <w:rsid w:val="00D875BE"/>
    <w:rsid w:val="00D87696"/>
    <w:rsid w:val="00D876B0"/>
    <w:rsid w:val="00D87838"/>
    <w:rsid w:val="00D878FB"/>
    <w:rsid w:val="00D87A31"/>
    <w:rsid w:val="00D87AB6"/>
    <w:rsid w:val="00D87AD1"/>
    <w:rsid w:val="00D87C98"/>
    <w:rsid w:val="00D87F78"/>
    <w:rsid w:val="00D90199"/>
    <w:rsid w:val="00D9019A"/>
    <w:rsid w:val="00D9021D"/>
    <w:rsid w:val="00D905BE"/>
    <w:rsid w:val="00D906B2"/>
    <w:rsid w:val="00D9079B"/>
    <w:rsid w:val="00D9083B"/>
    <w:rsid w:val="00D90882"/>
    <w:rsid w:val="00D90976"/>
    <w:rsid w:val="00D90A8D"/>
    <w:rsid w:val="00D90C20"/>
    <w:rsid w:val="00D90C5B"/>
    <w:rsid w:val="00D90C82"/>
    <w:rsid w:val="00D90CCF"/>
    <w:rsid w:val="00D90CDE"/>
    <w:rsid w:val="00D90D0D"/>
    <w:rsid w:val="00D90D78"/>
    <w:rsid w:val="00D90F48"/>
    <w:rsid w:val="00D90FF5"/>
    <w:rsid w:val="00D91094"/>
    <w:rsid w:val="00D91220"/>
    <w:rsid w:val="00D913BE"/>
    <w:rsid w:val="00D917A0"/>
    <w:rsid w:val="00D918D0"/>
    <w:rsid w:val="00D91A8C"/>
    <w:rsid w:val="00D91B6A"/>
    <w:rsid w:val="00D91BA3"/>
    <w:rsid w:val="00D91BC3"/>
    <w:rsid w:val="00D91EB0"/>
    <w:rsid w:val="00D91EBA"/>
    <w:rsid w:val="00D91F27"/>
    <w:rsid w:val="00D91F2E"/>
    <w:rsid w:val="00D92030"/>
    <w:rsid w:val="00D922A6"/>
    <w:rsid w:val="00D92901"/>
    <w:rsid w:val="00D92B59"/>
    <w:rsid w:val="00D92B64"/>
    <w:rsid w:val="00D92BA2"/>
    <w:rsid w:val="00D92BE1"/>
    <w:rsid w:val="00D92CD1"/>
    <w:rsid w:val="00D933EB"/>
    <w:rsid w:val="00D93464"/>
    <w:rsid w:val="00D93543"/>
    <w:rsid w:val="00D93768"/>
    <w:rsid w:val="00D938F4"/>
    <w:rsid w:val="00D93A5F"/>
    <w:rsid w:val="00D93DAE"/>
    <w:rsid w:val="00D93DCA"/>
    <w:rsid w:val="00D93EBC"/>
    <w:rsid w:val="00D94162"/>
    <w:rsid w:val="00D94362"/>
    <w:rsid w:val="00D946CF"/>
    <w:rsid w:val="00D948B4"/>
    <w:rsid w:val="00D94A7C"/>
    <w:rsid w:val="00D94B49"/>
    <w:rsid w:val="00D94CB8"/>
    <w:rsid w:val="00D94DFE"/>
    <w:rsid w:val="00D94E30"/>
    <w:rsid w:val="00D94F00"/>
    <w:rsid w:val="00D9505D"/>
    <w:rsid w:val="00D95A57"/>
    <w:rsid w:val="00D95A96"/>
    <w:rsid w:val="00D95C3D"/>
    <w:rsid w:val="00D95E05"/>
    <w:rsid w:val="00D95E11"/>
    <w:rsid w:val="00D95E6D"/>
    <w:rsid w:val="00D95F34"/>
    <w:rsid w:val="00D96047"/>
    <w:rsid w:val="00D96169"/>
    <w:rsid w:val="00D96170"/>
    <w:rsid w:val="00D96639"/>
    <w:rsid w:val="00D96655"/>
    <w:rsid w:val="00D9673E"/>
    <w:rsid w:val="00D967C7"/>
    <w:rsid w:val="00D96988"/>
    <w:rsid w:val="00D96B11"/>
    <w:rsid w:val="00D96B27"/>
    <w:rsid w:val="00D96D66"/>
    <w:rsid w:val="00D96F21"/>
    <w:rsid w:val="00D97132"/>
    <w:rsid w:val="00D9717E"/>
    <w:rsid w:val="00D973BC"/>
    <w:rsid w:val="00D974C3"/>
    <w:rsid w:val="00D974CE"/>
    <w:rsid w:val="00D974FE"/>
    <w:rsid w:val="00D9752A"/>
    <w:rsid w:val="00D97651"/>
    <w:rsid w:val="00D979DF"/>
    <w:rsid w:val="00D97A21"/>
    <w:rsid w:val="00D97A83"/>
    <w:rsid w:val="00D97B67"/>
    <w:rsid w:val="00D97C19"/>
    <w:rsid w:val="00D97DA7"/>
    <w:rsid w:val="00D97DBA"/>
    <w:rsid w:val="00D97EC3"/>
    <w:rsid w:val="00D97ED4"/>
    <w:rsid w:val="00D97FD0"/>
    <w:rsid w:val="00DA01B3"/>
    <w:rsid w:val="00DA023F"/>
    <w:rsid w:val="00DA038C"/>
    <w:rsid w:val="00DA03BA"/>
    <w:rsid w:val="00DA0709"/>
    <w:rsid w:val="00DA0947"/>
    <w:rsid w:val="00DA096F"/>
    <w:rsid w:val="00DA0BE0"/>
    <w:rsid w:val="00DA0D5C"/>
    <w:rsid w:val="00DA0D8C"/>
    <w:rsid w:val="00DA0E37"/>
    <w:rsid w:val="00DA0FC0"/>
    <w:rsid w:val="00DA0FC3"/>
    <w:rsid w:val="00DA1041"/>
    <w:rsid w:val="00DA10EC"/>
    <w:rsid w:val="00DA1203"/>
    <w:rsid w:val="00DA1269"/>
    <w:rsid w:val="00DA134C"/>
    <w:rsid w:val="00DA1487"/>
    <w:rsid w:val="00DA17F9"/>
    <w:rsid w:val="00DA1833"/>
    <w:rsid w:val="00DA1853"/>
    <w:rsid w:val="00DA1860"/>
    <w:rsid w:val="00DA1C5D"/>
    <w:rsid w:val="00DA1C6F"/>
    <w:rsid w:val="00DA1C76"/>
    <w:rsid w:val="00DA1CAF"/>
    <w:rsid w:val="00DA1CC9"/>
    <w:rsid w:val="00DA1D9F"/>
    <w:rsid w:val="00DA1E00"/>
    <w:rsid w:val="00DA2097"/>
    <w:rsid w:val="00DA20AE"/>
    <w:rsid w:val="00DA2112"/>
    <w:rsid w:val="00DA2117"/>
    <w:rsid w:val="00DA2138"/>
    <w:rsid w:val="00DA217A"/>
    <w:rsid w:val="00DA21AD"/>
    <w:rsid w:val="00DA2312"/>
    <w:rsid w:val="00DA235F"/>
    <w:rsid w:val="00DA239F"/>
    <w:rsid w:val="00DA242C"/>
    <w:rsid w:val="00DA24E3"/>
    <w:rsid w:val="00DA24EA"/>
    <w:rsid w:val="00DA2523"/>
    <w:rsid w:val="00DA2693"/>
    <w:rsid w:val="00DA26A3"/>
    <w:rsid w:val="00DA26C3"/>
    <w:rsid w:val="00DA2822"/>
    <w:rsid w:val="00DA28A6"/>
    <w:rsid w:val="00DA28E0"/>
    <w:rsid w:val="00DA2968"/>
    <w:rsid w:val="00DA2B1A"/>
    <w:rsid w:val="00DA2B55"/>
    <w:rsid w:val="00DA2C91"/>
    <w:rsid w:val="00DA2CD7"/>
    <w:rsid w:val="00DA2CF6"/>
    <w:rsid w:val="00DA2DEE"/>
    <w:rsid w:val="00DA2DF7"/>
    <w:rsid w:val="00DA2E72"/>
    <w:rsid w:val="00DA2E84"/>
    <w:rsid w:val="00DA3366"/>
    <w:rsid w:val="00DA33FF"/>
    <w:rsid w:val="00DA3413"/>
    <w:rsid w:val="00DA353E"/>
    <w:rsid w:val="00DA35D1"/>
    <w:rsid w:val="00DA361B"/>
    <w:rsid w:val="00DA36A3"/>
    <w:rsid w:val="00DA36F7"/>
    <w:rsid w:val="00DA385A"/>
    <w:rsid w:val="00DA3AED"/>
    <w:rsid w:val="00DA3AF9"/>
    <w:rsid w:val="00DA3C7C"/>
    <w:rsid w:val="00DA3C8A"/>
    <w:rsid w:val="00DA3D92"/>
    <w:rsid w:val="00DA3E3E"/>
    <w:rsid w:val="00DA3F18"/>
    <w:rsid w:val="00DA3FD9"/>
    <w:rsid w:val="00DA405C"/>
    <w:rsid w:val="00DA40B1"/>
    <w:rsid w:val="00DA4142"/>
    <w:rsid w:val="00DA424A"/>
    <w:rsid w:val="00DA43E5"/>
    <w:rsid w:val="00DA45B6"/>
    <w:rsid w:val="00DA4746"/>
    <w:rsid w:val="00DA495D"/>
    <w:rsid w:val="00DA496F"/>
    <w:rsid w:val="00DA4B44"/>
    <w:rsid w:val="00DA4B6C"/>
    <w:rsid w:val="00DA4BE4"/>
    <w:rsid w:val="00DA4C35"/>
    <w:rsid w:val="00DA4E4B"/>
    <w:rsid w:val="00DA4F90"/>
    <w:rsid w:val="00DA513B"/>
    <w:rsid w:val="00DA51A7"/>
    <w:rsid w:val="00DA522E"/>
    <w:rsid w:val="00DA53BA"/>
    <w:rsid w:val="00DA5493"/>
    <w:rsid w:val="00DA5608"/>
    <w:rsid w:val="00DA57C0"/>
    <w:rsid w:val="00DA591E"/>
    <w:rsid w:val="00DA59BB"/>
    <w:rsid w:val="00DA5A97"/>
    <w:rsid w:val="00DA5B59"/>
    <w:rsid w:val="00DA5C1A"/>
    <w:rsid w:val="00DA5D45"/>
    <w:rsid w:val="00DA5D59"/>
    <w:rsid w:val="00DA5D5E"/>
    <w:rsid w:val="00DA5D6F"/>
    <w:rsid w:val="00DA5D8B"/>
    <w:rsid w:val="00DA5E63"/>
    <w:rsid w:val="00DA5E64"/>
    <w:rsid w:val="00DA5E8D"/>
    <w:rsid w:val="00DA5E9A"/>
    <w:rsid w:val="00DA5ECD"/>
    <w:rsid w:val="00DA5ED1"/>
    <w:rsid w:val="00DA5F7B"/>
    <w:rsid w:val="00DA607E"/>
    <w:rsid w:val="00DA613E"/>
    <w:rsid w:val="00DA614D"/>
    <w:rsid w:val="00DA626C"/>
    <w:rsid w:val="00DA6493"/>
    <w:rsid w:val="00DA656E"/>
    <w:rsid w:val="00DA65C0"/>
    <w:rsid w:val="00DA6606"/>
    <w:rsid w:val="00DA66B9"/>
    <w:rsid w:val="00DA67B2"/>
    <w:rsid w:val="00DA67FB"/>
    <w:rsid w:val="00DA6811"/>
    <w:rsid w:val="00DA6837"/>
    <w:rsid w:val="00DA683D"/>
    <w:rsid w:val="00DA68C1"/>
    <w:rsid w:val="00DA6A20"/>
    <w:rsid w:val="00DA6F43"/>
    <w:rsid w:val="00DA70B1"/>
    <w:rsid w:val="00DA7127"/>
    <w:rsid w:val="00DA73E4"/>
    <w:rsid w:val="00DA74BB"/>
    <w:rsid w:val="00DA74EB"/>
    <w:rsid w:val="00DA7516"/>
    <w:rsid w:val="00DA7527"/>
    <w:rsid w:val="00DA7573"/>
    <w:rsid w:val="00DA7587"/>
    <w:rsid w:val="00DA75A3"/>
    <w:rsid w:val="00DA7720"/>
    <w:rsid w:val="00DA793D"/>
    <w:rsid w:val="00DA7D22"/>
    <w:rsid w:val="00DA7D40"/>
    <w:rsid w:val="00DA7DAC"/>
    <w:rsid w:val="00DA7E5E"/>
    <w:rsid w:val="00DA7E7F"/>
    <w:rsid w:val="00DA7F7D"/>
    <w:rsid w:val="00DB03CF"/>
    <w:rsid w:val="00DB04FA"/>
    <w:rsid w:val="00DB0531"/>
    <w:rsid w:val="00DB05C7"/>
    <w:rsid w:val="00DB0784"/>
    <w:rsid w:val="00DB09CF"/>
    <w:rsid w:val="00DB0B36"/>
    <w:rsid w:val="00DB0B77"/>
    <w:rsid w:val="00DB0B97"/>
    <w:rsid w:val="00DB0D61"/>
    <w:rsid w:val="00DB0F66"/>
    <w:rsid w:val="00DB1036"/>
    <w:rsid w:val="00DB1099"/>
    <w:rsid w:val="00DB1581"/>
    <w:rsid w:val="00DB170C"/>
    <w:rsid w:val="00DB178D"/>
    <w:rsid w:val="00DB17CB"/>
    <w:rsid w:val="00DB1B6B"/>
    <w:rsid w:val="00DB1DBD"/>
    <w:rsid w:val="00DB1E0F"/>
    <w:rsid w:val="00DB1E57"/>
    <w:rsid w:val="00DB1E7F"/>
    <w:rsid w:val="00DB1F8D"/>
    <w:rsid w:val="00DB2065"/>
    <w:rsid w:val="00DB2157"/>
    <w:rsid w:val="00DB2295"/>
    <w:rsid w:val="00DB22D6"/>
    <w:rsid w:val="00DB24C7"/>
    <w:rsid w:val="00DB258B"/>
    <w:rsid w:val="00DB2828"/>
    <w:rsid w:val="00DB285E"/>
    <w:rsid w:val="00DB296B"/>
    <w:rsid w:val="00DB2A98"/>
    <w:rsid w:val="00DB2BC8"/>
    <w:rsid w:val="00DB2C00"/>
    <w:rsid w:val="00DB2C19"/>
    <w:rsid w:val="00DB2CFF"/>
    <w:rsid w:val="00DB2D1A"/>
    <w:rsid w:val="00DB2D5C"/>
    <w:rsid w:val="00DB2DB5"/>
    <w:rsid w:val="00DB3156"/>
    <w:rsid w:val="00DB34B0"/>
    <w:rsid w:val="00DB3641"/>
    <w:rsid w:val="00DB371B"/>
    <w:rsid w:val="00DB39ED"/>
    <w:rsid w:val="00DB3AFD"/>
    <w:rsid w:val="00DB3B87"/>
    <w:rsid w:val="00DB3BA5"/>
    <w:rsid w:val="00DB3D74"/>
    <w:rsid w:val="00DB3E78"/>
    <w:rsid w:val="00DB3ED7"/>
    <w:rsid w:val="00DB3F6D"/>
    <w:rsid w:val="00DB41EA"/>
    <w:rsid w:val="00DB4262"/>
    <w:rsid w:val="00DB4287"/>
    <w:rsid w:val="00DB4585"/>
    <w:rsid w:val="00DB45F1"/>
    <w:rsid w:val="00DB4685"/>
    <w:rsid w:val="00DB46AC"/>
    <w:rsid w:val="00DB4735"/>
    <w:rsid w:val="00DB47C0"/>
    <w:rsid w:val="00DB4948"/>
    <w:rsid w:val="00DB4C64"/>
    <w:rsid w:val="00DB4CFB"/>
    <w:rsid w:val="00DB4E2F"/>
    <w:rsid w:val="00DB4E40"/>
    <w:rsid w:val="00DB4E68"/>
    <w:rsid w:val="00DB5024"/>
    <w:rsid w:val="00DB505F"/>
    <w:rsid w:val="00DB5065"/>
    <w:rsid w:val="00DB5361"/>
    <w:rsid w:val="00DB5513"/>
    <w:rsid w:val="00DB555B"/>
    <w:rsid w:val="00DB563C"/>
    <w:rsid w:val="00DB5694"/>
    <w:rsid w:val="00DB5713"/>
    <w:rsid w:val="00DB5745"/>
    <w:rsid w:val="00DB58AE"/>
    <w:rsid w:val="00DB58B3"/>
    <w:rsid w:val="00DB5A3F"/>
    <w:rsid w:val="00DB5A4D"/>
    <w:rsid w:val="00DB5B55"/>
    <w:rsid w:val="00DB5D18"/>
    <w:rsid w:val="00DB5E6D"/>
    <w:rsid w:val="00DB5F55"/>
    <w:rsid w:val="00DB6235"/>
    <w:rsid w:val="00DB64E4"/>
    <w:rsid w:val="00DB65AC"/>
    <w:rsid w:val="00DB6726"/>
    <w:rsid w:val="00DB6849"/>
    <w:rsid w:val="00DB6874"/>
    <w:rsid w:val="00DB68AA"/>
    <w:rsid w:val="00DB6AA3"/>
    <w:rsid w:val="00DB6C73"/>
    <w:rsid w:val="00DB6CFC"/>
    <w:rsid w:val="00DB6DBB"/>
    <w:rsid w:val="00DB6DF7"/>
    <w:rsid w:val="00DB6EA1"/>
    <w:rsid w:val="00DB702F"/>
    <w:rsid w:val="00DB71DE"/>
    <w:rsid w:val="00DB74D9"/>
    <w:rsid w:val="00DB762F"/>
    <w:rsid w:val="00DB768E"/>
    <w:rsid w:val="00DB7872"/>
    <w:rsid w:val="00DB792E"/>
    <w:rsid w:val="00DB7AA2"/>
    <w:rsid w:val="00DB7AF5"/>
    <w:rsid w:val="00DB7C02"/>
    <w:rsid w:val="00DB7C87"/>
    <w:rsid w:val="00DB7C8C"/>
    <w:rsid w:val="00DB7D43"/>
    <w:rsid w:val="00DB7E7D"/>
    <w:rsid w:val="00DB7F38"/>
    <w:rsid w:val="00DC00DD"/>
    <w:rsid w:val="00DC01D8"/>
    <w:rsid w:val="00DC02F8"/>
    <w:rsid w:val="00DC080A"/>
    <w:rsid w:val="00DC080E"/>
    <w:rsid w:val="00DC0874"/>
    <w:rsid w:val="00DC09CD"/>
    <w:rsid w:val="00DC0A6D"/>
    <w:rsid w:val="00DC0A7D"/>
    <w:rsid w:val="00DC0AAB"/>
    <w:rsid w:val="00DC0BB8"/>
    <w:rsid w:val="00DC0BDB"/>
    <w:rsid w:val="00DC0C0A"/>
    <w:rsid w:val="00DC0C15"/>
    <w:rsid w:val="00DC0C84"/>
    <w:rsid w:val="00DC0D08"/>
    <w:rsid w:val="00DC0D53"/>
    <w:rsid w:val="00DC0DCA"/>
    <w:rsid w:val="00DC0DD5"/>
    <w:rsid w:val="00DC0E79"/>
    <w:rsid w:val="00DC0E86"/>
    <w:rsid w:val="00DC1029"/>
    <w:rsid w:val="00DC1059"/>
    <w:rsid w:val="00DC10AC"/>
    <w:rsid w:val="00DC1131"/>
    <w:rsid w:val="00DC1185"/>
    <w:rsid w:val="00DC1203"/>
    <w:rsid w:val="00DC122D"/>
    <w:rsid w:val="00DC1248"/>
    <w:rsid w:val="00DC128B"/>
    <w:rsid w:val="00DC14FF"/>
    <w:rsid w:val="00DC17AF"/>
    <w:rsid w:val="00DC17E5"/>
    <w:rsid w:val="00DC18D6"/>
    <w:rsid w:val="00DC1938"/>
    <w:rsid w:val="00DC1C30"/>
    <w:rsid w:val="00DC1D7D"/>
    <w:rsid w:val="00DC1E32"/>
    <w:rsid w:val="00DC1E71"/>
    <w:rsid w:val="00DC1EA8"/>
    <w:rsid w:val="00DC1F55"/>
    <w:rsid w:val="00DC1F7A"/>
    <w:rsid w:val="00DC20DC"/>
    <w:rsid w:val="00DC2288"/>
    <w:rsid w:val="00DC22CE"/>
    <w:rsid w:val="00DC2332"/>
    <w:rsid w:val="00DC23C2"/>
    <w:rsid w:val="00DC2507"/>
    <w:rsid w:val="00DC250A"/>
    <w:rsid w:val="00DC2560"/>
    <w:rsid w:val="00DC256C"/>
    <w:rsid w:val="00DC273E"/>
    <w:rsid w:val="00DC2A24"/>
    <w:rsid w:val="00DC2A95"/>
    <w:rsid w:val="00DC2AD3"/>
    <w:rsid w:val="00DC2BA9"/>
    <w:rsid w:val="00DC2D6B"/>
    <w:rsid w:val="00DC2EB3"/>
    <w:rsid w:val="00DC2F1B"/>
    <w:rsid w:val="00DC2FC0"/>
    <w:rsid w:val="00DC34EC"/>
    <w:rsid w:val="00DC35F3"/>
    <w:rsid w:val="00DC3780"/>
    <w:rsid w:val="00DC391B"/>
    <w:rsid w:val="00DC3934"/>
    <w:rsid w:val="00DC394D"/>
    <w:rsid w:val="00DC3A18"/>
    <w:rsid w:val="00DC3A39"/>
    <w:rsid w:val="00DC3BA3"/>
    <w:rsid w:val="00DC3C3F"/>
    <w:rsid w:val="00DC4074"/>
    <w:rsid w:val="00DC4186"/>
    <w:rsid w:val="00DC41CB"/>
    <w:rsid w:val="00DC42D0"/>
    <w:rsid w:val="00DC430D"/>
    <w:rsid w:val="00DC4357"/>
    <w:rsid w:val="00DC43BF"/>
    <w:rsid w:val="00DC4424"/>
    <w:rsid w:val="00DC44D2"/>
    <w:rsid w:val="00DC4500"/>
    <w:rsid w:val="00DC45A7"/>
    <w:rsid w:val="00DC46CE"/>
    <w:rsid w:val="00DC4756"/>
    <w:rsid w:val="00DC47A7"/>
    <w:rsid w:val="00DC48A6"/>
    <w:rsid w:val="00DC48C6"/>
    <w:rsid w:val="00DC4922"/>
    <w:rsid w:val="00DC4977"/>
    <w:rsid w:val="00DC4B58"/>
    <w:rsid w:val="00DC4B7E"/>
    <w:rsid w:val="00DC4BB6"/>
    <w:rsid w:val="00DC4D32"/>
    <w:rsid w:val="00DC4D74"/>
    <w:rsid w:val="00DC4EF3"/>
    <w:rsid w:val="00DC4F0F"/>
    <w:rsid w:val="00DC50BC"/>
    <w:rsid w:val="00DC5110"/>
    <w:rsid w:val="00DC5395"/>
    <w:rsid w:val="00DC53E2"/>
    <w:rsid w:val="00DC549C"/>
    <w:rsid w:val="00DC5A0F"/>
    <w:rsid w:val="00DC5A10"/>
    <w:rsid w:val="00DC5B1E"/>
    <w:rsid w:val="00DC5C86"/>
    <w:rsid w:val="00DC5C91"/>
    <w:rsid w:val="00DC5C9F"/>
    <w:rsid w:val="00DC5D3E"/>
    <w:rsid w:val="00DC5D9B"/>
    <w:rsid w:val="00DC5EB9"/>
    <w:rsid w:val="00DC5F52"/>
    <w:rsid w:val="00DC6126"/>
    <w:rsid w:val="00DC6147"/>
    <w:rsid w:val="00DC62EC"/>
    <w:rsid w:val="00DC6456"/>
    <w:rsid w:val="00DC64B5"/>
    <w:rsid w:val="00DC64CD"/>
    <w:rsid w:val="00DC64FD"/>
    <w:rsid w:val="00DC689E"/>
    <w:rsid w:val="00DC69BC"/>
    <w:rsid w:val="00DC69C4"/>
    <w:rsid w:val="00DC6B35"/>
    <w:rsid w:val="00DC6B71"/>
    <w:rsid w:val="00DC6BB5"/>
    <w:rsid w:val="00DC6D1E"/>
    <w:rsid w:val="00DC6DE2"/>
    <w:rsid w:val="00DC6EDF"/>
    <w:rsid w:val="00DC7180"/>
    <w:rsid w:val="00DC733E"/>
    <w:rsid w:val="00DC7420"/>
    <w:rsid w:val="00DC7441"/>
    <w:rsid w:val="00DC7608"/>
    <w:rsid w:val="00DC76EF"/>
    <w:rsid w:val="00DC7732"/>
    <w:rsid w:val="00DC79EE"/>
    <w:rsid w:val="00DC7ADB"/>
    <w:rsid w:val="00DC7B97"/>
    <w:rsid w:val="00DC7DBA"/>
    <w:rsid w:val="00DC7EB2"/>
    <w:rsid w:val="00DD00A0"/>
    <w:rsid w:val="00DD025E"/>
    <w:rsid w:val="00DD028F"/>
    <w:rsid w:val="00DD0357"/>
    <w:rsid w:val="00DD038F"/>
    <w:rsid w:val="00DD0483"/>
    <w:rsid w:val="00DD0549"/>
    <w:rsid w:val="00DD056E"/>
    <w:rsid w:val="00DD05F5"/>
    <w:rsid w:val="00DD0760"/>
    <w:rsid w:val="00DD0942"/>
    <w:rsid w:val="00DD09C3"/>
    <w:rsid w:val="00DD0A28"/>
    <w:rsid w:val="00DD0A7F"/>
    <w:rsid w:val="00DD0C46"/>
    <w:rsid w:val="00DD0C93"/>
    <w:rsid w:val="00DD0EB9"/>
    <w:rsid w:val="00DD0F2D"/>
    <w:rsid w:val="00DD1096"/>
    <w:rsid w:val="00DD10DD"/>
    <w:rsid w:val="00DD155E"/>
    <w:rsid w:val="00DD15A2"/>
    <w:rsid w:val="00DD15EC"/>
    <w:rsid w:val="00DD1655"/>
    <w:rsid w:val="00DD1662"/>
    <w:rsid w:val="00DD169C"/>
    <w:rsid w:val="00DD18EB"/>
    <w:rsid w:val="00DD1B14"/>
    <w:rsid w:val="00DD1B3B"/>
    <w:rsid w:val="00DD1C21"/>
    <w:rsid w:val="00DD1C73"/>
    <w:rsid w:val="00DD1DCB"/>
    <w:rsid w:val="00DD1FA3"/>
    <w:rsid w:val="00DD24B8"/>
    <w:rsid w:val="00DD2590"/>
    <w:rsid w:val="00DD25DD"/>
    <w:rsid w:val="00DD2640"/>
    <w:rsid w:val="00DD29FD"/>
    <w:rsid w:val="00DD2B67"/>
    <w:rsid w:val="00DD2C58"/>
    <w:rsid w:val="00DD2F81"/>
    <w:rsid w:val="00DD343C"/>
    <w:rsid w:val="00DD3627"/>
    <w:rsid w:val="00DD3696"/>
    <w:rsid w:val="00DD36DC"/>
    <w:rsid w:val="00DD37D0"/>
    <w:rsid w:val="00DD38F3"/>
    <w:rsid w:val="00DD3B09"/>
    <w:rsid w:val="00DD3B26"/>
    <w:rsid w:val="00DD3BC1"/>
    <w:rsid w:val="00DD3D41"/>
    <w:rsid w:val="00DD3DC6"/>
    <w:rsid w:val="00DD3E88"/>
    <w:rsid w:val="00DD3E94"/>
    <w:rsid w:val="00DD3EE5"/>
    <w:rsid w:val="00DD3FD4"/>
    <w:rsid w:val="00DD41AF"/>
    <w:rsid w:val="00DD41F1"/>
    <w:rsid w:val="00DD420C"/>
    <w:rsid w:val="00DD4322"/>
    <w:rsid w:val="00DD438B"/>
    <w:rsid w:val="00DD4396"/>
    <w:rsid w:val="00DD43C2"/>
    <w:rsid w:val="00DD4584"/>
    <w:rsid w:val="00DD47E5"/>
    <w:rsid w:val="00DD4978"/>
    <w:rsid w:val="00DD497D"/>
    <w:rsid w:val="00DD4B23"/>
    <w:rsid w:val="00DD4C67"/>
    <w:rsid w:val="00DD4CF2"/>
    <w:rsid w:val="00DD4D9D"/>
    <w:rsid w:val="00DD4DD8"/>
    <w:rsid w:val="00DD50EA"/>
    <w:rsid w:val="00DD52E9"/>
    <w:rsid w:val="00DD546A"/>
    <w:rsid w:val="00DD5483"/>
    <w:rsid w:val="00DD548B"/>
    <w:rsid w:val="00DD5553"/>
    <w:rsid w:val="00DD558B"/>
    <w:rsid w:val="00DD571D"/>
    <w:rsid w:val="00DD59E7"/>
    <w:rsid w:val="00DD5B23"/>
    <w:rsid w:val="00DD5C8F"/>
    <w:rsid w:val="00DD5CC8"/>
    <w:rsid w:val="00DD5DA9"/>
    <w:rsid w:val="00DD5E03"/>
    <w:rsid w:val="00DD5F8E"/>
    <w:rsid w:val="00DD6075"/>
    <w:rsid w:val="00DD611C"/>
    <w:rsid w:val="00DD618F"/>
    <w:rsid w:val="00DD631F"/>
    <w:rsid w:val="00DD6419"/>
    <w:rsid w:val="00DD65DF"/>
    <w:rsid w:val="00DD662A"/>
    <w:rsid w:val="00DD671F"/>
    <w:rsid w:val="00DD6991"/>
    <w:rsid w:val="00DD69B0"/>
    <w:rsid w:val="00DD6E1E"/>
    <w:rsid w:val="00DD6E36"/>
    <w:rsid w:val="00DD6F43"/>
    <w:rsid w:val="00DD6FB2"/>
    <w:rsid w:val="00DD7051"/>
    <w:rsid w:val="00DD706F"/>
    <w:rsid w:val="00DD70C8"/>
    <w:rsid w:val="00DD721F"/>
    <w:rsid w:val="00DD743F"/>
    <w:rsid w:val="00DD751D"/>
    <w:rsid w:val="00DD75FC"/>
    <w:rsid w:val="00DD7622"/>
    <w:rsid w:val="00DD7806"/>
    <w:rsid w:val="00DD78BA"/>
    <w:rsid w:val="00DD78C9"/>
    <w:rsid w:val="00DD79C6"/>
    <w:rsid w:val="00DD7A42"/>
    <w:rsid w:val="00DD7B8F"/>
    <w:rsid w:val="00DD7C21"/>
    <w:rsid w:val="00DD7C57"/>
    <w:rsid w:val="00DD7C85"/>
    <w:rsid w:val="00DD7CEC"/>
    <w:rsid w:val="00DE024C"/>
    <w:rsid w:val="00DE03CD"/>
    <w:rsid w:val="00DE0656"/>
    <w:rsid w:val="00DE076B"/>
    <w:rsid w:val="00DE07BF"/>
    <w:rsid w:val="00DE091B"/>
    <w:rsid w:val="00DE098F"/>
    <w:rsid w:val="00DE0AAB"/>
    <w:rsid w:val="00DE0AFA"/>
    <w:rsid w:val="00DE0C98"/>
    <w:rsid w:val="00DE0CF1"/>
    <w:rsid w:val="00DE0D14"/>
    <w:rsid w:val="00DE0D26"/>
    <w:rsid w:val="00DE0D4D"/>
    <w:rsid w:val="00DE0DEE"/>
    <w:rsid w:val="00DE0E6A"/>
    <w:rsid w:val="00DE0F30"/>
    <w:rsid w:val="00DE0F4D"/>
    <w:rsid w:val="00DE0F6D"/>
    <w:rsid w:val="00DE1044"/>
    <w:rsid w:val="00DE1047"/>
    <w:rsid w:val="00DE1103"/>
    <w:rsid w:val="00DE11B3"/>
    <w:rsid w:val="00DE11D8"/>
    <w:rsid w:val="00DE12FD"/>
    <w:rsid w:val="00DE13AA"/>
    <w:rsid w:val="00DE13EB"/>
    <w:rsid w:val="00DE1486"/>
    <w:rsid w:val="00DE14D5"/>
    <w:rsid w:val="00DE1629"/>
    <w:rsid w:val="00DE1694"/>
    <w:rsid w:val="00DE16DE"/>
    <w:rsid w:val="00DE1798"/>
    <w:rsid w:val="00DE184B"/>
    <w:rsid w:val="00DE186C"/>
    <w:rsid w:val="00DE1952"/>
    <w:rsid w:val="00DE1965"/>
    <w:rsid w:val="00DE19DB"/>
    <w:rsid w:val="00DE1B1F"/>
    <w:rsid w:val="00DE1D05"/>
    <w:rsid w:val="00DE1DE3"/>
    <w:rsid w:val="00DE1E1D"/>
    <w:rsid w:val="00DE1EBE"/>
    <w:rsid w:val="00DE1FB5"/>
    <w:rsid w:val="00DE202F"/>
    <w:rsid w:val="00DE2169"/>
    <w:rsid w:val="00DE2331"/>
    <w:rsid w:val="00DE24D8"/>
    <w:rsid w:val="00DE2540"/>
    <w:rsid w:val="00DE2729"/>
    <w:rsid w:val="00DE27A1"/>
    <w:rsid w:val="00DE27B2"/>
    <w:rsid w:val="00DE27BC"/>
    <w:rsid w:val="00DE287E"/>
    <w:rsid w:val="00DE28AD"/>
    <w:rsid w:val="00DE2A7A"/>
    <w:rsid w:val="00DE2B76"/>
    <w:rsid w:val="00DE2BA0"/>
    <w:rsid w:val="00DE2C6C"/>
    <w:rsid w:val="00DE2DD1"/>
    <w:rsid w:val="00DE2EC1"/>
    <w:rsid w:val="00DE2FCB"/>
    <w:rsid w:val="00DE3089"/>
    <w:rsid w:val="00DE309C"/>
    <w:rsid w:val="00DE30E3"/>
    <w:rsid w:val="00DE3324"/>
    <w:rsid w:val="00DE336C"/>
    <w:rsid w:val="00DE3425"/>
    <w:rsid w:val="00DE3450"/>
    <w:rsid w:val="00DE3527"/>
    <w:rsid w:val="00DE35B8"/>
    <w:rsid w:val="00DE363A"/>
    <w:rsid w:val="00DE36D1"/>
    <w:rsid w:val="00DE37EC"/>
    <w:rsid w:val="00DE3A2B"/>
    <w:rsid w:val="00DE3A64"/>
    <w:rsid w:val="00DE3BD3"/>
    <w:rsid w:val="00DE3C17"/>
    <w:rsid w:val="00DE3D9C"/>
    <w:rsid w:val="00DE3DC6"/>
    <w:rsid w:val="00DE3E70"/>
    <w:rsid w:val="00DE3F12"/>
    <w:rsid w:val="00DE3F8C"/>
    <w:rsid w:val="00DE4028"/>
    <w:rsid w:val="00DE4198"/>
    <w:rsid w:val="00DE437E"/>
    <w:rsid w:val="00DE43B4"/>
    <w:rsid w:val="00DE43CE"/>
    <w:rsid w:val="00DE4444"/>
    <w:rsid w:val="00DE44AA"/>
    <w:rsid w:val="00DE4632"/>
    <w:rsid w:val="00DE465C"/>
    <w:rsid w:val="00DE482E"/>
    <w:rsid w:val="00DE48E4"/>
    <w:rsid w:val="00DE4A26"/>
    <w:rsid w:val="00DE4AE0"/>
    <w:rsid w:val="00DE4B33"/>
    <w:rsid w:val="00DE4C26"/>
    <w:rsid w:val="00DE4E30"/>
    <w:rsid w:val="00DE4F63"/>
    <w:rsid w:val="00DE526B"/>
    <w:rsid w:val="00DE52B5"/>
    <w:rsid w:val="00DE5731"/>
    <w:rsid w:val="00DE5793"/>
    <w:rsid w:val="00DE597B"/>
    <w:rsid w:val="00DE598F"/>
    <w:rsid w:val="00DE5A07"/>
    <w:rsid w:val="00DE5A58"/>
    <w:rsid w:val="00DE5A5C"/>
    <w:rsid w:val="00DE5A71"/>
    <w:rsid w:val="00DE5B7E"/>
    <w:rsid w:val="00DE5D7A"/>
    <w:rsid w:val="00DE5E27"/>
    <w:rsid w:val="00DE601E"/>
    <w:rsid w:val="00DE6047"/>
    <w:rsid w:val="00DE6205"/>
    <w:rsid w:val="00DE648A"/>
    <w:rsid w:val="00DE64B5"/>
    <w:rsid w:val="00DE6609"/>
    <w:rsid w:val="00DE6C19"/>
    <w:rsid w:val="00DE6C66"/>
    <w:rsid w:val="00DE6CE3"/>
    <w:rsid w:val="00DE7039"/>
    <w:rsid w:val="00DE7203"/>
    <w:rsid w:val="00DE726C"/>
    <w:rsid w:val="00DE7273"/>
    <w:rsid w:val="00DE72B7"/>
    <w:rsid w:val="00DE7449"/>
    <w:rsid w:val="00DE7475"/>
    <w:rsid w:val="00DE75CB"/>
    <w:rsid w:val="00DE763E"/>
    <w:rsid w:val="00DE773A"/>
    <w:rsid w:val="00DE7963"/>
    <w:rsid w:val="00DE7972"/>
    <w:rsid w:val="00DE79DA"/>
    <w:rsid w:val="00DE7B68"/>
    <w:rsid w:val="00DE7B7B"/>
    <w:rsid w:val="00DE7CB6"/>
    <w:rsid w:val="00DE7D61"/>
    <w:rsid w:val="00DE7D70"/>
    <w:rsid w:val="00DE7DA9"/>
    <w:rsid w:val="00DE7E0F"/>
    <w:rsid w:val="00DE7E7D"/>
    <w:rsid w:val="00DE7EF6"/>
    <w:rsid w:val="00DE7F9D"/>
    <w:rsid w:val="00DE7FBE"/>
    <w:rsid w:val="00DF005A"/>
    <w:rsid w:val="00DF0107"/>
    <w:rsid w:val="00DF0216"/>
    <w:rsid w:val="00DF024D"/>
    <w:rsid w:val="00DF0267"/>
    <w:rsid w:val="00DF03B2"/>
    <w:rsid w:val="00DF04CC"/>
    <w:rsid w:val="00DF04E6"/>
    <w:rsid w:val="00DF05D6"/>
    <w:rsid w:val="00DF0920"/>
    <w:rsid w:val="00DF09ED"/>
    <w:rsid w:val="00DF0A14"/>
    <w:rsid w:val="00DF0A41"/>
    <w:rsid w:val="00DF0A65"/>
    <w:rsid w:val="00DF0A7A"/>
    <w:rsid w:val="00DF0AF5"/>
    <w:rsid w:val="00DF0B26"/>
    <w:rsid w:val="00DF0EDB"/>
    <w:rsid w:val="00DF0EF6"/>
    <w:rsid w:val="00DF0F0C"/>
    <w:rsid w:val="00DF0F2B"/>
    <w:rsid w:val="00DF12B7"/>
    <w:rsid w:val="00DF148C"/>
    <w:rsid w:val="00DF14CC"/>
    <w:rsid w:val="00DF162A"/>
    <w:rsid w:val="00DF17DC"/>
    <w:rsid w:val="00DF1876"/>
    <w:rsid w:val="00DF18F3"/>
    <w:rsid w:val="00DF1907"/>
    <w:rsid w:val="00DF19EA"/>
    <w:rsid w:val="00DF1B7E"/>
    <w:rsid w:val="00DF1BDF"/>
    <w:rsid w:val="00DF1C78"/>
    <w:rsid w:val="00DF1D8A"/>
    <w:rsid w:val="00DF1D95"/>
    <w:rsid w:val="00DF1EB8"/>
    <w:rsid w:val="00DF1ED9"/>
    <w:rsid w:val="00DF1F5B"/>
    <w:rsid w:val="00DF1F65"/>
    <w:rsid w:val="00DF2066"/>
    <w:rsid w:val="00DF20DC"/>
    <w:rsid w:val="00DF213A"/>
    <w:rsid w:val="00DF2152"/>
    <w:rsid w:val="00DF223B"/>
    <w:rsid w:val="00DF23A4"/>
    <w:rsid w:val="00DF240B"/>
    <w:rsid w:val="00DF242D"/>
    <w:rsid w:val="00DF254F"/>
    <w:rsid w:val="00DF2AF6"/>
    <w:rsid w:val="00DF2B01"/>
    <w:rsid w:val="00DF2B3E"/>
    <w:rsid w:val="00DF2BF8"/>
    <w:rsid w:val="00DF2DE6"/>
    <w:rsid w:val="00DF2ED2"/>
    <w:rsid w:val="00DF30CB"/>
    <w:rsid w:val="00DF31BC"/>
    <w:rsid w:val="00DF350B"/>
    <w:rsid w:val="00DF3546"/>
    <w:rsid w:val="00DF3941"/>
    <w:rsid w:val="00DF3AB8"/>
    <w:rsid w:val="00DF3ABA"/>
    <w:rsid w:val="00DF3AEF"/>
    <w:rsid w:val="00DF3B90"/>
    <w:rsid w:val="00DF3D78"/>
    <w:rsid w:val="00DF402E"/>
    <w:rsid w:val="00DF415B"/>
    <w:rsid w:val="00DF4284"/>
    <w:rsid w:val="00DF44E9"/>
    <w:rsid w:val="00DF4525"/>
    <w:rsid w:val="00DF4673"/>
    <w:rsid w:val="00DF46CF"/>
    <w:rsid w:val="00DF46E6"/>
    <w:rsid w:val="00DF4762"/>
    <w:rsid w:val="00DF4841"/>
    <w:rsid w:val="00DF4863"/>
    <w:rsid w:val="00DF490C"/>
    <w:rsid w:val="00DF4E15"/>
    <w:rsid w:val="00DF4E56"/>
    <w:rsid w:val="00DF4FD8"/>
    <w:rsid w:val="00DF50DA"/>
    <w:rsid w:val="00DF5136"/>
    <w:rsid w:val="00DF51D7"/>
    <w:rsid w:val="00DF5329"/>
    <w:rsid w:val="00DF535F"/>
    <w:rsid w:val="00DF5370"/>
    <w:rsid w:val="00DF5663"/>
    <w:rsid w:val="00DF588C"/>
    <w:rsid w:val="00DF5A26"/>
    <w:rsid w:val="00DF5B42"/>
    <w:rsid w:val="00DF5BCD"/>
    <w:rsid w:val="00DF5C24"/>
    <w:rsid w:val="00DF5C67"/>
    <w:rsid w:val="00DF5D6F"/>
    <w:rsid w:val="00DF6051"/>
    <w:rsid w:val="00DF60B3"/>
    <w:rsid w:val="00DF60C2"/>
    <w:rsid w:val="00DF60D0"/>
    <w:rsid w:val="00DF612C"/>
    <w:rsid w:val="00DF61AB"/>
    <w:rsid w:val="00DF636F"/>
    <w:rsid w:val="00DF66D6"/>
    <w:rsid w:val="00DF6929"/>
    <w:rsid w:val="00DF6954"/>
    <w:rsid w:val="00DF695B"/>
    <w:rsid w:val="00DF6A9F"/>
    <w:rsid w:val="00DF6C19"/>
    <w:rsid w:val="00DF6C72"/>
    <w:rsid w:val="00DF6E4C"/>
    <w:rsid w:val="00DF6FC9"/>
    <w:rsid w:val="00DF7027"/>
    <w:rsid w:val="00DF71F0"/>
    <w:rsid w:val="00DF7208"/>
    <w:rsid w:val="00DF7234"/>
    <w:rsid w:val="00DF7612"/>
    <w:rsid w:val="00DF77BC"/>
    <w:rsid w:val="00DF788C"/>
    <w:rsid w:val="00DF7982"/>
    <w:rsid w:val="00DF7D23"/>
    <w:rsid w:val="00DF7D26"/>
    <w:rsid w:val="00DF7D9D"/>
    <w:rsid w:val="00DF7E54"/>
    <w:rsid w:val="00DF7FAC"/>
    <w:rsid w:val="00E000F9"/>
    <w:rsid w:val="00E0011E"/>
    <w:rsid w:val="00E0023F"/>
    <w:rsid w:val="00E002E9"/>
    <w:rsid w:val="00E00338"/>
    <w:rsid w:val="00E003CC"/>
    <w:rsid w:val="00E00434"/>
    <w:rsid w:val="00E004A5"/>
    <w:rsid w:val="00E0077C"/>
    <w:rsid w:val="00E009B0"/>
    <w:rsid w:val="00E00B6D"/>
    <w:rsid w:val="00E00C99"/>
    <w:rsid w:val="00E00F5E"/>
    <w:rsid w:val="00E00F8F"/>
    <w:rsid w:val="00E0119F"/>
    <w:rsid w:val="00E011E0"/>
    <w:rsid w:val="00E011E5"/>
    <w:rsid w:val="00E0139C"/>
    <w:rsid w:val="00E016B0"/>
    <w:rsid w:val="00E017A2"/>
    <w:rsid w:val="00E01859"/>
    <w:rsid w:val="00E0192E"/>
    <w:rsid w:val="00E01A50"/>
    <w:rsid w:val="00E01B93"/>
    <w:rsid w:val="00E01B9C"/>
    <w:rsid w:val="00E01BB4"/>
    <w:rsid w:val="00E01CD8"/>
    <w:rsid w:val="00E01CF3"/>
    <w:rsid w:val="00E01EDB"/>
    <w:rsid w:val="00E01EEA"/>
    <w:rsid w:val="00E02192"/>
    <w:rsid w:val="00E023C0"/>
    <w:rsid w:val="00E02471"/>
    <w:rsid w:val="00E024FE"/>
    <w:rsid w:val="00E0252B"/>
    <w:rsid w:val="00E025CE"/>
    <w:rsid w:val="00E025F2"/>
    <w:rsid w:val="00E02AB1"/>
    <w:rsid w:val="00E02BC9"/>
    <w:rsid w:val="00E02BCC"/>
    <w:rsid w:val="00E02BE8"/>
    <w:rsid w:val="00E02C31"/>
    <w:rsid w:val="00E02CD9"/>
    <w:rsid w:val="00E02F12"/>
    <w:rsid w:val="00E02F3E"/>
    <w:rsid w:val="00E03128"/>
    <w:rsid w:val="00E0313C"/>
    <w:rsid w:val="00E03202"/>
    <w:rsid w:val="00E03262"/>
    <w:rsid w:val="00E03378"/>
    <w:rsid w:val="00E033AE"/>
    <w:rsid w:val="00E034AD"/>
    <w:rsid w:val="00E0352D"/>
    <w:rsid w:val="00E0352E"/>
    <w:rsid w:val="00E03682"/>
    <w:rsid w:val="00E03890"/>
    <w:rsid w:val="00E0389A"/>
    <w:rsid w:val="00E03902"/>
    <w:rsid w:val="00E039F1"/>
    <w:rsid w:val="00E03D83"/>
    <w:rsid w:val="00E03DBB"/>
    <w:rsid w:val="00E03E0E"/>
    <w:rsid w:val="00E03E95"/>
    <w:rsid w:val="00E03EE9"/>
    <w:rsid w:val="00E04294"/>
    <w:rsid w:val="00E042A1"/>
    <w:rsid w:val="00E04338"/>
    <w:rsid w:val="00E04379"/>
    <w:rsid w:val="00E0459C"/>
    <w:rsid w:val="00E0464E"/>
    <w:rsid w:val="00E04944"/>
    <w:rsid w:val="00E049F1"/>
    <w:rsid w:val="00E04A98"/>
    <w:rsid w:val="00E04AA0"/>
    <w:rsid w:val="00E04D5A"/>
    <w:rsid w:val="00E04E19"/>
    <w:rsid w:val="00E04E53"/>
    <w:rsid w:val="00E04E5D"/>
    <w:rsid w:val="00E050CB"/>
    <w:rsid w:val="00E05143"/>
    <w:rsid w:val="00E05155"/>
    <w:rsid w:val="00E0517C"/>
    <w:rsid w:val="00E0518F"/>
    <w:rsid w:val="00E0519C"/>
    <w:rsid w:val="00E051E3"/>
    <w:rsid w:val="00E05379"/>
    <w:rsid w:val="00E053A6"/>
    <w:rsid w:val="00E054FA"/>
    <w:rsid w:val="00E0551F"/>
    <w:rsid w:val="00E0553A"/>
    <w:rsid w:val="00E0560F"/>
    <w:rsid w:val="00E05705"/>
    <w:rsid w:val="00E0576C"/>
    <w:rsid w:val="00E05A90"/>
    <w:rsid w:val="00E05CE4"/>
    <w:rsid w:val="00E05D39"/>
    <w:rsid w:val="00E05D84"/>
    <w:rsid w:val="00E06067"/>
    <w:rsid w:val="00E0609A"/>
    <w:rsid w:val="00E062E1"/>
    <w:rsid w:val="00E06366"/>
    <w:rsid w:val="00E063E5"/>
    <w:rsid w:val="00E06414"/>
    <w:rsid w:val="00E064C1"/>
    <w:rsid w:val="00E0650E"/>
    <w:rsid w:val="00E06572"/>
    <w:rsid w:val="00E06576"/>
    <w:rsid w:val="00E065A3"/>
    <w:rsid w:val="00E065C1"/>
    <w:rsid w:val="00E0667C"/>
    <w:rsid w:val="00E0673F"/>
    <w:rsid w:val="00E067F9"/>
    <w:rsid w:val="00E068FC"/>
    <w:rsid w:val="00E0695B"/>
    <w:rsid w:val="00E06A28"/>
    <w:rsid w:val="00E06A4A"/>
    <w:rsid w:val="00E06C86"/>
    <w:rsid w:val="00E06CBD"/>
    <w:rsid w:val="00E06D05"/>
    <w:rsid w:val="00E06EE4"/>
    <w:rsid w:val="00E0715E"/>
    <w:rsid w:val="00E071DB"/>
    <w:rsid w:val="00E07227"/>
    <w:rsid w:val="00E07356"/>
    <w:rsid w:val="00E074E8"/>
    <w:rsid w:val="00E074FB"/>
    <w:rsid w:val="00E07807"/>
    <w:rsid w:val="00E0782E"/>
    <w:rsid w:val="00E078C4"/>
    <w:rsid w:val="00E07B85"/>
    <w:rsid w:val="00E07BE1"/>
    <w:rsid w:val="00E07D08"/>
    <w:rsid w:val="00E07EB5"/>
    <w:rsid w:val="00E07F26"/>
    <w:rsid w:val="00E07F3D"/>
    <w:rsid w:val="00E1013E"/>
    <w:rsid w:val="00E10152"/>
    <w:rsid w:val="00E10189"/>
    <w:rsid w:val="00E101CA"/>
    <w:rsid w:val="00E1021D"/>
    <w:rsid w:val="00E103B6"/>
    <w:rsid w:val="00E1048A"/>
    <w:rsid w:val="00E1066F"/>
    <w:rsid w:val="00E1079B"/>
    <w:rsid w:val="00E10844"/>
    <w:rsid w:val="00E108C1"/>
    <w:rsid w:val="00E10937"/>
    <w:rsid w:val="00E10948"/>
    <w:rsid w:val="00E10A4B"/>
    <w:rsid w:val="00E10CC6"/>
    <w:rsid w:val="00E10D39"/>
    <w:rsid w:val="00E10E8B"/>
    <w:rsid w:val="00E10F74"/>
    <w:rsid w:val="00E11020"/>
    <w:rsid w:val="00E11068"/>
    <w:rsid w:val="00E1133B"/>
    <w:rsid w:val="00E11603"/>
    <w:rsid w:val="00E11619"/>
    <w:rsid w:val="00E117BF"/>
    <w:rsid w:val="00E11A0D"/>
    <w:rsid w:val="00E11A11"/>
    <w:rsid w:val="00E11B56"/>
    <w:rsid w:val="00E11C76"/>
    <w:rsid w:val="00E11CCA"/>
    <w:rsid w:val="00E11E20"/>
    <w:rsid w:val="00E11E88"/>
    <w:rsid w:val="00E11EB0"/>
    <w:rsid w:val="00E11ED1"/>
    <w:rsid w:val="00E11F4D"/>
    <w:rsid w:val="00E122DB"/>
    <w:rsid w:val="00E12333"/>
    <w:rsid w:val="00E1234D"/>
    <w:rsid w:val="00E1238E"/>
    <w:rsid w:val="00E12437"/>
    <w:rsid w:val="00E125E4"/>
    <w:rsid w:val="00E125F4"/>
    <w:rsid w:val="00E126AE"/>
    <w:rsid w:val="00E126C7"/>
    <w:rsid w:val="00E126D1"/>
    <w:rsid w:val="00E1279A"/>
    <w:rsid w:val="00E128A0"/>
    <w:rsid w:val="00E1292A"/>
    <w:rsid w:val="00E1294B"/>
    <w:rsid w:val="00E12A27"/>
    <w:rsid w:val="00E12B33"/>
    <w:rsid w:val="00E12B47"/>
    <w:rsid w:val="00E12CEF"/>
    <w:rsid w:val="00E12DA2"/>
    <w:rsid w:val="00E12DD3"/>
    <w:rsid w:val="00E12DD5"/>
    <w:rsid w:val="00E12F5D"/>
    <w:rsid w:val="00E13066"/>
    <w:rsid w:val="00E131C1"/>
    <w:rsid w:val="00E133A3"/>
    <w:rsid w:val="00E134EA"/>
    <w:rsid w:val="00E1355B"/>
    <w:rsid w:val="00E1361D"/>
    <w:rsid w:val="00E1368C"/>
    <w:rsid w:val="00E13782"/>
    <w:rsid w:val="00E1391B"/>
    <w:rsid w:val="00E13965"/>
    <w:rsid w:val="00E13A7B"/>
    <w:rsid w:val="00E13A95"/>
    <w:rsid w:val="00E13CBB"/>
    <w:rsid w:val="00E13CC9"/>
    <w:rsid w:val="00E13E2F"/>
    <w:rsid w:val="00E13EE9"/>
    <w:rsid w:val="00E13F1A"/>
    <w:rsid w:val="00E13F2A"/>
    <w:rsid w:val="00E140E1"/>
    <w:rsid w:val="00E142E5"/>
    <w:rsid w:val="00E14388"/>
    <w:rsid w:val="00E1460E"/>
    <w:rsid w:val="00E14709"/>
    <w:rsid w:val="00E147A0"/>
    <w:rsid w:val="00E147FC"/>
    <w:rsid w:val="00E14828"/>
    <w:rsid w:val="00E14840"/>
    <w:rsid w:val="00E1499B"/>
    <w:rsid w:val="00E149DD"/>
    <w:rsid w:val="00E14AB5"/>
    <w:rsid w:val="00E14B3E"/>
    <w:rsid w:val="00E14D7D"/>
    <w:rsid w:val="00E14EEF"/>
    <w:rsid w:val="00E14FED"/>
    <w:rsid w:val="00E15117"/>
    <w:rsid w:val="00E15118"/>
    <w:rsid w:val="00E15128"/>
    <w:rsid w:val="00E1515C"/>
    <w:rsid w:val="00E15283"/>
    <w:rsid w:val="00E154B4"/>
    <w:rsid w:val="00E15565"/>
    <w:rsid w:val="00E155B8"/>
    <w:rsid w:val="00E15661"/>
    <w:rsid w:val="00E157B3"/>
    <w:rsid w:val="00E158C3"/>
    <w:rsid w:val="00E15A30"/>
    <w:rsid w:val="00E15C35"/>
    <w:rsid w:val="00E15C68"/>
    <w:rsid w:val="00E15E89"/>
    <w:rsid w:val="00E15EAA"/>
    <w:rsid w:val="00E16222"/>
    <w:rsid w:val="00E1639F"/>
    <w:rsid w:val="00E163C0"/>
    <w:rsid w:val="00E164FE"/>
    <w:rsid w:val="00E16504"/>
    <w:rsid w:val="00E168D2"/>
    <w:rsid w:val="00E168F9"/>
    <w:rsid w:val="00E16A62"/>
    <w:rsid w:val="00E16C1C"/>
    <w:rsid w:val="00E16C29"/>
    <w:rsid w:val="00E16C37"/>
    <w:rsid w:val="00E16CA9"/>
    <w:rsid w:val="00E16CDC"/>
    <w:rsid w:val="00E16D03"/>
    <w:rsid w:val="00E16D2D"/>
    <w:rsid w:val="00E16FCE"/>
    <w:rsid w:val="00E1702E"/>
    <w:rsid w:val="00E17124"/>
    <w:rsid w:val="00E174C9"/>
    <w:rsid w:val="00E1777B"/>
    <w:rsid w:val="00E17808"/>
    <w:rsid w:val="00E178B2"/>
    <w:rsid w:val="00E178EC"/>
    <w:rsid w:val="00E17DCB"/>
    <w:rsid w:val="00E17FC0"/>
    <w:rsid w:val="00E17FCD"/>
    <w:rsid w:val="00E17FE1"/>
    <w:rsid w:val="00E2036F"/>
    <w:rsid w:val="00E20481"/>
    <w:rsid w:val="00E20490"/>
    <w:rsid w:val="00E204EA"/>
    <w:rsid w:val="00E2060A"/>
    <w:rsid w:val="00E206C0"/>
    <w:rsid w:val="00E20853"/>
    <w:rsid w:val="00E20991"/>
    <w:rsid w:val="00E20AEA"/>
    <w:rsid w:val="00E20CCD"/>
    <w:rsid w:val="00E20CDB"/>
    <w:rsid w:val="00E20CE3"/>
    <w:rsid w:val="00E20D57"/>
    <w:rsid w:val="00E20DBE"/>
    <w:rsid w:val="00E20DD8"/>
    <w:rsid w:val="00E20E98"/>
    <w:rsid w:val="00E210E3"/>
    <w:rsid w:val="00E21296"/>
    <w:rsid w:val="00E21556"/>
    <w:rsid w:val="00E2159D"/>
    <w:rsid w:val="00E21801"/>
    <w:rsid w:val="00E218A3"/>
    <w:rsid w:val="00E218D8"/>
    <w:rsid w:val="00E21979"/>
    <w:rsid w:val="00E21AA4"/>
    <w:rsid w:val="00E21BD4"/>
    <w:rsid w:val="00E21CF4"/>
    <w:rsid w:val="00E21D4A"/>
    <w:rsid w:val="00E21E41"/>
    <w:rsid w:val="00E21E75"/>
    <w:rsid w:val="00E21F06"/>
    <w:rsid w:val="00E21FA9"/>
    <w:rsid w:val="00E22173"/>
    <w:rsid w:val="00E221C5"/>
    <w:rsid w:val="00E222D4"/>
    <w:rsid w:val="00E222F4"/>
    <w:rsid w:val="00E2231C"/>
    <w:rsid w:val="00E22463"/>
    <w:rsid w:val="00E2249E"/>
    <w:rsid w:val="00E22772"/>
    <w:rsid w:val="00E22AC0"/>
    <w:rsid w:val="00E22C52"/>
    <w:rsid w:val="00E22D5A"/>
    <w:rsid w:val="00E22DC5"/>
    <w:rsid w:val="00E232A9"/>
    <w:rsid w:val="00E2336E"/>
    <w:rsid w:val="00E233BD"/>
    <w:rsid w:val="00E23426"/>
    <w:rsid w:val="00E234A3"/>
    <w:rsid w:val="00E23695"/>
    <w:rsid w:val="00E236D5"/>
    <w:rsid w:val="00E23811"/>
    <w:rsid w:val="00E238EC"/>
    <w:rsid w:val="00E23AF0"/>
    <w:rsid w:val="00E23AFC"/>
    <w:rsid w:val="00E23B03"/>
    <w:rsid w:val="00E23D4C"/>
    <w:rsid w:val="00E23E4A"/>
    <w:rsid w:val="00E23E6D"/>
    <w:rsid w:val="00E24096"/>
    <w:rsid w:val="00E24102"/>
    <w:rsid w:val="00E2431D"/>
    <w:rsid w:val="00E24512"/>
    <w:rsid w:val="00E248A1"/>
    <w:rsid w:val="00E2495A"/>
    <w:rsid w:val="00E249EE"/>
    <w:rsid w:val="00E24A53"/>
    <w:rsid w:val="00E24A5C"/>
    <w:rsid w:val="00E24B0E"/>
    <w:rsid w:val="00E24B8D"/>
    <w:rsid w:val="00E24CE3"/>
    <w:rsid w:val="00E24DDB"/>
    <w:rsid w:val="00E24EBC"/>
    <w:rsid w:val="00E24F45"/>
    <w:rsid w:val="00E24F6B"/>
    <w:rsid w:val="00E2523E"/>
    <w:rsid w:val="00E253EC"/>
    <w:rsid w:val="00E253FB"/>
    <w:rsid w:val="00E25474"/>
    <w:rsid w:val="00E25602"/>
    <w:rsid w:val="00E25B45"/>
    <w:rsid w:val="00E25B75"/>
    <w:rsid w:val="00E25BD0"/>
    <w:rsid w:val="00E25BD5"/>
    <w:rsid w:val="00E25C52"/>
    <w:rsid w:val="00E25C94"/>
    <w:rsid w:val="00E25CEC"/>
    <w:rsid w:val="00E25CFB"/>
    <w:rsid w:val="00E25D51"/>
    <w:rsid w:val="00E25DA0"/>
    <w:rsid w:val="00E25F61"/>
    <w:rsid w:val="00E25FBE"/>
    <w:rsid w:val="00E2603F"/>
    <w:rsid w:val="00E26487"/>
    <w:rsid w:val="00E264A4"/>
    <w:rsid w:val="00E264AA"/>
    <w:rsid w:val="00E265D6"/>
    <w:rsid w:val="00E26631"/>
    <w:rsid w:val="00E2674E"/>
    <w:rsid w:val="00E26793"/>
    <w:rsid w:val="00E26998"/>
    <w:rsid w:val="00E26A57"/>
    <w:rsid w:val="00E26AAB"/>
    <w:rsid w:val="00E26B43"/>
    <w:rsid w:val="00E26C04"/>
    <w:rsid w:val="00E26C11"/>
    <w:rsid w:val="00E26DBF"/>
    <w:rsid w:val="00E26DE2"/>
    <w:rsid w:val="00E2712A"/>
    <w:rsid w:val="00E271A6"/>
    <w:rsid w:val="00E27554"/>
    <w:rsid w:val="00E2757D"/>
    <w:rsid w:val="00E2774D"/>
    <w:rsid w:val="00E27A4B"/>
    <w:rsid w:val="00E27AB2"/>
    <w:rsid w:val="00E27B37"/>
    <w:rsid w:val="00E27BCA"/>
    <w:rsid w:val="00E27D27"/>
    <w:rsid w:val="00E27E81"/>
    <w:rsid w:val="00E303F3"/>
    <w:rsid w:val="00E30492"/>
    <w:rsid w:val="00E30529"/>
    <w:rsid w:val="00E30536"/>
    <w:rsid w:val="00E3060A"/>
    <w:rsid w:val="00E306BF"/>
    <w:rsid w:val="00E307AA"/>
    <w:rsid w:val="00E30826"/>
    <w:rsid w:val="00E30C64"/>
    <w:rsid w:val="00E30CC7"/>
    <w:rsid w:val="00E30F1C"/>
    <w:rsid w:val="00E30FF9"/>
    <w:rsid w:val="00E3107B"/>
    <w:rsid w:val="00E3129C"/>
    <w:rsid w:val="00E3138C"/>
    <w:rsid w:val="00E3161D"/>
    <w:rsid w:val="00E31785"/>
    <w:rsid w:val="00E31940"/>
    <w:rsid w:val="00E3195C"/>
    <w:rsid w:val="00E31969"/>
    <w:rsid w:val="00E3197A"/>
    <w:rsid w:val="00E3197F"/>
    <w:rsid w:val="00E3198F"/>
    <w:rsid w:val="00E31B2F"/>
    <w:rsid w:val="00E31B6B"/>
    <w:rsid w:val="00E31BF6"/>
    <w:rsid w:val="00E31C7C"/>
    <w:rsid w:val="00E31CD2"/>
    <w:rsid w:val="00E321BD"/>
    <w:rsid w:val="00E32231"/>
    <w:rsid w:val="00E32334"/>
    <w:rsid w:val="00E323D9"/>
    <w:rsid w:val="00E3245E"/>
    <w:rsid w:val="00E324DC"/>
    <w:rsid w:val="00E32688"/>
    <w:rsid w:val="00E3277B"/>
    <w:rsid w:val="00E32936"/>
    <w:rsid w:val="00E32A10"/>
    <w:rsid w:val="00E32A64"/>
    <w:rsid w:val="00E32B2F"/>
    <w:rsid w:val="00E32BC6"/>
    <w:rsid w:val="00E32DF4"/>
    <w:rsid w:val="00E32EA1"/>
    <w:rsid w:val="00E32F1E"/>
    <w:rsid w:val="00E32FC8"/>
    <w:rsid w:val="00E33040"/>
    <w:rsid w:val="00E332A4"/>
    <w:rsid w:val="00E333AF"/>
    <w:rsid w:val="00E334D5"/>
    <w:rsid w:val="00E33519"/>
    <w:rsid w:val="00E336C1"/>
    <w:rsid w:val="00E33950"/>
    <w:rsid w:val="00E33AD1"/>
    <w:rsid w:val="00E33B9C"/>
    <w:rsid w:val="00E33C9E"/>
    <w:rsid w:val="00E33CB3"/>
    <w:rsid w:val="00E33D02"/>
    <w:rsid w:val="00E33D29"/>
    <w:rsid w:val="00E33D88"/>
    <w:rsid w:val="00E33DAD"/>
    <w:rsid w:val="00E33EC4"/>
    <w:rsid w:val="00E3411C"/>
    <w:rsid w:val="00E345B9"/>
    <w:rsid w:val="00E34684"/>
    <w:rsid w:val="00E34820"/>
    <w:rsid w:val="00E34867"/>
    <w:rsid w:val="00E3486E"/>
    <w:rsid w:val="00E34BCD"/>
    <w:rsid w:val="00E34CF9"/>
    <w:rsid w:val="00E34D5D"/>
    <w:rsid w:val="00E34DBC"/>
    <w:rsid w:val="00E34FF4"/>
    <w:rsid w:val="00E352D6"/>
    <w:rsid w:val="00E35729"/>
    <w:rsid w:val="00E3575D"/>
    <w:rsid w:val="00E358F8"/>
    <w:rsid w:val="00E35927"/>
    <w:rsid w:val="00E35B8F"/>
    <w:rsid w:val="00E35CDE"/>
    <w:rsid w:val="00E35D5D"/>
    <w:rsid w:val="00E35DDB"/>
    <w:rsid w:val="00E35E36"/>
    <w:rsid w:val="00E361FD"/>
    <w:rsid w:val="00E36202"/>
    <w:rsid w:val="00E3626E"/>
    <w:rsid w:val="00E364DF"/>
    <w:rsid w:val="00E364EC"/>
    <w:rsid w:val="00E3658D"/>
    <w:rsid w:val="00E365BC"/>
    <w:rsid w:val="00E3666C"/>
    <w:rsid w:val="00E36854"/>
    <w:rsid w:val="00E36A84"/>
    <w:rsid w:val="00E36AC3"/>
    <w:rsid w:val="00E36AC6"/>
    <w:rsid w:val="00E36AD9"/>
    <w:rsid w:val="00E36BBD"/>
    <w:rsid w:val="00E36BF6"/>
    <w:rsid w:val="00E36F5D"/>
    <w:rsid w:val="00E37016"/>
    <w:rsid w:val="00E37068"/>
    <w:rsid w:val="00E371F6"/>
    <w:rsid w:val="00E372C6"/>
    <w:rsid w:val="00E374AC"/>
    <w:rsid w:val="00E3759D"/>
    <w:rsid w:val="00E378D6"/>
    <w:rsid w:val="00E37965"/>
    <w:rsid w:val="00E379B9"/>
    <w:rsid w:val="00E37B42"/>
    <w:rsid w:val="00E37BAF"/>
    <w:rsid w:val="00E37C34"/>
    <w:rsid w:val="00E37D14"/>
    <w:rsid w:val="00E37E3D"/>
    <w:rsid w:val="00E37ED2"/>
    <w:rsid w:val="00E37EDB"/>
    <w:rsid w:val="00E37F5C"/>
    <w:rsid w:val="00E37F85"/>
    <w:rsid w:val="00E37F89"/>
    <w:rsid w:val="00E40140"/>
    <w:rsid w:val="00E402A1"/>
    <w:rsid w:val="00E4034E"/>
    <w:rsid w:val="00E40439"/>
    <w:rsid w:val="00E4058D"/>
    <w:rsid w:val="00E4079D"/>
    <w:rsid w:val="00E40862"/>
    <w:rsid w:val="00E40B5D"/>
    <w:rsid w:val="00E40DA0"/>
    <w:rsid w:val="00E40E79"/>
    <w:rsid w:val="00E40F6A"/>
    <w:rsid w:val="00E40FE0"/>
    <w:rsid w:val="00E41056"/>
    <w:rsid w:val="00E410C0"/>
    <w:rsid w:val="00E411C9"/>
    <w:rsid w:val="00E41B5D"/>
    <w:rsid w:val="00E41C1D"/>
    <w:rsid w:val="00E41C30"/>
    <w:rsid w:val="00E41DCD"/>
    <w:rsid w:val="00E41DE7"/>
    <w:rsid w:val="00E41E34"/>
    <w:rsid w:val="00E42055"/>
    <w:rsid w:val="00E42234"/>
    <w:rsid w:val="00E42511"/>
    <w:rsid w:val="00E42516"/>
    <w:rsid w:val="00E42550"/>
    <w:rsid w:val="00E42873"/>
    <w:rsid w:val="00E428D2"/>
    <w:rsid w:val="00E42932"/>
    <w:rsid w:val="00E42999"/>
    <w:rsid w:val="00E42AF9"/>
    <w:rsid w:val="00E42B35"/>
    <w:rsid w:val="00E42E47"/>
    <w:rsid w:val="00E430B4"/>
    <w:rsid w:val="00E4318A"/>
    <w:rsid w:val="00E43267"/>
    <w:rsid w:val="00E433CF"/>
    <w:rsid w:val="00E435F7"/>
    <w:rsid w:val="00E436C0"/>
    <w:rsid w:val="00E437C9"/>
    <w:rsid w:val="00E437D8"/>
    <w:rsid w:val="00E438BC"/>
    <w:rsid w:val="00E43934"/>
    <w:rsid w:val="00E43A03"/>
    <w:rsid w:val="00E43AB5"/>
    <w:rsid w:val="00E43AD5"/>
    <w:rsid w:val="00E43B98"/>
    <w:rsid w:val="00E43C25"/>
    <w:rsid w:val="00E43D5C"/>
    <w:rsid w:val="00E43D8A"/>
    <w:rsid w:val="00E43F06"/>
    <w:rsid w:val="00E4429F"/>
    <w:rsid w:val="00E442C7"/>
    <w:rsid w:val="00E4432F"/>
    <w:rsid w:val="00E444D0"/>
    <w:rsid w:val="00E4451C"/>
    <w:rsid w:val="00E44520"/>
    <w:rsid w:val="00E44571"/>
    <w:rsid w:val="00E44579"/>
    <w:rsid w:val="00E44697"/>
    <w:rsid w:val="00E44728"/>
    <w:rsid w:val="00E44939"/>
    <w:rsid w:val="00E44A3F"/>
    <w:rsid w:val="00E44B36"/>
    <w:rsid w:val="00E44DD1"/>
    <w:rsid w:val="00E44EA1"/>
    <w:rsid w:val="00E44EC1"/>
    <w:rsid w:val="00E4515E"/>
    <w:rsid w:val="00E451AA"/>
    <w:rsid w:val="00E451FA"/>
    <w:rsid w:val="00E45229"/>
    <w:rsid w:val="00E452E4"/>
    <w:rsid w:val="00E456A6"/>
    <w:rsid w:val="00E456BB"/>
    <w:rsid w:val="00E458B4"/>
    <w:rsid w:val="00E45C10"/>
    <w:rsid w:val="00E45E6F"/>
    <w:rsid w:val="00E45EBA"/>
    <w:rsid w:val="00E45ECE"/>
    <w:rsid w:val="00E45EF3"/>
    <w:rsid w:val="00E45F26"/>
    <w:rsid w:val="00E46001"/>
    <w:rsid w:val="00E46009"/>
    <w:rsid w:val="00E46049"/>
    <w:rsid w:val="00E46177"/>
    <w:rsid w:val="00E46285"/>
    <w:rsid w:val="00E46298"/>
    <w:rsid w:val="00E464CB"/>
    <w:rsid w:val="00E46542"/>
    <w:rsid w:val="00E46582"/>
    <w:rsid w:val="00E4662E"/>
    <w:rsid w:val="00E46663"/>
    <w:rsid w:val="00E4670C"/>
    <w:rsid w:val="00E46741"/>
    <w:rsid w:val="00E4679D"/>
    <w:rsid w:val="00E467AD"/>
    <w:rsid w:val="00E4686D"/>
    <w:rsid w:val="00E46919"/>
    <w:rsid w:val="00E46AF6"/>
    <w:rsid w:val="00E46BAC"/>
    <w:rsid w:val="00E46C59"/>
    <w:rsid w:val="00E46C72"/>
    <w:rsid w:val="00E46CA2"/>
    <w:rsid w:val="00E46D0C"/>
    <w:rsid w:val="00E46D58"/>
    <w:rsid w:val="00E46EF6"/>
    <w:rsid w:val="00E46FD3"/>
    <w:rsid w:val="00E47037"/>
    <w:rsid w:val="00E47143"/>
    <w:rsid w:val="00E471C4"/>
    <w:rsid w:val="00E47361"/>
    <w:rsid w:val="00E47458"/>
    <w:rsid w:val="00E47470"/>
    <w:rsid w:val="00E474FD"/>
    <w:rsid w:val="00E47598"/>
    <w:rsid w:val="00E475C8"/>
    <w:rsid w:val="00E4766F"/>
    <w:rsid w:val="00E4783A"/>
    <w:rsid w:val="00E47934"/>
    <w:rsid w:val="00E47993"/>
    <w:rsid w:val="00E47A58"/>
    <w:rsid w:val="00E47BCE"/>
    <w:rsid w:val="00E47C67"/>
    <w:rsid w:val="00E47D56"/>
    <w:rsid w:val="00E47E56"/>
    <w:rsid w:val="00E50029"/>
    <w:rsid w:val="00E5007B"/>
    <w:rsid w:val="00E50289"/>
    <w:rsid w:val="00E50488"/>
    <w:rsid w:val="00E504B9"/>
    <w:rsid w:val="00E505A2"/>
    <w:rsid w:val="00E50750"/>
    <w:rsid w:val="00E508B3"/>
    <w:rsid w:val="00E508DA"/>
    <w:rsid w:val="00E509D5"/>
    <w:rsid w:val="00E50B18"/>
    <w:rsid w:val="00E50C0C"/>
    <w:rsid w:val="00E50E5B"/>
    <w:rsid w:val="00E50E74"/>
    <w:rsid w:val="00E510B1"/>
    <w:rsid w:val="00E51389"/>
    <w:rsid w:val="00E513BD"/>
    <w:rsid w:val="00E5174E"/>
    <w:rsid w:val="00E51783"/>
    <w:rsid w:val="00E517DD"/>
    <w:rsid w:val="00E5185E"/>
    <w:rsid w:val="00E51B06"/>
    <w:rsid w:val="00E51BBE"/>
    <w:rsid w:val="00E51C02"/>
    <w:rsid w:val="00E51D1D"/>
    <w:rsid w:val="00E51E2B"/>
    <w:rsid w:val="00E51F65"/>
    <w:rsid w:val="00E5226B"/>
    <w:rsid w:val="00E52295"/>
    <w:rsid w:val="00E524F4"/>
    <w:rsid w:val="00E526E1"/>
    <w:rsid w:val="00E5273B"/>
    <w:rsid w:val="00E5290A"/>
    <w:rsid w:val="00E52959"/>
    <w:rsid w:val="00E52A40"/>
    <w:rsid w:val="00E52BAC"/>
    <w:rsid w:val="00E52C66"/>
    <w:rsid w:val="00E52C77"/>
    <w:rsid w:val="00E52D61"/>
    <w:rsid w:val="00E530CE"/>
    <w:rsid w:val="00E53291"/>
    <w:rsid w:val="00E5329C"/>
    <w:rsid w:val="00E53300"/>
    <w:rsid w:val="00E53397"/>
    <w:rsid w:val="00E533E3"/>
    <w:rsid w:val="00E535D8"/>
    <w:rsid w:val="00E537D6"/>
    <w:rsid w:val="00E53B20"/>
    <w:rsid w:val="00E53C2E"/>
    <w:rsid w:val="00E53C38"/>
    <w:rsid w:val="00E53C3B"/>
    <w:rsid w:val="00E53C6C"/>
    <w:rsid w:val="00E53C6F"/>
    <w:rsid w:val="00E53E40"/>
    <w:rsid w:val="00E53F08"/>
    <w:rsid w:val="00E53F0C"/>
    <w:rsid w:val="00E53F1F"/>
    <w:rsid w:val="00E53FD1"/>
    <w:rsid w:val="00E5405D"/>
    <w:rsid w:val="00E541A1"/>
    <w:rsid w:val="00E5446C"/>
    <w:rsid w:val="00E54521"/>
    <w:rsid w:val="00E54A98"/>
    <w:rsid w:val="00E54B59"/>
    <w:rsid w:val="00E54D09"/>
    <w:rsid w:val="00E54D69"/>
    <w:rsid w:val="00E554F1"/>
    <w:rsid w:val="00E55689"/>
    <w:rsid w:val="00E556B1"/>
    <w:rsid w:val="00E5583D"/>
    <w:rsid w:val="00E55B70"/>
    <w:rsid w:val="00E55BED"/>
    <w:rsid w:val="00E55C49"/>
    <w:rsid w:val="00E55C5C"/>
    <w:rsid w:val="00E55DA5"/>
    <w:rsid w:val="00E55E13"/>
    <w:rsid w:val="00E55F48"/>
    <w:rsid w:val="00E55F9B"/>
    <w:rsid w:val="00E56115"/>
    <w:rsid w:val="00E56163"/>
    <w:rsid w:val="00E56454"/>
    <w:rsid w:val="00E56637"/>
    <w:rsid w:val="00E56717"/>
    <w:rsid w:val="00E567AE"/>
    <w:rsid w:val="00E568AC"/>
    <w:rsid w:val="00E568E0"/>
    <w:rsid w:val="00E569D3"/>
    <w:rsid w:val="00E56B5E"/>
    <w:rsid w:val="00E56BB2"/>
    <w:rsid w:val="00E56BFD"/>
    <w:rsid w:val="00E56EB2"/>
    <w:rsid w:val="00E57045"/>
    <w:rsid w:val="00E570A8"/>
    <w:rsid w:val="00E57245"/>
    <w:rsid w:val="00E57320"/>
    <w:rsid w:val="00E5736B"/>
    <w:rsid w:val="00E574D6"/>
    <w:rsid w:val="00E57742"/>
    <w:rsid w:val="00E578EC"/>
    <w:rsid w:val="00E579F2"/>
    <w:rsid w:val="00E57C6A"/>
    <w:rsid w:val="00E57F10"/>
    <w:rsid w:val="00E57FA5"/>
    <w:rsid w:val="00E60008"/>
    <w:rsid w:val="00E6011A"/>
    <w:rsid w:val="00E601A4"/>
    <w:rsid w:val="00E601C6"/>
    <w:rsid w:val="00E6038D"/>
    <w:rsid w:val="00E6063B"/>
    <w:rsid w:val="00E6066B"/>
    <w:rsid w:val="00E606D3"/>
    <w:rsid w:val="00E607BA"/>
    <w:rsid w:val="00E60A3B"/>
    <w:rsid w:val="00E60B0E"/>
    <w:rsid w:val="00E60BA0"/>
    <w:rsid w:val="00E60C4E"/>
    <w:rsid w:val="00E60EA3"/>
    <w:rsid w:val="00E6108A"/>
    <w:rsid w:val="00E611E7"/>
    <w:rsid w:val="00E61244"/>
    <w:rsid w:val="00E613DE"/>
    <w:rsid w:val="00E613EC"/>
    <w:rsid w:val="00E61557"/>
    <w:rsid w:val="00E6169E"/>
    <w:rsid w:val="00E617A9"/>
    <w:rsid w:val="00E61843"/>
    <w:rsid w:val="00E61B7F"/>
    <w:rsid w:val="00E61C10"/>
    <w:rsid w:val="00E6206A"/>
    <w:rsid w:val="00E620D1"/>
    <w:rsid w:val="00E622D0"/>
    <w:rsid w:val="00E62359"/>
    <w:rsid w:val="00E6239E"/>
    <w:rsid w:val="00E623FF"/>
    <w:rsid w:val="00E62458"/>
    <w:rsid w:val="00E6269B"/>
    <w:rsid w:val="00E62931"/>
    <w:rsid w:val="00E62946"/>
    <w:rsid w:val="00E6297B"/>
    <w:rsid w:val="00E62BED"/>
    <w:rsid w:val="00E62C81"/>
    <w:rsid w:val="00E62D60"/>
    <w:rsid w:val="00E630E9"/>
    <w:rsid w:val="00E63165"/>
    <w:rsid w:val="00E6318C"/>
    <w:rsid w:val="00E631D7"/>
    <w:rsid w:val="00E631F3"/>
    <w:rsid w:val="00E632B1"/>
    <w:rsid w:val="00E63316"/>
    <w:rsid w:val="00E63519"/>
    <w:rsid w:val="00E63562"/>
    <w:rsid w:val="00E63571"/>
    <w:rsid w:val="00E6362C"/>
    <w:rsid w:val="00E63704"/>
    <w:rsid w:val="00E63762"/>
    <w:rsid w:val="00E6382D"/>
    <w:rsid w:val="00E6398B"/>
    <w:rsid w:val="00E63BDC"/>
    <w:rsid w:val="00E63DAB"/>
    <w:rsid w:val="00E63E3C"/>
    <w:rsid w:val="00E63F36"/>
    <w:rsid w:val="00E63F83"/>
    <w:rsid w:val="00E6417A"/>
    <w:rsid w:val="00E641BB"/>
    <w:rsid w:val="00E64257"/>
    <w:rsid w:val="00E645C6"/>
    <w:rsid w:val="00E6493C"/>
    <w:rsid w:val="00E64BBB"/>
    <w:rsid w:val="00E64CB0"/>
    <w:rsid w:val="00E64CD7"/>
    <w:rsid w:val="00E64DCB"/>
    <w:rsid w:val="00E6503C"/>
    <w:rsid w:val="00E65127"/>
    <w:rsid w:val="00E655D7"/>
    <w:rsid w:val="00E65834"/>
    <w:rsid w:val="00E65846"/>
    <w:rsid w:val="00E65888"/>
    <w:rsid w:val="00E65A5D"/>
    <w:rsid w:val="00E65E23"/>
    <w:rsid w:val="00E65F07"/>
    <w:rsid w:val="00E65F97"/>
    <w:rsid w:val="00E660A7"/>
    <w:rsid w:val="00E660E3"/>
    <w:rsid w:val="00E663F6"/>
    <w:rsid w:val="00E66630"/>
    <w:rsid w:val="00E666CC"/>
    <w:rsid w:val="00E6674B"/>
    <w:rsid w:val="00E66A9B"/>
    <w:rsid w:val="00E66CB9"/>
    <w:rsid w:val="00E66DD7"/>
    <w:rsid w:val="00E66F99"/>
    <w:rsid w:val="00E67084"/>
    <w:rsid w:val="00E672D0"/>
    <w:rsid w:val="00E672FB"/>
    <w:rsid w:val="00E67410"/>
    <w:rsid w:val="00E6758E"/>
    <w:rsid w:val="00E6767E"/>
    <w:rsid w:val="00E677D0"/>
    <w:rsid w:val="00E67A26"/>
    <w:rsid w:val="00E67A54"/>
    <w:rsid w:val="00E67A5A"/>
    <w:rsid w:val="00E67A9D"/>
    <w:rsid w:val="00E67ABF"/>
    <w:rsid w:val="00E67AC7"/>
    <w:rsid w:val="00E67B36"/>
    <w:rsid w:val="00E67D91"/>
    <w:rsid w:val="00E67E27"/>
    <w:rsid w:val="00E67EB4"/>
    <w:rsid w:val="00E67F44"/>
    <w:rsid w:val="00E67F4D"/>
    <w:rsid w:val="00E67F85"/>
    <w:rsid w:val="00E7014D"/>
    <w:rsid w:val="00E70249"/>
    <w:rsid w:val="00E70535"/>
    <w:rsid w:val="00E705E9"/>
    <w:rsid w:val="00E70600"/>
    <w:rsid w:val="00E706DC"/>
    <w:rsid w:val="00E70CE5"/>
    <w:rsid w:val="00E70D54"/>
    <w:rsid w:val="00E70DCA"/>
    <w:rsid w:val="00E70DF0"/>
    <w:rsid w:val="00E70E04"/>
    <w:rsid w:val="00E70EE1"/>
    <w:rsid w:val="00E70FA1"/>
    <w:rsid w:val="00E7108E"/>
    <w:rsid w:val="00E7113C"/>
    <w:rsid w:val="00E71236"/>
    <w:rsid w:val="00E7147E"/>
    <w:rsid w:val="00E7158C"/>
    <w:rsid w:val="00E715C7"/>
    <w:rsid w:val="00E715D1"/>
    <w:rsid w:val="00E7170C"/>
    <w:rsid w:val="00E71834"/>
    <w:rsid w:val="00E71904"/>
    <w:rsid w:val="00E7193E"/>
    <w:rsid w:val="00E71963"/>
    <w:rsid w:val="00E719FF"/>
    <w:rsid w:val="00E71A69"/>
    <w:rsid w:val="00E71B1E"/>
    <w:rsid w:val="00E71B75"/>
    <w:rsid w:val="00E72038"/>
    <w:rsid w:val="00E7221D"/>
    <w:rsid w:val="00E722DF"/>
    <w:rsid w:val="00E723E8"/>
    <w:rsid w:val="00E723EC"/>
    <w:rsid w:val="00E72603"/>
    <w:rsid w:val="00E72716"/>
    <w:rsid w:val="00E728BB"/>
    <w:rsid w:val="00E72A95"/>
    <w:rsid w:val="00E72C39"/>
    <w:rsid w:val="00E72D1C"/>
    <w:rsid w:val="00E72D38"/>
    <w:rsid w:val="00E72DF0"/>
    <w:rsid w:val="00E72EC2"/>
    <w:rsid w:val="00E72F3F"/>
    <w:rsid w:val="00E72FF7"/>
    <w:rsid w:val="00E73009"/>
    <w:rsid w:val="00E7300C"/>
    <w:rsid w:val="00E73023"/>
    <w:rsid w:val="00E7302F"/>
    <w:rsid w:val="00E73098"/>
    <w:rsid w:val="00E73129"/>
    <w:rsid w:val="00E73188"/>
    <w:rsid w:val="00E7345D"/>
    <w:rsid w:val="00E73894"/>
    <w:rsid w:val="00E73B17"/>
    <w:rsid w:val="00E73B2C"/>
    <w:rsid w:val="00E73D6A"/>
    <w:rsid w:val="00E73E66"/>
    <w:rsid w:val="00E73FA2"/>
    <w:rsid w:val="00E74270"/>
    <w:rsid w:val="00E742C0"/>
    <w:rsid w:val="00E7430E"/>
    <w:rsid w:val="00E74440"/>
    <w:rsid w:val="00E744E2"/>
    <w:rsid w:val="00E74728"/>
    <w:rsid w:val="00E7496A"/>
    <w:rsid w:val="00E74BC9"/>
    <w:rsid w:val="00E74BEB"/>
    <w:rsid w:val="00E74C78"/>
    <w:rsid w:val="00E74D4D"/>
    <w:rsid w:val="00E74E1C"/>
    <w:rsid w:val="00E74EF8"/>
    <w:rsid w:val="00E74F4C"/>
    <w:rsid w:val="00E75120"/>
    <w:rsid w:val="00E7525D"/>
    <w:rsid w:val="00E75482"/>
    <w:rsid w:val="00E75596"/>
    <w:rsid w:val="00E758E7"/>
    <w:rsid w:val="00E75990"/>
    <w:rsid w:val="00E759C3"/>
    <w:rsid w:val="00E759DB"/>
    <w:rsid w:val="00E75C9D"/>
    <w:rsid w:val="00E75E16"/>
    <w:rsid w:val="00E7602B"/>
    <w:rsid w:val="00E76083"/>
    <w:rsid w:val="00E76348"/>
    <w:rsid w:val="00E764BE"/>
    <w:rsid w:val="00E76537"/>
    <w:rsid w:val="00E765AB"/>
    <w:rsid w:val="00E76640"/>
    <w:rsid w:val="00E76AD1"/>
    <w:rsid w:val="00E76F0B"/>
    <w:rsid w:val="00E76F8E"/>
    <w:rsid w:val="00E7716A"/>
    <w:rsid w:val="00E771EC"/>
    <w:rsid w:val="00E7724A"/>
    <w:rsid w:val="00E77546"/>
    <w:rsid w:val="00E77579"/>
    <w:rsid w:val="00E776D4"/>
    <w:rsid w:val="00E7772A"/>
    <w:rsid w:val="00E77783"/>
    <w:rsid w:val="00E778C1"/>
    <w:rsid w:val="00E77954"/>
    <w:rsid w:val="00E779D0"/>
    <w:rsid w:val="00E779D1"/>
    <w:rsid w:val="00E77A27"/>
    <w:rsid w:val="00E77A7C"/>
    <w:rsid w:val="00E77CCD"/>
    <w:rsid w:val="00E77F78"/>
    <w:rsid w:val="00E77F8A"/>
    <w:rsid w:val="00E77FA2"/>
    <w:rsid w:val="00E77FB3"/>
    <w:rsid w:val="00E80031"/>
    <w:rsid w:val="00E8004A"/>
    <w:rsid w:val="00E800A4"/>
    <w:rsid w:val="00E801A3"/>
    <w:rsid w:val="00E80274"/>
    <w:rsid w:val="00E8031E"/>
    <w:rsid w:val="00E8046B"/>
    <w:rsid w:val="00E804D7"/>
    <w:rsid w:val="00E805DA"/>
    <w:rsid w:val="00E80679"/>
    <w:rsid w:val="00E80728"/>
    <w:rsid w:val="00E807FF"/>
    <w:rsid w:val="00E808BD"/>
    <w:rsid w:val="00E808D2"/>
    <w:rsid w:val="00E80ADF"/>
    <w:rsid w:val="00E80E53"/>
    <w:rsid w:val="00E80EA7"/>
    <w:rsid w:val="00E80EC9"/>
    <w:rsid w:val="00E81090"/>
    <w:rsid w:val="00E81161"/>
    <w:rsid w:val="00E811F3"/>
    <w:rsid w:val="00E8122E"/>
    <w:rsid w:val="00E8137A"/>
    <w:rsid w:val="00E813B1"/>
    <w:rsid w:val="00E813D2"/>
    <w:rsid w:val="00E81412"/>
    <w:rsid w:val="00E814C5"/>
    <w:rsid w:val="00E81518"/>
    <w:rsid w:val="00E816C3"/>
    <w:rsid w:val="00E816DA"/>
    <w:rsid w:val="00E81977"/>
    <w:rsid w:val="00E81A07"/>
    <w:rsid w:val="00E81ACB"/>
    <w:rsid w:val="00E81B41"/>
    <w:rsid w:val="00E81B5D"/>
    <w:rsid w:val="00E81C32"/>
    <w:rsid w:val="00E81D36"/>
    <w:rsid w:val="00E81D83"/>
    <w:rsid w:val="00E81DC4"/>
    <w:rsid w:val="00E81E57"/>
    <w:rsid w:val="00E81E66"/>
    <w:rsid w:val="00E81E88"/>
    <w:rsid w:val="00E81FB7"/>
    <w:rsid w:val="00E82108"/>
    <w:rsid w:val="00E8213D"/>
    <w:rsid w:val="00E82205"/>
    <w:rsid w:val="00E82266"/>
    <w:rsid w:val="00E822DF"/>
    <w:rsid w:val="00E825D6"/>
    <w:rsid w:val="00E8277E"/>
    <w:rsid w:val="00E82857"/>
    <w:rsid w:val="00E829E2"/>
    <w:rsid w:val="00E829F5"/>
    <w:rsid w:val="00E82A2D"/>
    <w:rsid w:val="00E82B28"/>
    <w:rsid w:val="00E82BB9"/>
    <w:rsid w:val="00E82D3A"/>
    <w:rsid w:val="00E82DC3"/>
    <w:rsid w:val="00E8312F"/>
    <w:rsid w:val="00E8331B"/>
    <w:rsid w:val="00E8354B"/>
    <w:rsid w:val="00E83656"/>
    <w:rsid w:val="00E8366A"/>
    <w:rsid w:val="00E837CF"/>
    <w:rsid w:val="00E83A3F"/>
    <w:rsid w:val="00E83B74"/>
    <w:rsid w:val="00E83C81"/>
    <w:rsid w:val="00E83DF4"/>
    <w:rsid w:val="00E83EC5"/>
    <w:rsid w:val="00E83F64"/>
    <w:rsid w:val="00E84008"/>
    <w:rsid w:val="00E84164"/>
    <w:rsid w:val="00E8422C"/>
    <w:rsid w:val="00E84475"/>
    <w:rsid w:val="00E84535"/>
    <w:rsid w:val="00E84618"/>
    <w:rsid w:val="00E8471C"/>
    <w:rsid w:val="00E84812"/>
    <w:rsid w:val="00E84961"/>
    <w:rsid w:val="00E84A2A"/>
    <w:rsid w:val="00E84B68"/>
    <w:rsid w:val="00E84C45"/>
    <w:rsid w:val="00E84DCD"/>
    <w:rsid w:val="00E84F55"/>
    <w:rsid w:val="00E84F8A"/>
    <w:rsid w:val="00E850A3"/>
    <w:rsid w:val="00E8510B"/>
    <w:rsid w:val="00E851BC"/>
    <w:rsid w:val="00E851E0"/>
    <w:rsid w:val="00E8539A"/>
    <w:rsid w:val="00E853E9"/>
    <w:rsid w:val="00E8549F"/>
    <w:rsid w:val="00E856D5"/>
    <w:rsid w:val="00E85723"/>
    <w:rsid w:val="00E8579D"/>
    <w:rsid w:val="00E85AAD"/>
    <w:rsid w:val="00E85B5B"/>
    <w:rsid w:val="00E85ED5"/>
    <w:rsid w:val="00E85EE5"/>
    <w:rsid w:val="00E861CA"/>
    <w:rsid w:val="00E8634C"/>
    <w:rsid w:val="00E86369"/>
    <w:rsid w:val="00E864F8"/>
    <w:rsid w:val="00E86508"/>
    <w:rsid w:val="00E865A6"/>
    <w:rsid w:val="00E86664"/>
    <w:rsid w:val="00E86855"/>
    <w:rsid w:val="00E86871"/>
    <w:rsid w:val="00E868D1"/>
    <w:rsid w:val="00E8698F"/>
    <w:rsid w:val="00E86AFE"/>
    <w:rsid w:val="00E86CF3"/>
    <w:rsid w:val="00E86D30"/>
    <w:rsid w:val="00E86D78"/>
    <w:rsid w:val="00E86ECA"/>
    <w:rsid w:val="00E870A6"/>
    <w:rsid w:val="00E87151"/>
    <w:rsid w:val="00E871DC"/>
    <w:rsid w:val="00E872F8"/>
    <w:rsid w:val="00E87304"/>
    <w:rsid w:val="00E8749D"/>
    <w:rsid w:val="00E8788C"/>
    <w:rsid w:val="00E878FD"/>
    <w:rsid w:val="00E8795D"/>
    <w:rsid w:val="00E87A50"/>
    <w:rsid w:val="00E87D18"/>
    <w:rsid w:val="00E87DD4"/>
    <w:rsid w:val="00E87DD7"/>
    <w:rsid w:val="00E90111"/>
    <w:rsid w:val="00E901EA"/>
    <w:rsid w:val="00E90236"/>
    <w:rsid w:val="00E90598"/>
    <w:rsid w:val="00E907D0"/>
    <w:rsid w:val="00E908B6"/>
    <w:rsid w:val="00E90AEF"/>
    <w:rsid w:val="00E90BDD"/>
    <w:rsid w:val="00E90C1A"/>
    <w:rsid w:val="00E90C61"/>
    <w:rsid w:val="00E90C90"/>
    <w:rsid w:val="00E90D64"/>
    <w:rsid w:val="00E90DC3"/>
    <w:rsid w:val="00E9104E"/>
    <w:rsid w:val="00E9107B"/>
    <w:rsid w:val="00E9130B"/>
    <w:rsid w:val="00E9135E"/>
    <w:rsid w:val="00E9145A"/>
    <w:rsid w:val="00E914BA"/>
    <w:rsid w:val="00E91559"/>
    <w:rsid w:val="00E91719"/>
    <w:rsid w:val="00E91B09"/>
    <w:rsid w:val="00E91B5B"/>
    <w:rsid w:val="00E91B88"/>
    <w:rsid w:val="00E91BA0"/>
    <w:rsid w:val="00E91C50"/>
    <w:rsid w:val="00E91DCD"/>
    <w:rsid w:val="00E91DDE"/>
    <w:rsid w:val="00E91E1B"/>
    <w:rsid w:val="00E91E4B"/>
    <w:rsid w:val="00E91EAD"/>
    <w:rsid w:val="00E91FE9"/>
    <w:rsid w:val="00E92014"/>
    <w:rsid w:val="00E92068"/>
    <w:rsid w:val="00E9238B"/>
    <w:rsid w:val="00E923BD"/>
    <w:rsid w:val="00E92922"/>
    <w:rsid w:val="00E9296B"/>
    <w:rsid w:val="00E92DDE"/>
    <w:rsid w:val="00E92DEB"/>
    <w:rsid w:val="00E92E6C"/>
    <w:rsid w:val="00E92ECF"/>
    <w:rsid w:val="00E92F60"/>
    <w:rsid w:val="00E92FC3"/>
    <w:rsid w:val="00E92FCD"/>
    <w:rsid w:val="00E93048"/>
    <w:rsid w:val="00E930B7"/>
    <w:rsid w:val="00E930D0"/>
    <w:rsid w:val="00E93162"/>
    <w:rsid w:val="00E932CE"/>
    <w:rsid w:val="00E93450"/>
    <w:rsid w:val="00E9375F"/>
    <w:rsid w:val="00E9379A"/>
    <w:rsid w:val="00E937D6"/>
    <w:rsid w:val="00E93923"/>
    <w:rsid w:val="00E9398F"/>
    <w:rsid w:val="00E93BFD"/>
    <w:rsid w:val="00E93CC5"/>
    <w:rsid w:val="00E93CFA"/>
    <w:rsid w:val="00E9406F"/>
    <w:rsid w:val="00E941A1"/>
    <w:rsid w:val="00E941C5"/>
    <w:rsid w:val="00E941FE"/>
    <w:rsid w:val="00E943C7"/>
    <w:rsid w:val="00E943C9"/>
    <w:rsid w:val="00E9443D"/>
    <w:rsid w:val="00E9444B"/>
    <w:rsid w:val="00E944F8"/>
    <w:rsid w:val="00E9456F"/>
    <w:rsid w:val="00E945D3"/>
    <w:rsid w:val="00E9467F"/>
    <w:rsid w:val="00E946D9"/>
    <w:rsid w:val="00E948F3"/>
    <w:rsid w:val="00E94D6C"/>
    <w:rsid w:val="00E94D7B"/>
    <w:rsid w:val="00E94D93"/>
    <w:rsid w:val="00E9517C"/>
    <w:rsid w:val="00E951F4"/>
    <w:rsid w:val="00E9521E"/>
    <w:rsid w:val="00E952F6"/>
    <w:rsid w:val="00E9545D"/>
    <w:rsid w:val="00E95556"/>
    <w:rsid w:val="00E9566D"/>
    <w:rsid w:val="00E956A3"/>
    <w:rsid w:val="00E95894"/>
    <w:rsid w:val="00E95B8D"/>
    <w:rsid w:val="00E95BFB"/>
    <w:rsid w:val="00E95C4A"/>
    <w:rsid w:val="00E95D06"/>
    <w:rsid w:val="00E95E33"/>
    <w:rsid w:val="00E95E85"/>
    <w:rsid w:val="00E95EF0"/>
    <w:rsid w:val="00E95F70"/>
    <w:rsid w:val="00E96014"/>
    <w:rsid w:val="00E96045"/>
    <w:rsid w:val="00E960C5"/>
    <w:rsid w:val="00E961FF"/>
    <w:rsid w:val="00E9627E"/>
    <w:rsid w:val="00E963FE"/>
    <w:rsid w:val="00E96475"/>
    <w:rsid w:val="00E9666C"/>
    <w:rsid w:val="00E9677C"/>
    <w:rsid w:val="00E968B7"/>
    <w:rsid w:val="00E96A96"/>
    <w:rsid w:val="00E96C4A"/>
    <w:rsid w:val="00E96C73"/>
    <w:rsid w:val="00E96CCF"/>
    <w:rsid w:val="00E96DD2"/>
    <w:rsid w:val="00E96E83"/>
    <w:rsid w:val="00E97012"/>
    <w:rsid w:val="00E970B9"/>
    <w:rsid w:val="00E970E9"/>
    <w:rsid w:val="00E97119"/>
    <w:rsid w:val="00E97424"/>
    <w:rsid w:val="00E974A2"/>
    <w:rsid w:val="00E974B9"/>
    <w:rsid w:val="00E97560"/>
    <w:rsid w:val="00E97604"/>
    <w:rsid w:val="00E9776C"/>
    <w:rsid w:val="00E977EA"/>
    <w:rsid w:val="00E9789C"/>
    <w:rsid w:val="00E978DA"/>
    <w:rsid w:val="00E97CE4"/>
    <w:rsid w:val="00E97EFB"/>
    <w:rsid w:val="00EA021F"/>
    <w:rsid w:val="00EA041D"/>
    <w:rsid w:val="00EA05DF"/>
    <w:rsid w:val="00EA0698"/>
    <w:rsid w:val="00EA06FB"/>
    <w:rsid w:val="00EA06FF"/>
    <w:rsid w:val="00EA0706"/>
    <w:rsid w:val="00EA082D"/>
    <w:rsid w:val="00EA093D"/>
    <w:rsid w:val="00EA0AB8"/>
    <w:rsid w:val="00EA0B7E"/>
    <w:rsid w:val="00EA0BED"/>
    <w:rsid w:val="00EA0CC4"/>
    <w:rsid w:val="00EA0E72"/>
    <w:rsid w:val="00EA0EA3"/>
    <w:rsid w:val="00EA0F4B"/>
    <w:rsid w:val="00EA0FD8"/>
    <w:rsid w:val="00EA1066"/>
    <w:rsid w:val="00EA1070"/>
    <w:rsid w:val="00EA107A"/>
    <w:rsid w:val="00EA1164"/>
    <w:rsid w:val="00EA130F"/>
    <w:rsid w:val="00EA135A"/>
    <w:rsid w:val="00EA15AB"/>
    <w:rsid w:val="00EA16A4"/>
    <w:rsid w:val="00EA1952"/>
    <w:rsid w:val="00EA1A48"/>
    <w:rsid w:val="00EA1A9C"/>
    <w:rsid w:val="00EA1ABF"/>
    <w:rsid w:val="00EA1C30"/>
    <w:rsid w:val="00EA1E78"/>
    <w:rsid w:val="00EA1F40"/>
    <w:rsid w:val="00EA2104"/>
    <w:rsid w:val="00EA227A"/>
    <w:rsid w:val="00EA25AB"/>
    <w:rsid w:val="00EA25CD"/>
    <w:rsid w:val="00EA2719"/>
    <w:rsid w:val="00EA2989"/>
    <w:rsid w:val="00EA29BC"/>
    <w:rsid w:val="00EA29CC"/>
    <w:rsid w:val="00EA2C58"/>
    <w:rsid w:val="00EA2CB0"/>
    <w:rsid w:val="00EA2CF3"/>
    <w:rsid w:val="00EA3090"/>
    <w:rsid w:val="00EA30AC"/>
    <w:rsid w:val="00EA32F4"/>
    <w:rsid w:val="00EA358C"/>
    <w:rsid w:val="00EA35F1"/>
    <w:rsid w:val="00EA3792"/>
    <w:rsid w:val="00EA38AB"/>
    <w:rsid w:val="00EA3B18"/>
    <w:rsid w:val="00EA3C67"/>
    <w:rsid w:val="00EA3D23"/>
    <w:rsid w:val="00EA3EA9"/>
    <w:rsid w:val="00EA3F0C"/>
    <w:rsid w:val="00EA3F65"/>
    <w:rsid w:val="00EA3F75"/>
    <w:rsid w:val="00EA42A3"/>
    <w:rsid w:val="00EA42CE"/>
    <w:rsid w:val="00EA4302"/>
    <w:rsid w:val="00EA442C"/>
    <w:rsid w:val="00EA4654"/>
    <w:rsid w:val="00EA466A"/>
    <w:rsid w:val="00EA46CD"/>
    <w:rsid w:val="00EA4983"/>
    <w:rsid w:val="00EA4BEA"/>
    <w:rsid w:val="00EA4D46"/>
    <w:rsid w:val="00EA4D8E"/>
    <w:rsid w:val="00EA505B"/>
    <w:rsid w:val="00EA5094"/>
    <w:rsid w:val="00EA542F"/>
    <w:rsid w:val="00EA56CB"/>
    <w:rsid w:val="00EA5856"/>
    <w:rsid w:val="00EA587A"/>
    <w:rsid w:val="00EA5A7B"/>
    <w:rsid w:val="00EA5AF6"/>
    <w:rsid w:val="00EA5AF8"/>
    <w:rsid w:val="00EA5C44"/>
    <w:rsid w:val="00EA5CC8"/>
    <w:rsid w:val="00EA5D08"/>
    <w:rsid w:val="00EA5D6C"/>
    <w:rsid w:val="00EA5D7D"/>
    <w:rsid w:val="00EA5DD5"/>
    <w:rsid w:val="00EA5E02"/>
    <w:rsid w:val="00EA5E75"/>
    <w:rsid w:val="00EA5E8F"/>
    <w:rsid w:val="00EA6121"/>
    <w:rsid w:val="00EA6142"/>
    <w:rsid w:val="00EA6150"/>
    <w:rsid w:val="00EA622B"/>
    <w:rsid w:val="00EA6549"/>
    <w:rsid w:val="00EA6579"/>
    <w:rsid w:val="00EA65D2"/>
    <w:rsid w:val="00EA6686"/>
    <w:rsid w:val="00EA6966"/>
    <w:rsid w:val="00EA6990"/>
    <w:rsid w:val="00EA699F"/>
    <w:rsid w:val="00EA69CD"/>
    <w:rsid w:val="00EA6A07"/>
    <w:rsid w:val="00EA6C19"/>
    <w:rsid w:val="00EA6CEA"/>
    <w:rsid w:val="00EA6D02"/>
    <w:rsid w:val="00EA6F66"/>
    <w:rsid w:val="00EA71B8"/>
    <w:rsid w:val="00EA723B"/>
    <w:rsid w:val="00EA728A"/>
    <w:rsid w:val="00EA72C7"/>
    <w:rsid w:val="00EA73DA"/>
    <w:rsid w:val="00EA7463"/>
    <w:rsid w:val="00EA751E"/>
    <w:rsid w:val="00EA76A9"/>
    <w:rsid w:val="00EA7719"/>
    <w:rsid w:val="00EA7947"/>
    <w:rsid w:val="00EA7AB4"/>
    <w:rsid w:val="00EA7B76"/>
    <w:rsid w:val="00EA7ED0"/>
    <w:rsid w:val="00EB00D8"/>
    <w:rsid w:val="00EB0229"/>
    <w:rsid w:val="00EB0377"/>
    <w:rsid w:val="00EB06CE"/>
    <w:rsid w:val="00EB078F"/>
    <w:rsid w:val="00EB08D0"/>
    <w:rsid w:val="00EB0A6E"/>
    <w:rsid w:val="00EB0A9E"/>
    <w:rsid w:val="00EB0B21"/>
    <w:rsid w:val="00EB0B23"/>
    <w:rsid w:val="00EB0BDE"/>
    <w:rsid w:val="00EB0C05"/>
    <w:rsid w:val="00EB0CB2"/>
    <w:rsid w:val="00EB0D4C"/>
    <w:rsid w:val="00EB0DA1"/>
    <w:rsid w:val="00EB0DCD"/>
    <w:rsid w:val="00EB0F32"/>
    <w:rsid w:val="00EB0FEE"/>
    <w:rsid w:val="00EB10B0"/>
    <w:rsid w:val="00EB1294"/>
    <w:rsid w:val="00EB1331"/>
    <w:rsid w:val="00EB1424"/>
    <w:rsid w:val="00EB146B"/>
    <w:rsid w:val="00EB1675"/>
    <w:rsid w:val="00EB19BD"/>
    <w:rsid w:val="00EB1B40"/>
    <w:rsid w:val="00EB1D4C"/>
    <w:rsid w:val="00EB1E40"/>
    <w:rsid w:val="00EB1EC2"/>
    <w:rsid w:val="00EB1F14"/>
    <w:rsid w:val="00EB1F65"/>
    <w:rsid w:val="00EB1F92"/>
    <w:rsid w:val="00EB209C"/>
    <w:rsid w:val="00EB222B"/>
    <w:rsid w:val="00EB2246"/>
    <w:rsid w:val="00EB22FF"/>
    <w:rsid w:val="00EB2398"/>
    <w:rsid w:val="00EB24B5"/>
    <w:rsid w:val="00EB25A1"/>
    <w:rsid w:val="00EB28AC"/>
    <w:rsid w:val="00EB28B6"/>
    <w:rsid w:val="00EB28BF"/>
    <w:rsid w:val="00EB295F"/>
    <w:rsid w:val="00EB2C40"/>
    <w:rsid w:val="00EB2E04"/>
    <w:rsid w:val="00EB2EDB"/>
    <w:rsid w:val="00EB2EF8"/>
    <w:rsid w:val="00EB3058"/>
    <w:rsid w:val="00EB30BD"/>
    <w:rsid w:val="00EB31A4"/>
    <w:rsid w:val="00EB31D0"/>
    <w:rsid w:val="00EB32CC"/>
    <w:rsid w:val="00EB32D5"/>
    <w:rsid w:val="00EB3875"/>
    <w:rsid w:val="00EB390C"/>
    <w:rsid w:val="00EB3A7F"/>
    <w:rsid w:val="00EB3B12"/>
    <w:rsid w:val="00EB3B6D"/>
    <w:rsid w:val="00EB3C64"/>
    <w:rsid w:val="00EB3C8F"/>
    <w:rsid w:val="00EB3DF0"/>
    <w:rsid w:val="00EB3EF7"/>
    <w:rsid w:val="00EB3FD8"/>
    <w:rsid w:val="00EB3FF0"/>
    <w:rsid w:val="00EB4001"/>
    <w:rsid w:val="00EB40CD"/>
    <w:rsid w:val="00EB4101"/>
    <w:rsid w:val="00EB4377"/>
    <w:rsid w:val="00EB46E4"/>
    <w:rsid w:val="00EB4884"/>
    <w:rsid w:val="00EB48A2"/>
    <w:rsid w:val="00EB48E9"/>
    <w:rsid w:val="00EB48F7"/>
    <w:rsid w:val="00EB4A1F"/>
    <w:rsid w:val="00EB4B79"/>
    <w:rsid w:val="00EB4C02"/>
    <w:rsid w:val="00EB4DC8"/>
    <w:rsid w:val="00EB4E46"/>
    <w:rsid w:val="00EB51C4"/>
    <w:rsid w:val="00EB51EB"/>
    <w:rsid w:val="00EB5474"/>
    <w:rsid w:val="00EB54AB"/>
    <w:rsid w:val="00EB54B6"/>
    <w:rsid w:val="00EB55FA"/>
    <w:rsid w:val="00EB569F"/>
    <w:rsid w:val="00EB5721"/>
    <w:rsid w:val="00EB57EB"/>
    <w:rsid w:val="00EB5854"/>
    <w:rsid w:val="00EB590C"/>
    <w:rsid w:val="00EB59F3"/>
    <w:rsid w:val="00EB5A04"/>
    <w:rsid w:val="00EB5A6D"/>
    <w:rsid w:val="00EB5A88"/>
    <w:rsid w:val="00EB5ACB"/>
    <w:rsid w:val="00EB5AD0"/>
    <w:rsid w:val="00EB607D"/>
    <w:rsid w:val="00EB6137"/>
    <w:rsid w:val="00EB62E9"/>
    <w:rsid w:val="00EB6318"/>
    <w:rsid w:val="00EB63D1"/>
    <w:rsid w:val="00EB65C3"/>
    <w:rsid w:val="00EB6899"/>
    <w:rsid w:val="00EB69A8"/>
    <w:rsid w:val="00EB6A7A"/>
    <w:rsid w:val="00EB6B3F"/>
    <w:rsid w:val="00EB6B5F"/>
    <w:rsid w:val="00EB6C40"/>
    <w:rsid w:val="00EB6C5E"/>
    <w:rsid w:val="00EB6CB8"/>
    <w:rsid w:val="00EB6CE0"/>
    <w:rsid w:val="00EB6D3E"/>
    <w:rsid w:val="00EB6DE9"/>
    <w:rsid w:val="00EB6E86"/>
    <w:rsid w:val="00EB703E"/>
    <w:rsid w:val="00EB7047"/>
    <w:rsid w:val="00EB70CB"/>
    <w:rsid w:val="00EB711A"/>
    <w:rsid w:val="00EB713A"/>
    <w:rsid w:val="00EB736B"/>
    <w:rsid w:val="00EB756B"/>
    <w:rsid w:val="00EB7701"/>
    <w:rsid w:val="00EB7902"/>
    <w:rsid w:val="00EB7918"/>
    <w:rsid w:val="00EB7B57"/>
    <w:rsid w:val="00EB7C6D"/>
    <w:rsid w:val="00EB7CEA"/>
    <w:rsid w:val="00EB7DA7"/>
    <w:rsid w:val="00EB7FCF"/>
    <w:rsid w:val="00EC0029"/>
    <w:rsid w:val="00EC01D0"/>
    <w:rsid w:val="00EC0364"/>
    <w:rsid w:val="00EC03C8"/>
    <w:rsid w:val="00EC043B"/>
    <w:rsid w:val="00EC058B"/>
    <w:rsid w:val="00EC05F4"/>
    <w:rsid w:val="00EC05FE"/>
    <w:rsid w:val="00EC06B7"/>
    <w:rsid w:val="00EC0717"/>
    <w:rsid w:val="00EC079D"/>
    <w:rsid w:val="00EC0830"/>
    <w:rsid w:val="00EC09AA"/>
    <w:rsid w:val="00EC0B65"/>
    <w:rsid w:val="00EC0DC2"/>
    <w:rsid w:val="00EC10EE"/>
    <w:rsid w:val="00EC1229"/>
    <w:rsid w:val="00EC125B"/>
    <w:rsid w:val="00EC12D2"/>
    <w:rsid w:val="00EC135B"/>
    <w:rsid w:val="00EC1554"/>
    <w:rsid w:val="00EC15ED"/>
    <w:rsid w:val="00EC183E"/>
    <w:rsid w:val="00EC19FD"/>
    <w:rsid w:val="00EC1B51"/>
    <w:rsid w:val="00EC1C5D"/>
    <w:rsid w:val="00EC1CE6"/>
    <w:rsid w:val="00EC1CF2"/>
    <w:rsid w:val="00EC1D42"/>
    <w:rsid w:val="00EC1E34"/>
    <w:rsid w:val="00EC1F30"/>
    <w:rsid w:val="00EC1F8C"/>
    <w:rsid w:val="00EC20C2"/>
    <w:rsid w:val="00EC212D"/>
    <w:rsid w:val="00EC2158"/>
    <w:rsid w:val="00EC2245"/>
    <w:rsid w:val="00EC249D"/>
    <w:rsid w:val="00EC2627"/>
    <w:rsid w:val="00EC277F"/>
    <w:rsid w:val="00EC2791"/>
    <w:rsid w:val="00EC2864"/>
    <w:rsid w:val="00EC2882"/>
    <w:rsid w:val="00EC2AAC"/>
    <w:rsid w:val="00EC2AF6"/>
    <w:rsid w:val="00EC2B17"/>
    <w:rsid w:val="00EC2CDC"/>
    <w:rsid w:val="00EC2D99"/>
    <w:rsid w:val="00EC2F17"/>
    <w:rsid w:val="00EC2F2C"/>
    <w:rsid w:val="00EC2F42"/>
    <w:rsid w:val="00EC31B9"/>
    <w:rsid w:val="00EC3337"/>
    <w:rsid w:val="00EC33D6"/>
    <w:rsid w:val="00EC33E2"/>
    <w:rsid w:val="00EC3495"/>
    <w:rsid w:val="00EC34A3"/>
    <w:rsid w:val="00EC3620"/>
    <w:rsid w:val="00EC3739"/>
    <w:rsid w:val="00EC379A"/>
    <w:rsid w:val="00EC3948"/>
    <w:rsid w:val="00EC3C35"/>
    <w:rsid w:val="00EC3D7E"/>
    <w:rsid w:val="00EC3DF1"/>
    <w:rsid w:val="00EC3E0B"/>
    <w:rsid w:val="00EC4086"/>
    <w:rsid w:val="00EC416B"/>
    <w:rsid w:val="00EC4192"/>
    <w:rsid w:val="00EC4561"/>
    <w:rsid w:val="00EC462F"/>
    <w:rsid w:val="00EC46FC"/>
    <w:rsid w:val="00EC4722"/>
    <w:rsid w:val="00EC48B7"/>
    <w:rsid w:val="00EC49A0"/>
    <w:rsid w:val="00EC4B66"/>
    <w:rsid w:val="00EC4DEA"/>
    <w:rsid w:val="00EC4E31"/>
    <w:rsid w:val="00EC4E39"/>
    <w:rsid w:val="00EC4E9F"/>
    <w:rsid w:val="00EC5057"/>
    <w:rsid w:val="00EC5083"/>
    <w:rsid w:val="00EC514A"/>
    <w:rsid w:val="00EC5164"/>
    <w:rsid w:val="00EC51A2"/>
    <w:rsid w:val="00EC5222"/>
    <w:rsid w:val="00EC53B7"/>
    <w:rsid w:val="00EC54B0"/>
    <w:rsid w:val="00EC54B6"/>
    <w:rsid w:val="00EC5634"/>
    <w:rsid w:val="00EC563F"/>
    <w:rsid w:val="00EC58A5"/>
    <w:rsid w:val="00EC58EA"/>
    <w:rsid w:val="00EC5AA2"/>
    <w:rsid w:val="00EC5C0A"/>
    <w:rsid w:val="00EC5C18"/>
    <w:rsid w:val="00EC5C99"/>
    <w:rsid w:val="00EC5D74"/>
    <w:rsid w:val="00EC60D5"/>
    <w:rsid w:val="00EC624F"/>
    <w:rsid w:val="00EC62CE"/>
    <w:rsid w:val="00EC63FF"/>
    <w:rsid w:val="00EC6481"/>
    <w:rsid w:val="00EC659D"/>
    <w:rsid w:val="00EC6608"/>
    <w:rsid w:val="00EC671A"/>
    <w:rsid w:val="00EC6770"/>
    <w:rsid w:val="00EC6805"/>
    <w:rsid w:val="00EC6899"/>
    <w:rsid w:val="00EC6971"/>
    <w:rsid w:val="00EC6AC3"/>
    <w:rsid w:val="00EC6E71"/>
    <w:rsid w:val="00EC6EB1"/>
    <w:rsid w:val="00EC6F7E"/>
    <w:rsid w:val="00EC6FF1"/>
    <w:rsid w:val="00EC7084"/>
    <w:rsid w:val="00EC708F"/>
    <w:rsid w:val="00EC7211"/>
    <w:rsid w:val="00EC726E"/>
    <w:rsid w:val="00EC7283"/>
    <w:rsid w:val="00EC72BA"/>
    <w:rsid w:val="00EC74A4"/>
    <w:rsid w:val="00EC75A7"/>
    <w:rsid w:val="00EC75E2"/>
    <w:rsid w:val="00EC7667"/>
    <w:rsid w:val="00EC78CA"/>
    <w:rsid w:val="00EC79B4"/>
    <w:rsid w:val="00EC7B99"/>
    <w:rsid w:val="00EC7E5F"/>
    <w:rsid w:val="00EC7EDB"/>
    <w:rsid w:val="00EC7F05"/>
    <w:rsid w:val="00EC7F39"/>
    <w:rsid w:val="00EC7F8B"/>
    <w:rsid w:val="00ED006A"/>
    <w:rsid w:val="00ED00CF"/>
    <w:rsid w:val="00ED0243"/>
    <w:rsid w:val="00ED0264"/>
    <w:rsid w:val="00ED0396"/>
    <w:rsid w:val="00ED0668"/>
    <w:rsid w:val="00ED0683"/>
    <w:rsid w:val="00ED06FB"/>
    <w:rsid w:val="00ED0763"/>
    <w:rsid w:val="00ED0803"/>
    <w:rsid w:val="00ED082A"/>
    <w:rsid w:val="00ED087A"/>
    <w:rsid w:val="00ED0B39"/>
    <w:rsid w:val="00ED0DD7"/>
    <w:rsid w:val="00ED0F7E"/>
    <w:rsid w:val="00ED0FE8"/>
    <w:rsid w:val="00ED12AB"/>
    <w:rsid w:val="00ED1509"/>
    <w:rsid w:val="00ED156B"/>
    <w:rsid w:val="00ED161C"/>
    <w:rsid w:val="00ED18B3"/>
    <w:rsid w:val="00ED18DC"/>
    <w:rsid w:val="00ED1B77"/>
    <w:rsid w:val="00ED1C00"/>
    <w:rsid w:val="00ED1E29"/>
    <w:rsid w:val="00ED1FB1"/>
    <w:rsid w:val="00ED1FFF"/>
    <w:rsid w:val="00ED205D"/>
    <w:rsid w:val="00ED2082"/>
    <w:rsid w:val="00ED212E"/>
    <w:rsid w:val="00ED228F"/>
    <w:rsid w:val="00ED2375"/>
    <w:rsid w:val="00ED2527"/>
    <w:rsid w:val="00ED26C6"/>
    <w:rsid w:val="00ED27C5"/>
    <w:rsid w:val="00ED28FB"/>
    <w:rsid w:val="00ED291E"/>
    <w:rsid w:val="00ED295E"/>
    <w:rsid w:val="00ED298F"/>
    <w:rsid w:val="00ED2A6C"/>
    <w:rsid w:val="00ED2E9D"/>
    <w:rsid w:val="00ED2FEE"/>
    <w:rsid w:val="00ED32AB"/>
    <w:rsid w:val="00ED34A5"/>
    <w:rsid w:val="00ED34D9"/>
    <w:rsid w:val="00ED3571"/>
    <w:rsid w:val="00ED35E8"/>
    <w:rsid w:val="00ED367F"/>
    <w:rsid w:val="00ED36B3"/>
    <w:rsid w:val="00ED373B"/>
    <w:rsid w:val="00ED3754"/>
    <w:rsid w:val="00ED37A4"/>
    <w:rsid w:val="00ED38AE"/>
    <w:rsid w:val="00ED3B90"/>
    <w:rsid w:val="00ED3CEE"/>
    <w:rsid w:val="00ED3D20"/>
    <w:rsid w:val="00ED3DC4"/>
    <w:rsid w:val="00ED3DD7"/>
    <w:rsid w:val="00ED3E7F"/>
    <w:rsid w:val="00ED3F34"/>
    <w:rsid w:val="00ED40C1"/>
    <w:rsid w:val="00ED40C7"/>
    <w:rsid w:val="00ED40EA"/>
    <w:rsid w:val="00ED4174"/>
    <w:rsid w:val="00ED42B2"/>
    <w:rsid w:val="00ED42DD"/>
    <w:rsid w:val="00ED44EA"/>
    <w:rsid w:val="00ED45BC"/>
    <w:rsid w:val="00ED45D0"/>
    <w:rsid w:val="00ED467F"/>
    <w:rsid w:val="00ED4850"/>
    <w:rsid w:val="00ED48DD"/>
    <w:rsid w:val="00ED4918"/>
    <w:rsid w:val="00ED4AB6"/>
    <w:rsid w:val="00ED4AC6"/>
    <w:rsid w:val="00ED4C0E"/>
    <w:rsid w:val="00ED4C91"/>
    <w:rsid w:val="00ED51B7"/>
    <w:rsid w:val="00ED527C"/>
    <w:rsid w:val="00ED534D"/>
    <w:rsid w:val="00ED55EB"/>
    <w:rsid w:val="00ED57D6"/>
    <w:rsid w:val="00ED58DA"/>
    <w:rsid w:val="00ED5A9C"/>
    <w:rsid w:val="00ED5AB1"/>
    <w:rsid w:val="00ED5BAC"/>
    <w:rsid w:val="00ED5C19"/>
    <w:rsid w:val="00ED5F20"/>
    <w:rsid w:val="00ED60F9"/>
    <w:rsid w:val="00ED61CD"/>
    <w:rsid w:val="00ED61DC"/>
    <w:rsid w:val="00ED63AA"/>
    <w:rsid w:val="00ED6464"/>
    <w:rsid w:val="00ED6710"/>
    <w:rsid w:val="00ED67AC"/>
    <w:rsid w:val="00ED67DC"/>
    <w:rsid w:val="00ED696A"/>
    <w:rsid w:val="00ED69A2"/>
    <w:rsid w:val="00ED6A0E"/>
    <w:rsid w:val="00ED6A83"/>
    <w:rsid w:val="00ED6A92"/>
    <w:rsid w:val="00ED6D76"/>
    <w:rsid w:val="00ED6E42"/>
    <w:rsid w:val="00ED6E60"/>
    <w:rsid w:val="00ED7064"/>
    <w:rsid w:val="00ED71B2"/>
    <w:rsid w:val="00ED71F2"/>
    <w:rsid w:val="00ED7252"/>
    <w:rsid w:val="00ED73C6"/>
    <w:rsid w:val="00ED746E"/>
    <w:rsid w:val="00ED7553"/>
    <w:rsid w:val="00ED7705"/>
    <w:rsid w:val="00ED7ADD"/>
    <w:rsid w:val="00ED7B8C"/>
    <w:rsid w:val="00ED7EB4"/>
    <w:rsid w:val="00EE00A8"/>
    <w:rsid w:val="00EE00AE"/>
    <w:rsid w:val="00EE0437"/>
    <w:rsid w:val="00EE0542"/>
    <w:rsid w:val="00EE0588"/>
    <w:rsid w:val="00EE0720"/>
    <w:rsid w:val="00EE07A3"/>
    <w:rsid w:val="00EE085C"/>
    <w:rsid w:val="00EE0A48"/>
    <w:rsid w:val="00EE0C80"/>
    <w:rsid w:val="00EE0D57"/>
    <w:rsid w:val="00EE0DF0"/>
    <w:rsid w:val="00EE0E33"/>
    <w:rsid w:val="00EE0F2F"/>
    <w:rsid w:val="00EE0F85"/>
    <w:rsid w:val="00EE10A2"/>
    <w:rsid w:val="00EE1167"/>
    <w:rsid w:val="00EE11A5"/>
    <w:rsid w:val="00EE1509"/>
    <w:rsid w:val="00EE1629"/>
    <w:rsid w:val="00EE1CC3"/>
    <w:rsid w:val="00EE1ECB"/>
    <w:rsid w:val="00EE20DB"/>
    <w:rsid w:val="00EE217B"/>
    <w:rsid w:val="00EE2200"/>
    <w:rsid w:val="00EE222E"/>
    <w:rsid w:val="00EE2486"/>
    <w:rsid w:val="00EE24BA"/>
    <w:rsid w:val="00EE24FB"/>
    <w:rsid w:val="00EE26F9"/>
    <w:rsid w:val="00EE2891"/>
    <w:rsid w:val="00EE28D0"/>
    <w:rsid w:val="00EE2AD4"/>
    <w:rsid w:val="00EE2BF7"/>
    <w:rsid w:val="00EE2C7C"/>
    <w:rsid w:val="00EE2D9F"/>
    <w:rsid w:val="00EE2EBD"/>
    <w:rsid w:val="00EE2F04"/>
    <w:rsid w:val="00EE3077"/>
    <w:rsid w:val="00EE30A8"/>
    <w:rsid w:val="00EE3152"/>
    <w:rsid w:val="00EE328F"/>
    <w:rsid w:val="00EE336A"/>
    <w:rsid w:val="00EE33F3"/>
    <w:rsid w:val="00EE344D"/>
    <w:rsid w:val="00EE34E2"/>
    <w:rsid w:val="00EE35C8"/>
    <w:rsid w:val="00EE373B"/>
    <w:rsid w:val="00EE374E"/>
    <w:rsid w:val="00EE390B"/>
    <w:rsid w:val="00EE3A18"/>
    <w:rsid w:val="00EE3B4D"/>
    <w:rsid w:val="00EE3B92"/>
    <w:rsid w:val="00EE3D38"/>
    <w:rsid w:val="00EE3DC3"/>
    <w:rsid w:val="00EE3E3C"/>
    <w:rsid w:val="00EE3EA9"/>
    <w:rsid w:val="00EE41B5"/>
    <w:rsid w:val="00EE41C0"/>
    <w:rsid w:val="00EE41DF"/>
    <w:rsid w:val="00EE427D"/>
    <w:rsid w:val="00EE4283"/>
    <w:rsid w:val="00EE430A"/>
    <w:rsid w:val="00EE43C1"/>
    <w:rsid w:val="00EE43CF"/>
    <w:rsid w:val="00EE4481"/>
    <w:rsid w:val="00EE4562"/>
    <w:rsid w:val="00EE45AF"/>
    <w:rsid w:val="00EE4785"/>
    <w:rsid w:val="00EE49B9"/>
    <w:rsid w:val="00EE49D6"/>
    <w:rsid w:val="00EE4B3D"/>
    <w:rsid w:val="00EE4CB9"/>
    <w:rsid w:val="00EE5150"/>
    <w:rsid w:val="00EE52D9"/>
    <w:rsid w:val="00EE5360"/>
    <w:rsid w:val="00EE5418"/>
    <w:rsid w:val="00EE5470"/>
    <w:rsid w:val="00EE54C7"/>
    <w:rsid w:val="00EE5623"/>
    <w:rsid w:val="00EE56CD"/>
    <w:rsid w:val="00EE57BD"/>
    <w:rsid w:val="00EE5836"/>
    <w:rsid w:val="00EE5B89"/>
    <w:rsid w:val="00EE5DC6"/>
    <w:rsid w:val="00EE5DDF"/>
    <w:rsid w:val="00EE5E5B"/>
    <w:rsid w:val="00EE5F08"/>
    <w:rsid w:val="00EE604D"/>
    <w:rsid w:val="00EE6161"/>
    <w:rsid w:val="00EE6169"/>
    <w:rsid w:val="00EE61E6"/>
    <w:rsid w:val="00EE626D"/>
    <w:rsid w:val="00EE62A7"/>
    <w:rsid w:val="00EE634E"/>
    <w:rsid w:val="00EE63FA"/>
    <w:rsid w:val="00EE64F6"/>
    <w:rsid w:val="00EE650F"/>
    <w:rsid w:val="00EE67CC"/>
    <w:rsid w:val="00EE6B5E"/>
    <w:rsid w:val="00EE6D0E"/>
    <w:rsid w:val="00EE6D19"/>
    <w:rsid w:val="00EE6DFC"/>
    <w:rsid w:val="00EE71C2"/>
    <w:rsid w:val="00EE756B"/>
    <w:rsid w:val="00EE7657"/>
    <w:rsid w:val="00EE7783"/>
    <w:rsid w:val="00EE7818"/>
    <w:rsid w:val="00EE78BD"/>
    <w:rsid w:val="00EE79BD"/>
    <w:rsid w:val="00EE7A74"/>
    <w:rsid w:val="00EE7C67"/>
    <w:rsid w:val="00EE7C71"/>
    <w:rsid w:val="00EE7F64"/>
    <w:rsid w:val="00EF0008"/>
    <w:rsid w:val="00EF0142"/>
    <w:rsid w:val="00EF01EB"/>
    <w:rsid w:val="00EF040F"/>
    <w:rsid w:val="00EF04B1"/>
    <w:rsid w:val="00EF04C0"/>
    <w:rsid w:val="00EF04FF"/>
    <w:rsid w:val="00EF0552"/>
    <w:rsid w:val="00EF067E"/>
    <w:rsid w:val="00EF0691"/>
    <w:rsid w:val="00EF0934"/>
    <w:rsid w:val="00EF0BAE"/>
    <w:rsid w:val="00EF0C46"/>
    <w:rsid w:val="00EF0D79"/>
    <w:rsid w:val="00EF0DA6"/>
    <w:rsid w:val="00EF0ED4"/>
    <w:rsid w:val="00EF11FC"/>
    <w:rsid w:val="00EF19A7"/>
    <w:rsid w:val="00EF1A08"/>
    <w:rsid w:val="00EF1BA9"/>
    <w:rsid w:val="00EF1BC7"/>
    <w:rsid w:val="00EF1BDE"/>
    <w:rsid w:val="00EF1C63"/>
    <w:rsid w:val="00EF1D26"/>
    <w:rsid w:val="00EF1E53"/>
    <w:rsid w:val="00EF1F08"/>
    <w:rsid w:val="00EF1F5D"/>
    <w:rsid w:val="00EF1FB0"/>
    <w:rsid w:val="00EF220D"/>
    <w:rsid w:val="00EF2282"/>
    <w:rsid w:val="00EF2286"/>
    <w:rsid w:val="00EF22E0"/>
    <w:rsid w:val="00EF236B"/>
    <w:rsid w:val="00EF260A"/>
    <w:rsid w:val="00EF285D"/>
    <w:rsid w:val="00EF28B3"/>
    <w:rsid w:val="00EF2A22"/>
    <w:rsid w:val="00EF2EBE"/>
    <w:rsid w:val="00EF2F0C"/>
    <w:rsid w:val="00EF3102"/>
    <w:rsid w:val="00EF3278"/>
    <w:rsid w:val="00EF3384"/>
    <w:rsid w:val="00EF3397"/>
    <w:rsid w:val="00EF3465"/>
    <w:rsid w:val="00EF353F"/>
    <w:rsid w:val="00EF36DF"/>
    <w:rsid w:val="00EF36EE"/>
    <w:rsid w:val="00EF37D6"/>
    <w:rsid w:val="00EF38B2"/>
    <w:rsid w:val="00EF38F5"/>
    <w:rsid w:val="00EF38FF"/>
    <w:rsid w:val="00EF3900"/>
    <w:rsid w:val="00EF39E1"/>
    <w:rsid w:val="00EF3B70"/>
    <w:rsid w:val="00EF3C74"/>
    <w:rsid w:val="00EF3CCB"/>
    <w:rsid w:val="00EF3D9E"/>
    <w:rsid w:val="00EF3DB8"/>
    <w:rsid w:val="00EF3E92"/>
    <w:rsid w:val="00EF405C"/>
    <w:rsid w:val="00EF406D"/>
    <w:rsid w:val="00EF4086"/>
    <w:rsid w:val="00EF416F"/>
    <w:rsid w:val="00EF42A2"/>
    <w:rsid w:val="00EF44EA"/>
    <w:rsid w:val="00EF4507"/>
    <w:rsid w:val="00EF4596"/>
    <w:rsid w:val="00EF45FF"/>
    <w:rsid w:val="00EF4620"/>
    <w:rsid w:val="00EF46B0"/>
    <w:rsid w:val="00EF4832"/>
    <w:rsid w:val="00EF495F"/>
    <w:rsid w:val="00EF4CE9"/>
    <w:rsid w:val="00EF4D00"/>
    <w:rsid w:val="00EF4EBB"/>
    <w:rsid w:val="00EF4F32"/>
    <w:rsid w:val="00EF4FA1"/>
    <w:rsid w:val="00EF503C"/>
    <w:rsid w:val="00EF5063"/>
    <w:rsid w:val="00EF5070"/>
    <w:rsid w:val="00EF5146"/>
    <w:rsid w:val="00EF51D4"/>
    <w:rsid w:val="00EF530D"/>
    <w:rsid w:val="00EF5487"/>
    <w:rsid w:val="00EF5569"/>
    <w:rsid w:val="00EF563D"/>
    <w:rsid w:val="00EF580B"/>
    <w:rsid w:val="00EF5869"/>
    <w:rsid w:val="00EF5947"/>
    <w:rsid w:val="00EF59C1"/>
    <w:rsid w:val="00EF5B3E"/>
    <w:rsid w:val="00EF5B80"/>
    <w:rsid w:val="00EF5DC5"/>
    <w:rsid w:val="00EF5F44"/>
    <w:rsid w:val="00EF5FDA"/>
    <w:rsid w:val="00EF5FEB"/>
    <w:rsid w:val="00EF6108"/>
    <w:rsid w:val="00EF6253"/>
    <w:rsid w:val="00EF62B2"/>
    <w:rsid w:val="00EF63E0"/>
    <w:rsid w:val="00EF6485"/>
    <w:rsid w:val="00EF64A9"/>
    <w:rsid w:val="00EF67F5"/>
    <w:rsid w:val="00EF6B4C"/>
    <w:rsid w:val="00EF6F3E"/>
    <w:rsid w:val="00EF70C4"/>
    <w:rsid w:val="00EF73AA"/>
    <w:rsid w:val="00EF74D1"/>
    <w:rsid w:val="00EF75BF"/>
    <w:rsid w:val="00EF76D3"/>
    <w:rsid w:val="00EF78CC"/>
    <w:rsid w:val="00EF78EE"/>
    <w:rsid w:val="00EF7985"/>
    <w:rsid w:val="00EF79BB"/>
    <w:rsid w:val="00EF79C3"/>
    <w:rsid w:val="00EF79C8"/>
    <w:rsid w:val="00EF79D4"/>
    <w:rsid w:val="00EF7B0F"/>
    <w:rsid w:val="00EF7B23"/>
    <w:rsid w:val="00EF7E6E"/>
    <w:rsid w:val="00F00090"/>
    <w:rsid w:val="00F001FE"/>
    <w:rsid w:val="00F00204"/>
    <w:rsid w:val="00F0041A"/>
    <w:rsid w:val="00F0043F"/>
    <w:rsid w:val="00F00633"/>
    <w:rsid w:val="00F0081C"/>
    <w:rsid w:val="00F008D6"/>
    <w:rsid w:val="00F00933"/>
    <w:rsid w:val="00F00AA7"/>
    <w:rsid w:val="00F00AC7"/>
    <w:rsid w:val="00F00B01"/>
    <w:rsid w:val="00F00D3C"/>
    <w:rsid w:val="00F00D51"/>
    <w:rsid w:val="00F00E59"/>
    <w:rsid w:val="00F0129D"/>
    <w:rsid w:val="00F013F2"/>
    <w:rsid w:val="00F01727"/>
    <w:rsid w:val="00F0177B"/>
    <w:rsid w:val="00F018AE"/>
    <w:rsid w:val="00F01999"/>
    <w:rsid w:val="00F01AD4"/>
    <w:rsid w:val="00F01C47"/>
    <w:rsid w:val="00F01C89"/>
    <w:rsid w:val="00F01DAE"/>
    <w:rsid w:val="00F01E93"/>
    <w:rsid w:val="00F020D2"/>
    <w:rsid w:val="00F0228F"/>
    <w:rsid w:val="00F02310"/>
    <w:rsid w:val="00F025E4"/>
    <w:rsid w:val="00F0290D"/>
    <w:rsid w:val="00F029ED"/>
    <w:rsid w:val="00F02ACD"/>
    <w:rsid w:val="00F02B7F"/>
    <w:rsid w:val="00F02BEB"/>
    <w:rsid w:val="00F02CD6"/>
    <w:rsid w:val="00F02D68"/>
    <w:rsid w:val="00F02F75"/>
    <w:rsid w:val="00F030A2"/>
    <w:rsid w:val="00F03180"/>
    <w:rsid w:val="00F03244"/>
    <w:rsid w:val="00F03487"/>
    <w:rsid w:val="00F0351D"/>
    <w:rsid w:val="00F03638"/>
    <w:rsid w:val="00F036BA"/>
    <w:rsid w:val="00F03822"/>
    <w:rsid w:val="00F0394D"/>
    <w:rsid w:val="00F03CFD"/>
    <w:rsid w:val="00F03DC5"/>
    <w:rsid w:val="00F0400F"/>
    <w:rsid w:val="00F04173"/>
    <w:rsid w:val="00F04254"/>
    <w:rsid w:val="00F042EC"/>
    <w:rsid w:val="00F0432A"/>
    <w:rsid w:val="00F0434E"/>
    <w:rsid w:val="00F045EC"/>
    <w:rsid w:val="00F04680"/>
    <w:rsid w:val="00F047D1"/>
    <w:rsid w:val="00F0487A"/>
    <w:rsid w:val="00F048F2"/>
    <w:rsid w:val="00F04975"/>
    <w:rsid w:val="00F04E58"/>
    <w:rsid w:val="00F04EA9"/>
    <w:rsid w:val="00F05138"/>
    <w:rsid w:val="00F0520F"/>
    <w:rsid w:val="00F05253"/>
    <w:rsid w:val="00F054EE"/>
    <w:rsid w:val="00F055C3"/>
    <w:rsid w:val="00F055E1"/>
    <w:rsid w:val="00F057A3"/>
    <w:rsid w:val="00F057FA"/>
    <w:rsid w:val="00F05983"/>
    <w:rsid w:val="00F05A90"/>
    <w:rsid w:val="00F05C72"/>
    <w:rsid w:val="00F05EF9"/>
    <w:rsid w:val="00F05F8B"/>
    <w:rsid w:val="00F05F95"/>
    <w:rsid w:val="00F060C8"/>
    <w:rsid w:val="00F06439"/>
    <w:rsid w:val="00F06470"/>
    <w:rsid w:val="00F06526"/>
    <w:rsid w:val="00F06603"/>
    <w:rsid w:val="00F06679"/>
    <w:rsid w:val="00F06696"/>
    <w:rsid w:val="00F069F0"/>
    <w:rsid w:val="00F06A8E"/>
    <w:rsid w:val="00F06BE6"/>
    <w:rsid w:val="00F06CF3"/>
    <w:rsid w:val="00F06D49"/>
    <w:rsid w:val="00F06D5E"/>
    <w:rsid w:val="00F06DC7"/>
    <w:rsid w:val="00F06E86"/>
    <w:rsid w:val="00F070E3"/>
    <w:rsid w:val="00F070F0"/>
    <w:rsid w:val="00F07149"/>
    <w:rsid w:val="00F0732D"/>
    <w:rsid w:val="00F07568"/>
    <w:rsid w:val="00F077CE"/>
    <w:rsid w:val="00F077FD"/>
    <w:rsid w:val="00F07957"/>
    <w:rsid w:val="00F07B53"/>
    <w:rsid w:val="00F07C5C"/>
    <w:rsid w:val="00F07CB6"/>
    <w:rsid w:val="00F07DC6"/>
    <w:rsid w:val="00F10031"/>
    <w:rsid w:val="00F103BF"/>
    <w:rsid w:val="00F103C4"/>
    <w:rsid w:val="00F103E4"/>
    <w:rsid w:val="00F1051B"/>
    <w:rsid w:val="00F106BD"/>
    <w:rsid w:val="00F1081E"/>
    <w:rsid w:val="00F10827"/>
    <w:rsid w:val="00F10999"/>
    <w:rsid w:val="00F109AC"/>
    <w:rsid w:val="00F10C42"/>
    <w:rsid w:val="00F10EDD"/>
    <w:rsid w:val="00F1141A"/>
    <w:rsid w:val="00F1155B"/>
    <w:rsid w:val="00F11823"/>
    <w:rsid w:val="00F11864"/>
    <w:rsid w:val="00F118BF"/>
    <w:rsid w:val="00F1191C"/>
    <w:rsid w:val="00F11A63"/>
    <w:rsid w:val="00F11EB4"/>
    <w:rsid w:val="00F120B3"/>
    <w:rsid w:val="00F12356"/>
    <w:rsid w:val="00F1238E"/>
    <w:rsid w:val="00F12652"/>
    <w:rsid w:val="00F12724"/>
    <w:rsid w:val="00F12869"/>
    <w:rsid w:val="00F129E7"/>
    <w:rsid w:val="00F12C7A"/>
    <w:rsid w:val="00F12CBB"/>
    <w:rsid w:val="00F12DF7"/>
    <w:rsid w:val="00F12EB9"/>
    <w:rsid w:val="00F12F75"/>
    <w:rsid w:val="00F1301B"/>
    <w:rsid w:val="00F1301D"/>
    <w:rsid w:val="00F1302F"/>
    <w:rsid w:val="00F13044"/>
    <w:rsid w:val="00F13055"/>
    <w:rsid w:val="00F1309A"/>
    <w:rsid w:val="00F1316B"/>
    <w:rsid w:val="00F132C6"/>
    <w:rsid w:val="00F13303"/>
    <w:rsid w:val="00F13330"/>
    <w:rsid w:val="00F133CE"/>
    <w:rsid w:val="00F1369F"/>
    <w:rsid w:val="00F136DE"/>
    <w:rsid w:val="00F1384D"/>
    <w:rsid w:val="00F13885"/>
    <w:rsid w:val="00F1389B"/>
    <w:rsid w:val="00F138FC"/>
    <w:rsid w:val="00F13A71"/>
    <w:rsid w:val="00F13C02"/>
    <w:rsid w:val="00F13DCC"/>
    <w:rsid w:val="00F13E3D"/>
    <w:rsid w:val="00F13FED"/>
    <w:rsid w:val="00F14049"/>
    <w:rsid w:val="00F14065"/>
    <w:rsid w:val="00F141F4"/>
    <w:rsid w:val="00F142CF"/>
    <w:rsid w:val="00F14412"/>
    <w:rsid w:val="00F148B8"/>
    <w:rsid w:val="00F14A0F"/>
    <w:rsid w:val="00F14A7C"/>
    <w:rsid w:val="00F14BD3"/>
    <w:rsid w:val="00F14D29"/>
    <w:rsid w:val="00F14E9A"/>
    <w:rsid w:val="00F14F88"/>
    <w:rsid w:val="00F14FF8"/>
    <w:rsid w:val="00F150EA"/>
    <w:rsid w:val="00F151F4"/>
    <w:rsid w:val="00F1546E"/>
    <w:rsid w:val="00F15539"/>
    <w:rsid w:val="00F15693"/>
    <w:rsid w:val="00F1582B"/>
    <w:rsid w:val="00F15915"/>
    <w:rsid w:val="00F1593D"/>
    <w:rsid w:val="00F159CB"/>
    <w:rsid w:val="00F159FD"/>
    <w:rsid w:val="00F15BB0"/>
    <w:rsid w:val="00F15BBE"/>
    <w:rsid w:val="00F15C58"/>
    <w:rsid w:val="00F15C67"/>
    <w:rsid w:val="00F15C9D"/>
    <w:rsid w:val="00F15E13"/>
    <w:rsid w:val="00F16024"/>
    <w:rsid w:val="00F16054"/>
    <w:rsid w:val="00F161DB"/>
    <w:rsid w:val="00F16352"/>
    <w:rsid w:val="00F1664E"/>
    <w:rsid w:val="00F1666F"/>
    <w:rsid w:val="00F16717"/>
    <w:rsid w:val="00F168B3"/>
    <w:rsid w:val="00F169D3"/>
    <w:rsid w:val="00F16A3D"/>
    <w:rsid w:val="00F16A7C"/>
    <w:rsid w:val="00F16A9E"/>
    <w:rsid w:val="00F16DAA"/>
    <w:rsid w:val="00F16FAA"/>
    <w:rsid w:val="00F16FCE"/>
    <w:rsid w:val="00F171A4"/>
    <w:rsid w:val="00F171AA"/>
    <w:rsid w:val="00F17236"/>
    <w:rsid w:val="00F17483"/>
    <w:rsid w:val="00F174CE"/>
    <w:rsid w:val="00F17534"/>
    <w:rsid w:val="00F17646"/>
    <w:rsid w:val="00F1765F"/>
    <w:rsid w:val="00F17857"/>
    <w:rsid w:val="00F17C81"/>
    <w:rsid w:val="00F17CB5"/>
    <w:rsid w:val="00F17D78"/>
    <w:rsid w:val="00F17F07"/>
    <w:rsid w:val="00F17F7D"/>
    <w:rsid w:val="00F20064"/>
    <w:rsid w:val="00F20411"/>
    <w:rsid w:val="00F204B9"/>
    <w:rsid w:val="00F20506"/>
    <w:rsid w:val="00F20530"/>
    <w:rsid w:val="00F20647"/>
    <w:rsid w:val="00F20710"/>
    <w:rsid w:val="00F20712"/>
    <w:rsid w:val="00F208B2"/>
    <w:rsid w:val="00F209BD"/>
    <w:rsid w:val="00F20A47"/>
    <w:rsid w:val="00F20C25"/>
    <w:rsid w:val="00F20C61"/>
    <w:rsid w:val="00F20D7D"/>
    <w:rsid w:val="00F20E2A"/>
    <w:rsid w:val="00F20EE0"/>
    <w:rsid w:val="00F20F95"/>
    <w:rsid w:val="00F20FA5"/>
    <w:rsid w:val="00F21121"/>
    <w:rsid w:val="00F21216"/>
    <w:rsid w:val="00F21265"/>
    <w:rsid w:val="00F212D4"/>
    <w:rsid w:val="00F213FC"/>
    <w:rsid w:val="00F2148A"/>
    <w:rsid w:val="00F217EA"/>
    <w:rsid w:val="00F21953"/>
    <w:rsid w:val="00F21ADE"/>
    <w:rsid w:val="00F21C4F"/>
    <w:rsid w:val="00F21C67"/>
    <w:rsid w:val="00F21DE5"/>
    <w:rsid w:val="00F21E03"/>
    <w:rsid w:val="00F21E3F"/>
    <w:rsid w:val="00F22058"/>
    <w:rsid w:val="00F22070"/>
    <w:rsid w:val="00F22077"/>
    <w:rsid w:val="00F22234"/>
    <w:rsid w:val="00F22254"/>
    <w:rsid w:val="00F222C7"/>
    <w:rsid w:val="00F222D6"/>
    <w:rsid w:val="00F223DB"/>
    <w:rsid w:val="00F22483"/>
    <w:rsid w:val="00F22567"/>
    <w:rsid w:val="00F22687"/>
    <w:rsid w:val="00F228BA"/>
    <w:rsid w:val="00F22AE0"/>
    <w:rsid w:val="00F22B8E"/>
    <w:rsid w:val="00F22DE1"/>
    <w:rsid w:val="00F22F54"/>
    <w:rsid w:val="00F230F8"/>
    <w:rsid w:val="00F23123"/>
    <w:rsid w:val="00F231B3"/>
    <w:rsid w:val="00F2325A"/>
    <w:rsid w:val="00F232F3"/>
    <w:rsid w:val="00F233BE"/>
    <w:rsid w:val="00F2352A"/>
    <w:rsid w:val="00F235FA"/>
    <w:rsid w:val="00F2374E"/>
    <w:rsid w:val="00F23923"/>
    <w:rsid w:val="00F2392E"/>
    <w:rsid w:val="00F2396A"/>
    <w:rsid w:val="00F239C4"/>
    <w:rsid w:val="00F23A81"/>
    <w:rsid w:val="00F23D10"/>
    <w:rsid w:val="00F23E1B"/>
    <w:rsid w:val="00F23EFA"/>
    <w:rsid w:val="00F2406E"/>
    <w:rsid w:val="00F241A4"/>
    <w:rsid w:val="00F241B5"/>
    <w:rsid w:val="00F24270"/>
    <w:rsid w:val="00F24469"/>
    <w:rsid w:val="00F244AA"/>
    <w:rsid w:val="00F2454F"/>
    <w:rsid w:val="00F24585"/>
    <w:rsid w:val="00F246AA"/>
    <w:rsid w:val="00F246B0"/>
    <w:rsid w:val="00F246C4"/>
    <w:rsid w:val="00F246EF"/>
    <w:rsid w:val="00F24743"/>
    <w:rsid w:val="00F247AD"/>
    <w:rsid w:val="00F24817"/>
    <w:rsid w:val="00F248CB"/>
    <w:rsid w:val="00F24AD5"/>
    <w:rsid w:val="00F24B43"/>
    <w:rsid w:val="00F24C78"/>
    <w:rsid w:val="00F24C7D"/>
    <w:rsid w:val="00F25175"/>
    <w:rsid w:val="00F252AD"/>
    <w:rsid w:val="00F25499"/>
    <w:rsid w:val="00F25503"/>
    <w:rsid w:val="00F2550C"/>
    <w:rsid w:val="00F255AA"/>
    <w:rsid w:val="00F25682"/>
    <w:rsid w:val="00F25912"/>
    <w:rsid w:val="00F2599C"/>
    <w:rsid w:val="00F25B4B"/>
    <w:rsid w:val="00F25BC7"/>
    <w:rsid w:val="00F25BD5"/>
    <w:rsid w:val="00F25CAF"/>
    <w:rsid w:val="00F25DE0"/>
    <w:rsid w:val="00F25E8B"/>
    <w:rsid w:val="00F25FD5"/>
    <w:rsid w:val="00F26070"/>
    <w:rsid w:val="00F2620F"/>
    <w:rsid w:val="00F2632B"/>
    <w:rsid w:val="00F263A8"/>
    <w:rsid w:val="00F26776"/>
    <w:rsid w:val="00F26960"/>
    <w:rsid w:val="00F2696C"/>
    <w:rsid w:val="00F269AE"/>
    <w:rsid w:val="00F269C8"/>
    <w:rsid w:val="00F26A42"/>
    <w:rsid w:val="00F26B6F"/>
    <w:rsid w:val="00F26BB1"/>
    <w:rsid w:val="00F26C4E"/>
    <w:rsid w:val="00F26D1E"/>
    <w:rsid w:val="00F26D7D"/>
    <w:rsid w:val="00F26D83"/>
    <w:rsid w:val="00F26DF0"/>
    <w:rsid w:val="00F26F1F"/>
    <w:rsid w:val="00F27003"/>
    <w:rsid w:val="00F2736D"/>
    <w:rsid w:val="00F275F0"/>
    <w:rsid w:val="00F27843"/>
    <w:rsid w:val="00F278AF"/>
    <w:rsid w:val="00F279C2"/>
    <w:rsid w:val="00F27A14"/>
    <w:rsid w:val="00F27A41"/>
    <w:rsid w:val="00F27D70"/>
    <w:rsid w:val="00F27D7A"/>
    <w:rsid w:val="00F27E4D"/>
    <w:rsid w:val="00F30099"/>
    <w:rsid w:val="00F30125"/>
    <w:rsid w:val="00F30138"/>
    <w:rsid w:val="00F30151"/>
    <w:rsid w:val="00F301D9"/>
    <w:rsid w:val="00F30276"/>
    <w:rsid w:val="00F3035D"/>
    <w:rsid w:val="00F303A9"/>
    <w:rsid w:val="00F303E9"/>
    <w:rsid w:val="00F3058A"/>
    <w:rsid w:val="00F30610"/>
    <w:rsid w:val="00F30759"/>
    <w:rsid w:val="00F30998"/>
    <w:rsid w:val="00F30A2C"/>
    <w:rsid w:val="00F30A54"/>
    <w:rsid w:val="00F30AEA"/>
    <w:rsid w:val="00F30C88"/>
    <w:rsid w:val="00F30D3E"/>
    <w:rsid w:val="00F30E1A"/>
    <w:rsid w:val="00F30E67"/>
    <w:rsid w:val="00F31171"/>
    <w:rsid w:val="00F311A6"/>
    <w:rsid w:val="00F311F8"/>
    <w:rsid w:val="00F31435"/>
    <w:rsid w:val="00F3152C"/>
    <w:rsid w:val="00F3156B"/>
    <w:rsid w:val="00F315F7"/>
    <w:rsid w:val="00F31831"/>
    <w:rsid w:val="00F319CC"/>
    <w:rsid w:val="00F31C9C"/>
    <w:rsid w:val="00F31DB6"/>
    <w:rsid w:val="00F31DD3"/>
    <w:rsid w:val="00F32011"/>
    <w:rsid w:val="00F320FC"/>
    <w:rsid w:val="00F32160"/>
    <w:rsid w:val="00F32371"/>
    <w:rsid w:val="00F3251C"/>
    <w:rsid w:val="00F327C3"/>
    <w:rsid w:val="00F32831"/>
    <w:rsid w:val="00F32D68"/>
    <w:rsid w:val="00F33250"/>
    <w:rsid w:val="00F33283"/>
    <w:rsid w:val="00F332FA"/>
    <w:rsid w:val="00F334A5"/>
    <w:rsid w:val="00F3369A"/>
    <w:rsid w:val="00F33979"/>
    <w:rsid w:val="00F33A51"/>
    <w:rsid w:val="00F33B36"/>
    <w:rsid w:val="00F33D93"/>
    <w:rsid w:val="00F33DCF"/>
    <w:rsid w:val="00F33E38"/>
    <w:rsid w:val="00F33E9B"/>
    <w:rsid w:val="00F33FED"/>
    <w:rsid w:val="00F3400D"/>
    <w:rsid w:val="00F34230"/>
    <w:rsid w:val="00F342A7"/>
    <w:rsid w:val="00F34323"/>
    <w:rsid w:val="00F3437B"/>
    <w:rsid w:val="00F34655"/>
    <w:rsid w:val="00F34732"/>
    <w:rsid w:val="00F347AC"/>
    <w:rsid w:val="00F347C8"/>
    <w:rsid w:val="00F348A6"/>
    <w:rsid w:val="00F3492F"/>
    <w:rsid w:val="00F34930"/>
    <w:rsid w:val="00F3497F"/>
    <w:rsid w:val="00F34C7B"/>
    <w:rsid w:val="00F34CB1"/>
    <w:rsid w:val="00F34CE5"/>
    <w:rsid w:val="00F34CFB"/>
    <w:rsid w:val="00F34E05"/>
    <w:rsid w:val="00F34E3F"/>
    <w:rsid w:val="00F34E96"/>
    <w:rsid w:val="00F34F99"/>
    <w:rsid w:val="00F34FEB"/>
    <w:rsid w:val="00F35179"/>
    <w:rsid w:val="00F35284"/>
    <w:rsid w:val="00F3529E"/>
    <w:rsid w:val="00F35385"/>
    <w:rsid w:val="00F353D5"/>
    <w:rsid w:val="00F3546B"/>
    <w:rsid w:val="00F354A0"/>
    <w:rsid w:val="00F3565E"/>
    <w:rsid w:val="00F35A1D"/>
    <w:rsid w:val="00F35A9A"/>
    <w:rsid w:val="00F35C69"/>
    <w:rsid w:val="00F35C7A"/>
    <w:rsid w:val="00F35D90"/>
    <w:rsid w:val="00F35E70"/>
    <w:rsid w:val="00F35F1F"/>
    <w:rsid w:val="00F36187"/>
    <w:rsid w:val="00F364DA"/>
    <w:rsid w:val="00F36627"/>
    <w:rsid w:val="00F36778"/>
    <w:rsid w:val="00F36864"/>
    <w:rsid w:val="00F36A0A"/>
    <w:rsid w:val="00F36AE3"/>
    <w:rsid w:val="00F36AF1"/>
    <w:rsid w:val="00F36B4C"/>
    <w:rsid w:val="00F36C1F"/>
    <w:rsid w:val="00F36D56"/>
    <w:rsid w:val="00F36E7F"/>
    <w:rsid w:val="00F36ED1"/>
    <w:rsid w:val="00F36FEA"/>
    <w:rsid w:val="00F3713F"/>
    <w:rsid w:val="00F37182"/>
    <w:rsid w:val="00F373B8"/>
    <w:rsid w:val="00F373F6"/>
    <w:rsid w:val="00F3740A"/>
    <w:rsid w:val="00F37441"/>
    <w:rsid w:val="00F37460"/>
    <w:rsid w:val="00F3748C"/>
    <w:rsid w:val="00F374C3"/>
    <w:rsid w:val="00F37519"/>
    <w:rsid w:val="00F3754E"/>
    <w:rsid w:val="00F37560"/>
    <w:rsid w:val="00F3772D"/>
    <w:rsid w:val="00F37746"/>
    <w:rsid w:val="00F37B70"/>
    <w:rsid w:val="00F37BA9"/>
    <w:rsid w:val="00F37C61"/>
    <w:rsid w:val="00F37DB6"/>
    <w:rsid w:val="00F37F88"/>
    <w:rsid w:val="00F37FD1"/>
    <w:rsid w:val="00F400C6"/>
    <w:rsid w:val="00F4010C"/>
    <w:rsid w:val="00F40152"/>
    <w:rsid w:val="00F40383"/>
    <w:rsid w:val="00F403A4"/>
    <w:rsid w:val="00F404B7"/>
    <w:rsid w:val="00F4060C"/>
    <w:rsid w:val="00F407AF"/>
    <w:rsid w:val="00F407C9"/>
    <w:rsid w:val="00F40C24"/>
    <w:rsid w:val="00F40C7A"/>
    <w:rsid w:val="00F40DF8"/>
    <w:rsid w:val="00F411C5"/>
    <w:rsid w:val="00F4132E"/>
    <w:rsid w:val="00F41351"/>
    <w:rsid w:val="00F41369"/>
    <w:rsid w:val="00F41637"/>
    <w:rsid w:val="00F416CD"/>
    <w:rsid w:val="00F417D2"/>
    <w:rsid w:val="00F41A1B"/>
    <w:rsid w:val="00F41A3B"/>
    <w:rsid w:val="00F41AB8"/>
    <w:rsid w:val="00F41C0A"/>
    <w:rsid w:val="00F41C33"/>
    <w:rsid w:val="00F41CF9"/>
    <w:rsid w:val="00F41DD8"/>
    <w:rsid w:val="00F41E2E"/>
    <w:rsid w:val="00F41E74"/>
    <w:rsid w:val="00F41EA6"/>
    <w:rsid w:val="00F41F39"/>
    <w:rsid w:val="00F4205C"/>
    <w:rsid w:val="00F4269C"/>
    <w:rsid w:val="00F426F6"/>
    <w:rsid w:val="00F426FF"/>
    <w:rsid w:val="00F427B1"/>
    <w:rsid w:val="00F42873"/>
    <w:rsid w:val="00F42969"/>
    <w:rsid w:val="00F42E41"/>
    <w:rsid w:val="00F4338C"/>
    <w:rsid w:val="00F433D2"/>
    <w:rsid w:val="00F4355A"/>
    <w:rsid w:val="00F435A6"/>
    <w:rsid w:val="00F43646"/>
    <w:rsid w:val="00F43662"/>
    <w:rsid w:val="00F43762"/>
    <w:rsid w:val="00F437FF"/>
    <w:rsid w:val="00F438B9"/>
    <w:rsid w:val="00F43987"/>
    <w:rsid w:val="00F43B2E"/>
    <w:rsid w:val="00F43BCE"/>
    <w:rsid w:val="00F43CFC"/>
    <w:rsid w:val="00F43DE3"/>
    <w:rsid w:val="00F43E7B"/>
    <w:rsid w:val="00F43F07"/>
    <w:rsid w:val="00F440AB"/>
    <w:rsid w:val="00F44188"/>
    <w:rsid w:val="00F441EC"/>
    <w:rsid w:val="00F44241"/>
    <w:rsid w:val="00F44337"/>
    <w:rsid w:val="00F44362"/>
    <w:rsid w:val="00F443A6"/>
    <w:rsid w:val="00F447A8"/>
    <w:rsid w:val="00F447E9"/>
    <w:rsid w:val="00F44899"/>
    <w:rsid w:val="00F4495C"/>
    <w:rsid w:val="00F44B15"/>
    <w:rsid w:val="00F44B3C"/>
    <w:rsid w:val="00F44C03"/>
    <w:rsid w:val="00F44F0F"/>
    <w:rsid w:val="00F4500C"/>
    <w:rsid w:val="00F45134"/>
    <w:rsid w:val="00F4526B"/>
    <w:rsid w:val="00F453DB"/>
    <w:rsid w:val="00F45484"/>
    <w:rsid w:val="00F45D77"/>
    <w:rsid w:val="00F45DA7"/>
    <w:rsid w:val="00F45DBF"/>
    <w:rsid w:val="00F45FEA"/>
    <w:rsid w:val="00F46093"/>
    <w:rsid w:val="00F46106"/>
    <w:rsid w:val="00F461A0"/>
    <w:rsid w:val="00F46235"/>
    <w:rsid w:val="00F46484"/>
    <w:rsid w:val="00F464E9"/>
    <w:rsid w:val="00F46522"/>
    <w:rsid w:val="00F46594"/>
    <w:rsid w:val="00F4689F"/>
    <w:rsid w:val="00F4696A"/>
    <w:rsid w:val="00F469C4"/>
    <w:rsid w:val="00F46B6A"/>
    <w:rsid w:val="00F46BF7"/>
    <w:rsid w:val="00F46D33"/>
    <w:rsid w:val="00F46E1B"/>
    <w:rsid w:val="00F46E8C"/>
    <w:rsid w:val="00F46F14"/>
    <w:rsid w:val="00F47062"/>
    <w:rsid w:val="00F47121"/>
    <w:rsid w:val="00F47142"/>
    <w:rsid w:val="00F472F0"/>
    <w:rsid w:val="00F47391"/>
    <w:rsid w:val="00F473E1"/>
    <w:rsid w:val="00F4742D"/>
    <w:rsid w:val="00F4753D"/>
    <w:rsid w:val="00F47851"/>
    <w:rsid w:val="00F47932"/>
    <w:rsid w:val="00F4794F"/>
    <w:rsid w:val="00F47A0F"/>
    <w:rsid w:val="00F47B40"/>
    <w:rsid w:val="00F47B67"/>
    <w:rsid w:val="00F47C40"/>
    <w:rsid w:val="00F47D65"/>
    <w:rsid w:val="00F50241"/>
    <w:rsid w:val="00F50288"/>
    <w:rsid w:val="00F502B2"/>
    <w:rsid w:val="00F502BC"/>
    <w:rsid w:val="00F50361"/>
    <w:rsid w:val="00F5050E"/>
    <w:rsid w:val="00F505CF"/>
    <w:rsid w:val="00F50759"/>
    <w:rsid w:val="00F50778"/>
    <w:rsid w:val="00F508C5"/>
    <w:rsid w:val="00F508F4"/>
    <w:rsid w:val="00F50C5B"/>
    <w:rsid w:val="00F50DBE"/>
    <w:rsid w:val="00F50E0C"/>
    <w:rsid w:val="00F50E44"/>
    <w:rsid w:val="00F50E66"/>
    <w:rsid w:val="00F50E93"/>
    <w:rsid w:val="00F5100A"/>
    <w:rsid w:val="00F5108D"/>
    <w:rsid w:val="00F510CC"/>
    <w:rsid w:val="00F515CF"/>
    <w:rsid w:val="00F51629"/>
    <w:rsid w:val="00F51A0D"/>
    <w:rsid w:val="00F51AAB"/>
    <w:rsid w:val="00F51C50"/>
    <w:rsid w:val="00F51C98"/>
    <w:rsid w:val="00F51D4B"/>
    <w:rsid w:val="00F51D59"/>
    <w:rsid w:val="00F5216F"/>
    <w:rsid w:val="00F521D1"/>
    <w:rsid w:val="00F521D4"/>
    <w:rsid w:val="00F52229"/>
    <w:rsid w:val="00F52255"/>
    <w:rsid w:val="00F52287"/>
    <w:rsid w:val="00F52296"/>
    <w:rsid w:val="00F52451"/>
    <w:rsid w:val="00F52593"/>
    <w:rsid w:val="00F525B5"/>
    <w:rsid w:val="00F52654"/>
    <w:rsid w:val="00F52783"/>
    <w:rsid w:val="00F52856"/>
    <w:rsid w:val="00F529C6"/>
    <w:rsid w:val="00F52AD6"/>
    <w:rsid w:val="00F52BAE"/>
    <w:rsid w:val="00F52BFD"/>
    <w:rsid w:val="00F52EDF"/>
    <w:rsid w:val="00F530FB"/>
    <w:rsid w:val="00F532CD"/>
    <w:rsid w:val="00F532DA"/>
    <w:rsid w:val="00F532E7"/>
    <w:rsid w:val="00F53318"/>
    <w:rsid w:val="00F53384"/>
    <w:rsid w:val="00F535AF"/>
    <w:rsid w:val="00F535FA"/>
    <w:rsid w:val="00F5362A"/>
    <w:rsid w:val="00F53669"/>
    <w:rsid w:val="00F53E30"/>
    <w:rsid w:val="00F541EC"/>
    <w:rsid w:val="00F542B2"/>
    <w:rsid w:val="00F542E9"/>
    <w:rsid w:val="00F54331"/>
    <w:rsid w:val="00F54413"/>
    <w:rsid w:val="00F546DB"/>
    <w:rsid w:val="00F548CE"/>
    <w:rsid w:val="00F548FE"/>
    <w:rsid w:val="00F54A66"/>
    <w:rsid w:val="00F54A7A"/>
    <w:rsid w:val="00F54AF5"/>
    <w:rsid w:val="00F54CC9"/>
    <w:rsid w:val="00F54DAF"/>
    <w:rsid w:val="00F54EAA"/>
    <w:rsid w:val="00F54F1C"/>
    <w:rsid w:val="00F550E8"/>
    <w:rsid w:val="00F550EB"/>
    <w:rsid w:val="00F551FD"/>
    <w:rsid w:val="00F55302"/>
    <w:rsid w:val="00F5531B"/>
    <w:rsid w:val="00F553CC"/>
    <w:rsid w:val="00F553E5"/>
    <w:rsid w:val="00F55429"/>
    <w:rsid w:val="00F5543B"/>
    <w:rsid w:val="00F5549D"/>
    <w:rsid w:val="00F554D3"/>
    <w:rsid w:val="00F5593A"/>
    <w:rsid w:val="00F559C3"/>
    <w:rsid w:val="00F559EC"/>
    <w:rsid w:val="00F559F8"/>
    <w:rsid w:val="00F55CEC"/>
    <w:rsid w:val="00F55D7A"/>
    <w:rsid w:val="00F55F8A"/>
    <w:rsid w:val="00F56166"/>
    <w:rsid w:val="00F56278"/>
    <w:rsid w:val="00F562F8"/>
    <w:rsid w:val="00F563DC"/>
    <w:rsid w:val="00F56630"/>
    <w:rsid w:val="00F56665"/>
    <w:rsid w:val="00F567E2"/>
    <w:rsid w:val="00F567E8"/>
    <w:rsid w:val="00F567F2"/>
    <w:rsid w:val="00F56B5A"/>
    <w:rsid w:val="00F56DFE"/>
    <w:rsid w:val="00F56F39"/>
    <w:rsid w:val="00F571A8"/>
    <w:rsid w:val="00F572DA"/>
    <w:rsid w:val="00F572EF"/>
    <w:rsid w:val="00F57343"/>
    <w:rsid w:val="00F573D6"/>
    <w:rsid w:val="00F57468"/>
    <w:rsid w:val="00F57471"/>
    <w:rsid w:val="00F575AF"/>
    <w:rsid w:val="00F57638"/>
    <w:rsid w:val="00F576A3"/>
    <w:rsid w:val="00F57700"/>
    <w:rsid w:val="00F57713"/>
    <w:rsid w:val="00F57749"/>
    <w:rsid w:val="00F57B70"/>
    <w:rsid w:val="00F57C2A"/>
    <w:rsid w:val="00F57CB0"/>
    <w:rsid w:val="00F600CB"/>
    <w:rsid w:val="00F600D2"/>
    <w:rsid w:val="00F600EF"/>
    <w:rsid w:val="00F60174"/>
    <w:rsid w:val="00F6018A"/>
    <w:rsid w:val="00F602E0"/>
    <w:rsid w:val="00F60312"/>
    <w:rsid w:val="00F60351"/>
    <w:rsid w:val="00F60BA8"/>
    <w:rsid w:val="00F60BD1"/>
    <w:rsid w:val="00F60C0F"/>
    <w:rsid w:val="00F60D65"/>
    <w:rsid w:val="00F60E00"/>
    <w:rsid w:val="00F60F16"/>
    <w:rsid w:val="00F6113F"/>
    <w:rsid w:val="00F611EF"/>
    <w:rsid w:val="00F61271"/>
    <w:rsid w:val="00F6136A"/>
    <w:rsid w:val="00F613FB"/>
    <w:rsid w:val="00F61582"/>
    <w:rsid w:val="00F615F6"/>
    <w:rsid w:val="00F61701"/>
    <w:rsid w:val="00F6184C"/>
    <w:rsid w:val="00F6186D"/>
    <w:rsid w:val="00F618FE"/>
    <w:rsid w:val="00F61C4D"/>
    <w:rsid w:val="00F61D12"/>
    <w:rsid w:val="00F61D76"/>
    <w:rsid w:val="00F61DA1"/>
    <w:rsid w:val="00F62035"/>
    <w:rsid w:val="00F622A8"/>
    <w:rsid w:val="00F623E1"/>
    <w:rsid w:val="00F6273B"/>
    <w:rsid w:val="00F62866"/>
    <w:rsid w:val="00F6291A"/>
    <w:rsid w:val="00F6299A"/>
    <w:rsid w:val="00F62A65"/>
    <w:rsid w:val="00F62B9D"/>
    <w:rsid w:val="00F62ECC"/>
    <w:rsid w:val="00F62FCD"/>
    <w:rsid w:val="00F62FD1"/>
    <w:rsid w:val="00F6300A"/>
    <w:rsid w:val="00F630BC"/>
    <w:rsid w:val="00F632FF"/>
    <w:rsid w:val="00F6349D"/>
    <w:rsid w:val="00F63750"/>
    <w:rsid w:val="00F638CA"/>
    <w:rsid w:val="00F63A6B"/>
    <w:rsid w:val="00F63AF6"/>
    <w:rsid w:val="00F63B81"/>
    <w:rsid w:val="00F63CA1"/>
    <w:rsid w:val="00F63EAA"/>
    <w:rsid w:val="00F63FE7"/>
    <w:rsid w:val="00F6402C"/>
    <w:rsid w:val="00F641A9"/>
    <w:rsid w:val="00F6423A"/>
    <w:rsid w:val="00F642A2"/>
    <w:rsid w:val="00F6443B"/>
    <w:rsid w:val="00F645CD"/>
    <w:rsid w:val="00F645E1"/>
    <w:rsid w:val="00F6461B"/>
    <w:rsid w:val="00F6461C"/>
    <w:rsid w:val="00F64637"/>
    <w:rsid w:val="00F646F3"/>
    <w:rsid w:val="00F64896"/>
    <w:rsid w:val="00F6497B"/>
    <w:rsid w:val="00F649FE"/>
    <w:rsid w:val="00F64A1F"/>
    <w:rsid w:val="00F64A95"/>
    <w:rsid w:val="00F64AF7"/>
    <w:rsid w:val="00F6512A"/>
    <w:rsid w:val="00F652AE"/>
    <w:rsid w:val="00F652B4"/>
    <w:rsid w:val="00F652E3"/>
    <w:rsid w:val="00F6552F"/>
    <w:rsid w:val="00F655F1"/>
    <w:rsid w:val="00F65632"/>
    <w:rsid w:val="00F656D7"/>
    <w:rsid w:val="00F657FF"/>
    <w:rsid w:val="00F65818"/>
    <w:rsid w:val="00F6588F"/>
    <w:rsid w:val="00F658F8"/>
    <w:rsid w:val="00F65A86"/>
    <w:rsid w:val="00F65B5A"/>
    <w:rsid w:val="00F65B8B"/>
    <w:rsid w:val="00F65CF2"/>
    <w:rsid w:val="00F65D8F"/>
    <w:rsid w:val="00F65DB0"/>
    <w:rsid w:val="00F65DD5"/>
    <w:rsid w:val="00F65DF8"/>
    <w:rsid w:val="00F65F02"/>
    <w:rsid w:val="00F65F73"/>
    <w:rsid w:val="00F65FAE"/>
    <w:rsid w:val="00F66001"/>
    <w:rsid w:val="00F66168"/>
    <w:rsid w:val="00F66208"/>
    <w:rsid w:val="00F662F0"/>
    <w:rsid w:val="00F66367"/>
    <w:rsid w:val="00F66412"/>
    <w:rsid w:val="00F66447"/>
    <w:rsid w:val="00F6648B"/>
    <w:rsid w:val="00F66805"/>
    <w:rsid w:val="00F668A2"/>
    <w:rsid w:val="00F669A2"/>
    <w:rsid w:val="00F66B68"/>
    <w:rsid w:val="00F66ED2"/>
    <w:rsid w:val="00F6724C"/>
    <w:rsid w:val="00F67278"/>
    <w:rsid w:val="00F672C8"/>
    <w:rsid w:val="00F67315"/>
    <w:rsid w:val="00F67369"/>
    <w:rsid w:val="00F674BE"/>
    <w:rsid w:val="00F674C4"/>
    <w:rsid w:val="00F674F2"/>
    <w:rsid w:val="00F676DD"/>
    <w:rsid w:val="00F67724"/>
    <w:rsid w:val="00F6780B"/>
    <w:rsid w:val="00F67845"/>
    <w:rsid w:val="00F67909"/>
    <w:rsid w:val="00F67A97"/>
    <w:rsid w:val="00F67AAD"/>
    <w:rsid w:val="00F67C96"/>
    <w:rsid w:val="00F67C9B"/>
    <w:rsid w:val="00F67CD3"/>
    <w:rsid w:val="00F67D47"/>
    <w:rsid w:val="00F67E88"/>
    <w:rsid w:val="00F67EE3"/>
    <w:rsid w:val="00F67FAB"/>
    <w:rsid w:val="00F7011E"/>
    <w:rsid w:val="00F702F7"/>
    <w:rsid w:val="00F7038F"/>
    <w:rsid w:val="00F70421"/>
    <w:rsid w:val="00F70620"/>
    <w:rsid w:val="00F706BB"/>
    <w:rsid w:val="00F708AB"/>
    <w:rsid w:val="00F70921"/>
    <w:rsid w:val="00F70A85"/>
    <w:rsid w:val="00F70B2B"/>
    <w:rsid w:val="00F70BE0"/>
    <w:rsid w:val="00F70D17"/>
    <w:rsid w:val="00F70EF1"/>
    <w:rsid w:val="00F70FEA"/>
    <w:rsid w:val="00F71016"/>
    <w:rsid w:val="00F71163"/>
    <w:rsid w:val="00F713AB"/>
    <w:rsid w:val="00F714B6"/>
    <w:rsid w:val="00F7163D"/>
    <w:rsid w:val="00F71843"/>
    <w:rsid w:val="00F71869"/>
    <w:rsid w:val="00F71BE0"/>
    <w:rsid w:val="00F71DA6"/>
    <w:rsid w:val="00F71E34"/>
    <w:rsid w:val="00F71F64"/>
    <w:rsid w:val="00F720A9"/>
    <w:rsid w:val="00F72135"/>
    <w:rsid w:val="00F72169"/>
    <w:rsid w:val="00F72216"/>
    <w:rsid w:val="00F7225E"/>
    <w:rsid w:val="00F723B6"/>
    <w:rsid w:val="00F723D7"/>
    <w:rsid w:val="00F7248E"/>
    <w:rsid w:val="00F726DB"/>
    <w:rsid w:val="00F72909"/>
    <w:rsid w:val="00F72AA3"/>
    <w:rsid w:val="00F72BAA"/>
    <w:rsid w:val="00F72DC3"/>
    <w:rsid w:val="00F72E17"/>
    <w:rsid w:val="00F72E1A"/>
    <w:rsid w:val="00F72E36"/>
    <w:rsid w:val="00F730F9"/>
    <w:rsid w:val="00F731FD"/>
    <w:rsid w:val="00F73382"/>
    <w:rsid w:val="00F733AC"/>
    <w:rsid w:val="00F735AA"/>
    <w:rsid w:val="00F735AC"/>
    <w:rsid w:val="00F7388F"/>
    <w:rsid w:val="00F73AC3"/>
    <w:rsid w:val="00F73B20"/>
    <w:rsid w:val="00F73E00"/>
    <w:rsid w:val="00F73E81"/>
    <w:rsid w:val="00F73FE9"/>
    <w:rsid w:val="00F7401F"/>
    <w:rsid w:val="00F7402B"/>
    <w:rsid w:val="00F7409D"/>
    <w:rsid w:val="00F741E0"/>
    <w:rsid w:val="00F741FB"/>
    <w:rsid w:val="00F742E3"/>
    <w:rsid w:val="00F7431E"/>
    <w:rsid w:val="00F74409"/>
    <w:rsid w:val="00F74480"/>
    <w:rsid w:val="00F744E7"/>
    <w:rsid w:val="00F744EE"/>
    <w:rsid w:val="00F7470A"/>
    <w:rsid w:val="00F74756"/>
    <w:rsid w:val="00F7479A"/>
    <w:rsid w:val="00F7488A"/>
    <w:rsid w:val="00F749A1"/>
    <w:rsid w:val="00F749A2"/>
    <w:rsid w:val="00F74B76"/>
    <w:rsid w:val="00F74C07"/>
    <w:rsid w:val="00F74F42"/>
    <w:rsid w:val="00F74FAC"/>
    <w:rsid w:val="00F7500C"/>
    <w:rsid w:val="00F7506F"/>
    <w:rsid w:val="00F753B8"/>
    <w:rsid w:val="00F75422"/>
    <w:rsid w:val="00F75458"/>
    <w:rsid w:val="00F75495"/>
    <w:rsid w:val="00F754D5"/>
    <w:rsid w:val="00F754EA"/>
    <w:rsid w:val="00F75581"/>
    <w:rsid w:val="00F75652"/>
    <w:rsid w:val="00F756AF"/>
    <w:rsid w:val="00F7583C"/>
    <w:rsid w:val="00F7584C"/>
    <w:rsid w:val="00F75888"/>
    <w:rsid w:val="00F758FE"/>
    <w:rsid w:val="00F75D37"/>
    <w:rsid w:val="00F75DB0"/>
    <w:rsid w:val="00F75F93"/>
    <w:rsid w:val="00F76134"/>
    <w:rsid w:val="00F761DC"/>
    <w:rsid w:val="00F76259"/>
    <w:rsid w:val="00F76410"/>
    <w:rsid w:val="00F76739"/>
    <w:rsid w:val="00F76759"/>
    <w:rsid w:val="00F767AB"/>
    <w:rsid w:val="00F76864"/>
    <w:rsid w:val="00F768A0"/>
    <w:rsid w:val="00F7697E"/>
    <w:rsid w:val="00F76A88"/>
    <w:rsid w:val="00F76A97"/>
    <w:rsid w:val="00F76B99"/>
    <w:rsid w:val="00F76BC5"/>
    <w:rsid w:val="00F76C9E"/>
    <w:rsid w:val="00F76CB7"/>
    <w:rsid w:val="00F76FFD"/>
    <w:rsid w:val="00F77144"/>
    <w:rsid w:val="00F772B4"/>
    <w:rsid w:val="00F77780"/>
    <w:rsid w:val="00F777D8"/>
    <w:rsid w:val="00F777F0"/>
    <w:rsid w:val="00F77813"/>
    <w:rsid w:val="00F77846"/>
    <w:rsid w:val="00F77C40"/>
    <w:rsid w:val="00F77C48"/>
    <w:rsid w:val="00F77E11"/>
    <w:rsid w:val="00F77EC0"/>
    <w:rsid w:val="00F800D7"/>
    <w:rsid w:val="00F80171"/>
    <w:rsid w:val="00F801C2"/>
    <w:rsid w:val="00F801D9"/>
    <w:rsid w:val="00F8023B"/>
    <w:rsid w:val="00F80296"/>
    <w:rsid w:val="00F80505"/>
    <w:rsid w:val="00F806FB"/>
    <w:rsid w:val="00F80810"/>
    <w:rsid w:val="00F80834"/>
    <w:rsid w:val="00F8084D"/>
    <w:rsid w:val="00F80922"/>
    <w:rsid w:val="00F80B77"/>
    <w:rsid w:val="00F80BCF"/>
    <w:rsid w:val="00F80BDF"/>
    <w:rsid w:val="00F80D23"/>
    <w:rsid w:val="00F80E6A"/>
    <w:rsid w:val="00F80ED5"/>
    <w:rsid w:val="00F80F21"/>
    <w:rsid w:val="00F80F4F"/>
    <w:rsid w:val="00F81016"/>
    <w:rsid w:val="00F812A3"/>
    <w:rsid w:val="00F8140C"/>
    <w:rsid w:val="00F81517"/>
    <w:rsid w:val="00F818A6"/>
    <w:rsid w:val="00F81A16"/>
    <w:rsid w:val="00F81A66"/>
    <w:rsid w:val="00F81C0E"/>
    <w:rsid w:val="00F81C0F"/>
    <w:rsid w:val="00F81CC2"/>
    <w:rsid w:val="00F81DB8"/>
    <w:rsid w:val="00F81DC8"/>
    <w:rsid w:val="00F81F2D"/>
    <w:rsid w:val="00F8200E"/>
    <w:rsid w:val="00F821AF"/>
    <w:rsid w:val="00F82344"/>
    <w:rsid w:val="00F823FB"/>
    <w:rsid w:val="00F82687"/>
    <w:rsid w:val="00F8268E"/>
    <w:rsid w:val="00F8270A"/>
    <w:rsid w:val="00F82784"/>
    <w:rsid w:val="00F82B24"/>
    <w:rsid w:val="00F82BBC"/>
    <w:rsid w:val="00F82C33"/>
    <w:rsid w:val="00F82D8A"/>
    <w:rsid w:val="00F82E99"/>
    <w:rsid w:val="00F82ED3"/>
    <w:rsid w:val="00F82F05"/>
    <w:rsid w:val="00F830CF"/>
    <w:rsid w:val="00F83164"/>
    <w:rsid w:val="00F831F0"/>
    <w:rsid w:val="00F834BD"/>
    <w:rsid w:val="00F834F8"/>
    <w:rsid w:val="00F835CD"/>
    <w:rsid w:val="00F835FD"/>
    <w:rsid w:val="00F83813"/>
    <w:rsid w:val="00F83944"/>
    <w:rsid w:val="00F83AE5"/>
    <w:rsid w:val="00F83BBA"/>
    <w:rsid w:val="00F83EB8"/>
    <w:rsid w:val="00F845A4"/>
    <w:rsid w:val="00F84601"/>
    <w:rsid w:val="00F84687"/>
    <w:rsid w:val="00F846FA"/>
    <w:rsid w:val="00F84A24"/>
    <w:rsid w:val="00F84A69"/>
    <w:rsid w:val="00F84DAB"/>
    <w:rsid w:val="00F84EA8"/>
    <w:rsid w:val="00F84F51"/>
    <w:rsid w:val="00F850E2"/>
    <w:rsid w:val="00F85150"/>
    <w:rsid w:val="00F85165"/>
    <w:rsid w:val="00F8529C"/>
    <w:rsid w:val="00F85444"/>
    <w:rsid w:val="00F854BF"/>
    <w:rsid w:val="00F854FD"/>
    <w:rsid w:val="00F85576"/>
    <w:rsid w:val="00F85608"/>
    <w:rsid w:val="00F8576D"/>
    <w:rsid w:val="00F8580A"/>
    <w:rsid w:val="00F859CA"/>
    <w:rsid w:val="00F85A0D"/>
    <w:rsid w:val="00F85A5E"/>
    <w:rsid w:val="00F85CD7"/>
    <w:rsid w:val="00F85DC9"/>
    <w:rsid w:val="00F86048"/>
    <w:rsid w:val="00F860A6"/>
    <w:rsid w:val="00F86143"/>
    <w:rsid w:val="00F86147"/>
    <w:rsid w:val="00F8636B"/>
    <w:rsid w:val="00F86432"/>
    <w:rsid w:val="00F86462"/>
    <w:rsid w:val="00F86559"/>
    <w:rsid w:val="00F8655D"/>
    <w:rsid w:val="00F86B73"/>
    <w:rsid w:val="00F86CD9"/>
    <w:rsid w:val="00F86D07"/>
    <w:rsid w:val="00F871F6"/>
    <w:rsid w:val="00F87211"/>
    <w:rsid w:val="00F872B8"/>
    <w:rsid w:val="00F8762D"/>
    <w:rsid w:val="00F8764A"/>
    <w:rsid w:val="00F8770A"/>
    <w:rsid w:val="00F8774F"/>
    <w:rsid w:val="00F877B6"/>
    <w:rsid w:val="00F87944"/>
    <w:rsid w:val="00F87B25"/>
    <w:rsid w:val="00F87BB2"/>
    <w:rsid w:val="00F87BC9"/>
    <w:rsid w:val="00F87DD0"/>
    <w:rsid w:val="00F87E5A"/>
    <w:rsid w:val="00F90093"/>
    <w:rsid w:val="00F900DA"/>
    <w:rsid w:val="00F90148"/>
    <w:rsid w:val="00F901F8"/>
    <w:rsid w:val="00F90274"/>
    <w:rsid w:val="00F902C8"/>
    <w:rsid w:val="00F9031E"/>
    <w:rsid w:val="00F904CC"/>
    <w:rsid w:val="00F9051B"/>
    <w:rsid w:val="00F90523"/>
    <w:rsid w:val="00F907A9"/>
    <w:rsid w:val="00F907C0"/>
    <w:rsid w:val="00F9097C"/>
    <w:rsid w:val="00F90A1F"/>
    <w:rsid w:val="00F90A82"/>
    <w:rsid w:val="00F90B0D"/>
    <w:rsid w:val="00F90B25"/>
    <w:rsid w:val="00F90C01"/>
    <w:rsid w:val="00F90D49"/>
    <w:rsid w:val="00F90EA0"/>
    <w:rsid w:val="00F90ED0"/>
    <w:rsid w:val="00F90FC0"/>
    <w:rsid w:val="00F9103F"/>
    <w:rsid w:val="00F912BC"/>
    <w:rsid w:val="00F9137B"/>
    <w:rsid w:val="00F91382"/>
    <w:rsid w:val="00F914EE"/>
    <w:rsid w:val="00F91777"/>
    <w:rsid w:val="00F91D42"/>
    <w:rsid w:val="00F91E56"/>
    <w:rsid w:val="00F91F7F"/>
    <w:rsid w:val="00F91FA9"/>
    <w:rsid w:val="00F91FC9"/>
    <w:rsid w:val="00F920B0"/>
    <w:rsid w:val="00F92139"/>
    <w:rsid w:val="00F9215B"/>
    <w:rsid w:val="00F922BC"/>
    <w:rsid w:val="00F923F0"/>
    <w:rsid w:val="00F9245B"/>
    <w:rsid w:val="00F924E2"/>
    <w:rsid w:val="00F92621"/>
    <w:rsid w:val="00F9279E"/>
    <w:rsid w:val="00F92812"/>
    <w:rsid w:val="00F928F9"/>
    <w:rsid w:val="00F928FD"/>
    <w:rsid w:val="00F9295F"/>
    <w:rsid w:val="00F92A59"/>
    <w:rsid w:val="00F92CEE"/>
    <w:rsid w:val="00F92CFE"/>
    <w:rsid w:val="00F92ED4"/>
    <w:rsid w:val="00F92EF0"/>
    <w:rsid w:val="00F93039"/>
    <w:rsid w:val="00F93060"/>
    <w:rsid w:val="00F93090"/>
    <w:rsid w:val="00F9328A"/>
    <w:rsid w:val="00F932F9"/>
    <w:rsid w:val="00F93445"/>
    <w:rsid w:val="00F93496"/>
    <w:rsid w:val="00F935FF"/>
    <w:rsid w:val="00F9363E"/>
    <w:rsid w:val="00F9367D"/>
    <w:rsid w:val="00F93682"/>
    <w:rsid w:val="00F938C4"/>
    <w:rsid w:val="00F93E05"/>
    <w:rsid w:val="00F94014"/>
    <w:rsid w:val="00F94070"/>
    <w:rsid w:val="00F940B5"/>
    <w:rsid w:val="00F940BA"/>
    <w:rsid w:val="00F941DB"/>
    <w:rsid w:val="00F9435E"/>
    <w:rsid w:val="00F9439A"/>
    <w:rsid w:val="00F9451C"/>
    <w:rsid w:val="00F9456B"/>
    <w:rsid w:val="00F9456D"/>
    <w:rsid w:val="00F94784"/>
    <w:rsid w:val="00F94787"/>
    <w:rsid w:val="00F94865"/>
    <w:rsid w:val="00F94AFC"/>
    <w:rsid w:val="00F94CE2"/>
    <w:rsid w:val="00F9514A"/>
    <w:rsid w:val="00F95332"/>
    <w:rsid w:val="00F95528"/>
    <w:rsid w:val="00F9558A"/>
    <w:rsid w:val="00F956FD"/>
    <w:rsid w:val="00F95756"/>
    <w:rsid w:val="00F958AE"/>
    <w:rsid w:val="00F959F3"/>
    <w:rsid w:val="00F95B96"/>
    <w:rsid w:val="00F95C2F"/>
    <w:rsid w:val="00F95C82"/>
    <w:rsid w:val="00F95CCE"/>
    <w:rsid w:val="00F95F71"/>
    <w:rsid w:val="00F9611D"/>
    <w:rsid w:val="00F961CE"/>
    <w:rsid w:val="00F96380"/>
    <w:rsid w:val="00F9639C"/>
    <w:rsid w:val="00F9641B"/>
    <w:rsid w:val="00F96486"/>
    <w:rsid w:val="00F964FC"/>
    <w:rsid w:val="00F96525"/>
    <w:rsid w:val="00F965AF"/>
    <w:rsid w:val="00F96630"/>
    <w:rsid w:val="00F9678D"/>
    <w:rsid w:val="00F96957"/>
    <w:rsid w:val="00F96B82"/>
    <w:rsid w:val="00F96E35"/>
    <w:rsid w:val="00F96E77"/>
    <w:rsid w:val="00F96EB7"/>
    <w:rsid w:val="00F96F23"/>
    <w:rsid w:val="00F97346"/>
    <w:rsid w:val="00F974D1"/>
    <w:rsid w:val="00F97A6F"/>
    <w:rsid w:val="00F97AAB"/>
    <w:rsid w:val="00F97DD0"/>
    <w:rsid w:val="00FA0031"/>
    <w:rsid w:val="00FA03C1"/>
    <w:rsid w:val="00FA042F"/>
    <w:rsid w:val="00FA04FF"/>
    <w:rsid w:val="00FA068D"/>
    <w:rsid w:val="00FA06FD"/>
    <w:rsid w:val="00FA08B6"/>
    <w:rsid w:val="00FA08C5"/>
    <w:rsid w:val="00FA0B07"/>
    <w:rsid w:val="00FA0B38"/>
    <w:rsid w:val="00FA0E48"/>
    <w:rsid w:val="00FA0EBC"/>
    <w:rsid w:val="00FA1272"/>
    <w:rsid w:val="00FA13BA"/>
    <w:rsid w:val="00FA1410"/>
    <w:rsid w:val="00FA1477"/>
    <w:rsid w:val="00FA157C"/>
    <w:rsid w:val="00FA158E"/>
    <w:rsid w:val="00FA1593"/>
    <w:rsid w:val="00FA172D"/>
    <w:rsid w:val="00FA17FB"/>
    <w:rsid w:val="00FA1977"/>
    <w:rsid w:val="00FA1ABF"/>
    <w:rsid w:val="00FA1AC5"/>
    <w:rsid w:val="00FA1CF4"/>
    <w:rsid w:val="00FA1D48"/>
    <w:rsid w:val="00FA1E48"/>
    <w:rsid w:val="00FA1EBB"/>
    <w:rsid w:val="00FA202E"/>
    <w:rsid w:val="00FA2329"/>
    <w:rsid w:val="00FA234E"/>
    <w:rsid w:val="00FA2545"/>
    <w:rsid w:val="00FA2612"/>
    <w:rsid w:val="00FA2899"/>
    <w:rsid w:val="00FA2940"/>
    <w:rsid w:val="00FA29A7"/>
    <w:rsid w:val="00FA29FF"/>
    <w:rsid w:val="00FA2ACA"/>
    <w:rsid w:val="00FA2B2C"/>
    <w:rsid w:val="00FA2CA1"/>
    <w:rsid w:val="00FA2CDF"/>
    <w:rsid w:val="00FA2EEE"/>
    <w:rsid w:val="00FA2FF0"/>
    <w:rsid w:val="00FA314F"/>
    <w:rsid w:val="00FA318E"/>
    <w:rsid w:val="00FA3308"/>
    <w:rsid w:val="00FA3326"/>
    <w:rsid w:val="00FA360D"/>
    <w:rsid w:val="00FA3867"/>
    <w:rsid w:val="00FA39A5"/>
    <w:rsid w:val="00FA3AD2"/>
    <w:rsid w:val="00FA3BFF"/>
    <w:rsid w:val="00FA3C73"/>
    <w:rsid w:val="00FA3D39"/>
    <w:rsid w:val="00FA417E"/>
    <w:rsid w:val="00FA422B"/>
    <w:rsid w:val="00FA440D"/>
    <w:rsid w:val="00FA4787"/>
    <w:rsid w:val="00FA47DE"/>
    <w:rsid w:val="00FA4977"/>
    <w:rsid w:val="00FA49E1"/>
    <w:rsid w:val="00FA4A32"/>
    <w:rsid w:val="00FA4BB0"/>
    <w:rsid w:val="00FA4BED"/>
    <w:rsid w:val="00FA4BFE"/>
    <w:rsid w:val="00FA4BFF"/>
    <w:rsid w:val="00FA4C9F"/>
    <w:rsid w:val="00FA4DDA"/>
    <w:rsid w:val="00FA4E9B"/>
    <w:rsid w:val="00FA4EF4"/>
    <w:rsid w:val="00FA4FC5"/>
    <w:rsid w:val="00FA5003"/>
    <w:rsid w:val="00FA528E"/>
    <w:rsid w:val="00FA56F7"/>
    <w:rsid w:val="00FA5851"/>
    <w:rsid w:val="00FA58A4"/>
    <w:rsid w:val="00FA59BA"/>
    <w:rsid w:val="00FA5A20"/>
    <w:rsid w:val="00FA5AB8"/>
    <w:rsid w:val="00FA5B39"/>
    <w:rsid w:val="00FA5BA3"/>
    <w:rsid w:val="00FA5BD7"/>
    <w:rsid w:val="00FA5BDA"/>
    <w:rsid w:val="00FA5D1A"/>
    <w:rsid w:val="00FA5E10"/>
    <w:rsid w:val="00FA5E3E"/>
    <w:rsid w:val="00FA5EDC"/>
    <w:rsid w:val="00FA6000"/>
    <w:rsid w:val="00FA60CB"/>
    <w:rsid w:val="00FA61C1"/>
    <w:rsid w:val="00FA61E8"/>
    <w:rsid w:val="00FA628A"/>
    <w:rsid w:val="00FA62F1"/>
    <w:rsid w:val="00FA648E"/>
    <w:rsid w:val="00FA653B"/>
    <w:rsid w:val="00FA6664"/>
    <w:rsid w:val="00FA6676"/>
    <w:rsid w:val="00FA6686"/>
    <w:rsid w:val="00FA698E"/>
    <w:rsid w:val="00FA6BE6"/>
    <w:rsid w:val="00FA6D4E"/>
    <w:rsid w:val="00FA6E50"/>
    <w:rsid w:val="00FA6F6D"/>
    <w:rsid w:val="00FA702C"/>
    <w:rsid w:val="00FA7036"/>
    <w:rsid w:val="00FA7230"/>
    <w:rsid w:val="00FA7305"/>
    <w:rsid w:val="00FA732C"/>
    <w:rsid w:val="00FA739D"/>
    <w:rsid w:val="00FA7564"/>
    <w:rsid w:val="00FA768E"/>
    <w:rsid w:val="00FA782B"/>
    <w:rsid w:val="00FA7898"/>
    <w:rsid w:val="00FA793F"/>
    <w:rsid w:val="00FA794C"/>
    <w:rsid w:val="00FA7CAB"/>
    <w:rsid w:val="00FA7CB9"/>
    <w:rsid w:val="00FA7D14"/>
    <w:rsid w:val="00FA7DB2"/>
    <w:rsid w:val="00FA7F52"/>
    <w:rsid w:val="00FA7FA5"/>
    <w:rsid w:val="00FB00DF"/>
    <w:rsid w:val="00FB014C"/>
    <w:rsid w:val="00FB020E"/>
    <w:rsid w:val="00FB0383"/>
    <w:rsid w:val="00FB03C2"/>
    <w:rsid w:val="00FB05E0"/>
    <w:rsid w:val="00FB090B"/>
    <w:rsid w:val="00FB0910"/>
    <w:rsid w:val="00FB0A03"/>
    <w:rsid w:val="00FB0A9F"/>
    <w:rsid w:val="00FB0AA9"/>
    <w:rsid w:val="00FB0C27"/>
    <w:rsid w:val="00FB0E00"/>
    <w:rsid w:val="00FB0E2A"/>
    <w:rsid w:val="00FB0EBD"/>
    <w:rsid w:val="00FB1245"/>
    <w:rsid w:val="00FB14A9"/>
    <w:rsid w:val="00FB1607"/>
    <w:rsid w:val="00FB16CB"/>
    <w:rsid w:val="00FB1812"/>
    <w:rsid w:val="00FB1897"/>
    <w:rsid w:val="00FB1959"/>
    <w:rsid w:val="00FB19AA"/>
    <w:rsid w:val="00FB1B21"/>
    <w:rsid w:val="00FB1E7D"/>
    <w:rsid w:val="00FB1F35"/>
    <w:rsid w:val="00FB2059"/>
    <w:rsid w:val="00FB2108"/>
    <w:rsid w:val="00FB22BF"/>
    <w:rsid w:val="00FB2349"/>
    <w:rsid w:val="00FB23B9"/>
    <w:rsid w:val="00FB25CF"/>
    <w:rsid w:val="00FB25E2"/>
    <w:rsid w:val="00FB266E"/>
    <w:rsid w:val="00FB26B6"/>
    <w:rsid w:val="00FB2793"/>
    <w:rsid w:val="00FB2B32"/>
    <w:rsid w:val="00FB2B42"/>
    <w:rsid w:val="00FB2DCA"/>
    <w:rsid w:val="00FB2E64"/>
    <w:rsid w:val="00FB2EA4"/>
    <w:rsid w:val="00FB3003"/>
    <w:rsid w:val="00FB309A"/>
    <w:rsid w:val="00FB31C3"/>
    <w:rsid w:val="00FB32BB"/>
    <w:rsid w:val="00FB32CC"/>
    <w:rsid w:val="00FB3525"/>
    <w:rsid w:val="00FB3709"/>
    <w:rsid w:val="00FB39E5"/>
    <w:rsid w:val="00FB39EF"/>
    <w:rsid w:val="00FB3A13"/>
    <w:rsid w:val="00FB3A7C"/>
    <w:rsid w:val="00FB3B4B"/>
    <w:rsid w:val="00FB3E20"/>
    <w:rsid w:val="00FB3F4B"/>
    <w:rsid w:val="00FB3FFE"/>
    <w:rsid w:val="00FB408F"/>
    <w:rsid w:val="00FB4127"/>
    <w:rsid w:val="00FB43FD"/>
    <w:rsid w:val="00FB4401"/>
    <w:rsid w:val="00FB4427"/>
    <w:rsid w:val="00FB4B9F"/>
    <w:rsid w:val="00FB4D9A"/>
    <w:rsid w:val="00FB4DDC"/>
    <w:rsid w:val="00FB4DF2"/>
    <w:rsid w:val="00FB4DFC"/>
    <w:rsid w:val="00FB4F21"/>
    <w:rsid w:val="00FB4F79"/>
    <w:rsid w:val="00FB544D"/>
    <w:rsid w:val="00FB5546"/>
    <w:rsid w:val="00FB55D3"/>
    <w:rsid w:val="00FB5696"/>
    <w:rsid w:val="00FB57EF"/>
    <w:rsid w:val="00FB5927"/>
    <w:rsid w:val="00FB5947"/>
    <w:rsid w:val="00FB5951"/>
    <w:rsid w:val="00FB59CD"/>
    <w:rsid w:val="00FB59E4"/>
    <w:rsid w:val="00FB5ABC"/>
    <w:rsid w:val="00FB5AD7"/>
    <w:rsid w:val="00FB5AFE"/>
    <w:rsid w:val="00FB5B14"/>
    <w:rsid w:val="00FB5C29"/>
    <w:rsid w:val="00FB5C5D"/>
    <w:rsid w:val="00FB5CFC"/>
    <w:rsid w:val="00FB5D3F"/>
    <w:rsid w:val="00FB5E18"/>
    <w:rsid w:val="00FB5E22"/>
    <w:rsid w:val="00FB5EB2"/>
    <w:rsid w:val="00FB5EC1"/>
    <w:rsid w:val="00FB5FE2"/>
    <w:rsid w:val="00FB60D3"/>
    <w:rsid w:val="00FB6213"/>
    <w:rsid w:val="00FB625A"/>
    <w:rsid w:val="00FB643B"/>
    <w:rsid w:val="00FB6503"/>
    <w:rsid w:val="00FB651C"/>
    <w:rsid w:val="00FB667E"/>
    <w:rsid w:val="00FB67D5"/>
    <w:rsid w:val="00FB67F7"/>
    <w:rsid w:val="00FB6C30"/>
    <w:rsid w:val="00FB6D21"/>
    <w:rsid w:val="00FB6DE1"/>
    <w:rsid w:val="00FB6E83"/>
    <w:rsid w:val="00FB705D"/>
    <w:rsid w:val="00FB7100"/>
    <w:rsid w:val="00FB7365"/>
    <w:rsid w:val="00FB74AC"/>
    <w:rsid w:val="00FB7558"/>
    <w:rsid w:val="00FB7605"/>
    <w:rsid w:val="00FB7728"/>
    <w:rsid w:val="00FB78E9"/>
    <w:rsid w:val="00FB794A"/>
    <w:rsid w:val="00FB7A55"/>
    <w:rsid w:val="00FB7C1B"/>
    <w:rsid w:val="00FB7C7F"/>
    <w:rsid w:val="00FB7DE5"/>
    <w:rsid w:val="00FC0293"/>
    <w:rsid w:val="00FC04B4"/>
    <w:rsid w:val="00FC04F8"/>
    <w:rsid w:val="00FC0530"/>
    <w:rsid w:val="00FC053F"/>
    <w:rsid w:val="00FC0615"/>
    <w:rsid w:val="00FC0654"/>
    <w:rsid w:val="00FC075C"/>
    <w:rsid w:val="00FC0940"/>
    <w:rsid w:val="00FC09B3"/>
    <w:rsid w:val="00FC0A97"/>
    <w:rsid w:val="00FC0AA0"/>
    <w:rsid w:val="00FC0B1E"/>
    <w:rsid w:val="00FC0C78"/>
    <w:rsid w:val="00FC0C97"/>
    <w:rsid w:val="00FC0CCF"/>
    <w:rsid w:val="00FC0DA3"/>
    <w:rsid w:val="00FC0F1E"/>
    <w:rsid w:val="00FC11C1"/>
    <w:rsid w:val="00FC11D3"/>
    <w:rsid w:val="00FC1419"/>
    <w:rsid w:val="00FC14DE"/>
    <w:rsid w:val="00FC14E9"/>
    <w:rsid w:val="00FC1650"/>
    <w:rsid w:val="00FC1665"/>
    <w:rsid w:val="00FC19EE"/>
    <w:rsid w:val="00FC1A6D"/>
    <w:rsid w:val="00FC1B9D"/>
    <w:rsid w:val="00FC1BE5"/>
    <w:rsid w:val="00FC1E94"/>
    <w:rsid w:val="00FC1ED9"/>
    <w:rsid w:val="00FC20E5"/>
    <w:rsid w:val="00FC21DF"/>
    <w:rsid w:val="00FC224D"/>
    <w:rsid w:val="00FC23F8"/>
    <w:rsid w:val="00FC23FC"/>
    <w:rsid w:val="00FC2462"/>
    <w:rsid w:val="00FC26BE"/>
    <w:rsid w:val="00FC2729"/>
    <w:rsid w:val="00FC279B"/>
    <w:rsid w:val="00FC29C0"/>
    <w:rsid w:val="00FC29C4"/>
    <w:rsid w:val="00FC2B34"/>
    <w:rsid w:val="00FC2BB1"/>
    <w:rsid w:val="00FC2DD2"/>
    <w:rsid w:val="00FC2E01"/>
    <w:rsid w:val="00FC2E23"/>
    <w:rsid w:val="00FC2EBE"/>
    <w:rsid w:val="00FC2ED7"/>
    <w:rsid w:val="00FC2F0C"/>
    <w:rsid w:val="00FC2F70"/>
    <w:rsid w:val="00FC32E4"/>
    <w:rsid w:val="00FC33CA"/>
    <w:rsid w:val="00FC3897"/>
    <w:rsid w:val="00FC39D0"/>
    <w:rsid w:val="00FC3B6E"/>
    <w:rsid w:val="00FC3D34"/>
    <w:rsid w:val="00FC3DDF"/>
    <w:rsid w:val="00FC3F29"/>
    <w:rsid w:val="00FC3FA2"/>
    <w:rsid w:val="00FC41B7"/>
    <w:rsid w:val="00FC435A"/>
    <w:rsid w:val="00FC43A2"/>
    <w:rsid w:val="00FC453A"/>
    <w:rsid w:val="00FC496D"/>
    <w:rsid w:val="00FC4C63"/>
    <w:rsid w:val="00FC4CDB"/>
    <w:rsid w:val="00FC4D5B"/>
    <w:rsid w:val="00FC4F0A"/>
    <w:rsid w:val="00FC5084"/>
    <w:rsid w:val="00FC50BC"/>
    <w:rsid w:val="00FC52A9"/>
    <w:rsid w:val="00FC5334"/>
    <w:rsid w:val="00FC5480"/>
    <w:rsid w:val="00FC55E1"/>
    <w:rsid w:val="00FC55E3"/>
    <w:rsid w:val="00FC56BC"/>
    <w:rsid w:val="00FC5809"/>
    <w:rsid w:val="00FC583A"/>
    <w:rsid w:val="00FC597A"/>
    <w:rsid w:val="00FC5ADD"/>
    <w:rsid w:val="00FC5C51"/>
    <w:rsid w:val="00FC61DA"/>
    <w:rsid w:val="00FC640D"/>
    <w:rsid w:val="00FC64AB"/>
    <w:rsid w:val="00FC656F"/>
    <w:rsid w:val="00FC664E"/>
    <w:rsid w:val="00FC6888"/>
    <w:rsid w:val="00FC688E"/>
    <w:rsid w:val="00FC6AE7"/>
    <w:rsid w:val="00FC6B9D"/>
    <w:rsid w:val="00FC6BB6"/>
    <w:rsid w:val="00FC6CA3"/>
    <w:rsid w:val="00FC6E44"/>
    <w:rsid w:val="00FC6E5B"/>
    <w:rsid w:val="00FC6F96"/>
    <w:rsid w:val="00FC6FBB"/>
    <w:rsid w:val="00FC700E"/>
    <w:rsid w:val="00FC7305"/>
    <w:rsid w:val="00FC733B"/>
    <w:rsid w:val="00FC73C7"/>
    <w:rsid w:val="00FC7608"/>
    <w:rsid w:val="00FC7649"/>
    <w:rsid w:val="00FC79CE"/>
    <w:rsid w:val="00FC7A6A"/>
    <w:rsid w:val="00FC7AF2"/>
    <w:rsid w:val="00FC7B20"/>
    <w:rsid w:val="00FC7C5C"/>
    <w:rsid w:val="00FC7C9A"/>
    <w:rsid w:val="00FC7EAD"/>
    <w:rsid w:val="00FD021F"/>
    <w:rsid w:val="00FD024C"/>
    <w:rsid w:val="00FD042B"/>
    <w:rsid w:val="00FD043F"/>
    <w:rsid w:val="00FD04FB"/>
    <w:rsid w:val="00FD062E"/>
    <w:rsid w:val="00FD084A"/>
    <w:rsid w:val="00FD088C"/>
    <w:rsid w:val="00FD08E6"/>
    <w:rsid w:val="00FD0A0D"/>
    <w:rsid w:val="00FD0B79"/>
    <w:rsid w:val="00FD0B7F"/>
    <w:rsid w:val="00FD0BE9"/>
    <w:rsid w:val="00FD0C1B"/>
    <w:rsid w:val="00FD0C34"/>
    <w:rsid w:val="00FD0D04"/>
    <w:rsid w:val="00FD0E4C"/>
    <w:rsid w:val="00FD1192"/>
    <w:rsid w:val="00FD1230"/>
    <w:rsid w:val="00FD142B"/>
    <w:rsid w:val="00FD15FC"/>
    <w:rsid w:val="00FD170E"/>
    <w:rsid w:val="00FD1780"/>
    <w:rsid w:val="00FD1A3B"/>
    <w:rsid w:val="00FD1FA2"/>
    <w:rsid w:val="00FD1FBD"/>
    <w:rsid w:val="00FD2050"/>
    <w:rsid w:val="00FD2280"/>
    <w:rsid w:val="00FD2340"/>
    <w:rsid w:val="00FD2468"/>
    <w:rsid w:val="00FD24F5"/>
    <w:rsid w:val="00FD251B"/>
    <w:rsid w:val="00FD25D7"/>
    <w:rsid w:val="00FD2612"/>
    <w:rsid w:val="00FD263D"/>
    <w:rsid w:val="00FD265D"/>
    <w:rsid w:val="00FD2892"/>
    <w:rsid w:val="00FD29A9"/>
    <w:rsid w:val="00FD2A24"/>
    <w:rsid w:val="00FD2D3C"/>
    <w:rsid w:val="00FD2DEC"/>
    <w:rsid w:val="00FD2E32"/>
    <w:rsid w:val="00FD2EA7"/>
    <w:rsid w:val="00FD2EAF"/>
    <w:rsid w:val="00FD2EFC"/>
    <w:rsid w:val="00FD3036"/>
    <w:rsid w:val="00FD33B3"/>
    <w:rsid w:val="00FD33CE"/>
    <w:rsid w:val="00FD35EC"/>
    <w:rsid w:val="00FD3781"/>
    <w:rsid w:val="00FD38AB"/>
    <w:rsid w:val="00FD393C"/>
    <w:rsid w:val="00FD3967"/>
    <w:rsid w:val="00FD39BE"/>
    <w:rsid w:val="00FD39CF"/>
    <w:rsid w:val="00FD3A77"/>
    <w:rsid w:val="00FD3B4A"/>
    <w:rsid w:val="00FD3D8D"/>
    <w:rsid w:val="00FD3DCA"/>
    <w:rsid w:val="00FD3E10"/>
    <w:rsid w:val="00FD3E88"/>
    <w:rsid w:val="00FD3F53"/>
    <w:rsid w:val="00FD4201"/>
    <w:rsid w:val="00FD42E4"/>
    <w:rsid w:val="00FD43A4"/>
    <w:rsid w:val="00FD459E"/>
    <w:rsid w:val="00FD48DD"/>
    <w:rsid w:val="00FD4BE5"/>
    <w:rsid w:val="00FD4CCC"/>
    <w:rsid w:val="00FD4D28"/>
    <w:rsid w:val="00FD4D68"/>
    <w:rsid w:val="00FD4D88"/>
    <w:rsid w:val="00FD4E0D"/>
    <w:rsid w:val="00FD4FF6"/>
    <w:rsid w:val="00FD5039"/>
    <w:rsid w:val="00FD5086"/>
    <w:rsid w:val="00FD511D"/>
    <w:rsid w:val="00FD51F4"/>
    <w:rsid w:val="00FD5252"/>
    <w:rsid w:val="00FD52FE"/>
    <w:rsid w:val="00FD53F8"/>
    <w:rsid w:val="00FD56A3"/>
    <w:rsid w:val="00FD5761"/>
    <w:rsid w:val="00FD57C7"/>
    <w:rsid w:val="00FD58C3"/>
    <w:rsid w:val="00FD58FD"/>
    <w:rsid w:val="00FD5B26"/>
    <w:rsid w:val="00FD5B99"/>
    <w:rsid w:val="00FD5C16"/>
    <w:rsid w:val="00FD5EAA"/>
    <w:rsid w:val="00FD5EE1"/>
    <w:rsid w:val="00FD5FD1"/>
    <w:rsid w:val="00FD60C3"/>
    <w:rsid w:val="00FD60C6"/>
    <w:rsid w:val="00FD6239"/>
    <w:rsid w:val="00FD62CE"/>
    <w:rsid w:val="00FD62DE"/>
    <w:rsid w:val="00FD66AB"/>
    <w:rsid w:val="00FD6B89"/>
    <w:rsid w:val="00FD6D03"/>
    <w:rsid w:val="00FD6DAD"/>
    <w:rsid w:val="00FD7133"/>
    <w:rsid w:val="00FD72A3"/>
    <w:rsid w:val="00FD730A"/>
    <w:rsid w:val="00FD73A0"/>
    <w:rsid w:val="00FD7460"/>
    <w:rsid w:val="00FD7784"/>
    <w:rsid w:val="00FD784C"/>
    <w:rsid w:val="00FD785E"/>
    <w:rsid w:val="00FD791E"/>
    <w:rsid w:val="00FD7940"/>
    <w:rsid w:val="00FD7A3E"/>
    <w:rsid w:val="00FD7A4B"/>
    <w:rsid w:val="00FD7A73"/>
    <w:rsid w:val="00FD7BC7"/>
    <w:rsid w:val="00FD7BCA"/>
    <w:rsid w:val="00FD7E97"/>
    <w:rsid w:val="00FD7EB3"/>
    <w:rsid w:val="00FE001E"/>
    <w:rsid w:val="00FE0073"/>
    <w:rsid w:val="00FE014D"/>
    <w:rsid w:val="00FE02F2"/>
    <w:rsid w:val="00FE0307"/>
    <w:rsid w:val="00FE031B"/>
    <w:rsid w:val="00FE0439"/>
    <w:rsid w:val="00FE0513"/>
    <w:rsid w:val="00FE0587"/>
    <w:rsid w:val="00FE0747"/>
    <w:rsid w:val="00FE0887"/>
    <w:rsid w:val="00FE09B8"/>
    <w:rsid w:val="00FE09E4"/>
    <w:rsid w:val="00FE09ED"/>
    <w:rsid w:val="00FE0A46"/>
    <w:rsid w:val="00FE0C62"/>
    <w:rsid w:val="00FE0DFA"/>
    <w:rsid w:val="00FE1085"/>
    <w:rsid w:val="00FE1253"/>
    <w:rsid w:val="00FE12AD"/>
    <w:rsid w:val="00FE14CC"/>
    <w:rsid w:val="00FE16B4"/>
    <w:rsid w:val="00FE18B9"/>
    <w:rsid w:val="00FE18F0"/>
    <w:rsid w:val="00FE197E"/>
    <w:rsid w:val="00FE1AC0"/>
    <w:rsid w:val="00FE1B6E"/>
    <w:rsid w:val="00FE1B94"/>
    <w:rsid w:val="00FE1CD6"/>
    <w:rsid w:val="00FE1D37"/>
    <w:rsid w:val="00FE1D67"/>
    <w:rsid w:val="00FE1E08"/>
    <w:rsid w:val="00FE1ECA"/>
    <w:rsid w:val="00FE1F17"/>
    <w:rsid w:val="00FE2028"/>
    <w:rsid w:val="00FE206A"/>
    <w:rsid w:val="00FE2132"/>
    <w:rsid w:val="00FE21DF"/>
    <w:rsid w:val="00FE233C"/>
    <w:rsid w:val="00FE246B"/>
    <w:rsid w:val="00FE2604"/>
    <w:rsid w:val="00FE28B8"/>
    <w:rsid w:val="00FE29FB"/>
    <w:rsid w:val="00FE2A98"/>
    <w:rsid w:val="00FE2B81"/>
    <w:rsid w:val="00FE2BEC"/>
    <w:rsid w:val="00FE2D26"/>
    <w:rsid w:val="00FE2DC7"/>
    <w:rsid w:val="00FE2DDD"/>
    <w:rsid w:val="00FE2E35"/>
    <w:rsid w:val="00FE2F0D"/>
    <w:rsid w:val="00FE2F4A"/>
    <w:rsid w:val="00FE3089"/>
    <w:rsid w:val="00FE31AC"/>
    <w:rsid w:val="00FE3440"/>
    <w:rsid w:val="00FE356E"/>
    <w:rsid w:val="00FE3605"/>
    <w:rsid w:val="00FE36E1"/>
    <w:rsid w:val="00FE3871"/>
    <w:rsid w:val="00FE391C"/>
    <w:rsid w:val="00FE3B26"/>
    <w:rsid w:val="00FE3BB4"/>
    <w:rsid w:val="00FE3C1B"/>
    <w:rsid w:val="00FE3C5E"/>
    <w:rsid w:val="00FE3CF4"/>
    <w:rsid w:val="00FE3DCA"/>
    <w:rsid w:val="00FE3DEF"/>
    <w:rsid w:val="00FE3DFC"/>
    <w:rsid w:val="00FE3F1E"/>
    <w:rsid w:val="00FE3F5A"/>
    <w:rsid w:val="00FE3FB0"/>
    <w:rsid w:val="00FE3FFC"/>
    <w:rsid w:val="00FE430E"/>
    <w:rsid w:val="00FE46EC"/>
    <w:rsid w:val="00FE47AC"/>
    <w:rsid w:val="00FE4803"/>
    <w:rsid w:val="00FE483F"/>
    <w:rsid w:val="00FE48B5"/>
    <w:rsid w:val="00FE4A00"/>
    <w:rsid w:val="00FE50F0"/>
    <w:rsid w:val="00FE516B"/>
    <w:rsid w:val="00FE52A9"/>
    <w:rsid w:val="00FE5556"/>
    <w:rsid w:val="00FE5A67"/>
    <w:rsid w:val="00FE5CCF"/>
    <w:rsid w:val="00FE5D1B"/>
    <w:rsid w:val="00FE5E41"/>
    <w:rsid w:val="00FE5EBC"/>
    <w:rsid w:val="00FE5F3F"/>
    <w:rsid w:val="00FE6046"/>
    <w:rsid w:val="00FE60AE"/>
    <w:rsid w:val="00FE6220"/>
    <w:rsid w:val="00FE63FC"/>
    <w:rsid w:val="00FE6518"/>
    <w:rsid w:val="00FE65AE"/>
    <w:rsid w:val="00FE6660"/>
    <w:rsid w:val="00FE67E4"/>
    <w:rsid w:val="00FE698A"/>
    <w:rsid w:val="00FE6AD1"/>
    <w:rsid w:val="00FE6B13"/>
    <w:rsid w:val="00FE6B8A"/>
    <w:rsid w:val="00FE6C95"/>
    <w:rsid w:val="00FE6E66"/>
    <w:rsid w:val="00FE70D7"/>
    <w:rsid w:val="00FE71CA"/>
    <w:rsid w:val="00FE7306"/>
    <w:rsid w:val="00FE7817"/>
    <w:rsid w:val="00FE7BE9"/>
    <w:rsid w:val="00FE7C2F"/>
    <w:rsid w:val="00FE7C44"/>
    <w:rsid w:val="00FE7CED"/>
    <w:rsid w:val="00FE7DBD"/>
    <w:rsid w:val="00FF0086"/>
    <w:rsid w:val="00FF0152"/>
    <w:rsid w:val="00FF0432"/>
    <w:rsid w:val="00FF07A7"/>
    <w:rsid w:val="00FF08BE"/>
    <w:rsid w:val="00FF0AD9"/>
    <w:rsid w:val="00FF0BCF"/>
    <w:rsid w:val="00FF0CC2"/>
    <w:rsid w:val="00FF0D40"/>
    <w:rsid w:val="00FF0E4A"/>
    <w:rsid w:val="00FF0EB4"/>
    <w:rsid w:val="00FF0F70"/>
    <w:rsid w:val="00FF0F78"/>
    <w:rsid w:val="00FF1046"/>
    <w:rsid w:val="00FF1178"/>
    <w:rsid w:val="00FF1281"/>
    <w:rsid w:val="00FF12FA"/>
    <w:rsid w:val="00FF1386"/>
    <w:rsid w:val="00FF15DA"/>
    <w:rsid w:val="00FF1611"/>
    <w:rsid w:val="00FF1727"/>
    <w:rsid w:val="00FF1742"/>
    <w:rsid w:val="00FF179F"/>
    <w:rsid w:val="00FF17A6"/>
    <w:rsid w:val="00FF1AE3"/>
    <w:rsid w:val="00FF1BC6"/>
    <w:rsid w:val="00FF1CC6"/>
    <w:rsid w:val="00FF1E22"/>
    <w:rsid w:val="00FF1EA9"/>
    <w:rsid w:val="00FF1FCA"/>
    <w:rsid w:val="00FF2187"/>
    <w:rsid w:val="00FF21D2"/>
    <w:rsid w:val="00FF23BD"/>
    <w:rsid w:val="00FF23D4"/>
    <w:rsid w:val="00FF242B"/>
    <w:rsid w:val="00FF24A3"/>
    <w:rsid w:val="00FF24B2"/>
    <w:rsid w:val="00FF2614"/>
    <w:rsid w:val="00FF26AD"/>
    <w:rsid w:val="00FF2728"/>
    <w:rsid w:val="00FF2778"/>
    <w:rsid w:val="00FF28CF"/>
    <w:rsid w:val="00FF2931"/>
    <w:rsid w:val="00FF2C55"/>
    <w:rsid w:val="00FF2D6C"/>
    <w:rsid w:val="00FF2F1D"/>
    <w:rsid w:val="00FF2FDF"/>
    <w:rsid w:val="00FF312B"/>
    <w:rsid w:val="00FF33AD"/>
    <w:rsid w:val="00FF34A8"/>
    <w:rsid w:val="00FF368D"/>
    <w:rsid w:val="00FF373B"/>
    <w:rsid w:val="00FF384F"/>
    <w:rsid w:val="00FF38E7"/>
    <w:rsid w:val="00FF39FC"/>
    <w:rsid w:val="00FF3BD7"/>
    <w:rsid w:val="00FF3C71"/>
    <w:rsid w:val="00FF3CDF"/>
    <w:rsid w:val="00FF3F2F"/>
    <w:rsid w:val="00FF3FA2"/>
    <w:rsid w:val="00FF400B"/>
    <w:rsid w:val="00FF4086"/>
    <w:rsid w:val="00FF41F8"/>
    <w:rsid w:val="00FF42CE"/>
    <w:rsid w:val="00FF4493"/>
    <w:rsid w:val="00FF465F"/>
    <w:rsid w:val="00FF46F9"/>
    <w:rsid w:val="00FF4977"/>
    <w:rsid w:val="00FF49E5"/>
    <w:rsid w:val="00FF4C09"/>
    <w:rsid w:val="00FF4CF6"/>
    <w:rsid w:val="00FF4F68"/>
    <w:rsid w:val="00FF51F1"/>
    <w:rsid w:val="00FF53AF"/>
    <w:rsid w:val="00FF554A"/>
    <w:rsid w:val="00FF569C"/>
    <w:rsid w:val="00FF572C"/>
    <w:rsid w:val="00FF58AE"/>
    <w:rsid w:val="00FF5903"/>
    <w:rsid w:val="00FF5920"/>
    <w:rsid w:val="00FF5B17"/>
    <w:rsid w:val="00FF5B7C"/>
    <w:rsid w:val="00FF5C5E"/>
    <w:rsid w:val="00FF5CDB"/>
    <w:rsid w:val="00FF601E"/>
    <w:rsid w:val="00FF6049"/>
    <w:rsid w:val="00FF60AC"/>
    <w:rsid w:val="00FF6282"/>
    <w:rsid w:val="00FF62DE"/>
    <w:rsid w:val="00FF642E"/>
    <w:rsid w:val="00FF65D8"/>
    <w:rsid w:val="00FF6625"/>
    <w:rsid w:val="00FF6692"/>
    <w:rsid w:val="00FF66D9"/>
    <w:rsid w:val="00FF6761"/>
    <w:rsid w:val="00FF6792"/>
    <w:rsid w:val="00FF67B8"/>
    <w:rsid w:val="00FF67F1"/>
    <w:rsid w:val="00FF6853"/>
    <w:rsid w:val="00FF685E"/>
    <w:rsid w:val="00FF6877"/>
    <w:rsid w:val="00FF687F"/>
    <w:rsid w:val="00FF6C30"/>
    <w:rsid w:val="00FF6F89"/>
    <w:rsid w:val="00FF6FEA"/>
    <w:rsid w:val="00FF703B"/>
    <w:rsid w:val="00FF7202"/>
    <w:rsid w:val="00FF7371"/>
    <w:rsid w:val="00FF7422"/>
    <w:rsid w:val="00FF745F"/>
    <w:rsid w:val="00FF7503"/>
    <w:rsid w:val="00FF7577"/>
    <w:rsid w:val="00FF76A7"/>
    <w:rsid w:val="00FF76F1"/>
    <w:rsid w:val="00FF79AD"/>
    <w:rsid w:val="00FF7B57"/>
    <w:rsid w:val="00FF7BB2"/>
    <w:rsid w:val="00FF7C54"/>
    <w:rsid w:val="00FF7C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90ABADF"/>
  <w15:chartTrackingRefBased/>
  <w15:docId w15:val="{F33F7F63-3CF1-481B-98E1-F2787136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F575AF"/>
    <w:pPr>
      <w:widowControl w:val="0"/>
      <w:adjustRightInd w:val="0"/>
      <w:snapToGrid w:val="0"/>
      <w:spacing w:beforeLines="30" w:before="30" w:line="60" w:lineRule="atLeast"/>
      <w:jc w:val="both"/>
    </w:pPr>
    <w:rPr>
      <w:rFonts w:ascii="Times New Roman" w:hAnsi="Times New Roman"/>
      <w:sz w:val="22"/>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
    <w:next w:val="a"/>
    <w:link w:val="10"/>
    <w:qFormat/>
    <w:rsid w:val="002B0BF3"/>
    <w:pPr>
      <w:keepNext/>
      <w:widowControl/>
      <w:autoSpaceDE w:val="0"/>
      <w:autoSpaceDN w:val="0"/>
      <w:spacing w:before="120" w:after="120"/>
      <w:outlineLvl w:val="0"/>
    </w:pPr>
    <w:rPr>
      <w:rFonts w:eastAsia="宋体" w:cs="Times New Roman"/>
      <w:b/>
      <w:bCs/>
      <w:kern w:val="0"/>
      <w:sz w:val="28"/>
      <w:szCs w:val="28"/>
      <w:lang w:eastAsia="en-US"/>
    </w:rPr>
  </w:style>
  <w:style w:type="paragraph" w:styleId="2">
    <w:name w:val="heading 2"/>
    <w:aliases w:val="H2,h2,Head2A,2,UNDERRUBRIK 1-2,DO NOT USE_h2,h21,Heading 2 Char,H2 Char,h2 Char,Header 2,Header2,22,heading2,2nd level,H21,H22,H23,H24,H25,R2,E2,†berschrift 2,õberschrift 2"/>
    <w:basedOn w:val="a"/>
    <w:next w:val="a"/>
    <w:link w:val="20"/>
    <w:uiPriority w:val="9"/>
    <w:qFormat/>
    <w:rsid w:val="00FC6888"/>
    <w:pPr>
      <w:keepNext/>
      <w:widowControl/>
      <w:autoSpaceDE w:val="0"/>
      <w:autoSpaceDN w:val="0"/>
      <w:spacing w:before="120" w:after="120"/>
      <w:outlineLvl w:val="1"/>
    </w:pPr>
    <w:rPr>
      <w:rFonts w:eastAsia="宋体" w:cs="Times New Roman"/>
      <w:b/>
      <w:bCs/>
      <w:kern w:val="0"/>
      <w:sz w:val="24"/>
      <w:lang w:eastAsia="en-US"/>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2B0BF3"/>
    <w:pPr>
      <w:keepNext/>
      <w:widowControl/>
      <w:autoSpaceDE w:val="0"/>
      <w:autoSpaceDN w:val="0"/>
      <w:spacing w:before="120" w:after="120"/>
      <w:outlineLvl w:val="2"/>
    </w:pPr>
    <w:rPr>
      <w:rFonts w:eastAsia="宋体" w:cs="Times New Roman"/>
      <w:b/>
      <w:kern w:val="0"/>
      <w:lang w:eastAsia="en-US"/>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a"/>
    <w:next w:val="a"/>
    <w:link w:val="40"/>
    <w:uiPriority w:val="9"/>
    <w:qFormat/>
    <w:rsid w:val="002B0BF3"/>
    <w:pPr>
      <w:keepNext/>
      <w:widowControl/>
      <w:autoSpaceDE w:val="0"/>
      <w:autoSpaceDN w:val="0"/>
      <w:spacing w:before="120" w:after="120"/>
      <w:outlineLvl w:val="3"/>
    </w:pPr>
    <w:rPr>
      <w:rFonts w:eastAsia="宋体" w:cs="Times New Roman"/>
      <w:b/>
      <w:bCs/>
      <w:kern w:val="0"/>
      <w:szCs w:val="28"/>
      <w:lang w:eastAsia="en-US"/>
    </w:rPr>
  </w:style>
  <w:style w:type="paragraph" w:styleId="5">
    <w:name w:val="heading 5"/>
    <w:aliases w:val="h5,Heading5,H5"/>
    <w:basedOn w:val="a"/>
    <w:next w:val="a"/>
    <w:link w:val="50"/>
    <w:uiPriority w:val="9"/>
    <w:qFormat/>
    <w:rsid w:val="002B0BF3"/>
    <w:pPr>
      <w:keepNext/>
      <w:widowControl/>
      <w:autoSpaceDE w:val="0"/>
      <w:autoSpaceDN w:val="0"/>
      <w:spacing w:before="120" w:after="120"/>
      <w:outlineLvl w:val="4"/>
    </w:pPr>
    <w:rPr>
      <w:rFonts w:eastAsia="宋体" w:cs="Times New Roman"/>
      <w:b/>
      <w:bCs/>
      <w:i/>
      <w:iCs/>
      <w:kern w:val="0"/>
      <w:szCs w:val="26"/>
      <w:lang w:eastAsia="en-US"/>
    </w:rPr>
  </w:style>
  <w:style w:type="paragraph" w:styleId="6">
    <w:name w:val="heading 6"/>
    <w:basedOn w:val="a"/>
    <w:next w:val="a"/>
    <w:link w:val="60"/>
    <w:uiPriority w:val="9"/>
    <w:qFormat/>
    <w:rsid w:val="002B0BF3"/>
    <w:pPr>
      <w:widowControl/>
      <w:autoSpaceDE w:val="0"/>
      <w:autoSpaceDN w:val="0"/>
      <w:spacing w:before="240" w:after="60"/>
      <w:outlineLvl w:val="5"/>
    </w:pPr>
    <w:rPr>
      <w:rFonts w:eastAsia="宋体" w:cs="Times New Roman"/>
      <w:b/>
      <w:bCs/>
      <w:kern w:val="0"/>
      <w:lang w:eastAsia="en-US"/>
    </w:rPr>
  </w:style>
  <w:style w:type="paragraph" w:styleId="7">
    <w:name w:val="heading 7"/>
    <w:basedOn w:val="a"/>
    <w:next w:val="a"/>
    <w:link w:val="70"/>
    <w:uiPriority w:val="9"/>
    <w:qFormat/>
    <w:rsid w:val="002B0BF3"/>
    <w:pPr>
      <w:widowControl/>
      <w:autoSpaceDE w:val="0"/>
      <w:autoSpaceDN w:val="0"/>
      <w:spacing w:before="240" w:after="60"/>
      <w:outlineLvl w:val="6"/>
    </w:pPr>
    <w:rPr>
      <w:rFonts w:eastAsia="宋体" w:cs="Times New Roman"/>
      <w:kern w:val="0"/>
      <w:sz w:val="24"/>
      <w:szCs w:val="24"/>
      <w:lang w:eastAsia="en-US"/>
    </w:rPr>
  </w:style>
  <w:style w:type="paragraph" w:styleId="8">
    <w:name w:val="heading 8"/>
    <w:aliases w:val="Table Heading"/>
    <w:basedOn w:val="a"/>
    <w:next w:val="a"/>
    <w:link w:val="80"/>
    <w:uiPriority w:val="9"/>
    <w:qFormat/>
    <w:rsid w:val="002B0BF3"/>
    <w:pPr>
      <w:widowControl/>
      <w:autoSpaceDE w:val="0"/>
      <w:autoSpaceDN w:val="0"/>
      <w:spacing w:before="240" w:after="60"/>
      <w:outlineLvl w:val="7"/>
    </w:pPr>
    <w:rPr>
      <w:rFonts w:eastAsia="宋体" w:cs="Times New Roman"/>
      <w:i/>
      <w:iCs/>
      <w:kern w:val="0"/>
      <w:sz w:val="24"/>
      <w:szCs w:val="24"/>
      <w:lang w:eastAsia="en-US"/>
    </w:rPr>
  </w:style>
  <w:style w:type="paragraph" w:styleId="9">
    <w:name w:val="heading 9"/>
    <w:aliases w:val="Figure Heading,FH,标题 91"/>
    <w:basedOn w:val="a"/>
    <w:next w:val="a"/>
    <w:link w:val="90"/>
    <w:uiPriority w:val="9"/>
    <w:qFormat/>
    <w:rsid w:val="002B0BF3"/>
    <w:pPr>
      <w:widowControl/>
      <w:autoSpaceDE w:val="0"/>
      <w:autoSpaceDN w:val="0"/>
      <w:spacing w:before="240" w:after="60"/>
      <w:outlineLvl w:val="8"/>
    </w:pPr>
    <w:rPr>
      <w:rFonts w:ascii="Arial" w:eastAsia="宋体" w:hAnsi="Arial" w:cs="Arial"/>
      <w:kern w:val="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B0BF3"/>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2B0BF3"/>
    <w:rPr>
      <w:sz w:val="18"/>
      <w:szCs w:val="18"/>
    </w:rPr>
  </w:style>
  <w:style w:type="paragraph" w:styleId="a5">
    <w:name w:val="footer"/>
    <w:basedOn w:val="a"/>
    <w:link w:val="a6"/>
    <w:uiPriority w:val="99"/>
    <w:unhideWhenUsed/>
    <w:rsid w:val="002B0BF3"/>
    <w:pPr>
      <w:tabs>
        <w:tab w:val="center" w:pos="4153"/>
        <w:tab w:val="right" w:pos="8306"/>
      </w:tabs>
      <w:jc w:val="left"/>
    </w:pPr>
    <w:rPr>
      <w:sz w:val="18"/>
      <w:szCs w:val="18"/>
    </w:rPr>
  </w:style>
  <w:style w:type="character" w:customStyle="1" w:styleId="a6">
    <w:name w:val="页脚 字符"/>
    <w:basedOn w:val="a0"/>
    <w:link w:val="a5"/>
    <w:uiPriority w:val="99"/>
    <w:rsid w:val="002B0BF3"/>
    <w:rPr>
      <w:sz w:val="18"/>
      <w:szCs w:val="1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basedOn w:val="a0"/>
    <w:link w:val="1"/>
    <w:rsid w:val="002B0BF3"/>
    <w:rPr>
      <w:rFonts w:ascii="Times New Roman" w:eastAsia="宋体" w:hAnsi="Times New Roman" w:cs="Times New Roman"/>
      <w:b/>
      <w:bCs/>
      <w:kern w:val="0"/>
      <w:sz w:val="28"/>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basedOn w:val="a0"/>
    <w:link w:val="3"/>
    <w:rsid w:val="002B0BF3"/>
    <w:rPr>
      <w:rFonts w:ascii="Times New Roman" w:eastAsia="宋体" w:hAnsi="Times New Roman" w:cs="Times New Roman"/>
      <w:b/>
      <w:kern w:val="0"/>
      <w:sz w:val="22"/>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0"/>
    <w:link w:val="4"/>
    <w:uiPriority w:val="9"/>
    <w:rsid w:val="002B0BF3"/>
    <w:rPr>
      <w:rFonts w:ascii="Times New Roman" w:eastAsia="宋体" w:hAnsi="Times New Roman" w:cs="Times New Roman"/>
      <w:b/>
      <w:bCs/>
      <w:kern w:val="0"/>
      <w:sz w:val="22"/>
      <w:szCs w:val="28"/>
      <w:lang w:eastAsia="en-US"/>
    </w:rPr>
  </w:style>
  <w:style w:type="character" w:customStyle="1" w:styleId="50">
    <w:name w:val="标题 5 字符"/>
    <w:aliases w:val="h5 字符,Heading5 字符,H5 字符"/>
    <w:basedOn w:val="a0"/>
    <w:link w:val="5"/>
    <w:uiPriority w:val="9"/>
    <w:rsid w:val="002B0BF3"/>
    <w:rPr>
      <w:rFonts w:ascii="Times New Roman" w:eastAsia="宋体" w:hAnsi="Times New Roman" w:cs="Times New Roman"/>
      <w:b/>
      <w:bCs/>
      <w:i/>
      <w:iCs/>
      <w:kern w:val="0"/>
      <w:sz w:val="22"/>
      <w:szCs w:val="26"/>
      <w:lang w:eastAsia="en-US"/>
    </w:rPr>
  </w:style>
  <w:style w:type="character" w:customStyle="1" w:styleId="60">
    <w:name w:val="标题 6 字符"/>
    <w:basedOn w:val="a0"/>
    <w:link w:val="6"/>
    <w:uiPriority w:val="9"/>
    <w:rsid w:val="002B0BF3"/>
    <w:rPr>
      <w:rFonts w:ascii="Times New Roman" w:eastAsia="宋体" w:hAnsi="Times New Roman" w:cs="Times New Roman"/>
      <w:b/>
      <w:bCs/>
      <w:kern w:val="0"/>
      <w:sz w:val="22"/>
      <w:lang w:eastAsia="en-US"/>
    </w:rPr>
  </w:style>
  <w:style w:type="character" w:customStyle="1" w:styleId="70">
    <w:name w:val="标题 7 字符"/>
    <w:basedOn w:val="a0"/>
    <w:link w:val="7"/>
    <w:uiPriority w:val="9"/>
    <w:rsid w:val="002B0BF3"/>
    <w:rPr>
      <w:rFonts w:ascii="Times New Roman" w:eastAsia="宋体" w:hAnsi="Times New Roman" w:cs="Times New Roman"/>
      <w:kern w:val="0"/>
      <w:sz w:val="24"/>
      <w:szCs w:val="24"/>
      <w:lang w:eastAsia="en-US"/>
    </w:rPr>
  </w:style>
  <w:style w:type="character" w:customStyle="1" w:styleId="80">
    <w:name w:val="标题 8 字符"/>
    <w:aliases w:val="Table Heading 字符"/>
    <w:basedOn w:val="a0"/>
    <w:link w:val="8"/>
    <w:uiPriority w:val="9"/>
    <w:rsid w:val="002B0BF3"/>
    <w:rPr>
      <w:rFonts w:ascii="Times New Roman" w:eastAsia="宋体" w:hAnsi="Times New Roman" w:cs="Times New Roman"/>
      <w:i/>
      <w:iCs/>
      <w:kern w:val="0"/>
      <w:sz w:val="24"/>
      <w:szCs w:val="24"/>
      <w:lang w:eastAsia="en-US"/>
    </w:rPr>
  </w:style>
  <w:style w:type="character" w:customStyle="1" w:styleId="90">
    <w:name w:val="标题 9 字符"/>
    <w:aliases w:val="Figure Heading 字符,FH 字符,标题 91 字符"/>
    <w:basedOn w:val="a0"/>
    <w:link w:val="9"/>
    <w:uiPriority w:val="9"/>
    <w:rsid w:val="002B0BF3"/>
    <w:rPr>
      <w:rFonts w:ascii="Arial" w:eastAsia="宋体" w:hAnsi="Arial" w:cs="Arial"/>
      <w:kern w:val="0"/>
      <w:sz w:val="22"/>
      <w:lang w:eastAsia="en-US"/>
    </w:rPr>
  </w:style>
  <w:style w:type="table" w:styleId="a7">
    <w:name w:val="Table Grid"/>
    <w:basedOn w:val="a1"/>
    <w:uiPriority w:val="39"/>
    <w:qFormat/>
    <w:rsid w:val="00767C4E"/>
    <w:pPr>
      <w:widowControl w:val="0"/>
      <w:autoSpaceDE w:val="0"/>
      <w:autoSpaceDN w:val="0"/>
      <w:adjustRightInd w:val="0"/>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列,列表段,列表段落11,—ñ弌"/>
    <w:basedOn w:val="a"/>
    <w:link w:val="a9"/>
    <w:uiPriority w:val="34"/>
    <w:qFormat/>
    <w:rsid w:val="00767C4E"/>
    <w:pPr>
      <w:ind w:firstLineChars="200" w:firstLine="420"/>
    </w:pPr>
  </w:style>
  <w:style w:type="character" w:customStyle="1" w:styleId="20">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basedOn w:val="a0"/>
    <w:link w:val="2"/>
    <w:uiPriority w:val="9"/>
    <w:rsid w:val="00FC6888"/>
    <w:rPr>
      <w:rFonts w:ascii="Times New Roman" w:eastAsia="宋体" w:hAnsi="Times New Roman" w:cs="Times New Roman"/>
      <w:b/>
      <w:bCs/>
      <w:kern w:val="0"/>
      <w:sz w:val="24"/>
      <w:lang w:eastAsia="en-US"/>
    </w:rPr>
  </w:style>
  <w:style w:type="paragraph" w:styleId="aa">
    <w:name w:val="Balloon Text"/>
    <w:basedOn w:val="a"/>
    <w:link w:val="ab"/>
    <w:uiPriority w:val="99"/>
    <w:semiHidden/>
    <w:unhideWhenUsed/>
    <w:rsid w:val="00E2674E"/>
    <w:rPr>
      <w:sz w:val="18"/>
      <w:szCs w:val="18"/>
    </w:rPr>
  </w:style>
  <w:style w:type="character" w:customStyle="1" w:styleId="ab">
    <w:name w:val="批注框文本 字符"/>
    <w:basedOn w:val="a0"/>
    <w:link w:val="aa"/>
    <w:uiPriority w:val="99"/>
    <w:semiHidden/>
    <w:rsid w:val="00E2674E"/>
    <w:rPr>
      <w:sz w:val="18"/>
      <w:szCs w:val="18"/>
    </w:rPr>
  </w:style>
  <w:style w:type="character" w:customStyle="1" w:styleId="a9">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8"/>
    <w:uiPriority w:val="34"/>
    <w:qFormat/>
    <w:rsid w:val="003256D8"/>
  </w:style>
  <w:style w:type="paragraph" w:customStyle="1" w:styleId="Paragraphedeliste">
    <w:name w:val="Paragraphe de liste"/>
    <w:basedOn w:val="a"/>
    <w:uiPriority w:val="34"/>
    <w:qFormat/>
    <w:rsid w:val="002F70B9"/>
    <w:pPr>
      <w:widowControl/>
      <w:ind w:left="720"/>
      <w:jc w:val="left"/>
    </w:pPr>
    <w:rPr>
      <w:rFonts w:eastAsia="宋体" w:cs="Times New Roman"/>
      <w:kern w:val="0"/>
      <w:sz w:val="24"/>
      <w:szCs w:val="24"/>
      <w:lang w:val="fr-FR"/>
    </w:rPr>
  </w:style>
  <w:style w:type="paragraph" w:styleId="ac">
    <w:name w:val="Normal (Web)"/>
    <w:basedOn w:val="a"/>
    <w:uiPriority w:val="99"/>
    <w:unhideWhenUsed/>
    <w:rsid w:val="00C06B5C"/>
    <w:pPr>
      <w:widowControl/>
      <w:spacing w:before="100" w:beforeAutospacing="1" w:after="100" w:afterAutospacing="1"/>
      <w:jc w:val="left"/>
    </w:pPr>
    <w:rPr>
      <w:rFonts w:ascii="宋体" w:eastAsia="宋体" w:hAnsi="宋体" w:cs="宋体"/>
      <w:kern w:val="0"/>
      <w:sz w:val="24"/>
      <w:szCs w:val="24"/>
    </w:rPr>
  </w:style>
  <w:style w:type="paragraph" w:styleId="21">
    <w:name w:val="List 2"/>
    <w:basedOn w:val="ad"/>
    <w:rsid w:val="0070030D"/>
    <w:pPr>
      <w:widowControl/>
      <w:overflowPunct w:val="0"/>
      <w:autoSpaceDE w:val="0"/>
      <w:autoSpaceDN w:val="0"/>
      <w:spacing w:after="180"/>
      <w:ind w:left="851" w:firstLineChars="0" w:hanging="284"/>
      <w:contextualSpacing w:val="0"/>
      <w:jc w:val="left"/>
      <w:textAlignment w:val="baseline"/>
    </w:pPr>
    <w:rPr>
      <w:rFonts w:eastAsia="宋体" w:cs="Times New Roman"/>
      <w:kern w:val="0"/>
      <w:szCs w:val="20"/>
      <w:lang w:eastAsia="en-US"/>
    </w:rPr>
  </w:style>
  <w:style w:type="paragraph" w:styleId="ad">
    <w:name w:val="List"/>
    <w:basedOn w:val="a"/>
    <w:uiPriority w:val="99"/>
    <w:semiHidden/>
    <w:unhideWhenUsed/>
    <w:rsid w:val="0070030D"/>
    <w:pPr>
      <w:ind w:left="200" w:hangingChars="200" w:hanging="200"/>
      <w:contextualSpacing/>
    </w:pPr>
  </w:style>
  <w:style w:type="paragraph" w:styleId="ae">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af"/>
    <w:uiPriority w:val="35"/>
    <w:qFormat/>
    <w:rsid w:val="005300C1"/>
    <w:pPr>
      <w:widowControl/>
      <w:autoSpaceDE w:val="0"/>
      <w:autoSpaceDN w:val="0"/>
      <w:spacing w:after="120"/>
      <w:jc w:val="center"/>
    </w:pPr>
    <w:rPr>
      <w:rFonts w:eastAsia="宋体" w:cs="Times New Roman"/>
      <w:b/>
      <w:bCs/>
      <w:kern w:val="0"/>
      <w:szCs w:val="20"/>
      <w:lang w:eastAsia="en-US"/>
    </w:rPr>
  </w:style>
  <w:style w:type="character" w:customStyle="1" w:styleId="af">
    <w:name w:val="题注 字符"/>
    <w:aliases w:val="cap 字符,cap Char Char Char Char Char Char Char 字符,Caption Char1 字符,Caption Char Char 字符,Caption Char1 Char 字符,Caption Char2 字符,Caption Char Char Char 字符,Caption Char Char1 字符,fig and tbl 字符,fighead2 字符,Table Caption 字符,fighead21 字符,fighead22 字符"/>
    <w:basedOn w:val="a0"/>
    <w:link w:val="ae"/>
    <w:rsid w:val="005300C1"/>
    <w:rPr>
      <w:rFonts w:ascii="Times New Roman" w:eastAsia="宋体" w:hAnsi="Times New Roman" w:cs="Times New Roman"/>
      <w:b/>
      <w:bCs/>
      <w:kern w:val="0"/>
      <w:sz w:val="20"/>
      <w:szCs w:val="20"/>
      <w:lang w:eastAsia="en-US"/>
    </w:rPr>
  </w:style>
  <w:style w:type="character" w:styleId="af0">
    <w:name w:val="annotation reference"/>
    <w:basedOn w:val="a0"/>
    <w:unhideWhenUsed/>
    <w:qFormat/>
    <w:rsid w:val="00275CF5"/>
    <w:rPr>
      <w:sz w:val="21"/>
      <w:szCs w:val="21"/>
    </w:rPr>
  </w:style>
  <w:style w:type="paragraph" w:styleId="af1">
    <w:name w:val="annotation text"/>
    <w:basedOn w:val="a"/>
    <w:link w:val="af2"/>
    <w:unhideWhenUsed/>
    <w:qFormat/>
    <w:rsid w:val="00275CF5"/>
    <w:pPr>
      <w:jc w:val="left"/>
    </w:pPr>
  </w:style>
  <w:style w:type="character" w:customStyle="1" w:styleId="af2">
    <w:name w:val="批注文字 字符"/>
    <w:basedOn w:val="a0"/>
    <w:link w:val="af1"/>
    <w:qFormat/>
    <w:rsid w:val="00275CF5"/>
  </w:style>
  <w:style w:type="paragraph" w:styleId="af3">
    <w:name w:val="annotation subject"/>
    <w:basedOn w:val="af1"/>
    <w:next w:val="af1"/>
    <w:link w:val="af4"/>
    <w:uiPriority w:val="99"/>
    <w:semiHidden/>
    <w:unhideWhenUsed/>
    <w:rsid w:val="00275CF5"/>
    <w:rPr>
      <w:b/>
      <w:bCs/>
    </w:rPr>
  </w:style>
  <w:style w:type="character" w:customStyle="1" w:styleId="af4">
    <w:name w:val="批注主题 字符"/>
    <w:basedOn w:val="af2"/>
    <w:link w:val="af3"/>
    <w:uiPriority w:val="99"/>
    <w:semiHidden/>
    <w:rsid w:val="00275CF5"/>
    <w:rPr>
      <w:b/>
      <w:bCs/>
    </w:rPr>
  </w:style>
  <w:style w:type="character" w:styleId="af5">
    <w:name w:val="Placeholder Text"/>
    <w:basedOn w:val="a0"/>
    <w:uiPriority w:val="99"/>
    <w:semiHidden/>
    <w:rsid w:val="00BA3AB5"/>
    <w:rPr>
      <w:color w:val="808080"/>
    </w:rPr>
  </w:style>
  <w:style w:type="table" w:customStyle="1" w:styleId="11">
    <w:name w:val="网格型1"/>
    <w:basedOn w:val="a1"/>
    <w:next w:val="a7"/>
    <w:uiPriority w:val="59"/>
    <w:rsid w:val="00E53F1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1"/>
    <w:next w:val="a7"/>
    <w:rsid w:val="00061F2F"/>
    <w:pPr>
      <w:widowControl w:val="0"/>
      <w:autoSpaceDE w:val="0"/>
      <w:autoSpaceDN w:val="0"/>
      <w:adjustRightInd w:val="0"/>
      <w:spacing w:after="120"/>
      <w:jc w:val="both"/>
    </w:pPr>
    <w:rPr>
      <w:rFonts w:ascii="Times New Roman" w:eastAsia="宋体"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59"/>
    <w:rsid w:val="00061F2F"/>
    <w:pPr>
      <w:widowControl w:val="0"/>
      <w:autoSpaceDE w:val="0"/>
      <w:autoSpaceDN w:val="0"/>
      <w:adjustRightInd w:val="0"/>
      <w:spacing w:line="360" w:lineRule="auto"/>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
    <w:rsid w:val="00F275F0"/>
    <w:pPr>
      <w:widowControl/>
      <w:tabs>
        <w:tab w:val="num" w:pos="360"/>
      </w:tabs>
      <w:autoSpaceDE w:val="0"/>
      <w:autoSpaceDN w:val="0"/>
      <w:spacing w:after="60"/>
      <w:ind w:left="360" w:hanging="360"/>
    </w:pPr>
    <w:rPr>
      <w:rFonts w:eastAsia="宋体" w:cs="Times New Roman"/>
      <w:kern w:val="0"/>
      <w:szCs w:val="16"/>
      <w:lang w:eastAsia="en-US"/>
    </w:rPr>
  </w:style>
  <w:style w:type="character" w:styleId="af6">
    <w:name w:val="Emphasis"/>
    <w:uiPriority w:val="20"/>
    <w:qFormat/>
    <w:rsid w:val="005E392E"/>
    <w:rPr>
      <w:i/>
      <w:iCs/>
    </w:rPr>
  </w:style>
  <w:style w:type="character" w:styleId="af7">
    <w:name w:val="Strong"/>
    <w:uiPriority w:val="22"/>
    <w:qFormat/>
    <w:rsid w:val="005E392E"/>
    <w:rPr>
      <w:b/>
      <w:bCs/>
    </w:rPr>
  </w:style>
  <w:style w:type="paragraph" w:customStyle="1" w:styleId="TAH">
    <w:name w:val="TAH"/>
    <w:basedOn w:val="TAC"/>
    <w:link w:val="TAHCar"/>
    <w:qFormat/>
    <w:rsid w:val="00E524F4"/>
    <w:rPr>
      <w:b/>
    </w:rPr>
  </w:style>
  <w:style w:type="paragraph" w:customStyle="1" w:styleId="TAC">
    <w:name w:val="TAC"/>
    <w:basedOn w:val="a"/>
    <w:link w:val="TACChar"/>
    <w:qFormat/>
    <w:rsid w:val="00E524F4"/>
    <w:pPr>
      <w:keepNext/>
      <w:keepLines/>
      <w:widowControl/>
      <w:adjustRightInd/>
      <w:snapToGrid/>
      <w:spacing w:beforeLines="0" w:before="0" w:line="240" w:lineRule="auto"/>
      <w:jc w:val="center"/>
    </w:pPr>
    <w:rPr>
      <w:rFonts w:ascii="Arial" w:eastAsia="宋体" w:hAnsi="Arial" w:cs="Times New Roman"/>
      <w:kern w:val="0"/>
      <w:sz w:val="18"/>
      <w:szCs w:val="20"/>
      <w:lang w:val="x-none" w:eastAsia="en-US"/>
    </w:rPr>
  </w:style>
  <w:style w:type="paragraph" w:customStyle="1" w:styleId="TH">
    <w:name w:val="TH"/>
    <w:basedOn w:val="a"/>
    <w:link w:val="THChar"/>
    <w:qFormat/>
    <w:rsid w:val="00E524F4"/>
    <w:pPr>
      <w:keepNext/>
      <w:keepLines/>
      <w:widowControl/>
      <w:adjustRightInd/>
      <w:snapToGrid/>
      <w:spacing w:beforeLines="0" w:before="60" w:after="180" w:line="240" w:lineRule="auto"/>
      <w:jc w:val="center"/>
    </w:pPr>
    <w:rPr>
      <w:rFonts w:ascii="Arial" w:eastAsia="宋体" w:hAnsi="Arial" w:cs="Times New Roman"/>
      <w:b/>
      <w:kern w:val="0"/>
      <w:sz w:val="20"/>
      <w:szCs w:val="20"/>
      <w:lang w:val="x-none" w:eastAsia="en-US"/>
    </w:rPr>
  </w:style>
  <w:style w:type="character" w:customStyle="1" w:styleId="THChar">
    <w:name w:val="TH Char"/>
    <w:link w:val="TH"/>
    <w:qFormat/>
    <w:rsid w:val="00E524F4"/>
    <w:rPr>
      <w:rFonts w:ascii="Arial" w:eastAsia="宋体" w:hAnsi="Arial" w:cs="Times New Roman"/>
      <w:b/>
      <w:kern w:val="0"/>
      <w:sz w:val="20"/>
      <w:szCs w:val="20"/>
      <w:lang w:val="x-none" w:eastAsia="en-US"/>
    </w:rPr>
  </w:style>
  <w:style w:type="character" w:customStyle="1" w:styleId="TACChar">
    <w:name w:val="TAC Char"/>
    <w:link w:val="TAC"/>
    <w:qFormat/>
    <w:locked/>
    <w:rsid w:val="00E524F4"/>
    <w:rPr>
      <w:rFonts w:ascii="Arial" w:eastAsia="宋体" w:hAnsi="Arial" w:cs="Times New Roman"/>
      <w:kern w:val="0"/>
      <w:sz w:val="18"/>
      <w:szCs w:val="20"/>
      <w:lang w:val="x-none" w:eastAsia="en-US"/>
    </w:rPr>
  </w:style>
  <w:style w:type="character" w:customStyle="1" w:styleId="TAHCar">
    <w:name w:val="TAH Car"/>
    <w:link w:val="TAH"/>
    <w:qFormat/>
    <w:rsid w:val="00E524F4"/>
    <w:rPr>
      <w:rFonts w:ascii="Arial" w:eastAsia="宋体" w:hAnsi="Arial" w:cs="Times New Roman"/>
      <w:b/>
      <w:kern w:val="0"/>
      <w:sz w:val="18"/>
      <w:szCs w:val="20"/>
      <w:lang w:val="x-none" w:eastAsia="en-US"/>
    </w:rPr>
  </w:style>
  <w:style w:type="paragraph" w:customStyle="1" w:styleId="EQ">
    <w:name w:val="EQ"/>
    <w:basedOn w:val="a"/>
    <w:next w:val="a"/>
    <w:qFormat/>
    <w:rsid w:val="00E210E3"/>
    <w:pPr>
      <w:keepLines/>
      <w:widowControl/>
      <w:tabs>
        <w:tab w:val="center" w:pos="4536"/>
        <w:tab w:val="right" w:pos="9072"/>
      </w:tabs>
      <w:adjustRightInd/>
      <w:snapToGrid/>
      <w:spacing w:beforeLines="0" w:before="0" w:after="180" w:line="240" w:lineRule="auto"/>
      <w:jc w:val="left"/>
    </w:pPr>
    <w:rPr>
      <w:rFonts w:eastAsia="宋体" w:cs="Times New Roman"/>
      <w:noProof/>
      <w:kern w:val="0"/>
      <w:sz w:val="20"/>
      <w:szCs w:val="20"/>
      <w:lang w:val="en-GB" w:eastAsia="en-US"/>
    </w:rPr>
  </w:style>
  <w:style w:type="paragraph" w:customStyle="1" w:styleId="B1">
    <w:name w:val="B1"/>
    <w:basedOn w:val="a"/>
    <w:link w:val="B1Char1"/>
    <w:qFormat/>
    <w:rsid w:val="0095024E"/>
    <w:pPr>
      <w:widowControl/>
      <w:adjustRightInd/>
      <w:snapToGrid/>
      <w:spacing w:beforeLines="0" w:before="0" w:after="180" w:line="240" w:lineRule="auto"/>
      <w:ind w:left="568" w:hanging="284"/>
      <w:jc w:val="left"/>
    </w:pPr>
    <w:rPr>
      <w:rFonts w:eastAsia="宋体" w:cs="Times New Roman"/>
      <w:kern w:val="0"/>
      <w:sz w:val="20"/>
      <w:szCs w:val="20"/>
      <w:lang w:val="en-GB" w:eastAsia="en-US"/>
    </w:rPr>
  </w:style>
  <w:style w:type="paragraph" w:customStyle="1" w:styleId="B2">
    <w:name w:val="B2"/>
    <w:basedOn w:val="a"/>
    <w:link w:val="B2Char"/>
    <w:qFormat/>
    <w:rsid w:val="0095024E"/>
    <w:pPr>
      <w:widowControl/>
      <w:adjustRightInd/>
      <w:snapToGrid/>
      <w:spacing w:beforeLines="0" w:before="0" w:after="180" w:line="240" w:lineRule="auto"/>
      <w:ind w:left="851" w:hanging="284"/>
      <w:jc w:val="left"/>
    </w:pPr>
    <w:rPr>
      <w:rFonts w:eastAsia="宋体" w:cs="Times New Roman"/>
      <w:kern w:val="0"/>
      <w:sz w:val="20"/>
      <w:szCs w:val="20"/>
      <w:lang w:val="en-GB" w:eastAsia="en-US"/>
    </w:rPr>
  </w:style>
  <w:style w:type="character" w:customStyle="1" w:styleId="B1Char1">
    <w:name w:val="B1 Char1"/>
    <w:link w:val="B1"/>
    <w:qFormat/>
    <w:rsid w:val="0095024E"/>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95024E"/>
    <w:rPr>
      <w:rFonts w:ascii="Times New Roman" w:eastAsia="宋体" w:hAnsi="Times New Roman" w:cs="Times New Roman"/>
      <w:kern w:val="0"/>
      <w:sz w:val="20"/>
      <w:szCs w:val="20"/>
      <w:lang w:val="en-GB" w:eastAsia="en-US"/>
    </w:rPr>
  </w:style>
  <w:style w:type="character" w:customStyle="1" w:styleId="B1Zchn">
    <w:name w:val="B1 Zchn"/>
    <w:qFormat/>
    <w:rsid w:val="00CA144B"/>
    <w:rPr>
      <w:rFonts w:ascii="Times New Roman" w:eastAsia="宋体" w:hAnsi="Times New Roman" w:cs="Times New Roman"/>
      <w:kern w:val="0"/>
      <w:sz w:val="20"/>
      <w:szCs w:val="20"/>
      <w:lang w:val="x-none" w:eastAsia="en-US"/>
    </w:rPr>
  </w:style>
  <w:style w:type="paragraph" w:customStyle="1" w:styleId="B3">
    <w:name w:val="B3"/>
    <w:basedOn w:val="a"/>
    <w:link w:val="B3Char"/>
    <w:qFormat/>
    <w:rsid w:val="004557C9"/>
    <w:pPr>
      <w:widowControl/>
      <w:adjustRightInd/>
      <w:snapToGrid/>
      <w:spacing w:beforeLines="0" w:before="0" w:after="180" w:line="240" w:lineRule="auto"/>
      <w:ind w:left="1135" w:hanging="284"/>
      <w:jc w:val="left"/>
    </w:pPr>
    <w:rPr>
      <w:rFonts w:eastAsia="宋体" w:cs="Times New Roman"/>
      <w:kern w:val="0"/>
      <w:sz w:val="20"/>
      <w:szCs w:val="20"/>
      <w:lang w:val="en-GB" w:eastAsia="en-US"/>
    </w:rPr>
  </w:style>
  <w:style w:type="paragraph" w:customStyle="1" w:styleId="B4">
    <w:name w:val="B4"/>
    <w:basedOn w:val="a"/>
    <w:rsid w:val="004557C9"/>
    <w:pPr>
      <w:widowControl/>
      <w:adjustRightInd/>
      <w:snapToGrid/>
      <w:spacing w:beforeLines="0" w:before="0" w:after="180" w:line="240" w:lineRule="auto"/>
      <w:ind w:left="1418" w:hanging="284"/>
      <w:jc w:val="left"/>
    </w:pPr>
    <w:rPr>
      <w:rFonts w:eastAsia="宋体" w:cs="Times New Roman"/>
      <w:kern w:val="0"/>
      <w:sz w:val="20"/>
      <w:szCs w:val="20"/>
      <w:lang w:val="en-GB" w:eastAsia="en-US"/>
    </w:rPr>
  </w:style>
  <w:style w:type="character" w:customStyle="1" w:styleId="B3Char">
    <w:name w:val="B3 Char"/>
    <w:basedOn w:val="a0"/>
    <w:link w:val="B3"/>
    <w:rsid w:val="004557C9"/>
    <w:rPr>
      <w:rFonts w:ascii="Times New Roman" w:eastAsia="宋体" w:hAnsi="Times New Roman" w:cs="Times New Roman"/>
      <w:kern w:val="0"/>
      <w:sz w:val="20"/>
      <w:szCs w:val="20"/>
      <w:lang w:val="en-GB" w:eastAsia="en-US"/>
    </w:rPr>
  </w:style>
  <w:style w:type="paragraph" w:styleId="af8">
    <w:name w:val="Revision"/>
    <w:hidden/>
    <w:uiPriority w:val="99"/>
    <w:semiHidden/>
    <w:rsid w:val="0044375B"/>
    <w:rPr>
      <w:rFonts w:ascii="Times New Roman" w:hAnsi="Times New Roman"/>
      <w:sz w:val="22"/>
    </w:rPr>
  </w:style>
  <w:style w:type="paragraph" w:customStyle="1" w:styleId="B5">
    <w:name w:val="B5"/>
    <w:basedOn w:val="a"/>
    <w:rsid w:val="00F77780"/>
    <w:pPr>
      <w:widowControl/>
      <w:adjustRightInd/>
      <w:snapToGrid/>
      <w:spacing w:beforeLines="0" w:before="0" w:after="180" w:line="240" w:lineRule="auto"/>
      <w:ind w:left="1702" w:hanging="284"/>
      <w:jc w:val="left"/>
    </w:pPr>
    <w:rPr>
      <w:rFonts w:cs="Times New Roman"/>
      <w:kern w:val="0"/>
      <w:sz w:val="20"/>
      <w:szCs w:val="20"/>
      <w:lang w:val="en-GB" w:eastAsia="en-US"/>
    </w:rPr>
  </w:style>
  <w:style w:type="character" w:styleId="af9">
    <w:name w:val="Hyperlink"/>
    <w:uiPriority w:val="99"/>
    <w:qFormat/>
    <w:rsid w:val="00B04DFF"/>
    <w:rPr>
      <w:color w:val="0000FF"/>
      <w:u w:val="single"/>
    </w:rPr>
  </w:style>
  <w:style w:type="character" w:customStyle="1" w:styleId="B1Char">
    <w:name w:val="B1 Char"/>
    <w:qFormat/>
    <w:locked/>
    <w:rsid w:val="002163D5"/>
    <w:rPr>
      <w:rFonts w:ascii="Times New Roman" w:hAnsi="Times New Roman"/>
      <w:lang w:val="en-GB" w:eastAsia="en-US"/>
    </w:rPr>
  </w:style>
  <w:style w:type="paragraph" w:styleId="afa">
    <w:name w:val="No Spacing"/>
    <w:uiPriority w:val="1"/>
    <w:qFormat/>
    <w:rsid w:val="00EB4B79"/>
    <w:pPr>
      <w:widowControl w:val="0"/>
      <w:jc w:val="both"/>
    </w:pPr>
  </w:style>
  <w:style w:type="paragraph" w:customStyle="1" w:styleId="Tabletext">
    <w:name w:val="Table_text"/>
    <w:basedOn w:val="a"/>
    <w:link w:val="TabletextChar"/>
    <w:qFormat/>
    <w:rsid w:val="0000076B"/>
    <w:pPr>
      <w:widowControl/>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snapToGrid/>
      <w:spacing w:beforeLines="0" w:before="40" w:after="40" w:line="240" w:lineRule="auto"/>
      <w:jc w:val="left"/>
      <w:textAlignment w:val="baseline"/>
    </w:pPr>
    <w:rPr>
      <w:rFonts w:eastAsia="宋体" w:cs="Times New Roman"/>
      <w:kern w:val="0"/>
      <w:sz w:val="20"/>
      <w:szCs w:val="20"/>
      <w:lang w:val="en-GB" w:eastAsia="en-US"/>
    </w:rPr>
  </w:style>
  <w:style w:type="character" w:customStyle="1" w:styleId="TabletextChar">
    <w:name w:val="Table_text Char"/>
    <w:link w:val="Tabletext"/>
    <w:rsid w:val="0000076B"/>
    <w:rPr>
      <w:rFonts w:ascii="Times New Roman" w:eastAsia="宋体" w:hAnsi="Times New Roman" w:cs="Times New Roman"/>
      <w:kern w:val="0"/>
      <w:sz w:val="20"/>
      <w:szCs w:val="20"/>
      <w:lang w:val="en-GB" w:eastAsia="en-US"/>
    </w:rPr>
  </w:style>
  <w:style w:type="character" w:customStyle="1" w:styleId="B10">
    <w:name w:val="B1 (文字)"/>
    <w:qFormat/>
    <w:rsid w:val="0000076B"/>
    <w:rPr>
      <w:lang w:val="en-GB" w:eastAsia="en-US"/>
    </w:rPr>
  </w:style>
  <w:style w:type="paragraph" w:customStyle="1" w:styleId="ZV">
    <w:name w:val="ZV"/>
    <w:basedOn w:val="a"/>
    <w:rsid w:val="007C7F5D"/>
    <w:pPr>
      <w:framePr w:w="10206" w:wrap="notBeside" w:vAnchor="page" w:hAnchor="margin" w:y="16161"/>
      <w:pBdr>
        <w:top w:val="single" w:sz="12" w:space="1" w:color="auto"/>
      </w:pBdr>
      <w:adjustRightInd/>
      <w:snapToGrid/>
      <w:spacing w:beforeLines="0" w:before="0" w:line="240" w:lineRule="auto"/>
      <w:jc w:val="right"/>
    </w:pPr>
    <w:rPr>
      <w:rFonts w:ascii="Arial" w:eastAsia="等线" w:hAnsi="Arial" w:cs="Times New Roman"/>
      <w:noProof/>
      <w:kern w:val="0"/>
      <w:sz w:val="20"/>
      <w:szCs w:val="20"/>
      <w:lang w:val="en-GB" w:eastAsia="en-US"/>
    </w:rPr>
  </w:style>
  <w:style w:type="paragraph" w:customStyle="1" w:styleId="ZTD">
    <w:name w:val="ZTD"/>
    <w:basedOn w:val="a"/>
    <w:rsid w:val="003F21D2"/>
    <w:pPr>
      <w:framePr w:w="10206" w:wrap="notBeside" w:vAnchor="page" w:hAnchor="margin" w:y="852"/>
      <w:adjustRightInd/>
      <w:snapToGrid/>
      <w:spacing w:beforeLines="0" w:before="0" w:line="240" w:lineRule="auto"/>
      <w:ind w:right="28"/>
      <w:jc w:val="right"/>
    </w:pPr>
    <w:rPr>
      <w:rFonts w:ascii="Arial" w:eastAsia="等线" w:hAnsi="Arial" w:cs="Times New Roman"/>
      <w:noProof/>
      <w:kern w:val="0"/>
      <w:sz w:val="40"/>
      <w:szCs w:val="20"/>
      <w:lang w:val="en-GB" w:eastAsia="en-US"/>
    </w:rPr>
  </w:style>
  <w:style w:type="paragraph" w:customStyle="1" w:styleId="TAL">
    <w:name w:val="TAL"/>
    <w:basedOn w:val="a"/>
    <w:link w:val="TALChar"/>
    <w:rsid w:val="009E1386"/>
    <w:pPr>
      <w:keepNext/>
      <w:keepLines/>
      <w:widowControl/>
      <w:adjustRightInd/>
      <w:snapToGrid/>
      <w:spacing w:beforeLines="0" w:before="0" w:line="240" w:lineRule="auto"/>
      <w:jc w:val="left"/>
    </w:pPr>
    <w:rPr>
      <w:rFonts w:ascii="Arial" w:hAnsi="Arial" w:cs="Times New Roman"/>
      <w:kern w:val="0"/>
      <w:sz w:val="18"/>
      <w:szCs w:val="20"/>
      <w:lang w:val="en-GB" w:eastAsia="en-US"/>
    </w:rPr>
  </w:style>
  <w:style w:type="character" w:customStyle="1" w:styleId="TALChar">
    <w:name w:val="TAL Char"/>
    <w:link w:val="TAL"/>
    <w:rsid w:val="009E1386"/>
    <w:rPr>
      <w:rFonts w:ascii="Arial" w:hAnsi="Arial" w:cs="Times New Roman"/>
      <w:kern w:val="0"/>
      <w:sz w:val="18"/>
      <w:szCs w:val="20"/>
      <w:lang w:val="en-GB" w:eastAsia="en-US"/>
    </w:rPr>
  </w:style>
  <w:style w:type="paragraph" w:styleId="23">
    <w:name w:val="index 2"/>
    <w:basedOn w:val="12"/>
    <w:semiHidden/>
    <w:rsid w:val="00E9135E"/>
    <w:pPr>
      <w:keepLines/>
      <w:widowControl/>
      <w:overflowPunct w:val="0"/>
      <w:autoSpaceDE w:val="0"/>
      <w:autoSpaceDN w:val="0"/>
      <w:snapToGrid/>
      <w:spacing w:beforeLines="0" w:before="0" w:line="240" w:lineRule="auto"/>
      <w:ind w:left="284"/>
      <w:jc w:val="left"/>
      <w:textAlignment w:val="baseline"/>
    </w:pPr>
    <w:rPr>
      <w:rFonts w:eastAsia="Times New Roman" w:cs="Times New Roman"/>
      <w:kern w:val="0"/>
      <w:sz w:val="20"/>
      <w:szCs w:val="20"/>
      <w:lang w:val="en-GB" w:eastAsia="en-GB"/>
    </w:rPr>
  </w:style>
  <w:style w:type="paragraph" w:styleId="12">
    <w:name w:val="index 1"/>
    <w:basedOn w:val="a"/>
    <w:next w:val="a"/>
    <w:autoRedefine/>
    <w:uiPriority w:val="99"/>
    <w:semiHidden/>
    <w:unhideWhenUsed/>
    <w:rsid w:val="00E9135E"/>
  </w:style>
  <w:style w:type="paragraph" w:styleId="afb">
    <w:name w:val="footnote text"/>
    <w:basedOn w:val="a"/>
    <w:link w:val="afc"/>
    <w:qFormat/>
    <w:rsid w:val="007909AB"/>
    <w:pPr>
      <w:widowControl/>
      <w:adjustRightInd/>
      <w:snapToGrid/>
      <w:spacing w:beforeLines="0" w:before="0" w:line="240" w:lineRule="auto"/>
    </w:pPr>
    <w:rPr>
      <w:rFonts w:ascii="Times" w:eastAsia="Batang" w:hAnsi="Times" w:cs="Times New Roman"/>
      <w:kern w:val="0"/>
      <w:sz w:val="20"/>
      <w:szCs w:val="20"/>
      <w:lang w:val="x-none" w:eastAsia="x-none"/>
    </w:rPr>
  </w:style>
  <w:style w:type="character" w:customStyle="1" w:styleId="afc">
    <w:name w:val="脚注文本 字符"/>
    <w:basedOn w:val="a0"/>
    <w:link w:val="afb"/>
    <w:rsid w:val="007909AB"/>
    <w:rPr>
      <w:rFonts w:ascii="Times" w:eastAsia="Batang" w:hAnsi="Times" w:cs="Times New Roman"/>
      <w:kern w:val="0"/>
      <w:sz w:val="20"/>
      <w:szCs w:val="20"/>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9815">
      <w:bodyDiv w:val="1"/>
      <w:marLeft w:val="0"/>
      <w:marRight w:val="0"/>
      <w:marTop w:val="0"/>
      <w:marBottom w:val="0"/>
      <w:divBdr>
        <w:top w:val="none" w:sz="0" w:space="0" w:color="auto"/>
        <w:left w:val="none" w:sz="0" w:space="0" w:color="auto"/>
        <w:bottom w:val="none" w:sz="0" w:space="0" w:color="auto"/>
        <w:right w:val="none" w:sz="0" w:space="0" w:color="auto"/>
      </w:divBdr>
      <w:divsChild>
        <w:div w:id="1519900">
          <w:marLeft w:val="360"/>
          <w:marRight w:val="0"/>
          <w:marTop w:val="200"/>
          <w:marBottom w:val="0"/>
          <w:divBdr>
            <w:top w:val="none" w:sz="0" w:space="0" w:color="auto"/>
            <w:left w:val="none" w:sz="0" w:space="0" w:color="auto"/>
            <w:bottom w:val="none" w:sz="0" w:space="0" w:color="auto"/>
            <w:right w:val="none" w:sz="0" w:space="0" w:color="auto"/>
          </w:divBdr>
        </w:div>
        <w:div w:id="520432430">
          <w:marLeft w:val="1080"/>
          <w:marRight w:val="0"/>
          <w:marTop w:val="100"/>
          <w:marBottom w:val="0"/>
          <w:divBdr>
            <w:top w:val="none" w:sz="0" w:space="0" w:color="auto"/>
            <w:left w:val="none" w:sz="0" w:space="0" w:color="auto"/>
            <w:bottom w:val="none" w:sz="0" w:space="0" w:color="auto"/>
            <w:right w:val="none" w:sz="0" w:space="0" w:color="auto"/>
          </w:divBdr>
        </w:div>
        <w:div w:id="1597403311">
          <w:marLeft w:val="1080"/>
          <w:marRight w:val="0"/>
          <w:marTop w:val="100"/>
          <w:marBottom w:val="0"/>
          <w:divBdr>
            <w:top w:val="none" w:sz="0" w:space="0" w:color="auto"/>
            <w:left w:val="none" w:sz="0" w:space="0" w:color="auto"/>
            <w:bottom w:val="none" w:sz="0" w:space="0" w:color="auto"/>
            <w:right w:val="none" w:sz="0" w:space="0" w:color="auto"/>
          </w:divBdr>
        </w:div>
      </w:divsChild>
    </w:div>
    <w:div w:id="26224301">
      <w:bodyDiv w:val="1"/>
      <w:marLeft w:val="0"/>
      <w:marRight w:val="0"/>
      <w:marTop w:val="0"/>
      <w:marBottom w:val="0"/>
      <w:divBdr>
        <w:top w:val="none" w:sz="0" w:space="0" w:color="auto"/>
        <w:left w:val="none" w:sz="0" w:space="0" w:color="auto"/>
        <w:bottom w:val="none" w:sz="0" w:space="0" w:color="auto"/>
        <w:right w:val="none" w:sz="0" w:space="0" w:color="auto"/>
      </w:divBdr>
    </w:div>
    <w:div w:id="26613148">
      <w:bodyDiv w:val="1"/>
      <w:marLeft w:val="0"/>
      <w:marRight w:val="0"/>
      <w:marTop w:val="0"/>
      <w:marBottom w:val="0"/>
      <w:divBdr>
        <w:top w:val="none" w:sz="0" w:space="0" w:color="auto"/>
        <w:left w:val="none" w:sz="0" w:space="0" w:color="auto"/>
        <w:bottom w:val="none" w:sz="0" w:space="0" w:color="auto"/>
        <w:right w:val="none" w:sz="0" w:space="0" w:color="auto"/>
      </w:divBdr>
      <w:divsChild>
        <w:div w:id="1664383855">
          <w:marLeft w:val="547"/>
          <w:marRight w:val="0"/>
          <w:marTop w:val="0"/>
          <w:marBottom w:val="0"/>
          <w:divBdr>
            <w:top w:val="none" w:sz="0" w:space="0" w:color="auto"/>
            <w:left w:val="none" w:sz="0" w:space="0" w:color="auto"/>
            <w:bottom w:val="none" w:sz="0" w:space="0" w:color="auto"/>
            <w:right w:val="none" w:sz="0" w:space="0" w:color="auto"/>
          </w:divBdr>
        </w:div>
      </w:divsChild>
    </w:div>
    <w:div w:id="56518876">
      <w:bodyDiv w:val="1"/>
      <w:marLeft w:val="0"/>
      <w:marRight w:val="0"/>
      <w:marTop w:val="0"/>
      <w:marBottom w:val="0"/>
      <w:divBdr>
        <w:top w:val="none" w:sz="0" w:space="0" w:color="auto"/>
        <w:left w:val="none" w:sz="0" w:space="0" w:color="auto"/>
        <w:bottom w:val="none" w:sz="0" w:space="0" w:color="auto"/>
        <w:right w:val="none" w:sz="0" w:space="0" w:color="auto"/>
      </w:divBdr>
    </w:div>
    <w:div w:id="58285663">
      <w:bodyDiv w:val="1"/>
      <w:marLeft w:val="0"/>
      <w:marRight w:val="0"/>
      <w:marTop w:val="0"/>
      <w:marBottom w:val="0"/>
      <w:divBdr>
        <w:top w:val="none" w:sz="0" w:space="0" w:color="auto"/>
        <w:left w:val="none" w:sz="0" w:space="0" w:color="auto"/>
        <w:bottom w:val="none" w:sz="0" w:space="0" w:color="auto"/>
        <w:right w:val="none" w:sz="0" w:space="0" w:color="auto"/>
      </w:divBdr>
    </w:div>
    <w:div w:id="82459430">
      <w:bodyDiv w:val="1"/>
      <w:marLeft w:val="0"/>
      <w:marRight w:val="0"/>
      <w:marTop w:val="0"/>
      <w:marBottom w:val="0"/>
      <w:divBdr>
        <w:top w:val="none" w:sz="0" w:space="0" w:color="auto"/>
        <w:left w:val="none" w:sz="0" w:space="0" w:color="auto"/>
        <w:bottom w:val="none" w:sz="0" w:space="0" w:color="auto"/>
        <w:right w:val="none" w:sz="0" w:space="0" w:color="auto"/>
      </w:divBdr>
    </w:div>
    <w:div w:id="121075225">
      <w:bodyDiv w:val="1"/>
      <w:marLeft w:val="0"/>
      <w:marRight w:val="0"/>
      <w:marTop w:val="0"/>
      <w:marBottom w:val="0"/>
      <w:divBdr>
        <w:top w:val="none" w:sz="0" w:space="0" w:color="auto"/>
        <w:left w:val="none" w:sz="0" w:space="0" w:color="auto"/>
        <w:bottom w:val="none" w:sz="0" w:space="0" w:color="auto"/>
        <w:right w:val="none" w:sz="0" w:space="0" w:color="auto"/>
      </w:divBdr>
    </w:div>
    <w:div w:id="169299183">
      <w:bodyDiv w:val="1"/>
      <w:marLeft w:val="0"/>
      <w:marRight w:val="0"/>
      <w:marTop w:val="0"/>
      <w:marBottom w:val="0"/>
      <w:divBdr>
        <w:top w:val="none" w:sz="0" w:space="0" w:color="auto"/>
        <w:left w:val="none" w:sz="0" w:space="0" w:color="auto"/>
        <w:bottom w:val="none" w:sz="0" w:space="0" w:color="auto"/>
        <w:right w:val="none" w:sz="0" w:space="0" w:color="auto"/>
      </w:divBdr>
    </w:div>
    <w:div w:id="176895781">
      <w:bodyDiv w:val="1"/>
      <w:marLeft w:val="0"/>
      <w:marRight w:val="0"/>
      <w:marTop w:val="0"/>
      <w:marBottom w:val="0"/>
      <w:divBdr>
        <w:top w:val="none" w:sz="0" w:space="0" w:color="auto"/>
        <w:left w:val="none" w:sz="0" w:space="0" w:color="auto"/>
        <w:bottom w:val="none" w:sz="0" w:space="0" w:color="auto"/>
        <w:right w:val="none" w:sz="0" w:space="0" w:color="auto"/>
      </w:divBdr>
    </w:div>
    <w:div w:id="231278917">
      <w:bodyDiv w:val="1"/>
      <w:marLeft w:val="0"/>
      <w:marRight w:val="0"/>
      <w:marTop w:val="0"/>
      <w:marBottom w:val="0"/>
      <w:divBdr>
        <w:top w:val="none" w:sz="0" w:space="0" w:color="auto"/>
        <w:left w:val="none" w:sz="0" w:space="0" w:color="auto"/>
        <w:bottom w:val="none" w:sz="0" w:space="0" w:color="auto"/>
        <w:right w:val="none" w:sz="0" w:space="0" w:color="auto"/>
      </w:divBdr>
      <w:divsChild>
        <w:div w:id="310863995">
          <w:marLeft w:val="1166"/>
          <w:marRight w:val="0"/>
          <w:marTop w:val="0"/>
          <w:marBottom w:val="0"/>
          <w:divBdr>
            <w:top w:val="none" w:sz="0" w:space="0" w:color="auto"/>
            <w:left w:val="none" w:sz="0" w:space="0" w:color="auto"/>
            <w:bottom w:val="none" w:sz="0" w:space="0" w:color="auto"/>
            <w:right w:val="none" w:sz="0" w:space="0" w:color="auto"/>
          </w:divBdr>
        </w:div>
        <w:div w:id="506411621">
          <w:marLeft w:val="547"/>
          <w:marRight w:val="0"/>
          <w:marTop w:val="0"/>
          <w:marBottom w:val="0"/>
          <w:divBdr>
            <w:top w:val="none" w:sz="0" w:space="0" w:color="auto"/>
            <w:left w:val="none" w:sz="0" w:space="0" w:color="auto"/>
            <w:bottom w:val="none" w:sz="0" w:space="0" w:color="auto"/>
            <w:right w:val="none" w:sz="0" w:space="0" w:color="auto"/>
          </w:divBdr>
        </w:div>
        <w:div w:id="832531586">
          <w:marLeft w:val="1166"/>
          <w:marRight w:val="0"/>
          <w:marTop w:val="0"/>
          <w:marBottom w:val="0"/>
          <w:divBdr>
            <w:top w:val="none" w:sz="0" w:space="0" w:color="auto"/>
            <w:left w:val="none" w:sz="0" w:space="0" w:color="auto"/>
            <w:bottom w:val="none" w:sz="0" w:space="0" w:color="auto"/>
            <w:right w:val="none" w:sz="0" w:space="0" w:color="auto"/>
          </w:divBdr>
        </w:div>
        <w:div w:id="904873047">
          <w:marLeft w:val="1166"/>
          <w:marRight w:val="0"/>
          <w:marTop w:val="0"/>
          <w:marBottom w:val="0"/>
          <w:divBdr>
            <w:top w:val="none" w:sz="0" w:space="0" w:color="auto"/>
            <w:left w:val="none" w:sz="0" w:space="0" w:color="auto"/>
            <w:bottom w:val="none" w:sz="0" w:space="0" w:color="auto"/>
            <w:right w:val="none" w:sz="0" w:space="0" w:color="auto"/>
          </w:divBdr>
        </w:div>
        <w:div w:id="983706368">
          <w:marLeft w:val="1166"/>
          <w:marRight w:val="0"/>
          <w:marTop w:val="0"/>
          <w:marBottom w:val="0"/>
          <w:divBdr>
            <w:top w:val="none" w:sz="0" w:space="0" w:color="auto"/>
            <w:left w:val="none" w:sz="0" w:space="0" w:color="auto"/>
            <w:bottom w:val="none" w:sz="0" w:space="0" w:color="auto"/>
            <w:right w:val="none" w:sz="0" w:space="0" w:color="auto"/>
          </w:divBdr>
        </w:div>
        <w:div w:id="1093821397">
          <w:marLeft w:val="1166"/>
          <w:marRight w:val="0"/>
          <w:marTop w:val="0"/>
          <w:marBottom w:val="0"/>
          <w:divBdr>
            <w:top w:val="none" w:sz="0" w:space="0" w:color="auto"/>
            <w:left w:val="none" w:sz="0" w:space="0" w:color="auto"/>
            <w:bottom w:val="none" w:sz="0" w:space="0" w:color="auto"/>
            <w:right w:val="none" w:sz="0" w:space="0" w:color="auto"/>
          </w:divBdr>
        </w:div>
        <w:div w:id="1403873931">
          <w:marLeft w:val="547"/>
          <w:marRight w:val="0"/>
          <w:marTop w:val="0"/>
          <w:marBottom w:val="0"/>
          <w:divBdr>
            <w:top w:val="none" w:sz="0" w:space="0" w:color="auto"/>
            <w:left w:val="none" w:sz="0" w:space="0" w:color="auto"/>
            <w:bottom w:val="none" w:sz="0" w:space="0" w:color="auto"/>
            <w:right w:val="none" w:sz="0" w:space="0" w:color="auto"/>
          </w:divBdr>
        </w:div>
        <w:div w:id="2089689998">
          <w:marLeft w:val="1166"/>
          <w:marRight w:val="0"/>
          <w:marTop w:val="0"/>
          <w:marBottom w:val="0"/>
          <w:divBdr>
            <w:top w:val="none" w:sz="0" w:space="0" w:color="auto"/>
            <w:left w:val="none" w:sz="0" w:space="0" w:color="auto"/>
            <w:bottom w:val="none" w:sz="0" w:space="0" w:color="auto"/>
            <w:right w:val="none" w:sz="0" w:space="0" w:color="auto"/>
          </w:divBdr>
        </w:div>
      </w:divsChild>
    </w:div>
    <w:div w:id="234977912">
      <w:bodyDiv w:val="1"/>
      <w:marLeft w:val="0"/>
      <w:marRight w:val="0"/>
      <w:marTop w:val="0"/>
      <w:marBottom w:val="0"/>
      <w:divBdr>
        <w:top w:val="none" w:sz="0" w:space="0" w:color="auto"/>
        <w:left w:val="none" w:sz="0" w:space="0" w:color="auto"/>
        <w:bottom w:val="none" w:sz="0" w:space="0" w:color="auto"/>
        <w:right w:val="none" w:sz="0" w:space="0" w:color="auto"/>
      </w:divBdr>
      <w:divsChild>
        <w:div w:id="321127298">
          <w:marLeft w:val="446"/>
          <w:marRight w:val="0"/>
          <w:marTop w:val="0"/>
          <w:marBottom w:val="0"/>
          <w:divBdr>
            <w:top w:val="none" w:sz="0" w:space="0" w:color="auto"/>
            <w:left w:val="none" w:sz="0" w:space="0" w:color="auto"/>
            <w:bottom w:val="none" w:sz="0" w:space="0" w:color="auto"/>
            <w:right w:val="none" w:sz="0" w:space="0" w:color="auto"/>
          </w:divBdr>
        </w:div>
        <w:div w:id="1002582270">
          <w:marLeft w:val="446"/>
          <w:marRight w:val="0"/>
          <w:marTop w:val="0"/>
          <w:marBottom w:val="0"/>
          <w:divBdr>
            <w:top w:val="none" w:sz="0" w:space="0" w:color="auto"/>
            <w:left w:val="none" w:sz="0" w:space="0" w:color="auto"/>
            <w:bottom w:val="none" w:sz="0" w:space="0" w:color="auto"/>
            <w:right w:val="none" w:sz="0" w:space="0" w:color="auto"/>
          </w:divBdr>
        </w:div>
        <w:div w:id="1263145741">
          <w:marLeft w:val="446"/>
          <w:marRight w:val="0"/>
          <w:marTop w:val="0"/>
          <w:marBottom w:val="0"/>
          <w:divBdr>
            <w:top w:val="none" w:sz="0" w:space="0" w:color="auto"/>
            <w:left w:val="none" w:sz="0" w:space="0" w:color="auto"/>
            <w:bottom w:val="none" w:sz="0" w:space="0" w:color="auto"/>
            <w:right w:val="none" w:sz="0" w:space="0" w:color="auto"/>
          </w:divBdr>
        </w:div>
        <w:div w:id="2050258938">
          <w:marLeft w:val="446"/>
          <w:marRight w:val="0"/>
          <w:marTop w:val="0"/>
          <w:marBottom w:val="0"/>
          <w:divBdr>
            <w:top w:val="none" w:sz="0" w:space="0" w:color="auto"/>
            <w:left w:val="none" w:sz="0" w:space="0" w:color="auto"/>
            <w:bottom w:val="none" w:sz="0" w:space="0" w:color="auto"/>
            <w:right w:val="none" w:sz="0" w:space="0" w:color="auto"/>
          </w:divBdr>
        </w:div>
      </w:divsChild>
    </w:div>
    <w:div w:id="236400157">
      <w:bodyDiv w:val="1"/>
      <w:marLeft w:val="0"/>
      <w:marRight w:val="0"/>
      <w:marTop w:val="0"/>
      <w:marBottom w:val="0"/>
      <w:divBdr>
        <w:top w:val="none" w:sz="0" w:space="0" w:color="auto"/>
        <w:left w:val="none" w:sz="0" w:space="0" w:color="auto"/>
        <w:bottom w:val="none" w:sz="0" w:space="0" w:color="auto"/>
        <w:right w:val="none" w:sz="0" w:space="0" w:color="auto"/>
      </w:divBdr>
    </w:div>
    <w:div w:id="266010638">
      <w:bodyDiv w:val="1"/>
      <w:marLeft w:val="0"/>
      <w:marRight w:val="0"/>
      <w:marTop w:val="0"/>
      <w:marBottom w:val="0"/>
      <w:divBdr>
        <w:top w:val="none" w:sz="0" w:space="0" w:color="auto"/>
        <w:left w:val="none" w:sz="0" w:space="0" w:color="auto"/>
        <w:bottom w:val="none" w:sz="0" w:space="0" w:color="auto"/>
        <w:right w:val="none" w:sz="0" w:space="0" w:color="auto"/>
      </w:divBdr>
    </w:div>
    <w:div w:id="394015221">
      <w:bodyDiv w:val="1"/>
      <w:marLeft w:val="0"/>
      <w:marRight w:val="0"/>
      <w:marTop w:val="0"/>
      <w:marBottom w:val="0"/>
      <w:divBdr>
        <w:top w:val="none" w:sz="0" w:space="0" w:color="auto"/>
        <w:left w:val="none" w:sz="0" w:space="0" w:color="auto"/>
        <w:bottom w:val="none" w:sz="0" w:space="0" w:color="auto"/>
        <w:right w:val="none" w:sz="0" w:space="0" w:color="auto"/>
      </w:divBdr>
    </w:div>
    <w:div w:id="402799077">
      <w:bodyDiv w:val="1"/>
      <w:marLeft w:val="0"/>
      <w:marRight w:val="0"/>
      <w:marTop w:val="0"/>
      <w:marBottom w:val="0"/>
      <w:divBdr>
        <w:top w:val="none" w:sz="0" w:space="0" w:color="auto"/>
        <w:left w:val="none" w:sz="0" w:space="0" w:color="auto"/>
        <w:bottom w:val="none" w:sz="0" w:space="0" w:color="auto"/>
        <w:right w:val="none" w:sz="0" w:space="0" w:color="auto"/>
      </w:divBdr>
    </w:div>
    <w:div w:id="406269837">
      <w:bodyDiv w:val="1"/>
      <w:marLeft w:val="0"/>
      <w:marRight w:val="0"/>
      <w:marTop w:val="0"/>
      <w:marBottom w:val="0"/>
      <w:divBdr>
        <w:top w:val="none" w:sz="0" w:space="0" w:color="auto"/>
        <w:left w:val="none" w:sz="0" w:space="0" w:color="auto"/>
        <w:bottom w:val="none" w:sz="0" w:space="0" w:color="auto"/>
        <w:right w:val="none" w:sz="0" w:space="0" w:color="auto"/>
      </w:divBdr>
    </w:div>
    <w:div w:id="456261669">
      <w:bodyDiv w:val="1"/>
      <w:marLeft w:val="0"/>
      <w:marRight w:val="0"/>
      <w:marTop w:val="0"/>
      <w:marBottom w:val="0"/>
      <w:divBdr>
        <w:top w:val="none" w:sz="0" w:space="0" w:color="auto"/>
        <w:left w:val="none" w:sz="0" w:space="0" w:color="auto"/>
        <w:bottom w:val="none" w:sz="0" w:space="0" w:color="auto"/>
        <w:right w:val="none" w:sz="0" w:space="0" w:color="auto"/>
      </w:divBdr>
    </w:div>
    <w:div w:id="461465339">
      <w:bodyDiv w:val="1"/>
      <w:marLeft w:val="0"/>
      <w:marRight w:val="0"/>
      <w:marTop w:val="0"/>
      <w:marBottom w:val="0"/>
      <w:divBdr>
        <w:top w:val="none" w:sz="0" w:space="0" w:color="auto"/>
        <w:left w:val="none" w:sz="0" w:space="0" w:color="auto"/>
        <w:bottom w:val="none" w:sz="0" w:space="0" w:color="auto"/>
        <w:right w:val="none" w:sz="0" w:space="0" w:color="auto"/>
      </w:divBdr>
    </w:div>
    <w:div w:id="479271085">
      <w:bodyDiv w:val="1"/>
      <w:marLeft w:val="0"/>
      <w:marRight w:val="0"/>
      <w:marTop w:val="0"/>
      <w:marBottom w:val="0"/>
      <w:divBdr>
        <w:top w:val="none" w:sz="0" w:space="0" w:color="auto"/>
        <w:left w:val="none" w:sz="0" w:space="0" w:color="auto"/>
        <w:bottom w:val="none" w:sz="0" w:space="0" w:color="auto"/>
        <w:right w:val="none" w:sz="0" w:space="0" w:color="auto"/>
      </w:divBdr>
    </w:div>
    <w:div w:id="483280000">
      <w:bodyDiv w:val="1"/>
      <w:marLeft w:val="0"/>
      <w:marRight w:val="0"/>
      <w:marTop w:val="0"/>
      <w:marBottom w:val="0"/>
      <w:divBdr>
        <w:top w:val="none" w:sz="0" w:space="0" w:color="auto"/>
        <w:left w:val="none" w:sz="0" w:space="0" w:color="auto"/>
        <w:bottom w:val="none" w:sz="0" w:space="0" w:color="auto"/>
        <w:right w:val="none" w:sz="0" w:space="0" w:color="auto"/>
      </w:divBdr>
    </w:div>
    <w:div w:id="506331267">
      <w:bodyDiv w:val="1"/>
      <w:marLeft w:val="0"/>
      <w:marRight w:val="0"/>
      <w:marTop w:val="0"/>
      <w:marBottom w:val="0"/>
      <w:divBdr>
        <w:top w:val="none" w:sz="0" w:space="0" w:color="auto"/>
        <w:left w:val="none" w:sz="0" w:space="0" w:color="auto"/>
        <w:bottom w:val="none" w:sz="0" w:space="0" w:color="auto"/>
        <w:right w:val="none" w:sz="0" w:space="0" w:color="auto"/>
      </w:divBdr>
    </w:div>
    <w:div w:id="522211837">
      <w:bodyDiv w:val="1"/>
      <w:marLeft w:val="0"/>
      <w:marRight w:val="0"/>
      <w:marTop w:val="0"/>
      <w:marBottom w:val="0"/>
      <w:divBdr>
        <w:top w:val="none" w:sz="0" w:space="0" w:color="auto"/>
        <w:left w:val="none" w:sz="0" w:space="0" w:color="auto"/>
        <w:bottom w:val="none" w:sz="0" w:space="0" w:color="auto"/>
        <w:right w:val="none" w:sz="0" w:space="0" w:color="auto"/>
      </w:divBdr>
    </w:div>
    <w:div w:id="542911595">
      <w:bodyDiv w:val="1"/>
      <w:marLeft w:val="0"/>
      <w:marRight w:val="0"/>
      <w:marTop w:val="0"/>
      <w:marBottom w:val="0"/>
      <w:divBdr>
        <w:top w:val="none" w:sz="0" w:space="0" w:color="auto"/>
        <w:left w:val="none" w:sz="0" w:space="0" w:color="auto"/>
        <w:bottom w:val="none" w:sz="0" w:space="0" w:color="auto"/>
        <w:right w:val="none" w:sz="0" w:space="0" w:color="auto"/>
      </w:divBdr>
    </w:div>
    <w:div w:id="550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6353217">
          <w:marLeft w:val="547"/>
          <w:marRight w:val="0"/>
          <w:marTop w:val="0"/>
          <w:marBottom w:val="0"/>
          <w:divBdr>
            <w:top w:val="none" w:sz="0" w:space="0" w:color="auto"/>
            <w:left w:val="none" w:sz="0" w:space="0" w:color="auto"/>
            <w:bottom w:val="none" w:sz="0" w:space="0" w:color="auto"/>
            <w:right w:val="none" w:sz="0" w:space="0" w:color="auto"/>
          </w:divBdr>
        </w:div>
        <w:div w:id="2080520569">
          <w:marLeft w:val="547"/>
          <w:marRight w:val="0"/>
          <w:marTop w:val="0"/>
          <w:marBottom w:val="0"/>
          <w:divBdr>
            <w:top w:val="none" w:sz="0" w:space="0" w:color="auto"/>
            <w:left w:val="none" w:sz="0" w:space="0" w:color="auto"/>
            <w:bottom w:val="none" w:sz="0" w:space="0" w:color="auto"/>
            <w:right w:val="none" w:sz="0" w:space="0" w:color="auto"/>
          </w:divBdr>
        </w:div>
      </w:divsChild>
    </w:div>
    <w:div w:id="567157638">
      <w:bodyDiv w:val="1"/>
      <w:marLeft w:val="0"/>
      <w:marRight w:val="0"/>
      <w:marTop w:val="0"/>
      <w:marBottom w:val="0"/>
      <w:divBdr>
        <w:top w:val="none" w:sz="0" w:space="0" w:color="auto"/>
        <w:left w:val="none" w:sz="0" w:space="0" w:color="auto"/>
        <w:bottom w:val="none" w:sz="0" w:space="0" w:color="auto"/>
        <w:right w:val="none" w:sz="0" w:space="0" w:color="auto"/>
      </w:divBdr>
    </w:div>
    <w:div w:id="612905104">
      <w:bodyDiv w:val="1"/>
      <w:marLeft w:val="0"/>
      <w:marRight w:val="0"/>
      <w:marTop w:val="0"/>
      <w:marBottom w:val="0"/>
      <w:divBdr>
        <w:top w:val="none" w:sz="0" w:space="0" w:color="auto"/>
        <w:left w:val="none" w:sz="0" w:space="0" w:color="auto"/>
        <w:bottom w:val="none" w:sz="0" w:space="0" w:color="auto"/>
        <w:right w:val="none" w:sz="0" w:space="0" w:color="auto"/>
      </w:divBdr>
    </w:div>
    <w:div w:id="616254767">
      <w:bodyDiv w:val="1"/>
      <w:marLeft w:val="0"/>
      <w:marRight w:val="0"/>
      <w:marTop w:val="0"/>
      <w:marBottom w:val="0"/>
      <w:divBdr>
        <w:top w:val="none" w:sz="0" w:space="0" w:color="auto"/>
        <w:left w:val="none" w:sz="0" w:space="0" w:color="auto"/>
        <w:bottom w:val="none" w:sz="0" w:space="0" w:color="auto"/>
        <w:right w:val="none" w:sz="0" w:space="0" w:color="auto"/>
      </w:divBdr>
    </w:div>
    <w:div w:id="623268513">
      <w:bodyDiv w:val="1"/>
      <w:marLeft w:val="0"/>
      <w:marRight w:val="0"/>
      <w:marTop w:val="0"/>
      <w:marBottom w:val="0"/>
      <w:divBdr>
        <w:top w:val="none" w:sz="0" w:space="0" w:color="auto"/>
        <w:left w:val="none" w:sz="0" w:space="0" w:color="auto"/>
        <w:bottom w:val="none" w:sz="0" w:space="0" w:color="auto"/>
        <w:right w:val="none" w:sz="0" w:space="0" w:color="auto"/>
      </w:divBdr>
    </w:div>
    <w:div w:id="709573241">
      <w:bodyDiv w:val="1"/>
      <w:marLeft w:val="0"/>
      <w:marRight w:val="0"/>
      <w:marTop w:val="0"/>
      <w:marBottom w:val="0"/>
      <w:divBdr>
        <w:top w:val="none" w:sz="0" w:space="0" w:color="auto"/>
        <w:left w:val="none" w:sz="0" w:space="0" w:color="auto"/>
        <w:bottom w:val="none" w:sz="0" w:space="0" w:color="auto"/>
        <w:right w:val="none" w:sz="0" w:space="0" w:color="auto"/>
      </w:divBdr>
    </w:div>
    <w:div w:id="716974334">
      <w:bodyDiv w:val="1"/>
      <w:marLeft w:val="0"/>
      <w:marRight w:val="0"/>
      <w:marTop w:val="0"/>
      <w:marBottom w:val="0"/>
      <w:divBdr>
        <w:top w:val="none" w:sz="0" w:space="0" w:color="auto"/>
        <w:left w:val="none" w:sz="0" w:space="0" w:color="auto"/>
        <w:bottom w:val="none" w:sz="0" w:space="0" w:color="auto"/>
        <w:right w:val="none" w:sz="0" w:space="0" w:color="auto"/>
      </w:divBdr>
    </w:div>
    <w:div w:id="728191818">
      <w:bodyDiv w:val="1"/>
      <w:marLeft w:val="0"/>
      <w:marRight w:val="0"/>
      <w:marTop w:val="0"/>
      <w:marBottom w:val="0"/>
      <w:divBdr>
        <w:top w:val="none" w:sz="0" w:space="0" w:color="auto"/>
        <w:left w:val="none" w:sz="0" w:space="0" w:color="auto"/>
        <w:bottom w:val="none" w:sz="0" w:space="0" w:color="auto"/>
        <w:right w:val="none" w:sz="0" w:space="0" w:color="auto"/>
      </w:divBdr>
    </w:div>
    <w:div w:id="757942910">
      <w:bodyDiv w:val="1"/>
      <w:marLeft w:val="0"/>
      <w:marRight w:val="0"/>
      <w:marTop w:val="0"/>
      <w:marBottom w:val="0"/>
      <w:divBdr>
        <w:top w:val="none" w:sz="0" w:space="0" w:color="auto"/>
        <w:left w:val="none" w:sz="0" w:space="0" w:color="auto"/>
        <w:bottom w:val="none" w:sz="0" w:space="0" w:color="auto"/>
        <w:right w:val="none" w:sz="0" w:space="0" w:color="auto"/>
      </w:divBdr>
    </w:div>
    <w:div w:id="777525955">
      <w:bodyDiv w:val="1"/>
      <w:marLeft w:val="0"/>
      <w:marRight w:val="0"/>
      <w:marTop w:val="0"/>
      <w:marBottom w:val="0"/>
      <w:divBdr>
        <w:top w:val="none" w:sz="0" w:space="0" w:color="auto"/>
        <w:left w:val="none" w:sz="0" w:space="0" w:color="auto"/>
        <w:bottom w:val="none" w:sz="0" w:space="0" w:color="auto"/>
        <w:right w:val="none" w:sz="0" w:space="0" w:color="auto"/>
      </w:divBdr>
      <w:divsChild>
        <w:div w:id="764501140">
          <w:marLeft w:val="446"/>
          <w:marRight w:val="0"/>
          <w:marTop w:val="0"/>
          <w:marBottom w:val="0"/>
          <w:divBdr>
            <w:top w:val="none" w:sz="0" w:space="0" w:color="auto"/>
            <w:left w:val="none" w:sz="0" w:space="0" w:color="auto"/>
            <w:bottom w:val="none" w:sz="0" w:space="0" w:color="auto"/>
            <w:right w:val="none" w:sz="0" w:space="0" w:color="auto"/>
          </w:divBdr>
        </w:div>
        <w:div w:id="1875144670">
          <w:marLeft w:val="446"/>
          <w:marRight w:val="0"/>
          <w:marTop w:val="0"/>
          <w:marBottom w:val="0"/>
          <w:divBdr>
            <w:top w:val="none" w:sz="0" w:space="0" w:color="auto"/>
            <w:left w:val="none" w:sz="0" w:space="0" w:color="auto"/>
            <w:bottom w:val="none" w:sz="0" w:space="0" w:color="auto"/>
            <w:right w:val="none" w:sz="0" w:space="0" w:color="auto"/>
          </w:divBdr>
        </w:div>
        <w:div w:id="1927109631">
          <w:marLeft w:val="446"/>
          <w:marRight w:val="0"/>
          <w:marTop w:val="0"/>
          <w:marBottom w:val="0"/>
          <w:divBdr>
            <w:top w:val="none" w:sz="0" w:space="0" w:color="auto"/>
            <w:left w:val="none" w:sz="0" w:space="0" w:color="auto"/>
            <w:bottom w:val="none" w:sz="0" w:space="0" w:color="auto"/>
            <w:right w:val="none" w:sz="0" w:space="0" w:color="auto"/>
          </w:divBdr>
        </w:div>
      </w:divsChild>
    </w:div>
    <w:div w:id="780075914">
      <w:bodyDiv w:val="1"/>
      <w:marLeft w:val="0"/>
      <w:marRight w:val="0"/>
      <w:marTop w:val="0"/>
      <w:marBottom w:val="0"/>
      <w:divBdr>
        <w:top w:val="none" w:sz="0" w:space="0" w:color="auto"/>
        <w:left w:val="none" w:sz="0" w:space="0" w:color="auto"/>
        <w:bottom w:val="none" w:sz="0" w:space="0" w:color="auto"/>
        <w:right w:val="none" w:sz="0" w:space="0" w:color="auto"/>
      </w:divBdr>
    </w:div>
    <w:div w:id="808282467">
      <w:bodyDiv w:val="1"/>
      <w:marLeft w:val="0"/>
      <w:marRight w:val="0"/>
      <w:marTop w:val="0"/>
      <w:marBottom w:val="0"/>
      <w:divBdr>
        <w:top w:val="none" w:sz="0" w:space="0" w:color="auto"/>
        <w:left w:val="none" w:sz="0" w:space="0" w:color="auto"/>
        <w:bottom w:val="none" w:sz="0" w:space="0" w:color="auto"/>
        <w:right w:val="none" w:sz="0" w:space="0" w:color="auto"/>
      </w:divBdr>
    </w:div>
    <w:div w:id="821703213">
      <w:bodyDiv w:val="1"/>
      <w:marLeft w:val="0"/>
      <w:marRight w:val="0"/>
      <w:marTop w:val="0"/>
      <w:marBottom w:val="0"/>
      <w:divBdr>
        <w:top w:val="none" w:sz="0" w:space="0" w:color="auto"/>
        <w:left w:val="none" w:sz="0" w:space="0" w:color="auto"/>
        <w:bottom w:val="none" w:sz="0" w:space="0" w:color="auto"/>
        <w:right w:val="none" w:sz="0" w:space="0" w:color="auto"/>
      </w:divBdr>
    </w:div>
    <w:div w:id="847527769">
      <w:bodyDiv w:val="1"/>
      <w:marLeft w:val="0"/>
      <w:marRight w:val="0"/>
      <w:marTop w:val="0"/>
      <w:marBottom w:val="0"/>
      <w:divBdr>
        <w:top w:val="none" w:sz="0" w:space="0" w:color="auto"/>
        <w:left w:val="none" w:sz="0" w:space="0" w:color="auto"/>
        <w:bottom w:val="none" w:sz="0" w:space="0" w:color="auto"/>
        <w:right w:val="none" w:sz="0" w:space="0" w:color="auto"/>
      </w:divBdr>
      <w:divsChild>
        <w:div w:id="56170584">
          <w:marLeft w:val="1987"/>
          <w:marRight w:val="0"/>
          <w:marTop w:val="0"/>
          <w:marBottom w:val="0"/>
          <w:divBdr>
            <w:top w:val="none" w:sz="0" w:space="0" w:color="auto"/>
            <w:left w:val="none" w:sz="0" w:space="0" w:color="auto"/>
            <w:bottom w:val="none" w:sz="0" w:space="0" w:color="auto"/>
            <w:right w:val="none" w:sz="0" w:space="0" w:color="auto"/>
          </w:divBdr>
        </w:div>
        <w:div w:id="717977466">
          <w:marLeft w:val="1987"/>
          <w:marRight w:val="0"/>
          <w:marTop w:val="0"/>
          <w:marBottom w:val="0"/>
          <w:divBdr>
            <w:top w:val="none" w:sz="0" w:space="0" w:color="auto"/>
            <w:left w:val="none" w:sz="0" w:space="0" w:color="auto"/>
            <w:bottom w:val="none" w:sz="0" w:space="0" w:color="auto"/>
            <w:right w:val="none" w:sz="0" w:space="0" w:color="auto"/>
          </w:divBdr>
        </w:div>
        <w:div w:id="1520972799">
          <w:marLeft w:val="1267"/>
          <w:marRight w:val="0"/>
          <w:marTop w:val="0"/>
          <w:marBottom w:val="0"/>
          <w:divBdr>
            <w:top w:val="none" w:sz="0" w:space="0" w:color="auto"/>
            <w:left w:val="none" w:sz="0" w:space="0" w:color="auto"/>
            <w:bottom w:val="none" w:sz="0" w:space="0" w:color="auto"/>
            <w:right w:val="none" w:sz="0" w:space="0" w:color="auto"/>
          </w:divBdr>
        </w:div>
      </w:divsChild>
    </w:div>
    <w:div w:id="865824116">
      <w:bodyDiv w:val="1"/>
      <w:marLeft w:val="0"/>
      <w:marRight w:val="0"/>
      <w:marTop w:val="0"/>
      <w:marBottom w:val="0"/>
      <w:divBdr>
        <w:top w:val="none" w:sz="0" w:space="0" w:color="auto"/>
        <w:left w:val="none" w:sz="0" w:space="0" w:color="auto"/>
        <w:bottom w:val="none" w:sz="0" w:space="0" w:color="auto"/>
        <w:right w:val="none" w:sz="0" w:space="0" w:color="auto"/>
      </w:divBdr>
    </w:div>
    <w:div w:id="946737656">
      <w:bodyDiv w:val="1"/>
      <w:marLeft w:val="0"/>
      <w:marRight w:val="0"/>
      <w:marTop w:val="0"/>
      <w:marBottom w:val="0"/>
      <w:divBdr>
        <w:top w:val="none" w:sz="0" w:space="0" w:color="auto"/>
        <w:left w:val="none" w:sz="0" w:space="0" w:color="auto"/>
        <w:bottom w:val="none" w:sz="0" w:space="0" w:color="auto"/>
        <w:right w:val="none" w:sz="0" w:space="0" w:color="auto"/>
      </w:divBdr>
    </w:div>
    <w:div w:id="977152431">
      <w:bodyDiv w:val="1"/>
      <w:marLeft w:val="0"/>
      <w:marRight w:val="0"/>
      <w:marTop w:val="0"/>
      <w:marBottom w:val="0"/>
      <w:divBdr>
        <w:top w:val="none" w:sz="0" w:space="0" w:color="auto"/>
        <w:left w:val="none" w:sz="0" w:space="0" w:color="auto"/>
        <w:bottom w:val="none" w:sz="0" w:space="0" w:color="auto"/>
        <w:right w:val="none" w:sz="0" w:space="0" w:color="auto"/>
      </w:divBdr>
    </w:div>
    <w:div w:id="1007561269">
      <w:bodyDiv w:val="1"/>
      <w:marLeft w:val="0"/>
      <w:marRight w:val="0"/>
      <w:marTop w:val="0"/>
      <w:marBottom w:val="0"/>
      <w:divBdr>
        <w:top w:val="none" w:sz="0" w:space="0" w:color="auto"/>
        <w:left w:val="none" w:sz="0" w:space="0" w:color="auto"/>
        <w:bottom w:val="none" w:sz="0" w:space="0" w:color="auto"/>
        <w:right w:val="none" w:sz="0" w:space="0" w:color="auto"/>
      </w:divBdr>
    </w:div>
    <w:div w:id="1021393909">
      <w:bodyDiv w:val="1"/>
      <w:marLeft w:val="0"/>
      <w:marRight w:val="0"/>
      <w:marTop w:val="0"/>
      <w:marBottom w:val="0"/>
      <w:divBdr>
        <w:top w:val="none" w:sz="0" w:space="0" w:color="auto"/>
        <w:left w:val="none" w:sz="0" w:space="0" w:color="auto"/>
        <w:bottom w:val="none" w:sz="0" w:space="0" w:color="auto"/>
        <w:right w:val="none" w:sz="0" w:space="0" w:color="auto"/>
      </w:divBdr>
    </w:div>
    <w:div w:id="1050760995">
      <w:bodyDiv w:val="1"/>
      <w:marLeft w:val="0"/>
      <w:marRight w:val="0"/>
      <w:marTop w:val="0"/>
      <w:marBottom w:val="0"/>
      <w:divBdr>
        <w:top w:val="none" w:sz="0" w:space="0" w:color="auto"/>
        <w:left w:val="none" w:sz="0" w:space="0" w:color="auto"/>
        <w:bottom w:val="none" w:sz="0" w:space="0" w:color="auto"/>
        <w:right w:val="none" w:sz="0" w:space="0" w:color="auto"/>
      </w:divBdr>
      <w:divsChild>
        <w:div w:id="1320891117">
          <w:marLeft w:val="0"/>
          <w:marRight w:val="0"/>
          <w:marTop w:val="0"/>
          <w:marBottom w:val="0"/>
          <w:divBdr>
            <w:top w:val="none" w:sz="0" w:space="0" w:color="auto"/>
            <w:left w:val="none" w:sz="0" w:space="0" w:color="auto"/>
            <w:bottom w:val="none" w:sz="0" w:space="0" w:color="auto"/>
            <w:right w:val="none" w:sz="0" w:space="0" w:color="auto"/>
          </w:divBdr>
          <w:divsChild>
            <w:div w:id="1837575009">
              <w:marLeft w:val="-240"/>
              <w:marRight w:val="-240"/>
              <w:marTop w:val="0"/>
              <w:marBottom w:val="0"/>
              <w:divBdr>
                <w:top w:val="none" w:sz="0" w:space="0" w:color="auto"/>
                <w:left w:val="none" w:sz="0" w:space="0" w:color="auto"/>
                <w:bottom w:val="none" w:sz="0" w:space="0" w:color="auto"/>
                <w:right w:val="none" w:sz="0" w:space="0" w:color="auto"/>
              </w:divBdr>
              <w:divsChild>
                <w:div w:id="939415077">
                  <w:marLeft w:val="0"/>
                  <w:marRight w:val="0"/>
                  <w:marTop w:val="0"/>
                  <w:marBottom w:val="0"/>
                  <w:divBdr>
                    <w:top w:val="none" w:sz="0" w:space="0" w:color="auto"/>
                    <w:left w:val="none" w:sz="0" w:space="0" w:color="auto"/>
                    <w:bottom w:val="none" w:sz="0" w:space="0" w:color="auto"/>
                    <w:right w:val="none" w:sz="0" w:space="0" w:color="auto"/>
                  </w:divBdr>
                  <w:divsChild>
                    <w:div w:id="372117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472595">
      <w:bodyDiv w:val="1"/>
      <w:marLeft w:val="0"/>
      <w:marRight w:val="0"/>
      <w:marTop w:val="0"/>
      <w:marBottom w:val="0"/>
      <w:divBdr>
        <w:top w:val="none" w:sz="0" w:space="0" w:color="auto"/>
        <w:left w:val="none" w:sz="0" w:space="0" w:color="auto"/>
        <w:bottom w:val="none" w:sz="0" w:space="0" w:color="auto"/>
        <w:right w:val="none" w:sz="0" w:space="0" w:color="auto"/>
      </w:divBdr>
    </w:div>
    <w:div w:id="1101684688">
      <w:bodyDiv w:val="1"/>
      <w:marLeft w:val="0"/>
      <w:marRight w:val="0"/>
      <w:marTop w:val="0"/>
      <w:marBottom w:val="0"/>
      <w:divBdr>
        <w:top w:val="none" w:sz="0" w:space="0" w:color="auto"/>
        <w:left w:val="none" w:sz="0" w:space="0" w:color="auto"/>
        <w:bottom w:val="none" w:sz="0" w:space="0" w:color="auto"/>
        <w:right w:val="none" w:sz="0" w:space="0" w:color="auto"/>
      </w:divBdr>
      <w:divsChild>
        <w:div w:id="331418543">
          <w:marLeft w:val="1080"/>
          <w:marRight w:val="0"/>
          <w:marTop w:val="100"/>
          <w:marBottom w:val="0"/>
          <w:divBdr>
            <w:top w:val="none" w:sz="0" w:space="0" w:color="auto"/>
            <w:left w:val="none" w:sz="0" w:space="0" w:color="auto"/>
            <w:bottom w:val="none" w:sz="0" w:space="0" w:color="auto"/>
            <w:right w:val="none" w:sz="0" w:space="0" w:color="auto"/>
          </w:divBdr>
        </w:div>
        <w:div w:id="621151070">
          <w:marLeft w:val="360"/>
          <w:marRight w:val="0"/>
          <w:marTop w:val="200"/>
          <w:marBottom w:val="0"/>
          <w:divBdr>
            <w:top w:val="none" w:sz="0" w:space="0" w:color="auto"/>
            <w:left w:val="none" w:sz="0" w:space="0" w:color="auto"/>
            <w:bottom w:val="none" w:sz="0" w:space="0" w:color="auto"/>
            <w:right w:val="none" w:sz="0" w:space="0" w:color="auto"/>
          </w:divBdr>
        </w:div>
        <w:div w:id="694237355">
          <w:marLeft w:val="1080"/>
          <w:marRight w:val="0"/>
          <w:marTop w:val="100"/>
          <w:marBottom w:val="0"/>
          <w:divBdr>
            <w:top w:val="none" w:sz="0" w:space="0" w:color="auto"/>
            <w:left w:val="none" w:sz="0" w:space="0" w:color="auto"/>
            <w:bottom w:val="none" w:sz="0" w:space="0" w:color="auto"/>
            <w:right w:val="none" w:sz="0" w:space="0" w:color="auto"/>
          </w:divBdr>
        </w:div>
      </w:divsChild>
    </w:div>
    <w:div w:id="1107312955">
      <w:bodyDiv w:val="1"/>
      <w:marLeft w:val="0"/>
      <w:marRight w:val="0"/>
      <w:marTop w:val="0"/>
      <w:marBottom w:val="0"/>
      <w:divBdr>
        <w:top w:val="none" w:sz="0" w:space="0" w:color="auto"/>
        <w:left w:val="none" w:sz="0" w:space="0" w:color="auto"/>
        <w:bottom w:val="none" w:sz="0" w:space="0" w:color="auto"/>
        <w:right w:val="none" w:sz="0" w:space="0" w:color="auto"/>
      </w:divBdr>
    </w:div>
    <w:div w:id="1123693902">
      <w:bodyDiv w:val="1"/>
      <w:marLeft w:val="0"/>
      <w:marRight w:val="0"/>
      <w:marTop w:val="0"/>
      <w:marBottom w:val="0"/>
      <w:divBdr>
        <w:top w:val="none" w:sz="0" w:space="0" w:color="auto"/>
        <w:left w:val="none" w:sz="0" w:space="0" w:color="auto"/>
        <w:bottom w:val="none" w:sz="0" w:space="0" w:color="auto"/>
        <w:right w:val="none" w:sz="0" w:space="0" w:color="auto"/>
      </w:divBdr>
    </w:div>
    <w:div w:id="1136990177">
      <w:bodyDiv w:val="1"/>
      <w:marLeft w:val="0"/>
      <w:marRight w:val="0"/>
      <w:marTop w:val="0"/>
      <w:marBottom w:val="0"/>
      <w:divBdr>
        <w:top w:val="none" w:sz="0" w:space="0" w:color="auto"/>
        <w:left w:val="none" w:sz="0" w:space="0" w:color="auto"/>
        <w:bottom w:val="none" w:sz="0" w:space="0" w:color="auto"/>
        <w:right w:val="none" w:sz="0" w:space="0" w:color="auto"/>
      </w:divBdr>
      <w:divsChild>
        <w:div w:id="1530217088">
          <w:marLeft w:val="0"/>
          <w:marRight w:val="0"/>
          <w:marTop w:val="0"/>
          <w:marBottom w:val="0"/>
          <w:divBdr>
            <w:top w:val="none" w:sz="0" w:space="0" w:color="auto"/>
            <w:left w:val="none" w:sz="0" w:space="0" w:color="auto"/>
            <w:bottom w:val="none" w:sz="0" w:space="0" w:color="auto"/>
            <w:right w:val="none" w:sz="0" w:space="0" w:color="auto"/>
          </w:divBdr>
          <w:divsChild>
            <w:div w:id="1348290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775702">
      <w:bodyDiv w:val="1"/>
      <w:marLeft w:val="0"/>
      <w:marRight w:val="0"/>
      <w:marTop w:val="0"/>
      <w:marBottom w:val="0"/>
      <w:divBdr>
        <w:top w:val="none" w:sz="0" w:space="0" w:color="auto"/>
        <w:left w:val="none" w:sz="0" w:space="0" w:color="auto"/>
        <w:bottom w:val="none" w:sz="0" w:space="0" w:color="auto"/>
        <w:right w:val="none" w:sz="0" w:space="0" w:color="auto"/>
      </w:divBdr>
    </w:div>
    <w:div w:id="1149714088">
      <w:bodyDiv w:val="1"/>
      <w:marLeft w:val="0"/>
      <w:marRight w:val="0"/>
      <w:marTop w:val="0"/>
      <w:marBottom w:val="0"/>
      <w:divBdr>
        <w:top w:val="none" w:sz="0" w:space="0" w:color="auto"/>
        <w:left w:val="none" w:sz="0" w:space="0" w:color="auto"/>
        <w:bottom w:val="none" w:sz="0" w:space="0" w:color="auto"/>
        <w:right w:val="none" w:sz="0" w:space="0" w:color="auto"/>
      </w:divBdr>
      <w:divsChild>
        <w:div w:id="932858633">
          <w:marLeft w:val="547"/>
          <w:marRight w:val="0"/>
          <w:marTop w:val="0"/>
          <w:marBottom w:val="0"/>
          <w:divBdr>
            <w:top w:val="none" w:sz="0" w:space="0" w:color="auto"/>
            <w:left w:val="none" w:sz="0" w:space="0" w:color="auto"/>
            <w:bottom w:val="none" w:sz="0" w:space="0" w:color="auto"/>
            <w:right w:val="none" w:sz="0" w:space="0" w:color="auto"/>
          </w:divBdr>
        </w:div>
      </w:divsChild>
    </w:div>
    <w:div w:id="1212770246">
      <w:bodyDiv w:val="1"/>
      <w:marLeft w:val="0"/>
      <w:marRight w:val="0"/>
      <w:marTop w:val="0"/>
      <w:marBottom w:val="0"/>
      <w:divBdr>
        <w:top w:val="none" w:sz="0" w:space="0" w:color="auto"/>
        <w:left w:val="none" w:sz="0" w:space="0" w:color="auto"/>
        <w:bottom w:val="none" w:sz="0" w:space="0" w:color="auto"/>
        <w:right w:val="none" w:sz="0" w:space="0" w:color="auto"/>
      </w:divBdr>
    </w:div>
    <w:div w:id="1224564095">
      <w:bodyDiv w:val="1"/>
      <w:marLeft w:val="0"/>
      <w:marRight w:val="0"/>
      <w:marTop w:val="0"/>
      <w:marBottom w:val="0"/>
      <w:divBdr>
        <w:top w:val="none" w:sz="0" w:space="0" w:color="auto"/>
        <w:left w:val="none" w:sz="0" w:space="0" w:color="auto"/>
        <w:bottom w:val="none" w:sz="0" w:space="0" w:color="auto"/>
        <w:right w:val="none" w:sz="0" w:space="0" w:color="auto"/>
      </w:divBdr>
    </w:div>
    <w:div w:id="1315522794">
      <w:bodyDiv w:val="1"/>
      <w:marLeft w:val="0"/>
      <w:marRight w:val="0"/>
      <w:marTop w:val="0"/>
      <w:marBottom w:val="0"/>
      <w:divBdr>
        <w:top w:val="none" w:sz="0" w:space="0" w:color="auto"/>
        <w:left w:val="none" w:sz="0" w:space="0" w:color="auto"/>
        <w:bottom w:val="none" w:sz="0" w:space="0" w:color="auto"/>
        <w:right w:val="none" w:sz="0" w:space="0" w:color="auto"/>
      </w:divBdr>
    </w:div>
    <w:div w:id="1332372984">
      <w:bodyDiv w:val="1"/>
      <w:marLeft w:val="0"/>
      <w:marRight w:val="0"/>
      <w:marTop w:val="0"/>
      <w:marBottom w:val="0"/>
      <w:divBdr>
        <w:top w:val="none" w:sz="0" w:space="0" w:color="auto"/>
        <w:left w:val="none" w:sz="0" w:space="0" w:color="auto"/>
        <w:bottom w:val="none" w:sz="0" w:space="0" w:color="auto"/>
        <w:right w:val="none" w:sz="0" w:space="0" w:color="auto"/>
      </w:divBdr>
    </w:div>
    <w:div w:id="1354961456">
      <w:bodyDiv w:val="1"/>
      <w:marLeft w:val="0"/>
      <w:marRight w:val="0"/>
      <w:marTop w:val="0"/>
      <w:marBottom w:val="0"/>
      <w:divBdr>
        <w:top w:val="none" w:sz="0" w:space="0" w:color="auto"/>
        <w:left w:val="none" w:sz="0" w:space="0" w:color="auto"/>
        <w:bottom w:val="none" w:sz="0" w:space="0" w:color="auto"/>
        <w:right w:val="none" w:sz="0" w:space="0" w:color="auto"/>
      </w:divBdr>
      <w:divsChild>
        <w:div w:id="118257213">
          <w:marLeft w:val="1267"/>
          <w:marRight w:val="0"/>
          <w:marTop w:val="0"/>
          <w:marBottom w:val="0"/>
          <w:divBdr>
            <w:top w:val="none" w:sz="0" w:space="0" w:color="auto"/>
            <w:left w:val="none" w:sz="0" w:space="0" w:color="auto"/>
            <w:bottom w:val="none" w:sz="0" w:space="0" w:color="auto"/>
            <w:right w:val="none" w:sz="0" w:space="0" w:color="auto"/>
          </w:divBdr>
        </w:div>
        <w:div w:id="271476228">
          <w:marLeft w:val="1987"/>
          <w:marRight w:val="0"/>
          <w:marTop w:val="0"/>
          <w:marBottom w:val="0"/>
          <w:divBdr>
            <w:top w:val="none" w:sz="0" w:space="0" w:color="auto"/>
            <w:left w:val="none" w:sz="0" w:space="0" w:color="auto"/>
            <w:bottom w:val="none" w:sz="0" w:space="0" w:color="auto"/>
            <w:right w:val="none" w:sz="0" w:space="0" w:color="auto"/>
          </w:divBdr>
        </w:div>
        <w:div w:id="1250114636">
          <w:marLeft w:val="1987"/>
          <w:marRight w:val="0"/>
          <w:marTop w:val="0"/>
          <w:marBottom w:val="0"/>
          <w:divBdr>
            <w:top w:val="none" w:sz="0" w:space="0" w:color="auto"/>
            <w:left w:val="none" w:sz="0" w:space="0" w:color="auto"/>
            <w:bottom w:val="none" w:sz="0" w:space="0" w:color="auto"/>
            <w:right w:val="none" w:sz="0" w:space="0" w:color="auto"/>
          </w:divBdr>
        </w:div>
        <w:div w:id="1280405877">
          <w:marLeft w:val="1987"/>
          <w:marRight w:val="0"/>
          <w:marTop w:val="0"/>
          <w:marBottom w:val="0"/>
          <w:divBdr>
            <w:top w:val="none" w:sz="0" w:space="0" w:color="auto"/>
            <w:left w:val="none" w:sz="0" w:space="0" w:color="auto"/>
            <w:bottom w:val="none" w:sz="0" w:space="0" w:color="auto"/>
            <w:right w:val="none" w:sz="0" w:space="0" w:color="auto"/>
          </w:divBdr>
        </w:div>
      </w:divsChild>
    </w:div>
    <w:div w:id="1415198640">
      <w:bodyDiv w:val="1"/>
      <w:marLeft w:val="0"/>
      <w:marRight w:val="0"/>
      <w:marTop w:val="0"/>
      <w:marBottom w:val="0"/>
      <w:divBdr>
        <w:top w:val="none" w:sz="0" w:space="0" w:color="auto"/>
        <w:left w:val="none" w:sz="0" w:space="0" w:color="auto"/>
        <w:bottom w:val="none" w:sz="0" w:space="0" w:color="auto"/>
        <w:right w:val="none" w:sz="0" w:space="0" w:color="auto"/>
      </w:divBdr>
    </w:div>
    <w:div w:id="1421826074">
      <w:bodyDiv w:val="1"/>
      <w:marLeft w:val="0"/>
      <w:marRight w:val="0"/>
      <w:marTop w:val="0"/>
      <w:marBottom w:val="0"/>
      <w:divBdr>
        <w:top w:val="none" w:sz="0" w:space="0" w:color="auto"/>
        <w:left w:val="none" w:sz="0" w:space="0" w:color="auto"/>
        <w:bottom w:val="none" w:sz="0" w:space="0" w:color="auto"/>
        <w:right w:val="none" w:sz="0" w:space="0" w:color="auto"/>
      </w:divBdr>
      <w:divsChild>
        <w:div w:id="13964223">
          <w:marLeft w:val="1166"/>
          <w:marRight w:val="0"/>
          <w:marTop w:val="0"/>
          <w:marBottom w:val="0"/>
          <w:divBdr>
            <w:top w:val="none" w:sz="0" w:space="0" w:color="auto"/>
            <w:left w:val="none" w:sz="0" w:space="0" w:color="auto"/>
            <w:bottom w:val="none" w:sz="0" w:space="0" w:color="auto"/>
            <w:right w:val="none" w:sz="0" w:space="0" w:color="auto"/>
          </w:divBdr>
        </w:div>
        <w:div w:id="47925235">
          <w:marLeft w:val="1166"/>
          <w:marRight w:val="0"/>
          <w:marTop w:val="0"/>
          <w:marBottom w:val="0"/>
          <w:divBdr>
            <w:top w:val="none" w:sz="0" w:space="0" w:color="auto"/>
            <w:left w:val="none" w:sz="0" w:space="0" w:color="auto"/>
            <w:bottom w:val="none" w:sz="0" w:space="0" w:color="auto"/>
            <w:right w:val="none" w:sz="0" w:space="0" w:color="auto"/>
          </w:divBdr>
        </w:div>
        <w:div w:id="136925111">
          <w:marLeft w:val="1166"/>
          <w:marRight w:val="0"/>
          <w:marTop w:val="0"/>
          <w:marBottom w:val="0"/>
          <w:divBdr>
            <w:top w:val="none" w:sz="0" w:space="0" w:color="auto"/>
            <w:left w:val="none" w:sz="0" w:space="0" w:color="auto"/>
            <w:bottom w:val="none" w:sz="0" w:space="0" w:color="auto"/>
            <w:right w:val="none" w:sz="0" w:space="0" w:color="auto"/>
          </w:divBdr>
        </w:div>
        <w:div w:id="328101104">
          <w:marLeft w:val="1166"/>
          <w:marRight w:val="0"/>
          <w:marTop w:val="0"/>
          <w:marBottom w:val="0"/>
          <w:divBdr>
            <w:top w:val="none" w:sz="0" w:space="0" w:color="auto"/>
            <w:left w:val="none" w:sz="0" w:space="0" w:color="auto"/>
            <w:bottom w:val="none" w:sz="0" w:space="0" w:color="auto"/>
            <w:right w:val="none" w:sz="0" w:space="0" w:color="auto"/>
          </w:divBdr>
        </w:div>
        <w:div w:id="425544279">
          <w:marLeft w:val="547"/>
          <w:marRight w:val="0"/>
          <w:marTop w:val="0"/>
          <w:marBottom w:val="0"/>
          <w:divBdr>
            <w:top w:val="none" w:sz="0" w:space="0" w:color="auto"/>
            <w:left w:val="none" w:sz="0" w:space="0" w:color="auto"/>
            <w:bottom w:val="none" w:sz="0" w:space="0" w:color="auto"/>
            <w:right w:val="none" w:sz="0" w:space="0" w:color="auto"/>
          </w:divBdr>
        </w:div>
        <w:div w:id="1018235990">
          <w:marLeft w:val="1166"/>
          <w:marRight w:val="0"/>
          <w:marTop w:val="0"/>
          <w:marBottom w:val="0"/>
          <w:divBdr>
            <w:top w:val="none" w:sz="0" w:space="0" w:color="auto"/>
            <w:left w:val="none" w:sz="0" w:space="0" w:color="auto"/>
            <w:bottom w:val="none" w:sz="0" w:space="0" w:color="auto"/>
            <w:right w:val="none" w:sz="0" w:space="0" w:color="auto"/>
          </w:divBdr>
        </w:div>
        <w:div w:id="1146388324">
          <w:marLeft w:val="547"/>
          <w:marRight w:val="0"/>
          <w:marTop w:val="0"/>
          <w:marBottom w:val="0"/>
          <w:divBdr>
            <w:top w:val="none" w:sz="0" w:space="0" w:color="auto"/>
            <w:left w:val="none" w:sz="0" w:space="0" w:color="auto"/>
            <w:bottom w:val="none" w:sz="0" w:space="0" w:color="auto"/>
            <w:right w:val="none" w:sz="0" w:space="0" w:color="auto"/>
          </w:divBdr>
        </w:div>
        <w:div w:id="1234126933">
          <w:marLeft w:val="1166"/>
          <w:marRight w:val="0"/>
          <w:marTop w:val="0"/>
          <w:marBottom w:val="0"/>
          <w:divBdr>
            <w:top w:val="none" w:sz="0" w:space="0" w:color="auto"/>
            <w:left w:val="none" w:sz="0" w:space="0" w:color="auto"/>
            <w:bottom w:val="none" w:sz="0" w:space="0" w:color="auto"/>
            <w:right w:val="none" w:sz="0" w:space="0" w:color="auto"/>
          </w:divBdr>
        </w:div>
      </w:divsChild>
    </w:div>
    <w:div w:id="1511792247">
      <w:bodyDiv w:val="1"/>
      <w:marLeft w:val="0"/>
      <w:marRight w:val="0"/>
      <w:marTop w:val="0"/>
      <w:marBottom w:val="0"/>
      <w:divBdr>
        <w:top w:val="none" w:sz="0" w:space="0" w:color="auto"/>
        <w:left w:val="none" w:sz="0" w:space="0" w:color="auto"/>
        <w:bottom w:val="none" w:sz="0" w:space="0" w:color="auto"/>
        <w:right w:val="none" w:sz="0" w:space="0" w:color="auto"/>
      </w:divBdr>
    </w:div>
    <w:div w:id="1527524458">
      <w:bodyDiv w:val="1"/>
      <w:marLeft w:val="0"/>
      <w:marRight w:val="0"/>
      <w:marTop w:val="0"/>
      <w:marBottom w:val="0"/>
      <w:divBdr>
        <w:top w:val="none" w:sz="0" w:space="0" w:color="auto"/>
        <w:left w:val="none" w:sz="0" w:space="0" w:color="auto"/>
        <w:bottom w:val="none" w:sz="0" w:space="0" w:color="auto"/>
        <w:right w:val="none" w:sz="0" w:space="0" w:color="auto"/>
      </w:divBdr>
    </w:div>
    <w:div w:id="1554079903">
      <w:bodyDiv w:val="1"/>
      <w:marLeft w:val="0"/>
      <w:marRight w:val="0"/>
      <w:marTop w:val="0"/>
      <w:marBottom w:val="0"/>
      <w:divBdr>
        <w:top w:val="none" w:sz="0" w:space="0" w:color="auto"/>
        <w:left w:val="none" w:sz="0" w:space="0" w:color="auto"/>
        <w:bottom w:val="none" w:sz="0" w:space="0" w:color="auto"/>
        <w:right w:val="none" w:sz="0" w:space="0" w:color="auto"/>
      </w:divBdr>
    </w:div>
    <w:div w:id="1560823109">
      <w:bodyDiv w:val="1"/>
      <w:marLeft w:val="0"/>
      <w:marRight w:val="0"/>
      <w:marTop w:val="0"/>
      <w:marBottom w:val="0"/>
      <w:divBdr>
        <w:top w:val="none" w:sz="0" w:space="0" w:color="auto"/>
        <w:left w:val="none" w:sz="0" w:space="0" w:color="auto"/>
        <w:bottom w:val="none" w:sz="0" w:space="0" w:color="auto"/>
        <w:right w:val="none" w:sz="0" w:space="0" w:color="auto"/>
      </w:divBdr>
    </w:div>
    <w:div w:id="1572810767">
      <w:bodyDiv w:val="1"/>
      <w:marLeft w:val="0"/>
      <w:marRight w:val="0"/>
      <w:marTop w:val="0"/>
      <w:marBottom w:val="0"/>
      <w:divBdr>
        <w:top w:val="none" w:sz="0" w:space="0" w:color="auto"/>
        <w:left w:val="none" w:sz="0" w:space="0" w:color="auto"/>
        <w:bottom w:val="none" w:sz="0" w:space="0" w:color="auto"/>
        <w:right w:val="none" w:sz="0" w:space="0" w:color="auto"/>
      </w:divBdr>
    </w:div>
    <w:div w:id="1577476508">
      <w:bodyDiv w:val="1"/>
      <w:marLeft w:val="0"/>
      <w:marRight w:val="0"/>
      <w:marTop w:val="0"/>
      <w:marBottom w:val="0"/>
      <w:divBdr>
        <w:top w:val="none" w:sz="0" w:space="0" w:color="auto"/>
        <w:left w:val="none" w:sz="0" w:space="0" w:color="auto"/>
        <w:bottom w:val="none" w:sz="0" w:space="0" w:color="auto"/>
        <w:right w:val="none" w:sz="0" w:space="0" w:color="auto"/>
      </w:divBdr>
    </w:div>
    <w:div w:id="1670668083">
      <w:bodyDiv w:val="1"/>
      <w:marLeft w:val="0"/>
      <w:marRight w:val="0"/>
      <w:marTop w:val="0"/>
      <w:marBottom w:val="0"/>
      <w:divBdr>
        <w:top w:val="none" w:sz="0" w:space="0" w:color="auto"/>
        <w:left w:val="none" w:sz="0" w:space="0" w:color="auto"/>
        <w:bottom w:val="none" w:sz="0" w:space="0" w:color="auto"/>
        <w:right w:val="none" w:sz="0" w:space="0" w:color="auto"/>
      </w:divBdr>
      <w:divsChild>
        <w:div w:id="403991056">
          <w:marLeft w:val="446"/>
          <w:marRight w:val="0"/>
          <w:marTop w:val="0"/>
          <w:marBottom w:val="0"/>
          <w:divBdr>
            <w:top w:val="none" w:sz="0" w:space="0" w:color="auto"/>
            <w:left w:val="none" w:sz="0" w:space="0" w:color="auto"/>
            <w:bottom w:val="none" w:sz="0" w:space="0" w:color="auto"/>
            <w:right w:val="none" w:sz="0" w:space="0" w:color="auto"/>
          </w:divBdr>
        </w:div>
        <w:div w:id="1321422733">
          <w:marLeft w:val="446"/>
          <w:marRight w:val="0"/>
          <w:marTop w:val="0"/>
          <w:marBottom w:val="0"/>
          <w:divBdr>
            <w:top w:val="none" w:sz="0" w:space="0" w:color="auto"/>
            <w:left w:val="none" w:sz="0" w:space="0" w:color="auto"/>
            <w:bottom w:val="none" w:sz="0" w:space="0" w:color="auto"/>
            <w:right w:val="none" w:sz="0" w:space="0" w:color="auto"/>
          </w:divBdr>
        </w:div>
        <w:div w:id="1540049921">
          <w:marLeft w:val="446"/>
          <w:marRight w:val="0"/>
          <w:marTop w:val="0"/>
          <w:marBottom w:val="0"/>
          <w:divBdr>
            <w:top w:val="none" w:sz="0" w:space="0" w:color="auto"/>
            <w:left w:val="none" w:sz="0" w:space="0" w:color="auto"/>
            <w:bottom w:val="none" w:sz="0" w:space="0" w:color="auto"/>
            <w:right w:val="none" w:sz="0" w:space="0" w:color="auto"/>
          </w:divBdr>
        </w:div>
        <w:div w:id="1841500796">
          <w:marLeft w:val="446"/>
          <w:marRight w:val="0"/>
          <w:marTop w:val="0"/>
          <w:marBottom w:val="0"/>
          <w:divBdr>
            <w:top w:val="none" w:sz="0" w:space="0" w:color="auto"/>
            <w:left w:val="none" w:sz="0" w:space="0" w:color="auto"/>
            <w:bottom w:val="none" w:sz="0" w:space="0" w:color="auto"/>
            <w:right w:val="none" w:sz="0" w:space="0" w:color="auto"/>
          </w:divBdr>
        </w:div>
      </w:divsChild>
    </w:div>
    <w:div w:id="1737974127">
      <w:bodyDiv w:val="1"/>
      <w:marLeft w:val="0"/>
      <w:marRight w:val="0"/>
      <w:marTop w:val="0"/>
      <w:marBottom w:val="0"/>
      <w:divBdr>
        <w:top w:val="none" w:sz="0" w:space="0" w:color="auto"/>
        <w:left w:val="none" w:sz="0" w:space="0" w:color="auto"/>
        <w:bottom w:val="none" w:sz="0" w:space="0" w:color="auto"/>
        <w:right w:val="none" w:sz="0" w:space="0" w:color="auto"/>
      </w:divBdr>
      <w:divsChild>
        <w:div w:id="121192085">
          <w:marLeft w:val="1166"/>
          <w:marRight w:val="0"/>
          <w:marTop w:val="0"/>
          <w:marBottom w:val="0"/>
          <w:divBdr>
            <w:top w:val="none" w:sz="0" w:space="0" w:color="auto"/>
            <w:left w:val="none" w:sz="0" w:space="0" w:color="auto"/>
            <w:bottom w:val="none" w:sz="0" w:space="0" w:color="auto"/>
            <w:right w:val="none" w:sz="0" w:space="0" w:color="auto"/>
          </w:divBdr>
        </w:div>
        <w:div w:id="410584007">
          <w:marLeft w:val="1166"/>
          <w:marRight w:val="0"/>
          <w:marTop w:val="0"/>
          <w:marBottom w:val="0"/>
          <w:divBdr>
            <w:top w:val="none" w:sz="0" w:space="0" w:color="auto"/>
            <w:left w:val="none" w:sz="0" w:space="0" w:color="auto"/>
            <w:bottom w:val="none" w:sz="0" w:space="0" w:color="auto"/>
            <w:right w:val="none" w:sz="0" w:space="0" w:color="auto"/>
          </w:divBdr>
        </w:div>
        <w:div w:id="582304504">
          <w:marLeft w:val="1166"/>
          <w:marRight w:val="0"/>
          <w:marTop w:val="0"/>
          <w:marBottom w:val="0"/>
          <w:divBdr>
            <w:top w:val="none" w:sz="0" w:space="0" w:color="auto"/>
            <w:left w:val="none" w:sz="0" w:space="0" w:color="auto"/>
            <w:bottom w:val="none" w:sz="0" w:space="0" w:color="auto"/>
            <w:right w:val="none" w:sz="0" w:space="0" w:color="auto"/>
          </w:divBdr>
        </w:div>
        <w:div w:id="708921126">
          <w:marLeft w:val="1166"/>
          <w:marRight w:val="0"/>
          <w:marTop w:val="0"/>
          <w:marBottom w:val="0"/>
          <w:divBdr>
            <w:top w:val="none" w:sz="0" w:space="0" w:color="auto"/>
            <w:left w:val="none" w:sz="0" w:space="0" w:color="auto"/>
            <w:bottom w:val="none" w:sz="0" w:space="0" w:color="auto"/>
            <w:right w:val="none" w:sz="0" w:space="0" w:color="auto"/>
          </w:divBdr>
        </w:div>
        <w:div w:id="1470634344">
          <w:marLeft w:val="1166"/>
          <w:marRight w:val="0"/>
          <w:marTop w:val="0"/>
          <w:marBottom w:val="0"/>
          <w:divBdr>
            <w:top w:val="none" w:sz="0" w:space="0" w:color="auto"/>
            <w:left w:val="none" w:sz="0" w:space="0" w:color="auto"/>
            <w:bottom w:val="none" w:sz="0" w:space="0" w:color="auto"/>
            <w:right w:val="none" w:sz="0" w:space="0" w:color="auto"/>
          </w:divBdr>
        </w:div>
      </w:divsChild>
    </w:div>
    <w:div w:id="1744133843">
      <w:bodyDiv w:val="1"/>
      <w:marLeft w:val="0"/>
      <w:marRight w:val="0"/>
      <w:marTop w:val="0"/>
      <w:marBottom w:val="0"/>
      <w:divBdr>
        <w:top w:val="none" w:sz="0" w:space="0" w:color="auto"/>
        <w:left w:val="none" w:sz="0" w:space="0" w:color="auto"/>
        <w:bottom w:val="none" w:sz="0" w:space="0" w:color="auto"/>
        <w:right w:val="none" w:sz="0" w:space="0" w:color="auto"/>
      </w:divBdr>
    </w:div>
    <w:div w:id="1772311507">
      <w:bodyDiv w:val="1"/>
      <w:marLeft w:val="0"/>
      <w:marRight w:val="0"/>
      <w:marTop w:val="0"/>
      <w:marBottom w:val="0"/>
      <w:divBdr>
        <w:top w:val="none" w:sz="0" w:space="0" w:color="auto"/>
        <w:left w:val="none" w:sz="0" w:space="0" w:color="auto"/>
        <w:bottom w:val="none" w:sz="0" w:space="0" w:color="auto"/>
        <w:right w:val="none" w:sz="0" w:space="0" w:color="auto"/>
      </w:divBdr>
    </w:div>
    <w:div w:id="1806659241">
      <w:bodyDiv w:val="1"/>
      <w:marLeft w:val="0"/>
      <w:marRight w:val="0"/>
      <w:marTop w:val="0"/>
      <w:marBottom w:val="0"/>
      <w:divBdr>
        <w:top w:val="none" w:sz="0" w:space="0" w:color="auto"/>
        <w:left w:val="none" w:sz="0" w:space="0" w:color="auto"/>
        <w:bottom w:val="none" w:sz="0" w:space="0" w:color="auto"/>
        <w:right w:val="none" w:sz="0" w:space="0" w:color="auto"/>
      </w:divBdr>
    </w:div>
    <w:div w:id="1840462764">
      <w:bodyDiv w:val="1"/>
      <w:marLeft w:val="0"/>
      <w:marRight w:val="0"/>
      <w:marTop w:val="0"/>
      <w:marBottom w:val="0"/>
      <w:divBdr>
        <w:top w:val="none" w:sz="0" w:space="0" w:color="auto"/>
        <w:left w:val="none" w:sz="0" w:space="0" w:color="auto"/>
        <w:bottom w:val="none" w:sz="0" w:space="0" w:color="auto"/>
        <w:right w:val="none" w:sz="0" w:space="0" w:color="auto"/>
      </w:divBdr>
    </w:div>
    <w:div w:id="1854299171">
      <w:bodyDiv w:val="1"/>
      <w:marLeft w:val="0"/>
      <w:marRight w:val="0"/>
      <w:marTop w:val="0"/>
      <w:marBottom w:val="0"/>
      <w:divBdr>
        <w:top w:val="none" w:sz="0" w:space="0" w:color="auto"/>
        <w:left w:val="none" w:sz="0" w:space="0" w:color="auto"/>
        <w:bottom w:val="none" w:sz="0" w:space="0" w:color="auto"/>
        <w:right w:val="none" w:sz="0" w:space="0" w:color="auto"/>
      </w:divBdr>
    </w:div>
    <w:div w:id="1927953612">
      <w:bodyDiv w:val="1"/>
      <w:marLeft w:val="0"/>
      <w:marRight w:val="0"/>
      <w:marTop w:val="0"/>
      <w:marBottom w:val="0"/>
      <w:divBdr>
        <w:top w:val="none" w:sz="0" w:space="0" w:color="auto"/>
        <w:left w:val="none" w:sz="0" w:space="0" w:color="auto"/>
        <w:bottom w:val="none" w:sz="0" w:space="0" w:color="auto"/>
        <w:right w:val="none" w:sz="0" w:space="0" w:color="auto"/>
      </w:divBdr>
    </w:div>
    <w:div w:id="1970820588">
      <w:bodyDiv w:val="1"/>
      <w:marLeft w:val="0"/>
      <w:marRight w:val="0"/>
      <w:marTop w:val="0"/>
      <w:marBottom w:val="0"/>
      <w:divBdr>
        <w:top w:val="none" w:sz="0" w:space="0" w:color="auto"/>
        <w:left w:val="none" w:sz="0" w:space="0" w:color="auto"/>
        <w:bottom w:val="none" w:sz="0" w:space="0" w:color="auto"/>
        <w:right w:val="none" w:sz="0" w:space="0" w:color="auto"/>
      </w:divBdr>
      <w:divsChild>
        <w:div w:id="267858500">
          <w:marLeft w:val="1267"/>
          <w:marRight w:val="0"/>
          <w:marTop w:val="0"/>
          <w:marBottom w:val="0"/>
          <w:divBdr>
            <w:top w:val="none" w:sz="0" w:space="0" w:color="auto"/>
            <w:left w:val="none" w:sz="0" w:space="0" w:color="auto"/>
            <w:bottom w:val="none" w:sz="0" w:space="0" w:color="auto"/>
            <w:right w:val="none" w:sz="0" w:space="0" w:color="auto"/>
          </w:divBdr>
        </w:div>
      </w:divsChild>
    </w:div>
    <w:div w:id="1977297484">
      <w:bodyDiv w:val="1"/>
      <w:marLeft w:val="0"/>
      <w:marRight w:val="0"/>
      <w:marTop w:val="0"/>
      <w:marBottom w:val="0"/>
      <w:divBdr>
        <w:top w:val="none" w:sz="0" w:space="0" w:color="auto"/>
        <w:left w:val="none" w:sz="0" w:space="0" w:color="auto"/>
        <w:bottom w:val="none" w:sz="0" w:space="0" w:color="auto"/>
        <w:right w:val="none" w:sz="0" w:space="0" w:color="auto"/>
      </w:divBdr>
    </w:div>
    <w:div w:id="1983269311">
      <w:bodyDiv w:val="1"/>
      <w:marLeft w:val="0"/>
      <w:marRight w:val="0"/>
      <w:marTop w:val="0"/>
      <w:marBottom w:val="0"/>
      <w:divBdr>
        <w:top w:val="none" w:sz="0" w:space="0" w:color="auto"/>
        <w:left w:val="none" w:sz="0" w:space="0" w:color="auto"/>
        <w:bottom w:val="none" w:sz="0" w:space="0" w:color="auto"/>
        <w:right w:val="none" w:sz="0" w:space="0" w:color="auto"/>
      </w:divBdr>
    </w:div>
    <w:div w:id="1985429514">
      <w:bodyDiv w:val="1"/>
      <w:marLeft w:val="0"/>
      <w:marRight w:val="0"/>
      <w:marTop w:val="0"/>
      <w:marBottom w:val="0"/>
      <w:divBdr>
        <w:top w:val="none" w:sz="0" w:space="0" w:color="auto"/>
        <w:left w:val="none" w:sz="0" w:space="0" w:color="auto"/>
        <w:bottom w:val="none" w:sz="0" w:space="0" w:color="auto"/>
        <w:right w:val="none" w:sz="0" w:space="0" w:color="auto"/>
      </w:divBdr>
      <w:divsChild>
        <w:div w:id="333149754">
          <w:marLeft w:val="547"/>
          <w:marRight w:val="0"/>
          <w:marTop w:val="0"/>
          <w:marBottom w:val="0"/>
          <w:divBdr>
            <w:top w:val="none" w:sz="0" w:space="0" w:color="auto"/>
            <w:left w:val="none" w:sz="0" w:space="0" w:color="auto"/>
            <w:bottom w:val="none" w:sz="0" w:space="0" w:color="auto"/>
            <w:right w:val="none" w:sz="0" w:space="0" w:color="auto"/>
          </w:divBdr>
        </w:div>
        <w:div w:id="775373305">
          <w:marLeft w:val="547"/>
          <w:marRight w:val="0"/>
          <w:marTop w:val="0"/>
          <w:marBottom w:val="0"/>
          <w:divBdr>
            <w:top w:val="none" w:sz="0" w:space="0" w:color="auto"/>
            <w:left w:val="none" w:sz="0" w:space="0" w:color="auto"/>
            <w:bottom w:val="none" w:sz="0" w:space="0" w:color="auto"/>
            <w:right w:val="none" w:sz="0" w:space="0" w:color="auto"/>
          </w:divBdr>
        </w:div>
      </w:divsChild>
    </w:div>
    <w:div w:id="2003005322">
      <w:bodyDiv w:val="1"/>
      <w:marLeft w:val="0"/>
      <w:marRight w:val="0"/>
      <w:marTop w:val="0"/>
      <w:marBottom w:val="0"/>
      <w:divBdr>
        <w:top w:val="none" w:sz="0" w:space="0" w:color="auto"/>
        <w:left w:val="none" w:sz="0" w:space="0" w:color="auto"/>
        <w:bottom w:val="none" w:sz="0" w:space="0" w:color="auto"/>
        <w:right w:val="none" w:sz="0" w:space="0" w:color="auto"/>
      </w:divBdr>
      <w:divsChild>
        <w:div w:id="434135396">
          <w:marLeft w:val="1987"/>
          <w:marRight w:val="0"/>
          <w:marTop w:val="0"/>
          <w:marBottom w:val="0"/>
          <w:divBdr>
            <w:top w:val="none" w:sz="0" w:space="0" w:color="auto"/>
            <w:left w:val="none" w:sz="0" w:space="0" w:color="auto"/>
            <w:bottom w:val="none" w:sz="0" w:space="0" w:color="auto"/>
            <w:right w:val="none" w:sz="0" w:space="0" w:color="auto"/>
          </w:divBdr>
        </w:div>
        <w:div w:id="934095391">
          <w:marLeft w:val="1987"/>
          <w:marRight w:val="0"/>
          <w:marTop w:val="0"/>
          <w:marBottom w:val="0"/>
          <w:divBdr>
            <w:top w:val="none" w:sz="0" w:space="0" w:color="auto"/>
            <w:left w:val="none" w:sz="0" w:space="0" w:color="auto"/>
            <w:bottom w:val="none" w:sz="0" w:space="0" w:color="auto"/>
            <w:right w:val="none" w:sz="0" w:space="0" w:color="auto"/>
          </w:divBdr>
        </w:div>
        <w:div w:id="1369992021">
          <w:marLeft w:val="1267"/>
          <w:marRight w:val="0"/>
          <w:marTop w:val="0"/>
          <w:marBottom w:val="0"/>
          <w:divBdr>
            <w:top w:val="none" w:sz="0" w:space="0" w:color="auto"/>
            <w:left w:val="none" w:sz="0" w:space="0" w:color="auto"/>
            <w:bottom w:val="none" w:sz="0" w:space="0" w:color="auto"/>
            <w:right w:val="none" w:sz="0" w:space="0" w:color="auto"/>
          </w:divBdr>
        </w:div>
      </w:divsChild>
    </w:div>
    <w:div w:id="2038652344">
      <w:bodyDiv w:val="1"/>
      <w:marLeft w:val="0"/>
      <w:marRight w:val="0"/>
      <w:marTop w:val="0"/>
      <w:marBottom w:val="0"/>
      <w:divBdr>
        <w:top w:val="none" w:sz="0" w:space="0" w:color="auto"/>
        <w:left w:val="none" w:sz="0" w:space="0" w:color="auto"/>
        <w:bottom w:val="none" w:sz="0" w:space="0" w:color="auto"/>
        <w:right w:val="none" w:sz="0" w:space="0" w:color="auto"/>
      </w:divBdr>
      <w:divsChild>
        <w:div w:id="244999209">
          <w:marLeft w:val="446"/>
          <w:marRight w:val="0"/>
          <w:marTop w:val="0"/>
          <w:marBottom w:val="0"/>
          <w:divBdr>
            <w:top w:val="none" w:sz="0" w:space="0" w:color="auto"/>
            <w:left w:val="none" w:sz="0" w:space="0" w:color="auto"/>
            <w:bottom w:val="none" w:sz="0" w:space="0" w:color="auto"/>
            <w:right w:val="none" w:sz="0" w:space="0" w:color="auto"/>
          </w:divBdr>
        </w:div>
        <w:div w:id="419452023">
          <w:marLeft w:val="446"/>
          <w:marRight w:val="0"/>
          <w:marTop w:val="0"/>
          <w:marBottom w:val="0"/>
          <w:divBdr>
            <w:top w:val="none" w:sz="0" w:space="0" w:color="auto"/>
            <w:left w:val="none" w:sz="0" w:space="0" w:color="auto"/>
            <w:bottom w:val="none" w:sz="0" w:space="0" w:color="auto"/>
            <w:right w:val="none" w:sz="0" w:space="0" w:color="auto"/>
          </w:divBdr>
        </w:div>
        <w:div w:id="1263536315">
          <w:marLeft w:val="446"/>
          <w:marRight w:val="0"/>
          <w:marTop w:val="0"/>
          <w:marBottom w:val="0"/>
          <w:divBdr>
            <w:top w:val="none" w:sz="0" w:space="0" w:color="auto"/>
            <w:left w:val="none" w:sz="0" w:space="0" w:color="auto"/>
            <w:bottom w:val="none" w:sz="0" w:space="0" w:color="auto"/>
            <w:right w:val="none" w:sz="0" w:space="0" w:color="auto"/>
          </w:divBdr>
        </w:div>
        <w:div w:id="2049718747">
          <w:marLeft w:val="446"/>
          <w:marRight w:val="0"/>
          <w:marTop w:val="0"/>
          <w:marBottom w:val="0"/>
          <w:divBdr>
            <w:top w:val="none" w:sz="0" w:space="0" w:color="auto"/>
            <w:left w:val="none" w:sz="0" w:space="0" w:color="auto"/>
            <w:bottom w:val="none" w:sz="0" w:space="0" w:color="auto"/>
            <w:right w:val="none" w:sz="0" w:space="0" w:color="auto"/>
          </w:divBdr>
        </w:div>
      </w:divsChild>
    </w:div>
    <w:div w:id="2074037770">
      <w:bodyDiv w:val="1"/>
      <w:marLeft w:val="0"/>
      <w:marRight w:val="0"/>
      <w:marTop w:val="0"/>
      <w:marBottom w:val="0"/>
      <w:divBdr>
        <w:top w:val="none" w:sz="0" w:space="0" w:color="auto"/>
        <w:left w:val="none" w:sz="0" w:space="0" w:color="auto"/>
        <w:bottom w:val="none" w:sz="0" w:space="0" w:color="auto"/>
        <w:right w:val="none" w:sz="0" w:space="0" w:color="auto"/>
      </w:divBdr>
    </w:div>
    <w:div w:id="2078354429">
      <w:bodyDiv w:val="1"/>
      <w:marLeft w:val="0"/>
      <w:marRight w:val="0"/>
      <w:marTop w:val="0"/>
      <w:marBottom w:val="0"/>
      <w:divBdr>
        <w:top w:val="none" w:sz="0" w:space="0" w:color="auto"/>
        <w:left w:val="none" w:sz="0" w:space="0" w:color="auto"/>
        <w:bottom w:val="none" w:sz="0" w:space="0" w:color="auto"/>
        <w:right w:val="none" w:sz="0" w:space="0" w:color="auto"/>
      </w:divBdr>
    </w:div>
    <w:div w:id="2108188772">
      <w:bodyDiv w:val="1"/>
      <w:marLeft w:val="0"/>
      <w:marRight w:val="0"/>
      <w:marTop w:val="0"/>
      <w:marBottom w:val="0"/>
      <w:divBdr>
        <w:top w:val="none" w:sz="0" w:space="0" w:color="auto"/>
        <w:left w:val="none" w:sz="0" w:space="0" w:color="auto"/>
        <w:bottom w:val="none" w:sz="0" w:space="0" w:color="auto"/>
        <w:right w:val="none" w:sz="0" w:space="0" w:color="auto"/>
      </w:divBdr>
      <w:divsChild>
        <w:div w:id="826674634">
          <w:marLeft w:val="547"/>
          <w:marRight w:val="0"/>
          <w:marTop w:val="0"/>
          <w:marBottom w:val="0"/>
          <w:divBdr>
            <w:top w:val="none" w:sz="0" w:space="0" w:color="auto"/>
            <w:left w:val="none" w:sz="0" w:space="0" w:color="auto"/>
            <w:bottom w:val="none" w:sz="0" w:space="0" w:color="auto"/>
            <w:right w:val="none" w:sz="0" w:space="0" w:color="auto"/>
          </w:divBdr>
        </w:div>
        <w:div w:id="1766685954">
          <w:marLeft w:val="547"/>
          <w:marRight w:val="0"/>
          <w:marTop w:val="0"/>
          <w:marBottom w:val="0"/>
          <w:divBdr>
            <w:top w:val="none" w:sz="0" w:space="0" w:color="auto"/>
            <w:left w:val="none" w:sz="0" w:space="0" w:color="auto"/>
            <w:bottom w:val="none" w:sz="0" w:space="0" w:color="auto"/>
            <w:right w:val="none" w:sz="0" w:space="0" w:color="auto"/>
          </w:divBdr>
        </w:div>
      </w:divsChild>
    </w:div>
    <w:div w:id="2131706827">
      <w:bodyDiv w:val="1"/>
      <w:marLeft w:val="0"/>
      <w:marRight w:val="0"/>
      <w:marTop w:val="0"/>
      <w:marBottom w:val="0"/>
      <w:divBdr>
        <w:top w:val="none" w:sz="0" w:space="0" w:color="auto"/>
        <w:left w:val="none" w:sz="0" w:space="0" w:color="auto"/>
        <w:bottom w:val="none" w:sz="0" w:space="0" w:color="auto"/>
        <w:right w:val="none" w:sz="0" w:space="0" w:color="auto"/>
      </w:divBdr>
    </w:div>
    <w:div w:id="2138645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header" Target="header2.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footer" Target="footer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footer" Target="footer2.xml"/><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png"/><Relationship Id="rId7" Type="http://schemas.openxmlformats.org/officeDocument/2006/relationships/endnotes" Target="endnotes.xml"/><Relationship Id="rId162" Type="http://schemas.openxmlformats.org/officeDocument/2006/relationships/image" Target="media/image155.png"/><Relationship Id="rId183" Type="http://schemas.openxmlformats.org/officeDocument/2006/relationships/image" Target="media/image176.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header" Target="header3.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footer" Target="footer3.xml"/><Relationship Id="rId190" Type="http://schemas.openxmlformats.org/officeDocument/2006/relationships/image" Target="media/image183.png"/><Relationship Id="rId204"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fontTable" Target="fontTable.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A937CC-8C07-42A4-883E-07438BB43B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68</Pages>
  <Words>16619</Words>
  <Characters>94730</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111127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Huawei</cp:lastModifiedBy>
  <cp:revision>41</cp:revision>
  <dcterms:created xsi:type="dcterms:W3CDTF">2023-05-15T07:21:00Z</dcterms:created>
  <dcterms:modified xsi:type="dcterms:W3CDTF">2023-05-21T14:25:00Z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(3)5F30vgp+7xZTYHsnfc5Hrnkr7VuWSQGJO691mjHIGOrSVc/B07tRE6vB/LR6sxxcR0Hg/SYC
TC/ujHmwP8waVvdowJMjkRmLOzCwwPkjUE2VtqVhYXzJ2VhasLQMG/2V3jNmRMWXOJfBXaiX
Hgo/Xmx/j8uhEldIS8xd+onVxZrA4kPVkER+fX9BLr17H4LKWKb5J8IdU7g/oAe7W809GPBc
s1nCFiZODCtkGf9PAW</vt:lpwstr>
  </property>
  <property fmtid="{D5CDD505-2E9C-101B-9397-08002B2CF9AE}" pid="3" name="_2015_ms_pID_7253431">
    <vt:lpwstr>tVrMUr9huzL1Kola4mO5fqTet1mKS5kIiByvZsXjj14six9tYYQ6Kj
zpd2jhO9E7bhLGtIUoy9pia7i5yxtXJcgR3HG2ufOd7rZBb64TNRqbBr357SLL8m/niGmdBw
o04jQKEAef0w23AJyHoQNtegRfBwUsb+sz4rO4cO2tixwWCtakizt2P6OYWtDarFIm8txzjN
UUiN2XZH7YHnnys0Mac1U0O/YFCM2LP1Tmh7</vt:lpwstr>
  </property>
  <property fmtid="{D5CDD505-2E9C-101B-9397-08002B2CF9AE}" pid="4" name="_2015_ms_pID_7253432">
    <vt:lpwstr>mwJ1D+IhjPerah9EoLZjndY=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1684672016</vt:lpwstr>
  </property>
</Properties>
</file>