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24868" w14:textId="34B32C09" w:rsidR="00E03BDF" w:rsidRPr="00805787" w:rsidRDefault="00E03BDF" w:rsidP="00E03BDF">
      <w:pPr>
        <w:rPr>
          <w:b/>
          <w:bCs/>
          <w:szCs w:val="20"/>
          <w:shd w:val="clear" w:color="auto" w:fill="F7CAAC"/>
          <w:lang w:val="en-GB"/>
        </w:rPr>
      </w:pPr>
      <w:bookmarkStart w:id="0" w:name="OLE_LINK26"/>
      <w:r w:rsidRPr="00805787">
        <w:rPr>
          <w:noProof/>
          <w:sz w:val="28"/>
          <w:lang w:eastAsia="zh-CN"/>
        </w:rPr>
        <w:drawing>
          <wp:anchor distT="0" distB="0" distL="114300" distR="114300" simplePos="0" relativeHeight="251663360" behindDoc="0" locked="1" layoutInCell="1" allowOverlap="1" wp14:anchorId="3B604779" wp14:editId="77A2D09C">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 xml:space="preserve">3GPP TSG-RAN WG1 Meeting #113                                                                                          </w:t>
      </w:r>
      <w:r w:rsidR="00AE4A6C">
        <w:rPr>
          <w:b/>
          <w:bCs/>
          <w:szCs w:val="20"/>
          <w:lang w:val="en-GB"/>
        </w:rPr>
        <w:t>R1-</w:t>
      </w:r>
      <w:r w:rsidR="00AE4A6C" w:rsidRPr="00AE4A6C">
        <w:rPr>
          <w:b/>
          <w:bCs/>
          <w:szCs w:val="20"/>
          <w:lang w:val="en-GB"/>
        </w:rPr>
        <w:t>2305929</w:t>
      </w:r>
    </w:p>
    <w:p w14:paraId="4E30A615" w14:textId="77777777" w:rsidR="00E03BDF" w:rsidRPr="00805787" w:rsidRDefault="00E03BDF" w:rsidP="00E03BDF">
      <w:pPr>
        <w:jc w:val="left"/>
        <w:rPr>
          <w:b/>
          <w:kern w:val="2"/>
          <w:sz w:val="28"/>
          <w:lang w:eastAsia="zh-CN"/>
        </w:rPr>
      </w:pPr>
      <w:bookmarkStart w:id="1" w:name="_Hlk130482705"/>
      <w:r w:rsidRPr="00805787">
        <w:rPr>
          <w:b/>
          <w:bCs/>
          <w:szCs w:val="20"/>
          <w:lang w:val="en-GB"/>
        </w:rPr>
        <w:t>Inch</w:t>
      </w:r>
      <w:r>
        <w:rPr>
          <w:b/>
          <w:bCs/>
          <w:szCs w:val="20"/>
          <w:lang w:val="en-GB"/>
        </w:rPr>
        <w:t>e</w:t>
      </w:r>
      <w:r w:rsidRPr="00805787">
        <w:rPr>
          <w:b/>
          <w:bCs/>
          <w:szCs w:val="20"/>
          <w:lang w:val="en-GB"/>
        </w:rPr>
        <w:t xml:space="preserve">on, </w:t>
      </w:r>
      <w:r w:rsidRPr="00700B4B">
        <w:rPr>
          <w:b/>
          <w:bCs/>
          <w:szCs w:val="20"/>
          <w:lang w:val="en-GB"/>
        </w:rPr>
        <w:t xml:space="preserve">Korea, </w:t>
      </w:r>
      <w:r w:rsidRPr="00805787">
        <w:rPr>
          <w:b/>
          <w:bCs/>
          <w:szCs w:val="20"/>
          <w:lang w:val="en-GB"/>
        </w:rPr>
        <w:t>22</w:t>
      </w:r>
      <w:r w:rsidRPr="006F7C5B">
        <w:rPr>
          <w:b/>
          <w:bCs/>
          <w:szCs w:val="20"/>
          <w:vertAlign w:val="superscript"/>
          <w:lang w:val="en-GB"/>
        </w:rPr>
        <w:t>nd</w:t>
      </w:r>
      <w:r>
        <w:rPr>
          <w:b/>
          <w:bCs/>
          <w:szCs w:val="20"/>
          <w:lang w:val="en-GB"/>
        </w:rPr>
        <w:t xml:space="preserve"> </w:t>
      </w:r>
      <w:r w:rsidRPr="00805787">
        <w:rPr>
          <w:b/>
          <w:bCs/>
          <w:szCs w:val="20"/>
          <w:lang w:val="en-GB"/>
        </w:rPr>
        <w:t>-26</w:t>
      </w:r>
      <w:r w:rsidRPr="006F7C5B">
        <w:rPr>
          <w:b/>
          <w:bCs/>
          <w:szCs w:val="20"/>
          <w:vertAlign w:val="superscript"/>
          <w:lang w:val="en-GB"/>
        </w:rPr>
        <w:t>th</w:t>
      </w:r>
      <w:r>
        <w:rPr>
          <w:b/>
          <w:bCs/>
          <w:szCs w:val="20"/>
          <w:lang w:val="en-GB"/>
        </w:rPr>
        <w:t xml:space="preserve"> </w:t>
      </w:r>
      <w:r w:rsidRPr="00805787">
        <w:rPr>
          <w:b/>
          <w:bCs/>
          <w:szCs w:val="20"/>
          <w:lang w:val="en-GB"/>
        </w:rPr>
        <w:t>May, 2023</w:t>
      </w:r>
      <w:bookmarkEnd w:id="1"/>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04655B11"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FB64FD">
        <w:rPr>
          <w:b/>
          <w:kern w:val="2"/>
          <w:lang w:eastAsia="zh-CN"/>
        </w:rPr>
        <w:t>9.16.12</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3F634C7B"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B64FD" w:rsidRPr="000155E5">
        <w:rPr>
          <w:b/>
          <w:kern w:val="2"/>
          <w:lang w:eastAsia="zh-CN"/>
        </w:rPr>
        <w:t>UE features for dedicated spectrum less than 5MHz</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Heading1"/>
      </w:pPr>
      <w:bookmarkStart w:id="4" w:name="_Ref124589705"/>
      <w:bookmarkStart w:id="5" w:name="_Ref129681862"/>
      <w:r w:rsidRPr="00CF195E">
        <w:t>Introduction</w:t>
      </w:r>
      <w:bookmarkEnd w:id="4"/>
      <w:bookmarkEnd w:id="5"/>
    </w:p>
    <w:p w14:paraId="46B778FB" w14:textId="5F7D9A2A" w:rsidR="00A80190" w:rsidRDefault="00A80190" w:rsidP="00A80190">
      <w:pPr>
        <w:spacing w:before="120"/>
        <w:rPr>
          <w:lang w:val="en-GB" w:eastAsia="zh-CN"/>
        </w:rPr>
      </w:pPr>
      <w:bookmarkStart w:id="6" w:name="OLE_LINK69"/>
      <w:bookmarkStart w:id="7" w:name="OLE_LINK70"/>
      <w:bookmarkStart w:id="8" w:name="_Ref129681832"/>
      <w:r>
        <w:rPr>
          <w:lang w:val="en-GB" w:eastAsia="zh-CN"/>
        </w:rPr>
        <w:t>In the updated WID</w:t>
      </w:r>
      <w:r w:rsidR="0061733B">
        <w:rPr>
          <w:lang w:val="en-GB" w:eastAsia="zh-CN"/>
        </w:rPr>
        <w:fldChar w:fldCharType="begin"/>
      </w:r>
      <w:r w:rsidR="0061733B">
        <w:rPr>
          <w:lang w:val="en-GB" w:eastAsia="zh-CN"/>
        </w:rPr>
        <w:instrText xml:space="preserve"> REF _Ref134613360 \r \h </w:instrText>
      </w:r>
      <w:r w:rsidR="0061733B">
        <w:rPr>
          <w:lang w:val="en-GB" w:eastAsia="zh-CN"/>
        </w:rPr>
      </w:r>
      <w:r w:rsidR="0061733B">
        <w:rPr>
          <w:lang w:val="en-GB" w:eastAsia="zh-CN"/>
        </w:rPr>
        <w:fldChar w:fldCharType="separate"/>
      </w:r>
      <w:r w:rsidR="0061733B">
        <w:rPr>
          <w:lang w:val="en-GB" w:eastAsia="zh-CN"/>
        </w:rPr>
        <w:t>[1]</w:t>
      </w:r>
      <w:r w:rsidR="0061733B">
        <w:rPr>
          <w:lang w:val="en-GB" w:eastAsia="zh-CN"/>
        </w:rPr>
        <w:fldChar w:fldCharType="end"/>
      </w:r>
      <w:r>
        <w:rPr>
          <w:lang w:val="en-GB" w:eastAsia="zh-CN"/>
        </w:rPr>
        <w:t xml:space="preserve">, the </w:t>
      </w:r>
      <w:r w:rsidR="0063133B">
        <w:rPr>
          <w:lang w:val="en-GB" w:eastAsia="zh-CN"/>
        </w:rPr>
        <w:t xml:space="preserve">objective </w:t>
      </w:r>
      <w:r>
        <w:rPr>
          <w:lang w:val="en-GB" w:eastAsia="zh-CN"/>
        </w:rPr>
        <w:t>of dedicated spectrum is as follows.</w:t>
      </w:r>
    </w:p>
    <w:tbl>
      <w:tblPr>
        <w:tblStyle w:val="TableGrid"/>
        <w:tblW w:w="0" w:type="auto"/>
        <w:tblLook w:val="04A0" w:firstRow="1" w:lastRow="0" w:firstColumn="1" w:lastColumn="0" w:noHBand="0" w:noVBand="1"/>
      </w:tblPr>
      <w:tblGrid>
        <w:gridCol w:w="9307"/>
      </w:tblGrid>
      <w:tr w:rsidR="00A80190" w14:paraId="45F8C9F4" w14:textId="77777777" w:rsidTr="005A0A08">
        <w:tc>
          <w:tcPr>
            <w:tcW w:w="9307" w:type="dxa"/>
          </w:tcPr>
          <w:p w14:paraId="07A916BE" w14:textId="77777777" w:rsidR="00A80190" w:rsidRPr="00A80190" w:rsidRDefault="00A80190" w:rsidP="005A0A08">
            <w:pPr>
              <w:widowControl/>
              <w:overflowPunct w:val="0"/>
              <w:spacing w:after="180"/>
              <w:jc w:val="left"/>
              <w:textAlignment w:val="baseline"/>
              <w:rPr>
                <w:iCs/>
                <w:sz w:val="20"/>
                <w:szCs w:val="20"/>
                <w:lang w:eastAsia="zh-CN"/>
              </w:rPr>
            </w:pPr>
            <w:r w:rsidRPr="00A80190">
              <w:rPr>
                <w:iCs/>
                <w:sz w:val="20"/>
                <w:szCs w:val="20"/>
                <w:lang w:eastAsia="zh-CN"/>
              </w:rPr>
              <w:t>The following objectives shall be included for dedicated FDD spectrum in FR1:</w:t>
            </w:r>
          </w:p>
          <w:p w14:paraId="7CDA3D87" w14:textId="77777777" w:rsidR="00A80190" w:rsidRPr="00A80190" w:rsidRDefault="00A80190" w:rsidP="00F87ACD">
            <w:pPr>
              <w:widowControl/>
              <w:numPr>
                <w:ilvl w:val="0"/>
                <w:numId w:val="11"/>
              </w:numPr>
              <w:overflowPunct w:val="0"/>
              <w:snapToGrid/>
              <w:spacing w:after="180"/>
              <w:jc w:val="left"/>
              <w:textAlignment w:val="baseline"/>
              <w:rPr>
                <w:iCs/>
                <w:sz w:val="20"/>
                <w:szCs w:val="20"/>
                <w:lang w:eastAsia="zh-CN"/>
              </w:rPr>
            </w:pPr>
            <w:r w:rsidRPr="00A80190">
              <w:rPr>
                <w:iCs/>
                <w:sz w:val="20"/>
                <w:szCs w:val="20"/>
                <w:lang w:eastAsia="zh-CN"/>
              </w:rPr>
              <w:t>Identify and specify necessary changes to NR physical layer with minimum specification impact to operate in spectrum allocations from approximately 3 MHz up to below 5 MHz [RAN1]:</w:t>
            </w:r>
          </w:p>
          <w:p w14:paraId="5B776152"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Restrict to subcarrier spacing of 15kHz and the use of normal cyclic prefix.</w:t>
            </w:r>
          </w:p>
          <w:p w14:paraId="0DDD7B9B" w14:textId="77777777" w:rsidR="00A80190" w:rsidRPr="00A80190" w:rsidRDefault="00A80190" w:rsidP="00F87ACD">
            <w:pPr>
              <w:widowControl/>
              <w:numPr>
                <w:ilvl w:val="1"/>
                <w:numId w:val="11"/>
              </w:numPr>
              <w:overflowPunct w:val="0"/>
              <w:snapToGrid/>
              <w:spacing w:after="180"/>
              <w:ind w:left="709" w:hanging="283"/>
              <w:jc w:val="left"/>
              <w:textAlignment w:val="baseline"/>
              <w:rPr>
                <w:iCs/>
                <w:sz w:val="20"/>
                <w:szCs w:val="20"/>
                <w:lang w:eastAsia="zh-CN"/>
              </w:rPr>
            </w:pPr>
            <w:r w:rsidRPr="00A80190">
              <w:rPr>
                <w:sz w:val="20"/>
                <w:szCs w:val="20"/>
                <w:lang w:val="en-GB" w:eastAsia="zh-CN"/>
              </w:rPr>
              <w:t>For SSB:</w:t>
            </w:r>
          </w:p>
          <w:p w14:paraId="04DBA39B" w14:textId="77777777" w:rsidR="00A80190" w:rsidRPr="00A80190" w:rsidRDefault="00A80190" w:rsidP="00F87ACD">
            <w:pPr>
              <w:widowControl/>
              <w:numPr>
                <w:ilvl w:val="2"/>
                <w:numId w:val="11"/>
              </w:numPr>
              <w:overflowPunct w:val="0"/>
              <w:snapToGrid/>
              <w:spacing w:after="180"/>
              <w:jc w:val="left"/>
              <w:textAlignment w:val="baseline"/>
              <w:rPr>
                <w:iCs/>
                <w:sz w:val="20"/>
                <w:szCs w:val="20"/>
                <w:lang w:eastAsia="zh-CN"/>
              </w:rPr>
            </w:pPr>
            <w:r w:rsidRPr="00A80190">
              <w:rPr>
                <w:sz w:val="20"/>
                <w:szCs w:val="20"/>
                <w:lang w:val="en-GB" w:eastAsia="zh-CN"/>
              </w:rPr>
              <w:t>Reuse PSS/SSS specification without puncturing.</w:t>
            </w:r>
          </w:p>
          <w:p w14:paraId="792030EB"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 xml:space="preserve">PBCH based on current design </w:t>
            </w:r>
          </w:p>
          <w:p w14:paraId="6301AFBD"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Identify and specify necessary minimum changes to PDCCH, CSI-RS/TRS, PUCCH, and PRACH for functional support based on existing design, without optimization.</w:t>
            </w:r>
          </w:p>
          <w:p w14:paraId="52BFD5FA" w14:textId="77777777" w:rsidR="00A80190" w:rsidRPr="00A80190" w:rsidRDefault="00A80190" w:rsidP="00F87ACD">
            <w:pPr>
              <w:widowControl/>
              <w:numPr>
                <w:ilvl w:val="0"/>
                <w:numId w:val="11"/>
              </w:numPr>
              <w:overflowPunct w:val="0"/>
              <w:snapToGrid/>
              <w:spacing w:after="180"/>
              <w:jc w:val="left"/>
              <w:textAlignment w:val="baseline"/>
              <w:rPr>
                <w:iCs/>
                <w:sz w:val="20"/>
                <w:szCs w:val="20"/>
                <w:lang w:eastAsia="zh-CN"/>
              </w:rPr>
            </w:pPr>
            <w:r w:rsidRPr="00A80190">
              <w:rPr>
                <w:iCs/>
                <w:sz w:val="20"/>
                <w:szCs w:val="20"/>
                <w:lang w:eastAsia="zh-CN"/>
              </w:rPr>
              <w:t xml:space="preserve">Specify necessary RAN4 requirements to support deploying NR in spectrum allocations from approximately 3 MHz up to below 5 MHz [RAN4], including in bands n100, </w:t>
            </w:r>
            <w:r w:rsidRPr="00A80190">
              <w:rPr>
                <w:sz w:val="20"/>
                <w:szCs w:val="20"/>
                <w:lang w:val="en-GB" w:eastAsia="zh-CN"/>
              </w:rPr>
              <w:t>n106, n26, n28 and n85</w:t>
            </w:r>
            <w:r w:rsidRPr="00A80190">
              <w:rPr>
                <w:iCs/>
                <w:sz w:val="20"/>
                <w:szCs w:val="20"/>
                <w:lang w:eastAsia="zh-CN"/>
              </w:rPr>
              <w:t>:</w:t>
            </w:r>
          </w:p>
          <w:p w14:paraId="2480BC60"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Specify system parameters (including channel and sync rasters) for the associated dedicated spectrum.</w:t>
            </w:r>
          </w:p>
          <w:p w14:paraId="79C77F92"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Minimize impact on RF requirements:</w:t>
            </w:r>
          </w:p>
          <w:p w14:paraId="7575F5ED"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Reuse 5 MHz channel bandwidth at least for FRMCS use case (assuming co-located NR and GSM-R with same operator).</w:t>
            </w:r>
          </w:p>
          <w:p w14:paraId="496888E5"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Specify the required RF requirements for optional 3 MHz channel bandwidth in bands n100, n106, n26, n28 and n85.</w:t>
            </w:r>
          </w:p>
          <w:p w14:paraId="4A58A683" w14:textId="77777777" w:rsidR="00A80190" w:rsidRPr="00A80190" w:rsidRDefault="00A80190" w:rsidP="005A0A08">
            <w:pPr>
              <w:pStyle w:val="LGTdoc"/>
              <w:spacing w:before="100" w:beforeAutospacing="1" w:afterAutospacing="1"/>
              <w:rPr>
                <w:rFonts w:eastAsia="宋体"/>
                <w:kern w:val="0"/>
                <w:sz w:val="20"/>
                <w:szCs w:val="20"/>
                <w:lang w:eastAsia="zh-CN"/>
              </w:rPr>
            </w:pPr>
            <w:r w:rsidRPr="00FF31BC">
              <w:rPr>
                <w:rFonts w:eastAsia="宋体" w:hint="eastAsia"/>
                <w:kern w:val="0"/>
                <w:sz w:val="20"/>
                <w:szCs w:val="20"/>
                <w:lang w:eastAsia="zh-CN"/>
              </w:rPr>
              <w:t>S</w:t>
            </w:r>
            <w:r w:rsidRPr="00FF31BC">
              <w:rPr>
                <w:rFonts w:eastAsia="宋体"/>
                <w:kern w:val="0"/>
                <w:sz w:val="20"/>
                <w:szCs w:val="20"/>
                <w:lang w:eastAsia="zh-CN"/>
              </w:rPr>
              <w:t>pecify RRM requirements while minimizing specification impact to support operation in dedicated spectrum allocations from approximately 3 MHz up to below 5 MHz.</w:t>
            </w:r>
          </w:p>
        </w:tc>
      </w:tr>
    </w:tbl>
    <w:p w14:paraId="746871BA" w14:textId="11A18D19" w:rsidR="00A80190" w:rsidRDefault="00A80190" w:rsidP="00A80190">
      <w:pPr>
        <w:spacing w:before="120"/>
        <w:rPr>
          <w:lang w:val="en-GB" w:eastAsia="zh-CN"/>
        </w:rPr>
      </w:pPr>
      <w:r>
        <w:rPr>
          <w:lang w:val="en-GB" w:eastAsia="zh-CN"/>
        </w:rPr>
        <w:t>In last RAN#99 meeting</w:t>
      </w:r>
      <w:r w:rsidR="0063133B">
        <w:rPr>
          <w:lang w:val="en-GB" w:eastAsia="zh-CN"/>
        </w:rPr>
        <w:t xml:space="preserve"> </w:t>
      </w:r>
      <w:r w:rsidR="0061733B">
        <w:rPr>
          <w:lang w:val="en-GB" w:eastAsia="zh-CN"/>
        </w:rPr>
        <w:fldChar w:fldCharType="begin"/>
      </w:r>
      <w:r w:rsidR="0061733B">
        <w:rPr>
          <w:lang w:val="en-GB" w:eastAsia="zh-CN"/>
        </w:rPr>
        <w:instrText xml:space="preserve"> REF _Ref134613372 \r \h </w:instrText>
      </w:r>
      <w:r w:rsidR="0061733B">
        <w:rPr>
          <w:lang w:val="en-GB" w:eastAsia="zh-CN"/>
        </w:rPr>
      </w:r>
      <w:r w:rsidR="0061733B">
        <w:rPr>
          <w:lang w:val="en-GB" w:eastAsia="zh-CN"/>
        </w:rPr>
        <w:fldChar w:fldCharType="separate"/>
      </w:r>
      <w:r w:rsidR="0061733B">
        <w:rPr>
          <w:lang w:val="en-GB" w:eastAsia="zh-CN"/>
        </w:rPr>
        <w:t>[2]</w:t>
      </w:r>
      <w:r w:rsidR="0061733B">
        <w:rPr>
          <w:lang w:val="en-GB" w:eastAsia="zh-CN"/>
        </w:rPr>
        <w:fldChar w:fldCharType="end"/>
      </w:r>
      <w:r>
        <w:rPr>
          <w:lang w:val="en-GB" w:eastAsia="zh-CN"/>
        </w:rPr>
        <w:t>, the following LS was made:</w:t>
      </w:r>
    </w:p>
    <w:tbl>
      <w:tblPr>
        <w:tblStyle w:val="TableGrid"/>
        <w:tblW w:w="0" w:type="auto"/>
        <w:tblLook w:val="04A0" w:firstRow="1" w:lastRow="0" w:firstColumn="1" w:lastColumn="0" w:noHBand="0" w:noVBand="1"/>
      </w:tblPr>
      <w:tblGrid>
        <w:gridCol w:w="9307"/>
      </w:tblGrid>
      <w:tr w:rsidR="00A80190" w14:paraId="73573378" w14:textId="77777777" w:rsidTr="005A0A08">
        <w:tc>
          <w:tcPr>
            <w:tcW w:w="9307" w:type="dxa"/>
          </w:tcPr>
          <w:p w14:paraId="65DFCF79" w14:textId="77777777" w:rsidR="00A80190" w:rsidRPr="00A80190" w:rsidRDefault="00A80190" w:rsidP="005A0A08">
            <w:pPr>
              <w:spacing w:before="180" w:afterLines="100" w:after="240"/>
              <w:rPr>
                <w:sz w:val="20"/>
              </w:rPr>
            </w:pPr>
            <w:r w:rsidRPr="00A80190">
              <w:rPr>
                <w:sz w:val="20"/>
              </w:rPr>
              <w:t xml:space="preserve">RAN Plenary has discussed </w:t>
            </w:r>
            <w:r w:rsidRPr="0028096D">
              <w:rPr>
                <w:sz w:val="20"/>
              </w:rPr>
              <w:t>the possible transmission bandwidth options for 3 MHz and 5 MHz channel bandwidths</w:t>
            </w:r>
            <w:r w:rsidRPr="00A80190">
              <w:rPr>
                <w:sz w:val="20"/>
              </w:rPr>
              <w:t xml:space="preserve"> for the spectrum allocations on the bands of interest in this work item, and concluded the following:</w:t>
            </w:r>
          </w:p>
          <w:p w14:paraId="56274C2B"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t>For the 3MHz channel bandwidth in band n100 (max channel utilization 15 PRBs as already agreed in RAN1/RAN4):</w:t>
            </w:r>
          </w:p>
          <w:p w14:paraId="3CA1E716"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PBCH transmission bandwidth is 12 PRBs</w:t>
            </w:r>
          </w:p>
          <w:p w14:paraId="2A2B0C30"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CORESET#0 transmission bandwidth is to be decided by RAN1</w:t>
            </w:r>
          </w:p>
          <w:p w14:paraId="507F5511"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t>RAN1 is requested to consider whether the above also applies for other bands with 3MHz channel bandwidth, or whether the PBCH transmission bandwidth is 15 PRBs for such bands.</w:t>
            </w:r>
          </w:p>
          <w:p w14:paraId="3FEF5FE4"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lastRenderedPageBreak/>
              <w:t>For the 5MHz channel bandwidth:</w:t>
            </w:r>
          </w:p>
          <w:p w14:paraId="5D3E8B30"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PBCH transmission bandwidth is 20 PRBs</w:t>
            </w:r>
          </w:p>
          <w:p w14:paraId="436E96B7"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CORESET#0 transmission bandwidth is to be decided by RAN1</w:t>
            </w:r>
          </w:p>
          <w:p w14:paraId="0498C200" w14:textId="77777777" w:rsidR="00A80190" w:rsidRPr="00A80190" w:rsidRDefault="00A80190" w:rsidP="00F87ACD">
            <w:pPr>
              <w:numPr>
                <w:ilvl w:val="0"/>
                <w:numId w:val="12"/>
              </w:numPr>
              <w:autoSpaceDE/>
              <w:autoSpaceDN/>
              <w:adjustRightInd/>
              <w:snapToGrid/>
              <w:spacing w:before="180" w:afterLines="100" w:after="240"/>
              <w:rPr>
                <w:sz w:val="20"/>
                <w:szCs w:val="20"/>
                <w:lang w:eastAsia="zh-CN"/>
              </w:rPr>
            </w:pPr>
            <w:r w:rsidRPr="00A80190">
              <w:rPr>
                <w:sz w:val="20"/>
              </w:rPr>
              <w:t>Other details (including sync raster details) are to be progressed in the WGs.</w:t>
            </w:r>
          </w:p>
        </w:tc>
      </w:tr>
    </w:tbl>
    <w:p w14:paraId="37739561" w14:textId="68367A56" w:rsidR="00A80190" w:rsidRDefault="00A80190" w:rsidP="00A80190">
      <w:pPr>
        <w:spacing w:before="120"/>
        <w:rPr>
          <w:lang w:eastAsia="zh-CN"/>
        </w:rPr>
      </w:pPr>
      <w:r>
        <w:rPr>
          <w:rFonts w:hint="eastAsia"/>
          <w:lang w:eastAsia="zh-CN"/>
        </w:rPr>
        <w:lastRenderedPageBreak/>
        <w:t>I</w:t>
      </w:r>
      <w:r>
        <w:rPr>
          <w:lang w:eastAsia="zh-CN"/>
        </w:rPr>
        <w:t>n this paper, UE features for dedicated spectrum less than 5MHz are discussed, including band n100 and other bands</w:t>
      </w:r>
      <w:r>
        <w:rPr>
          <w:lang w:val="en-AU" w:eastAsia="zh-CN"/>
        </w:rPr>
        <w:t>.</w:t>
      </w:r>
    </w:p>
    <w:p w14:paraId="56910B66" w14:textId="45D4C185" w:rsidR="006647FB" w:rsidRPr="00A80190" w:rsidRDefault="006647FB" w:rsidP="000B2EC5">
      <w:pPr>
        <w:rPr>
          <w:lang w:eastAsia="zh-CN"/>
        </w:rPr>
      </w:pPr>
    </w:p>
    <w:p w14:paraId="234623E7" w14:textId="65345056" w:rsidR="00BD0C47" w:rsidRDefault="00EC03AD" w:rsidP="00300757">
      <w:pPr>
        <w:pStyle w:val="Heading1"/>
        <w:rPr>
          <w:lang w:eastAsia="zh-CN"/>
        </w:rPr>
      </w:pPr>
      <w:r>
        <w:rPr>
          <w:lang w:eastAsia="zh-CN"/>
        </w:rPr>
        <w:t>UE feature</w:t>
      </w:r>
      <w:r w:rsidR="00FF1F0A" w:rsidDel="00FF1F0A">
        <w:rPr>
          <w:lang w:eastAsia="zh-CN"/>
        </w:rPr>
        <w:t xml:space="preserve"> </w:t>
      </w:r>
    </w:p>
    <w:p w14:paraId="76775819" w14:textId="65EF7A59" w:rsidR="0028096D" w:rsidRPr="0028096D" w:rsidRDefault="0028096D" w:rsidP="009A527A">
      <w:pPr>
        <w:spacing w:before="120"/>
        <w:rPr>
          <w:lang w:val="en-GB" w:eastAsia="zh-CN"/>
        </w:rPr>
      </w:pPr>
      <w:r>
        <w:rPr>
          <w:lang w:val="en-GB" w:eastAsia="zh-CN"/>
        </w:rPr>
        <w:t>Considering migration</w:t>
      </w:r>
      <w:r w:rsidR="00CA7C8C">
        <w:rPr>
          <w:lang w:val="en-GB" w:eastAsia="zh-CN"/>
        </w:rPr>
        <w:t xml:space="preserve"> from the existing non-5G system to NR system</w:t>
      </w:r>
      <w:r>
        <w:rPr>
          <w:lang w:val="en-GB" w:eastAsia="zh-CN"/>
        </w:rPr>
        <w:t xml:space="preserve">, the dedicated NW operated in band </w:t>
      </w:r>
      <w:r w:rsidR="00CA7C8C">
        <w:rPr>
          <w:lang w:val="en-GB" w:eastAsia="zh-CN"/>
        </w:rPr>
        <w:t xml:space="preserve">at least </w:t>
      </w:r>
      <w:r>
        <w:rPr>
          <w:lang w:val="en-GB" w:eastAsia="zh-CN"/>
        </w:rPr>
        <w:t xml:space="preserve">n100 </w:t>
      </w:r>
      <w:r w:rsidR="00CA7C8C">
        <w:rPr>
          <w:lang w:val="en-GB" w:eastAsia="zh-CN"/>
        </w:rPr>
        <w:t>can</w:t>
      </w:r>
      <w:r>
        <w:rPr>
          <w:lang w:val="en-GB" w:eastAsia="zh-CN"/>
        </w:rPr>
        <w:t xml:space="preserve"> go through two phases.</w:t>
      </w:r>
      <w:r w:rsidR="00CA7C8C">
        <w:rPr>
          <w:lang w:val="en-GB" w:eastAsia="zh-CN"/>
        </w:rPr>
        <w:t xml:space="preserve"> </w:t>
      </w:r>
      <w:r>
        <w:rPr>
          <w:rFonts w:hint="eastAsia"/>
          <w:lang w:val="en-GB" w:eastAsia="zh-CN"/>
        </w:rPr>
        <w:t>I</w:t>
      </w:r>
      <w:r>
        <w:rPr>
          <w:lang w:val="en-GB" w:eastAsia="zh-CN"/>
        </w:rPr>
        <w:t xml:space="preserve">n phase I, the channel bandwidth </w:t>
      </w:r>
      <w:r w:rsidR="0063133B">
        <w:rPr>
          <w:lang w:val="en-GB" w:eastAsia="zh-CN"/>
        </w:rPr>
        <w:t>is</w:t>
      </w:r>
      <w:r>
        <w:rPr>
          <w:lang w:val="en-GB" w:eastAsia="zh-CN"/>
        </w:rPr>
        <w:t xml:space="preserve"> 3MHz</w:t>
      </w:r>
      <w:r w:rsidR="00CA7C8C">
        <w:rPr>
          <w:lang w:val="en-GB" w:eastAsia="zh-CN"/>
        </w:rPr>
        <w:t>, whose</w:t>
      </w:r>
      <w:r>
        <w:rPr>
          <w:lang w:val="en-GB" w:eastAsia="zh-CN"/>
        </w:rPr>
        <w:t xml:space="preserve"> transmission bandwidth of PBCH </w:t>
      </w:r>
      <w:r w:rsidR="00CA7C8C">
        <w:rPr>
          <w:lang w:val="en-GB" w:eastAsia="zh-CN"/>
        </w:rPr>
        <w:t>is</w:t>
      </w:r>
      <w:r>
        <w:rPr>
          <w:lang w:val="en-GB" w:eastAsia="zh-CN"/>
        </w:rPr>
        <w:t xml:space="preserve"> 12 PRBs.</w:t>
      </w:r>
      <w:r w:rsidR="00CA7C8C">
        <w:rPr>
          <w:lang w:val="en-GB" w:eastAsia="zh-CN"/>
        </w:rPr>
        <w:t xml:space="preserve"> </w:t>
      </w:r>
      <w:r>
        <w:rPr>
          <w:rFonts w:hint="eastAsia"/>
          <w:lang w:val="en-GB" w:eastAsia="zh-CN"/>
        </w:rPr>
        <w:t>I</w:t>
      </w:r>
      <w:r>
        <w:rPr>
          <w:lang w:val="en-GB" w:eastAsia="zh-CN"/>
        </w:rPr>
        <w:t xml:space="preserve">n phase II, the channel bandwidth </w:t>
      </w:r>
      <w:r w:rsidR="0063133B">
        <w:rPr>
          <w:lang w:val="en-GB" w:eastAsia="zh-CN"/>
        </w:rPr>
        <w:t>is</w:t>
      </w:r>
      <w:r>
        <w:rPr>
          <w:lang w:val="en-GB" w:eastAsia="zh-CN"/>
        </w:rPr>
        <w:t xml:space="preserve"> 5MHz</w:t>
      </w:r>
      <w:r w:rsidR="00CA7C8C">
        <w:rPr>
          <w:lang w:val="en-GB" w:eastAsia="zh-CN"/>
        </w:rPr>
        <w:t>,</w:t>
      </w:r>
      <w:r>
        <w:rPr>
          <w:lang w:val="en-GB" w:eastAsia="zh-CN"/>
        </w:rPr>
        <w:t xml:space="preserve"> </w:t>
      </w:r>
      <w:r w:rsidR="00CA7C8C">
        <w:rPr>
          <w:lang w:val="en-GB" w:eastAsia="zh-CN"/>
        </w:rPr>
        <w:t>whose</w:t>
      </w:r>
      <w:r>
        <w:rPr>
          <w:lang w:val="en-GB" w:eastAsia="zh-CN"/>
        </w:rPr>
        <w:t xml:space="preserve"> transmission bandwidth of PBCH </w:t>
      </w:r>
      <w:r w:rsidR="00CA7C8C">
        <w:rPr>
          <w:lang w:val="en-GB" w:eastAsia="zh-CN"/>
        </w:rPr>
        <w:t>is</w:t>
      </w:r>
      <w:r>
        <w:rPr>
          <w:lang w:val="en-GB" w:eastAsia="zh-CN"/>
        </w:rPr>
        <w:t xml:space="preserve"> 20 PRBs</w:t>
      </w:r>
      <w:r w:rsidR="00213935">
        <w:rPr>
          <w:lang w:val="en-GB" w:eastAsia="zh-CN"/>
        </w:rPr>
        <w:t>.</w:t>
      </w:r>
      <w:r w:rsidR="00CA7C8C">
        <w:rPr>
          <w:lang w:val="en-GB" w:eastAsia="zh-CN"/>
        </w:rPr>
        <w:t xml:space="preserve"> In both phases, the design of other signalling/channel may be different, e.g. different bandwidth of CORESET#0. Because </w:t>
      </w:r>
      <w:r w:rsidR="00013E68">
        <w:rPr>
          <w:lang w:val="en-GB" w:eastAsia="zh-CN"/>
        </w:rPr>
        <w:t xml:space="preserve">in phase II, the network cannot broadcast the cell-specific signalling/channels that are dedicated to phase I. </w:t>
      </w:r>
      <w:r w:rsidR="00CA7C8C">
        <w:rPr>
          <w:lang w:val="en-GB" w:eastAsia="zh-CN"/>
        </w:rPr>
        <w:t>Therefore, all UEs supporting the operation of phase I should support the operation of phase II.</w:t>
      </w:r>
      <w:r w:rsidR="00284382">
        <w:rPr>
          <w:lang w:val="en-GB" w:eastAsia="zh-CN"/>
        </w:rPr>
        <w:t xml:space="preserve"> </w:t>
      </w:r>
      <w:bookmarkStart w:id="9" w:name="_GoBack"/>
      <w:bookmarkEnd w:id="9"/>
    </w:p>
    <w:p w14:paraId="5AAD5CB6" w14:textId="646108E9" w:rsidR="00262884" w:rsidRPr="004063BD" w:rsidRDefault="009B6807" w:rsidP="00481B38">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sidR="00013E68">
        <w:rPr>
          <w:b/>
          <w:bCs/>
          <w:i/>
          <w:iCs/>
          <w:lang w:eastAsia="zh-CN"/>
        </w:rPr>
        <w:t>For a UE supporting 3MHz channel BW, it is m</w:t>
      </w:r>
      <w:r w:rsidR="004063BD">
        <w:rPr>
          <w:b/>
          <w:bCs/>
          <w:i/>
          <w:iCs/>
          <w:lang w:eastAsia="zh-CN"/>
        </w:rPr>
        <w:t xml:space="preserve">andatory </w:t>
      </w:r>
      <w:r w:rsidR="00013E68">
        <w:rPr>
          <w:b/>
          <w:bCs/>
          <w:i/>
          <w:iCs/>
          <w:lang w:eastAsia="zh-CN"/>
        </w:rPr>
        <w:t xml:space="preserve">to </w:t>
      </w:r>
      <w:r w:rsidR="004063BD">
        <w:rPr>
          <w:b/>
          <w:bCs/>
          <w:i/>
          <w:iCs/>
          <w:lang w:eastAsia="zh-CN"/>
        </w:rPr>
        <w:t>s</w:t>
      </w:r>
      <w:r w:rsidR="00465716" w:rsidRPr="004063BD">
        <w:rPr>
          <w:b/>
          <w:bCs/>
          <w:i/>
          <w:iCs/>
          <w:lang w:eastAsia="zh-CN"/>
        </w:rPr>
        <w:t xml:space="preserve">upport </w:t>
      </w:r>
      <w:r w:rsidR="00013E68">
        <w:rPr>
          <w:b/>
          <w:bCs/>
          <w:i/>
          <w:iCs/>
          <w:lang w:eastAsia="zh-CN"/>
        </w:rPr>
        <w:t>5MHz channel BW.</w:t>
      </w:r>
    </w:p>
    <w:p w14:paraId="66BD7E5A" w14:textId="7EBCD64D" w:rsidR="00AC4A6A" w:rsidRPr="00A33624" w:rsidRDefault="00AC4A6A" w:rsidP="00E429F4">
      <w:pPr>
        <w:spacing w:before="120"/>
        <w:rPr>
          <w:bCs/>
          <w:iCs/>
          <w:lang w:eastAsia="zh-CN"/>
        </w:rPr>
      </w:pPr>
      <w:r w:rsidRPr="00A33624">
        <w:rPr>
          <w:bCs/>
          <w:iCs/>
          <w:lang w:eastAsia="zh-CN"/>
        </w:rPr>
        <w:t>As discussed in our companion paper</w:t>
      </w:r>
      <w:r w:rsidR="00E03BDF">
        <w:rPr>
          <w:bCs/>
          <w:iCs/>
          <w:lang w:eastAsia="zh-CN"/>
        </w:rPr>
        <w:t xml:space="preserve"> </w:t>
      </w:r>
      <w:r w:rsidR="00E03BDF">
        <w:rPr>
          <w:bCs/>
          <w:iCs/>
          <w:lang w:eastAsia="zh-CN"/>
        </w:rPr>
        <w:fldChar w:fldCharType="begin"/>
      </w:r>
      <w:r w:rsidR="00E03BDF">
        <w:rPr>
          <w:bCs/>
          <w:iCs/>
          <w:lang w:eastAsia="zh-CN"/>
        </w:rPr>
        <w:instrText xml:space="preserve"> REF _Ref134825440 \r \h </w:instrText>
      </w:r>
      <w:r w:rsidR="00E03BDF">
        <w:rPr>
          <w:bCs/>
          <w:iCs/>
          <w:lang w:eastAsia="zh-CN"/>
        </w:rPr>
      </w:r>
      <w:r w:rsidR="00E03BDF">
        <w:rPr>
          <w:bCs/>
          <w:iCs/>
          <w:lang w:eastAsia="zh-CN"/>
        </w:rPr>
        <w:fldChar w:fldCharType="separate"/>
      </w:r>
      <w:r w:rsidR="00E03BDF">
        <w:rPr>
          <w:bCs/>
          <w:iCs/>
          <w:lang w:eastAsia="zh-CN"/>
        </w:rPr>
        <w:t>[3]</w:t>
      </w:r>
      <w:r w:rsidR="00E03BDF">
        <w:rPr>
          <w:bCs/>
          <w:iCs/>
          <w:lang w:eastAsia="zh-CN"/>
        </w:rPr>
        <w:fldChar w:fldCharType="end"/>
      </w:r>
      <w:r w:rsidRPr="00A33624">
        <w:rPr>
          <w:bCs/>
          <w:iCs/>
          <w:lang w:eastAsia="zh-CN"/>
        </w:rPr>
        <w:t xml:space="preserve">, the transmission </w:t>
      </w:r>
      <w:r w:rsidR="00A364BE" w:rsidRPr="00A33624">
        <w:rPr>
          <w:bCs/>
          <w:iCs/>
          <w:lang w:eastAsia="zh-CN"/>
        </w:rPr>
        <w:t>of PBCH and CORESET#0 for 3MHz channel BW are different from the legacy, therefore, they should be clearly reflected in the basic UE capability for 3MHz channel BW.</w:t>
      </w:r>
    </w:p>
    <w:p w14:paraId="1FC8162B" w14:textId="32698BF1" w:rsidR="00AC4A6A" w:rsidRDefault="00AC4A6A" w:rsidP="00E429F4">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3MHz channel BW, </w:t>
      </w:r>
    </w:p>
    <w:p w14:paraId="43209687" w14:textId="5918E057" w:rsidR="00AC4A6A" w:rsidRDefault="00AC4A6A" w:rsidP="00AC4A6A">
      <w:pPr>
        <w:pStyle w:val="ListParagraph"/>
        <w:numPr>
          <w:ilvl w:val="0"/>
          <w:numId w:val="10"/>
        </w:numPr>
        <w:ind w:firstLineChars="0"/>
        <w:rPr>
          <w:b/>
          <w:bCs/>
          <w:i/>
          <w:iCs/>
          <w:lang w:eastAsia="zh-CN"/>
        </w:rPr>
      </w:pPr>
      <w:r>
        <w:rPr>
          <w:b/>
          <w:bCs/>
          <w:i/>
          <w:iCs/>
          <w:lang w:eastAsia="zh-CN"/>
        </w:rPr>
        <w:t xml:space="preserve"> support 12-PRB PBCH and 12-PRB CORESET#0 at band n100</w:t>
      </w:r>
    </w:p>
    <w:p w14:paraId="52CED1E3" w14:textId="3E997D62" w:rsidR="00AC4A6A" w:rsidRDefault="00AC4A6A" w:rsidP="00AC4A6A">
      <w:pPr>
        <w:pStyle w:val="ListParagraph"/>
        <w:numPr>
          <w:ilvl w:val="0"/>
          <w:numId w:val="10"/>
        </w:numPr>
        <w:ind w:firstLineChars="0"/>
        <w:rPr>
          <w:b/>
          <w:bCs/>
          <w:i/>
          <w:iCs/>
          <w:lang w:eastAsia="zh-CN"/>
        </w:rPr>
      </w:pPr>
      <w:r w:rsidRPr="00AC4A6A">
        <w:rPr>
          <w:b/>
          <w:bCs/>
          <w:i/>
          <w:iCs/>
          <w:lang w:eastAsia="zh-CN"/>
        </w:rPr>
        <w:t>support 1</w:t>
      </w:r>
      <w:r>
        <w:rPr>
          <w:b/>
          <w:bCs/>
          <w:i/>
          <w:iCs/>
          <w:lang w:eastAsia="zh-CN"/>
        </w:rPr>
        <w:t>5</w:t>
      </w:r>
      <w:r w:rsidRPr="00AC4A6A">
        <w:rPr>
          <w:b/>
          <w:bCs/>
          <w:i/>
          <w:iCs/>
          <w:lang w:eastAsia="zh-CN"/>
        </w:rPr>
        <w:t>-PRB PBCH and 1</w:t>
      </w:r>
      <w:r>
        <w:rPr>
          <w:b/>
          <w:bCs/>
          <w:i/>
          <w:iCs/>
          <w:lang w:eastAsia="zh-CN"/>
        </w:rPr>
        <w:t>5</w:t>
      </w:r>
      <w:r w:rsidRPr="00AC4A6A">
        <w:rPr>
          <w:b/>
          <w:bCs/>
          <w:i/>
          <w:iCs/>
          <w:lang w:eastAsia="zh-CN"/>
        </w:rPr>
        <w:t>-PRB CORESET#0</w:t>
      </w:r>
      <w:r>
        <w:rPr>
          <w:b/>
          <w:bCs/>
          <w:i/>
          <w:iCs/>
          <w:lang w:eastAsia="zh-CN"/>
        </w:rPr>
        <w:t xml:space="preserve"> at bands other than n10</w:t>
      </w:r>
    </w:p>
    <w:p w14:paraId="2DC10AE0" w14:textId="1E9D7B6B" w:rsidR="00FE4715" w:rsidRPr="00A14A90" w:rsidRDefault="00FE4715" w:rsidP="00A14A90">
      <w:pPr>
        <w:rPr>
          <w:lang w:eastAsia="zh-CN"/>
        </w:rPr>
      </w:pPr>
    </w:p>
    <w:bookmarkEnd w:id="6"/>
    <w:bookmarkEnd w:id="7"/>
    <w:p w14:paraId="11E03632" w14:textId="77777777" w:rsidR="00DC5E0E" w:rsidRDefault="00747F48" w:rsidP="00173F76">
      <w:pPr>
        <w:pStyle w:val="Heading1"/>
        <w:rPr>
          <w:lang w:eastAsia="zh-CN"/>
        </w:rPr>
      </w:pPr>
      <w:r w:rsidRPr="00CF195E">
        <w:rPr>
          <w:lang w:eastAsia="zh-CN"/>
        </w:rPr>
        <w:t>Conclusion</w:t>
      </w:r>
    </w:p>
    <w:p w14:paraId="618BE165" w14:textId="4026AEC5"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proposals</w:t>
      </w:r>
      <w:r w:rsidRPr="00251764">
        <w:rPr>
          <w:lang w:val="en-GB"/>
        </w:rPr>
        <w:t>:</w:t>
      </w:r>
    </w:p>
    <w:p w14:paraId="528CAF56" w14:textId="19D6CCC3" w:rsidR="00FF1F0A" w:rsidRPr="004063BD" w:rsidRDefault="00FF1F0A" w:rsidP="00A14A90">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Pr>
          <w:b/>
          <w:bCs/>
          <w:i/>
          <w:iCs/>
          <w:lang w:eastAsia="zh-CN"/>
        </w:rPr>
        <w:t>For a UE supporting 3MHz channel BW, it is mandatory to s</w:t>
      </w:r>
      <w:r w:rsidRPr="004063BD">
        <w:rPr>
          <w:b/>
          <w:bCs/>
          <w:i/>
          <w:iCs/>
          <w:lang w:eastAsia="zh-CN"/>
        </w:rPr>
        <w:t xml:space="preserve">upport </w:t>
      </w:r>
      <w:r>
        <w:rPr>
          <w:b/>
          <w:bCs/>
          <w:i/>
          <w:iCs/>
          <w:lang w:eastAsia="zh-CN"/>
        </w:rPr>
        <w:t>5MHz channel BW.</w:t>
      </w:r>
    </w:p>
    <w:bookmarkEnd w:id="8"/>
    <w:p w14:paraId="565CB973" w14:textId="77777777" w:rsidR="00FF1F0A" w:rsidRDefault="00FF1F0A" w:rsidP="00FF1F0A">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3MHz channel BW, </w:t>
      </w:r>
    </w:p>
    <w:p w14:paraId="3E434226" w14:textId="77777777" w:rsidR="00FF1F0A" w:rsidRDefault="00FF1F0A" w:rsidP="00FF1F0A">
      <w:pPr>
        <w:pStyle w:val="ListParagraph"/>
        <w:numPr>
          <w:ilvl w:val="0"/>
          <w:numId w:val="10"/>
        </w:numPr>
        <w:ind w:firstLineChars="0"/>
        <w:rPr>
          <w:b/>
          <w:bCs/>
          <w:i/>
          <w:iCs/>
          <w:lang w:eastAsia="zh-CN"/>
        </w:rPr>
      </w:pPr>
      <w:r>
        <w:rPr>
          <w:b/>
          <w:bCs/>
          <w:i/>
          <w:iCs/>
          <w:lang w:eastAsia="zh-CN"/>
        </w:rPr>
        <w:t xml:space="preserve"> support 12-PRB PBCH and 12-PRB CORESET#0 at band n100</w:t>
      </w:r>
    </w:p>
    <w:p w14:paraId="354D8FAF" w14:textId="7B8E0B48" w:rsidR="00FF1F0A" w:rsidRDefault="00FF1F0A" w:rsidP="00FF1F0A">
      <w:pPr>
        <w:pStyle w:val="ListParagraph"/>
        <w:numPr>
          <w:ilvl w:val="0"/>
          <w:numId w:val="10"/>
        </w:numPr>
        <w:ind w:firstLineChars="0"/>
        <w:rPr>
          <w:b/>
          <w:bCs/>
          <w:i/>
          <w:iCs/>
          <w:lang w:eastAsia="zh-CN"/>
        </w:rPr>
      </w:pPr>
      <w:r w:rsidRPr="00AC4A6A">
        <w:rPr>
          <w:b/>
          <w:bCs/>
          <w:i/>
          <w:iCs/>
          <w:lang w:eastAsia="zh-CN"/>
        </w:rPr>
        <w:t>support 1</w:t>
      </w:r>
      <w:r>
        <w:rPr>
          <w:b/>
          <w:bCs/>
          <w:i/>
          <w:iCs/>
          <w:lang w:eastAsia="zh-CN"/>
        </w:rPr>
        <w:t>5</w:t>
      </w:r>
      <w:r w:rsidRPr="00AC4A6A">
        <w:rPr>
          <w:b/>
          <w:bCs/>
          <w:i/>
          <w:iCs/>
          <w:lang w:eastAsia="zh-CN"/>
        </w:rPr>
        <w:t>-PRB PBCH and 1</w:t>
      </w:r>
      <w:r>
        <w:rPr>
          <w:b/>
          <w:bCs/>
          <w:i/>
          <w:iCs/>
          <w:lang w:eastAsia="zh-CN"/>
        </w:rPr>
        <w:t>5</w:t>
      </w:r>
      <w:r w:rsidRPr="00AC4A6A">
        <w:rPr>
          <w:b/>
          <w:bCs/>
          <w:i/>
          <w:iCs/>
          <w:lang w:eastAsia="zh-CN"/>
        </w:rPr>
        <w:t>-PRB CORESET#0</w:t>
      </w:r>
      <w:r>
        <w:rPr>
          <w:b/>
          <w:bCs/>
          <w:i/>
          <w:iCs/>
          <w:lang w:eastAsia="zh-CN"/>
        </w:rPr>
        <w:t xml:space="preserve"> at bands other than n100</w:t>
      </w:r>
    </w:p>
    <w:p w14:paraId="6D27263F" w14:textId="3544841C" w:rsidR="00A14A90" w:rsidRDefault="00A14A90" w:rsidP="00A14A90">
      <w:pPr>
        <w:pStyle w:val="Heading1"/>
        <w:rPr>
          <w:lang w:eastAsia="zh-CN"/>
        </w:rPr>
      </w:pPr>
      <w:r>
        <w:rPr>
          <w:lang w:eastAsia="zh-CN"/>
        </w:rPr>
        <w:t>Reference</w:t>
      </w:r>
    </w:p>
    <w:p w14:paraId="3D6CD7D2" w14:textId="68C8A19F" w:rsidR="00214DD5" w:rsidRDefault="00A14A90" w:rsidP="00F87ACD">
      <w:pPr>
        <w:pStyle w:val="ListParagraph"/>
        <w:numPr>
          <w:ilvl w:val="0"/>
          <w:numId w:val="13"/>
        </w:numPr>
        <w:ind w:firstLineChars="0"/>
        <w:rPr>
          <w:lang w:eastAsia="x-none"/>
        </w:rPr>
      </w:pPr>
      <w:bookmarkStart w:id="10" w:name="_Ref134613360"/>
      <w:r w:rsidRPr="0061733B">
        <w:rPr>
          <w:rFonts w:eastAsiaTheme="minorEastAsia"/>
          <w:lang w:eastAsia="zh-CN"/>
        </w:rPr>
        <w:t xml:space="preserve">RP-230186, Revised WID NR support for dedicated spectrum less than 5MHz for FR1, </w:t>
      </w:r>
      <w:r>
        <w:rPr>
          <w:lang w:eastAsia="x-none"/>
        </w:rPr>
        <w:t>RAN#99</w:t>
      </w:r>
      <w:bookmarkEnd w:id="10"/>
    </w:p>
    <w:p w14:paraId="73ED3ED4" w14:textId="1CC92499" w:rsidR="00A14A90" w:rsidRDefault="00A14A90" w:rsidP="00F87ACD">
      <w:pPr>
        <w:pStyle w:val="ListParagraph"/>
        <w:numPr>
          <w:ilvl w:val="0"/>
          <w:numId w:val="13"/>
        </w:numPr>
        <w:ind w:firstLineChars="0"/>
        <w:rPr>
          <w:rFonts w:eastAsiaTheme="minorEastAsia"/>
          <w:lang w:eastAsia="zh-CN"/>
        </w:rPr>
      </w:pPr>
      <w:bookmarkStart w:id="11" w:name="_Ref134613372"/>
      <w:r w:rsidRPr="0061733B">
        <w:rPr>
          <w:rFonts w:eastAsiaTheme="minorEastAsia"/>
          <w:lang w:eastAsia="zh-CN"/>
        </w:rPr>
        <w:t>RP-230780, Reply LS to R1-2302186 = RP-230033 on transmission bandwidths for NR on dedicated spectrum less than 5MHz, RAN#99</w:t>
      </w:r>
      <w:bookmarkEnd w:id="11"/>
    </w:p>
    <w:p w14:paraId="6B8DD3A1" w14:textId="0299537C" w:rsidR="00E03BDF" w:rsidRPr="0061733B" w:rsidRDefault="00E03BDF" w:rsidP="00F87ACD">
      <w:pPr>
        <w:pStyle w:val="ListParagraph"/>
        <w:numPr>
          <w:ilvl w:val="0"/>
          <w:numId w:val="13"/>
        </w:numPr>
        <w:ind w:firstLineChars="0"/>
        <w:rPr>
          <w:rFonts w:eastAsiaTheme="minorEastAsia"/>
          <w:lang w:eastAsia="zh-CN"/>
        </w:rPr>
      </w:pPr>
      <w:bookmarkStart w:id="12" w:name="_Ref134825440"/>
      <w:r w:rsidRPr="00E03BDF">
        <w:rPr>
          <w:rFonts w:eastAsiaTheme="minorEastAsia"/>
          <w:lang w:eastAsia="zh-CN"/>
        </w:rPr>
        <w:t>R1-2304630</w:t>
      </w:r>
      <w:r>
        <w:rPr>
          <w:rFonts w:eastAsiaTheme="minorEastAsia"/>
          <w:lang w:eastAsia="zh-CN"/>
        </w:rPr>
        <w:t xml:space="preserve">, </w:t>
      </w:r>
      <w:r w:rsidRPr="00E03BDF">
        <w:rPr>
          <w:rFonts w:eastAsiaTheme="minorEastAsia"/>
          <w:lang w:eastAsia="zh-CN"/>
        </w:rPr>
        <w:t>Discussion on dedicated spectrum less than 5 MHz for FR1</w:t>
      </w:r>
      <w:r>
        <w:rPr>
          <w:rFonts w:eastAsiaTheme="minorEastAsia"/>
          <w:lang w:eastAsia="zh-CN"/>
        </w:rPr>
        <w:t xml:space="preserve">, </w:t>
      </w:r>
      <w:r w:rsidRPr="00E03BDF">
        <w:rPr>
          <w:rFonts w:eastAsiaTheme="minorEastAsia"/>
          <w:lang w:eastAsia="zh-CN"/>
        </w:rPr>
        <w:t>Huawei, HiSilicon</w:t>
      </w:r>
      <w:r>
        <w:rPr>
          <w:rFonts w:eastAsiaTheme="minorEastAsia"/>
          <w:lang w:eastAsia="zh-CN"/>
        </w:rPr>
        <w:t xml:space="preserve">, </w:t>
      </w:r>
      <w:r>
        <w:rPr>
          <w:lang w:eastAsia="x-none"/>
        </w:rPr>
        <w:t>RAN1#113</w:t>
      </w:r>
      <w:bookmarkEnd w:id="12"/>
    </w:p>
    <w:sectPr w:rsidR="00E03BDF" w:rsidRPr="0061733B" w:rsidSect="006A474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C56D82" w16cid:durableId="28091C7D"/>
  <w16cid:commentId w16cid:paraId="28CD44AA" w16cid:durableId="28091C7E"/>
  <w16cid:commentId w16cid:paraId="24C3C621" w16cid:durableId="28091C7F"/>
  <w16cid:commentId w16cid:paraId="0C09FDC1" w16cid:durableId="28091C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E6F3A" w14:textId="77777777" w:rsidR="00652161" w:rsidRDefault="00652161">
      <w:r>
        <w:separator/>
      </w:r>
    </w:p>
  </w:endnote>
  <w:endnote w:type="continuationSeparator" w:id="0">
    <w:p w14:paraId="33863E39" w14:textId="77777777" w:rsidR="00652161" w:rsidRDefault="0065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B3C71" w14:textId="77777777" w:rsidR="00652161" w:rsidRDefault="00652161">
      <w:r>
        <w:separator/>
      </w:r>
    </w:p>
  </w:footnote>
  <w:footnote w:type="continuationSeparator" w:id="0">
    <w:p w14:paraId="4F0677E8" w14:textId="77777777" w:rsidR="00652161" w:rsidRDefault="006521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0"/>
  </w:num>
  <w:num w:numId="4">
    <w:abstractNumId w:val="4"/>
  </w:num>
  <w:num w:numId="5">
    <w:abstractNumId w:val="7"/>
  </w:num>
  <w:num w:numId="6">
    <w:abstractNumId w:val="3"/>
  </w:num>
  <w:num w:numId="7">
    <w:abstractNumId w:val="0"/>
  </w:num>
  <w:num w:numId="8">
    <w:abstractNumId w:val="14"/>
  </w:num>
  <w:num w:numId="9">
    <w:abstractNumId w:val="1"/>
  </w:num>
  <w:num w:numId="10">
    <w:abstractNumId w:val="13"/>
  </w:num>
  <w:num w:numId="11">
    <w:abstractNumId w:val="2"/>
  </w:num>
  <w:num w:numId="12">
    <w:abstractNumId w:val="6"/>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4C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Emphasis">
    <w:name w:val="Emphasis"/>
    <w:uiPriority w:val="20"/>
    <w:qFormat/>
    <w:rsid w:val="001B0D87"/>
    <w:rPr>
      <w:i/>
      <w:iCs/>
    </w:rPr>
  </w:style>
  <w:style w:type="character" w:customStyle="1" w:styleId="2Char">
    <w:name w:val="标题2 Char"/>
    <w:link w:val="2"/>
    <w:rsid w:val="0016008E"/>
    <w:rPr>
      <w:rFonts w:ascii="宋体"/>
      <w:color w:val="1F497D"/>
      <w:sz w:val="24"/>
      <w:u w:color="EEECE1"/>
    </w:rPr>
  </w:style>
  <w:style w:type="paragraph" w:customStyle="1" w:styleId="ListParagraph1">
    <w:name w:val="List Paragraph1"/>
    <w:basedOn w:val="Normal"/>
    <w:link w:val="a2"/>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2">
    <w:name w:val="リスト段落 (文字)"/>
    <w:link w:val="ListParagraph1"/>
    <w:uiPriority w:val="34"/>
    <w:qFormat/>
    <w:rsid w:val="00C92C5F"/>
    <w:rPr>
      <w:rFonts w:eastAsia="Times New Roman"/>
      <w:sz w:val="24"/>
      <w:szCs w:val="24"/>
    </w:rPr>
  </w:style>
  <w:style w:type="paragraph" w:customStyle="1" w:styleId="LGTdoc">
    <w:name w:val="LGTdoc_본문"/>
    <w:basedOn w:val="Normal"/>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EndnoteText">
    <w:name w:val="endnote text"/>
    <w:basedOn w:val="Normal"/>
    <w:link w:val="EndnoteTextChar"/>
    <w:semiHidden/>
    <w:unhideWhenUsed/>
    <w:rsid w:val="0061733B"/>
    <w:pPr>
      <w:jc w:val="left"/>
    </w:pPr>
  </w:style>
  <w:style w:type="character" w:customStyle="1" w:styleId="EndnoteTextChar">
    <w:name w:val="Endnote Text Char"/>
    <w:basedOn w:val="DefaultParagraphFont"/>
    <w:link w:val="EndnoteText"/>
    <w:semiHidden/>
    <w:rsid w:val="0061733B"/>
    <w:rPr>
      <w:sz w:val="22"/>
      <w:szCs w:val="22"/>
      <w:lang w:eastAsia="en-US"/>
    </w:rPr>
  </w:style>
  <w:style w:type="character" w:styleId="EndnoteReference">
    <w:name w:val="endnote reference"/>
    <w:basedOn w:val="DefaultParagraphFont"/>
    <w:semiHidden/>
    <w:unhideWhenUsed/>
    <w:rsid w:val="00617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A3586-3681-4CD2-A5CA-00B6835B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26</cp:revision>
  <cp:lastPrinted>2022-07-26T12:07:00Z</cp:lastPrinted>
  <dcterms:created xsi:type="dcterms:W3CDTF">2023-04-07T06:24:00Z</dcterms:created>
  <dcterms:modified xsi:type="dcterms:W3CDTF">2023-05-12T15:59:00Z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(3)0JwwoFwnNJFsb7shi4GA5pyciPZKu9XGrXUBkfVcwx2IujlQ1wa6/8yZUEFQNUGbW40ik8BB
cIQ9fKx1KpSIHPzi1pP8p7+X4VG8f0/ETdiEr0DhqEOljCyn5ibRf+nHg7pV8rfXRBuaJg0g
xjWY5NJtf/0WdEWKrr15/mHeq/rZrgfH1U2mi6xaYIW1BFdPHNuggdbGEXWp/NecJf3jrjmx
aMIxaq2UBC03xN53IP</vt:lpwstr>
  </property>
  <property fmtid="{D5CDD505-2E9C-101B-9397-08002B2CF9AE}" pid="13" name="_2015_ms_pID_725343_00">
    <vt:lpwstr>_2015_ms_pID_725343</vt:lpwstr>
  </property>
  <property fmtid="{D5CDD505-2E9C-101B-9397-08002B2CF9AE}" pid="14" name="_2015_ms_pID_7253431">
    <vt:lpwstr>uNCgkx+HEYHUtrYXyVdf7P7rGlIzpXIeFukbnAvwNRVZGWCwl8TkSc
49eN2KxrtjXky2liCwOL6TwHvSJTBJy/cMrzNTaoK7Yof774ueibRnvL4cyK90tTXUjF8uyc
nJa9iagH6V7y6XRGpGsjRSs03W+7Xi/MUp+gl68t0Y7AxPNgKSxDMBNAHKEUkw0x4fnUjcx2
0hGcpEBDlR1k/5o669S29Hovpji6uJz58FqU</vt:lpwstr>
  </property>
  <property fmtid="{D5CDD505-2E9C-101B-9397-08002B2CF9AE}" pid="15" name="_2015_ms_pID_7253431_00">
    <vt:lpwstr>_2015_ms_pID_7253431</vt:lpwstr>
  </property>
  <property fmtid="{D5CDD505-2E9C-101B-9397-08002B2CF9AE}" pid="16" name="_2015_ms_pID_7253432">
    <vt:lpwstr>7OwPSN4DIfOPLWEyruIns6ZveZjSppQat5CF
BQ79cY7aQLeCR6tUoM//1t4FzWaZPg==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1683901748</vt:lpwstr>
  </property>
</Properties>
</file>