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0BEC" w:rsidRDefault="00B27AC9">
      <w:pPr>
        <w:adjustRightInd w:val="0"/>
        <w:snapToGrid w:val="0"/>
        <w:spacing w:after="120"/>
        <w:rPr>
          <w:rFonts w:ascii="Arial" w:hAnsi="Arial" w:cs="Arial"/>
          <w:b/>
          <w:bCs/>
          <w:sz w:val="24"/>
          <w:szCs w:val="24"/>
        </w:rPr>
      </w:pPr>
      <w:r>
        <w:rPr>
          <w:rFonts w:ascii="Arial" w:eastAsia="宋体" w:hAnsi="Arial" w:cs="Arial"/>
          <w:b/>
          <w:bCs/>
          <w:sz w:val="24"/>
          <w:szCs w:val="24"/>
          <w:lang w:val="en-GB"/>
        </w:rPr>
        <w:t xml:space="preserve">3GPP TSG RAN WG1 </w:t>
      </w:r>
      <w:r>
        <w:rPr>
          <w:rFonts w:ascii="Arial" w:hAnsi="Arial" w:cs="Arial" w:hint="eastAsia"/>
          <w:b/>
          <w:bCs/>
          <w:sz w:val="24"/>
          <w:szCs w:val="24"/>
        </w:rPr>
        <w:t>#</w:t>
      </w:r>
      <w:r>
        <w:rPr>
          <w:rFonts w:ascii="Arial" w:hAnsi="Arial" w:cs="Arial"/>
          <w:b/>
          <w:bCs/>
          <w:sz w:val="24"/>
          <w:szCs w:val="24"/>
        </w:rPr>
        <w:t>11</w:t>
      </w:r>
      <w:r w:rsidR="001B000E">
        <w:rPr>
          <w:rFonts w:ascii="Arial" w:hAnsi="Arial" w:cs="Arial"/>
          <w:b/>
          <w:bCs/>
          <w:sz w:val="24"/>
          <w:szCs w:val="24"/>
        </w:rPr>
        <w:t>3</w:t>
      </w:r>
      <w:r w:rsidR="00C2155F">
        <w:rPr>
          <w:rFonts w:ascii="Arial" w:hAnsi="Arial" w:cs="Arial"/>
          <w:b/>
          <w:bCs/>
          <w:sz w:val="24"/>
          <w:szCs w:val="24"/>
        </w:rPr>
        <w:t xml:space="preserve">                             </w:t>
      </w:r>
      <w:r w:rsidR="005E2527">
        <w:rPr>
          <w:rFonts w:ascii="Arial" w:hAnsi="Arial" w:cs="Arial"/>
          <w:b/>
          <w:bCs/>
          <w:sz w:val="24"/>
          <w:szCs w:val="24"/>
        </w:rPr>
        <w:t xml:space="preserve"> </w:t>
      </w:r>
      <w:r w:rsidR="00C2155F">
        <w:rPr>
          <w:rFonts w:ascii="Arial" w:hAnsi="Arial" w:cs="Arial"/>
          <w:b/>
          <w:bCs/>
          <w:sz w:val="24"/>
          <w:szCs w:val="24"/>
        </w:rPr>
        <w:t xml:space="preserve"> </w:t>
      </w:r>
      <w:r w:rsidR="00403468">
        <w:rPr>
          <w:rFonts w:ascii="Arial" w:hAnsi="Arial" w:cs="Arial"/>
          <w:b/>
          <w:bCs/>
          <w:sz w:val="24"/>
          <w:szCs w:val="24"/>
        </w:rPr>
        <w:t xml:space="preserve">  </w:t>
      </w:r>
      <w:r>
        <w:rPr>
          <w:rFonts w:ascii="Arial" w:hAnsi="Arial" w:cs="Arial"/>
          <w:b/>
          <w:bCs/>
          <w:sz w:val="24"/>
          <w:szCs w:val="24"/>
        </w:rPr>
        <w:t>R1-</w:t>
      </w:r>
      <w:r w:rsidR="00403468" w:rsidRPr="00403468">
        <w:rPr>
          <w:rFonts w:ascii="Arial" w:hAnsi="Arial" w:cs="Arial"/>
          <w:b/>
          <w:bCs/>
          <w:sz w:val="24"/>
          <w:szCs w:val="24"/>
        </w:rPr>
        <w:t>2305134</w:t>
      </w:r>
    </w:p>
    <w:p w:rsidR="00EB0BEC" w:rsidRDefault="00EB2695">
      <w:pPr>
        <w:adjustRightInd w:val="0"/>
        <w:snapToGrid w:val="0"/>
        <w:spacing w:after="120"/>
        <w:rPr>
          <w:rFonts w:ascii="Arial" w:hAnsi="Arial" w:cs="Arial"/>
          <w:b/>
          <w:bCs/>
          <w:sz w:val="24"/>
          <w:szCs w:val="24"/>
        </w:rPr>
      </w:pPr>
      <w:r>
        <w:rPr>
          <w:rFonts w:ascii="Arial" w:hAnsi="Arial" w:cs="Arial"/>
          <w:b/>
          <w:bCs/>
          <w:sz w:val="24"/>
          <w:szCs w:val="24"/>
        </w:rPr>
        <w:t xml:space="preserve">Incheon, </w:t>
      </w:r>
      <w:bookmarkStart w:id="0" w:name="_GoBack"/>
      <w:bookmarkEnd w:id="0"/>
      <w:r w:rsidR="00403468">
        <w:rPr>
          <w:rFonts w:ascii="Arial" w:hAnsi="Arial" w:cs="Arial"/>
          <w:b/>
          <w:bCs/>
          <w:sz w:val="24"/>
          <w:szCs w:val="24"/>
        </w:rPr>
        <w:t>Korea</w:t>
      </w:r>
      <w:r w:rsidR="00B27AC9">
        <w:rPr>
          <w:rFonts w:ascii="Arial" w:hAnsi="Arial" w:cs="Arial"/>
          <w:b/>
          <w:bCs/>
          <w:sz w:val="24"/>
          <w:szCs w:val="24"/>
        </w:rPr>
        <w:t>,</w:t>
      </w:r>
      <w:r w:rsidR="00B27AC9">
        <w:rPr>
          <w:rFonts w:ascii="Arial" w:hAnsi="Arial" w:cs="Arial" w:hint="eastAsia"/>
          <w:b/>
          <w:bCs/>
          <w:sz w:val="24"/>
          <w:szCs w:val="24"/>
        </w:rPr>
        <w:t xml:space="preserve"> </w:t>
      </w:r>
      <w:r w:rsidR="00403468">
        <w:rPr>
          <w:rFonts w:ascii="Arial" w:hAnsi="Arial" w:cs="Arial"/>
          <w:b/>
          <w:bCs/>
          <w:sz w:val="24"/>
          <w:szCs w:val="24"/>
        </w:rPr>
        <w:t>May</w:t>
      </w:r>
      <w:r w:rsidR="00B27AC9">
        <w:rPr>
          <w:rFonts w:ascii="Arial" w:hAnsi="Arial" w:cs="Arial"/>
          <w:b/>
          <w:bCs/>
          <w:sz w:val="24"/>
          <w:szCs w:val="24"/>
        </w:rPr>
        <w:t xml:space="preserve"> </w:t>
      </w:r>
      <w:r w:rsidR="00403468">
        <w:rPr>
          <w:rFonts w:ascii="Arial" w:hAnsi="Arial" w:cs="Arial"/>
          <w:b/>
          <w:bCs/>
          <w:sz w:val="24"/>
          <w:szCs w:val="24"/>
        </w:rPr>
        <w:t>22</w:t>
      </w:r>
      <w:r w:rsidR="00B27AC9">
        <w:rPr>
          <w:rFonts w:ascii="Arial" w:hAnsi="Arial" w:cs="Arial"/>
          <w:b/>
          <w:bCs/>
          <w:sz w:val="24"/>
          <w:szCs w:val="24"/>
          <w:vertAlign w:val="superscript"/>
        </w:rPr>
        <w:t>th</w:t>
      </w:r>
      <w:r w:rsidR="00B27AC9">
        <w:rPr>
          <w:rFonts w:ascii="Arial" w:hAnsi="Arial" w:cs="Arial"/>
          <w:b/>
          <w:bCs/>
          <w:sz w:val="24"/>
          <w:szCs w:val="24"/>
        </w:rPr>
        <w:t xml:space="preserve"> – </w:t>
      </w:r>
      <w:r w:rsidR="00403468">
        <w:rPr>
          <w:rFonts w:ascii="Arial" w:hAnsi="Arial" w:cs="Arial"/>
          <w:b/>
          <w:bCs/>
          <w:sz w:val="24"/>
          <w:szCs w:val="24"/>
        </w:rPr>
        <w:t>26</w:t>
      </w:r>
      <w:r w:rsidR="00403468">
        <w:rPr>
          <w:rFonts w:ascii="Arial" w:hAnsi="Arial" w:cs="Arial"/>
          <w:b/>
          <w:bCs/>
          <w:sz w:val="24"/>
          <w:szCs w:val="24"/>
          <w:vertAlign w:val="superscript"/>
        </w:rPr>
        <w:t>th</w:t>
      </w:r>
      <w:r w:rsidR="00B27AC9">
        <w:rPr>
          <w:rFonts w:ascii="Arial" w:hAnsi="Arial" w:cs="Arial"/>
          <w:b/>
          <w:bCs/>
          <w:sz w:val="24"/>
          <w:szCs w:val="24"/>
        </w:rPr>
        <w:t xml:space="preserve"> 2023</w:t>
      </w:r>
    </w:p>
    <w:p w:rsidR="00EB0BEC" w:rsidRPr="00C2155F" w:rsidRDefault="00EB0BEC">
      <w:pPr>
        <w:adjustRightInd w:val="0"/>
        <w:snapToGrid w:val="0"/>
        <w:spacing w:after="120"/>
        <w:rPr>
          <w:rFonts w:ascii="Arial" w:hAnsi="Arial" w:cs="Arial"/>
          <w:b/>
          <w:bCs/>
          <w:sz w:val="24"/>
          <w:szCs w:val="24"/>
        </w:rPr>
      </w:pPr>
    </w:p>
    <w:p w:rsidR="00EB0BEC" w:rsidRDefault="00B27AC9">
      <w:pPr>
        <w:adjustRightInd w:val="0"/>
        <w:snapToGrid w:val="0"/>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9.1.1.2</w:t>
      </w:r>
    </w:p>
    <w:p w:rsidR="00EB0BEC" w:rsidRDefault="00B27AC9">
      <w:pPr>
        <w:adjustRightInd w:val="0"/>
        <w:snapToGrid w:val="0"/>
        <w:spacing w:after="120"/>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t>TCL Communication Ltd.</w:t>
      </w:r>
    </w:p>
    <w:p w:rsidR="00EB0BEC" w:rsidRDefault="00B27AC9">
      <w:pPr>
        <w:adjustRightInd w:val="0"/>
        <w:snapToGrid w:val="0"/>
        <w:spacing w:after="120"/>
        <w:rPr>
          <w:rFonts w:ascii="Arial" w:eastAsia="宋体" w:hAnsi="Arial" w:cs="Arial"/>
          <w:b/>
          <w:sz w:val="24"/>
          <w:szCs w:val="24"/>
          <w:lang w:val="en-GB"/>
        </w:rPr>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t>Discussion on two TAs for multi-DCI based on multi-TRP operation</w:t>
      </w:r>
    </w:p>
    <w:p w:rsidR="00EB0BEC" w:rsidRDefault="00B27AC9">
      <w:pPr>
        <w:adjustRightInd w:val="0"/>
        <w:snapToGrid w:val="0"/>
        <w:spacing w:after="240"/>
        <w:rPr>
          <w:rFonts w:ascii="Arial" w:eastAsia="宋体" w:hAnsi="Arial" w:cs="Arial"/>
          <w:b/>
          <w:sz w:val="24"/>
          <w:szCs w:val="24"/>
          <w:lang w:val="en-GB"/>
        </w:rPr>
      </w:pPr>
      <w:r>
        <w:rPr>
          <w:rFonts w:ascii="Arial" w:eastAsia="宋体" w:hAnsi="Arial" w:cs="Arial"/>
          <w:b/>
          <w:noProof/>
          <w:sz w:val="24"/>
          <w:szCs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252730</wp:posOffset>
                </wp:positionV>
                <wp:extent cx="5247640" cy="31750"/>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top:19.9pt;height:2.5pt;width:413.2pt;mso-position-horizontal:right;mso-position-horizontal-relative:margin;z-index:251659264;mso-width-relative:page;mso-height-relative:page;" filled="f" stroked="t" coordsize="21600,21600" o:gfxdata="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bJz1/X&#10;AAAABgEAAA8AAAAAAAAAAQAgAAAAIgAAAGRycy9kb3ducmV2LnhtbFBLAQIUABQAAAAIAIdO4kCa&#10;yTwT6AEAALYDAAAOAAAAAAAAAAEAIAAAACYBAABkcnMvZTJvRG9jLnhtbFBLBQYAAAAABgAGAFkB&#10;AACABQAAAAA=&#10;">
                <v:fill on="f" focussize="0,0"/>
                <v:stroke weight="1.5pt" color="#000000 [3213]" miterlimit="8" joinstyle="miter"/>
                <v:imagedata o:title=""/>
                <o:lock v:ext="edit" aspectratio="f"/>
              </v:line>
            </w:pict>
          </mc:Fallback>
        </mc:AlternateContent>
      </w:r>
      <w:r>
        <w:rPr>
          <w:rFonts w:ascii="Arial" w:eastAsia="宋体" w:hAnsi="Arial" w:cs="Arial"/>
          <w:b/>
          <w:sz w:val="24"/>
          <w:szCs w:val="24"/>
          <w:lang w:val="en-GB"/>
        </w:rPr>
        <w:t>Document for:</w:t>
      </w:r>
      <w:r>
        <w:rPr>
          <w:rFonts w:ascii="Arial" w:eastAsia="宋体" w:hAnsi="Arial" w:cs="Arial"/>
          <w:b/>
          <w:sz w:val="24"/>
          <w:szCs w:val="24"/>
          <w:lang w:val="en-GB"/>
        </w:rPr>
        <w:tab/>
        <w:t>Discussion and Decision</w:t>
      </w:r>
    </w:p>
    <w:p w:rsidR="00EB0BEC" w:rsidRDefault="00B27AC9">
      <w:pPr>
        <w:pStyle w:val="1"/>
        <w:rPr>
          <w:rFonts w:ascii="Times New Roman" w:hAnsi="Times New Roman" w:cs="Times New Roman"/>
          <w:sz w:val="36"/>
        </w:rPr>
      </w:pPr>
      <w:r>
        <w:rPr>
          <w:rFonts w:ascii="Times New Roman" w:hAnsi="Times New Roman" w:cs="Times New Roman"/>
          <w:sz w:val="36"/>
        </w:rPr>
        <w:t>1 Introduction</w:t>
      </w:r>
    </w:p>
    <w:p w:rsidR="00EB0BEC" w:rsidRDefault="00B27AC9">
      <w:pPr>
        <w:spacing w:after="180"/>
        <w:rPr>
          <w:rFonts w:ascii="Times New Roman" w:hAnsi="Times New Roman" w:cs="Times New Roman"/>
          <w:sz w:val="20"/>
          <w:szCs w:val="20"/>
        </w:rPr>
      </w:pPr>
      <w:r>
        <w:rPr>
          <w:rFonts w:ascii="Times New Roman" w:hAnsi="Times New Roman" w:cs="Times New Roman"/>
          <w:sz w:val="20"/>
          <w:szCs w:val="20"/>
        </w:rPr>
        <w:t>During RAN#94-e meeting, the Rel-18 WID of MIMO evolution for DL and UL was approved. The following objective is related to this AI.</w:t>
      </w:r>
    </w:p>
    <w:tbl>
      <w:tblPr>
        <w:tblStyle w:val="a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EB0BEC">
        <w:tc>
          <w:tcPr>
            <w:tcW w:w="9576" w:type="dxa"/>
          </w:tcPr>
          <w:p w:rsidR="00EB0BEC" w:rsidRDefault="00B27AC9">
            <w:pPr>
              <w:widowControl/>
              <w:numPr>
                <w:ilvl w:val="0"/>
                <w:numId w:val="1"/>
              </w:numPr>
              <w:overflowPunct w:val="0"/>
              <w:autoSpaceDE w:val="0"/>
              <w:autoSpaceDN w:val="0"/>
              <w:adjustRightInd w:val="0"/>
              <w:snapToGrid w:val="0"/>
              <w:spacing w:beforeLines="50" w:before="156"/>
              <w:textAlignment w:val="baseline"/>
              <w:rPr>
                <w:bCs/>
                <w:kern w:val="0"/>
                <w:sz w:val="20"/>
                <w:szCs w:val="20"/>
              </w:rPr>
            </w:pPr>
            <w:r>
              <w:rPr>
                <w:bCs/>
                <w:kern w:val="0"/>
                <w:sz w:val="20"/>
                <w:szCs w:val="20"/>
              </w:rPr>
              <w:t xml:space="preserve">Study, and if justified, specify the following </w:t>
            </w:r>
          </w:p>
          <w:p w:rsidR="00EB0BEC" w:rsidRDefault="00B27AC9">
            <w:pPr>
              <w:widowControl/>
              <w:numPr>
                <w:ilvl w:val="1"/>
                <w:numId w:val="2"/>
              </w:numPr>
              <w:overflowPunct w:val="0"/>
              <w:autoSpaceDE w:val="0"/>
              <w:autoSpaceDN w:val="0"/>
              <w:adjustRightInd w:val="0"/>
              <w:snapToGrid w:val="0"/>
              <w:spacing w:beforeLines="50" w:before="156"/>
              <w:textAlignment w:val="baseline"/>
              <w:rPr>
                <w:bCs/>
                <w:kern w:val="0"/>
                <w:sz w:val="20"/>
                <w:szCs w:val="20"/>
              </w:rPr>
            </w:pPr>
            <w:r>
              <w:rPr>
                <w:bCs/>
                <w:kern w:val="0"/>
                <w:sz w:val="20"/>
                <w:szCs w:val="20"/>
              </w:rPr>
              <w:t>Two TAs for UL multi-DCI for multi-TRP operation</w:t>
            </w:r>
            <w:r>
              <w:rPr>
                <w:rFonts w:hint="eastAsia"/>
                <w:bCs/>
                <w:kern w:val="0"/>
                <w:sz w:val="20"/>
                <w:szCs w:val="20"/>
              </w:rPr>
              <w:t>.</w:t>
            </w:r>
            <w:r>
              <w:rPr>
                <w:bCs/>
                <w:kern w:val="0"/>
                <w:sz w:val="20"/>
                <w:szCs w:val="20"/>
              </w:rPr>
              <w:t xml:space="preserve"> </w:t>
            </w:r>
          </w:p>
          <w:p w:rsidR="00EB0BEC" w:rsidRDefault="00B27AC9">
            <w:pPr>
              <w:widowControl/>
              <w:numPr>
                <w:ilvl w:val="1"/>
                <w:numId w:val="2"/>
              </w:numPr>
              <w:overflowPunct w:val="0"/>
              <w:autoSpaceDE w:val="0"/>
              <w:autoSpaceDN w:val="0"/>
              <w:adjustRightInd w:val="0"/>
              <w:snapToGrid w:val="0"/>
              <w:spacing w:beforeLines="50" w:before="156"/>
              <w:textAlignment w:val="baseline"/>
              <w:rPr>
                <w:bCs/>
                <w:kern w:val="0"/>
                <w:sz w:val="20"/>
                <w:szCs w:val="20"/>
              </w:rPr>
            </w:pPr>
            <w:r>
              <w:rPr>
                <w:bCs/>
                <w:kern w:val="0"/>
                <w:sz w:val="20"/>
                <w:szCs w:val="20"/>
              </w:rPr>
              <w:t>Power control for UL single DCI for multi-TRP operation where unified TCI framework extension in objective 2 is assumed.</w:t>
            </w:r>
          </w:p>
          <w:p w:rsidR="00EB0BEC" w:rsidRDefault="00B27AC9">
            <w:pPr>
              <w:snapToGrid w:val="0"/>
              <w:spacing w:beforeLines="50" w:before="156"/>
              <w:ind w:left="840"/>
              <w:rPr>
                <w:rFonts w:eastAsia="微软雅黑"/>
                <w:kern w:val="0"/>
                <w:sz w:val="20"/>
                <w:szCs w:val="20"/>
              </w:rPr>
            </w:pPr>
            <w:r>
              <w:rPr>
                <w:bCs/>
                <w:kern w:val="0"/>
                <w:sz w:val="20"/>
                <w:szCs w:val="20"/>
              </w:rPr>
              <w:t>For the case of simultaneous UL transmission from multiple panels, the operation will only be limited to the objective 6 scenarios.</w:t>
            </w:r>
          </w:p>
        </w:tc>
      </w:tr>
    </w:tbl>
    <w:p w:rsidR="00EB0BEC" w:rsidRDefault="00B27AC9">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contributions</w:t>
      </w:r>
      <w:r>
        <w:rPr>
          <w:rFonts w:ascii="Times New Roman" w:hAnsi="Times New Roman" w:cs="Times New Roman"/>
          <w:sz w:val="20"/>
          <w:szCs w:val="20"/>
        </w:rPr>
        <w:t>, our opinions on two TAs for multi-DCI based multi-TRP operation are presented.</w:t>
      </w:r>
    </w:p>
    <w:p w:rsidR="00EB0BEC" w:rsidRDefault="00B27AC9">
      <w:pPr>
        <w:pStyle w:val="1"/>
        <w:rPr>
          <w:rFonts w:ascii="Times New Roman" w:hAnsi="Times New Roman" w:cs="Times New Roman"/>
          <w:sz w:val="36"/>
        </w:rPr>
      </w:pPr>
      <w:r>
        <w:rPr>
          <w:rFonts w:ascii="Times New Roman" w:hAnsi="Times New Roman" w:cs="Times New Roman"/>
          <w:sz w:val="36"/>
        </w:rPr>
        <w:t>2 Discussion</w:t>
      </w:r>
    </w:p>
    <w:p w:rsidR="00EB0BEC" w:rsidRDefault="00B27AC9">
      <w:pPr>
        <w:pStyle w:val="2"/>
      </w:pPr>
      <w:r>
        <w:t>2.1 TA</w:t>
      </w:r>
      <w:r w:rsidR="008D6308">
        <w:t xml:space="preserve"> a</w:t>
      </w:r>
      <w:r w:rsidR="008D6308" w:rsidRPr="008D6308">
        <w:t>cquisition</w:t>
      </w:r>
    </w:p>
    <w:p w:rsidR="00EB0BEC" w:rsidRDefault="00B27AC9">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w:t>
      </w:r>
      <w:r w:rsidR="00115EB0">
        <w:rPr>
          <w:rFonts w:ascii="Times New Roman" w:hAnsi="Times New Roman" w:cs="Times New Roman"/>
          <w:sz w:val="20"/>
          <w:szCs w:val="20"/>
        </w:rPr>
        <w:t>working assumption</w:t>
      </w:r>
      <w:r>
        <w:rPr>
          <w:rFonts w:ascii="Times New Roman" w:hAnsi="Times New Roman" w:cs="Times New Roman"/>
          <w:sz w:val="20"/>
          <w:szCs w:val="20"/>
        </w:rPr>
        <w:t xml:space="preserve"> on</w:t>
      </w:r>
      <w:r w:rsidR="00115EB0">
        <w:rPr>
          <w:rFonts w:ascii="Times New Roman" w:hAnsi="Times New Roman" w:cs="Times New Roman"/>
          <w:sz w:val="20"/>
          <w:szCs w:val="20"/>
        </w:rPr>
        <w:t xml:space="preserve"> the</w:t>
      </w:r>
      <w:r>
        <w:rPr>
          <w:rFonts w:ascii="Times New Roman" w:hAnsi="Times New Roman" w:cs="Times New Roman"/>
          <w:sz w:val="20"/>
          <w:szCs w:val="20"/>
        </w:rPr>
        <w:t xml:space="preserve"> </w:t>
      </w:r>
      <w:r w:rsidR="00115EB0">
        <w:rPr>
          <w:rFonts w:ascii="Times New Roman" w:hAnsi="Times New Roman" w:cs="Times New Roman"/>
          <w:sz w:val="20"/>
          <w:szCs w:val="20"/>
        </w:rPr>
        <w:t>cross triggering mechanism</w:t>
      </w:r>
      <w:r w:rsidR="00115EB0">
        <w:rPr>
          <w:rFonts w:ascii="Times New Roman" w:hAnsi="Times New Roman" w:cs="Times New Roman"/>
          <w:sz w:val="20"/>
          <w:szCs w:val="20"/>
        </w:rPr>
        <w:t xml:space="preserve"> f</w:t>
      </w:r>
      <w:r w:rsidR="00115EB0" w:rsidRPr="00115EB0">
        <w:rPr>
          <w:rFonts w:ascii="Times New Roman" w:hAnsi="Times New Roman" w:cs="Times New Roman"/>
          <w:sz w:val="20"/>
          <w:szCs w:val="20"/>
        </w:rPr>
        <w:t>or intra-cell multi-DCI based Multi-TRP operation</w:t>
      </w:r>
      <w:r>
        <w:rPr>
          <w:rFonts w:ascii="Times New Roman" w:hAnsi="Times New Roman" w:cs="Times New Roman"/>
          <w:sz w:val="20"/>
          <w:szCs w:val="20"/>
        </w:rPr>
        <w:t xml:space="preserve"> </w:t>
      </w:r>
      <w:r>
        <w:rPr>
          <w:rFonts w:ascii="Times New Roman" w:eastAsia="宋体" w:hAnsi="Times New Roman" w:cs="Times New Roman"/>
          <w:kern w:val="0"/>
          <w:sz w:val="20"/>
          <w:szCs w:val="20"/>
          <w:lang w:eastAsia="ko-KR"/>
        </w:rPr>
        <w:t>was made in RAN1#112 meeting:</w:t>
      </w:r>
    </w:p>
    <w:tbl>
      <w:tblPr>
        <w:tblStyle w:val="a8"/>
        <w:tblW w:w="0" w:type="auto"/>
        <w:tblLook w:val="04A0" w:firstRow="1" w:lastRow="0" w:firstColumn="1" w:lastColumn="0" w:noHBand="0" w:noVBand="1"/>
      </w:tblPr>
      <w:tblGrid>
        <w:gridCol w:w="8296"/>
      </w:tblGrid>
      <w:tr w:rsidR="00EB0BEC">
        <w:tc>
          <w:tcPr>
            <w:tcW w:w="8296" w:type="dxa"/>
          </w:tcPr>
          <w:p w:rsidR="008D6308" w:rsidRPr="008F7EAB" w:rsidRDefault="008D6308" w:rsidP="008D6308">
            <w:pPr>
              <w:rPr>
                <w:highlight w:val="darkYellow"/>
                <w:lang w:eastAsia="x-none"/>
              </w:rPr>
            </w:pPr>
            <w:r w:rsidRPr="008F7EAB">
              <w:rPr>
                <w:highlight w:val="darkYellow"/>
                <w:lang w:eastAsia="x-none"/>
              </w:rPr>
              <w:t>Working Assumption</w:t>
            </w:r>
          </w:p>
          <w:p w:rsidR="008D6308" w:rsidRPr="008F7EAB" w:rsidRDefault="008D6308" w:rsidP="008D6308">
            <w:r w:rsidRPr="008F7EAB">
              <w:t>For intra-cell multi-DCI based Multi-TRP operation with two TA enhancement, support the case where a PDCCH order sent by TRP</w:t>
            </w:r>
            <w:r w:rsidRPr="008F7EAB">
              <w:rPr>
                <w:vertAlign w:val="subscript"/>
              </w:rPr>
              <w:t>X</w:t>
            </w:r>
            <w:r w:rsidRPr="008F7EAB">
              <w:t xml:space="preserve"> triggers RACH procedure towards either TRP</w:t>
            </w:r>
            <w:r w:rsidRPr="008F7EAB">
              <w:rPr>
                <w:vertAlign w:val="subscript"/>
              </w:rPr>
              <w:t>X</w:t>
            </w:r>
            <w:r w:rsidRPr="008F7EAB">
              <w:t xml:space="preserve"> or TRP</w:t>
            </w:r>
            <w:r w:rsidRPr="008F7EAB">
              <w:rPr>
                <w:vertAlign w:val="subscript"/>
              </w:rPr>
              <w:t>Y</w:t>
            </w:r>
            <w:r w:rsidRPr="008F7EAB">
              <w:t xml:space="preserve">. </w:t>
            </w:r>
          </w:p>
          <w:p w:rsidR="00EB0BEC" w:rsidRPr="008D6308" w:rsidRDefault="008D6308" w:rsidP="008D6308">
            <w:pPr>
              <w:pStyle w:val="a9"/>
              <w:widowControl/>
              <w:numPr>
                <w:ilvl w:val="0"/>
                <w:numId w:val="3"/>
              </w:numPr>
              <w:overflowPunct w:val="0"/>
              <w:autoSpaceDE w:val="0"/>
              <w:autoSpaceDN w:val="0"/>
              <w:adjustRightInd w:val="0"/>
              <w:spacing w:after="180"/>
              <w:ind w:firstLineChars="0"/>
              <w:contextualSpacing/>
              <w:textAlignment w:val="baseline"/>
            </w:pPr>
            <w:r w:rsidRPr="00E24B85">
              <w:t>FFS: details of PRACH power control</w:t>
            </w:r>
          </w:p>
        </w:tc>
      </w:tr>
    </w:tbl>
    <w:p w:rsidR="000D50D3" w:rsidRPr="00B44286" w:rsidRDefault="000D50D3">
      <w:pPr>
        <w:spacing w:after="180"/>
        <w:rPr>
          <w:rFonts w:ascii="Times New Roman" w:hAnsi="Times New Roman" w:cs="Times New Roman"/>
          <w:sz w:val="20"/>
          <w:szCs w:val="20"/>
        </w:rPr>
      </w:pPr>
      <w:r>
        <w:rPr>
          <w:rFonts w:ascii="Times New Roman" w:hAnsi="Times New Roman" w:cs="Times New Roman"/>
          <w:sz w:val="20"/>
          <w:szCs w:val="20"/>
        </w:rPr>
        <w:t xml:space="preserve">For inter-cell MDCI based MTRP operation, the cross triggering mechanism was agreed. Compared with inter-cell MDCI based MTRP, the latency caused by the backhaul is less enough for intra-cell MDCI based MTRP operation. So the cross triggering mechanism can work better for intra-cell MDCI based MTRP operation. From the view of </w:t>
      </w:r>
      <w:r w:rsidRPr="000D50D3">
        <w:rPr>
          <w:rFonts w:ascii="Times New Roman" w:hAnsi="Times New Roman" w:cs="Times New Roman"/>
          <w:sz w:val="20"/>
          <w:szCs w:val="20"/>
        </w:rPr>
        <w:t>compatibility</w:t>
      </w:r>
      <w:r>
        <w:rPr>
          <w:rFonts w:ascii="Times New Roman" w:hAnsi="Times New Roman" w:cs="Times New Roman"/>
          <w:sz w:val="20"/>
          <w:szCs w:val="20"/>
        </w:rPr>
        <w:t xml:space="preserve">, this mechanism </w:t>
      </w:r>
      <w:r w:rsidR="00B44286">
        <w:rPr>
          <w:rFonts w:ascii="Times New Roman" w:hAnsi="Times New Roman" w:cs="Times New Roman"/>
          <w:sz w:val="20"/>
          <w:szCs w:val="20"/>
        </w:rPr>
        <w:t>should</w:t>
      </w:r>
      <w:r>
        <w:rPr>
          <w:rFonts w:ascii="Times New Roman" w:hAnsi="Times New Roman" w:cs="Times New Roman"/>
          <w:sz w:val="20"/>
          <w:szCs w:val="20"/>
        </w:rPr>
        <w:t xml:space="preserve"> also be adopted.</w:t>
      </w:r>
    </w:p>
    <w:p w:rsidR="00EB0BEC" w:rsidRPr="005D67FC" w:rsidRDefault="005D67FC">
      <w:pPr>
        <w:pStyle w:val="a9"/>
        <w:numPr>
          <w:ilvl w:val="0"/>
          <w:numId w:val="4"/>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T</w:t>
      </w:r>
      <w:r w:rsidR="00B44286">
        <w:rPr>
          <w:rFonts w:ascii="Times New Roman" w:eastAsia="黑体" w:hAnsi="Times New Roman" w:cs="Times New Roman"/>
          <w:b/>
          <w:sz w:val="20"/>
          <w:szCs w:val="20"/>
        </w:rPr>
        <w:t>his working assumption</w:t>
      </w:r>
      <w:r>
        <w:rPr>
          <w:rFonts w:ascii="Times New Roman" w:eastAsia="黑体" w:hAnsi="Times New Roman" w:cs="Times New Roman"/>
          <w:b/>
          <w:sz w:val="20"/>
          <w:szCs w:val="20"/>
        </w:rPr>
        <w:t xml:space="preserve"> should be adopted</w:t>
      </w:r>
      <w:r w:rsidR="00B44286">
        <w:rPr>
          <w:rFonts w:ascii="Times New Roman" w:eastAsia="黑体" w:hAnsi="Times New Roman" w:cs="Times New Roman"/>
          <w:b/>
          <w:sz w:val="20"/>
          <w:szCs w:val="20"/>
        </w:rPr>
        <w:t xml:space="preserve"> as an agreement</w:t>
      </w:r>
      <w:r w:rsidR="00B27AC9">
        <w:rPr>
          <w:rFonts w:ascii="Times New Roman" w:eastAsia="黑体" w:hAnsi="Times New Roman" w:cs="Times New Roman" w:hint="eastAsia"/>
          <w:b/>
          <w:sz w:val="20"/>
          <w:szCs w:val="20"/>
        </w:rPr>
        <w:t>.</w:t>
      </w:r>
    </w:p>
    <w:p w:rsidR="005D67FC" w:rsidRDefault="00B608B8" w:rsidP="005D67FC">
      <w:pPr>
        <w:pStyle w:val="a9"/>
        <w:spacing w:after="180"/>
        <w:ind w:firstLineChars="0" w:firstLine="0"/>
        <w:rPr>
          <w:rFonts w:ascii="Times New Roman" w:hAnsi="Times New Roman" w:cs="Times New Roman"/>
          <w:sz w:val="20"/>
          <w:szCs w:val="20"/>
        </w:rPr>
      </w:pPr>
      <w:r>
        <w:rPr>
          <w:rFonts w:ascii="Times New Roman" w:hAnsi="Times New Roman" w:cs="Times New Roman"/>
          <w:sz w:val="20"/>
          <w:szCs w:val="20"/>
        </w:rPr>
        <w:lastRenderedPageBreak/>
        <w:t xml:space="preserve">In Rel-17, </w:t>
      </w:r>
      <w:r w:rsidR="00AF7F3E">
        <w:rPr>
          <w:rFonts w:ascii="Times New Roman" w:hAnsi="Times New Roman" w:cs="Times New Roman"/>
          <w:sz w:val="20"/>
          <w:szCs w:val="20"/>
        </w:rPr>
        <w:t>the transmission power of PRACH is determined by the formula:</w:t>
      </w:r>
    </w:p>
    <w:p w:rsidR="00AF7F3E" w:rsidRPr="00AF7F3E" w:rsidRDefault="00AF7F3E" w:rsidP="00AF7F3E">
      <w:pPr>
        <w:pStyle w:val="a9"/>
        <w:spacing w:after="180"/>
        <w:ind w:firstLineChars="0" w:firstLine="0"/>
        <w:jc w:val="center"/>
        <w:rPr>
          <w:rFonts w:ascii="Times New Roman" w:hAnsi="Times New Roman" w:cs="Times New Roman"/>
          <w:sz w:val="20"/>
          <w:szCs w:val="20"/>
        </w:rPr>
      </w:pPr>
      <w:r w:rsidRPr="00AF7F3E">
        <w:rPr>
          <w:rFonts w:ascii="Times New Roman" w:hAnsi="Times New Roman" w:cs="Times New Roman"/>
          <w:sz w:val="20"/>
          <w:szCs w:val="20"/>
        </w:rPr>
        <w:drawing>
          <wp:inline distT="0" distB="0" distL="0" distR="0">
            <wp:extent cx="2600610" cy="24039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2293" cy="251641"/>
                    </a:xfrm>
                    <a:prstGeom prst="rect">
                      <a:avLst/>
                    </a:prstGeom>
                    <a:noFill/>
                    <a:ln>
                      <a:noFill/>
                    </a:ln>
                  </pic:spPr>
                </pic:pic>
              </a:graphicData>
            </a:graphic>
          </wp:inline>
        </w:drawing>
      </w:r>
      <w:r>
        <w:rPr>
          <w:rFonts w:ascii="Times New Roman" w:hAnsi="Times New Roman" w:cs="Times New Roman"/>
          <w:sz w:val="20"/>
          <w:szCs w:val="20"/>
        </w:rPr>
        <w:t>,</w:t>
      </w:r>
    </w:p>
    <w:p w:rsidR="00B2120A" w:rsidRDefault="00AF7F3E" w:rsidP="00B2120A">
      <w:pPr>
        <w:pStyle w:val="a9"/>
        <w:spacing w:after="180"/>
        <w:ind w:firstLineChars="0" w:firstLine="0"/>
        <w:rPr>
          <w:rFonts w:ascii="Times New Roman" w:hAnsi="Times New Roman" w:cs="Times New Roman" w:hint="eastAsia"/>
          <w:sz w:val="20"/>
          <w:szCs w:val="20"/>
        </w:rPr>
      </w:pPr>
      <w:r>
        <w:rPr>
          <w:rFonts w:ascii="Times New Roman" w:hAnsi="Times New Roman" w:cs="Times New Roman" w:hint="eastAsia"/>
          <w:sz w:val="20"/>
          <w:szCs w:val="20"/>
        </w:rPr>
        <w:t>w</w:t>
      </w:r>
      <w:r>
        <w:rPr>
          <w:rFonts w:ascii="Times New Roman" w:hAnsi="Times New Roman" w:cs="Times New Roman"/>
          <w:sz w:val="20"/>
          <w:szCs w:val="20"/>
        </w:rPr>
        <w:t>here</w:t>
      </w:r>
      <w:r w:rsidRPr="00AF7F3E">
        <w:rPr>
          <w:rFonts w:ascii="Times New Roman" w:hAnsi="Times New Roman" w:cs="Times New Roman"/>
          <w:sz w:val="20"/>
          <w:szCs w:val="20"/>
        </w:rPr>
        <w:t xml:space="preserve"> </w:t>
      </w:r>
      <w:r w:rsidRPr="00AF7F3E">
        <w:rPr>
          <w:rFonts w:ascii="Times New Roman" w:hAnsi="Times New Roman" w:cs="Times New Roman"/>
          <w:sz w:val="20"/>
          <w:szCs w:val="20"/>
        </w:rPr>
        <w:drawing>
          <wp:inline distT="0" distB="0" distL="0" distR="0">
            <wp:extent cx="565150" cy="1841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AF7F3E">
        <w:rPr>
          <w:rFonts w:ascii="Times New Roman" w:hAnsi="Times New Roman" w:cs="Times New Roman"/>
          <w:sz w:val="20"/>
          <w:szCs w:val="20"/>
        </w:rPr>
        <w:t xml:space="preserve"> is the UE configured maximum output power defined</w:t>
      </w:r>
      <w:r>
        <w:rPr>
          <w:rFonts w:ascii="Times New Roman" w:hAnsi="Times New Roman" w:cs="Times New Roman"/>
          <w:sz w:val="20"/>
          <w:szCs w:val="20"/>
        </w:rPr>
        <w:t xml:space="preserve"> in RAN4, </w:t>
      </w:r>
      <w:r w:rsidRPr="00AF7F3E">
        <w:rPr>
          <w:rFonts w:ascii="Times New Roman" w:hAnsi="Times New Roman" w:cs="Times New Roman"/>
          <w:sz w:val="20"/>
          <w:szCs w:val="20"/>
        </w:rPr>
        <w:drawing>
          <wp:inline distT="0" distB="0" distL="0" distR="0">
            <wp:extent cx="641350" cy="1841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Pr>
          <w:rFonts w:ascii="Times New Roman" w:hAnsi="Times New Roman" w:cs="Times New Roman"/>
          <w:sz w:val="20"/>
          <w:szCs w:val="20"/>
        </w:rPr>
        <w:t xml:space="preserve"> is the PRACH target reception power provided by higher layers, and </w:t>
      </w:r>
      <w:r w:rsidRPr="00AF7F3E">
        <w:rPr>
          <w:rFonts w:ascii="Times New Roman" w:hAnsi="Times New Roman" w:cs="Times New Roman"/>
          <w:sz w:val="20"/>
          <w:szCs w:val="20"/>
        </w:rPr>
        <w:drawing>
          <wp:inline distT="0" distB="0" distL="0" distR="0">
            <wp:extent cx="355600" cy="18415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0018336F">
        <w:rPr>
          <w:rFonts w:ascii="Times New Roman" w:hAnsi="Times New Roman" w:cs="Times New Roman"/>
          <w:sz w:val="20"/>
          <w:szCs w:val="20"/>
        </w:rPr>
        <w:t xml:space="preserve"> is a path loss based on the DL RS associated with the PRACH transmission. </w:t>
      </w:r>
      <w:r w:rsidR="00230AFA">
        <w:rPr>
          <w:rFonts w:ascii="Times New Roman" w:hAnsi="Times New Roman" w:cs="Times New Roman"/>
          <w:sz w:val="20"/>
          <w:szCs w:val="20"/>
        </w:rPr>
        <w:t>For PDCCH order triggering PRACH transmission</w:t>
      </w:r>
      <w:r w:rsidR="00B2120A">
        <w:rPr>
          <w:rFonts w:ascii="Times New Roman" w:hAnsi="Times New Roman" w:cs="Times New Roman"/>
          <w:sz w:val="20"/>
          <w:szCs w:val="20"/>
        </w:rPr>
        <w:t xml:space="preserve"> for STRP operation</w:t>
      </w:r>
      <w:r w:rsidR="00230AFA">
        <w:rPr>
          <w:rFonts w:ascii="Times New Roman" w:hAnsi="Times New Roman" w:cs="Times New Roman"/>
          <w:sz w:val="20"/>
          <w:szCs w:val="20"/>
        </w:rPr>
        <w:t xml:space="preserve">, the PDCCH indicates </w:t>
      </w:r>
      <w:r w:rsidR="00B2120A">
        <w:rPr>
          <w:rFonts w:ascii="Times New Roman" w:hAnsi="Times New Roman" w:cs="Times New Roman"/>
          <w:sz w:val="20"/>
          <w:szCs w:val="20"/>
        </w:rPr>
        <w:t>a SSB index corresponding to a SSB used to determine the path loss of PRACH transmission. For intra-cell MDCI based MTRP operation, if different SSB indexes corresponding to different SSBs</w:t>
      </w:r>
      <w:r w:rsidR="00925280">
        <w:rPr>
          <w:rFonts w:ascii="Times New Roman" w:hAnsi="Times New Roman" w:cs="Times New Roman"/>
          <w:sz w:val="20"/>
          <w:szCs w:val="20"/>
        </w:rPr>
        <w:t xml:space="preserve"> locate at different TRPs</w:t>
      </w:r>
      <w:r w:rsidR="00B2120A">
        <w:rPr>
          <w:rFonts w:ascii="Times New Roman" w:hAnsi="Times New Roman" w:cs="Times New Roman"/>
          <w:sz w:val="20"/>
          <w:szCs w:val="20"/>
        </w:rPr>
        <w:t xml:space="preserve">, </w:t>
      </w:r>
      <w:r w:rsidR="0086311E">
        <w:rPr>
          <w:rFonts w:ascii="Times New Roman" w:hAnsi="Times New Roman" w:cs="Times New Roman"/>
          <w:sz w:val="20"/>
          <w:szCs w:val="20"/>
        </w:rPr>
        <w:t xml:space="preserve">the UE can identify the SSB coming from </w:t>
      </w:r>
      <w:r w:rsidR="00925280">
        <w:rPr>
          <w:rFonts w:ascii="Times New Roman" w:hAnsi="Times New Roman" w:cs="Times New Roman"/>
          <w:sz w:val="20"/>
          <w:szCs w:val="20"/>
        </w:rPr>
        <w:t>which</w:t>
      </w:r>
      <w:r w:rsidR="0086311E">
        <w:rPr>
          <w:rFonts w:ascii="Times New Roman" w:hAnsi="Times New Roman" w:cs="Times New Roman"/>
          <w:sz w:val="20"/>
          <w:szCs w:val="20"/>
        </w:rPr>
        <w:t xml:space="preserve"> TRP indicated by PDCCH order, and so the UE can measure the path loss correctly. In this case, </w:t>
      </w:r>
      <w:r w:rsidR="00B2120A">
        <w:rPr>
          <w:rFonts w:ascii="Times New Roman" w:hAnsi="Times New Roman" w:cs="Times New Roman"/>
          <w:sz w:val="20"/>
          <w:szCs w:val="20"/>
        </w:rPr>
        <w:t>the legacy mechanism in Rel-17 can be used.</w:t>
      </w:r>
      <w:r w:rsidR="00925280">
        <w:rPr>
          <w:rFonts w:ascii="Times New Roman" w:hAnsi="Times New Roman" w:cs="Times New Roman"/>
          <w:sz w:val="20"/>
          <w:szCs w:val="20"/>
        </w:rPr>
        <w:t xml:space="preserve"> Therefore, </w:t>
      </w:r>
      <w:r w:rsidR="00925280">
        <w:rPr>
          <w:rFonts w:ascii="Times" w:eastAsia="Batang" w:hAnsi="Times" w:cs="Times New Roman"/>
          <w:bCs/>
          <w:iCs/>
          <w:kern w:val="0"/>
          <w:sz w:val="20"/>
          <w:szCs w:val="24"/>
          <w:lang w:val="en-CA" w:eastAsia="en-US"/>
        </w:rPr>
        <w:t xml:space="preserve">we recommend to divide </w:t>
      </w:r>
      <w:r w:rsidR="00925280" w:rsidRPr="007328FA">
        <w:rPr>
          <w:rFonts w:ascii="Times" w:eastAsia="Batang" w:hAnsi="Times" w:cs="Times New Roman" w:hint="eastAsia"/>
          <w:bCs/>
          <w:iCs/>
          <w:kern w:val="0"/>
          <w:sz w:val="20"/>
          <w:szCs w:val="24"/>
          <w:lang w:val="en-CA" w:eastAsia="en-US"/>
        </w:rPr>
        <w:t>SSBs</w:t>
      </w:r>
      <w:r w:rsidR="00925280">
        <w:rPr>
          <w:rFonts w:ascii="Times" w:eastAsia="Batang" w:hAnsi="Times" w:cs="Times New Roman"/>
          <w:bCs/>
          <w:iCs/>
          <w:kern w:val="0"/>
          <w:sz w:val="20"/>
          <w:szCs w:val="24"/>
          <w:lang w:val="en-CA" w:eastAsia="en-US"/>
        </w:rPr>
        <w:t xml:space="preserve"> </w:t>
      </w:r>
      <w:r w:rsidR="00925280" w:rsidRPr="007328FA">
        <w:rPr>
          <w:rFonts w:ascii="Times" w:eastAsia="Batang" w:hAnsi="Times" w:cs="Times New Roman" w:hint="eastAsia"/>
          <w:bCs/>
          <w:iCs/>
          <w:kern w:val="0"/>
          <w:sz w:val="20"/>
          <w:szCs w:val="24"/>
          <w:lang w:val="en-CA" w:eastAsia="en-US"/>
        </w:rPr>
        <w:t>into two groups</w:t>
      </w:r>
      <w:r w:rsidR="00925280">
        <w:rPr>
          <w:rFonts w:ascii="Times" w:eastAsia="Batang" w:hAnsi="Times" w:cs="Times New Roman"/>
          <w:bCs/>
          <w:iCs/>
          <w:kern w:val="0"/>
          <w:sz w:val="20"/>
          <w:szCs w:val="24"/>
          <w:lang w:val="en-CA" w:eastAsia="en-US"/>
        </w:rPr>
        <w:t xml:space="preserve"> which correspond to different TRPs.</w:t>
      </w:r>
    </w:p>
    <w:p w:rsidR="00B608B8" w:rsidRPr="00133E49" w:rsidRDefault="00925280" w:rsidP="00925280">
      <w:pPr>
        <w:pStyle w:val="a9"/>
        <w:numPr>
          <w:ilvl w:val="0"/>
          <w:numId w:val="4"/>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R</w:t>
      </w:r>
      <w:r w:rsidRPr="00925280">
        <w:rPr>
          <w:rFonts w:ascii="Times New Roman" w:eastAsia="黑体" w:hAnsi="Times New Roman" w:cs="Times New Roman"/>
          <w:b/>
          <w:sz w:val="20"/>
          <w:szCs w:val="20"/>
        </w:rPr>
        <w:t>ecommend to divide SSBs into two groups correspond</w:t>
      </w:r>
      <w:r>
        <w:rPr>
          <w:rFonts w:ascii="Times New Roman" w:eastAsia="黑体" w:hAnsi="Times New Roman" w:cs="Times New Roman"/>
          <w:b/>
          <w:sz w:val="20"/>
          <w:szCs w:val="20"/>
        </w:rPr>
        <w:t>ing</w:t>
      </w:r>
      <w:r w:rsidRPr="00925280">
        <w:rPr>
          <w:rFonts w:ascii="Times New Roman" w:eastAsia="黑体" w:hAnsi="Times New Roman" w:cs="Times New Roman"/>
          <w:b/>
          <w:sz w:val="20"/>
          <w:szCs w:val="20"/>
        </w:rPr>
        <w:t xml:space="preserve"> to different TRPs </w:t>
      </w:r>
      <w:r>
        <w:rPr>
          <w:rFonts w:ascii="Times New Roman" w:eastAsia="黑体" w:hAnsi="Times New Roman" w:cs="Times New Roman"/>
          <w:b/>
          <w:sz w:val="20"/>
          <w:szCs w:val="20"/>
        </w:rPr>
        <w:t xml:space="preserve">and reuse </w:t>
      </w:r>
      <w:r w:rsidR="00115EB0" w:rsidRPr="00115EB0">
        <w:rPr>
          <w:rFonts w:ascii="Times New Roman" w:eastAsia="黑体" w:hAnsi="Times New Roman" w:cs="Times New Roman"/>
          <w:b/>
          <w:sz w:val="20"/>
          <w:szCs w:val="20"/>
        </w:rPr>
        <w:t>legacy mechanism of PRACH power control</w:t>
      </w:r>
      <w:r w:rsidR="00115EB0">
        <w:rPr>
          <w:rFonts w:ascii="Times New Roman" w:eastAsia="黑体" w:hAnsi="Times New Roman" w:cs="Times New Roman" w:hint="eastAsia"/>
          <w:b/>
          <w:sz w:val="20"/>
          <w:szCs w:val="20"/>
        </w:rPr>
        <w:t>.</w:t>
      </w:r>
    </w:p>
    <w:p w:rsidR="00133E49" w:rsidRDefault="00133E49" w:rsidP="00133E49">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working assumption on </w:t>
      </w:r>
      <w:r w:rsidRPr="00AC3DE7">
        <w:rPr>
          <w:rFonts w:ascii="Times New Roman" w:hAnsi="Times New Roman" w:cs="Times New Roman"/>
          <w:sz w:val="20"/>
          <w:szCs w:val="20"/>
        </w:rPr>
        <w:t xml:space="preserve">the </w:t>
      </w:r>
      <w:r w:rsidR="00AC3DE7" w:rsidRPr="00AC3DE7">
        <w:rPr>
          <w:rFonts w:ascii="Times New Roman" w:hAnsi="Times New Roman" w:cs="Times New Roman"/>
          <w:sz w:val="20"/>
          <w:szCs w:val="20"/>
        </w:rPr>
        <w:t>indication of which PRACH configuration to be used in the RACH procedure in the PDCCH order</w:t>
      </w:r>
      <w:r w:rsidRPr="00AC3DE7">
        <w:rPr>
          <w:rFonts w:ascii="Times New Roman" w:hAnsi="Times New Roman" w:cs="Times New Roman"/>
          <w:sz w:val="20"/>
          <w:szCs w:val="20"/>
        </w:rPr>
        <w:t xml:space="preserve"> for intra-cell multi-DCI based Multi-TRP operation </w:t>
      </w:r>
      <w:r w:rsidRPr="00AC3DE7">
        <w:rPr>
          <w:rFonts w:ascii="Times New Roman" w:eastAsia="宋体" w:hAnsi="Times New Roman" w:cs="Times New Roman"/>
          <w:kern w:val="0"/>
          <w:sz w:val="20"/>
          <w:szCs w:val="20"/>
          <w:lang w:eastAsia="ko-KR"/>
        </w:rPr>
        <w:t>w</w:t>
      </w:r>
      <w:r>
        <w:rPr>
          <w:rFonts w:ascii="Times New Roman" w:eastAsia="宋体" w:hAnsi="Times New Roman" w:cs="Times New Roman"/>
          <w:kern w:val="0"/>
          <w:sz w:val="20"/>
          <w:szCs w:val="20"/>
          <w:lang w:eastAsia="ko-KR"/>
        </w:rPr>
        <w:t>as made in RAN1#112 meeting:</w:t>
      </w:r>
    </w:p>
    <w:tbl>
      <w:tblPr>
        <w:tblStyle w:val="a8"/>
        <w:tblW w:w="0" w:type="auto"/>
        <w:tblLook w:val="04A0" w:firstRow="1" w:lastRow="0" w:firstColumn="1" w:lastColumn="0" w:noHBand="0" w:noVBand="1"/>
      </w:tblPr>
      <w:tblGrid>
        <w:gridCol w:w="8296"/>
      </w:tblGrid>
      <w:tr w:rsidR="00133E49" w:rsidTr="00237E27">
        <w:tc>
          <w:tcPr>
            <w:tcW w:w="8296" w:type="dxa"/>
          </w:tcPr>
          <w:p w:rsidR="001F0F0E" w:rsidRPr="001F0F0E" w:rsidRDefault="001F0F0E" w:rsidP="001F0F0E">
            <w:pPr>
              <w:widowControl/>
              <w:jc w:val="left"/>
              <w:rPr>
                <w:rFonts w:ascii="Times" w:eastAsia="Batang" w:hAnsi="Times"/>
                <w:bCs/>
                <w:kern w:val="0"/>
                <w:sz w:val="20"/>
                <w:szCs w:val="24"/>
                <w:highlight w:val="green"/>
                <w:lang w:val="en-GB" w:eastAsia="x-none"/>
              </w:rPr>
            </w:pPr>
            <w:r w:rsidRPr="001F0F0E">
              <w:rPr>
                <w:rFonts w:ascii="Times" w:eastAsia="Batang" w:hAnsi="Times"/>
                <w:bCs/>
                <w:kern w:val="0"/>
                <w:sz w:val="20"/>
                <w:szCs w:val="24"/>
                <w:highlight w:val="green"/>
                <w:lang w:val="en-GB" w:eastAsia="x-none"/>
              </w:rPr>
              <w:t>Agreement</w:t>
            </w:r>
          </w:p>
          <w:p w:rsidR="001F0F0E" w:rsidRPr="001F0F0E" w:rsidRDefault="001F0F0E" w:rsidP="001F0F0E">
            <w:pPr>
              <w:widowControl/>
              <w:rPr>
                <w:rFonts w:ascii="Times" w:eastAsia="Batang" w:hAnsi="Times" w:cs="Times"/>
                <w:kern w:val="0"/>
                <w:sz w:val="20"/>
                <w:szCs w:val="20"/>
                <w:lang w:val="en-CA" w:eastAsia="en-US"/>
              </w:rPr>
            </w:pPr>
            <w:r w:rsidRPr="001F0F0E">
              <w:rPr>
                <w:rFonts w:ascii="Times" w:eastAsia="Batang" w:hAnsi="Times" w:cs="Times"/>
                <w:iCs/>
                <w:kern w:val="0"/>
                <w:sz w:val="20"/>
                <w:szCs w:val="20"/>
                <w:lang w:val="en-CA" w:eastAsia="en-US"/>
              </w:rPr>
              <w:t>For intercell multi-DCI based Multi-TRP operation with two TA enhancement, support indication of which PRACH configuration to be used in the RACH procedure in the PDCCH order.</w:t>
            </w:r>
          </w:p>
          <w:p w:rsidR="001F0F0E" w:rsidRPr="001F0F0E" w:rsidRDefault="001F0F0E" w:rsidP="001F0F0E">
            <w:pPr>
              <w:widowControl/>
              <w:numPr>
                <w:ilvl w:val="0"/>
                <w:numId w:val="11"/>
              </w:numPr>
              <w:overflowPunct w:val="0"/>
              <w:autoSpaceDE w:val="0"/>
              <w:autoSpaceDN w:val="0"/>
              <w:adjustRightInd w:val="0"/>
              <w:spacing w:after="180"/>
              <w:contextualSpacing/>
              <w:jc w:val="left"/>
              <w:textAlignment w:val="baseline"/>
              <w:rPr>
                <w:kern w:val="0"/>
                <w:sz w:val="20"/>
                <w:szCs w:val="20"/>
                <w:lang w:val="en-CA" w:eastAsia="ja-JP"/>
              </w:rPr>
            </w:pPr>
            <w:r w:rsidRPr="001F0F0E">
              <w:rPr>
                <w:rFonts w:cs="Times"/>
                <w:iCs/>
                <w:kern w:val="0"/>
                <w:sz w:val="20"/>
                <w:szCs w:val="20"/>
                <w:lang w:val="en-CA" w:eastAsia="ja-JP"/>
              </w:rPr>
              <w:t xml:space="preserve">FFS: Whether </w:t>
            </w:r>
            <w:r w:rsidRPr="00731154">
              <w:rPr>
                <w:rFonts w:cs="Times"/>
                <w:i/>
                <w:iCs/>
                <w:kern w:val="0"/>
                <w:sz w:val="20"/>
                <w:szCs w:val="20"/>
                <w:lang w:val="en-CA" w:eastAsia="ja-JP"/>
              </w:rPr>
              <w:t>additionalPCI</w:t>
            </w:r>
            <w:r w:rsidRPr="001F0F0E">
              <w:rPr>
                <w:rFonts w:cs="Times"/>
                <w:iCs/>
                <w:kern w:val="0"/>
                <w:sz w:val="20"/>
                <w:szCs w:val="20"/>
                <w:lang w:val="en-CA" w:eastAsia="ja-JP"/>
              </w:rPr>
              <w:t xml:space="preserve"> or a generic identifier is indicated in PDCCH order</w:t>
            </w:r>
          </w:p>
          <w:p w:rsidR="00133E49" w:rsidRPr="001F0F0E" w:rsidRDefault="001F0F0E" w:rsidP="001F0F0E">
            <w:pPr>
              <w:widowControl/>
              <w:numPr>
                <w:ilvl w:val="0"/>
                <w:numId w:val="11"/>
              </w:numPr>
              <w:overflowPunct w:val="0"/>
              <w:autoSpaceDE w:val="0"/>
              <w:autoSpaceDN w:val="0"/>
              <w:adjustRightInd w:val="0"/>
              <w:spacing w:after="180"/>
              <w:contextualSpacing/>
              <w:jc w:val="left"/>
              <w:textAlignment w:val="baseline"/>
              <w:rPr>
                <w:rFonts w:hint="eastAsia"/>
                <w:kern w:val="0"/>
                <w:sz w:val="20"/>
                <w:szCs w:val="20"/>
                <w:lang w:val="en-CA" w:eastAsia="ja-JP"/>
              </w:rPr>
            </w:pPr>
            <w:r w:rsidRPr="001F0F0E">
              <w:rPr>
                <w:rFonts w:cs="Times"/>
                <w:iCs/>
                <w:kern w:val="0"/>
                <w:sz w:val="20"/>
                <w:szCs w:val="20"/>
                <w:lang w:val="en-CA" w:eastAsia="ja-JP"/>
              </w:rPr>
              <w:t xml:space="preserve">FFS: The detail of the indication in PDCCH order in terms of whether to support PRACH triggered for inactive </w:t>
            </w:r>
            <w:r w:rsidRPr="00731154">
              <w:rPr>
                <w:rFonts w:cs="Times"/>
                <w:i/>
                <w:iCs/>
                <w:kern w:val="0"/>
                <w:sz w:val="20"/>
                <w:szCs w:val="20"/>
                <w:lang w:val="en-CA" w:eastAsia="ja-JP"/>
              </w:rPr>
              <w:t>additionalPCI</w:t>
            </w:r>
            <w:r w:rsidRPr="001F0F0E">
              <w:rPr>
                <w:rFonts w:cs="Times"/>
                <w:iCs/>
                <w:kern w:val="0"/>
                <w:sz w:val="20"/>
                <w:szCs w:val="20"/>
                <w:lang w:val="en-CA" w:eastAsia="ja-JP"/>
              </w:rPr>
              <w:t>.</w:t>
            </w:r>
          </w:p>
        </w:tc>
      </w:tr>
    </w:tbl>
    <w:p w:rsidR="00505AF5" w:rsidRDefault="001C66A1" w:rsidP="00133E49">
      <w:pPr>
        <w:pStyle w:val="a9"/>
        <w:spacing w:after="180"/>
        <w:ind w:firstLineChars="0" w:firstLine="0"/>
        <w:rPr>
          <w:rFonts w:ascii="Times New Roman" w:hAnsi="Times New Roman" w:cs="Times New Roman"/>
          <w:sz w:val="20"/>
          <w:szCs w:val="20"/>
        </w:rPr>
      </w:pPr>
      <w:r>
        <w:rPr>
          <w:rFonts w:ascii="Times New Roman" w:hAnsi="Times New Roman" w:cs="Times New Roman"/>
          <w:sz w:val="20"/>
          <w:szCs w:val="20"/>
        </w:rPr>
        <w:t>In Rel-17, for inter-cell MDCI based MTRP operation, SSB information of at most 7 additional PCIs per CC can be configured.</w:t>
      </w:r>
      <w:r w:rsidR="00731154">
        <w:rPr>
          <w:rFonts w:ascii="Times New Roman" w:hAnsi="Times New Roman" w:cs="Times New Roman"/>
          <w:sz w:val="20"/>
          <w:szCs w:val="20"/>
        </w:rPr>
        <w:t xml:space="preserve"> Meanwhile,</w:t>
      </w:r>
      <w:r>
        <w:rPr>
          <w:rFonts w:ascii="Times New Roman" w:hAnsi="Times New Roman" w:cs="Times New Roman"/>
          <w:sz w:val="20"/>
          <w:szCs w:val="20"/>
        </w:rPr>
        <w:t xml:space="preserve"> </w:t>
      </w:r>
      <w:r w:rsidR="00731154" w:rsidRPr="00731154">
        <w:rPr>
          <w:rFonts w:ascii="Times New Roman" w:hAnsi="Times New Roman" w:cs="Times New Roman"/>
          <w:sz w:val="20"/>
          <w:szCs w:val="20"/>
        </w:rPr>
        <w:t xml:space="preserve">one PCI associated with one or more of activated TCI states for PDSCH/PDCCH is associated with one </w:t>
      </w:r>
      <w:r w:rsidR="00731154" w:rsidRPr="00731154">
        <w:rPr>
          <w:rFonts w:ascii="Times New Roman" w:hAnsi="Times New Roman" w:cs="Times New Roman"/>
          <w:i/>
          <w:sz w:val="20"/>
          <w:szCs w:val="20"/>
        </w:rPr>
        <w:t>CORESETPoolIndex</w:t>
      </w:r>
      <w:r w:rsidR="00731154" w:rsidRPr="00731154">
        <w:rPr>
          <w:rFonts w:ascii="Times New Roman" w:hAnsi="Times New Roman" w:cs="Times New Roman"/>
          <w:sz w:val="20"/>
          <w:szCs w:val="20"/>
        </w:rPr>
        <w:t xml:space="preserve">, another PCI associated with one or more of activated TCI states for PDSCH/PDCCH is associated with another </w:t>
      </w:r>
      <w:r w:rsidR="00731154" w:rsidRPr="00731154">
        <w:rPr>
          <w:rFonts w:ascii="Times New Roman" w:hAnsi="Times New Roman" w:cs="Times New Roman"/>
          <w:i/>
          <w:sz w:val="20"/>
          <w:szCs w:val="20"/>
        </w:rPr>
        <w:t>CORESETPoolIndex</w:t>
      </w:r>
      <w:r w:rsidR="00731154">
        <w:rPr>
          <w:rFonts w:ascii="Times New Roman" w:hAnsi="Times New Roman" w:cs="Times New Roman"/>
          <w:sz w:val="20"/>
          <w:szCs w:val="20"/>
        </w:rPr>
        <w:t xml:space="preserve">. It seems that </w:t>
      </w:r>
      <w:r w:rsidR="00731154" w:rsidRPr="00731154">
        <w:rPr>
          <w:rFonts w:ascii="Times New Roman" w:hAnsi="Times New Roman" w:cs="Times New Roman"/>
          <w:i/>
          <w:sz w:val="20"/>
          <w:szCs w:val="20"/>
        </w:rPr>
        <w:t>CORESETPoolIndex</w:t>
      </w:r>
      <w:r w:rsidR="00731154">
        <w:rPr>
          <w:rFonts w:ascii="Times New Roman" w:hAnsi="Times New Roman" w:cs="Times New Roman"/>
          <w:sz w:val="20"/>
          <w:szCs w:val="20"/>
        </w:rPr>
        <w:t xml:space="preserve"> can be used to indicate PRACH transmitted to one corresponding additional PCI. However, </w:t>
      </w:r>
      <w:r w:rsidR="00505AF5" w:rsidRPr="00731154">
        <w:rPr>
          <w:rFonts w:ascii="Times New Roman" w:hAnsi="Times New Roman" w:cs="Times New Roman"/>
          <w:i/>
          <w:sz w:val="20"/>
          <w:szCs w:val="20"/>
        </w:rPr>
        <w:t>CORESETPoolIndex</w:t>
      </w:r>
      <w:r w:rsidR="00505AF5">
        <w:rPr>
          <w:rFonts w:ascii="Times New Roman" w:hAnsi="Times New Roman" w:cs="Times New Roman"/>
          <w:sz w:val="20"/>
          <w:szCs w:val="20"/>
        </w:rPr>
        <w:t xml:space="preserve"> has a</w:t>
      </w:r>
      <w:r w:rsidR="00731154">
        <w:rPr>
          <w:rFonts w:ascii="Times New Roman" w:hAnsi="Times New Roman" w:cs="Times New Roman"/>
          <w:sz w:val="20"/>
          <w:szCs w:val="20"/>
        </w:rPr>
        <w:t xml:space="preserve"> limitation that it can only indicate one additional PCI with activated TCI states</w:t>
      </w:r>
      <w:r w:rsidR="00505AF5">
        <w:rPr>
          <w:rFonts w:ascii="Times New Roman" w:hAnsi="Times New Roman" w:cs="Times New Roman"/>
          <w:sz w:val="20"/>
          <w:szCs w:val="20"/>
        </w:rPr>
        <w:t xml:space="preserve">. If the UE wants to transmit PRACH to an additional PCI without activated TCI states, </w:t>
      </w:r>
      <w:r w:rsidR="00505AF5" w:rsidRPr="00731154">
        <w:rPr>
          <w:rFonts w:ascii="Times New Roman" w:hAnsi="Times New Roman" w:cs="Times New Roman"/>
          <w:i/>
          <w:sz w:val="20"/>
          <w:szCs w:val="20"/>
        </w:rPr>
        <w:t>CORESETPoolIndex</w:t>
      </w:r>
      <w:r w:rsidR="00505AF5">
        <w:rPr>
          <w:rFonts w:ascii="Times New Roman" w:hAnsi="Times New Roman" w:cs="Times New Roman"/>
          <w:sz w:val="20"/>
          <w:szCs w:val="20"/>
        </w:rPr>
        <w:t xml:space="preserve"> </w:t>
      </w:r>
      <w:r w:rsidR="00505AF5">
        <w:rPr>
          <w:rFonts w:ascii="Times New Roman" w:hAnsi="Times New Roman" w:cs="Times New Roman"/>
          <w:sz w:val="20"/>
          <w:szCs w:val="20"/>
        </w:rPr>
        <w:t xml:space="preserve">cannot indicate. </w:t>
      </w:r>
      <w:r w:rsidR="001A2688">
        <w:rPr>
          <w:rFonts w:ascii="Times New Roman" w:hAnsi="Times New Roman" w:cs="Times New Roman"/>
          <w:sz w:val="20"/>
          <w:szCs w:val="20"/>
        </w:rPr>
        <w:t xml:space="preserve">It is noted that </w:t>
      </w:r>
      <w:r w:rsidR="001A2688">
        <w:rPr>
          <w:rFonts w:ascii="Times New Roman" w:hAnsi="Times New Roman" w:cs="Times New Roman"/>
          <w:sz w:val="20"/>
          <w:szCs w:val="20"/>
        </w:rPr>
        <w:t xml:space="preserve">PRACH transmission does not need an activated TCI state. </w:t>
      </w:r>
      <w:r w:rsidR="00925280">
        <w:rPr>
          <w:rFonts w:ascii="Times New Roman" w:hAnsi="Times New Roman" w:cs="Times New Roman"/>
          <w:sz w:val="20"/>
          <w:szCs w:val="20"/>
        </w:rPr>
        <w:t>Therefore, we think</w:t>
      </w:r>
      <w:r w:rsidR="00505AF5">
        <w:rPr>
          <w:rFonts w:ascii="Times New Roman" w:hAnsi="Times New Roman" w:cs="Times New Roman"/>
          <w:sz w:val="20"/>
          <w:szCs w:val="20"/>
        </w:rPr>
        <w:t xml:space="preserve"> </w:t>
      </w:r>
      <w:r w:rsidR="00505AF5" w:rsidRPr="00731154">
        <w:rPr>
          <w:rFonts w:ascii="Times New Roman" w:eastAsia="宋体" w:hAnsi="Times New Roman" w:cs="Times"/>
          <w:i/>
          <w:iCs/>
          <w:kern w:val="0"/>
          <w:sz w:val="20"/>
          <w:szCs w:val="20"/>
          <w:lang w:val="en-CA" w:eastAsia="ja-JP"/>
        </w:rPr>
        <w:t>additionalPCI</w:t>
      </w:r>
      <w:r w:rsidR="00505AF5">
        <w:rPr>
          <w:rFonts w:ascii="Times New Roman" w:hAnsi="Times New Roman" w:cs="Times New Roman"/>
          <w:sz w:val="20"/>
          <w:szCs w:val="20"/>
        </w:rPr>
        <w:t xml:space="preserve"> </w:t>
      </w:r>
      <w:r w:rsidR="001A2688">
        <w:rPr>
          <w:rFonts w:ascii="Times New Roman" w:hAnsi="Times New Roman" w:cs="Times New Roman"/>
          <w:sz w:val="20"/>
          <w:szCs w:val="20"/>
        </w:rPr>
        <w:t>is more flexible to indicate which additional PCI PRACH is transmitted to.</w:t>
      </w:r>
    </w:p>
    <w:p w:rsidR="004B26CE" w:rsidRPr="00133E49" w:rsidRDefault="004B26CE" w:rsidP="004B26CE">
      <w:pPr>
        <w:pStyle w:val="a9"/>
        <w:numPr>
          <w:ilvl w:val="0"/>
          <w:numId w:val="4"/>
        </w:numPr>
        <w:spacing w:after="180"/>
        <w:ind w:firstLineChars="0"/>
        <w:rPr>
          <w:rFonts w:ascii="Times New Roman" w:hAnsi="Times New Roman" w:cs="Times New Roman"/>
          <w:b/>
          <w:sz w:val="20"/>
          <w:szCs w:val="20"/>
        </w:rPr>
      </w:pPr>
      <w:r w:rsidRPr="004B26CE">
        <w:rPr>
          <w:rFonts w:ascii="Times New Roman" w:eastAsia="黑体" w:hAnsi="Times New Roman" w:cs="Times New Roman"/>
          <w:b/>
          <w:sz w:val="20"/>
          <w:szCs w:val="20"/>
        </w:rPr>
        <w:t>Recommend</w:t>
      </w:r>
      <w:r>
        <w:rPr>
          <w:rFonts w:ascii="Times New Roman" w:eastAsia="黑体" w:hAnsi="Times New Roman" w:cs="Times New Roman"/>
          <w:b/>
          <w:i/>
          <w:sz w:val="20"/>
          <w:szCs w:val="20"/>
        </w:rPr>
        <w:t xml:space="preserve"> </w:t>
      </w:r>
      <w:r w:rsidRPr="004B26CE">
        <w:rPr>
          <w:rFonts w:ascii="Times New Roman" w:eastAsia="黑体" w:hAnsi="Times New Roman" w:cs="Times New Roman"/>
          <w:b/>
          <w:i/>
          <w:sz w:val="20"/>
          <w:szCs w:val="20"/>
        </w:rPr>
        <w:t>additionalPCI</w:t>
      </w:r>
      <w:r>
        <w:rPr>
          <w:rFonts w:ascii="Times New Roman" w:eastAsia="黑体" w:hAnsi="Times New Roman" w:cs="Times New Roman"/>
          <w:b/>
          <w:sz w:val="20"/>
          <w:szCs w:val="20"/>
        </w:rPr>
        <w:t xml:space="preserve"> </w:t>
      </w:r>
      <w:r w:rsidRPr="004B26CE">
        <w:rPr>
          <w:rFonts w:ascii="Times New Roman" w:eastAsia="黑体" w:hAnsi="Times New Roman" w:cs="Times New Roman"/>
          <w:b/>
          <w:sz w:val="20"/>
          <w:szCs w:val="20"/>
        </w:rPr>
        <w:t>is indicated in PDCCH order</w:t>
      </w:r>
      <w:r>
        <w:rPr>
          <w:rFonts w:ascii="Times New Roman" w:eastAsia="黑体" w:hAnsi="Times New Roman" w:cs="Times New Roman" w:hint="eastAsia"/>
          <w:b/>
          <w:sz w:val="20"/>
          <w:szCs w:val="20"/>
        </w:rPr>
        <w:t>.</w:t>
      </w:r>
    </w:p>
    <w:p w:rsidR="007328FA" w:rsidRDefault="007328FA" w:rsidP="007328FA">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working assumption on </w:t>
      </w:r>
      <w:r>
        <w:rPr>
          <w:rFonts w:ascii="Times New Roman" w:hAnsi="Times New Roman" w:cs="Times New Roman"/>
          <w:sz w:val="20"/>
          <w:szCs w:val="20"/>
        </w:rPr>
        <w:t>TA indication</w:t>
      </w:r>
      <w:r w:rsidRPr="00AC3DE7">
        <w:rPr>
          <w:rFonts w:ascii="Times New Roman" w:hAnsi="Times New Roman" w:cs="Times New Roman"/>
          <w:sz w:val="20"/>
          <w:szCs w:val="20"/>
        </w:rPr>
        <w:t xml:space="preserve"> </w:t>
      </w:r>
      <w:r w:rsidRPr="00AC3DE7">
        <w:rPr>
          <w:rFonts w:ascii="Times New Roman" w:eastAsia="宋体" w:hAnsi="Times New Roman" w:cs="Times New Roman"/>
          <w:kern w:val="0"/>
          <w:sz w:val="20"/>
          <w:szCs w:val="20"/>
          <w:lang w:eastAsia="ko-KR"/>
        </w:rPr>
        <w:t>w</w:t>
      </w:r>
      <w:r>
        <w:rPr>
          <w:rFonts w:ascii="Times New Roman" w:eastAsia="宋体" w:hAnsi="Times New Roman" w:cs="Times New Roman"/>
          <w:kern w:val="0"/>
          <w:sz w:val="20"/>
          <w:szCs w:val="20"/>
          <w:lang w:eastAsia="ko-KR"/>
        </w:rPr>
        <w:t>as made in RAN1#112 meeting:</w:t>
      </w:r>
    </w:p>
    <w:tbl>
      <w:tblPr>
        <w:tblStyle w:val="a8"/>
        <w:tblW w:w="0" w:type="auto"/>
        <w:tblLook w:val="04A0" w:firstRow="1" w:lastRow="0" w:firstColumn="1" w:lastColumn="0" w:noHBand="0" w:noVBand="1"/>
      </w:tblPr>
      <w:tblGrid>
        <w:gridCol w:w="8296"/>
      </w:tblGrid>
      <w:tr w:rsidR="007328FA" w:rsidTr="00237E27">
        <w:tc>
          <w:tcPr>
            <w:tcW w:w="8296" w:type="dxa"/>
          </w:tcPr>
          <w:p w:rsidR="007328FA" w:rsidRPr="007328FA" w:rsidRDefault="007328FA" w:rsidP="007328FA">
            <w:pPr>
              <w:widowControl/>
              <w:jc w:val="left"/>
              <w:rPr>
                <w:rFonts w:ascii="Times" w:eastAsia="Batang" w:hAnsi="Times"/>
                <w:bCs/>
                <w:kern w:val="0"/>
                <w:sz w:val="20"/>
                <w:szCs w:val="24"/>
                <w:highlight w:val="green"/>
                <w:lang w:val="en-GB" w:eastAsia="x-none"/>
              </w:rPr>
            </w:pPr>
            <w:r w:rsidRPr="007328FA">
              <w:rPr>
                <w:rFonts w:ascii="Times" w:eastAsia="Batang" w:hAnsi="Times"/>
                <w:bCs/>
                <w:kern w:val="0"/>
                <w:sz w:val="20"/>
                <w:szCs w:val="24"/>
                <w:highlight w:val="green"/>
                <w:lang w:val="en-GB" w:eastAsia="x-none"/>
              </w:rPr>
              <w:t>Agreement</w:t>
            </w:r>
          </w:p>
          <w:p w:rsidR="007328FA" w:rsidRPr="007328FA" w:rsidRDefault="007328FA" w:rsidP="007328FA">
            <w:pPr>
              <w:widowControl/>
              <w:rPr>
                <w:rFonts w:ascii="Times" w:eastAsia="Batang" w:hAnsi="Times"/>
                <w:bCs/>
                <w:i/>
                <w:iCs/>
                <w:kern w:val="0"/>
                <w:sz w:val="18"/>
                <w:szCs w:val="18"/>
                <w:lang w:val="en-CA" w:eastAsia="en-US"/>
              </w:rPr>
            </w:pPr>
            <w:r w:rsidRPr="007328FA">
              <w:rPr>
                <w:rFonts w:ascii="Times" w:eastAsia="Batang" w:hAnsi="Times" w:hint="eastAsia"/>
                <w:bCs/>
                <w:iCs/>
                <w:kern w:val="0"/>
                <w:sz w:val="20"/>
                <w:szCs w:val="24"/>
                <w:lang w:val="en-CA" w:eastAsia="en-US"/>
              </w:rPr>
              <w:lastRenderedPageBreak/>
              <w:t>For intra-cell multi-DCI based Multi-TRP operation with two TA enhancement, down-select one of the following alternatives:</w:t>
            </w:r>
          </w:p>
          <w:p w:rsidR="007328FA" w:rsidRPr="007328FA" w:rsidRDefault="007328FA" w:rsidP="007328FA">
            <w:pPr>
              <w:widowControl/>
              <w:numPr>
                <w:ilvl w:val="0"/>
                <w:numId w:val="12"/>
              </w:numPr>
              <w:jc w:val="left"/>
              <w:rPr>
                <w:rFonts w:ascii="Times" w:eastAsia="Batang" w:hAnsi="Times"/>
                <w:bCs/>
                <w:iCs/>
                <w:kern w:val="0"/>
                <w:sz w:val="22"/>
                <w:lang w:eastAsia="en-US"/>
              </w:rPr>
            </w:pPr>
            <w:r w:rsidRPr="007328FA">
              <w:rPr>
                <w:rFonts w:ascii="Times" w:eastAsia="Batang" w:hAnsi="Times" w:hint="eastAsia"/>
                <w:bCs/>
                <w:iCs/>
                <w:kern w:val="0"/>
                <w:sz w:val="20"/>
                <w:szCs w:val="24"/>
                <w:lang w:val="en-CA" w:eastAsia="en-US"/>
              </w:rPr>
              <w:t>Alt 1:</w:t>
            </w:r>
            <w:r w:rsidRPr="007328FA">
              <w:rPr>
                <w:rFonts w:ascii="Times" w:eastAsia="Batang" w:hAnsi="Times"/>
                <w:bCs/>
                <w:iCs/>
                <w:kern w:val="0"/>
                <w:sz w:val="20"/>
                <w:szCs w:val="24"/>
                <w:lang w:val="en-CA" w:eastAsia="en-US"/>
              </w:rPr>
              <w:t xml:space="preserve"> </w:t>
            </w:r>
            <w:r w:rsidRPr="007328FA">
              <w:rPr>
                <w:rFonts w:ascii="Times" w:eastAsia="Batang" w:hAnsi="Times" w:hint="eastAsia"/>
                <w:bCs/>
                <w:iCs/>
                <w:kern w:val="0"/>
                <w:sz w:val="20"/>
                <w:szCs w:val="24"/>
                <w:lang w:val="en-CA" w:eastAsia="en-US"/>
              </w:rPr>
              <w:t>indicate TAG ID as part of TA command in RAR</w:t>
            </w:r>
          </w:p>
          <w:p w:rsidR="007328FA" w:rsidRPr="007328FA" w:rsidRDefault="007328FA" w:rsidP="007328FA">
            <w:pPr>
              <w:widowControl/>
              <w:numPr>
                <w:ilvl w:val="0"/>
                <w:numId w:val="12"/>
              </w:numPr>
              <w:jc w:val="left"/>
              <w:rPr>
                <w:rFonts w:ascii="Times" w:eastAsia="Batang" w:hAnsi="Times"/>
                <w:bCs/>
                <w:iCs/>
                <w:kern w:val="0"/>
                <w:sz w:val="20"/>
                <w:szCs w:val="24"/>
                <w:lang w:val="en-CA" w:eastAsia="en-US"/>
              </w:rPr>
            </w:pPr>
            <w:r w:rsidRPr="007328FA">
              <w:rPr>
                <w:rFonts w:ascii="Times" w:eastAsia="Batang" w:hAnsi="Times" w:hint="eastAsia"/>
                <w:bCs/>
                <w:iCs/>
                <w:kern w:val="0"/>
                <w:sz w:val="20"/>
                <w:szCs w:val="24"/>
                <w:lang w:val="en-CA" w:eastAsia="en-US"/>
              </w:rPr>
              <w:t>Alt 2:</w:t>
            </w:r>
            <w:r w:rsidRPr="007328FA">
              <w:rPr>
                <w:rFonts w:ascii="Times" w:eastAsia="Batang" w:hAnsi="Times"/>
                <w:bCs/>
                <w:iCs/>
                <w:kern w:val="0"/>
                <w:sz w:val="20"/>
                <w:szCs w:val="24"/>
                <w:lang w:val="en-CA" w:eastAsia="en-US"/>
              </w:rPr>
              <w:t xml:space="preserve"> </w:t>
            </w:r>
            <w:r w:rsidRPr="007328FA">
              <w:rPr>
                <w:rFonts w:ascii="Times" w:eastAsia="Batang" w:hAnsi="Times" w:hint="eastAsia"/>
                <w:bCs/>
                <w:iCs/>
                <w:kern w:val="0"/>
                <w:sz w:val="20"/>
                <w:szCs w:val="24"/>
                <w:lang w:val="en-CA" w:eastAsia="en-US"/>
              </w:rPr>
              <w:t>indicate TAG ID as part of PDCCH order</w:t>
            </w:r>
          </w:p>
          <w:p w:rsidR="007328FA" w:rsidRPr="007328FA" w:rsidRDefault="007328FA" w:rsidP="007328FA">
            <w:pPr>
              <w:widowControl/>
              <w:numPr>
                <w:ilvl w:val="0"/>
                <w:numId w:val="12"/>
              </w:numPr>
              <w:jc w:val="left"/>
              <w:rPr>
                <w:rFonts w:ascii="Times" w:eastAsia="Batang" w:hAnsi="Times" w:hint="eastAsia"/>
                <w:bCs/>
                <w:iCs/>
                <w:kern w:val="0"/>
                <w:sz w:val="20"/>
                <w:szCs w:val="24"/>
                <w:lang w:val="en-CA" w:eastAsia="en-US"/>
              </w:rPr>
            </w:pPr>
            <w:r w:rsidRPr="007328FA">
              <w:rPr>
                <w:rFonts w:ascii="Times" w:eastAsia="Batang" w:hAnsi="Times" w:hint="eastAsia"/>
                <w:bCs/>
                <w:iCs/>
                <w:kern w:val="0"/>
                <w:sz w:val="20"/>
                <w:szCs w:val="24"/>
                <w:lang w:val="en-CA" w:eastAsia="en-US"/>
              </w:rPr>
              <w:t>Alt 3:</w:t>
            </w:r>
            <w:r w:rsidRPr="007328FA">
              <w:rPr>
                <w:rFonts w:ascii="Times" w:eastAsia="Batang" w:hAnsi="Times"/>
                <w:bCs/>
                <w:iCs/>
                <w:kern w:val="0"/>
                <w:sz w:val="20"/>
                <w:szCs w:val="24"/>
                <w:lang w:val="en-CA" w:eastAsia="en-US"/>
              </w:rPr>
              <w:t xml:space="preserve"> </w:t>
            </w:r>
            <w:r w:rsidRPr="007328FA">
              <w:rPr>
                <w:rFonts w:ascii="Times" w:eastAsia="Batang" w:hAnsi="Times" w:hint="eastAsia"/>
                <w:bCs/>
                <w:iCs/>
                <w:kern w:val="0"/>
                <w:sz w:val="20"/>
                <w:szCs w:val="24"/>
                <w:lang w:val="en-CA" w:eastAsia="en-US"/>
              </w:rPr>
              <w:t>divide SSBs into two groups, one for each TRP. If a SSB associated to a RACH procedure belongs to the nth group (n=1,</w:t>
            </w:r>
            <w:r w:rsidRPr="007328FA">
              <w:rPr>
                <w:rFonts w:ascii="Times" w:eastAsia="Batang" w:hAnsi="Times"/>
                <w:bCs/>
                <w:iCs/>
                <w:kern w:val="0"/>
                <w:sz w:val="20"/>
                <w:szCs w:val="24"/>
                <w:lang w:val="en-CA" w:eastAsia="en-US"/>
              </w:rPr>
              <w:t xml:space="preserve"> </w:t>
            </w:r>
            <w:r w:rsidRPr="007328FA">
              <w:rPr>
                <w:rFonts w:ascii="Times" w:eastAsia="Batang" w:hAnsi="Times" w:hint="eastAsia"/>
                <w:bCs/>
                <w:iCs/>
                <w:kern w:val="0"/>
                <w:sz w:val="20"/>
                <w:szCs w:val="24"/>
                <w:lang w:val="en-CA" w:eastAsia="en-US"/>
              </w:rPr>
              <w:t>2), then the TA obtained via the RACH procedure corresponds to the nth TRP.</w:t>
            </w:r>
          </w:p>
        </w:tc>
      </w:tr>
    </w:tbl>
    <w:p w:rsidR="007328FA" w:rsidRDefault="00312F8C" w:rsidP="007328FA">
      <w:pPr>
        <w:pStyle w:val="a9"/>
        <w:spacing w:after="180"/>
        <w:ind w:firstLineChars="0" w:firstLine="0"/>
        <w:rPr>
          <w:rFonts w:ascii="Times New Roman" w:hAnsi="Times New Roman" w:cs="Times New Roman"/>
          <w:sz w:val="20"/>
          <w:szCs w:val="20"/>
        </w:rPr>
      </w:pPr>
      <w:r>
        <w:rPr>
          <w:rFonts w:ascii="Times New Roman" w:hAnsi="Times New Roman" w:cs="Times New Roman" w:hint="eastAsia"/>
          <w:sz w:val="20"/>
          <w:szCs w:val="20"/>
        </w:rPr>
        <w:lastRenderedPageBreak/>
        <w:t>A</w:t>
      </w:r>
      <w:r>
        <w:rPr>
          <w:rFonts w:ascii="Times New Roman" w:hAnsi="Times New Roman" w:cs="Times New Roman"/>
          <w:sz w:val="20"/>
          <w:szCs w:val="20"/>
        </w:rPr>
        <w:t>lt 1 and Alt 2 add extra bits either in RAR or in PDCCH order. While Alt 3 does not add extra bits. Therefore, we think Alt 3 is the best.</w:t>
      </w:r>
    </w:p>
    <w:p w:rsidR="00312F8C" w:rsidRPr="00133E49" w:rsidRDefault="00312F8C" w:rsidP="00312F8C">
      <w:pPr>
        <w:pStyle w:val="a9"/>
        <w:numPr>
          <w:ilvl w:val="0"/>
          <w:numId w:val="4"/>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 xml:space="preserve">Support Alt 3: </w:t>
      </w:r>
      <w:r w:rsidRPr="00312F8C">
        <w:rPr>
          <w:rFonts w:ascii="Times New Roman" w:eastAsia="黑体" w:hAnsi="Times New Roman" w:cs="Times New Roman"/>
          <w:b/>
          <w:sz w:val="20"/>
          <w:szCs w:val="20"/>
        </w:rPr>
        <w:t>divide SSBs into two groups, one for each TRP. If a SSB associated to a RACH procedure belongs to the nth group (n=1, 2), then the TA obtained via the RACH procedure corresponds to the nth TRP.</w:t>
      </w:r>
    </w:p>
    <w:p w:rsidR="00EB0BEC" w:rsidRDefault="00B27AC9">
      <w:pPr>
        <w:pStyle w:val="2"/>
      </w:pPr>
      <w:r>
        <w:t>2.</w:t>
      </w:r>
      <w:r w:rsidR="001210FA">
        <w:t>2</w:t>
      </w:r>
      <w:r>
        <w:t xml:space="preserve"> UL overlapping</w:t>
      </w:r>
    </w:p>
    <w:p w:rsidR="00EB0BEC" w:rsidRDefault="00B27AC9">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w:t>
      </w:r>
      <w:r>
        <w:rPr>
          <w:rFonts w:ascii="Times New Roman" w:hAnsi="Times New Roman" w:cs="Times New Roman" w:hint="eastAsia"/>
          <w:sz w:val="20"/>
          <w:szCs w:val="20"/>
        </w:rPr>
        <w:t>conclusion</w:t>
      </w:r>
      <w:r>
        <w:rPr>
          <w:rFonts w:ascii="Times New Roman" w:hAnsi="Times New Roman" w:cs="Times New Roman"/>
          <w:sz w:val="20"/>
          <w:szCs w:val="20"/>
        </w:rPr>
        <w:t xml:space="preserve"> on UL transmission overlapping </w:t>
      </w:r>
      <w:r>
        <w:rPr>
          <w:rFonts w:ascii="Times New Roman" w:eastAsia="宋体" w:hAnsi="Times New Roman" w:cs="Times New Roman"/>
          <w:kern w:val="0"/>
          <w:sz w:val="20"/>
          <w:szCs w:val="20"/>
          <w:lang w:eastAsia="ko-KR"/>
        </w:rPr>
        <w:t>was made in RAN1#11</w:t>
      </w:r>
      <w:r w:rsidR="001210FA">
        <w:rPr>
          <w:rFonts w:ascii="Times New Roman" w:eastAsia="宋体" w:hAnsi="Times New Roman" w:cs="Times New Roman"/>
          <w:kern w:val="0"/>
          <w:sz w:val="20"/>
          <w:szCs w:val="20"/>
          <w:lang w:eastAsia="ko-KR"/>
        </w:rPr>
        <w:t>2</w:t>
      </w:r>
      <w:r>
        <w:rPr>
          <w:rFonts w:ascii="Times New Roman" w:eastAsia="宋体" w:hAnsi="Times New Roman" w:cs="Times New Roman"/>
          <w:kern w:val="0"/>
          <w:sz w:val="20"/>
          <w:szCs w:val="20"/>
          <w:lang w:eastAsia="ko-KR"/>
        </w:rPr>
        <w:t xml:space="preserve"> meeting:</w:t>
      </w:r>
    </w:p>
    <w:tbl>
      <w:tblPr>
        <w:tblStyle w:val="a8"/>
        <w:tblW w:w="0" w:type="auto"/>
        <w:tblLook w:val="04A0" w:firstRow="1" w:lastRow="0" w:firstColumn="1" w:lastColumn="0" w:noHBand="0" w:noVBand="1"/>
      </w:tblPr>
      <w:tblGrid>
        <w:gridCol w:w="8296"/>
      </w:tblGrid>
      <w:tr w:rsidR="00EB0BEC">
        <w:tc>
          <w:tcPr>
            <w:tcW w:w="8296" w:type="dxa"/>
          </w:tcPr>
          <w:p w:rsidR="001210FA" w:rsidRPr="001210FA" w:rsidRDefault="001210FA" w:rsidP="001210FA">
            <w:pPr>
              <w:widowControl/>
              <w:jc w:val="left"/>
              <w:rPr>
                <w:rFonts w:ascii="Times" w:eastAsia="Batang" w:hAnsi="Times"/>
                <w:kern w:val="0"/>
                <w:sz w:val="20"/>
                <w:szCs w:val="20"/>
                <w:highlight w:val="green"/>
                <w:lang w:val="en-GB" w:eastAsia="x-none"/>
              </w:rPr>
            </w:pPr>
            <w:r w:rsidRPr="001210FA">
              <w:rPr>
                <w:rFonts w:ascii="Times" w:eastAsia="Batang" w:hAnsi="Times"/>
                <w:kern w:val="0"/>
                <w:sz w:val="20"/>
                <w:szCs w:val="20"/>
                <w:highlight w:val="green"/>
                <w:lang w:val="en-GB" w:eastAsia="x-none"/>
              </w:rPr>
              <w:t>Agreement</w:t>
            </w:r>
          </w:p>
          <w:p w:rsidR="001210FA" w:rsidRPr="001210FA" w:rsidRDefault="001210FA" w:rsidP="001210FA">
            <w:pPr>
              <w:widowControl/>
              <w:rPr>
                <w:rFonts w:ascii="Times" w:eastAsia="Microsoft YaHei UI Light" w:hAnsi="Times"/>
                <w:kern w:val="0"/>
                <w:sz w:val="20"/>
                <w:szCs w:val="24"/>
                <w:lang w:val="en-GB" w:eastAsia="en-US"/>
              </w:rPr>
            </w:pPr>
            <w:r w:rsidRPr="001210FA">
              <w:rPr>
                <w:rFonts w:ascii="Times" w:eastAsia="Batang" w:hAnsi="Times"/>
                <w:color w:val="000000"/>
                <w:kern w:val="24"/>
                <w:sz w:val="20"/>
                <w:szCs w:val="20"/>
                <w:lang w:val="en-GB" w:eastAsia="fr-FR"/>
              </w:rPr>
              <w:t xml:space="preserve">For multi-DCI based Multi-TRP operation with two TA enhancement, for the case when the </w:t>
            </w:r>
            <w:r w:rsidRPr="001210FA">
              <w:rPr>
                <w:rFonts w:ascii="Times" w:eastAsia="Times New Roman" w:hAnsi="Times" w:cs="Times"/>
                <w:color w:val="000000"/>
                <w:kern w:val="24"/>
                <w:sz w:val="20"/>
                <w:szCs w:val="20"/>
                <w:lang w:val="en-GB" w:eastAsia="fr-FR"/>
              </w:rPr>
              <w:t>UE does not support UL STxMP transmission</w:t>
            </w:r>
            <w:r w:rsidRPr="001210FA">
              <w:rPr>
                <w:rFonts w:ascii="Times" w:eastAsia="Microsoft YaHei UI Light" w:hAnsi="Times"/>
                <w:kern w:val="0"/>
                <w:sz w:val="20"/>
                <w:szCs w:val="24"/>
                <w:lang w:val="en-GB" w:eastAsia="en-US"/>
              </w:rPr>
              <w:t>, down-select at least one of the following in RAN1#112bis-e:</w:t>
            </w:r>
          </w:p>
          <w:p w:rsidR="001210FA" w:rsidRPr="001210FA" w:rsidRDefault="001210FA" w:rsidP="001210FA">
            <w:pPr>
              <w:widowControl/>
              <w:numPr>
                <w:ilvl w:val="0"/>
                <w:numId w:val="9"/>
              </w:numPr>
              <w:spacing w:after="160" w:line="259" w:lineRule="auto"/>
              <w:contextualSpacing/>
              <w:jc w:val="left"/>
              <w:rPr>
                <w:rFonts w:ascii="Times" w:eastAsia="Microsoft YaHei UI Light" w:hAnsi="Times"/>
                <w:color w:val="000000"/>
                <w:kern w:val="0"/>
                <w:sz w:val="20"/>
                <w:szCs w:val="24"/>
                <w:lang w:val="en-GB" w:eastAsia="x-none"/>
              </w:rPr>
            </w:pPr>
            <w:r w:rsidRPr="001210FA">
              <w:rPr>
                <w:rFonts w:ascii="Times" w:eastAsia="Microsoft YaHei UI Light" w:hAnsi="Times"/>
                <w:kern w:val="0"/>
                <w:sz w:val="20"/>
                <w:szCs w:val="24"/>
                <w:lang w:val="en-GB" w:eastAsia="x-none"/>
              </w:rPr>
              <w:t xml:space="preserve">Alt 1:  </w:t>
            </w:r>
            <w:r w:rsidRPr="001210FA">
              <w:rPr>
                <w:rFonts w:ascii="Times" w:eastAsia="Microsoft YaHei UI Light" w:hAnsi="Times"/>
                <w:color w:val="000000"/>
                <w:kern w:val="0"/>
                <w:sz w:val="20"/>
                <w:szCs w:val="24"/>
                <w:lang w:val="en-GB" w:eastAsia="x-none"/>
              </w:rPr>
              <w:t xml:space="preserve">Introducing a time gap </w:t>
            </w:r>
            <w:r w:rsidRPr="001210FA">
              <w:rPr>
                <w:rFonts w:ascii="Times" w:eastAsia="Microsoft YaHei UI Light" w:hAnsi="Times"/>
                <w:i/>
                <w:iCs/>
                <w:color w:val="000000"/>
                <w:kern w:val="0"/>
                <w:sz w:val="20"/>
                <w:szCs w:val="24"/>
                <w:lang w:val="en-GB" w:eastAsia="x-none"/>
              </w:rPr>
              <w:t>X</w:t>
            </w:r>
            <w:r w:rsidRPr="001210FA">
              <w:rPr>
                <w:rFonts w:ascii="Times" w:eastAsia="Microsoft YaHei UI Light" w:hAnsi="Times"/>
                <w:color w:val="000000"/>
                <w:kern w:val="0"/>
                <w:sz w:val="20"/>
                <w:szCs w:val="24"/>
                <w:lang w:val="en-GB" w:eastAsia="x-none"/>
              </w:rPr>
              <w:t xml:space="preserve"> between two UL transmissions associated with two different TA values</w:t>
            </w:r>
          </w:p>
          <w:p w:rsidR="001210FA" w:rsidRPr="001A7A28" w:rsidRDefault="001210FA" w:rsidP="001210FA">
            <w:pPr>
              <w:widowControl/>
              <w:numPr>
                <w:ilvl w:val="1"/>
                <w:numId w:val="9"/>
              </w:numPr>
              <w:spacing w:after="160" w:line="259" w:lineRule="auto"/>
              <w:contextualSpacing/>
              <w:jc w:val="left"/>
              <w:rPr>
                <w:rFonts w:ascii="Times" w:eastAsia="Microsoft YaHei UI Light" w:hAnsi="Times"/>
                <w:color w:val="000000"/>
                <w:kern w:val="0"/>
                <w:sz w:val="20"/>
                <w:szCs w:val="24"/>
                <w:lang w:val="en-GB" w:eastAsia="x-none"/>
              </w:rPr>
            </w:pPr>
            <w:r w:rsidRPr="001210FA">
              <w:rPr>
                <w:rFonts w:ascii="Times" w:eastAsia="Microsoft YaHei UI Light" w:hAnsi="Times"/>
                <w:color w:val="000000"/>
                <w:kern w:val="0"/>
                <w:sz w:val="20"/>
                <w:szCs w:val="24"/>
                <w:lang w:val="en-GB"/>
              </w:rPr>
              <w:t xml:space="preserve">E.g., </w:t>
            </w:r>
            <w:r w:rsidRPr="001210FA">
              <w:rPr>
                <w:rFonts w:ascii="Times" w:eastAsia="Microsoft YaHei UI Light" w:hAnsi="Times"/>
                <w:i/>
                <w:iCs/>
                <w:color w:val="000000"/>
                <w:kern w:val="0"/>
                <w:sz w:val="20"/>
                <w:szCs w:val="24"/>
                <w:lang w:val="en-GB"/>
              </w:rPr>
              <w:t>X</w:t>
            </w:r>
            <w:r w:rsidRPr="001210FA">
              <w:rPr>
                <w:rFonts w:ascii="Times" w:eastAsia="Microsoft YaHei UI Light" w:hAnsi="Times"/>
                <w:color w:val="000000"/>
                <w:kern w:val="0"/>
                <w:sz w:val="20"/>
                <w:szCs w:val="24"/>
                <w:lang w:val="en-GB"/>
              </w:rPr>
              <w:t xml:space="preserve"> symbols in the slot(s) corresponding to the two UL transmission remain </w:t>
            </w:r>
            <w:r w:rsidRPr="001A7A28">
              <w:rPr>
                <w:rFonts w:ascii="Times" w:eastAsia="Microsoft YaHei UI Light" w:hAnsi="Times"/>
                <w:color w:val="000000"/>
                <w:kern w:val="0"/>
                <w:sz w:val="20"/>
                <w:szCs w:val="24"/>
                <w:lang w:val="en-GB"/>
              </w:rPr>
              <w:t>unused</w:t>
            </w:r>
          </w:p>
          <w:p w:rsidR="001210FA" w:rsidRPr="001210FA" w:rsidRDefault="001210FA" w:rsidP="001210FA">
            <w:pPr>
              <w:widowControl/>
              <w:numPr>
                <w:ilvl w:val="1"/>
                <w:numId w:val="9"/>
              </w:numPr>
              <w:spacing w:after="160" w:line="259" w:lineRule="auto"/>
              <w:contextualSpacing/>
              <w:jc w:val="left"/>
              <w:rPr>
                <w:rFonts w:ascii="Times" w:eastAsia="Microsoft YaHei UI Light" w:hAnsi="Times"/>
                <w:color w:val="000000"/>
                <w:kern w:val="0"/>
                <w:sz w:val="20"/>
                <w:szCs w:val="24"/>
                <w:lang w:val="en-GB" w:eastAsia="x-none"/>
              </w:rPr>
            </w:pPr>
            <w:r w:rsidRPr="001210FA">
              <w:rPr>
                <w:rFonts w:ascii="Times" w:eastAsia="Microsoft YaHei UI Light" w:hAnsi="Times"/>
                <w:color w:val="000000"/>
                <w:kern w:val="0"/>
                <w:sz w:val="20"/>
                <w:szCs w:val="24"/>
                <w:lang w:val="en-GB"/>
              </w:rPr>
              <w:t>FFS: How X is determined</w:t>
            </w:r>
          </w:p>
          <w:p w:rsidR="001210FA" w:rsidRPr="001210FA" w:rsidRDefault="001210FA" w:rsidP="001210FA">
            <w:pPr>
              <w:widowControl/>
              <w:numPr>
                <w:ilvl w:val="0"/>
                <w:numId w:val="9"/>
              </w:numPr>
              <w:spacing w:after="160" w:line="259" w:lineRule="auto"/>
              <w:contextualSpacing/>
              <w:jc w:val="left"/>
              <w:rPr>
                <w:rFonts w:ascii="Times" w:eastAsia="Microsoft YaHei UI Light" w:hAnsi="Times"/>
                <w:kern w:val="0"/>
                <w:sz w:val="20"/>
                <w:szCs w:val="24"/>
                <w:lang w:val="en-GB" w:eastAsia="x-none"/>
              </w:rPr>
            </w:pPr>
            <w:r w:rsidRPr="001210FA">
              <w:rPr>
                <w:rFonts w:ascii="Times" w:eastAsia="Microsoft YaHei UI Light" w:hAnsi="Times"/>
                <w:kern w:val="0"/>
                <w:sz w:val="20"/>
                <w:szCs w:val="24"/>
                <w:lang w:val="en-GB" w:eastAsia="x-none"/>
              </w:rPr>
              <w:t>Alt 2:  Reduce the overlapping duration of one of the two UL transmissions</w:t>
            </w:r>
          </w:p>
          <w:p w:rsidR="001210FA" w:rsidRPr="001210FA" w:rsidRDefault="001210FA" w:rsidP="001210FA">
            <w:pPr>
              <w:widowControl/>
              <w:numPr>
                <w:ilvl w:val="0"/>
                <w:numId w:val="9"/>
              </w:numPr>
              <w:spacing w:after="160" w:line="259" w:lineRule="auto"/>
              <w:contextualSpacing/>
              <w:jc w:val="left"/>
              <w:rPr>
                <w:rFonts w:ascii="Times" w:eastAsia="Microsoft YaHei UI Light" w:hAnsi="Times"/>
                <w:kern w:val="0"/>
                <w:sz w:val="20"/>
                <w:szCs w:val="24"/>
                <w:lang w:val="en-GB" w:eastAsia="x-none"/>
              </w:rPr>
            </w:pPr>
            <w:r w:rsidRPr="001210FA">
              <w:rPr>
                <w:rFonts w:ascii="Times" w:eastAsia="Microsoft YaHei UI Light" w:hAnsi="Times"/>
                <w:kern w:val="0"/>
                <w:sz w:val="20"/>
                <w:szCs w:val="24"/>
                <w:lang w:val="en-GB" w:eastAsia="x-none"/>
              </w:rPr>
              <w:t>Alt 3:  Scheduling restriction is applied such that the UE does not expect the two UL transmissions to overlap</w:t>
            </w:r>
          </w:p>
          <w:p w:rsidR="001210FA" w:rsidRPr="001210FA" w:rsidRDefault="001210FA" w:rsidP="001210FA">
            <w:pPr>
              <w:widowControl/>
              <w:numPr>
                <w:ilvl w:val="0"/>
                <w:numId w:val="9"/>
              </w:numPr>
              <w:spacing w:after="160" w:line="259" w:lineRule="auto"/>
              <w:contextualSpacing/>
              <w:jc w:val="left"/>
              <w:rPr>
                <w:rFonts w:ascii="Times" w:eastAsia="Microsoft YaHei UI Light" w:hAnsi="Times"/>
                <w:kern w:val="0"/>
                <w:sz w:val="20"/>
                <w:szCs w:val="24"/>
                <w:lang w:val="en-GB" w:eastAsia="x-none"/>
              </w:rPr>
            </w:pPr>
            <w:r w:rsidRPr="001210FA">
              <w:rPr>
                <w:rFonts w:ascii="Times" w:eastAsia="Microsoft YaHei UI Light" w:hAnsi="Times"/>
                <w:kern w:val="0"/>
                <w:sz w:val="20"/>
                <w:szCs w:val="24"/>
                <w:lang w:val="en-GB" w:eastAsia="x-none"/>
              </w:rPr>
              <w:t>Other alternatives are not precluded</w:t>
            </w:r>
          </w:p>
          <w:p w:rsidR="00EB0BEC" w:rsidRPr="001210FA" w:rsidRDefault="001210FA" w:rsidP="001210FA">
            <w:pPr>
              <w:widowControl/>
              <w:rPr>
                <w:rFonts w:ascii="Times" w:eastAsia="Microsoft YaHei UI Light" w:hAnsi="Times"/>
                <w:kern w:val="0"/>
                <w:sz w:val="20"/>
                <w:szCs w:val="24"/>
                <w:lang w:val="en-GB" w:eastAsia="en-US"/>
              </w:rPr>
            </w:pPr>
            <w:r w:rsidRPr="001210FA">
              <w:rPr>
                <w:rFonts w:ascii="Times" w:eastAsia="Microsoft YaHei UI Light" w:hAnsi="Times"/>
                <w:kern w:val="0"/>
                <w:sz w:val="20"/>
                <w:szCs w:val="24"/>
                <w:lang w:val="en-GB" w:eastAsia="en-US"/>
              </w:rPr>
              <w:t>TBD: how to capture the down-selected alternative(s) in the specifications in case specification impact is deemed needed.</w:t>
            </w:r>
          </w:p>
        </w:tc>
      </w:tr>
    </w:tbl>
    <w:p w:rsidR="005014FF" w:rsidRDefault="001456EA">
      <w:pPr>
        <w:spacing w:after="180"/>
        <w:rPr>
          <w:rFonts w:ascii="Times New Roman" w:hAnsi="Times New Roman" w:cs="Times New Roman"/>
          <w:sz w:val="20"/>
          <w:szCs w:val="20"/>
          <w:lang w:val="en-GB"/>
        </w:rPr>
      </w:pPr>
      <w:r>
        <w:rPr>
          <w:rFonts w:ascii="Times New Roman" w:hAnsi="Times New Roman" w:cs="Times New Roman"/>
          <w:sz w:val="20"/>
          <w:szCs w:val="20"/>
          <w:lang w:val="en-GB"/>
        </w:rPr>
        <w:t>For idea backhaul MDCI MTRP operation, the three Alts can be adopted because one TRP can know the information about scheduling and TA of the other TRP in time. However, for non-idea backhaul MDCI MTRP operation, only Alt 2 can be adopted because one TRP cannot know the information in time. While the UE knows all the information about scheduling and TA of both TRPs. Therefore, it is a good idea to let UE decide how to ha</w:t>
      </w:r>
      <w:r w:rsidR="005A22E0">
        <w:rPr>
          <w:rFonts w:ascii="Times New Roman" w:hAnsi="Times New Roman" w:cs="Times New Roman"/>
          <w:sz w:val="20"/>
          <w:szCs w:val="20"/>
          <w:lang w:val="en-GB"/>
        </w:rPr>
        <w:t>ndle the overlapping situation, such as Alt 2. Meanwhile, it is needed to set a rule to perform Alt 2, such as time priority rule and importance priority rule.</w:t>
      </w:r>
    </w:p>
    <w:p w:rsidR="005A22E0" w:rsidRDefault="005A22E0" w:rsidP="005A22E0">
      <w:pPr>
        <w:pStyle w:val="a9"/>
        <w:numPr>
          <w:ilvl w:val="0"/>
          <w:numId w:val="4"/>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 xml:space="preserve">Support Alt 2: </w:t>
      </w:r>
      <w:r w:rsidRPr="005A22E0">
        <w:rPr>
          <w:rFonts w:ascii="Times New Roman" w:eastAsia="黑体" w:hAnsi="Times New Roman" w:cs="Times New Roman"/>
          <w:b/>
          <w:sz w:val="20"/>
          <w:szCs w:val="20"/>
        </w:rPr>
        <w:t>Reduce the overlapping duration of one of the two UL transmissions</w:t>
      </w:r>
      <w:r>
        <w:rPr>
          <w:rFonts w:ascii="Times New Roman" w:eastAsia="黑体" w:hAnsi="Times New Roman" w:cs="Times New Roman" w:hint="eastAsia"/>
          <w:b/>
          <w:sz w:val="20"/>
          <w:szCs w:val="20"/>
        </w:rPr>
        <w:t>.</w:t>
      </w:r>
    </w:p>
    <w:p w:rsidR="005A22E0" w:rsidRPr="005A22E0" w:rsidRDefault="00407FA4">
      <w:pPr>
        <w:spacing w:after="180"/>
        <w:rPr>
          <w:rFonts w:ascii="Times New Roman" w:hAnsi="Times New Roman" w:cs="Times New Roman"/>
          <w:sz w:val="20"/>
          <w:szCs w:val="20"/>
        </w:rPr>
      </w:pPr>
      <w:r>
        <w:rPr>
          <w:rFonts w:ascii="Times New Roman" w:hAnsi="Times New Roman" w:cs="Times New Roman" w:hint="eastAsia"/>
          <w:sz w:val="20"/>
          <w:szCs w:val="20"/>
          <w:lang w:val="en-GB"/>
        </w:rPr>
        <w:t>A</w:t>
      </w:r>
      <w:r w:rsidR="0075695A">
        <w:rPr>
          <w:rFonts w:ascii="Times New Roman" w:hAnsi="Times New Roman" w:cs="Times New Roman"/>
          <w:sz w:val="20"/>
          <w:szCs w:val="20"/>
          <w:lang w:val="en-GB"/>
        </w:rPr>
        <w:t>verage coverage distance of an OFDM symbol</w:t>
      </w:r>
      <w:r w:rsidR="0075695A" w:rsidRPr="0075695A">
        <w:rPr>
          <w:rFonts w:ascii="Times New Roman" w:hAnsi="Times New Roman" w:cs="Times New Roman"/>
          <w:sz w:val="20"/>
          <w:szCs w:val="20"/>
          <w:lang w:val="en-GB"/>
        </w:rPr>
        <w:t xml:space="preserve"> </w:t>
      </w:r>
      <w:r w:rsidR="0075695A">
        <w:rPr>
          <w:rFonts w:ascii="Times New Roman" w:hAnsi="Times New Roman" w:cs="Times New Roman"/>
          <w:sz w:val="20"/>
          <w:szCs w:val="20"/>
          <w:lang w:val="en-GB"/>
        </w:rPr>
        <w:t>for different SCS is listed</w:t>
      </w:r>
      <w:r>
        <w:rPr>
          <w:rFonts w:ascii="Times New Roman" w:hAnsi="Times New Roman" w:cs="Times New Roman"/>
          <w:sz w:val="20"/>
          <w:szCs w:val="20"/>
          <w:lang w:val="en-GB"/>
        </w:rPr>
        <w:t xml:space="preserve"> in Table 1. Generally, 15 kHz, 30 kHz and 60 kHz are used in FR1, and 120 kHz and 240 kHz are used in FR2. So for FR1, the nearest coverage distance of an OFDM symbol is around 5 km which is enough to avoid overlapping. Consider large path loss of FR2, the nearest coverage distance of an OFDM symbol is around 1.3 km which is </w:t>
      </w:r>
      <w:r>
        <w:rPr>
          <w:rFonts w:ascii="Times New Roman" w:hAnsi="Times New Roman" w:cs="Times New Roman"/>
          <w:sz w:val="20"/>
          <w:szCs w:val="20"/>
          <w:lang w:val="en-GB"/>
        </w:rPr>
        <w:lastRenderedPageBreak/>
        <w:t xml:space="preserve">enough to avoid overlapping. Therefore, </w:t>
      </w:r>
      <w:r w:rsidR="007D0085">
        <w:rPr>
          <w:rFonts w:ascii="Times New Roman" w:hAnsi="Times New Roman" w:cs="Times New Roman"/>
          <w:sz w:val="20"/>
          <w:szCs w:val="20"/>
          <w:lang w:val="en-GB"/>
        </w:rPr>
        <w:t>one OFDM symbol is enough to be the time gap to avoid overlapping.</w:t>
      </w:r>
    </w:p>
    <w:p w:rsidR="00541F4B" w:rsidRDefault="0075695A" w:rsidP="0075695A">
      <w:pPr>
        <w:spacing w:after="180"/>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able 1. Average coverage distance of an OFDM symbol for different SCS</w:t>
      </w:r>
    </w:p>
    <w:tbl>
      <w:tblPr>
        <w:tblStyle w:val="a8"/>
        <w:tblW w:w="0" w:type="auto"/>
        <w:jc w:val="center"/>
        <w:tblLook w:val="04A0" w:firstRow="1" w:lastRow="0" w:firstColumn="1" w:lastColumn="0" w:noHBand="0" w:noVBand="1"/>
      </w:tblPr>
      <w:tblGrid>
        <w:gridCol w:w="1305"/>
        <w:gridCol w:w="807"/>
        <w:gridCol w:w="3571"/>
        <w:gridCol w:w="2613"/>
      </w:tblGrid>
      <w:tr w:rsidR="00A86FF2" w:rsidRPr="00406404" w:rsidTr="007D0085">
        <w:trPr>
          <w:trHeight w:val="276"/>
          <w:jc w:val="center"/>
        </w:trPr>
        <w:tc>
          <w:tcPr>
            <w:tcW w:w="1343" w:type="dxa"/>
            <w:noWrap/>
            <w:vAlign w:val="center"/>
          </w:tcPr>
          <w:p w:rsidR="00A86FF2" w:rsidRPr="00406404" w:rsidRDefault="00A86FF2" w:rsidP="00747C88">
            <w:pPr>
              <w:spacing w:after="180"/>
              <w:jc w:val="center"/>
              <w:rPr>
                <w:sz w:val="20"/>
                <w:szCs w:val="20"/>
              </w:rPr>
            </w:pPr>
            <w:r>
              <w:rPr>
                <w:rFonts w:hint="eastAsia"/>
                <w:sz w:val="20"/>
                <w:szCs w:val="20"/>
              </w:rPr>
              <w:t>N</w:t>
            </w:r>
            <w:r>
              <w:rPr>
                <w:sz w:val="20"/>
                <w:szCs w:val="20"/>
              </w:rPr>
              <w:t>umerology</w:t>
            </w:r>
          </w:p>
        </w:tc>
        <w:tc>
          <w:tcPr>
            <w:tcW w:w="827" w:type="dxa"/>
            <w:noWrap/>
            <w:vAlign w:val="center"/>
          </w:tcPr>
          <w:p w:rsidR="00A86FF2" w:rsidRPr="00406404" w:rsidRDefault="00A86FF2" w:rsidP="00747C88">
            <w:pPr>
              <w:spacing w:after="180"/>
              <w:jc w:val="center"/>
              <w:rPr>
                <w:sz w:val="20"/>
                <w:szCs w:val="20"/>
              </w:rPr>
            </w:pPr>
            <w:r>
              <w:rPr>
                <w:rFonts w:hint="eastAsia"/>
                <w:sz w:val="20"/>
                <w:szCs w:val="20"/>
              </w:rPr>
              <w:t>S</w:t>
            </w:r>
            <w:r>
              <w:rPr>
                <w:sz w:val="20"/>
                <w:szCs w:val="20"/>
              </w:rPr>
              <w:t>CS (kHz)</w:t>
            </w:r>
          </w:p>
        </w:tc>
        <w:tc>
          <w:tcPr>
            <w:tcW w:w="0" w:type="auto"/>
            <w:noWrap/>
            <w:vAlign w:val="center"/>
          </w:tcPr>
          <w:p w:rsidR="00A86FF2" w:rsidRPr="00406404" w:rsidRDefault="00A86FF2" w:rsidP="00747C88">
            <w:pPr>
              <w:spacing w:after="180"/>
              <w:jc w:val="center"/>
              <w:rPr>
                <w:sz w:val="20"/>
                <w:szCs w:val="20"/>
              </w:rPr>
            </w:pPr>
            <w:r>
              <w:rPr>
                <w:sz w:val="20"/>
                <w:szCs w:val="20"/>
              </w:rPr>
              <w:t>Average duration of an OFDM symb</w:t>
            </w:r>
            <w:r w:rsidR="0075695A">
              <w:rPr>
                <w:sz w:val="20"/>
                <w:szCs w:val="20"/>
              </w:rPr>
              <w:t>ol</w:t>
            </w:r>
            <w:r>
              <w:rPr>
                <w:sz w:val="20"/>
                <w:szCs w:val="20"/>
              </w:rPr>
              <w:t xml:space="preserve"> (</w:t>
            </w:r>
            <w:r w:rsidRPr="00406404">
              <w:rPr>
                <w:sz w:val="20"/>
                <w:szCs w:val="20"/>
              </w:rPr>
              <w:t>μs</w:t>
            </w:r>
            <w:r>
              <w:rPr>
                <w:sz w:val="20"/>
                <w:szCs w:val="20"/>
              </w:rPr>
              <w:t>)</w:t>
            </w:r>
          </w:p>
        </w:tc>
        <w:tc>
          <w:tcPr>
            <w:tcW w:w="0" w:type="auto"/>
            <w:noWrap/>
            <w:vAlign w:val="center"/>
          </w:tcPr>
          <w:p w:rsidR="00A86FF2" w:rsidRPr="00406404" w:rsidRDefault="0075695A" w:rsidP="00747C88">
            <w:pPr>
              <w:spacing w:after="180"/>
              <w:jc w:val="center"/>
              <w:rPr>
                <w:sz w:val="20"/>
                <w:szCs w:val="20"/>
              </w:rPr>
            </w:pPr>
            <w:r>
              <w:rPr>
                <w:sz w:val="20"/>
                <w:szCs w:val="20"/>
              </w:rPr>
              <w:t>Average</w:t>
            </w:r>
            <w:r w:rsidR="00A86FF2">
              <w:rPr>
                <w:sz w:val="20"/>
                <w:szCs w:val="20"/>
              </w:rPr>
              <w:t xml:space="preserve"> coverage distance (m)</w:t>
            </w:r>
          </w:p>
        </w:tc>
      </w:tr>
      <w:tr w:rsidR="00A86FF2" w:rsidRPr="00406404" w:rsidTr="007D0085">
        <w:trPr>
          <w:trHeight w:val="276"/>
          <w:jc w:val="center"/>
        </w:trPr>
        <w:tc>
          <w:tcPr>
            <w:tcW w:w="1343"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0</w:t>
            </w:r>
          </w:p>
        </w:tc>
        <w:tc>
          <w:tcPr>
            <w:tcW w:w="827"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15</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71.42857</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21428.57</w:t>
            </w:r>
          </w:p>
        </w:tc>
      </w:tr>
      <w:tr w:rsidR="00A86FF2" w:rsidRPr="00406404" w:rsidTr="007D0085">
        <w:trPr>
          <w:trHeight w:val="276"/>
          <w:jc w:val="center"/>
        </w:trPr>
        <w:tc>
          <w:tcPr>
            <w:tcW w:w="1343"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1</w:t>
            </w:r>
          </w:p>
        </w:tc>
        <w:tc>
          <w:tcPr>
            <w:tcW w:w="827"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30</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35.71429</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10714.29</w:t>
            </w:r>
          </w:p>
        </w:tc>
      </w:tr>
      <w:tr w:rsidR="00A86FF2" w:rsidRPr="00406404" w:rsidTr="007D0085">
        <w:trPr>
          <w:trHeight w:val="276"/>
          <w:jc w:val="center"/>
        </w:trPr>
        <w:tc>
          <w:tcPr>
            <w:tcW w:w="1343"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2</w:t>
            </w:r>
          </w:p>
        </w:tc>
        <w:tc>
          <w:tcPr>
            <w:tcW w:w="827"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60</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17.85714</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5357.143</w:t>
            </w:r>
          </w:p>
        </w:tc>
      </w:tr>
      <w:tr w:rsidR="00A86FF2" w:rsidRPr="00406404" w:rsidTr="007D0085">
        <w:trPr>
          <w:trHeight w:val="276"/>
          <w:jc w:val="center"/>
        </w:trPr>
        <w:tc>
          <w:tcPr>
            <w:tcW w:w="1343"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3</w:t>
            </w:r>
          </w:p>
        </w:tc>
        <w:tc>
          <w:tcPr>
            <w:tcW w:w="827"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120</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8.928571</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2678.571</w:t>
            </w:r>
          </w:p>
        </w:tc>
      </w:tr>
      <w:tr w:rsidR="00A86FF2" w:rsidRPr="00406404" w:rsidTr="007D0085">
        <w:trPr>
          <w:trHeight w:val="276"/>
          <w:jc w:val="center"/>
        </w:trPr>
        <w:tc>
          <w:tcPr>
            <w:tcW w:w="1343"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4</w:t>
            </w:r>
          </w:p>
        </w:tc>
        <w:tc>
          <w:tcPr>
            <w:tcW w:w="827"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240</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4.464286</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1339.286</w:t>
            </w:r>
          </w:p>
        </w:tc>
      </w:tr>
    </w:tbl>
    <w:p w:rsidR="007D0085" w:rsidRDefault="007D0085" w:rsidP="007D0085">
      <w:pPr>
        <w:pStyle w:val="a9"/>
        <w:spacing w:after="180"/>
        <w:ind w:firstLineChars="0" w:firstLine="0"/>
        <w:rPr>
          <w:rFonts w:ascii="Times New Roman" w:hAnsi="Times New Roman" w:cs="Times New Roman"/>
          <w:b/>
          <w:sz w:val="20"/>
          <w:szCs w:val="20"/>
        </w:rPr>
      </w:pPr>
      <w:r>
        <w:rPr>
          <w:rFonts w:ascii="Times New Roman" w:eastAsia="黑体" w:hAnsi="Times New Roman" w:cs="Times New Roman"/>
          <w:b/>
          <w:sz w:val="20"/>
          <w:szCs w:val="20"/>
        </w:rPr>
        <w:t>Observation:</w:t>
      </w:r>
      <w:r>
        <w:rPr>
          <w:rFonts w:ascii="Times New Roman" w:eastAsia="黑体" w:hAnsi="Times New Roman" w:cs="Times New Roman"/>
          <w:b/>
          <w:sz w:val="20"/>
          <w:szCs w:val="20"/>
        </w:rPr>
        <w:tab/>
        <w:t>O</w:t>
      </w:r>
      <w:r w:rsidRPr="007D0085">
        <w:rPr>
          <w:rFonts w:ascii="Times New Roman" w:eastAsia="黑体" w:hAnsi="Times New Roman" w:cs="Times New Roman"/>
          <w:b/>
          <w:sz w:val="20"/>
          <w:szCs w:val="20"/>
        </w:rPr>
        <w:t>ne OFDM symbol is enough to be th</w:t>
      </w:r>
      <w:r>
        <w:rPr>
          <w:rFonts w:ascii="Times New Roman" w:eastAsia="黑体" w:hAnsi="Times New Roman" w:cs="Times New Roman"/>
          <w:b/>
          <w:sz w:val="20"/>
          <w:szCs w:val="20"/>
        </w:rPr>
        <w:t>e time gap to avoid overlapping</w:t>
      </w:r>
      <w:r>
        <w:rPr>
          <w:rFonts w:ascii="Times New Roman" w:eastAsia="黑体" w:hAnsi="Times New Roman" w:cs="Times New Roman" w:hint="eastAsia"/>
          <w:b/>
          <w:sz w:val="20"/>
          <w:szCs w:val="20"/>
        </w:rPr>
        <w:t>.</w:t>
      </w:r>
    </w:p>
    <w:p w:rsidR="00EB0BEC" w:rsidRDefault="00B27AC9">
      <w:pPr>
        <w:pStyle w:val="2"/>
        <w:rPr>
          <w:lang w:val="en-GB"/>
        </w:rPr>
      </w:pPr>
      <w:r>
        <w:rPr>
          <w:rFonts w:hint="eastAsia"/>
          <w:lang w:val="en-GB"/>
        </w:rPr>
        <w:t>2</w:t>
      </w:r>
      <w:r>
        <w:rPr>
          <w:lang w:val="en-GB"/>
        </w:rPr>
        <w:t>.</w:t>
      </w:r>
      <w:r w:rsidR="005A22E0">
        <w:rPr>
          <w:lang w:val="en-GB"/>
        </w:rPr>
        <w:t>3</w:t>
      </w:r>
      <w:r>
        <w:rPr>
          <w:lang w:val="en-GB"/>
        </w:rPr>
        <w:t xml:space="preserve"> TA reporting</w:t>
      </w:r>
    </w:p>
    <w:p w:rsidR="00EB0BEC" w:rsidRDefault="00B27AC9">
      <w:pPr>
        <w:pStyle w:val="a9"/>
        <w:widowControl/>
        <w:spacing w:after="180"/>
        <w:ind w:firstLineChars="0" w:firstLine="0"/>
        <w:rPr>
          <w:rFonts w:ascii="Times New Roman" w:eastAsia="宋体" w:hAnsi="Times New Roman" w:cs="v4.2.0"/>
          <w:kern w:val="0"/>
          <w:sz w:val="20"/>
          <w:szCs w:val="20"/>
          <w:lang w:val="en-GB" w:eastAsia="en-US"/>
        </w:rPr>
      </w:pPr>
      <w:r>
        <w:rPr>
          <w:rFonts w:ascii="Times New Roman" w:eastAsia="宋体" w:hAnsi="Times New Roman" w:cs="v4.2.0"/>
          <w:kern w:val="0"/>
          <w:sz w:val="20"/>
          <w:szCs w:val="20"/>
          <w:lang w:val="en-GB" w:eastAsia="en-US"/>
        </w:rPr>
        <w:t>For multi-TRP with a non-idea backhaul, a TRP only knows its own TA but cannot know the TA corresponding to the other TRP. While a UE can know both two TAs corresponding to different TRPs. If a UE reports the TA corresponding to a TRP to the other TRP, TRPs can calculate the UL overlapping time and allocate UL resources properly to avoid.</w:t>
      </w:r>
    </w:p>
    <w:p w:rsidR="00EB0BEC" w:rsidRDefault="00B27AC9">
      <w:pPr>
        <w:pStyle w:val="a9"/>
        <w:widowControl/>
        <w:spacing w:after="180"/>
        <w:ind w:firstLineChars="0" w:firstLine="0"/>
        <w:rPr>
          <w:rFonts w:ascii="Times New Roman" w:eastAsia="宋体" w:hAnsi="Times New Roman" w:cs="v4.2.0"/>
          <w:kern w:val="0"/>
          <w:sz w:val="20"/>
          <w:szCs w:val="20"/>
          <w:lang w:val="en-GB" w:eastAsia="en-US"/>
        </w:rPr>
      </w:pPr>
      <w:r>
        <w:rPr>
          <w:rFonts w:ascii="Times New Roman" w:eastAsia="宋体" w:hAnsi="Times New Roman" w:cs="v4.2.0"/>
          <w:kern w:val="0"/>
          <w:sz w:val="20"/>
          <w:szCs w:val="20"/>
          <w:lang w:val="en-GB" w:eastAsia="en-US"/>
        </w:rPr>
        <w:t>Meanwhile, for multi-TRP with a non-idea synchronization, the additional error will be introduced for DL Tx, because the DL timing offset may be unfortunately compensated along with propagation delay. The DL timing offset can be calculated according to the difference between two TAs and the difference between two DL reception timings. The two DL reception timings corresponding to two TRPs can be measured by UE. For multi-TRP with a non-idea backhaul, one of TRPs only knows its own UL TA and DL timing but cannot know the UL TA and DL timing of the other TRP. If a UE reports the TA corresponding to a TRP and the difference between two DL reception timings to the other TRP, TRPs can calculate the DL timing offset and adjust DL transmission time to avoid additional error.</w:t>
      </w:r>
    </w:p>
    <w:p w:rsidR="00EB0BEC" w:rsidRDefault="00B27AC9">
      <w:pPr>
        <w:pStyle w:val="a9"/>
        <w:widowControl/>
        <w:numPr>
          <w:ilvl w:val="0"/>
          <w:numId w:val="4"/>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hint="eastAsia"/>
          <w:b/>
          <w:kern w:val="0"/>
          <w:sz w:val="20"/>
          <w:szCs w:val="20"/>
          <w:lang w:val="en-GB"/>
        </w:rPr>
        <w:t>R</w:t>
      </w:r>
      <w:r>
        <w:rPr>
          <w:rFonts w:ascii="Times New Roman" w:eastAsia="宋体" w:hAnsi="Times New Roman" w:cs="v4.2.0"/>
          <w:b/>
          <w:kern w:val="0"/>
          <w:sz w:val="20"/>
          <w:szCs w:val="20"/>
          <w:lang w:val="en-GB"/>
        </w:rPr>
        <w:t xml:space="preserve">ecommend to enable a UE to </w:t>
      </w:r>
      <w:bookmarkStart w:id="1" w:name="OLE_LINK16"/>
      <w:bookmarkStart w:id="2" w:name="OLE_LINK17"/>
      <w:r>
        <w:rPr>
          <w:rFonts w:ascii="Times New Roman" w:eastAsia="宋体" w:hAnsi="Times New Roman" w:cs="v4.2.0"/>
          <w:b/>
          <w:kern w:val="0"/>
          <w:sz w:val="20"/>
          <w:szCs w:val="20"/>
          <w:lang w:val="en-GB"/>
        </w:rPr>
        <w:t>report the information about</w:t>
      </w:r>
      <w:bookmarkEnd w:id="1"/>
      <w:bookmarkEnd w:id="2"/>
      <w:r>
        <w:rPr>
          <w:rFonts w:ascii="Times New Roman" w:eastAsia="宋体" w:hAnsi="Times New Roman" w:cs="v4.2.0"/>
          <w:b/>
          <w:kern w:val="0"/>
          <w:sz w:val="20"/>
          <w:szCs w:val="20"/>
          <w:lang w:val="en-GB"/>
        </w:rPr>
        <w:t xml:space="preserve"> TAs and DL reception timings.</w:t>
      </w:r>
    </w:p>
    <w:p w:rsidR="00EB0BEC" w:rsidRDefault="00B27AC9">
      <w:pPr>
        <w:pStyle w:val="3"/>
        <w:rPr>
          <w:lang w:val="en-GB"/>
        </w:rPr>
      </w:pPr>
      <w:r>
        <w:rPr>
          <w:lang w:val="en-GB"/>
        </w:rPr>
        <w:t>2.</w:t>
      </w:r>
      <w:r w:rsidR="005A22E0">
        <w:rPr>
          <w:lang w:val="en-GB"/>
        </w:rPr>
        <w:t>3</w:t>
      </w:r>
      <w:r>
        <w:rPr>
          <w:lang w:val="en-GB"/>
        </w:rPr>
        <w:t>.1 Report actively</w:t>
      </w:r>
    </w:p>
    <w:p w:rsidR="00EB0BEC" w:rsidRDefault="00B27AC9">
      <w:pPr>
        <w:pStyle w:val="a9"/>
        <w:widowControl/>
        <w:spacing w:after="180"/>
        <w:ind w:firstLineChars="0" w:firstLine="0"/>
        <w:rPr>
          <w:rFonts w:ascii="Times New Roman" w:eastAsia="宋体" w:hAnsi="Times New Roman" w:cs="v4.2.0"/>
          <w:kern w:val="0"/>
          <w:sz w:val="20"/>
          <w:szCs w:val="20"/>
          <w:lang w:val="en-GB"/>
        </w:rPr>
      </w:pPr>
      <w:r>
        <w:rPr>
          <w:rFonts w:ascii="Times New Roman" w:eastAsia="宋体" w:hAnsi="Times New Roman" w:cs="v4.2.0"/>
          <w:kern w:val="0"/>
          <w:sz w:val="20"/>
          <w:szCs w:val="20"/>
          <w:lang w:val="en-GB"/>
        </w:rPr>
        <w:t xml:space="preserve">To enable a UE to report the information about TAs and DL reception timings, the UE can be configured specific period PUCCH resources for reporting the information. Here, we take a TA report as an example. When the TA corresponding to a TRP is updated, the UE can report the TA to the other TRP through PUCCH corresponding to the other TRP. For example, as shown in </w:t>
      </w:r>
      <w:r>
        <w:rPr>
          <w:rFonts w:ascii="Times New Roman" w:eastAsia="宋体" w:hAnsi="Times New Roman" w:cs="v4.2.0"/>
          <w:kern w:val="0"/>
          <w:sz w:val="20"/>
          <w:szCs w:val="20"/>
          <w:lang w:val="en-GB"/>
        </w:rPr>
        <w:fldChar w:fldCharType="begin"/>
      </w:r>
      <w:r>
        <w:rPr>
          <w:rFonts w:ascii="Times New Roman" w:eastAsia="宋体" w:hAnsi="Times New Roman" w:cs="v4.2.0"/>
          <w:kern w:val="0"/>
          <w:sz w:val="20"/>
          <w:szCs w:val="20"/>
          <w:lang w:val="en-GB"/>
        </w:rPr>
        <w:instrText xml:space="preserve"> REF _Ref114751710 \h  \* MERGEFORMAT </w:instrText>
      </w:r>
      <w:r>
        <w:rPr>
          <w:rFonts w:ascii="Times New Roman" w:eastAsia="宋体" w:hAnsi="Times New Roman" w:cs="v4.2.0"/>
          <w:kern w:val="0"/>
          <w:sz w:val="20"/>
          <w:szCs w:val="20"/>
          <w:lang w:val="en-GB"/>
        </w:rPr>
      </w:r>
      <w:r>
        <w:rPr>
          <w:rFonts w:ascii="Times New Roman" w:eastAsia="宋体" w:hAnsi="Times New Roman" w:cs="v4.2.0"/>
          <w:kern w:val="0"/>
          <w:sz w:val="20"/>
          <w:szCs w:val="20"/>
          <w:lang w:val="en-GB"/>
        </w:rPr>
        <w:fldChar w:fldCharType="separate"/>
      </w:r>
      <w:r>
        <w:rPr>
          <w:rFonts w:ascii="Times New Roman" w:hAnsi="Times New Roman" w:cs="Times New Roman"/>
          <w:sz w:val="20"/>
          <w:szCs w:val="20"/>
        </w:rPr>
        <w:t>Figure 7</w:t>
      </w:r>
      <w:r>
        <w:rPr>
          <w:rFonts w:ascii="Times New Roman" w:eastAsia="宋体" w:hAnsi="Times New Roman" w:cs="v4.2.0"/>
          <w:kern w:val="0"/>
          <w:sz w:val="20"/>
          <w:szCs w:val="20"/>
          <w:lang w:val="en-GB"/>
        </w:rPr>
        <w:fldChar w:fldCharType="end"/>
      </w:r>
      <w:r>
        <w:rPr>
          <w:rFonts w:ascii="Times New Roman" w:eastAsia="宋体" w:hAnsi="Times New Roman" w:cs="v4.2.0"/>
          <w:kern w:val="0"/>
          <w:sz w:val="20"/>
          <w:szCs w:val="20"/>
          <w:lang w:val="en-GB"/>
        </w:rPr>
        <w:t xml:space="preserve">, if TA2 is updated by TAC2 at time </w:t>
      </w:r>
      <w:r>
        <w:rPr>
          <w:rFonts w:ascii="Times New Roman" w:hAnsi="Times New Roman" w:cs="Times New Roman"/>
          <w:i/>
          <w:sz w:val="20"/>
          <w:szCs w:val="20"/>
        </w:rPr>
        <w:t>t</w:t>
      </w:r>
      <w:r>
        <w:rPr>
          <w:rFonts w:ascii="Times New Roman" w:hAnsi="Times New Roman" w:cs="Times New Roman"/>
          <w:sz w:val="20"/>
          <w:szCs w:val="20"/>
          <w:vertAlign w:val="subscript"/>
        </w:rPr>
        <w:t>TAC2</w:t>
      </w:r>
      <w:r>
        <w:rPr>
          <w:rFonts w:ascii="Times New Roman" w:hAnsi="Times New Roman" w:cs="Times New Roman"/>
          <w:sz w:val="22"/>
        </w:rPr>
        <w:t>,</w:t>
      </w:r>
      <w:r>
        <w:rPr>
          <w:rFonts w:ascii="Times New Roman" w:eastAsia="宋体" w:hAnsi="Times New Roman" w:cs="Times New Roman"/>
          <w:kern w:val="0"/>
          <w:sz w:val="20"/>
          <w:szCs w:val="20"/>
          <w:lang w:val="en-GB"/>
        </w:rPr>
        <w:t xml:space="preserve"> a </w:t>
      </w:r>
      <w:r>
        <w:rPr>
          <w:rFonts w:ascii="Times New Roman" w:eastAsia="宋体" w:hAnsi="Times New Roman" w:cs="v4.2.0"/>
          <w:kern w:val="0"/>
          <w:sz w:val="20"/>
          <w:szCs w:val="20"/>
          <w:lang w:val="en-GB"/>
        </w:rPr>
        <w:t xml:space="preserve">UE reports the updated TA2 to TRP1 at time </w:t>
      </w:r>
      <w:r>
        <w:rPr>
          <w:rFonts w:ascii="Times New Roman" w:eastAsia="宋体" w:hAnsi="Times New Roman" w:cs="v4.2.0"/>
          <w:i/>
          <w:kern w:val="0"/>
          <w:sz w:val="20"/>
          <w:szCs w:val="20"/>
          <w:lang w:val="en-GB"/>
        </w:rPr>
        <w:t>t</w:t>
      </w:r>
      <w:r>
        <w:rPr>
          <w:rFonts w:ascii="Times New Roman" w:eastAsia="宋体" w:hAnsi="Times New Roman" w:cs="v4.2.0"/>
          <w:kern w:val="0"/>
          <w:sz w:val="20"/>
          <w:szCs w:val="20"/>
          <w:vertAlign w:val="subscript"/>
          <w:lang w:val="en-GB"/>
        </w:rPr>
        <w:t>offset1</w:t>
      </w:r>
      <w:r>
        <w:rPr>
          <w:rFonts w:ascii="Times New Roman" w:eastAsia="宋体" w:hAnsi="Times New Roman" w:cs="v4.2.0"/>
          <w:kern w:val="0"/>
          <w:sz w:val="20"/>
          <w:szCs w:val="20"/>
          <w:lang w:val="en-GB"/>
        </w:rPr>
        <w:t>+</w:t>
      </w:r>
      <w:r>
        <w:rPr>
          <w:rFonts w:ascii="Times New Roman" w:eastAsia="宋体" w:hAnsi="Times New Roman" w:cs="v4.2.0"/>
          <w:i/>
          <w:kern w:val="0"/>
          <w:sz w:val="20"/>
          <w:szCs w:val="20"/>
          <w:lang w:val="en-GB"/>
        </w:rPr>
        <w:t>T</w:t>
      </w:r>
      <w:r>
        <w:rPr>
          <w:rFonts w:ascii="Times New Roman" w:eastAsia="宋体" w:hAnsi="Times New Roman" w:cs="v4.2.0"/>
          <w:kern w:val="0"/>
          <w:sz w:val="20"/>
          <w:szCs w:val="20"/>
          <w:vertAlign w:val="subscript"/>
          <w:lang w:val="en-GB"/>
        </w:rPr>
        <w:t>1</w:t>
      </w:r>
      <w:r>
        <w:rPr>
          <w:rFonts w:ascii="Times New Roman" w:eastAsia="宋体" w:hAnsi="Times New Roman" w:cs="v4.2.0"/>
          <w:kern w:val="0"/>
          <w:sz w:val="20"/>
          <w:szCs w:val="20"/>
          <w:lang w:val="en-GB"/>
        </w:rPr>
        <w:t xml:space="preserve">, which is the nearest time after </w:t>
      </w:r>
      <w:r>
        <w:rPr>
          <w:rFonts w:ascii="Times New Roman" w:eastAsia="宋体" w:hAnsi="Times New Roman" w:cs="v4.2.0"/>
          <w:i/>
          <w:kern w:val="0"/>
          <w:sz w:val="20"/>
          <w:szCs w:val="20"/>
          <w:lang w:val="en-GB"/>
        </w:rPr>
        <w:t>t</w:t>
      </w:r>
      <w:r>
        <w:rPr>
          <w:rFonts w:ascii="Times New Roman" w:eastAsia="宋体" w:hAnsi="Times New Roman" w:cs="v4.2.0"/>
          <w:kern w:val="0"/>
          <w:sz w:val="20"/>
          <w:szCs w:val="20"/>
          <w:vertAlign w:val="subscript"/>
          <w:lang w:val="en-GB"/>
        </w:rPr>
        <w:t>TAC1</w:t>
      </w:r>
      <w:r>
        <w:rPr>
          <w:rFonts w:ascii="Times New Roman" w:eastAsia="宋体" w:hAnsi="Times New Roman" w:cs="v4.2.0"/>
          <w:kern w:val="0"/>
          <w:sz w:val="20"/>
          <w:szCs w:val="20"/>
          <w:lang w:val="en-GB"/>
        </w:rPr>
        <w:t xml:space="preserve"> and at which there is a specific PUCCH resource related to TRP1.</w:t>
      </w:r>
    </w:p>
    <w:p w:rsidR="00EB0BEC" w:rsidRDefault="00B27AC9">
      <w:pPr>
        <w:pStyle w:val="a9"/>
        <w:keepNext/>
        <w:widowControl/>
        <w:spacing w:after="180"/>
        <w:ind w:firstLineChars="0" w:firstLine="0"/>
        <w:jc w:val="center"/>
        <w:rPr>
          <w:rFonts w:ascii="Times New Roman" w:hAnsi="Times New Roman" w:cs="Times New Roman"/>
        </w:rPr>
      </w:pPr>
      <w:r>
        <w:rPr>
          <w:rFonts w:ascii="Times New Roman" w:eastAsia="宋体" w:hAnsi="Times New Roman" w:cs="Times New Roman"/>
          <w:noProof/>
          <w:kern w:val="0"/>
          <w:sz w:val="20"/>
          <w:szCs w:val="20"/>
        </w:rPr>
        <w:lastRenderedPageBreak/>
        <w:drawing>
          <wp:inline distT="0" distB="0" distL="0" distR="0">
            <wp:extent cx="4069080" cy="19989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104587" cy="2016992"/>
                    </a:xfrm>
                    <a:prstGeom prst="rect">
                      <a:avLst/>
                    </a:prstGeom>
                    <a:noFill/>
                  </pic:spPr>
                </pic:pic>
              </a:graphicData>
            </a:graphic>
          </wp:inline>
        </w:drawing>
      </w:r>
    </w:p>
    <w:p w:rsidR="00EB0BEC" w:rsidRDefault="00B27AC9">
      <w:pPr>
        <w:pStyle w:val="a3"/>
        <w:spacing w:after="180"/>
        <w:jc w:val="center"/>
        <w:rPr>
          <w:rFonts w:ascii="Times New Roman" w:eastAsia="宋体" w:hAnsi="Times New Roman" w:cs="Times New Roman"/>
          <w:kern w:val="0"/>
          <w:lang w:val="en-GB"/>
        </w:rPr>
      </w:pPr>
      <w:bookmarkStart w:id="3" w:name="_Ref114751710"/>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bookmarkEnd w:id="3"/>
      <w:r>
        <w:rPr>
          <w:rFonts w:ascii="Times New Roman" w:hAnsi="Times New Roman" w:cs="Times New Roman"/>
        </w:rPr>
        <w:t>. A schematic diagram illustrating PUCCH resources with TA reports.</w:t>
      </w:r>
    </w:p>
    <w:p w:rsidR="00EB0BEC" w:rsidRDefault="00B27AC9">
      <w:pPr>
        <w:pStyle w:val="a9"/>
        <w:widowControl/>
        <w:spacing w:after="180"/>
        <w:ind w:firstLineChars="0" w:firstLine="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A UE can also report the information about TAs and DL reception timings through PUSCH actively. </w:t>
      </w:r>
      <w:r>
        <w:rPr>
          <w:rFonts w:ascii="Times New Roman" w:eastAsia="宋体" w:hAnsi="Times New Roman" w:cs="v4.2.0"/>
          <w:kern w:val="0"/>
          <w:sz w:val="20"/>
          <w:szCs w:val="20"/>
          <w:lang w:val="en-GB"/>
        </w:rPr>
        <w:t xml:space="preserve">Similarly, we take a TA report as an example. When the TA corresponding to a TRP is updated, the UE can report the TA to the other TRP through PUSCH </w:t>
      </w:r>
      <w:r>
        <w:rPr>
          <w:rFonts w:ascii="Times New Roman" w:eastAsia="宋体" w:hAnsi="Times New Roman" w:cs="v4.2.0" w:hint="eastAsia"/>
          <w:kern w:val="0"/>
          <w:sz w:val="20"/>
          <w:szCs w:val="20"/>
          <w:lang w:val="en-GB"/>
        </w:rPr>
        <w:t>related</w:t>
      </w:r>
      <w:r>
        <w:rPr>
          <w:rFonts w:ascii="Times New Roman" w:eastAsia="宋体" w:hAnsi="Times New Roman" w:cs="v4.2.0"/>
          <w:kern w:val="0"/>
          <w:sz w:val="20"/>
          <w:szCs w:val="20"/>
          <w:lang w:val="en-GB"/>
        </w:rPr>
        <w:t xml:space="preserve"> to the other TRP if there is PUSCH resources. If there is not PUSCH resources, the UE needs to request PUSCH resources </w:t>
      </w:r>
      <w:r>
        <w:rPr>
          <w:rFonts w:ascii="Times New Roman" w:eastAsia="宋体" w:hAnsi="Times New Roman" w:cs="v4.2.0" w:hint="eastAsia"/>
          <w:kern w:val="0"/>
          <w:sz w:val="20"/>
          <w:szCs w:val="20"/>
          <w:lang w:val="en-GB"/>
        </w:rPr>
        <w:t>related</w:t>
      </w:r>
      <w:r>
        <w:rPr>
          <w:rFonts w:ascii="Times New Roman" w:eastAsia="宋体" w:hAnsi="Times New Roman" w:cs="v4.2.0"/>
          <w:kern w:val="0"/>
          <w:sz w:val="20"/>
          <w:szCs w:val="20"/>
          <w:lang w:val="en-GB"/>
        </w:rPr>
        <w:t xml:space="preserve"> to the other TRP. For example, as shown in </w:t>
      </w:r>
      <w:r>
        <w:rPr>
          <w:rFonts w:ascii="Times New Roman" w:eastAsia="宋体" w:hAnsi="Times New Roman" w:cs="v4.2.0"/>
          <w:kern w:val="0"/>
          <w:sz w:val="20"/>
          <w:szCs w:val="20"/>
          <w:lang w:val="en-GB"/>
        </w:rPr>
        <w:fldChar w:fldCharType="begin"/>
      </w:r>
      <w:r>
        <w:rPr>
          <w:rFonts w:ascii="Times New Roman" w:eastAsia="宋体" w:hAnsi="Times New Roman" w:cs="v4.2.0"/>
          <w:kern w:val="0"/>
          <w:sz w:val="20"/>
          <w:szCs w:val="20"/>
          <w:lang w:val="en-GB"/>
        </w:rPr>
        <w:instrText xml:space="preserve"> REF _Ref114752670 \h  \* MERGEFORMAT </w:instrText>
      </w:r>
      <w:r>
        <w:rPr>
          <w:rFonts w:ascii="Times New Roman" w:eastAsia="宋体" w:hAnsi="Times New Roman" w:cs="v4.2.0"/>
          <w:kern w:val="0"/>
          <w:sz w:val="20"/>
          <w:szCs w:val="20"/>
          <w:lang w:val="en-GB"/>
        </w:rPr>
      </w:r>
      <w:r>
        <w:rPr>
          <w:rFonts w:ascii="Times New Roman" w:eastAsia="宋体" w:hAnsi="Times New Roman" w:cs="v4.2.0"/>
          <w:kern w:val="0"/>
          <w:sz w:val="20"/>
          <w:szCs w:val="20"/>
          <w:lang w:val="en-GB"/>
        </w:rPr>
        <w:fldChar w:fldCharType="separate"/>
      </w:r>
      <w:r>
        <w:rPr>
          <w:rFonts w:ascii="Times New Roman" w:hAnsi="Times New Roman" w:cs="Times New Roman"/>
          <w:sz w:val="20"/>
          <w:szCs w:val="20"/>
        </w:rPr>
        <w:t>Figure 8</w:t>
      </w:r>
      <w:r>
        <w:rPr>
          <w:rFonts w:ascii="Times New Roman" w:eastAsia="宋体" w:hAnsi="Times New Roman" w:cs="v4.2.0"/>
          <w:kern w:val="0"/>
          <w:sz w:val="20"/>
          <w:szCs w:val="20"/>
          <w:lang w:val="en-GB"/>
        </w:rPr>
        <w:fldChar w:fldCharType="end"/>
      </w:r>
      <w:r>
        <w:rPr>
          <w:rFonts w:ascii="Times New Roman" w:eastAsia="宋体" w:hAnsi="Times New Roman" w:cs="v4.2.0"/>
          <w:kern w:val="0"/>
          <w:sz w:val="20"/>
          <w:szCs w:val="20"/>
          <w:lang w:val="en-GB"/>
        </w:rPr>
        <w:t xml:space="preserve">, if TA2 is updated by TAC2 at time </w:t>
      </w:r>
      <w:r>
        <w:rPr>
          <w:rFonts w:ascii="Times New Roman" w:hAnsi="Times New Roman" w:cs="Times New Roman"/>
          <w:i/>
          <w:sz w:val="20"/>
          <w:szCs w:val="20"/>
        </w:rPr>
        <w:t>t</w:t>
      </w:r>
      <w:r>
        <w:rPr>
          <w:rFonts w:ascii="Times New Roman" w:hAnsi="Times New Roman" w:cs="Times New Roman"/>
          <w:sz w:val="20"/>
          <w:szCs w:val="20"/>
          <w:vertAlign w:val="subscript"/>
        </w:rPr>
        <w:t>TAC2</w:t>
      </w:r>
      <w:r>
        <w:rPr>
          <w:rFonts w:ascii="Times New Roman" w:hAnsi="Times New Roman" w:cs="Times New Roman"/>
          <w:sz w:val="22"/>
        </w:rPr>
        <w:t>,</w:t>
      </w:r>
      <w:r>
        <w:rPr>
          <w:rFonts w:ascii="Times New Roman" w:eastAsia="宋体" w:hAnsi="Times New Roman" w:cs="Times New Roman"/>
          <w:kern w:val="0"/>
          <w:sz w:val="20"/>
          <w:szCs w:val="20"/>
          <w:lang w:val="en-GB"/>
        </w:rPr>
        <w:t xml:space="preserve"> a </w:t>
      </w:r>
      <w:r>
        <w:rPr>
          <w:rFonts w:ascii="Times New Roman" w:eastAsia="宋体" w:hAnsi="Times New Roman" w:cs="v4.2.0"/>
          <w:kern w:val="0"/>
          <w:sz w:val="20"/>
          <w:szCs w:val="20"/>
          <w:lang w:val="en-GB"/>
        </w:rPr>
        <w:t xml:space="preserve">UE reports the updated TA2 to TRP1 at time </w:t>
      </w:r>
      <w:r>
        <w:rPr>
          <w:rFonts w:ascii="Times New Roman" w:eastAsia="宋体" w:hAnsi="Times New Roman" w:cs="v4.2.0"/>
          <w:i/>
          <w:kern w:val="0"/>
          <w:sz w:val="20"/>
          <w:szCs w:val="20"/>
          <w:lang w:val="en-GB"/>
        </w:rPr>
        <w:t>t</w:t>
      </w:r>
      <w:r>
        <w:rPr>
          <w:rFonts w:ascii="Times New Roman" w:eastAsia="宋体" w:hAnsi="Times New Roman" w:cs="v4.2.0"/>
          <w:kern w:val="0"/>
          <w:sz w:val="20"/>
          <w:szCs w:val="20"/>
          <w:vertAlign w:val="subscript"/>
          <w:lang w:val="en-GB"/>
        </w:rPr>
        <w:t>offset1</w:t>
      </w:r>
      <w:r>
        <w:rPr>
          <w:rFonts w:ascii="Times New Roman" w:eastAsia="宋体" w:hAnsi="Times New Roman" w:cs="v4.2.0"/>
          <w:kern w:val="0"/>
          <w:sz w:val="20"/>
          <w:szCs w:val="20"/>
          <w:lang w:val="en-GB"/>
        </w:rPr>
        <w:t xml:space="preserve">, which is the nearest time after </w:t>
      </w:r>
      <w:r>
        <w:rPr>
          <w:rFonts w:ascii="Times New Roman" w:eastAsia="宋体" w:hAnsi="Times New Roman" w:cs="v4.2.0"/>
          <w:i/>
          <w:kern w:val="0"/>
          <w:sz w:val="20"/>
          <w:szCs w:val="20"/>
          <w:lang w:val="en-GB"/>
        </w:rPr>
        <w:t>t</w:t>
      </w:r>
      <w:r>
        <w:rPr>
          <w:rFonts w:ascii="Times New Roman" w:eastAsia="宋体" w:hAnsi="Times New Roman" w:cs="v4.2.0"/>
          <w:kern w:val="0"/>
          <w:sz w:val="20"/>
          <w:szCs w:val="20"/>
          <w:vertAlign w:val="subscript"/>
          <w:lang w:val="en-GB"/>
        </w:rPr>
        <w:t>TAC1</w:t>
      </w:r>
      <w:r>
        <w:rPr>
          <w:rFonts w:ascii="Times New Roman" w:eastAsia="宋体" w:hAnsi="Times New Roman" w:cs="v4.2.0"/>
          <w:kern w:val="0"/>
          <w:sz w:val="20"/>
          <w:szCs w:val="20"/>
          <w:lang w:val="en-GB"/>
        </w:rPr>
        <w:t xml:space="preserve"> and at which there is a PUSCH resource related to TRP1.</w:t>
      </w:r>
    </w:p>
    <w:p w:rsidR="00EB0BEC" w:rsidRDefault="00B27AC9">
      <w:pPr>
        <w:pStyle w:val="a9"/>
        <w:keepNext/>
        <w:widowControl/>
        <w:spacing w:after="180"/>
        <w:ind w:firstLineChars="0" w:firstLine="0"/>
        <w:jc w:val="center"/>
        <w:rPr>
          <w:rFonts w:ascii="Times New Roman" w:hAnsi="Times New Roman" w:cs="Times New Roman"/>
        </w:rPr>
      </w:pPr>
      <w:r>
        <w:rPr>
          <w:rFonts w:ascii="Times New Roman" w:eastAsia="宋体" w:hAnsi="Times New Roman" w:cs="Times New Roman"/>
          <w:noProof/>
          <w:kern w:val="0"/>
          <w:sz w:val="20"/>
          <w:szCs w:val="20"/>
        </w:rPr>
        <w:drawing>
          <wp:inline distT="0" distB="0" distL="0" distR="0">
            <wp:extent cx="4201795" cy="183324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207784" cy="1836028"/>
                    </a:xfrm>
                    <a:prstGeom prst="rect">
                      <a:avLst/>
                    </a:prstGeom>
                    <a:noFill/>
                  </pic:spPr>
                </pic:pic>
              </a:graphicData>
            </a:graphic>
          </wp:inline>
        </w:drawing>
      </w:r>
    </w:p>
    <w:p w:rsidR="00EB0BEC" w:rsidRDefault="00B27AC9">
      <w:pPr>
        <w:pStyle w:val="a3"/>
        <w:spacing w:after="180"/>
        <w:jc w:val="center"/>
        <w:rPr>
          <w:rFonts w:ascii="Times New Roman" w:hAnsi="Times New Roman" w:cs="Times New Roman"/>
        </w:rPr>
      </w:pPr>
      <w:bookmarkStart w:id="4" w:name="_Ref114752670"/>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bookmarkEnd w:id="4"/>
      <w:r>
        <w:rPr>
          <w:rFonts w:ascii="Times New Roman" w:hAnsi="Times New Roman" w:cs="Times New Roman"/>
        </w:rPr>
        <w:t>. A schematic diagram illustrating PUSCH resources with TA reports.</w:t>
      </w:r>
    </w:p>
    <w:p w:rsidR="00EB0BEC" w:rsidRDefault="00B27AC9">
      <w:pPr>
        <w:pStyle w:val="a9"/>
        <w:widowControl/>
        <w:numPr>
          <w:ilvl w:val="0"/>
          <w:numId w:val="4"/>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Recommend to consider that a UE reports report the information about TAs and DL reception timings through PUCCH or PUSCH actively.</w:t>
      </w:r>
    </w:p>
    <w:p w:rsidR="00EB0BEC" w:rsidRDefault="00B27AC9">
      <w:pPr>
        <w:pStyle w:val="3"/>
        <w:rPr>
          <w:lang w:val="en-GB"/>
        </w:rPr>
      </w:pPr>
      <w:r>
        <w:rPr>
          <w:lang w:val="en-GB"/>
        </w:rPr>
        <w:t>2.</w:t>
      </w:r>
      <w:r w:rsidR="005A22E0">
        <w:rPr>
          <w:lang w:val="en-GB"/>
        </w:rPr>
        <w:t>3</w:t>
      </w:r>
      <w:r>
        <w:rPr>
          <w:lang w:val="en-GB"/>
        </w:rPr>
        <w:t>.2 Report passively</w:t>
      </w:r>
    </w:p>
    <w:p w:rsidR="00EB0BEC" w:rsidRDefault="00B27AC9">
      <w:pPr>
        <w:pStyle w:val="a9"/>
        <w:widowControl/>
        <w:spacing w:after="180"/>
        <w:ind w:firstLineChars="0" w:firstLine="0"/>
        <w:rPr>
          <w:rFonts w:ascii="Times New Roman" w:eastAsia="宋体" w:hAnsi="Times New Roman" w:cs="v4.2.0"/>
          <w:kern w:val="0"/>
          <w:sz w:val="20"/>
          <w:szCs w:val="20"/>
          <w:lang w:val="en-GB"/>
        </w:rPr>
      </w:pPr>
      <w:r>
        <w:rPr>
          <w:rFonts w:ascii="Times New Roman" w:eastAsia="宋体" w:hAnsi="Times New Roman" w:cs="v4.2.0"/>
          <w:kern w:val="0"/>
          <w:sz w:val="20"/>
          <w:szCs w:val="20"/>
          <w:lang w:val="en-GB"/>
        </w:rPr>
        <w:t>A TRP can maintain a timer related to TAs and DL reception timings which is corresponding to the other TRP and reported by a UE. When a TRP receives the TA and DL reception timing corresponding to the other TRP, the TRP flushes the timer immediately. When the timer is overtime, the TRP transmits a command to the UE to indicate the UE to report the TA and DL reception timing corresponding to the other TRP.</w:t>
      </w:r>
    </w:p>
    <w:p w:rsidR="00EB0BEC" w:rsidRDefault="00B27AC9">
      <w:pPr>
        <w:pStyle w:val="a9"/>
        <w:widowControl/>
        <w:numPr>
          <w:ilvl w:val="0"/>
          <w:numId w:val="4"/>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lastRenderedPageBreak/>
        <w:t>Recommend to consider that a TRP indicates a UE to report the information about TAs and DL reception timings.</w:t>
      </w:r>
    </w:p>
    <w:p w:rsidR="00EB0BEC" w:rsidRDefault="00B27AC9">
      <w:pPr>
        <w:pStyle w:val="1"/>
        <w:rPr>
          <w:rFonts w:ascii="Times New Roman" w:hAnsi="Times New Roman" w:cs="Times New Roman"/>
          <w:sz w:val="36"/>
        </w:rPr>
      </w:pPr>
      <w:r>
        <w:rPr>
          <w:rFonts w:ascii="Times New Roman" w:hAnsi="Times New Roman" w:cs="Times New Roman" w:hint="eastAsia"/>
          <w:sz w:val="36"/>
        </w:rPr>
        <w:t>3</w:t>
      </w:r>
      <w:r>
        <w:rPr>
          <w:rFonts w:ascii="Times New Roman" w:hAnsi="Times New Roman" w:cs="Times New Roman"/>
          <w:sz w:val="36"/>
        </w:rPr>
        <w:t xml:space="preserve"> Conclusion</w:t>
      </w:r>
    </w:p>
    <w:p w:rsidR="00EB0BEC" w:rsidRDefault="00B27AC9">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contributions</w:t>
      </w:r>
      <w:r>
        <w:rPr>
          <w:rFonts w:ascii="Times New Roman" w:hAnsi="Times New Roman" w:cs="Times New Roman"/>
          <w:sz w:val="20"/>
          <w:szCs w:val="20"/>
        </w:rPr>
        <w:t>, our opinions on two TAs for multi-DCI based multi-TRP operation are listed as follows.</w:t>
      </w:r>
    </w:p>
    <w:p w:rsidR="002362F8" w:rsidRPr="00DC73AB" w:rsidRDefault="00DC73AB" w:rsidP="002362F8">
      <w:pPr>
        <w:pStyle w:val="a9"/>
        <w:numPr>
          <w:ilvl w:val="0"/>
          <w:numId w:val="8"/>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This working assumption should be adopted as an agreement</w:t>
      </w:r>
      <w:r>
        <w:rPr>
          <w:rFonts w:ascii="Times New Roman" w:eastAsia="黑体" w:hAnsi="Times New Roman" w:cs="Times New Roman" w:hint="eastAsia"/>
          <w:b/>
          <w:sz w:val="20"/>
          <w:szCs w:val="20"/>
        </w:rPr>
        <w:t>.</w:t>
      </w:r>
    </w:p>
    <w:p w:rsidR="00DC73AB" w:rsidRPr="00DC73AB" w:rsidRDefault="00DC73AB" w:rsidP="002362F8">
      <w:pPr>
        <w:pStyle w:val="a9"/>
        <w:numPr>
          <w:ilvl w:val="0"/>
          <w:numId w:val="8"/>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R</w:t>
      </w:r>
      <w:r w:rsidRPr="00925280">
        <w:rPr>
          <w:rFonts w:ascii="Times New Roman" w:eastAsia="黑体" w:hAnsi="Times New Roman" w:cs="Times New Roman"/>
          <w:b/>
          <w:sz w:val="20"/>
          <w:szCs w:val="20"/>
        </w:rPr>
        <w:t>ecommend to divide SSBs into two groups correspond</w:t>
      </w:r>
      <w:r>
        <w:rPr>
          <w:rFonts w:ascii="Times New Roman" w:eastAsia="黑体" w:hAnsi="Times New Roman" w:cs="Times New Roman"/>
          <w:b/>
          <w:sz w:val="20"/>
          <w:szCs w:val="20"/>
        </w:rPr>
        <w:t>ing</w:t>
      </w:r>
      <w:r w:rsidRPr="00925280">
        <w:rPr>
          <w:rFonts w:ascii="Times New Roman" w:eastAsia="黑体" w:hAnsi="Times New Roman" w:cs="Times New Roman"/>
          <w:b/>
          <w:sz w:val="20"/>
          <w:szCs w:val="20"/>
        </w:rPr>
        <w:t xml:space="preserve"> to different TRPs </w:t>
      </w:r>
      <w:r>
        <w:rPr>
          <w:rFonts w:ascii="Times New Roman" w:eastAsia="黑体" w:hAnsi="Times New Roman" w:cs="Times New Roman"/>
          <w:b/>
          <w:sz w:val="20"/>
          <w:szCs w:val="20"/>
        </w:rPr>
        <w:t xml:space="preserve">and reuse </w:t>
      </w:r>
      <w:r w:rsidRPr="00115EB0">
        <w:rPr>
          <w:rFonts w:ascii="Times New Roman" w:eastAsia="黑体" w:hAnsi="Times New Roman" w:cs="Times New Roman"/>
          <w:b/>
          <w:sz w:val="20"/>
          <w:szCs w:val="20"/>
        </w:rPr>
        <w:t>legacy mechanism of PRACH power control</w:t>
      </w:r>
      <w:r>
        <w:rPr>
          <w:rFonts w:ascii="Times New Roman" w:eastAsia="黑体" w:hAnsi="Times New Roman" w:cs="Times New Roman" w:hint="eastAsia"/>
          <w:b/>
          <w:sz w:val="20"/>
          <w:szCs w:val="20"/>
        </w:rPr>
        <w:t>.</w:t>
      </w:r>
    </w:p>
    <w:p w:rsidR="00DC73AB" w:rsidRPr="00DC73AB" w:rsidRDefault="00DC73AB" w:rsidP="002362F8">
      <w:pPr>
        <w:pStyle w:val="a9"/>
        <w:numPr>
          <w:ilvl w:val="0"/>
          <w:numId w:val="8"/>
        </w:numPr>
        <w:spacing w:after="180"/>
        <w:ind w:firstLineChars="0"/>
        <w:rPr>
          <w:rFonts w:ascii="Times New Roman" w:hAnsi="Times New Roman" w:cs="Times New Roman"/>
          <w:b/>
          <w:sz w:val="20"/>
          <w:szCs w:val="20"/>
        </w:rPr>
      </w:pPr>
      <w:r w:rsidRPr="004B26CE">
        <w:rPr>
          <w:rFonts w:ascii="Times New Roman" w:eastAsia="黑体" w:hAnsi="Times New Roman" w:cs="Times New Roman"/>
          <w:b/>
          <w:sz w:val="20"/>
          <w:szCs w:val="20"/>
        </w:rPr>
        <w:t>Recommend</w:t>
      </w:r>
      <w:r>
        <w:rPr>
          <w:rFonts w:ascii="Times New Roman" w:eastAsia="黑体" w:hAnsi="Times New Roman" w:cs="Times New Roman"/>
          <w:b/>
          <w:i/>
          <w:sz w:val="20"/>
          <w:szCs w:val="20"/>
        </w:rPr>
        <w:t xml:space="preserve"> </w:t>
      </w:r>
      <w:r w:rsidRPr="004B26CE">
        <w:rPr>
          <w:rFonts w:ascii="Times New Roman" w:eastAsia="黑体" w:hAnsi="Times New Roman" w:cs="Times New Roman"/>
          <w:b/>
          <w:i/>
          <w:sz w:val="20"/>
          <w:szCs w:val="20"/>
        </w:rPr>
        <w:t>additionalPCI</w:t>
      </w:r>
      <w:r>
        <w:rPr>
          <w:rFonts w:ascii="Times New Roman" w:eastAsia="黑体" w:hAnsi="Times New Roman" w:cs="Times New Roman"/>
          <w:b/>
          <w:sz w:val="20"/>
          <w:szCs w:val="20"/>
        </w:rPr>
        <w:t xml:space="preserve"> </w:t>
      </w:r>
      <w:r w:rsidRPr="004B26CE">
        <w:rPr>
          <w:rFonts w:ascii="Times New Roman" w:eastAsia="黑体" w:hAnsi="Times New Roman" w:cs="Times New Roman"/>
          <w:b/>
          <w:sz w:val="20"/>
          <w:szCs w:val="20"/>
        </w:rPr>
        <w:t>is indicated in PDCCH order</w:t>
      </w:r>
      <w:r>
        <w:rPr>
          <w:rFonts w:ascii="Times New Roman" w:eastAsia="黑体" w:hAnsi="Times New Roman" w:cs="Times New Roman" w:hint="eastAsia"/>
          <w:b/>
          <w:sz w:val="20"/>
          <w:szCs w:val="20"/>
        </w:rPr>
        <w:t>.</w:t>
      </w:r>
    </w:p>
    <w:p w:rsidR="00DC73AB" w:rsidRPr="00DC73AB" w:rsidRDefault="00DC73AB" w:rsidP="00DC73AB">
      <w:pPr>
        <w:pStyle w:val="a9"/>
        <w:numPr>
          <w:ilvl w:val="0"/>
          <w:numId w:val="8"/>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 xml:space="preserve">Support Alt 3: </w:t>
      </w:r>
      <w:r w:rsidRPr="00312F8C">
        <w:rPr>
          <w:rFonts w:ascii="Times New Roman" w:eastAsia="黑体" w:hAnsi="Times New Roman" w:cs="Times New Roman"/>
          <w:b/>
          <w:sz w:val="20"/>
          <w:szCs w:val="20"/>
        </w:rPr>
        <w:t>divide SSBs into two groups, one for each TRP. If a SSB associated to a RACH procedure belongs to the nth group (n=1, 2), then the TA obtained via the RACH procedure corresponds to the nth TRP.</w:t>
      </w:r>
    </w:p>
    <w:p w:rsidR="00EB0BEC" w:rsidRDefault="002362F8" w:rsidP="002362F8">
      <w:pPr>
        <w:pStyle w:val="a9"/>
        <w:numPr>
          <w:ilvl w:val="0"/>
          <w:numId w:val="8"/>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 xml:space="preserve">Support Alt 2: </w:t>
      </w:r>
      <w:r w:rsidRPr="005A22E0">
        <w:rPr>
          <w:rFonts w:ascii="Times New Roman" w:eastAsia="黑体" w:hAnsi="Times New Roman" w:cs="Times New Roman"/>
          <w:b/>
          <w:sz w:val="20"/>
          <w:szCs w:val="20"/>
        </w:rPr>
        <w:t>Reduce the overlapping duration of one of the two UL transmissions</w:t>
      </w:r>
      <w:r>
        <w:rPr>
          <w:rFonts w:ascii="Times New Roman" w:eastAsia="黑体" w:hAnsi="Times New Roman" w:cs="Times New Roman" w:hint="eastAsia"/>
          <w:b/>
          <w:sz w:val="20"/>
          <w:szCs w:val="20"/>
        </w:rPr>
        <w:t>.</w:t>
      </w:r>
    </w:p>
    <w:p w:rsidR="002362F8" w:rsidRPr="002362F8" w:rsidRDefault="002362F8" w:rsidP="002362F8">
      <w:pPr>
        <w:pStyle w:val="a9"/>
        <w:spacing w:after="180"/>
        <w:ind w:firstLineChars="0" w:firstLine="0"/>
        <w:rPr>
          <w:rFonts w:ascii="Times New Roman" w:hAnsi="Times New Roman" w:cs="Times New Roman"/>
          <w:b/>
          <w:sz w:val="20"/>
          <w:szCs w:val="20"/>
        </w:rPr>
      </w:pPr>
      <w:r>
        <w:rPr>
          <w:rFonts w:ascii="Times New Roman" w:eastAsia="黑体" w:hAnsi="Times New Roman" w:cs="Times New Roman"/>
          <w:b/>
          <w:sz w:val="20"/>
          <w:szCs w:val="20"/>
        </w:rPr>
        <w:t>Observation:</w:t>
      </w:r>
      <w:r>
        <w:rPr>
          <w:rFonts w:ascii="Times New Roman" w:eastAsia="黑体" w:hAnsi="Times New Roman" w:cs="Times New Roman"/>
          <w:b/>
          <w:sz w:val="20"/>
          <w:szCs w:val="20"/>
        </w:rPr>
        <w:tab/>
        <w:t>O</w:t>
      </w:r>
      <w:r w:rsidRPr="007D0085">
        <w:rPr>
          <w:rFonts w:ascii="Times New Roman" w:eastAsia="黑体" w:hAnsi="Times New Roman" w:cs="Times New Roman"/>
          <w:b/>
          <w:sz w:val="20"/>
          <w:szCs w:val="20"/>
        </w:rPr>
        <w:t>ne OFDM symbol is enough to be th</w:t>
      </w:r>
      <w:r>
        <w:rPr>
          <w:rFonts w:ascii="Times New Roman" w:eastAsia="黑体" w:hAnsi="Times New Roman" w:cs="Times New Roman"/>
          <w:b/>
          <w:sz w:val="20"/>
          <w:szCs w:val="20"/>
        </w:rPr>
        <w:t>e time gap to avoid overlapping</w:t>
      </w:r>
      <w:r>
        <w:rPr>
          <w:rFonts w:ascii="Times New Roman" w:eastAsia="黑体" w:hAnsi="Times New Roman" w:cs="Times New Roman" w:hint="eastAsia"/>
          <w:b/>
          <w:sz w:val="20"/>
          <w:szCs w:val="20"/>
        </w:rPr>
        <w:t>.</w:t>
      </w:r>
    </w:p>
    <w:p w:rsidR="00EB0BEC" w:rsidRDefault="00B27AC9">
      <w:pPr>
        <w:pStyle w:val="a9"/>
        <w:widowControl/>
        <w:numPr>
          <w:ilvl w:val="0"/>
          <w:numId w:val="8"/>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hint="eastAsia"/>
          <w:b/>
          <w:kern w:val="0"/>
          <w:sz w:val="20"/>
          <w:szCs w:val="20"/>
          <w:lang w:val="en-GB"/>
        </w:rPr>
        <w:t>R</w:t>
      </w:r>
      <w:r>
        <w:rPr>
          <w:rFonts w:ascii="Times New Roman" w:eastAsia="宋体" w:hAnsi="Times New Roman" w:cs="v4.2.0"/>
          <w:b/>
          <w:kern w:val="0"/>
          <w:sz w:val="20"/>
          <w:szCs w:val="20"/>
          <w:lang w:val="en-GB"/>
        </w:rPr>
        <w:t>ecommend to enable a UE to report the information about TAs and DL reception timings.</w:t>
      </w:r>
    </w:p>
    <w:p w:rsidR="00EB0BEC" w:rsidRDefault="00B27AC9">
      <w:pPr>
        <w:pStyle w:val="a9"/>
        <w:widowControl/>
        <w:numPr>
          <w:ilvl w:val="0"/>
          <w:numId w:val="8"/>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Recommend to consider that a UE reports report the information about TAs and DL reception timings through PUCCH or PUSCH actively.</w:t>
      </w:r>
    </w:p>
    <w:p w:rsidR="00EB0BEC" w:rsidRDefault="00B27AC9">
      <w:pPr>
        <w:pStyle w:val="a9"/>
        <w:widowControl/>
        <w:numPr>
          <w:ilvl w:val="0"/>
          <w:numId w:val="8"/>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Recommend to consider that a TRP indicates a UE to report the information about TAs and DL reception timings.</w:t>
      </w:r>
    </w:p>
    <w:p w:rsidR="00EB0BEC" w:rsidRPr="002362F8" w:rsidRDefault="00EB0BEC">
      <w:pPr>
        <w:pStyle w:val="a9"/>
        <w:spacing w:after="180"/>
        <w:ind w:firstLineChars="0" w:firstLine="0"/>
        <w:rPr>
          <w:rFonts w:ascii="Times New Roman" w:hAnsi="Times New Roman" w:cs="Times New Roman"/>
          <w:b/>
          <w:sz w:val="20"/>
          <w:szCs w:val="20"/>
        </w:rPr>
      </w:pPr>
    </w:p>
    <w:p w:rsidR="00EB0BEC" w:rsidRDefault="00EB0BEC"/>
    <w:sectPr w:rsidR="00EB0B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83A" w:rsidRDefault="008E783A" w:rsidP="001210FA">
      <w:r>
        <w:separator/>
      </w:r>
    </w:p>
  </w:endnote>
  <w:endnote w:type="continuationSeparator" w:id="0">
    <w:p w:rsidR="008E783A" w:rsidRDefault="008E783A" w:rsidP="0012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icrosoft YaHei UI Light">
    <w:panose1 w:val="020B0502040204020203"/>
    <w:charset w:val="86"/>
    <w:family w:val="swiss"/>
    <w:pitch w:val="variable"/>
    <w:sig w:usb0="80000287" w:usb1="2ACF0010" w:usb2="00000016" w:usb3="00000000" w:csb0="0004001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83A" w:rsidRDefault="008E783A" w:rsidP="001210FA">
      <w:r>
        <w:separator/>
      </w:r>
    </w:p>
  </w:footnote>
  <w:footnote w:type="continuationSeparator" w:id="0">
    <w:p w:rsidR="008E783A" w:rsidRDefault="008E783A" w:rsidP="00121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7E5C83"/>
    <w:multiLevelType w:val="multilevel"/>
    <w:tmpl w:val="F57E5C83"/>
    <w:lvl w:ilvl="0">
      <w:start w:val="7"/>
      <w:numFmt w:val="decimal"/>
      <w:lvlText w:val="%1."/>
      <w:lvlJc w:val="left"/>
      <w:pPr>
        <w:ind w:left="820" w:hanging="420"/>
      </w:pPr>
      <w:rPr>
        <w:rFont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15:restartNumberingAfterBreak="0">
    <w:nsid w:val="227D5805"/>
    <w:multiLevelType w:val="multilevel"/>
    <w:tmpl w:val="227D5805"/>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27900C49"/>
    <w:multiLevelType w:val="multilevel"/>
    <w:tmpl w:val="27900C49"/>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E5E7CC9"/>
    <w:multiLevelType w:val="multilevel"/>
    <w:tmpl w:val="2E5E7C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1F3A6E"/>
    <w:multiLevelType w:val="multilevel"/>
    <w:tmpl w:val="341F3A6E"/>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578434E4"/>
    <w:multiLevelType w:val="multilevel"/>
    <w:tmpl w:val="578434E4"/>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8" w15:restartNumberingAfterBreak="0">
    <w:nsid w:val="5EBF009E"/>
    <w:multiLevelType w:val="multilevel"/>
    <w:tmpl w:val="5EBF009E"/>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6DE2463F"/>
    <w:multiLevelType w:val="hybridMultilevel"/>
    <w:tmpl w:val="D924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8"/>
  </w:num>
  <w:num w:numId="5">
    <w:abstractNumId w:val="1"/>
  </w:num>
  <w:num w:numId="6">
    <w:abstractNumId w:val="3"/>
  </w:num>
  <w:num w:numId="7">
    <w:abstractNumId w:val="7"/>
  </w:num>
  <w:num w:numId="8">
    <w:abstractNumId w:val="4"/>
  </w:num>
  <w:num w:numId="9">
    <w:abstractNumId w:val="5"/>
  </w:num>
  <w:num w:numId="10">
    <w:abstractNumId w:val="10"/>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0MzdkYWE3YTFiOGRjMzNiN2VhYTg3MzNmMTg5NjQifQ=="/>
  </w:docVars>
  <w:rsids>
    <w:rsidRoot w:val="00A453E6"/>
    <w:rsid w:val="00016DF6"/>
    <w:rsid w:val="0008672F"/>
    <w:rsid w:val="00091461"/>
    <w:rsid w:val="000B426B"/>
    <w:rsid w:val="000C52FD"/>
    <w:rsid w:val="000D50D3"/>
    <w:rsid w:val="00115EB0"/>
    <w:rsid w:val="001210FA"/>
    <w:rsid w:val="00133E49"/>
    <w:rsid w:val="001456EA"/>
    <w:rsid w:val="00146D45"/>
    <w:rsid w:val="0018336F"/>
    <w:rsid w:val="001A2688"/>
    <w:rsid w:val="001A7A28"/>
    <w:rsid w:val="001B000E"/>
    <w:rsid w:val="001C66A1"/>
    <w:rsid w:val="001F0F0E"/>
    <w:rsid w:val="00230AFA"/>
    <w:rsid w:val="002362F8"/>
    <w:rsid w:val="00275A04"/>
    <w:rsid w:val="00312F8C"/>
    <w:rsid w:val="00345A8C"/>
    <w:rsid w:val="003A3E5B"/>
    <w:rsid w:val="003E7275"/>
    <w:rsid w:val="00403468"/>
    <w:rsid w:val="00406404"/>
    <w:rsid w:val="00407FA4"/>
    <w:rsid w:val="004156D7"/>
    <w:rsid w:val="00497F64"/>
    <w:rsid w:val="004B26CE"/>
    <w:rsid w:val="004B3742"/>
    <w:rsid w:val="004B59C6"/>
    <w:rsid w:val="005014FF"/>
    <w:rsid w:val="00505AF5"/>
    <w:rsid w:val="00541F4B"/>
    <w:rsid w:val="00546A50"/>
    <w:rsid w:val="00585AFC"/>
    <w:rsid w:val="0059244C"/>
    <w:rsid w:val="005A22E0"/>
    <w:rsid w:val="005B5B86"/>
    <w:rsid w:val="005D0B65"/>
    <w:rsid w:val="005D67FC"/>
    <w:rsid w:val="005E2527"/>
    <w:rsid w:val="005F7D5D"/>
    <w:rsid w:val="00631E83"/>
    <w:rsid w:val="0064218C"/>
    <w:rsid w:val="00731154"/>
    <w:rsid w:val="007328FA"/>
    <w:rsid w:val="0075695A"/>
    <w:rsid w:val="007D0085"/>
    <w:rsid w:val="00804DB3"/>
    <w:rsid w:val="008320CB"/>
    <w:rsid w:val="00852DA7"/>
    <w:rsid w:val="00854A53"/>
    <w:rsid w:val="0086311E"/>
    <w:rsid w:val="008761AD"/>
    <w:rsid w:val="008B1653"/>
    <w:rsid w:val="008D6308"/>
    <w:rsid w:val="008E783A"/>
    <w:rsid w:val="00925280"/>
    <w:rsid w:val="0099305E"/>
    <w:rsid w:val="00A453E6"/>
    <w:rsid w:val="00A86FF2"/>
    <w:rsid w:val="00AC3DE7"/>
    <w:rsid w:val="00AF7F3E"/>
    <w:rsid w:val="00B2120A"/>
    <w:rsid w:val="00B27AC9"/>
    <w:rsid w:val="00B44286"/>
    <w:rsid w:val="00B608B8"/>
    <w:rsid w:val="00BC1DC3"/>
    <w:rsid w:val="00C0618B"/>
    <w:rsid w:val="00C213FD"/>
    <w:rsid w:val="00C2155F"/>
    <w:rsid w:val="00C71225"/>
    <w:rsid w:val="00CA2B7A"/>
    <w:rsid w:val="00CB4ECE"/>
    <w:rsid w:val="00CF1339"/>
    <w:rsid w:val="00D62BB5"/>
    <w:rsid w:val="00D91446"/>
    <w:rsid w:val="00DB5189"/>
    <w:rsid w:val="00DC73AB"/>
    <w:rsid w:val="00E45B27"/>
    <w:rsid w:val="00E8642D"/>
    <w:rsid w:val="00EA177D"/>
    <w:rsid w:val="00EA3FCB"/>
    <w:rsid w:val="00EB0BEC"/>
    <w:rsid w:val="00EB2695"/>
    <w:rsid w:val="00EB495C"/>
    <w:rsid w:val="00F211D6"/>
    <w:rsid w:val="00F37583"/>
    <w:rsid w:val="00F76EEE"/>
    <w:rsid w:val="2B724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AECECD3"/>
  <w15:docId w15:val="{C9F640DA-2850-419D-9466-03C64F80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28FA"/>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7">
    <w:name w:val="页眉 字符"/>
    <w:basedOn w:val="a0"/>
    <w:link w:val="a6"/>
    <w:uiPriority w:val="99"/>
    <w:rPr>
      <w:sz w:val="18"/>
      <w:szCs w:val="18"/>
    </w:rPr>
  </w:style>
  <w:style w:type="character" w:customStyle="1" w:styleId="a5">
    <w:name w:val="页脚 字符"/>
    <w:basedOn w:val="a0"/>
    <w:link w:val="a4"/>
    <w:uiPriority w:val="99"/>
    <w:rPr>
      <w:sz w:val="18"/>
      <w:szCs w:val="18"/>
    </w:r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paragraph" w:styleId="a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a"/>
    <w:uiPriority w:val="34"/>
    <w:qFormat/>
    <w:pPr>
      <w:ind w:firstLineChars="200" w:firstLine="420"/>
    </w:pPr>
  </w:style>
  <w:style w:type="character" w:customStyle="1" w:styleId="aa">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9"/>
    <w:uiPriority w:val="34"/>
    <w:qFormat/>
    <w:locked/>
  </w:style>
  <w:style w:type="character" w:customStyle="1" w:styleId="30">
    <w:name w:val="标题 3 字符"/>
    <w:basedOn w:val="a0"/>
    <w:link w:val="3"/>
    <w:uiPriority w:val="9"/>
    <w:rPr>
      <w:b/>
      <w:bCs/>
      <w:sz w:val="32"/>
      <w:szCs w:val="32"/>
    </w:rPr>
  </w:style>
  <w:style w:type="character" w:customStyle="1" w:styleId="11">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8D630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03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2B93CE-C121-40D8-A1C7-66FFA4A08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6</Pages>
  <Words>1792</Words>
  <Characters>10220</Characters>
  <Application>Microsoft Office Word</Application>
  <DocSecurity>0</DocSecurity>
  <Lines>85</Lines>
  <Paragraphs>23</Paragraphs>
  <ScaleCrop>false</ScaleCrop>
  <Company/>
  <LinksUpToDate>false</LinksUpToDate>
  <CharactersWithSpaces>11989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刘凯</dc:creator>
  <cp:lastModifiedBy>刘凯</cp:lastModifiedBy>
  <cp:revision>67</cp:revision>
  <dcterms:created xsi:type="dcterms:W3CDTF">2023-02-13T03:34:00Z</dcterms:created>
  <dcterms:modified xsi:type="dcterms:W3CDTF">2023-05-11T13:28:00Z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5DF4896B38114FAC83F8D0A727900B69</vt:lpwstr>
  </property>
</Properties>
</file>