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28E8F" w14:textId="0563228B" w:rsidR="004F3A54" w:rsidRPr="00303DD2" w:rsidRDefault="004F3A54" w:rsidP="004F3A54">
      <w:pPr>
        <w:pStyle w:val="3GPPHeader"/>
      </w:pPr>
      <w:r w:rsidRPr="007F3D20">
        <w:t>3GPP TSG-RAN WG1 #112</w:t>
      </w:r>
      <w:r w:rsidRPr="007F3D20">
        <w:tab/>
      </w:r>
      <w:r w:rsidRPr="0003546D">
        <w:t>R1-</w:t>
      </w:r>
      <w:r w:rsidR="007F3D20" w:rsidRPr="007F3D20">
        <w:t>2301682</w:t>
      </w:r>
    </w:p>
    <w:p w14:paraId="1AC3FED6" w14:textId="77777777" w:rsidR="004F3A54" w:rsidRPr="00180B02" w:rsidRDefault="004F3A54" w:rsidP="004F3A54">
      <w:pPr>
        <w:pStyle w:val="3GPPHeader"/>
      </w:pPr>
      <w:r w:rsidRPr="00180B02">
        <w:t>Athens</w:t>
      </w:r>
      <w:r>
        <w:t xml:space="preserve">, </w:t>
      </w:r>
      <w:r w:rsidRPr="005C639E">
        <w:t>Greece</w:t>
      </w:r>
      <w:r w:rsidRPr="00410264">
        <w:t xml:space="preserve">, </w:t>
      </w:r>
      <w:r w:rsidRPr="00180B02">
        <w:t>February</w:t>
      </w:r>
      <w:r w:rsidRPr="00410264">
        <w:t xml:space="preserve"> </w:t>
      </w:r>
      <w:r w:rsidRPr="00180B02">
        <w:t>27</w:t>
      </w:r>
      <w:r w:rsidRPr="00410264">
        <w:rPr>
          <w:vertAlign w:val="superscript"/>
        </w:rPr>
        <w:t>th</w:t>
      </w:r>
      <w:r w:rsidRPr="00410264">
        <w:t xml:space="preserve"> – </w:t>
      </w:r>
      <w:r w:rsidRPr="00180B02">
        <w:t>Mars 3</w:t>
      </w:r>
      <w:r w:rsidRPr="00180B02">
        <w:rPr>
          <w:vertAlign w:val="superscript"/>
        </w:rPr>
        <w:t>rd</w:t>
      </w:r>
      <w:r w:rsidRPr="00410264">
        <w:t>, 202</w:t>
      </w:r>
      <w:r w:rsidRPr="00180B02">
        <w:t>3</w:t>
      </w:r>
    </w:p>
    <w:p w14:paraId="6C140705" w14:textId="31ECBBAA" w:rsidR="004F3A54" w:rsidRPr="00410264" w:rsidRDefault="004F3A54" w:rsidP="004F3A54">
      <w:pPr>
        <w:pStyle w:val="3GPPHeader"/>
        <w:spacing w:after="60"/>
      </w:pPr>
      <w:r w:rsidRPr="00410264">
        <w:t xml:space="preserve">Agenda </w:t>
      </w:r>
      <w:r w:rsidRPr="007F3D20">
        <w:t>Item:</w:t>
      </w:r>
      <w:r w:rsidRPr="007F3D20">
        <w:tab/>
      </w:r>
      <w:r w:rsidRPr="0003546D">
        <w:t>9.5.</w:t>
      </w:r>
      <w:r w:rsidR="004C2F35" w:rsidRPr="007F3D20">
        <w:t>4</w:t>
      </w:r>
    </w:p>
    <w:p w14:paraId="575E3C42" w14:textId="77777777" w:rsidR="004F3A54" w:rsidRPr="00410264" w:rsidRDefault="004F3A54" w:rsidP="004F3A54">
      <w:pPr>
        <w:pStyle w:val="3GPPHeader"/>
      </w:pPr>
      <w:r w:rsidRPr="00410264">
        <w:t>Source:</w:t>
      </w:r>
      <w:r w:rsidRPr="00410264">
        <w:tab/>
        <w:t>Ericsson</w:t>
      </w:r>
    </w:p>
    <w:p w14:paraId="553A8A1D" w14:textId="054A886F" w:rsidR="004F3A54" w:rsidRPr="00410264" w:rsidRDefault="004F3A54" w:rsidP="004F3A54">
      <w:pPr>
        <w:pStyle w:val="3GPPHeader"/>
      </w:pPr>
      <w:r w:rsidRPr="00410264">
        <w:t>Title:</w:t>
      </w:r>
      <w:r w:rsidRPr="00410264">
        <w:tab/>
      </w:r>
      <w:r w:rsidR="00CC1D80">
        <w:t>E</w:t>
      </w:r>
      <w:r w:rsidR="00CC1D80" w:rsidRPr="00510854">
        <w:t>valuations for Low Power High Accuracy Positioning</w:t>
      </w:r>
    </w:p>
    <w:p w14:paraId="41D16815" w14:textId="77777777" w:rsidR="004F3A54" w:rsidRPr="00410264" w:rsidRDefault="004F3A54" w:rsidP="004F3A54">
      <w:pPr>
        <w:pStyle w:val="3GPPHeader"/>
      </w:pPr>
      <w:r w:rsidRPr="00410264">
        <w:t>Document for:</w:t>
      </w:r>
      <w:r w:rsidRPr="00410264">
        <w:tab/>
        <w:t>Discussion, Decision</w:t>
      </w:r>
    </w:p>
    <w:p w14:paraId="32D09C0A" w14:textId="701CA8B8" w:rsidR="00E90E49" w:rsidRPr="00510854" w:rsidRDefault="00E90E49" w:rsidP="00CE0424">
      <w:pPr>
        <w:pStyle w:val="Heading1"/>
        <w:rPr>
          <w:lang w:val="en-US"/>
        </w:rPr>
      </w:pPr>
      <w:r w:rsidRPr="00510854">
        <w:rPr>
          <w:lang w:val="en-US"/>
        </w:rPr>
        <w:t>Introduction</w:t>
      </w:r>
    </w:p>
    <w:p w14:paraId="5A3C97FD" w14:textId="39492A7B" w:rsidR="00AB2BCD" w:rsidRPr="00FC1684" w:rsidRDefault="00051721" w:rsidP="003F3B1F">
      <w:pPr>
        <w:rPr>
          <w:rFonts w:ascii="Arial" w:hAnsi="Arial"/>
          <w:lang w:eastAsia="zh-CN"/>
        </w:rPr>
      </w:pPr>
      <w:bookmarkStart w:id="0" w:name="_Hlk46825232"/>
      <w:r w:rsidRPr="00FC1684">
        <w:rPr>
          <w:rFonts w:ascii="Arial" w:hAnsi="Arial"/>
          <w:lang w:eastAsia="zh-CN"/>
        </w:rPr>
        <w:t xml:space="preserve">The </w:t>
      </w:r>
      <w:r w:rsidR="002B24B3" w:rsidRPr="00FC1684">
        <w:rPr>
          <w:rFonts w:ascii="Arial" w:hAnsi="Arial"/>
          <w:lang w:eastAsia="zh-CN"/>
        </w:rPr>
        <w:t>W</w:t>
      </w:r>
      <w:r w:rsidRPr="00FC1684">
        <w:rPr>
          <w:rFonts w:ascii="Arial" w:hAnsi="Arial"/>
          <w:lang w:eastAsia="zh-CN"/>
        </w:rPr>
        <w:t>ID for the for Rel-18</w:t>
      </w:r>
      <w:r w:rsidR="00F360C7" w:rsidRPr="00FC1684">
        <w:rPr>
          <w:rFonts w:ascii="Arial" w:hAnsi="Arial"/>
          <w:lang w:eastAsia="zh-CN"/>
        </w:rPr>
        <w:t xml:space="preserve"> </w:t>
      </w:r>
      <w:r w:rsidR="00BD34E6" w:rsidRPr="00FC1684">
        <w:rPr>
          <w:rFonts w:ascii="Arial" w:hAnsi="Arial"/>
          <w:lang w:eastAsia="zh-CN"/>
        </w:rPr>
        <w:fldChar w:fldCharType="begin"/>
      </w:r>
      <w:r w:rsidR="00BD34E6" w:rsidRPr="00FC1684">
        <w:rPr>
          <w:rFonts w:ascii="Arial" w:hAnsi="Arial"/>
          <w:lang w:eastAsia="zh-CN"/>
        </w:rPr>
        <w:instrText xml:space="preserve"> REF _Ref125729638 \n \h </w:instrText>
      </w:r>
      <w:r w:rsidR="00FC1684">
        <w:rPr>
          <w:rFonts w:ascii="Arial" w:hAnsi="Arial"/>
          <w:lang w:eastAsia="zh-CN"/>
        </w:rPr>
        <w:instrText xml:space="preserve"> \* MERGEFORMAT </w:instrText>
      </w:r>
      <w:r w:rsidR="00BD34E6" w:rsidRPr="00FC1684">
        <w:rPr>
          <w:rFonts w:ascii="Arial" w:hAnsi="Arial"/>
          <w:lang w:eastAsia="zh-CN"/>
        </w:rPr>
      </w:r>
      <w:r w:rsidR="00BD34E6" w:rsidRPr="00FC1684">
        <w:rPr>
          <w:rFonts w:ascii="Arial" w:hAnsi="Arial"/>
          <w:lang w:eastAsia="zh-CN"/>
        </w:rPr>
        <w:fldChar w:fldCharType="separate"/>
      </w:r>
      <w:r w:rsidR="00BD34E6" w:rsidRPr="00FC1684">
        <w:rPr>
          <w:rFonts w:ascii="Arial" w:hAnsi="Arial"/>
          <w:cs/>
          <w:lang w:eastAsia="zh-CN"/>
        </w:rPr>
        <w:t>‎</w:t>
      </w:r>
      <w:r w:rsidR="00BD34E6" w:rsidRPr="00FC1684">
        <w:rPr>
          <w:rFonts w:ascii="Arial" w:hAnsi="Arial"/>
          <w:lang w:eastAsia="zh-CN"/>
        </w:rPr>
        <w:t>[1]</w:t>
      </w:r>
      <w:r w:rsidR="00BD34E6" w:rsidRPr="00FC1684">
        <w:rPr>
          <w:rFonts w:ascii="Arial" w:hAnsi="Arial"/>
          <w:lang w:eastAsia="zh-CN"/>
        </w:rPr>
        <w:fldChar w:fldCharType="end"/>
      </w:r>
      <w:r w:rsidR="00BD34E6" w:rsidRPr="00FC1684">
        <w:rPr>
          <w:rFonts w:ascii="Arial" w:hAnsi="Arial"/>
          <w:lang w:eastAsia="zh-CN"/>
        </w:rPr>
        <w:t xml:space="preserve"> </w:t>
      </w:r>
      <w:r w:rsidR="00D96718" w:rsidRPr="00FC1684">
        <w:rPr>
          <w:rFonts w:ascii="Arial" w:hAnsi="Arial"/>
          <w:lang w:eastAsia="zh-CN"/>
        </w:rPr>
        <w:t>includes the following objective for low power high accuracy positioning (LPHAP)</w:t>
      </w:r>
      <w:r w:rsidR="00ED75BA" w:rsidRPr="00FC1684">
        <w:rPr>
          <w:rFonts w:ascii="Arial" w:hAnsi="Arial"/>
          <w:lang w:eastAsia="zh-CN"/>
        </w:rPr>
        <w:t>.</w:t>
      </w:r>
    </w:p>
    <w:tbl>
      <w:tblPr>
        <w:tblStyle w:val="TableGrid"/>
        <w:tblW w:w="10075" w:type="dxa"/>
        <w:tblLook w:val="04A0" w:firstRow="1" w:lastRow="0" w:firstColumn="1" w:lastColumn="0" w:noHBand="0" w:noVBand="1"/>
      </w:tblPr>
      <w:tblGrid>
        <w:gridCol w:w="10075"/>
      </w:tblGrid>
      <w:tr w:rsidR="009735DF" w:rsidRPr="00510854" w14:paraId="65EFC23B" w14:textId="77777777" w:rsidTr="009A0D24">
        <w:tc>
          <w:tcPr>
            <w:tcW w:w="10075" w:type="dxa"/>
          </w:tcPr>
          <w:p w14:paraId="37B4B2D1" w14:textId="77777777" w:rsidR="00D60E47" w:rsidRDefault="00D60E47" w:rsidP="00D60E47">
            <w:pPr>
              <w:overflowPunct/>
              <w:autoSpaceDE/>
              <w:autoSpaceDN/>
              <w:adjustRightInd/>
              <w:spacing w:after="0"/>
              <w:textAlignment w:val="auto"/>
              <w:rPr>
                <w:rFonts w:eastAsia="MS Mincho"/>
                <w:lang w:eastAsia="ko-KR"/>
              </w:rPr>
            </w:pPr>
          </w:p>
          <w:p w14:paraId="2A3CBC71" w14:textId="77777777" w:rsidR="00D60E47" w:rsidRPr="00077148" w:rsidRDefault="00D60E47" w:rsidP="00D60E47">
            <w:pPr>
              <w:numPr>
                <w:ilvl w:val="0"/>
                <w:numId w:val="34"/>
              </w:numPr>
              <w:overflowPunct/>
              <w:autoSpaceDE/>
              <w:autoSpaceDN/>
              <w:adjustRightInd/>
              <w:spacing w:after="0"/>
              <w:textAlignment w:val="auto"/>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7715FD96" w14:textId="77777777" w:rsidR="00D60E47" w:rsidRDefault="00D60E47" w:rsidP="00D60E47">
            <w:pPr>
              <w:numPr>
                <w:ilvl w:val="1"/>
                <w:numId w:val="34"/>
              </w:numPr>
              <w:overflowPunct/>
              <w:autoSpaceDE/>
              <w:autoSpaceDN/>
              <w:adjustRightInd/>
              <w:spacing w:after="0"/>
              <w:textAlignment w:val="auto"/>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21AE48B9" w14:textId="77777777" w:rsidR="00D60E47" w:rsidRDefault="00D60E47" w:rsidP="00D60E47">
            <w:pPr>
              <w:numPr>
                <w:ilvl w:val="2"/>
                <w:numId w:val="34"/>
              </w:numPr>
              <w:overflowPunct/>
              <w:autoSpaceDE/>
              <w:autoSpaceDN/>
              <w:adjustRightInd/>
              <w:spacing w:after="0"/>
              <w:textAlignment w:val="auto"/>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3628A3F8" w14:textId="77777777" w:rsidR="00D60E47" w:rsidRPr="00791A88" w:rsidRDefault="00D60E47" w:rsidP="00D60E47">
            <w:pPr>
              <w:numPr>
                <w:ilvl w:val="3"/>
                <w:numId w:val="34"/>
              </w:numPr>
              <w:overflowPunct/>
              <w:autoSpaceDE/>
              <w:autoSpaceDN/>
              <w:adjustRightInd/>
              <w:spacing w:after="0"/>
              <w:textAlignment w:val="auto"/>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502734DD" w14:textId="77777777" w:rsidR="00D60E47" w:rsidRPr="00E11145" w:rsidRDefault="00D60E47" w:rsidP="00D60E47">
            <w:pPr>
              <w:numPr>
                <w:ilvl w:val="2"/>
                <w:numId w:val="34"/>
              </w:numPr>
              <w:overflowPunct/>
              <w:autoSpaceDE/>
              <w:autoSpaceDN/>
              <w:adjustRightInd/>
              <w:spacing w:after="0" w:line="276" w:lineRule="auto"/>
              <w:textAlignment w:val="auto"/>
              <w:rPr>
                <w:rFonts w:eastAsia="MS Mincho"/>
                <w:lang w:eastAsia="ko-KR"/>
              </w:rPr>
            </w:pPr>
            <w:r w:rsidRPr="00E11145">
              <w:rPr>
                <w:rFonts w:eastAsia="MS Mincho"/>
                <w:lang w:eastAsia="ko-KR"/>
              </w:rPr>
              <w:t>NOTE: Inputs from RAN1 as necessary may be facilitated via LSs</w:t>
            </w:r>
          </w:p>
          <w:p w14:paraId="0B23DEFA" w14:textId="77777777" w:rsidR="00D60E47" w:rsidRPr="00A75785" w:rsidRDefault="00D60E47" w:rsidP="00D60E47">
            <w:pPr>
              <w:numPr>
                <w:ilvl w:val="1"/>
                <w:numId w:val="34"/>
              </w:numPr>
              <w:overflowPunct/>
              <w:autoSpaceDE/>
              <w:autoSpaceDN/>
              <w:adjustRightInd/>
              <w:spacing w:after="0"/>
              <w:textAlignment w:val="auto"/>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7A2DC461" w14:textId="77777777" w:rsidR="00D60E47" w:rsidRPr="00A75785" w:rsidRDefault="00D60E47" w:rsidP="00D60E47">
            <w:pPr>
              <w:numPr>
                <w:ilvl w:val="2"/>
                <w:numId w:val="34"/>
              </w:numPr>
              <w:overflowPunct/>
              <w:autoSpaceDE/>
              <w:autoSpaceDN/>
              <w:adjustRightInd/>
              <w:spacing w:after="0"/>
              <w:textAlignment w:val="auto"/>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48D3B9D8" w14:textId="77777777" w:rsidR="00D60E47" w:rsidRPr="00A75785" w:rsidRDefault="00D60E47" w:rsidP="00D60E47">
            <w:pPr>
              <w:numPr>
                <w:ilvl w:val="3"/>
                <w:numId w:val="34"/>
              </w:numPr>
              <w:overflowPunct/>
              <w:autoSpaceDE/>
              <w:autoSpaceDN/>
              <w:adjustRightInd/>
              <w:spacing w:after="0"/>
              <w:textAlignment w:val="auto"/>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D8D7000" w14:textId="77777777" w:rsidR="00D60E47" w:rsidRPr="00A75785" w:rsidRDefault="00D60E47" w:rsidP="00D60E47">
            <w:pPr>
              <w:numPr>
                <w:ilvl w:val="2"/>
                <w:numId w:val="34"/>
              </w:numPr>
              <w:overflowPunct/>
              <w:autoSpaceDE/>
              <w:autoSpaceDN/>
              <w:adjustRightInd/>
              <w:spacing w:after="0"/>
              <w:textAlignment w:val="auto"/>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360EBCB7" w14:textId="77777777" w:rsidR="00D60E47" w:rsidRPr="00A75785" w:rsidRDefault="00D60E47" w:rsidP="00D60E47">
            <w:pPr>
              <w:numPr>
                <w:ilvl w:val="2"/>
                <w:numId w:val="34"/>
              </w:numPr>
              <w:overflowPunct/>
              <w:autoSpaceDE/>
              <w:autoSpaceDN/>
              <w:adjustRightInd/>
              <w:spacing w:after="0"/>
              <w:textAlignment w:val="auto"/>
              <w:rPr>
                <w:rFonts w:eastAsia="MS Mincho"/>
                <w:lang w:eastAsia="ko-KR"/>
              </w:rPr>
            </w:pPr>
            <w:bookmarkStart w:id="1"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1"/>
            <w:r w:rsidRPr="00A75785">
              <w:rPr>
                <w:rFonts w:eastAsia="MS Mincho"/>
                <w:lang w:eastAsia="ko-KR"/>
              </w:rPr>
              <w:t>[RAN2</w:t>
            </w:r>
            <w:r>
              <w:rPr>
                <w:rFonts w:eastAsia="MS Mincho"/>
                <w:lang w:eastAsia="ko-KR"/>
              </w:rPr>
              <w:t>, RAN1</w:t>
            </w:r>
            <w:r w:rsidRPr="00A75785">
              <w:rPr>
                <w:rFonts w:eastAsia="MS Mincho"/>
                <w:lang w:eastAsia="ko-KR"/>
              </w:rPr>
              <w:t>].</w:t>
            </w:r>
          </w:p>
          <w:p w14:paraId="6E6A971D" w14:textId="77777777" w:rsidR="00D60E47" w:rsidRPr="00A75785" w:rsidRDefault="00D60E47" w:rsidP="00D60E47">
            <w:pPr>
              <w:numPr>
                <w:ilvl w:val="1"/>
                <w:numId w:val="34"/>
              </w:numPr>
              <w:overflowPunct/>
              <w:autoSpaceDE/>
              <w:autoSpaceDN/>
              <w:adjustRightInd/>
              <w:spacing w:after="0"/>
              <w:textAlignment w:val="auto"/>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0A341D30" w14:textId="77777777" w:rsidR="00D60E47" w:rsidRPr="00A75785" w:rsidRDefault="00D60E47" w:rsidP="00D60E47">
            <w:pPr>
              <w:numPr>
                <w:ilvl w:val="1"/>
                <w:numId w:val="34"/>
              </w:numPr>
              <w:overflowPunct/>
              <w:autoSpaceDE/>
              <w:autoSpaceDN/>
              <w:adjustRightInd/>
              <w:spacing w:after="0"/>
              <w:textAlignment w:val="auto"/>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394D4F80" w14:textId="186E365C" w:rsidR="009735DF" w:rsidRPr="00F360C7" w:rsidRDefault="00D60E47" w:rsidP="00F360C7">
            <w:pPr>
              <w:numPr>
                <w:ilvl w:val="1"/>
                <w:numId w:val="34"/>
              </w:numPr>
              <w:overflowPunct/>
              <w:autoSpaceDE/>
              <w:autoSpaceDN/>
              <w:adjustRightInd/>
              <w:spacing w:after="0" w:line="276" w:lineRule="auto"/>
              <w:textAlignment w:val="auto"/>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41B94FE8" w14:textId="77777777" w:rsidR="006B6ABA" w:rsidRPr="00661BF7" w:rsidRDefault="006B6ABA" w:rsidP="00484A81">
      <w:pPr>
        <w:rPr>
          <w:rFonts w:ascii="Arial" w:hAnsi="Arial"/>
          <w:lang w:eastAsia="zh-CN"/>
        </w:rPr>
      </w:pPr>
    </w:p>
    <w:p w14:paraId="4F26D256" w14:textId="56C1F745" w:rsidR="00484A81" w:rsidRPr="00FC1684" w:rsidRDefault="00AB1F15" w:rsidP="00484A81">
      <w:pPr>
        <w:rPr>
          <w:rFonts w:ascii="Arial" w:hAnsi="Arial"/>
          <w:lang w:eastAsia="zh-CN"/>
        </w:rPr>
      </w:pPr>
      <w:r w:rsidRPr="00FC1684">
        <w:rPr>
          <w:rFonts w:ascii="Arial" w:hAnsi="Arial"/>
          <w:lang w:eastAsia="zh-CN"/>
        </w:rPr>
        <w:t>In this contribution</w:t>
      </w:r>
      <w:r w:rsidR="00CD2172" w:rsidRPr="00FC1684">
        <w:rPr>
          <w:rFonts w:ascii="Arial" w:hAnsi="Arial"/>
          <w:lang w:eastAsia="zh-CN"/>
        </w:rPr>
        <w:t xml:space="preserve">, we are discussing the RAN </w:t>
      </w:r>
      <w:r w:rsidR="001C58E4" w:rsidRPr="00FC1684">
        <w:rPr>
          <w:rFonts w:ascii="Arial" w:hAnsi="Arial"/>
          <w:lang w:eastAsia="zh-CN"/>
        </w:rPr>
        <w:t>1</w:t>
      </w:r>
      <w:r w:rsidR="00966F33">
        <w:rPr>
          <w:rFonts w:ascii="Arial" w:hAnsi="Arial"/>
          <w:lang w:eastAsia="zh-CN"/>
        </w:rPr>
        <w:t xml:space="preserve"> </w:t>
      </w:r>
      <w:r w:rsidR="00D77A7F" w:rsidRPr="00FC1684">
        <w:rPr>
          <w:rFonts w:ascii="Arial" w:hAnsi="Arial"/>
          <w:lang w:eastAsia="zh-CN"/>
        </w:rPr>
        <w:t>issues</w:t>
      </w:r>
      <w:r w:rsidR="0055573B" w:rsidRPr="00FC1684">
        <w:rPr>
          <w:rFonts w:ascii="Arial" w:hAnsi="Arial"/>
          <w:lang w:eastAsia="zh-CN"/>
        </w:rPr>
        <w:t xml:space="preserve"> related</w:t>
      </w:r>
      <w:r w:rsidR="00D77A7F" w:rsidRPr="00FC1684">
        <w:rPr>
          <w:rFonts w:ascii="Arial" w:hAnsi="Arial"/>
          <w:lang w:eastAsia="zh-CN"/>
        </w:rPr>
        <w:t xml:space="preserve"> </w:t>
      </w:r>
      <w:r w:rsidR="00C17F22" w:rsidRPr="00FC1684">
        <w:rPr>
          <w:rFonts w:ascii="Arial" w:hAnsi="Arial"/>
          <w:lang w:eastAsia="zh-CN"/>
        </w:rPr>
        <w:t>to this work item objective</w:t>
      </w:r>
      <w:r w:rsidR="009405AF">
        <w:rPr>
          <w:rFonts w:ascii="Arial" w:hAnsi="Arial"/>
          <w:lang w:eastAsia="zh-CN"/>
        </w:rPr>
        <w:t>. These issues</w:t>
      </w:r>
      <w:r w:rsidR="00C17F22" w:rsidRPr="00FC1684">
        <w:rPr>
          <w:rFonts w:ascii="Arial" w:hAnsi="Arial"/>
          <w:lang w:eastAsia="zh-CN"/>
        </w:rPr>
        <w:t xml:space="preserve"> are </w:t>
      </w:r>
      <w:r w:rsidR="001654E6">
        <w:rPr>
          <w:rFonts w:ascii="Arial" w:hAnsi="Arial"/>
          <w:lang w:eastAsia="zh-CN"/>
        </w:rPr>
        <w:t>focused</w:t>
      </w:r>
      <w:r w:rsidR="00541B6C" w:rsidRPr="00FC1684">
        <w:rPr>
          <w:rFonts w:ascii="Arial" w:hAnsi="Arial"/>
          <w:lang w:eastAsia="zh-CN"/>
        </w:rPr>
        <w:t xml:space="preserve"> on</w:t>
      </w:r>
      <w:r w:rsidR="00661BF7" w:rsidRPr="00FC1684">
        <w:rPr>
          <w:rFonts w:ascii="Arial" w:hAnsi="Arial"/>
          <w:lang w:eastAsia="zh-CN"/>
        </w:rPr>
        <w:t xml:space="preserve"> </w:t>
      </w:r>
      <w:r w:rsidR="00F10E36" w:rsidRPr="00FC1684">
        <w:rPr>
          <w:rFonts w:ascii="Arial" w:hAnsi="Arial"/>
          <w:lang w:eastAsia="zh-CN"/>
        </w:rPr>
        <w:t xml:space="preserve">SRS configuration enhancement in </w:t>
      </w:r>
      <w:r w:rsidR="00966F33">
        <w:rPr>
          <w:rFonts w:ascii="Arial" w:hAnsi="Arial"/>
          <w:lang w:eastAsia="zh-CN"/>
        </w:rPr>
        <w:t xml:space="preserve">the </w:t>
      </w:r>
      <w:r w:rsidR="00A80888" w:rsidRPr="00FC1684">
        <w:rPr>
          <w:rFonts w:ascii="Arial" w:hAnsi="Arial"/>
          <w:lang w:eastAsia="zh-CN"/>
        </w:rPr>
        <w:t>RRC_INACTIVE state.</w:t>
      </w:r>
    </w:p>
    <w:p w14:paraId="028C4F6D" w14:textId="1F5FFA32" w:rsidR="004E0712" w:rsidRPr="00510854" w:rsidRDefault="004E0712" w:rsidP="003F3B1F">
      <w:pPr>
        <w:pStyle w:val="BodyText"/>
      </w:pPr>
    </w:p>
    <w:p w14:paraId="36B674C0" w14:textId="5DA2A74A" w:rsidR="00E77FF7" w:rsidRDefault="004000E8" w:rsidP="00FD7C5C">
      <w:pPr>
        <w:pStyle w:val="Heading1"/>
        <w:rPr>
          <w:lang w:val="en-US"/>
        </w:rPr>
      </w:pPr>
      <w:bookmarkStart w:id="2" w:name="_Ref178064866"/>
      <w:bookmarkEnd w:id="0"/>
      <w:r w:rsidRPr="00510854">
        <w:rPr>
          <w:lang w:val="en-US"/>
        </w:rPr>
        <w:lastRenderedPageBreak/>
        <w:t>Discussion</w:t>
      </w:r>
      <w:bookmarkEnd w:id="2"/>
      <w:r w:rsidR="00FD7C5C">
        <w:rPr>
          <w:lang w:val="en-US"/>
        </w:rPr>
        <w:t xml:space="preserve"> </w:t>
      </w:r>
    </w:p>
    <w:p w14:paraId="5B30A04C" w14:textId="331F015C" w:rsidR="00AF528E" w:rsidRDefault="00AF528E" w:rsidP="0003546D">
      <w:pPr>
        <w:pStyle w:val="Heading2"/>
      </w:pPr>
      <w:r>
        <w:t>Enhancements to UL positioning measurement</w:t>
      </w:r>
    </w:p>
    <w:p w14:paraId="2629E9CB" w14:textId="59CAFBF4" w:rsidR="00551EA1" w:rsidRDefault="00556D69" w:rsidP="007936B9">
      <w:pPr>
        <w:pStyle w:val="BodyText"/>
      </w:pPr>
      <w:r>
        <w:t xml:space="preserve">During the study </w:t>
      </w:r>
      <w:r w:rsidR="00E2005C">
        <w:t>item phase</w:t>
      </w:r>
      <w:r w:rsidR="00181EBE">
        <w:t xml:space="preserve">, SRS mobility enhancement </w:t>
      </w:r>
      <w:r w:rsidR="001343ED">
        <w:t xml:space="preserve">was proposed </w:t>
      </w:r>
      <w:r w:rsidR="00DC2AEF">
        <w:fldChar w:fldCharType="begin"/>
      </w:r>
      <w:r w:rsidR="00DC2AEF">
        <w:instrText xml:space="preserve"> REF _Ref126052739 \n \h </w:instrText>
      </w:r>
      <w:r w:rsidR="00DC2AEF">
        <w:fldChar w:fldCharType="separate"/>
      </w:r>
      <w:r w:rsidR="00DC2AEF">
        <w:rPr>
          <w:cs/>
        </w:rPr>
        <w:t>‎</w:t>
      </w:r>
      <w:r w:rsidR="00DC2AEF">
        <w:t>[2]</w:t>
      </w:r>
      <w:r w:rsidR="00DC2AEF">
        <w:fldChar w:fldCharType="end"/>
      </w:r>
      <w:r w:rsidR="00DC2AEF">
        <w:t>.</w:t>
      </w:r>
      <w:r w:rsidR="009951CB">
        <w:t>For power saving</w:t>
      </w:r>
      <w:r w:rsidR="001B1CFF">
        <w:t xml:space="preserve">, it was proposed </w:t>
      </w:r>
      <w:r w:rsidR="007A21B2">
        <w:t xml:space="preserve">to enable </w:t>
      </w:r>
      <w:r w:rsidR="001B1CFF">
        <w:t>the UE to preserve its SRS configuration when changing cell</w:t>
      </w:r>
      <w:r w:rsidR="00DC0127">
        <w:t xml:space="preserve"> across a validity area</w:t>
      </w:r>
      <w:r w:rsidR="001B1CFF">
        <w:t xml:space="preserve"> while in RRC_INACTIVE. </w:t>
      </w:r>
      <w:r w:rsidR="007936B9">
        <w:t>However,</w:t>
      </w:r>
      <w:r w:rsidR="00362634">
        <w:t xml:space="preserve"> </w:t>
      </w:r>
      <w:r w:rsidR="007723A4">
        <w:t xml:space="preserve">keeping the SRS configurations </w:t>
      </w:r>
      <w:r w:rsidR="001B0400">
        <w:t xml:space="preserve">across </w:t>
      </w:r>
      <w:r w:rsidR="00424B2F">
        <w:t>multiple cells</w:t>
      </w:r>
      <w:r w:rsidR="001B0400">
        <w:t xml:space="preserve">, </w:t>
      </w:r>
      <w:r w:rsidR="0027312C">
        <w:t xml:space="preserve">a few potential </w:t>
      </w:r>
      <w:r w:rsidR="00A7546D">
        <w:t xml:space="preserve">issues </w:t>
      </w:r>
      <w:r w:rsidR="00FD1859">
        <w:t>have</w:t>
      </w:r>
      <w:r w:rsidR="00A7546D">
        <w:t xml:space="preserve"> been identified</w:t>
      </w:r>
      <w:r w:rsidR="00424B2F">
        <w:t>.</w:t>
      </w:r>
      <w:r w:rsidR="00FD1859">
        <w:t xml:space="preserve"> </w:t>
      </w:r>
      <w:r w:rsidR="00CE0390">
        <w:t xml:space="preserve">In the following, </w:t>
      </w:r>
      <w:r w:rsidR="00551EA1">
        <w:t>we address the issues</w:t>
      </w:r>
      <w:r w:rsidR="00F221C0">
        <w:t xml:space="preserve"> of </w:t>
      </w:r>
      <w:r w:rsidR="00536012">
        <w:t xml:space="preserve">interference, </w:t>
      </w:r>
      <w:r w:rsidR="00F221C0">
        <w:t>resource allocation efficiency</w:t>
      </w:r>
      <w:r w:rsidR="001F5830">
        <w:t xml:space="preserve"> and</w:t>
      </w:r>
      <w:r w:rsidR="00F221C0">
        <w:t xml:space="preserve"> timing advance</w:t>
      </w:r>
      <w:r w:rsidR="00536012">
        <w:t>.</w:t>
      </w:r>
    </w:p>
    <w:p w14:paraId="66A8A39E" w14:textId="78A96EE5" w:rsidR="00AC2CA5" w:rsidRPr="00AC2CA5" w:rsidRDefault="00F65EC6" w:rsidP="0003546D">
      <w:pPr>
        <w:pStyle w:val="Heading3"/>
      </w:pPr>
      <w:r>
        <w:t>I</w:t>
      </w:r>
      <w:r w:rsidR="00263180">
        <w:t>nterference</w:t>
      </w:r>
      <w:r w:rsidR="00774026">
        <w:t xml:space="preserve"> in the validity area</w:t>
      </w:r>
      <w:r w:rsidR="007D6A2E" w:rsidRPr="00AC2CA5">
        <w:t>:</w:t>
      </w:r>
    </w:p>
    <w:p w14:paraId="5B09C6F7" w14:textId="69F9EC18" w:rsidR="003A5949" w:rsidRDefault="0080625B" w:rsidP="006B21AA">
      <w:pPr>
        <w:pStyle w:val="BodyText"/>
      </w:pPr>
      <w:r>
        <w:t>When</w:t>
      </w:r>
      <w:r w:rsidR="00EB228E">
        <w:t xml:space="preserve"> the UE is not in </w:t>
      </w:r>
      <w:r w:rsidR="009175D4">
        <w:t xml:space="preserve">the </w:t>
      </w:r>
      <w:r w:rsidR="00EB228E">
        <w:t xml:space="preserve">connected </w:t>
      </w:r>
      <w:r w:rsidR="00264865">
        <w:t>mode</w:t>
      </w:r>
      <w:r w:rsidR="00960EC3">
        <w:t xml:space="preserve"> and preserv</w:t>
      </w:r>
      <w:r w:rsidR="005034E2">
        <w:t>es</w:t>
      </w:r>
      <w:r w:rsidR="00960EC3">
        <w:t xml:space="preserve"> its SRS configuration</w:t>
      </w:r>
      <w:r w:rsidR="001A4A61">
        <w:t xml:space="preserve"> across a validity area</w:t>
      </w:r>
      <w:r w:rsidR="00EB228E">
        <w:t xml:space="preserve">, </w:t>
      </w:r>
      <w:r w:rsidR="00C80FF1">
        <w:t>t</w:t>
      </w:r>
      <w:r w:rsidR="00AC3DFD">
        <w:t>o</w:t>
      </w:r>
      <w:r w:rsidR="003A5949">
        <w:t xml:space="preserve"> maintain an acceptable level of interference, </w:t>
      </w:r>
      <w:r w:rsidR="00F26BC8">
        <w:t xml:space="preserve">each </w:t>
      </w:r>
      <w:r w:rsidR="005C4D25" w:rsidRPr="00F65DC8">
        <w:t xml:space="preserve">cell within </w:t>
      </w:r>
      <w:r w:rsidR="0053578E">
        <w:t>the</w:t>
      </w:r>
      <w:r w:rsidR="005C4D25" w:rsidRPr="00F65DC8">
        <w:t xml:space="preserve"> validity area must assume the UE is using the SRS resource and allocate the SRS configuration </w:t>
      </w:r>
      <w:r w:rsidR="005A0A13">
        <w:t>in the</w:t>
      </w:r>
      <w:r w:rsidR="005C4D25" w:rsidRPr="00F65DC8">
        <w:t xml:space="preserve"> cell</w:t>
      </w:r>
      <w:r w:rsidR="004453C0">
        <w:t>, even when the UE is not present</w:t>
      </w:r>
      <w:r w:rsidR="005C4D25" w:rsidRPr="00F65DC8">
        <w:t>. However, this is inefficient</w:t>
      </w:r>
      <w:r w:rsidR="00E828E0">
        <w:t xml:space="preserve"> from </w:t>
      </w:r>
      <w:r w:rsidR="005034E2">
        <w:t>the resource utilization perspective</w:t>
      </w:r>
      <w:r w:rsidR="005C4D25" w:rsidRPr="00F65DC8">
        <w:t xml:space="preserve">. </w:t>
      </w:r>
    </w:p>
    <w:p w14:paraId="5387829E" w14:textId="4E4B2F16" w:rsidR="00810650" w:rsidRDefault="00810650" w:rsidP="00F155C0">
      <w:pPr>
        <w:pStyle w:val="Observation"/>
      </w:pPr>
      <w:bookmarkStart w:id="3" w:name="_Toc127535510"/>
      <w:r>
        <w:t>The configuration of SRS in multiple cell</w:t>
      </w:r>
      <w:r w:rsidR="003D624C">
        <w:t>s</w:t>
      </w:r>
      <w:r>
        <w:t xml:space="preserve"> to allow SRS mobility for RRC_INACTIVE UE is not efficient from the resource utilization perspective</w:t>
      </w:r>
      <w:r w:rsidR="005442C6">
        <w:t xml:space="preserve">. It </w:t>
      </w:r>
      <w:r>
        <w:t>increas</w:t>
      </w:r>
      <w:r w:rsidR="005442C6">
        <w:t>es</w:t>
      </w:r>
      <w:r>
        <w:t xml:space="preserve"> the SRS overhead by a factor equal to the number of cells </w:t>
      </w:r>
      <w:r w:rsidR="00D8277E">
        <w:t>within the validity area</w:t>
      </w:r>
      <w:r>
        <w:t>.</w:t>
      </w:r>
      <w:bookmarkEnd w:id="3"/>
      <w:r>
        <w:t xml:space="preserve"> </w:t>
      </w:r>
    </w:p>
    <w:p w14:paraId="2048B838" w14:textId="1C6EC58F" w:rsidR="00C254E3" w:rsidRDefault="00C32F20" w:rsidP="00C254E3">
      <w:pPr>
        <w:pStyle w:val="BodyText"/>
      </w:pPr>
      <w:r w:rsidRPr="00F65DC8">
        <w:t xml:space="preserve">To improve resource allocation, </w:t>
      </w:r>
      <w:r w:rsidR="0088108D">
        <w:t>in</w:t>
      </w:r>
      <w:r w:rsidR="008D5917">
        <w:t xml:space="preserve"> the first step, </w:t>
      </w:r>
      <w:r w:rsidRPr="00F65DC8">
        <w:t xml:space="preserve">potential interference levels when UEs in different cells reuse the same SRS resource should be investigated. </w:t>
      </w:r>
      <w:r w:rsidR="001B29E7">
        <w:t>I</w:t>
      </w:r>
      <w:r w:rsidR="00970869">
        <w:t xml:space="preserve">f the </w:t>
      </w:r>
      <w:r w:rsidR="00241EAB">
        <w:t xml:space="preserve">cells in the validity area use the same resources without </w:t>
      </w:r>
      <w:r w:rsidR="006763C4">
        <w:t>control of which cell use which resources, the interference level will inevitably increase.</w:t>
      </w:r>
      <w:r w:rsidR="008E4E5C">
        <w:t xml:space="preserve"> </w:t>
      </w:r>
      <w:r w:rsidR="0078409D">
        <w:t xml:space="preserve">During the study item phase, we evaluated the </w:t>
      </w:r>
      <w:r w:rsidR="00C254E3">
        <w:t>impact of interference on the accuracy when two neighboring cells used the same set of SRS resources</w:t>
      </w:r>
      <w:r w:rsidR="003E7F86">
        <w:t xml:space="preserve">. </w:t>
      </w:r>
      <w:r w:rsidR="00C254E3">
        <w:t>As shown in Fig</w:t>
      </w:r>
      <w:r w:rsidR="00AD28B4">
        <w:t>ure</w:t>
      </w:r>
      <w:r w:rsidR="00C254E3">
        <w:t>1</w:t>
      </w:r>
      <w:r w:rsidR="00BB59C0">
        <w:t>,</w:t>
      </w:r>
      <w:r w:rsidR="00C254E3">
        <w:t xml:space="preserve"> the positioning accuracy is impacted by inter-cell interference if SRS transmissions in neighboring cells are overlapping in terms of resource allocation (e.g</w:t>
      </w:r>
      <w:r w:rsidR="002868EC">
        <w:t>.,</w:t>
      </w:r>
      <w:r w:rsidR="00C254E3">
        <w:t xml:space="preserve"> time, frequency, cyclic </w:t>
      </w:r>
      <w:proofErr w:type="gramStart"/>
      <w:r w:rsidR="00C254E3">
        <w:t>shift</w:t>
      </w:r>
      <w:proofErr w:type="gramEnd"/>
      <w:r w:rsidR="00C254E3">
        <w:t xml:space="preserve"> and sequence ID). </w:t>
      </w:r>
      <w:proofErr w:type="gramStart"/>
      <w:r w:rsidR="00C254E3">
        <w:t>In order to</w:t>
      </w:r>
      <w:proofErr w:type="gramEnd"/>
      <w:r w:rsidR="00C254E3">
        <w:t xml:space="preserve"> maintain an acceptable level of interference, </w:t>
      </w:r>
      <w:r w:rsidR="00FD0B55">
        <w:t xml:space="preserve">the UE </w:t>
      </w:r>
      <w:r w:rsidR="00DB5BE9">
        <w:t xml:space="preserve">should be able to </w:t>
      </w:r>
      <w:r w:rsidR="005B079C">
        <w:t xml:space="preserve">switch resources when entering/leaving cells in the </w:t>
      </w:r>
      <w:r w:rsidR="00E91216">
        <w:t>validity area</w:t>
      </w:r>
      <w:r w:rsidR="005B079C">
        <w:t xml:space="preserve">. </w:t>
      </w:r>
    </w:p>
    <w:p w14:paraId="312A00A7" w14:textId="77777777" w:rsidR="00E91216" w:rsidRDefault="00E91216" w:rsidP="00C254E3">
      <w:pPr>
        <w:pStyle w:val="BodyText"/>
      </w:pPr>
    </w:p>
    <w:p w14:paraId="0642138F" w14:textId="0F6C27BD" w:rsidR="00C817EE" w:rsidRDefault="00C817EE">
      <w:pPr>
        <w:pStyle w:val="Observation"/>
      </w:pPr>
      <w:bookmarkStart w:id="4" w:name="_Toc127535511"/>
      <w:r>
        <w:t xml:space="preserve">The interference increase due to </w:t>
      </w:r>
      <w:r w:rsidR="00921595">
        <w:t>uncoordinated SRS resource usage between cells in the validity area degrades the accuracy performance.</w:t>
      </w:r>
      <w:bookmarkEnd w:id="4"/>
      <w:r w:rsidR="00921595">
        <w:t xml:space="preserve"> </w:t>
      </w:r>
    </w:p>
    <w:p w14:paraId="1583BA4D" w14:textId="77777777" w:rsidR="00B77D5B" w:rsidRDefault="00B77D5B" w:rsidP="006B21AA">
      <w:pPr>
        <w:pStyle w:val="Observation"/>
        <w:numPr>
          <w:ilvl w:val="0"/>
          <w:numId w:val="0"/>
        </w:numPr>
        <w:ind w:left="360"/>
      </w:pPr>
    </w:p>
    <w:tbl>
      <w:tblPr>
        <w:tblStyle w:val="TableGrid"/>
        <w:tblW w:w="0" w:type="auto"/>
        <w:tblLook w:val="04A0" w:firstRow="1" w:lastRow="0" w:firstColumn="1" w:lastColumn="0" w:noHBand="0" w:noVBand="1"/>
      </w:tblPr>
      <w:tblGrid>
        <w:gridCol w:w="4814"/>
        <w:gridCol w:w="4815"/>
      </w:tblGrid>
      <w:tr w:rsidR="00C254E3" w14:paraId="7B604E59" w14:textId="77777777" w:rsidTr="006436CE">
        <w:tc>
          <w:tcPr>
            <w:tcW w:w="4814" w:type="dxa"/>
          </w:tcPr>
          <w:p w14:paraId="20CFF691" w14:textId="77777777" w:rsidR="00C254E3" w:rsidRDefault="00C254E3" w:rsidP="006436CE">
            <w:pPr>
              <w:pStyle w:val="BodyText"/>
              <w:jc w:val="center"/>
              <w:rPr>
                <w:rFonts w:eastAsia="Times New Roman"/>
              </w:rPr>
            </w:pPr>
            <w:r w:rsidRPr="00FC09D0">
              <w:rPr>
                <w:noProof/>
              </w:rPr>
              <w:drawing>
                <wp:inline distT="0" distB="0" distL="0" distR="0" wp14:anchorId="32D70101" wp14:editId="7D4E4885">
                  <wp:extent cx="2577465" cy="2020652"/>
                  <wp:effectExtent l="0" t="0" r="635" b="0"/>
                  <wp:docPr id="10" name="Picture 3" descr="A picture containing table&#10;&#10;Description automatically generated">
                    <a:extLst xmlns:a="http://schemas.openxmlformats.org/drawingml/2006/main">
                      <a:ext uri="{FF2B5EF4-FFF2-40B4-BE49-F238E27FC236}">
                        <a16:creationId xmlns:a16="http://schemas.microsoft.com/office/drawing/2014/main" id="{D777740E-9912-4711-8B7A-DD832431AA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descr="A picture containing table&#10;&#10;Description automatically generated">
                            <a:extLst>
                              <a:ext uri="{FF2B5EF4-FFF2-40B4-BE49-F238E27FC236}">
                                <a16:creationId xmlns:a16="http://schemas.microsoft.com/office/drawing/2014/main" id="{D777740E-9912-4711-8B7A-DD832431AAAE}"/>
                              </a:ext>
                            </a:extLst>
                          </pic:cNvPr>
                          <pic:cNvPicPr>
                            <a:picLocks noChangeAspect="1"/>
                          </pic:cNvPicPr>
                        </pic:nvPicPr>
                        <pic:blipFill>
                          <a:blip r:embed="rId13"/>
                          <a:stretch>
                            <a:fillRect/>
                          </a:stretch>
                        </pic:blipFill>
                        <pic:spPr>
                          <a:xfrm>
                            <a:off x="0" y="0"/>
                            <a:ext cx="2603785" cy="2041286"/>
                          </a:xfrm>
                          <a:prstGeom prst="rect">
                            <a:avLst/>
                          </a:prstGeom>
                        </pic:spPr>
                      </pic:pic>
                    </a:graphicData>
                  </a:graphic>
                </wp:inline>
              </w:drawing>
            </w:r>
          </w:p>
          <w:p w14:paraId="6532D152" w14:textId="77777777" w:rsidR="00C254E3" w:rsidRDefault="00C254E3" w:rsidP="006436CE">
            <w:pPr>
              <w:pStyle w:val="BodyText"/>
            </w:pPr>
            <w:r>
              <w:rPr>
                <w:rFonts w:eastAsia="Times New Roman"/>
              </w:rPr>
              <w:t>Accuracy performance with orthogonal SRS configurations (no interference)</w:t>
            </w:r>
          </w:p>
        </w:tc>
        <w:tc>
          <w:tcPr>
            <w:tcW w:w="4815" w:type="dxa"/>
          </w:tcPr>
          <w:p w14:paraId="69951CEA" w14:textId="77777777" w:rsidR="00C254E3" w:rsidRDefault="00C254E3" w:rsidP="006436CE">
            <w:pPr>
              <w:pStyle w:val="BodyText"/>
              <w:jc w:val="center"/>
            </w:pPr>
            <w:r w:rsidRPr="00FC09D0">
              <w:rPr>
                <w:noProof/>
              </w:rPr>
              <w:drawing>
                <wp:inline distT="0" distB="0" distL="0" distR="0" wp14:anchorId="3F410942" wp14:editId="3D0CF507">
                  <wp:extent cx="2647749" cy="2038253"/>
                  <wp:effectExtent l="0" t="0" r="0" b="0"/>
                  <wp:docPr id="11" name="Content Placeholder 3" descr="Chart&#10;&#10;Description automatically generated">
                    <a:extLst xmlns:a="http://schemas.openxmlformats.org/drawingml/2006/main">
                      <a:ext uri="{FF2B5EF4-FFF2-40B4-BE49-F238E27FC236}">
                        <a16:creationId xmlns:a16="http://schemas.microsoft.com/office/drawing/2014/main" id="{900E289C-2287-496E-A194-43002C4C583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 name="Content Placeholder 3" descr="Chart&#10;&#10;Description automatically generated">
                            <a:extLst>
                              <a:ext uri="{FF2B5EF4-FFF2-40B4-BE49-F238E27FC236}">
                                <a16:creationId xmlns:a16="http://schemas.microsoft.com/office/drawing/2014/main" id="{900E289C-2287-496E-A194-43002C4C5832}"/>
                              </a:ext>
                            </a:extLst>
                          </pic:cNvPr>
                          <pic:cNvPicPr>
                            <a:picLocks noGrp="1" noChangeAspect="1"/>
                          </pic:cNvPicPr>
                        </pic:nvPicPr>
                        <pic:blipFill>
                          <a:blip r:embed="rId14"/>
                          <a:stretch>
                            <a:fillRect/>
                          </a:stretch>
                        </pic:blipFill>
                        <pic:spPr>
                          <a:xfrm>
                            <a:off x="0" y="0"/>
                            <a:ext cx="2655953" cy="2044569"/>
                          </a:xfrm>
                          <a:prstGeom prst="rect">
                            <a:avLst/>
                          </a:prstGeom>
                        </pic:spPr>
                      </pic:pic>
                    </a:graphicData>
                  </a:graphic>
                </wp:inline>
              </w:drawing>
            </w:r>
          </w:p>
          <w:p w14:paraId="18832CF4" w14:textId="77777777" w:rsidR="00C254E3" w:rsidRDefault="00C254E3" w:rsidP="006B0D1D">
            <w:pPr>
              <w:pStyle w:val="BodyText"/>
              <w:keepNext/>
            </w:pPr>
            <w:r>
              <w:t>Accuracy performance with common SRS configurations between cells (inter-cell interference)</w:t>
            </w:r>
          </w:p>
        </w:tc>
      </w:tr>
    </w:tbl>
    <w:p w14:paraId="5056AAA4" w14:textId="5BF570DA" w:rsidR="006B0D1D" w:rsidRDefault="006B0D1D" w:rsidP="0003546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Performance of UL SRS based positioning without and with inter-cell interference.</w:t>
      </w:r>
    </w:p>
    <w:p w14:paraId="5DCEC144" w14:textId="644FC74C" w:rsidR="006763C4" w:rsidRDefault="00774026" w:rsidP="0003546D">
      <w:pPr>
        <w:pStyle w:val="Heading3"/>
      </w:pPr>
      <w:r>
        <w:lastRenderedPageBreak/>
        <w:t xml:space="preserve">Efficient </w:t>
      </w:r>
      <w:r w:rsidRPr="00AC2CA5">
        <w:t>resource allocatio</w:t>
      </w:r>
      <w:r>
        <w:t>n in the validity area</w:t>
      </w:r>
    </w:p>
    <w:p w14:paraId="7C0E2F1F" w14:textId="0018DE14" w:rsidR="009C18A3" w:rsidRDefault="008E4E5C" w:rsidP="001F5830">
      <w:pPr>
        <w:pStyle w:val="BodyText"/>
      </w:pPr>
      <w:r>
        <w:t xml:space="preserve">Given that </w:t>
      </w:r>
      <w:r w:rsidR="00861E21">
        <w:t>interference caused by over-use of the same SRS resources in multiple cell</w:t>
      </w:r>
      <w:r w:rsidR="003D51B5">
        <w:t>s</w:t>
      </w:r>
      <w:r w:rsidR="00861E21">
        <w:t xml:space="preserve"> degrades the pos</w:t>
      </w:r>
      <w:r w:rsidR="00230F2E">
        <w:t>i</w:t>
      </w:r>
      <w:r w:rsidR="00861E21">
        <w:t xml:space="preserve">tioning accuracy, and that </w:t>
      </w:r>
      <w:r w:rsidR="009C18A3">
        <w:t>SRS resource allocation to a UE across the validity area leads to low efficiency of resource usage, solution</w:t>
      </w:r>
      <w:r w:rsidR="00004FF5">
        <w:t>s</w:t>
      </w:r>
      <w:r w:rsidR="009C18A3">
        <w:t xml:space="preserve"> to improve resource usage should be discussed. </w:t>
      </w:r>
      <w:r w:rsidR="00004FF5">
        <w:t>However, these solution</w:t>
      </w:r>
      <w:r w:rsidR="000B5F87">
        <w:t>s</w:t>
      </w:r>
      <w:r w:rsidR="00004FF5">
        <w:t xml:space="preserve"> </w:t>
      </w:r>
      <w:r w:rsidR="00E80CA5">
        <w:t xml:space="preserve">do not require changes to RAN1 specifications, but procedure changes in RAN2 or RAN3 specifications may be impacted. </w:t>
      </w:r>
    </w:p>
    <w:p w14:paraId="10AAB4BB" w14:textId="1C1AB1C5" w:rsidR="001F5830" w:rsidRDefault="002D129F" w:rsidP="00DA0D50">
      <w:pPr>
        <w:pStyle w:val="BodyText"/>
      </w:pPr>
      <w:r>
        <w:t>One possible solution</w:t>
      </w:r>
      <w:r w:rsidR="00077352">
        <w:t xml:space="preserve"> would be to allow </w:t>
      </w:r>
      <w:r w:rsidR="00B41A5B">
        <w:rPr>
          <w:b/>
          <w:bCs/>
        </w:rPr>
        <w:t>A</w:t>
      </w:r>
      <w:r w:rsidR="00C32F20" w:rsidRPr="006B21AA">
        <w:rPr>
          <w:b/>
          <w:bCs/>
        </w:rPr>
        <w:t>ctivation and releasing of pre-configured SRS resourc</w:t>
      </w:r>
      <w:r w:rsidR="00C32F20">
        <w:rPr>
          <w:b/>
          <w:bCs/>
        </w:rPr>
        <w:t>es</w:t>
      </w:r>
      <w:r w:rsidR="00077352">
        <w:t xml:space="preserve">. </w:t>
      </w:r>
      <w:r w:rsidR="00C82D62">
        <w:t>I</w:t>
      </w:r>
      <w:r w:rsidR="00F928E3">
        <w:t xml:space="preserve">n this solution, the UE </w:t>
      </w:r>
      <w:r w:rsidR="00E34398">
        <w:t>is preconfigured with SRS resources, with each resource linked to one of the cell</w:t>
      </w:r>
      <w:r w:rsidR="003D4756">
        <w:t>s</w:t>
      </w:r>
      <w:r w:rsidR="00E34398">
        <w:t xml:space="preserve"> in the validity area</w:t>
      </w:r>
      <w:r w:rsidR="00643489">
        <w:t xml:space="preserve">. When the UE identifies </w:t>
      </w:r>
      <w:r w:rsidR="00461DB2">
        <w:t xml:space="preserve">that </w:t>
      </w:r>
      <w:r w:rsidR="00643489">
        <w:t xml:space="preserve">it has moved to a new cell (for example, based on </w:t>
      </w:r>
      <w:r w:rsidR="00B55147">
        <w:t>RRM measurements), the UE switch SRS resources</w:t>
      </w:r>
      <w:r w:rsidR="00F52564">
        <w:t xml:space="preserve">. </w:t>
      </w:r>
      <w:r w:rsidR="000D1A32">
        <w:t xml:space="preserve">Then, </w:t>
      </w:r>
      <w:r w:rsidR="00F52564">
        <w:t>without going to connected mode, the UE can notify the network of the activation /release of the SRS resources</w:t>
      </w:r>
      <w:r w:rsidR="005C37F1">
        <w:t xml:space="preserve"> during a SDT transmission to keep power usage low. </w:t>
      </w:r>
      <w:r w:rsidR="0094270A">
        <w:t xml:space="preserve"> </w:t>
      </w:r>
    </w:p>
    <w:p w14:paraId="08113422" w14:textId="6A8FB0E5" w:rsidR="0094270A" w:rsidRDefault="0094270A" w:rsidP="0003546D">
      <w:pPr>
        <w:pStyle w:val="Observation"/>
      </w:pPr>
      <w:bookmarkStart w:id="5" w:name="_Toc127535512"/>
      <w:r>
        <w:t xml:space="preserve">Efficient resource allocation procedures can </w:t>
      </w:r>
      <w:r w:rsidR="00DA0D50">
        <w:t xml:space="preserve">be set to allow SRS resource re-use across the validity </w:t>
      </w:r>
      <w:proofErr w:type="gramStart"/>
      <w:r w:rsidR="00DA0D50">
        <w:t>area,</w:t>
      </w:r>
      <w:proofErr w:type="gramEnd"/>
      <w:r w:rsidR="00DA0D50">
        <w:t xml:space="preserve"> however, this is a RAN2 issue.</w:t>
      </w:r>
      <w:bookmarkEnd w:id="5"/>
      <w:r w:rsidR="00DA0D50">
        <w:t xml:space="preserve"> </w:t>
      </w:r>
    </w:p>
    <w:p w14:paraId="1B48AB98" w14:textId="77777777" w:rsidR="00BA0537" w:rsidRDefault="00BA0537" w:rsidP="0003546D">
      <w:pPr>
        <w:pStyle w:val="Proposal"/>
        <w:rPr>
          <w:rStyle w:val="Strong"/>
          <w:rFonts w:ascii="Segoe UI" w:hAnsi="Segoe UI" w:cs="Segoe UI"/>
          <w:b/>
          <w:bCs/>
          <w:color w:val="242424"/>
          <w:shd w:val="clear" w:color="auto" w:fill="FFFFFF"/>
        </w:rPr>
      </w:pPr>
      <w:bookmarkStart w:id="6" w:name="_Toc127535507"/>
      <w:r>
        <w:rPr>
          <w:rStyle w:val="Strong"/>
          <w:rFonts w:ascii="Segoe UI" w:hAnsi="Segoe UI" w:cs="Segoe UI"/>
          <w:b/>
          <w:bCs/>
          <w:color w:val="242424"/>
          <w:shd w:val="clear" w:color="auto" w:fill="FFFFFF"/>
        </w:rPr>
        <w:t>Regarding the potential issues on keeping the SRS configuration across multiple cells, RAN 1 should consider the solutions which have the least impact on specifications</w:t>
      </w:r>
      <w:r w:rsidRPr="008E2310">
        <w:rPr>
          <w:rStyle w:val="Strong"/>
          <w:rFonts w:ascii="Segoe UI" w:hAnsi="Segoe UI" w:cs="Segoe UI"/>
          <w:b/>
          <w:bCs/>
          <w:color w:val="242424"/>
          <w:shd w:val="clear" w:color="auto" w:fill="FFFFFF"/>
        </w:rPr>
        <w:t>.</w:t>
      </w:r>
      <w:bookmarkEnd w:id="6"/>
      <w:r w:rsidRPr="008E2310">
        <w:rPr>
          <w:rStyle w:val="Strong"/>
          <w:rFonts w:ascii="Segoe UI" w:hAnsi="Segoe UI" w:cs="Segoe UI"/>
          <w:b/>
          <w:bCs/>
          <w:color w:val="242424"/>
          <w:shd w:val="clear" w:color="auto" w:fill="FFFFFF"/>
        </w:rPr>
        <w:t xml:space="preserve"> </w:t>
      </w:r>
    </w:p>
    <w:p w14:paraId="7DFF85DD" w14:textId="77777777" w:rsidR="0094270A" w:rsidRDefault="0094270A" w:rsidP="00602A34">
      <w:pPr>
        <w:pStyle w:val="BodyText"/>
      </w:pPr>
    </w:p>
    <w:p w14:paraId="52A99B60" w14:textId="23D64F4A" w:rsidR="001F5830" w:rsidRDefault="00775BCF" w:rsidP="0003546D">
      <w:pPr>
        <w:pStyle w:val="Heading3"/>
      </w:pPr>
      <w:r>
        <w:t>Uplink timing advance:</w:t>
      </w:r>
    </w:p>
    <w:p w14:paraId="67149B30" w14:textId="40E6A53D" w:rsidR="00B02CB7" w:rsidRDefault="00E160C1" w:rsidP="00B02CB7">
      <w:pPr>
        <w:pStyle w:val="BodyText"/>
      </w:pPr>
      <w:r>
        <w:t>When</w:t>
      </w:r>
      <w:r w:rsidR="000B318D">
        <w:t xml:space="preserve"> a UE</w:t>
      </w:r>
      <w:r w:rsidR="007A4EF4">
        <w:t xml:space="preserve"> is in RRC inactive mode and</w:t>
      </w:r>
      <w:r w:rsidR="000B318D">
        <w:t xml:space="preserve"> moving w</w:t>
      </w:r>
      <w:r w:rsidR="003A6094">
        <w:t>ithin the validity</w:t>
      </w:r>
      <w:r w:rsidR="005E49FE">
        <w:t xml:space="preserve"> area, t</w:t>
      </w:r>
      <w:r w:rsidR="00105962">
        <w:t xml:space="preserve">he TA value is not getting updated </w:t>
      </w:r>
      <w:r w:rsidR="00027B9D">
        <w:t>while</w:t>
      </w:r>
      <w:r w:rsidR="00D05792">
        <w:t xml:space="preserve"> the TA timer is still running</w:t>
      </w:r>
      <w:r w:rsidR="00105962">
        <w:t>.</w:t>
      </w:r>
      <w:r w:rsidR="00643BEA">
        <w:t xml:space="preserve"> This can </w:t>
      </w:r>
      <w:r w:rsidR="00824997">
        <w:t>result in</w:t>
      </w:r>
      <w:r w:rsidR="00643BEA">
        <w:t xml:space="preserve"> </w:t>
      </w:r>
      <w:r w:rsidR="00F155C0">
        <w:t>misalignment</w:t>
      </w:r>
      <w:r w:rsidR="00632C73">
        <w:t xml:space="preserve"> in TA</w:t>
      </w:r>
      <w:r w:rsidR="001E0027">
        <w:t xml:space="preserve">, and consequently in </w:t>
      </w:r>
      <w:r w:rsidR="00B43D80">
        <w:t xml:space="preserve">interference and degradation in </w:t>
      </w:r>
      <w:r w:rsidR="00A47371">
        <w:t>positioning accuracy</w:t>
      </w:r>
      <w:r w:rsidR="00632C73">
        <w:t xml:space="preserve">. </w:t>
      </w:r>
      <w:r w:rsidR="00EB7400">
        <w:fldChar w:fldCharType="begin"/>
      </w:r>
      <w:r w:rsidR="00EB7400">
        <w:instrText xml:space="preserve"> REF _Ref127365027 \h </w:instrText>
      </w:r>
      <w:r w:rsidR="00EB7400">
        <w:fldChar w:fldCharType="separate"/>
      </w:r>
      <w:r w:rsidR="00EB7400">
        <w:t xml:space="preserve">Figure </w:t>
      </w:r>
      <w:r w:rsidR="00EB7400">
        <w:fldChar w:fldCharType="end"/>
      </w:r>
      <w:r w:rsidR="004B094E">
        <w:t xml:space="preserve"> shows </w:t>
      </w:r>
      <w:r w:rsidR="00B02CB7">
        <w:t xml:space="preserve">the impact of TA error </w:t>
      </w:r>
      <w:r w:rsidR="00DE1695">
        <w:t>on</w:t>
      </w:r>
      <w:r w:rsidR="00B02CB7">
        <w:t xml:space="preserve"> the positioning accuracy when the UL SRS is used with mi</w:t>
      </w:r>
      <w:r w:rsidR="00784113">
        <w:t>s</w:t>
      </w:r>
      <w:r w:rsidR="00B02CB7">
        <w:t xml:space="preserve">aligned </w:t>
      </w:r>
      <w:proofErr w:type="spellStart"/>
      <w:r w:rsidR="00B02CB7">
        <w:t>TAs.</w:t>
      </w:r>
      <w:proofErr w:type="spellEnd"/>
      <w:r w:rsidR="00B02CB7">
        <w:t xml:space="preserve"> The evaluation </w:t>
      </w:r>
      <w:r w:rsidR="00F940C3">
        <w:t>is</w:t>
      </w:r>
      <w:r w:rsidR="00B02CB7">
        <w:t xml:space="preserve"> limited to 10</w:t>
      </w:r>
      <w:r w:rsidR="006E4147">
        <w:t xml:space="preserve"> </w:t>
      </w:r>
      <w:r w:rsidR="00B02CB7">
        <w:t xml:space="preserve">UEs to see the impact even with potentially limited interference. The intra-cell interference caused by misaligned TA worsened the accuracy from submeter to more than 4 meters. </w:t>
      </w:r>
    </w:p>
    <w:p w14:paraId="0D146C36" w14:textId="77777777" w:rsidR="00B02CB7" w:rsidRDefault="00B02CB7" w:rsidP="00602A34">
      <w:pPr>
        <w:pStyle w:val="BodyText"/>
      </w:pPr>
    </w:p>
    <w:p w14:paraId="587C635B" w14:textId="30FDA0F4" w:rsidR="00602A34" w:rsidRDefault="00F46832" w:rsidP="00602A34">
      <w:pPr>
        <w:pStyle w:val="BodyText"/>
      </w:pPr>
      <w:r>
        <w:t xml:space="preserve">Therefore, </w:t>
      </w:r>
      <w:r w:rsidR="00A5319A">
        <w:t xml:space="preserve">it is important </w:t>
      </w:r>
      <w:r w:rsidR="00224485">
        <w:t>for UE to</w:t>
      </w:r>
      <w:r w:rsidR="00861AB8">
        <w:t xml:space="preserve"> be able to</w:t>
      </w:r>
      <w:r w:rsidR="00224485">
        <w:t xml:space="preserve"> </w:t>
      </w:r>
      <w:r w:rsidR="00FA2261">
        <w:t>evaluate the validity of the TA value</w:t>
      </w:r>
      <w:r w:rsidR="00E46DAE">
        <w:t xml:space="preserve"> </w:t>
      </w:r>
      <w:r w:rsidR="009941B6">
        <w:t>and p</w:t>
      </w:r>
      <w:r w:rsidR="003C416D">
        <w:t>erform accordingly</w:t>
      </w:r>
      <w:r w:rsidR="009819AC">
        <w:t xml:space="preserve"> e.g., </w:t>
      </w:r>
      <w:r w:rsidR="002205F3">
        <w:t>in a case that TA value is not valid</w:t>
      </w:r>
      <w:r w:rsidR="003D3781">
        <w:t xml:space="preserve"> </w:t>
      </w:r>
      <w:r w:rsidR="009D2244">
        <w:t xml:space="preserve">the UE can stop the transmission </w:t>
      </w:r>
      <w:r w:rsidR="003D3781">
        <w:t>or</w:t>
      </w:r>
      <w:r w:rsidR="00485569">
        <w:t xml:space="preserve"> updat</w:t>
      </w:r>
      <w:r w:rsidR="003D3781">
        <w:t>e</w:t>
      </w:r>
      <w:r w:rsidR="00485569">
        <w:t xml:space="preserve"> the TA value </w:t>
      </w:r>
      <w:r w:rsidR="003D3781">
        <w:t>if it is possible.</w:t>
      </w:r>
      <w:r w:rsidR="00485569">
        <w:t xml:space="preserve"> </w:t>
      </w:r>
      <w:r w:rsidR="00475F5B">
        <w:t>For example</w:t>
      </w:r>
      <w:r w:rsidR="003D624C">
        <w:t>,</w:t>
      </w:r>
      <w:r w:rsidR="00475F5B">
        <w:t xml:space="preserve"> </w:t>
      </w:r>
      <w:r w:rsidR="00AA1C06">
        <w:t xml:space="preserve">to evaluate the validity of TA value, </w:t>
      </w:r>
      <w:r w:rsidR="00475F5B">
        <w:t xml:space="preserve">a positioning UE </w:t>
      </w:r>
      <w:r w:rsidR="00475F5B" w:rsidRPr="00475F5B">
        <w:t>can perform TOA estimation at some interval to judge if its mobility is still around the edge or towards the center. Hence, based upon that it may judge whether to transmit or stop</w:t>
      </w:r>
      <w:r w:rsidR="00475F5B" w:rsidRPr="00475F5B">
        <w:t/>
      </w:r>
      <w:r w:rsidR="00475F5B" w:rsidRPr="00475F5B">
        <w:t/>
      </w:r>
      <w:r w:rsidR="00475F5B" w:rsidRPr="00475F5B">
        <w:t/>
      </w:r>
      <w:r w:rsidR="00475F5B" w:rsidRPr="00475F5B">
        <w:t>.</w:t>
      </w:r>
    </w:p>
    <w:p w14:paraId="7214ECC6" w14:textId="77777777" w:rsidR="008F6995" w:rsidRDefault="00E602C3" w:rsidP="0003546D">
      <w:pPr>
        <w:pStyle w:val="BodyText"/>
        <w:keepNext/>
        <w:jc w:val="center"/>
      </w:pPr>
      <w:r>
        <w:rPr>
          <w:noProof/>
        </w:rPr>
        <w:drawing>
          <wp:inline distT="0" distB="0" distL="0" distR="0" wp14:anchorId="1B367EE3" wp14:editId="6F0EEB23">
            <wp:extent cx="2840784" cy="2100580"/>
            <wp:effectExtent l="0" t="0" r="0" b="0"/>
            <wp:docPr id="1" name="Picture 1" descr="Application,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pplication, tabl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864765" cy="2118312"/>
                    </a:xfrm>
                    <a:prstGeom prst="rect">
                      <a:avLst/>
                    </a:prstGeom>
                  </pic:spPr>
                </pic:pic>
              </a:graphicData>
            </a:graphic>
          </wp:inline>
        </w:drawing>
      </w:r>
    </w:p>
    <w:p w14:paraId="30D4CAD2" w14:textId="5E2A0224" w:rsidR="00507D3E" w:rsidRDefault="008F6995" w:rsidP="0003546D">
      <w:pPr>
        <w:pStyle w:val="Caption"/>
        <w:jc w:val="center"/>
      </w:pPr>
      <w:bookmarkStart w:id="7" w:name="_Ref127365027"/>
      <w:r>
        <w:t xml:space="preserve">Figure </w:t>
      </w:r>
      <w:r>
        <w:fldChar w:fldCharType="begin"/>
      </w:r>
      <w:r>
        <w:instrText xml:space="preserve"> SEQ Figure \* ARABIC </w:instrText>
      </w:r>
      <w:r>
        <w:fldChar w:fldCharType="separate"/>
      </w:r>
      <w:r w:rsidR="006B0D1D">
        <w:rPr>
          <w:noProof/>
        </w:rPr>
        <w:t>2</w:t>
      </w:r>
      <w:r>
        <w:fldChar w:fldCharType="end"/>
      </w:r>
      <w:bookmarkEnd w:id="7"/>
      <w:r>
        <w:t>: Impact of TA misalignment on positioning performance.</w:t>
      </w:r>
    </w:p>
    <w:p w14:paraId="2874CCF6" w14:textId="171A3E7A" w:rsidR="00865FD3" w:rsidRDefault="00865FD3" w:rsidP="0003546D">
      <w:pPr>
        <w:pStyle w:val="Proposal"/>
        <w:rPr>
          <w:rStyle w:val="Strong"/>
          <w:rFonts w:ascii="Segoe UI" w:hAnsi="Segoe UI" w:cs="Segoe UI"/>
          <w:b/>
          <w:bCs/>
          <w:color w:val="242424"/>
          <w:shd w:val="clear" w:color="auto" w:fill="FFFFFF"/>
        </w:rPr>
      </w:pPr>
      <w:bookmarkStart w:id="8" w:name="_Toc127535508"/>
      <w:r>
        <w:rPr>
          <w:rStyle w:val="Strong"/>
          <w:rFonts w:ascii="Segoe UI" w:hAnsi="Segoe UI" w:cs="Segoe UI"/>
          <w:b/>
          <w:bCs/>
          <w:color w:val="242424"/>
          <w:shd w:val="clear" w:color="auto" w:fill="FFFFFF"/>
        </w:rPr>
        <w:t xml:space="preserve">Discuss solutions for maintaining TA in RRC </w:t>
      </w:r>
      <w:proofErr w:type="gramStart"/>
      <w:r>
        <w:rPr>
          <w:rStyle w:val="Strong"/>
          <w:rFonts w:ascii="Segoe UI" w:hAnsi="Segoe UI" w:cs="Segoe UI"/>
          <w:b/>
          <w:bCs/>
          <w:color w:val="242424"/>
          <w:shd w:val="clear" w:color="auto" w:fill="FFFFFF"/>
        </w:rPr>
        <w:t>inactive</w:t>
      </w:r>
      <w:bookmarkEnd w:id="8"/>
      <w:proofErr w:type="gramEnd"/>
    </w:p>
    <w:p w14:paraId="115137A4" w14:textId="77777777" w:rsidR="008469F8" w:rsidRDefault="008469F8" w:rsidP="00602A34">
      <w:pPr>
        <w:pStyle w:val="BodyText"/>
      </w:pPr>
    </w:p>
    <w:p w14:paraId="4402D92E" w14:textId="7B2D0F79" w:rsidR="002A0589" w:rsidRDefault="00E46EC5" w:rsidP="002A0589">
      <w:pPr>
        <w:pStyle w:val="Heading2"/>
        <w:rPr>
          <w:rStyle w:val="Strong"/>
          <w:rFonts w:ascii="Segoe UI" w:hAnsi="Segoe UI" w:cs="Segoe UI"/>
          <w:b w:val="0"/>
          <w:bCs w:val="0"/>
          <w:color w:val="242424"/>
          <w:shd w:val="clear" w:color="auto" w:fill="FFFFFF"/>
        </w:rPr>
      </w:pPr>
      <w:r>
        <w:rPr>
          <w:rStyle w:val="Strong"/>
          <w:rFonts w:ascii="Segoe UI" w:hAnsi="Segoe UI" w:cs="Segoe UI"/>
          <w:b w:val="0"/>
          <w:bCs w:val="0"/>
          <w:color w:val="242424"/>
          <w:shd w:val="clear" w:color="auto" w:fill="FFFFFF"/>
        </w:rPr>
        <w:lastRenderedPageBreak/>
        <w:t xml:space="preserve">Enhancements to </w:t>
      </w:r>
      <w:r w:rsidR="00734F0D">
        <w:rPr>
          <w:rStyle w:val="Strong"/>
          <w:rFonts w:ascii="Segoe UI" w:hAnsi="Segoe UI" w:cs="Segoe UI"/>
          <w:b w:val="0"/>
          <w:bCs w:val="0"/>
          <w:color w:val="242424"/>
          <w:shd w:val="clear" w:color="auto" w:fill="FFFFFF"/>
        </w:rPr>
        <w:t xml:space="preserve">DL </w:t>
      </w:r>
      <w:r w:rsidR="002A0589">
        <w:rPr>
          <w:rStyle w:val="Strong"/>
          <w:rFonts w:ascii="Segoe UI" w:hAnsi="Segoe UI" w:cs="Segoe UI"/>
          <w:b w:val="0"/>
          <w:bCs w:val="0"/>
          <w:color w:val="242424"/>
          <w:shd w:val="clear" w:color="auto" w:fill="FFFFFF"/>
        </w:rPr>
        <w:t>positioning measurements</w:t>
      </w:r>
    </w:p>
    <w:p w14:paraId="6135508B" w14:textId="7C6336C5" w:rsidR="00172967" w:rsidRPr="0003546D" w:rsidRDefault="00F8192D" w:rsidP="0003546D">
      <w:r>
        <w:rPr>
          <w:lang w:val="en-GB"/>
        </w:rPr>
        <w:t>TS 38.215 defines applicability of DL positioning measurements</w:t>
      </w:r>
      <w:r w:rsidR="00AF051C">
        <w:rPr>
          <w:lang w:val="en-GB"/>
        </w:rPr>
        <w:t xml:space="preserve"> such as DL-RSTD, UE Rx-Tx, DL PRS-RSRP, and </w:t>
      </w:r>
      <w:r w:rsidR="00280CB6">
        <w:rPr>
          <w:lang w:val="en-GB"/>
        </w:rPr>
        <w:t xml:space="preserve">DL PRS-RSRPP </w:t>
      </w:r>
      <w:r w:rsidR="00E24AD8">
        <w:rPr>
          <w:lang w:val="en-GB"/>
        </w:rPr>
        <w:t>to</w:t>
      </w:r>
      <w:r w:rsidR="00280CB6">
        <w:rPr>
          <w:lang w:val="en-GB"/>
        </w:rPr>
        <w:t xml:space="preserve"> RRC_CONNECTED and RRC_</w:t>
      </w:r>
      <w:r w:rsidR="009C2CB5">
        <w:rPr>
          <w:lang w:val="en-GB"/>
        </w:rPr>
        <w:t>INACTIVE</w:t>
      </w:r>
      <w:r w:rsidR="00280CB6">
        <w:rPr>
          <w:lang w:val="en-GB"/>
        </w:rPr>
        <w:t xml:space="preserve"> </w:t>
      </w:r>
      <w:r w:rsidR="005C29AF">
        <w:rPr>
          <w:lang w:val="en-GB"/>
        </w:rPr>
        <w:t xml:space="preserve">states. </w:t>
      </w:r>
      <w:proofErr w:type="gramStart"/>
      <w:r w:rsidR="005C29AF">
        <w:rPr>
          <w:lang w:val="en-GB"/>
        </w:rPr>
        <w:t>In order to</w:t>
      </w:r>
      <w:proofErr w:type="gramEnd"/>
      <w:r w:rsidR="005C29AF">
        <w:rPr>
          <w:lang w:val="en-GB"/>
        </w:rPr>
        <w:t xml:space="preserve"> </w:t>
      </w:r>
      <w:r w:rsidR="00172967" w:rsidRPr="00172967">
        <w:rPr>
          <w:lang w:val="en-GB"/>
        </w:rPr>
        <w:t xml:space="preserve">ensure less impact on performance life of battery in </w:t>
      </w:r>
      <w:r w:rsidR="00376183">
        <w:rPr>
          <w:lang w:val="en-GB"/>
        </w:rPr>
        <w:t>UEs</w:t>
      </w:r>
      <w:r w:rsidR="00172967" w:rsidRPr="00172967">
        <w:rPr>
          <w:lang w:val="en-GB"/>
        </w:rPr>
        <w:t xml:space="preserve"> due to positioning measurements, </w:t>
      </w:r>
      <w:r w:rsidR="00376183">
        <w:rPr>
          <w:lang w:val="en-GB"/>
        </w:rPr>
        <w:t xml:space="preserve">UE </w:t>
      </w:r>
      <w:r w:rsidR="00B85FFF">
        <w:rPr>
          <w:lang w:val="en-GB"/>
        </w:rPr>
        <w:t xml:space="preserve">shall be configured to perform </w:t>
      </w:r>
      <w:r w:rsidR="00172967" w:rsidRPr="00172967">
        <w:rPr>
          <w:lang w:val="en-GB"/>
        </w:rPr>
        <w:t xml:space="preserve">positioning requirements </w:t>
      </w:r>
      <w:r w:rsidR="00B85FFF">
        <w:rPr>
          <w:lang w:val="en-GB"/>
        </w:rPr>
        <w:t xml:space="preserve">when it is in </w:t>
      </w:r>
      <w:r w:rsidR="00172967" w:rsidRPr="00172967">
        <w:rPr>
          <w:lang w:val="en-GB"/>
        </w:rPr>
        <w:t xml:space="preserve">RRC_IDLE </w:t>
      </w:r>
      <w:r w:rsidR="00B85FFF">
        <w:rPr>
          <w:lang w:val="en-GB"/>
        </w:rPr>
        <w:t>state. In this regard, applicability of DL positioning measurement shall be extended to RRC_IDLE sta</w:t>
      </w:r>
      <w:r w:rsidR="00893B71">
        <w:rPr>
          <w:lang w:val="en-GB"/>
        </w:rPr>
        <w:t>te.</w:t>
      </w:r>
    </w:p>
    <w:p w14:paraId="25C7FF58" w14:textId="567574F9" w:rsidR="00DE2071" w:rsidRPr="00147F62" w:rsidRDefault="004D57B1" w:rsidP="00147F62">
      <w:pPr>
        <w:pStyle w:val="Proposal"/>
        <w:rPr>
          <w:rFonts w:ascii="Segoe UI" w:hAnsi="Segoe UI" w:cs="Segoe UI"/>
          <w:color w:val="242424"/>
          <w:shd w:val="clear" w:color="auto" w:fill="FFFFFF"/>
        </w:rPr>
      </w:pPr>
      <w:bookmarkStart w:id="9" w:name="_Toc127535509"/>
      <w:r>
        <w:rPr>
          <w:rStyle w:val="Strong"/>
          <w:rFonts w:ascii="Segoe UI" w:hAnsi="Segoe UI" w:cs="Segoe UI"/>
          <w:b/>
          <w:bCs/>
          <w:color w:val="242424"/>
          <w:shd w:val="clear" w:color="auto" w:fill="FFFFFF"/>
        </w:rPr>
        <w:t xml:space="preserve">Applicability of DL positioning measurements shall be extended to RRC_IDLE </w:t>
      </w:r>
      <w:r w:rsidR="00893B71">
        <w:rPr>
          <w:rStyle w:val="Strong"/>
          <w:rFonts w:ascii="Segoe UI" w:hAnsi="Segoe UI" w:cs="Segoe UI"/>
          <w:b/>
          <w:bCs/>
          <w:color w:val="242424"/>
          <w:shd w:val="clear" w:color="auto" w:fill="FFFFFF"/>
        </w:rPr>
        <w:t>state</w:t>
      </w:r>
      <w:r>
        <w:rPr>
          <w:rStyle w:val="Strong"/>
          <w:rFonts w:ascii="Segoe UI" w:hAnsi="Segoe UI" w:cs="Segoe UI"/>
          <w:b/>
          <w:bCs/>
          <w:color w:val="242424"/>
          <w:shd w:val="clear" w:color="auto" w:fill="FFFFFF"/>
        </w:rPr>
        <w:t>.</w:t>
      </w:r>
      <w:bookmarkEnd w:id="9"/>
    </w:p>
    <w:p w14:paraId="3D9505CD" w14:textId="50A9CFD0" w:rsidR="00717099" w:rsidRDefault="003519F7" w:rsidP="00A03852">
      <w:pPr>
        <w:pStyle w:val="BodyText"/>
      </w:pPr>
      <w:r>
        <w:t xml:space="preserve"> </w:t>
      </w:r>
    </w:p>
    <w:p w14:paraId="2C6A3B66" w14:textId="77777777" w:rsidR="00EE4B6A" w:rsidRPr="009C28DE" w:rsidRDefault="00EE4B6A" w:rsidP="00EE4B6A">
      <w:pPr>
        <w:pStyle w:val="Heading1"/>
        <w:rPr>
          <w:lang w:val="en-US"/>
        </w:rPr>
      </w:pPr>
      <w:r w:rsidRPr="00510854">
        <w:rPr>
          <w:lang w:val="en-US"/>
        </w:rPr>
        <w:t>Conclusion</w:t>
      </w:r>
      <w:r>
        <w:t xml:space="preserve"> </w:t>
      </w:r>
    </w:p>
    <w:p w14:paraId="027576D0" w14:textId="77777777" w:rsidR="00EE4B6A" w:rsidRPr="0037429B" w:rsidRDefault="00EE4B6A" w:rsidP="00EE4B6A">
      <w:pPr>
        <w:pStyle w:val="BodyText"/>
        <w:rPr>
          <w:b/>
          <w:bCs/>
        </w:rPr>
      </w:pPr>
      <w:r w:rsidRPr="0037429B">
        <w:t>In the previous sections we made the following observations:</w:t>
      </w:r>
      <w:r w:rsidRPr="0037429B">
        <w:rPr>
          <w:b/>
          <w:bCs/>
        </w:rPr>
        <w:t xml:space="preserve"> </w:t>
      </w:r>
    </w:p>
    <w:p w14:paraId="126222E5" w14:textId="608F4ABA" w:rsidR="00FE3F33" w:rsidRDefault="00EE4B6A">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rPr>
        <w:fldChar w:fldCharType="begin"/>
      </w:r>
      <w:r>
        <w:rPr>
          <w:b w:val="0"/>
          <w:bCs/>
        </w:rPr>
        <w:instrText xml:space="preserve"> TOC \f O \n \h \z \t "Observation" \c </w:instrText>
      </w:r>
      <w:r>
        <w:rPr>
          <w:b w:val="0"/>
          <w:bCs/>
        </w:rPr>
        <w:fldChar w:fldCharType="separate"/>
      </w:r>
      <w:hyperlink w:anchor="_Toc127535510" w:history="1">
        <w:r w:rsidR="00FE3F33" w:rsidRPr="00B20A14">
          <w:rPr>
            <w:rStyle w:val="Hyperlink"/>
            <w:noProof/>
          </w:rPr>
          <w:t>Observation 1</w:t>
        </w:r>
        <w:r w:rsidR="00FE3F33">
          <w:rPr>
            <w:rFonts w:asciiTheme="minorHAnsi" w:eastAsiaTheme="minorEastAsia" w:hAnsiTheme="minorHAnsi" w:cstheme="minorBidi"/>
            <w:b w:val="0"/>
            <w:noProof/>
            <w:sz w:val="24"/>
            <w:szCs w:val="24"/>
            <w:lang w:val="en-SE" w:eastAsia="ja-JP"/>
          </w:rPr>
          <w:tab/>
        </w:r>
        <w:r w:rsidR="00FE3F33" w:rsidRPr="00B20A14">
          <w:rPr>
            <w:rStyle w:val="Hyperlink"/>
            <w:noProof/>
          </w:rPr>
          <w:t>The configuration of SRS in multiple cells to allow SRS mobility for RRC_INACTIVE UE is not efficient from the resource utilization perspective. It increases the SRS overhead by a factor equal to the number of cells within the validity area.</w:t>
        </w:r>
      </w:hyperlink>
    </w:p>
    <w:p w14:paraId="59E16EB3" w14:textId="5997023B" w:rsidR="00FE3F33" w:rsidRDefault="00FE3F33">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27535511" w:history="1">
        <w:r w:rsidRPr="00B20A14">
          <w:rPr>
            <w:rStyle w:val="Hyperlink"/>
            <w:noProof/>
          </w:rPr>
          <w:t>Observation 2</w:t>
        </w:r>
        <w:r>
          <w:rPr>
            <w:rFonts w:asciiTheme="minorHAnsi" w:eastAsiaTheme="minorEastAsia" w:hAnsiTheme="minorHAnsi" w:cstheme="minorBidi"/>
            <w:b w:val="0"/>
            <w:noProof/>
            <w:sz w:val="24"/>
            <w:szCs w:val="24"/>
            <w:lang w:val="en-SE" w:eastAsia="ja-JP"/>
          </w:rPr>
          <w:tab/>
        </w:r>
        <w:r w:rsidRPr="00B20A14">
          <w:rPr>
            <w:rStyle w:val="Hyperlink"/>
            <w:noProof/>
          </w:rPr>
          <w:t>The interference increase due to uncoordinated SRS resource usage between cells in the validity area degrades the accuracy performance.</w:t>
        </w:r>
      </w:hyperlink>
    </w:p>
    <w:p w14:paraId="3860BC1E" w14:textId="7E2C185F" w:rsidR="00FE3F33" w:rsidRDefault="00FE3F33">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27535512" w:history="1">
        <w:r w:rsidRPr="00B20A14">
          <w:rPr>
            <w:rStyle w:val="Hyperlink"/>
            <w:noProof/>
          </w:rPr>
          <w:t>Observation 3</w:t>
        </w:r>
        <w:r>
          <w:rPr>
            <w:rFonts w:asciiTheme="minorHAnsi" w:eastAsiaTheme="minorEastAsia" w:hAnsiTheme="minorHAnsi" w:cstheme="minorBidi"/>
            <w:b w:val="0"/>
            <w:noProof/>
            <w:sz w:val="24"/>
            <w:szCs w:val="24"/>
            <w:lang w:val="en-SE" w:eastAsia="ja-JP"/>
          </w:rPr>
          <w:tab/>
        </w:r>
        <w:r w:rsidRPr="00B20A14">
          <w:rPr>
            <w:rStyle w:val="Hyperlink"/>
            <w:noProof/>
          </w:rPr>
          <w:t>Efficient resource allocation procedures can be set to allow SRS resource re-use across the validity area, however, this is a RAN2 issue.</w:t>
        </w:r>
      </w:hyperlink>
    </w:p>
    <w:p w14:paraId="78C49DE7" w14:textId="40742949" w:rsidR="00EE4B6A" w:rsidRDefault="00EE4B6A" w:rsidP="00EE4B6A">
      <w:pPr>
        <w:pStyle w:val="BodyText"/>
        <w:rPr>
          <w:lang w:val="en-GB"/>
        </w:rPr>
      </w:pPr>
      <w:r>
        <w:rPr>
          <w:b/>
          <w:bCs/>
        </w:rPr>
        <w:fldChar w:fldCharType="end"/>
      </w:r>
    </w:p>
    <w:p w14:paraId="29EAAF10" w14:textId="77777777" w:rsidR="00EE4B6A" w:rsidRPr="00A437C0" w:rsidRDefault="00EE4B6A" w:rsidP="00EE4B6A">
      <w:pPr>
        <w:pStyle w:val="BodyText"/>
        <w:rPr>
          <w:b/>
        </w:rPr>
      </w:pPr>
      <w:r w:rsidRPr="00A437C0">
        <w:t>Based on the discussion in the previous sections we propose the following:</w:t>
      </w:r>
    </w:p>
    <w:p w14:paraId="1C4859F1" w14:textId="6A71B792" w:rsidR="00FE3F33" w:rsidRDefault="00EE4B6A">
      <w:pPr>
        <w:pStyle w:val="TableofFigures"/>
        <w:tabs>
          <w:tab w:val="right" w:leader="dot" w:pos="9629"/>
        </w:tabs>
        <w:rPr>
          <w:rFonts w:asciiTheme="minorHAnsi" w:eastAsiaTheme="minorEastAsia" w:hAnsiTheme="minorHAnsi" w:cstheme="minorBidi"/>
          <w:b w:val="0"/>
          <w:noProof/>
          <w:sz w:val="24"/>
          <w:szCs w:val="24"/>
          <w:lang w:val="en-SE" w:eastAsia="ja-JP"/>
        </w:rPr>
      </w:pPr>
      <w:r w:rsidRPr="00A437C0">
        <w:rPr>
          <w:b w:val="0"/>
        </w:rPr>
        <w:fldChar w:fldCharType="begin"/>
      </w:r>
      <w:r w:rsidRPr="00A437C0">
        <w:rPr>
          <w:b w:val="0"/>
          <w:bCs/>
        </w:rPr>
        <w:instrText xml:space="preserve"> TOC \n \h \z \t "Proposal" \c </w:instrText>
      </w:r>
      <w:r w:rsidRPr="00A437C0">
        <w:rPr>
          <w:b w:val="0"/>
        </w:rPr>
        <w:fldChar w:fldCharType="separate"/>
      </w:r>
      <w:hyperlink w:anchor="_Toc127535507" w:history="1">
        <w:r w:rsidR="00FE3F33" w:rsidRPr="00861466">
          <w:rPr>
            <w:rStyle w:val="Hyperlink"/>
            <w:rFonts w:ascii="Segoe UI" w:hAnsi="Segoe UI" w:cs="Segoe UI"/>
            <w:noProof/>
          </w:rPr>
          <w:t>Proposal 1</w:t>
        </w:r>
        <w:r w:rsidR="00FE3F33">
          <w:rPr>
            <w:rFonts w:asciiTheme="minorHAnsi" w:eastAsiaTheme="minorEastAsia" w:hAnsiTheme="minorHAnsi" w:cstheme="minorBidi"/>
            <w:b w:val="0"/>
            <w:noProof/>
            <w:sz w:val="24"/>
            <w:szCs w:val="24"/>
            <w:lang w:val="en-SE" w:eastAsia="ja-JP"/>
          </w:rPr>
          <w:tab/>
        </w:r>
        <w:r w:rsidR="00FE3F33" w:rsidRPr="00861466">
          <w:rPr>
            <w:rStyle w:val="Hyperlink"/>
            <w:rFonts w:ascii="Segoe UI" w:hAnsi="Segoe UI" w:cs="Segoe UI"/>
            <w:noProof/>
            <w:shd w:val="clear" w:color="auto" w:fill="FFFFFF"/>
          </w:rPr>
          <w:t>Regarding the potential issues on keeping the SRS configuration across multiple cells, RAN 1 should consider the solutions which have the least impact on specifications.</w:t>
        </w:r>
      </w:hyperlink>
    </w:p>
    <w:p w14:paraId="1EAF3FA8" w14:textId="32834B12" w:rsidR="00FE3F33" w:rsidRDefault="00FE3F33">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27535508" w:history="1">
        <w:r w:rsidRPr="00861466">
          <w:rPr>
            <w:rStyle w:val="Hyperlink"/>
            <w:rFonts w:ascii="Segoe UI" w:hAnsi="Segoe UI" w:cs="Segoe UI"/>
            <w:noProof/>
          </w:rPr>
          <w:t>Proposal 2</w:t>
        </w:r>
        <w:r>
          <w:rPr>
            <w:rFonts w:asciiTheme="minorHAnsi" w:eastAsiaTheme="minorEastAsia" w:hAnsiTheme="minorHAnsi" w:cstheme="minorBidi"/>
            <w:b w:val="0"/>
            <w:noProof/>
            <w:sz w:val="24"/>
            <w:szCs w:val="24"/>
            <w:lang w:val="en-SE" w:eastAsia="ja-JP"/>
          </w:rPr>
          <w:tab/>
        </w:r>
        <w:r w:rsidRPr="00861466">
          <w:rPr>
            <w:rStyle w:val="Hyperlink"/>
            <w:rFonts w:ascii="Segoe UI" w:hAnsi="Segoe UI" w:cs="Segoe UI"/>
            <w:noProof/>
            <w:shd w:val="clear" w:color="auto" w:fill="FFFFFF"/>
          </w:rPr>
          <w:t>Discuss solutions for maintaining TA in RRC inactive</w:t>
        </w:r>
      </w:hyperlink>
    </w:p>
    <w:p w14:paraId="4429BFFC" w14:textId="46860D62" w:rsidR="00FE3F33" w:rsidRDefault="00FE3F33">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27535509" w:history="1">
        <w:r w:rsidRPr="00861466">
          <w:rPr>
            <w:rStyle w:val="Hyperlink"/>
            <w:rFonts w:ascii="Segoe UI" w:hAnsi="Segoe UI" w:cs="Segoe UI"/>
            <w:noProof/>
          </w:rPr>
          <w:t>Proposal 3</w:t>
        </w:r>
        <w:r>
          <w:rPr>
            <w:rFonts w:asciiTheme="minorHAnsi" w:eastAsiaTheme="minorEastAsia" w:hAnsiTheme="minorHAnsi" w:cstheme="minorBidi"/>
            <w:b w:val="0"/>
            <w:noProof/>
            <w:sz w:val="24"/>
            <w:szCs w:val="24"/>
            <w:lang w:val="en-SE" w:eastAsia="ja-JP"/>
          </w:rPr>
          <w:tab/>
        </w:r>
        <w:r w:rsidRPr="00861466">
          <w:rPr>
            <w:rStyle w:val="Hyperlink"/>
            <w:rFonts w:ascii="Segoe UI" w:hAnsi="Segoe UI" w:cs="Segoe UI"/>
            <w:noProof/>
            <w:shd w:val="clear" w:color="auto" w:fill="FFFFFF"/>
          </w:rPr>
          <w:t>Applicability of DL positioning measurements shall be extended to RRC_IDLE state.</w:t>
        </w:r>
      </w:hyperlink>
    </w:p>
    <w:p w14:paraId="7CD2D9F8" w14:textId="65B59822" w:rsidR="00B372C7" w:rsidRPr="005F3517" w:rsidRDefault="00EE4B6A" w:rsidP="00EE4B6A">
      <w:pPr>
        <w:pStyle w:val="BodyText"/>
        <w:rPr>
          <w:rFonts w:cs="Arial"/>
          <w:lang w:val="en-GB"/>
        </w:rPr>
      </w:pPr>
      <w:r w:rsidRPr="00A437C0">
        <w:rPr>
          <w:b/>
        </w:rPr>
        <w:fldChar w:fldCharType="end"/>
      </w:r>
    </w:p>
    <w:p w14:paraId="3FB1ABD2" w14:textId="0981DCA1" w:rsidR="00F507D1" w:rsidRPr="00510854" w:rsidRDefault="00F507D1" w:rsidP="00CE0424">
      <w:pPr>
        <w:pStyle w:val="Heading1"/>
        <w:rPr>
          <w:lang w:val="en-US"/>
        </w:rPr>
      </w:pPr>
      <w:bookmarkStart w:id="10" w:name="_In-sequence_SDU_delivery"/>
      <w:bookmarkEnd w:id="10"/>
      <w:r w:rsidRPr="00510854">
        <w:rPr>
          <w:lang w:val="en-US"/>
        </w:rPr>
        <w:t>References</w:t>
      </w:r>
    </w:p>
    <w:bookmarkStart w:id="11" w:name="ipnqnammm8if"/>
    <w:bookmarkStart w:id="12" w:name="_Ref125729638"/>
    <w:bookmarkEnd w:id="11"/>
    <w:p w14:paraId="352B46E9" w14:textId="7C7AFB03" w:rsidR="005C2F32" w:rsidRDefault="009526DF" w:rsidP="003F3B1F">
      <w:pPr>
        <w:pStyle w:val="Reference"/>
        <w:rPr>
          <w:sz w:val="18"/>
          <w:szCs w:val="18"/>
          <w:lang w:eastAsia="en-AU"/>
        </w:rPr>
      </w:pPr>
      <w:r>
        <w:rPr>
          <w:sz w:val="18"/>
          <w:szCs w:val="18"/>
        </w:rPr>
        <w:fldChar w:fldCharType="begin"/>
      </w:r>
      <w:r>
        <w:rPr>
          <w:sz w:val="18"/>
          <w:szCs w:val="18"/>
        </w:rPr>
        <w:instrText xml:space="preserve"> HYPERLINK "https://www.3gpp.org/ftp/TSG_RAN/TSG_RAN/TSGR_98e/Docs/RP-223549.zip" </w:instrText>
      </w:r>
      <w:r>
        <w:rPr>
          <w:sz w:val="18"/>
          <w:szCs w:val="18"/>
        </w:rPr>
      </w:r>
      <w:r>
        <w:rPr>
          <w:sz w:val="18"/>
          <w:szCs w:val="18"/>
        </w:rPr>
        <w:fldChar w:fldCharType="separate"/>
      </w:r>
      <w:r w:rsidR="005C2F32" w:rsidRPr="009526DF">
        <w:rPr>
          <w:rStyle w:val="Hyperlink"/>
          <w:sz w:val="18"/>
          <w:szCs w:val="18"/>
        </w:rPr>
        <w:t>RP-</w:t>
      </w:r>
      <w:bookmarkStart w:id="13" w:name="_Hlk46490720"/>
      <w:r w:rsidR="00EF2537" w:rsidRPr="009526DF">
        <w:rPr>
          <w:rStyle w:val="Hyperlink"/>
          <w:sz w:val="18"/>
          <w:szCs w:val="18"/>
        </w:rPr>
        <w:t>223549</w:t>
      </w:r>
      <w:r>
        <w:rPr>
          <w:sz w:val="18"/>
          <w:szCs w:val="18"/>
        </w:rPr>
        <w:fldChar w:fldCharType="end"/>
      </w:r>
      <w:r w:rsidR="005C2F32" w:rsidRPr="00510854">
        <w:rPr>
          <w:sz w:val="18"/>
          <w:szCs w:val="18"/>
        </w:rPr>
        <w:t>, “</w:t>
      </w:r>
      <w:r w:rsidR="00D619C2" w:rsidRPr="00D619C2">
        <w:rPr>
          <w:sz w:val="18"/>
          <w:szCs w:val="18"/>
        </w:rPr>
        <w:t>New WID on Expanded and Improved NR Positioning</w:t>
      </w:r>
      <w:r w:rsidR="005C2F32" w:rsidRPr="00510854">
        <w:rPr>
          <w:sz w:val="18"/>
          <w:szCs w:val="18"/>
        </w:rPr>
        <w:t xml:space="preserve">”, </w:t>
      </w:r>
      <w:r w:rsidR="00A92B34" w:rsidRPr="00510854">
        <w:rPr>
          <w:sz w:val="18"/>
          <w:szCs w:val="18"/>
        </w:rPr>
        <w:t>Intel</w:t>
      </w:r>
      <w:r w:rsidR="005C2F32" w:rsidRPr="00510854">
        <w:rPr>
          <w:sz w:val="18"/>
          <w:szCs w:val="18"/>
        </w:rPr>
        <w:t>, December</w:t>
      </w:r>
      <w:r w:rsidR="00A92B34" w:rsidRPr="00510854">
        <w:rPr>
          <w:sz w:val="18"/>
          <w:szCs w:val="18"/>
        </w:rPr>
        <w:t xml:space="preserve"> 202</w:t>
      </w:r>
      <w:r w:rsidR="0043580D">
        <w:rPr>
          <w:sz w:val="18"/>
          <w:szCs w:val="18"/>
        </w:rPr>
        <w:t>2</w:t>
      </w:r>
      <w:r w:rsidR="005C2F32" w:rsidRPr="00510854">
        <w:rPr>
          <w:sz w:val="18"/>
          <w:szCs w:val="18"/>
        </w:rPr>
        <w:t>.</w:t>
      </w:r>
      <w:bookmarkEnd w:id="12"/>
      <w:bookmarkEnd w:id="13"/>
    </w:p>
    <w:bookmarkStart w:id="14" w:name="_Ref126052739"/>
    <w:p w14:paraId="0E8A43F0" w14:textId="7864768B" w:rsidR="001343ED" w:rsidRDefault="00A02711" w:rsidP="001343ED">
      <w:pPr>
        <w:pStyle w:val="Reference"/>
        <w:rPr>
          <w:sz w:val="18"/>
          <w:szCs w:val="18"/>
          <w:lang w:eastAsia="en-AU"/>
        </w:rPr>
      </w:pPr>
      <w:r>
        <w:rPr>
          <w:sz w:val="18"/>
          <w:szCs w:val="18"/>
        </w:rPr>
        <w:fldChar w:fldCharType="begin"/>
      </w:r>
      <w:r>
        <w:rPr>
          <w:sz w:val="18"/>
          <w:szCs w:val="18"/>
        </w:rPr>
        <w:instrText xml:space="preserve"> HYPERLINK "https://portal.3gpp.org/desktopmodules/Specifications/SpecificationDetails.aspx?specificationId=3985" </w:instrText>
      </w:r>
      <w:r>
        <w:rPr>
          <w:sz w:val="18"/>
          <w:szCs w:val="18"/>
        </w:rPr>
      </w:r>
      <w:r>
        <w:rPr>
          <w:sz w:val="18"/>
          <w:szCs w:val="18"/>
        </w:rPr>
        <w:fldChar w:fldCharType="separate"/>
      </w:r>
      <w:r w:rsidR="004560C6" w:rsidRPr="00A02711">
        <w:rPr>
          <w:rStyle w:val="Hyperlink"/>
          <w:sz w:val="18"/>
          <w:szCs w:val="18"/>
        </w:rPr>
        <w:t>TR</w:t>
      </w:r>
      <w:r w:rsidR="001343ED" w:rsidRPr="00A02711">
        <w:rPr>
          <w:rStyle w:val="Hyperlink"/>
          <w:sz w:val="18"/>
          <w:szCs w:val="18"/>
        </w:rPr>
        <w:t>-</w:t>
      </w:r>
      <w:r w:rsidR="004560C6" w:rsidRPr="00A02711">
        <w:rPr>
          <w:rStyle w:val="Hyperlink"/>
          <w:sz w:val="18"/>
          <w:szCs w:val="18"/>
        </w:rPr>
        <w:t>38.859</w:t>
      </w:r>
      <w:r>
        <w:rPr>
          <w:sz w:val="18"/>
          <w:szCs w:val="18"/>
        </w:rPr>
        <w:fldChar w:fldCharType="end"/>
      </w:r>
      <w:r w:rsidR="001343ED" w:rsidRPr="00510854">
        <w:rPr>
          <w:sz w:val="18"/>
          <w:szCs w:val="18"/>
        </w:rPr>
        <w:t>, “</w:t>
      </w:r>
      <w:r w:rsidR="00111D9F" w:rsidRPr="00ED2E5C">
        <w:rPr>
          <w:sz w:val="18"/>
          <w:szCs w:val="18"/>
        </w:rPr>
        <w:t>Study on Expanded and Improved NR Positioning</w:t>
      </w:r>
      <w:r w:rsidR="00614C6D">
        <w:rPr>
          <w:sz w:val="18"/>
          <w:szCs w:val="18"/>
        </w:rPr>
        <w:t xml:space="preserve"> (</w:t>
      </w:r>
      <w:r w:rsidR="00415FD0">
        <w:rPr>
          <w:sz w:val="18"/>
          <w:szCs w:val="18"/>
        </w:rPr>
        <w:t>Release 18</w:t>
      </w:r>
      <w:r w:rsidR="00614C6D">
        <w:rPr>
          <w:sz w:val="18"/>
          <w:szCs w:val="18"/>
        </w:rPr>
        <w:t>)</w:t>
      </w:r>
      <w:r w:rsidR="001343ED" w:rsidRPr="00510854">
        <w:rPr>
          <w:sz w:val="18"/>
          <w:szCs w:val="18"/>
        </w:rPr>
        <w:t xml:space="preserve">”, </w:t>
      </w:r>
      <w:r w:rsidR="00E67DFD">
        <w:rPr>
          <w:sz w:val="18"/>
          <w:szCs w:val="18"/>
        </w:rPr>
        <w:t>December</w:t>
      </w:r>
      <w:r w:rsidR="001343ED" w:rsidRPr="00510854">
        <w:rPr>
          <w:sz w:val="18"/>
          <w:szCs w:val="18"/>
        </w:rPr>
        <w:t xml:space="preserve"> 202</w:t>
      </w:r>
      <w:r w:rsidR="00E67DFD">
        <w:rPr>
          <w:sz w:val="18"/>
          <w:szCs w:val="18"/>
        </w:rPr>
        <w:t>2</w:t>
      </w:r>
      <w:r w:rsidR="001343ED" w:rsidRPr="00510854">
        <w:rPr>
          <w:sz w:val="18"/>
          <w:szCs w:val="18"/>
        </w:rPr>
        <w:t>.</w:t>
      </w:r>
      <w:bookmarkEnd w:id="14"/>
    </w:p>
    <w:p w14:paraId="571EE686" w14:textId="77777777" w:rsidR="00645201" w:rsidRPr="00510854" w:rsidRDefault="00645201" w:rsidP="000460BE">
      <w:pPr>
        <w:pStyle w:val="Reference"/>
        <w:numPr>
          <w:ilvl w:val="0"/>
          <w:numId w:val="0"/>
        </w:numPr>
        <w:rPr>
          <w:sz w:val="18"/>
          <w:szCs w:val="18"/>
          <w:lang w:eastAsia="en-AU"/>
        </w:rPr>
      </w:pPr>
    </w:p>
    <w:sectPr w:rsidR="00645201" w:rsidRPr="0051085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75365" w14:textId="77777777" w:rsidR="00DA4BBA" w:rsidRDefault="00DA4BBA" w:rsidP="003F3B1F">
      <w:r>
        <w:separator/>
      </w:r>
    </w:p>
  </w:endnote>
  <w:endnote w:type="continuationSeparator" w:id="0">
    <w:p w14:paraId="140ADDDB" w14:textId="77777777" w:rsidR="00DA4BBA" w:rsidRDefault="00DA4BBA" w:rsidP="003F3B1F">
      <w:r>
        <w:continuationSeparator/>
      </w:r>
    </w:p>
  </w:endnote>
  <w:endnote w:type="continuationNotice" w:id="1">
    <w:p w14:paraId="5FD26EC7" w14:textId="77777777" w:rsidR="00DA4BBA" w:rsidRDefault="00DA4BBA" w:rsidP="003F3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16C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49292" w14:textId="77777777" w:rsidR="00DA4BBA" w:rsidRDefault="00DA4BBA" w:rsidP="003F3B1F">
      <w:r>
        <w:separator/>
      </w:r>
    </w:p>
  </w:footnote>
  <w:footnote w:type="continuationSeparator" w:id="0">
    <w:p w14:paraId="110EBD78" w14:textId="77777777" w:rsidR="00DA4BBA" w:rsidRDefault="00DA4BBA" w:rsidP="003F3B1F">
      <w:r>
        <w:continuationSeparator/>
      </w:r>
    </w:p>
  </w:footnote>
  <w:footnote w:type="continuationNotice" w:id="1">
    <w:p w14:paraId="4EEB1DF3" w14:textId="77777777" w:rsidR="00DA4BBA" w:rsidRDefault="00DA4BBA" w:rsidP="003F3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BCFC" w14:textId="77777777" w:rsidR="00C744FE" w:rsidRDefault="00C744FE" w:rsidP="003F3B1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EE5D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32B8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212CC"/>
    <w:multiLevelType w:val="hybridMultilevel"/>
    <w:tmpl w:val="A4F84C56"/>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98774A"/>
    <w:multiLevelType w:val="hybridMultilevel"/>
    <w:tmpl w:val="BCF6CC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3AA46647"/>
    <w:multiLevelType w:val="hybridMultilevel"/>
    <w:tmpl w:val="7B74B764"/>
    <w:lvl w:ilvl="0" w:tplc="FED24A3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D27B8C"/>
    <w:multiLevelType w:val="hybridMultilevel"/>
    <w:tmpl w:val="29482F9E"/>
    <w:lvl w:ilvl="0" w:tplc="FA14880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3C09D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CB711FB"/>
    <w:multiLevelType w:val="hybridMultilevel"/>
    <w:tmpl w:val="CF36E3B0"/>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8D1C50"/>
    <w:multiLevelType w:val="hybridMultilevel"/>
    <w:tmpl w:val="3D0E8FAC"/>
    <w:lvl w:ilvl="0" w:tplc="3D426432">
      <w:numFmt w:val="bullet"/>
      <w:lvlText w:val="-"/>
      <w:lvlJc w:val="left"/>
      <w:pPr>
        <w:ind w:left="3200" w:hanging="360"/>
      </w:pPr>
      <w:rPr>
        <w:rFonts w:ascii="Arial" w:eastAsia="Times New Roman" w:hAnsi="Arial" w:cs="Arial" w:hint="default"/>
      </w:rPr>
    </w:lvl>
    <w:lvl w:ilvl="1" w:tplc="08090003" w:tentative="1">
      <w:start w:val="1"/>
      <w:numFmt w:val="bullet"/>
      <w:lvlText w:val="o"/>
      <w:lvlJc w:val="left"/>
      <w:pPr>
        <w:ind w:left="3920" w:hanging="360"/>
      </w:pPr>
      <w:rPr>
        <w:rFonts w:ascii="Courier New" w:hAnsi="Courier New" w:cs="Courier New" w:hint="default"/>
      </w:rPr>
    </w:lvl>
    <w:lvl w:ilvl="2" w:tplc="08090005" w:tentative="1">
      <w:start w:val="1"/>
      <w:numFmt w:val="bullet"/>
      <w:lvlText w:val=""/>
      <w:lvlJc w:val="left"/>
      <w:pPr>
        <w:ind w:left="4640" w:hanging="360"/>
      </w:pPr>
      <w:rPr>
        <w:rFonts w:ascii="Wingdings" w:hAnsi="Wingdings" w:hint="default"/>
      </w:rPr>
    </w:lvl>
    <w:lvl w:ilvl="3" w:tplc="08090001" w:tentative="1">
      <w:start w:val="1"/>
      <w:numFmt w:val="bullet"/>
      <w:lvlText w:val=""/>
      <w:lvlJc w:val="left"/>
      <w:pPr>
        <w:ind w:left="5360" w:hanging="360"/>
      </w:pPr>
      <w:rPr>
        <w:rFonts w:ascii="Symbol" w:hAnsi="Symbol" w:hint="default"/>
      </w:rPr>
    </w:lvl>
    <w:lvl w:ilvl="4" w:tplc="08090003" w:tentative="1">
      <w:start w:val="1"/>
      <w:numFmt w:val="bullet"/>
      <w:lvlText w:val="o"/>
      <w:lvlJc w:val="left"/>
      <w:pPr>
        <w:ind w:left="6080" w:hanging="360"/>
      </w:pPr>
      <w:rPr>
        <w:rFonts w:ascii="Courier New" w:hAnsi="Courier New" w:cs="Courier New" w:hint="default"/>
      </w:rPr>
    </w:lvl>
    <w:lvl w:ilvl="5" w:tplc="08090005" w:tentative="1">
      <w:start w:val="1"/>
      <w:numFmt w:val="bullet"/>
      <w:lvlText w:val=""/>
      <w:lvlJc w:val="left"/>
      <w:pPr>
        <w:ind w:left="6800" w:hanging="360"/>
      </w:pPr>
      <w:rPr>
        <w:rFonts w:ascii="Wingdings" w:hAnsi="Wingdings" w:hint="default"/>
      </w:rPr>
    </w:lvl>
    <w:lvl w:ilvl="6" w:tplc="08090001" w:tentative="1">
      <w:start w:val="1"/>
      <w:numFmt w:val="bullet"/>
      <w:lvlText w:val=""/>
      <w:lvlJc w:val="left"/>
      <w:pPr>
        <w:ind w:left="7520" w:hanging="360"/>
      </w:pPr>
      <w:rPr>
        <w:rFonts w:ascii="Symbol" w:hAnsi="Symbol" w:hint="default"/>
      </w:rPr>
    </w:lvl>
    <w:lvl w:ilvl="7" w:tplc="08090003" w:tentative="1">
      <w:start w:val="1"/>
      <w:numFmt w:val="bullet"/>
      <w:lvlText w:val="o"/>
      <w:lvlJc w:val="left"/>
      <w:pPr>
        <w:ind w:left="8240" w:hanging="360"/>
      </w:pPr>
      <w:rPr>
        <w:rFonts w:ascii="Courier New" w:hAnsi="Courier New" w:cs="Courier New" w:hint="default"/>
      </w:rPr>
    </w:lvl>
    <w:lvl w:ilvl="8" w:tplc="08090005" w:tentative="1">
      <w:start w:val="1"/>
      <w:numFmt w:val="bullet"/>
      <w:lvlText w:val=""/>
      <w:lvlJc w:val="left"/>
      <w:pPr>
        <w:ind w:left="896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1" w15:restartNumberingAfterBreak="0">
    <w:nsid w:val="7ADA5268"/>
    <w:multiLevelType w:val="hybridMultilevel"/>
    <w:tmpl w:val="F2068868"/>
    <w:lvl w:ilvl="0" w:tplc="21F4DEC8">
      <w:start w:val="1"/>
      <w:numFmt w:val="bullet"/>
      <w:lvlText w:val="●"/>
      <w:lvlJc w:val="left"/>
      <w:pPr>
        <w:ind w:left="420" w:hanging="420"/>
      </w:pPr>
      <w:rPr>
        <w:rFonts w:ascii="Calibri" w:eastAsia="SimSun"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2F7908"/>
    <w:multiLevelType w:val="multilevel"/>
    <w:tmpl w:val="7F88F35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800" w:hanging="420"/>
      </w:pPr>
      <w:rPr>
        <w:rFonts w:ascii="Wingdings" w:hAnsi="Wingdings" w:hint="default"/>
      </w:rPr>
    </w:lvl>
    <w:lvl w:ilvl="2">
      <w:start w:val="1"/>
      <w:numFmt w:val="bullet"/>
      <w:lvlText w:val=""/>
      <w:lvlJc w:val="left"/>
      <w:pPr>
        <w:ind w:left="-380" w:hanging="420"/>
      </w:pPr>
      <w:rPr>
        <w:rFonts w:ascii="Wingdings" w:hAnsi="Wingdings" w:hint="default"/>
      </w:rPr>
    </w:lvl>
    <w:lvl w:ilvl="3">
      <w:start w:val="1"/>
      <w:numFmt w:val="bullet"/>
      <w:lvlText w:val=""/>
      <w:lvlJc w:val="left"/>
      <w:pPr>
        <w:ind w:left="40" w:hanging="420"/>
      </w:pPr>
      <w:rPr>
        <w:rFonts w:ascii="Wingdings" w:hAnsi="Wingdings" w:hint="default"/>
      </w:rPr>
    </w:lvl>
    <w:lvl w:ilvl="4">
      <w:start w:val="1"/>
      <w:numFmt w:val="bullet"/>
      <w:lvlText w:val=""/>
      <w:lvlJc w:val="left"/>
      <w:pPr>
        <w:ind w:left="460" w:hanging="420"/>
      </w:pPr>
      <w:rPr>
        <w:rFonts w:ascii="Wingdings" w:hAnsi="Wingdings" w:hint="default"/>
      </w:rPr>
    </w:lvl>
    <w:lvl w:ilvl="5">
      <w:start w:val="1"/>
      <w:numFmt w:val="bullet"/>
      <w:lvlText w:val=""/>
      <w:lvlJc w:val="left"/>
      <w:pPr>
        <w:ind w:left="880" w:hanging="420"/>
      </w:pPr>
      <w:rPr>
        <w:rFonts w:ascii="Wingdings" w:hAnsi="Wingdings" w:hint="default"/>
      </w:rPr>
    </w:lvl>
    <w:lvl w:ilvl="6">
      <w:start w:val="1"/>
      <w:numFmt w:val="bullet"/>
      <w:lvlText w:val=""/>
      <w:lvlJc w:val="left"/>
      <w:pPr>
        <w:ind w:left="1300" w:hanging="420"/>
      </w:pPr>
      <w:rPr>
        <w:rFonts w:ascii="Wingdings" w:hAnsi="Wingdings" w:hint="default"/>
      </w:rPr>
    </w:lvl>
    <w:lvl w:ilvl="7">
      <w:start w:val="1"/>
      <w:numFmt w:val="bullet"/>
      <w:lvlText w:val=""/>
      <w:lvlJc w:val="left"/>
      <w:pPr>
        <w:ind w:left="1720" w:hanging="420"/>
      </w:pPr>
      <w:rPr>
        <w:rFonts w:ascii="Wingdings" w:hAnsi="Wingdings" w:hint="default"/>
      </w:rPr>
    </w:lvl>
    <w:lvl w:ilvl="8">
      <w:start w:val="1"/>
      <w:numFmt w:val="bullet"/>
      <w:lvlText w:val=""/>
      <w:lvlJc w:val="left"/>
      <w:pPr>
        <w:ind w:left="2140" w:hanging="420"/>
      </w:pPr>
      <w:rPr>
        <w:rFonts w:ascii="Wingdings" w:hAnsi="Wingdings" w:hint="default"/>
      </w:rPr>
    </w:lvl>
  </w:abstractNum>
  <w:num w:numId="1" w16cid:durableId="1805729603">
    <w:abstractNumId w:val="16"/>
  </w:num>
  <w:num w:numId="2" w16cid:durableId="1491017768">
    <w:abstractNumId w:val="2"/>
  </w:num>
  <w:num w:numId="3" w16cid:durableId="1635521205">
    <w:abstractNumId w:val="18"/>
  </w:num>
  <w:num w:numId="4" w16cid:durableId="815679497">
    <w:abstractNumId w:val="19"/>
  </w:num>
  <w:num w:numId="5" w16cid:durableId="1154443517">
    <w:abstractNumId w:val="21"/>
  </w:num>
  <w:num w:numId="6" w16cid:durableId="1167868242">
    <w:abstractNumId w:val="8"/>
  </w:num>
  <w:num w:numId="7" w16cid:durableId="597762379">
    <w:abstractNumId w:val="9"/>
  </w:num>
  <w:num w:numId="8" w16cid:durableId="669677695">
    <w:abstractNumId w:val="6"/>
  </w:num>
  <w:num w:numId="9" w16cid:durableId="42677848">
    <w:abstractNumId w:val="29"/>
  </w:num>
  <w:num w:numId="10" w16cid:durableId="785346775">
    <w:abstractNumId w:val="10"/>
  </w:num>
  <w:num w:numId="11" w16cid:durableId="1023895882">
    <w:abstractNumId w:val="26"/>
  </w:num>
  <w:num w:numId="12" w16cid:durableId="87504720">
    <w:abstractNumId w:val="13"/>
  </w:num>
  <w:num w:numId="13" w16cid:durableId="1649286508">
    <w:abstractNumId w:val="5"/>
  </w:num>
  <w:num w:numId="14" w16cid:durableId="675306748">
    <w:abstractNumId w:val="20"/>
  </w:num>
  <w:num w:numId="15" w16cid:durableId="333191382">
    <w:abstractNumId w:val="22"/>
  </w:num>
  <w:num w:numId="16" w16cid:durableId="128137663">
    <w:abstractNumId w:val="30"/>
  </w:num>
  <w:num w:numId="17" w16cid:durableId="301274068">
    <w:abstractNumId w:val="27"/>
  </w:num>
  <w:num w:numId="18" w16cid:durableId="1343125777">
    <w:abstractNumId w:val="12"/>
  </w:num>
  <w:num w:numId="19" w16cid:durableId="1302737160">
    <w:abstractNumId w:val="15"/>
  </w:num>
  <w:num w:numId="20" w16cid:durableId="1937709726">
    <w:abstractNumId w:val="28"/>
  </w:num>
  <w:num w:numId="21" w16cid:durableId="1903710938">
    <w:abstractNumId w:val="14"/>
  </w:num>
  <w:num w:numId="22" w16cid:durableId="2139906534">
    <w:abstractNumId w:val="0"/>
  </w:num>
  <w:num w:numId="23" w16cid:durableId="1956982680">
    <w:abstractNumId w:val="1"/>
  </w:num>
  <w:num w:numId="24" w16cid:durableId="1030572818">
    <w:abstractNumId w:val="25"/>
  </w:num>
  <w:num w:numId="25" w16cid:durableId="1033531698">
    <w:abstractNumId w:val="11"/>
  </w:num>
  <w:num w:numId="26" w16cid:durableId="2124570433">
    <w:abstractNumId w:val="32"/>
  </w:num>
  <w:num w:numId="27" w16cid:durableId="2001036985">
    <w:abstractNumId w:val="20"/>
  </w:num>
  <w:num w:numId="28" w16cid:durableId="1246962559">
    <w:abstractNumId w:val="4"/>
  </w:num>
  <w:num w:numId="29" w16cid:durableId="705177299">
    <w:abstractNumId w:val="31"/>
  </w:num>
  <w:num w:numId="30" w16cid:durableId="1390613681">
    <w:abstractNumId w:val="20"/>
  </w:num>
  <w:num w:numId="31" w16cid:durableId="904148429">
    <w:abstractNumId w:val="20"/>
  </w:num>
  <w:num w:numId="32" w16cid:durableId="991567373">
    <w:abstractNumId w:val="20"/>
  </w:num>
  <w:num w:numId="33" w16cid:durableId="55247874">
    <w:abstractNumId w:val="24"/>
  </w:num>
  <w:num w:numId="34" w16cid:durableId="1800880279">
    <w:abstractNumId w:val="3"/>
  </w:num>
  <w:num w:numId="35" w16cid:durableId="809178148">
    <w:abstractNumId w:val="7"/>
  </w:num>
  <w:num w:numId="36" w16cid:durableId="1055204735">
    <w:abstractNumId w:val="17"/>
  </w:num>
  <w:num w:numId="37" w16cid:durableId="580912577">
    <w:abstractNumId w:val="23"/>
  </w:num>
  <w:num w:numId="38" w16cid:durableId="851260098">
    <w:abstractNumId w:val="0"/>
  </w:num>
  <w:num w:numId="39" w16cid:durableId="1511796679">
    <w:abstractNumId w:val="1"/>
  </w:num>
  <w:num w:numId="40" w16cid:durableId="2141801301">
    <w:abstractNumId w:val="0"/>
  </w:num>
  <w:num w:numId="41" w16cid:durableId="55670403">
    <w:abstractNumId w:val="1"/>
  </w:num>
  <w:num w:numId="42" w16cid:durableId="1622299816">
    <w:abstractNumId w:val="0"/>
  </w:num>
  <w:num w:numId="43" w16cid:durableId="1521817832">
    <w:abstractNumId w:val="1"/>
  </w:num>
  <w:num w:numId="44" w16cid:durableId="1924491964">
    <w:abstractNumId w:val="0"/>
  </w:num>
  <w:num w:numId="45" w16cid:durableId="480392530">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04F"/>
    <w:rsid w:val="000006E1"/>
    <w:rsid w:val="00001FD7"/>
    <w:rsid w:val="00002974"/>
    <w:rsid w:val="00002A37"/>
    <w:rsid w:val="0000458B"/>
    <w:rsid w:val="00004763"/>
    <w:rsid w:val="00004FF5"/>
    <w:rsid w:val="0000564C"/>
    <w:rsid w:val="00006446"/>
    <w:rsid w:val="00006896"/>
    <w:rsid w:val="00007137"/>
    <w:rsid w:val="00007274"/>
    <w:rsid w:val="00007CDC"/>
    <w:rsid w:val="00010975"/>
    <w:rsid w:val="00010A8E"/>
    <w:rsid w:val="00011B28"/>
    <w:rsid w:val="00013535"/>
    <w:rsid w:val="00014C8C"/>
    <w:rsid w:val="000155DD"/>
    <w:rsid w:val="00015D15"/>
    <w:rsid w:val="00015DBB"/>
    <w:rsid w:val="00016F48"/>
    <w:rsid w:val="00016FB5"/>
    <w:rsid w:val="000179AB"/>
    <w:rsid w:val="00020E22"/>
    <w:rsid w:val="000247EE"/>
    <w:rsid w:val="0002564D"/>
    <w:rsid w:val="00025ECA"/>
    <w:rsid w:val="0002604C"/>
    <w:rsid w:val="000263FA"/>
    <w:rsid w:val="00027B9D"/>
    <w:rsid w:val="00027C51"/>
    <w:rsid w:val="00030075"/>
    <w:rsid w:val="000318C0"/>
    <w:rsid w:val="00031CE2"/>
    <w:rsid w:val="000320CE"/>
    <w:rsid w:val="000325B8"/>
    <w:rsid w:val="00034C15"/>
    <w:rsid w:val="0003546D"/>
    <w:rsid w:val="00036BA1"/>
    <w:rsid w:val="000378D6"/>
    <w:rsid w:val="000408A7"/>
    <w:rsid w:val="00040A0C"/>
    <w:rsid w:val="000415DD"/>
    <w:rsid w:val="000422E2"/>
    <w:rsid w:val="00042605"/>
    <w:rsid w:val="00042767"/>
    <w:rsid w:val="00042F22"/>
    <w:rsid w:val="00043548"/>
    <w:rsid w:val="000444EF"/>
    <w:rsid w:val="00044577"/>
    <w:rsid w:val="00044E13"/>
    <w:rsid w:val="0004553E"/>
    <w:rsid w:val="000460BE"/>
    <w:rsid w:val="00046BDE"/>
    <w:rsid w:val="00046EE4"/>
    <w:rsid w:val="000475F2"/>
    <w:rsid w:val="0005055C"/>
    <w:rsid w:val="0005094D"/>
    <w:rsid w:val="000515EC"/>
    <w:rsid w:val="00051721"/>
    <w:rsid w:val="000523DD"/>
    <w:rsid w:val="00052A07"/>
    <w:rsid w:val="00052F84"/>
    <w:rsid w:val="000534E3"/>
    <w:rsid w:val="0005606A"/>
    <w:rsid w:val="00056602"/>
    <w:rsid w:val="00057117"/>
    <w:rsid w:val="000616E7"/>
    <w:rsid w:val="0006487E"/>
    <w:rsid w:val="00065149"/>
    <w:rsid w:val="00065E1A"/>
    <w:rsid w:val="00066351"/>
    <w:rsid w:val="0006643E"/>
    <w:rsid w:val="00066890"/>
    <w:rsid w:val="0006725F"/>
    <w:rsid w:val="00070383"/>
    <w:rsid w:val="000705F9"/>
    <w:rsid w:val="00070EA4"/>
    <w:rsid w:val="0007127D"/>
    <w:rsid w:val="00071863"/>
    <w:rsid w:val="00074C98"/>
    <w:rsid w:val="00074EF7"/>
    <w:rsid w:val="0007632A"/>
    <w:rsid w:val="000769E8"/>
    <w:rsid w:val="00077352"/>
    <w:rsid w:val="00077E5F"/>
    <w:rsid w:val="0008036A"/>
    <w:rsid w:val="00080F18"/>
    <w:rsid w:val="00081123"/>
    <w:rsid w:val="00081AE6"/>
    <w:rsid w:val="0008390A"/>
    <w:rsid w:val="000855EB"/>
    <w:rsid w:val="00085B52"/>
    <w:rsid w:val="000866F2"/>
    <w:rsid w:val="00086F71"/>
    <w:rsid w:val="00087200"/>
    <w:rsid w:val="00087277"/>
    <w:rsid w:val="00087784"/>
    <w:rsid w:val="0009009F"/>
    <w:rsid w:val="0009109B"/>
    <w:rsid w:val="00091557"/>
    <w:rsid w:val="00091A23"/>
    <w:rsid w:val="000924C1"/>
    <w:rsid w:val="000924F0"/>
    <w:rsid w:val="00093474"/>
    <w:rsid w:val="0009382A"/>
    <w:rsid w:val="00093F03"/>
    <w:rsid w:val="00094FD6"/>
    <w:rsid w:val="0009510F"/>
    <w:rsid w:val="00095410"/>
    <w:rsid w:val="00095A1B"/>
    <w:rsid w:val="00097F83"/>
    <w:rsid w:val="000A1190"/>
    <w:rsid w:val="000A1A14"/>
    <w:rsid w:val="000A1B7B"/>
    <w:rsid w:val="000A3920"/>
    <w:rsid w:val="000A5026"/>
    <w:rsid w:val="000A550B"/>
    <w:rsid w:val="000A56F2"/>
    <w:rsid w:val="000A5E20"/>
    <w:rsid w:val="000A6832"/>
    <w:rsid w:val="000A71DF"/>
    <w:rsid w:val="000A7BD3"/>
    <w:rsid w:val="000B088F"/>
    <w:rsid w:val="000B0B52"/>
    <w:rsid w:val="000B1687"/>
    <w:rsid w:val="000B1983"/>
    <w:rsid w:val="000B2719"/>
    <w:rsid w:val="000B2D3A"/>
    <w:rsid w:val="000B318D"/>
    <w:rsid w:val="000B331C"/>
    <w:rsid w:val="000B3A8F"/>
    <w:rsid w:val="000B40AD"/>
    <w:rsid w:val="000B4AB9"/>
    <w:rsid w:val="000B58C3"/>
    <w:rsid w:val="000B5F87"/>
    <w:rsid w:val="000B61CC"/>
    <w:rsid w:val="000B61E9"/>
    <w:rsid w:val="000B7B49"/>
    <w:rsid w:val="000B7B86"/>
    <w:rsid w:val="000C165A"/>
    <w:rsid w:val="000C292B"/>
    <w:rsid w:val="000C29F7"/>
    <w:rsid w:val="000C2D59"/>
    <w:rsid w:val="000C2E19"/>
    <w:rsid w:val="000C2EB9"/>
    <w:rsid w:val="000C3AD4"/>
    <w:rsid w:val="000C3DD2"/>
    <w:rsid w:val="000C54C0"/>
    <w:rsid w:val="000C610F"/>
    <w:rsid w:val="000C6877"/>
    <w:rsid w:val="000C6FCC"/>
    <w:rsid w:val="000C775D"/>
    <w:rsid w:val="000C7E9A"/>
    <w:rsid w:val="000D0D07"/>
    <w:rsid w:val="000D1041"/>
    <w:rsid w:val="000D1A32"/>
    <w:rsid w:val="000D209F"/>
    <w:rsid w:val="000D28D3"/>
    <w:rsid w:val="000D2DF8"/>
    <w:rsid w:val="000D38D3"/>
    <w:rsid w:val="000D4529"/>
    <w:rsid w:val="000D4797"/>
    <w:rsid w:val="000D5370"/>
    <w:rsid w:val="000D5DE7"/>
    <w:rsid w:val="000D6D9C"/>
    <w:rsid w:val="000D7ECA"/>
    <w:rsid w:val="000E0527"/>
    <w:rsid w:val="000E09A8"/>
    <w:rsid w:val="000E1816"/>
    <w:rsid w:val="000E182F"/>
    <w:rsid w:val="000E1B34"/>
    <w:rsid w:val="000E1E92"/>
    <w:rsid w:val="000E1FA3"/>
    <w:rsid w:val="000E2A8E"/>
    <w:rsid w:val="000E3074"/>
    <w:rsid w:val="000E47E8"/>
    <w:rsid w:val="000E5C7A"/>
    <w:rsid w:val="000E6323"/>
    <w:rsid w:val="000E678B"/>
    <w:rsid w:val="000E766E"/>
    <w:rsid w:val="000F06D6"/>
    <w:rsid w:val="000F0780"/>
    <w:rsid w:val="000F07AA"/>
    <w:rsid w:val="000F08A2"/>
    <w:rsid w:val="000F0EB1"/>
    <w:rsid w:val="000F10D4"/>
    <w:rsid w:val="000F1106"/>
    <w:rsid w:val="000F1698"/>
    <w:rsid w:val="000F2A0E"/>
    <w:rsid w:val="000F2CA5"/>
    <w:rsid w:val="000F32D6"/>
    <w:rsid w:val="000F3BE9"/>
    <w:rsid w:val="000F3F6C"/>
    <w:rsid w:val="000F4BE5"/>
    <w:rsid w:val="000F4D78"/>
    <w:rsid w:val="000F5618"/>
    <w:rsid w:val="000F611B"/>
    <w:rsid w:val="000F676A"/>
    <w:rsid w:val="000F6DF3"/>
    <w:rsid w:val="000F7BE7"/>
    <w:rsid w:val="001000D1"/>
    <w:rsid w:val="001005FF"/>
    <w:rsid w:val="001030D6"/>
    <w:rsid w:val="001036A0"/>
    <w:rsid w:val="00105962"/>
    <w:rsid w:val="00105C9E"/>
    <w:rsid w:val="001062FB"/>
    <w:rsid w:val="001063E6"/>
    <w:rsid w:val="00106C55"/>
    <w:rsid w:val="00107155"/>
    <w:rsid w:val="00107353"/>
    <w:rsid w:val="00110D22"/>
    <w:rsid w:val="00111D9F"/>
    <w:rsid w:val="00113CF4"/>
    <w:rsid w:val="00113D59"/>
    <w:rsid w:val="001140E0"/>
    <w:rsid w:val="001149CB"/>
    <w:rsid w:val="001149E8"/>
    <w:rsid w:val="001153EA"/>
    <w:rsid w:val="00115643"/>
    <w:rsid w:val="00116288"/>
    <w:rsid w:val="00116765"/>
    <w:rsid w:val="00117BAD"/>
    <w:rsid w:val="00120075"/>
    <w:rsid w:val="001219F5"/>
    <w:rsid w:val="00121A20"/>
    <w:rsid w:val="00122C4E"/>
    <w:rsid w:val="0012377F"/>
    <w:rsid w:val="00124314"/>
    <w:rsid w:val="001246B1"/>
    <w:rsid w:val="00126B4A"/>
    <w:rsid w:val="001279CE"/>
    <w:rsid w:val="0013208C"/>
    <w:rsid w:val="00132B74"/>
    <w:rsid w:val="00132FD0"/>
    <w:rsid w:val="00133DFA"/>
    <w:rsid w:val="001343ED"/>
    <w:rsid w:val="001344C0"/>
    <w:rsid w:val="001346FA"/>
    <w:rsid w:val="00135252"/>
    <w:rsid w:val="00135980"/>
    <w:rsid w:val="001366FE"/>
    <w:rsid w:val="00137AB5"/>
    <w:rsid w:val="00137F0B"/>
    <w:rsid w:val="00141411"/>
    <w:rsid w:val="00145AA0"/>
    <w:rsid w:val="00145FCF"/>
    <w:rsid w:val="001476E3"/>
    <w:rsid w:val="00147F62"/>
    <w:rsid w:val="001500FA"/>
    <w:rsid w:val="0015112A"/>
    <w:rsid w:val="001517F0"/>
    <w:rsid w:val="00151C59"/>
    <w:rsid w:val="00151E23"/>
    <w:rsid w:val="001526E0"/>
    <w:rsid w:val="001543DD"/>
    <w:rsid w:val="00154756"/>
    <w:rsid w:val="001551B5"/>
    <w:rsid w:val="00156223"/>
    <w:rsid w:val="00157854"/>
    <w:rsid w:val="001612A3"/>
    <w:rsid w:val="00161A35"/>
    <w:rsid w:val="0016259E"/>
    <w:rsid w:val="00164521"/>
    <w:rsid w:val="0016547D"/>
    <w:rsid w:val="001654E6"/>
    <w:rsid w:val="001659C1"/>
    <w:rsid w:val="00166811"/>
    <w:rsid w:val="00170834"/>
    <w:rsid w:val="0017127F"/>
    <w:rsid w:val="00172697"/>
    <w:rsid w:val="00172967"/>
    <w:rsid w:val="0017389C"/>
    <w:rsid w:val="00173A8E"/>
    <w:rsid w:val="0017486C"/>
    <w:rsid w:val="00174936"/>
    <w:rsid w:val="00174E1B"/>
    <w:rsid w:val="00175007"/>
    <w:rsid w:val="0017502C"/>
    <w:rsid w:val="00175B63"/>
    <w:rsid w:val="00176942"/>
    <w:rsid w:val="00176A3A"/>
    <w:rsid w:val="00177537"/>
    <w:rsid w:val="00180E7E"/>
    <w:rsid w:val="0018143F"/>
    <w:rsid w:val="0018145E"/>
    <w:rsid w:val="00181C44"/>
    <w:rsid w:val="00181EBE"/>
    <w:rsid w:val="00181FF8"/>
    <w:rsid w:val="001827C0"/>
    <w:rsid w:val="00182B1C"/>
    <w:rsid w:val="00182C49"/>
    <w:rsid w:val="0018329B"/>
    <w:rsid w:val="00183E45"/>
    <w:rsid w:val="001846A2"/>
    <w:rsid w:val="00185653"/>
    <w:rsid w:val="001856FD"/>
    <w:rsid w:val="00185C89"/>
    <w:rsid w:val="0019082A"/>
    <w:rsid w:val="00190AC1"/>
    <w:rsid w:val="001914C6"/>
    <w:rsid w:val="00192393"/>
    <w:rsid w:val="0019341A"/>
    <w:rsid w:val="00195318"/>
    <w:rsid w:val="00195353"/>
    <w:rsid w:val="00195A2A"/>
    <w:rsid w:val="00197272"/>
    <w:rsid w:val="00197DF9"/>
    <w:rsid w:val="001A043A"/>
    <w:rsid w:val="001A1987"/>
    <w:rsid w:val="001A2564"/>
    <w:rsid w:val="001A2B91"/>
    <w:rsid w:val="001A3013"/>
    <w:rsid w:val="001A343E"/>
    <w:rsid w:val="001A49C7"/>
    <w:rsid w:val="001A4A61"/>
    <w:rsid w:val="001A572C"/>
    <w:rsid w:val="001A6173"/>
    <w:rsid w:val="001A6CBA"/>
    <w:rsid w:val="001B0400"/>
    <w:rsid w:val="001B0A35"/>
    <w:rsid w:val="001B0D97"/>
    <w:rsid w:val="001B0FF3"/>
    <w:rsid w:val="001B1051"/>
    <w:rsid w:val="001B1AB7"/>
    <w:rsid w:val="001B1CFF"/>
    <w:rsid w:val="001B1D04"/>
    <w:rsid w:val="001B29E7"/>
    <w:rsid w:val="001B345C"/>
    <w:rsid w:val="001B36B0"/>
    <w:rsid w:val="001B3794"/>
    <w:rsid w:val="001B49BF"/>
    <w:rsid w:val="001B55FC"/>
    <w:rsid w:val="001B5A5D"/>
    <w:rsid w:val="001B5C53"/>
    <w:rsid w:val="001B712E"/>
    <w:rsid w:val="001B7523"/>
    <w:rsid w:val="001C04B2"/>
    <w:rsid w:val="001C04CB"/>
    <w:rsid w:val="001C0ABB"/>
    <w:rsid w:val="001C0BF2"/>
    <w:rsid w:val="001C1CE5"/>
    <w:rsid w:val="001C2140"/>
    <w:rsid w:val="001C2DEE"/>
    <w:rsid w:val="001C3D2A"/>
    <w:rsid w:val="001C4CAA"/>
    <w:rsid w:val="001C56C1"/>
    <w:rsid w:val="001C58E4"/>
    <w:rsid w:val="001C5D2E"/>
    <w:rsid w:val="001C76B9"/>
    <w:rsid w:val="001C7DFA"/>
    <w:rsid w:val="001D14E6"/>
    <w:rsid w:val="001D15D3"/>
    <w:rsid w:val="001D1C18"/>
    <w:rsid w:val="001D30B0"/>
    <w:rsid w:val="001D348F"/>
    <w:rsid w:val="001D3B2F"/>
    <w:rsid w:val="001D466E"/>
    <w:rsid w:val="001D51BA"/>
    <w:rsid w:val="001D53E7"/>
    <w:rsid w:val="001D5CE7"/>
    <w:rsid w:val="001D6242"/>
    <w:rsid w:val="001D6342"/>
    <w:rsid w:val="001D693C"/>
    <w:rsid w:val="001D6D53"/>
    <w:rsid w:val="001D7E48"/>
    <w:rsid w:val="001E0027"/>
    <w:rsid w:val="001E01A8"/>
    <w:rsid w:val="001E25B2"/>
    <w:rsid w:val="001E279C"/>
    <w:rsid w:val="001E2EAC"/>
    <w:rsid w:val="001E4287"/>
    <w:rsid w:val="001E58E2"/>
    <w:rsid w:val="001E6FB9"/>
    <w:rsid w:val="001E7AED"/>
    <w:rsid w:val="001E7D68"/>
    <w:rsid w:val="001F0F04"/>
    <w:rsid w:val="001F10F5"/>
    <w:rsid w:val="001F142A"/>
    <w:rsid w:val="001F2BD6"/>
    <w:rsid w:val="001F3407"/>
    <w:rsid w:val="001F38CE"/>
    <w:rsid w:val="001F3916"/>
    <w:rsid w:val="001F439D"/>
    <w:rsid w:val="001F4D4B"/>
    <w:rsid w:val="001F54C5"/>
    <w:rsid w:val="001F5830"/>
    <w:rsid w:val="001F662C"/>
    <w:rsid w:val="001F7074"/>
    <w:rsid w:val="001F748F"/>
    <w:rsid w:val="001F76E2"/>
    <w:rsid w:val="00200490"/>
    <w:rsid w:val="00201F3A"/>
    <w:rsid w:val="002038D2"/>
    <w:rsid w:val="00203F96"/>
    <w:rsid w:val="00204129"/>
    <w:rsid w:val="0020416B"/>
    <w:rsid w:val="00204C86"/>
    <w:rsid w:val="00205719"/>
    <w:rsid w:val="002064BD"/>
    <w:rsid w:val="002069B2"/>
    <w:rsid w:val="00206D10"/>
    <w:rsid w:val="00207FA3"/>
    <w:rsid w:val="0021195F"/>
    <w:rsid w:val="00212919"/>
    <w:rsid w:val="00212F66"/>
    <w:rsid w:val="00214292"/>
    <w:rsid w:val="00214CE2"/>
    <w:rsid w:val="00214DA8"/>
    <w:rsid w:val="00215423"/>
    <w:rsid w:val="002158FA"/>
    <w:rsid w:val="00215A40"/>
    <w:rsid w:val="00217A33"/>
    <w:rsid w:val="002205F3"/>
    <w:rsid w:val="00220600"/>
    <w:rsid w:val="00221634"/>
    <w:rsid w:val="002224DB"/>
    <w:rsid w:val="00223FCB"/>
    <w:rsid w:val="00224485"/>
    <w:rsid w:val="00224C63"/>
    <w:rsid w:val="002252C3"/>
    <w:rsid w:val="00225C54"/>
    <w:rsid w:val="0022600C"/>
    <w:rsid w:val="002279EC"/>
    <w:rsid w:val="00230765"/>
    <w:rsid w:val="00230D18"/>
    <w:rsid w:val="00230F2E"/>
    <w:rsid w:val="0023107F"/>
    <w:rsid w:val="0023146A"/>
    <w:rsid w:val="002317B0"/>
    <w:rsid w:val="002319E4"/>
    <w:rsid w:val="00231A4E"/>
    <w:rsid w:val="00231AFE"/>
    <w:rsid w:val="002324B9"/>
    <w:rsid w:val="00235632"/>
    <w:rsid w:val="00235784"/>
    <w:rsid w:val="00235872"/>
    <w:rsid w:val="00235D0A"/>
    <w:rsid w:val="00236A71"/>
    <w:rsid w:val="00236B6E"/>
    <w:rsid w:val="00241559"/>
    <w:rsid w:val="00241BEB"/>
    <w:rsid w:val="00241EAB"/>
    <w:rsid w:val="002435B3"/>
    <w:rsid w:val="002439FC"/>
    <w:rsid w:val="00243D1C"/>
    <w:rsid w:val="0024461B"/>
    <w:rsid w:val="002447DB"/>
    <w:rsid w:val="002452DF"/>
    <w:rsid w:val="002453EA"/>
    <w:rsid w:val="002458EB"/>
    <w:rsid w:val="00246410"/>
    <w:rsid w:val="00246595"/>
    <w:rsid w:val="00246994"/>
    <w:rsid w:val="00246E5D"/>
    <w:rsid w:val="002472F0"/>
    <w:rsid w:val="0024732A"/>
    <w:rsid w:val="0024768A"/>
    <w:rsid w:val="002500C8"/>
    <w:rsid w:val="002502E0"/>
    <w:rsid w:val="0025396D"/>
    <w:rsid w:val="0025472F"/>
    <w:rsid w:val="00255B19"/>
    <w:rsid w:val="00257543"/>
    <w:rsid w:val="00260B09"/>
    <w:rsid w:val="002617E7"/>
    <w:rsid w:val="002620BC"/>
    <w:rsid w:val="002629D3"/>
    <w:rsid w:val="00262E74"/>
    <w:rsid w:val="00263180"/>
    <w:rsid w:val="00263431"/>
    <w:rsid w:val="00263D37"/>
    <w:rsid w:val="00264228"/>
    <w:rsid w:val="00264334"/>
    <w:rsid w:val="00264696"/>
    <w:rsid w:val="0026473E"/>
    <w:rsid w:val="00264865"/>
    <w:rsid w:val="00265390"/>
    <w:rsid w:val="00266214"/>
    <w:rsid w:val="00266937"/>
    <w:rsid w:val="00267055"/>
    <w:rsid w:val="00267C83"/>
    <w:rsid w:val="002706D6"/>
    <w:rsid w:val="00270850"/>
    <w:rsid w:val="0027144F"/>
    <w:rsid w:val="00271813"/>
    <w:rsid w:val="00271F3A"/>
    <w:rsid w:val="0027312C"/>
    <w:rsid w:val="00273278"/>
    <w:rsid w:val="00273625"/>
    <w:rsid w:val="002737F4"/>
    <w:rsid w:val="002749CC"/>
    <w:rsid w:val="00274EDD"/>
    <w:rsid w:val="00275117"/>
    <w:rsid w:val="0027589C"/>
    <w:rsid w:val="002778A3"/>
    <w:rsid w:val="002805F5"/>
    <w:rsid w:val="00280751"/>
    <w:rsid w:val="00280CB6"/>
    <w:rsid w:val="00282112"/>
    <w:rsid w:val="0028280A"/>
    <w:rsid w:val="00282C9B"/>
    <w:rsid w:val="00283138"/>
    <w:rsid w:val="00283860"/>
    <w:rsid w:val="002864C6"/>
    <w:rsid w:val="00286761"/>
    <w:rsid w:val="002868EC"/>
    <w:rsid w:val="00286ACD"/>
    <w:rsid w:val="00287838"/>
    <w:rsid w:val="0029048C"/>
    <w:rsid w:val="002907B5"/>
    <w:rsid w:val="00290AC4"/>
    <w:rsid w:val="0029140A"/>
    <w:rsid w:val="002928D3"/>
    <w:rsid w:val="0029299B"/>
    <w:rsid w:val="00292EB7"/>
    <w:rsid w:val="0029351D"/>
    <w:rsid w:val="0029407D"/>
    <w:rsid w:val="00294846"/>
    <w:rsid w:val="00296227"/>
    <w:rsid w:val="002962E7"/>
    <w:rsid w:val="00296A60"/>
    <w:rsid w:val="00296DC5"/>
    <w:rsid w:val="00296F44"/>
    <w:rsid w:val="0029777D"/>
    <w:rsid w:val="002A055E"/>
    <w:rsid w:val="002A0589"/>
    <w:rsid w:val="002A1D4E"/>
    <w:rsid w:val="002A277E"/>
    <w:rsid w:val="002A2869"/>
    <w:rsid w:val="002A2D34"/>
    <w:rsid w:val="002A3BA7"/>
    <w:rsid w:val="002A59FA"/>
    <w:rsid w:val="002A5C08"/>
    <w:rsid w:val="002A625C"/>
    <w:rsid w:val="002A67A4"/>
    <w:rsid w:val="002A6E02"/>
    <w:rsid w:val="002A72FF"/>
    <w:rsid w:val="002A7A02"/>
    <w:rsid w:val="002B168E"/>
    <w:rsid w:val="002B24B3"/>
    <w:rsid w:val="002B24D6"/>
    <w:rsid w:val="002B2C99"/>
    <w:rsid w:val="002B3953"/>
    <w:rsid w:val="002B5461"/>
    <w:rsid w:val="002B7C31"/>
    <w:rsid w:val="002C0F57"/>
    <w:rsid w:val="002C28CC"/>
    <w:rsid w:val="002C3635"/>
    <w:rsid w:val="002C41E6"/>
    <w:rsid w:val="002C4632"/>
    <w:rsid w:val="002D071A"/>
    <w:rsid w:val="002D0EB8"/>
    <w:rsid w:val="002D129F"/>
    <w:rsid w:val="002D2C59"/>
    <w:rsid w:val="002D34B2"/>
    <w:rsid w:val="002D3736"/>
    <w:rsid w:val="002D4081"/>
    <w:rsid w:val="002D48B0"/>
    <w:rsid w:val="002D4DA3"/>
    <w:rsid w:val="002D4EFB"/>
    <w:rsid w:val="002D50B4"/>
    <w:rsid w:val="002D555D"/>
    <w:rsid w:val="002D5B37"/>
    <w:rsid w:val="002D5D1D"/>
    <w:rsid w:val="002D5D35"/>
    <w:rsid w:val="002D6FF8"/>
    <w:rsid w:val="002D7637"/>
    <w:rsid w:val="002E1590"/>
    <w:rsid w:val="002E17F2"/>
    <w:rsid w:val="002E2522"/>
    <w:rsid w:val="002E2607"/>
    <w:rsid w:val="002E54F8"/>
    <w:rsid w:val="002E7CAE"/>
    <w:rsid w:val="002F066D"/>
    <w:rsid w:val="002F2771"/>
    <w:rsid w:val="002F2962"/>
    <w:rsid w:val="002F37A9"/>
    <w:rsid w:val="002F3BB5"/>
    <w:rsid w:val="002F608E"/>
    <w:rsid w:val="002F6496"/>
    <w:rsid w:val="002F6A51"/>
    <w:rsid w:val="002F71E5"/>
    <w:rsid w:val="002F7AC3"/>
    <w:rsid w:val="0030059C"/>
    <w:rsid w:val="00301CE6"/>
    <w:rsid w:val="0030256B"/>
    <w:rsid w:val="00302F55"/>
    <w:rsid w:val="00302F92"/>
    <w:rsid w:val="0030359F"/>
    <w:rsid w:val="00303B3D"/>
    <w:rsid w:val="00303CBE"/>
    <w:rsid w:val="00303DBA"/>
    <w:rsid w:val="0030501F"/>
    <w:rsid w:val="00305E9C"/>
    <w:rsid w:val="00305EBA"/>
    <w:rsid w:val="0030705F"/>
    <w:rsid w:val="003077C8"/>
    <w:rsid w:val="00307BA1"/>
    <w:rsid w:val="0031037F"/>
    <w:rsid w:val="00311702"/>
    <w:rsid w:val="00311E82"/>
    <w:rsid w:val="00313FD6"/>
    <w:rsid w:val="00314368"/>
    <w:rsid w:val="003143BD"/>
    <w:rsid w:val="00314BC1"/>
    <w:rsid w:val="003150E7"/>
    <w:rsid w:val="00315363"/>
    <w:rsid w:val="0031631D"/>
    <w:rsid w:val="00316552"/>
    <w:rsid w:val="003173F3"/>
    <w:rsid w:val="00317D96"/>
    <w:rsid w:val="003203ED"/>
    <w:rsid w:val="00320D31"/>
    <w:rsid w:val="00321FB2"/>
    <w:rsid w:val="0032282F"/>
    <w:rsid w:val="00322C9F"/>
    <w:rsid w:val="003231F7"/>
    <w:rsid w:val="00324D23"/>
    <w:rsid w:val="00325E95"/>
    <w:rsid w:val="003279B6"/>
    <w:rsid w:val="003307CB"/>
    <w:rsid w:val="00331751"/>
    <w:rsid w:val="00332224"/>
    <w:rsid w:val="0033263E"/>
    <w:rsid w:val="00333025"/>
    <w:rsid w:val="00333F4E"/>
    <w:rsid w:val="00334579"/>
    <w:rsid w:val="00335403"/>
    <w:rsid w:val="00335748"/>
    <w:rsid w:val="00335858"/>
    <w:rsid w:val="00335F3C"/>
    <w:rsid w:val="00336BDA"/>
    <w:rsid w:val="00336F18"/>
    <w:rsid w:val="00340035"/>
    <w:rsid w:val="00340ECD"/>
    <w:rsid w:val="00341E02"/>
    <w:rsid w:val="00342AC0"/>
    <w:rsid w:val="00342BD7"/>
    <w:rsid w:val="00342EC0"/>
    <w:rsid w:val="003430BA"/>
    <w:rsid w:val="0034454A"/>
    <w:rsid w:val="00344A65"/>
    <w:rsid w:val="00344D4F"/>
    <w:rsid w:val="00345C90"/>
    <w:rsid w:val="00346C64"/>
    <w:rsid w:val="00346DB5"/>
    <w:rsid w:val="003477B1"/>
    <w:rsid w:val="003519F7"/>
    <w:rsid w:val="00352D18"/>
    <w:rsid w:val="00353343"/>
    <w:rsid w:val="00357380"/>
    <w:rsid w:val="003575DB"/>
    <w:rsid w:val="00357610"/>
    <w:rsid w:val="003602D9"/>
    <w:rsid w:val="003604CE"/>
    <w:rsid w:val="00360FCC"/>
    <w:rsid w:val="003614F0"/>
    <w:rsid w:val="00361F5D"/>
    <w:rsid w:val="00362634"/>
    <w:rsid w:val="0036448C"/>
    <w:rsid w:val="00364CD8"/>
    <w:rsid w:val="003659D2"/>
    <w:rsid w:val="003704BD"/>
    <w:rsid w:val="00370E47"/>
    <w:rsid w:val="00371D9B"/>
    <w:rsid w:val="003724ED"/>
    <w:rsid w:val="003738A4"/>
    <w:rsid w:val="003742AC"/>
    <w:rsid w:val="0037492F"/>
    <w:rsid w:val="00376183"/>
    <w:rsid w:val="00376E5E"/>
    <w:rsid w:val="00377CE1"/>
    <w:rsid w:val="0038105E"/>
    <w:rsid w:val="0038152E"/>
    <w:rsid w:val="003832D9"/>
    <w:rsid w:val="003846C9"/>
    <w:rsid w:val="0038528A"/>
    <w:rsid w:val="00385BF0"/>
    <w:rsid w:val="00385C67"/>
    <w:rsid w:val="00387E5E"/>
    <w:rsid w:val="00387EA7"/>
    <w:rsid w:val="0039223F"/>
    <w:rsid w:val="003939FF"/>
    <w:rsid w:val="003945ED"/>
    <w:rsid w:val="003948BC"/>
    <w:rsid w:val="00396562"/>
    <w:rsid w:val="0039764A"/>
    <w:rsid w:val="00397688"/>
    <w:rsid w:val="003A2223"/>
    <w:rsid w:val="003A24A6"/>
    <w:rsid w:val="003A2A0F"/>
    <w:rsid w:val="003A3B74"/>
    <w:rsid w:val="003A45A1"/>
    <w:rsid w:val="003A5949"/>
    <w:rsid w:val="003A5B0A"/>
    <w:rsid w:val="003A6088"/>
    <w:rsid w:val="003A6094"/>
    <w:rsid w:val="003A6BAC"/>
    <w:rsid w:val="003A70A4"/>
    <w:rsid w:val="003A7EF3"/>
    <w:rsid w:val="003B0713"/>
    <w:rsid w:val="003B08FF"/>
    <w:rsid w:val="003B159C"/>
    <w:rsid w:val="003B2015"/>
    <w:rsid w:val="003B2F48"/>
    <w:rsid w:val="003B369F"/>
    <w:rsid w:val="003B36A3"/>
    <w:rsid w:val="003B64BB"/>
    <w:rsid w:val="003B7270"/>
    <w:rsid w:val="003B7286"/>
    <w:rsid w:val="003B7FE5"/>
    <w:rsid w:val="003C03E4"/>
    <w:rsid w:val="003C11C8"/>
    <w:rsid w:val="003C1E74"/>
    <w:rsid w:val="003C25FB"/>
    <w:rsid w:val="003C2702"/>
    <w:rsid w:val="003C2BC4"/>
    <w:rsid w:val="003C2C2D"/>
    <w:rsid w:val="003C3E1B"/>
    <w:rsid w:val="003C3E46"/>
    <w:rsid w:val="003C416D"/>
    <w:rsid w:val="003C4834"/>
    <w:rsid w:val="003C4F04"/>
    <w:rsid w:val="003C597F"/>
    <w:rsid w:val="003C7806"/>
    <w:rsid w:val="003D03D3"/>
    <w:rsid w:val="003D05A9"/>
    <w:rsid w:val="003D109F"/>
    <w:rsid w:val="003D2478"/>
    <w:rsid w:val="003D3781"/>
    <w:rsid w:val="003D3C45"/>
    <w:rsid w:val="003D4756"/>
    <w:rsid w:val="003D4BFB"/>
    <w:rsid w:val="003D51B5"/>
    <w:rsid w:val="003D5B1F"/>
    <w:rsid w:val="003D5FFB"/>
    <w:rsid w:val="003D624C"/>
    <w:rsid w:val="003D664D"/>
    <w:rsid w:val="003D7156"/>
    <w:rsid w:val="003E15FA"/>
    <w:rsid w:val="003E1884"/>
    <w:rsid w:val="003E20F4"/>
    <w:rsid w:val="003E3876"/>
    <w:rsid w:val="003E55E4"/>
    <w:rsid w:val="003E6197"/>
    <w:rsid w:val="003E74E3"/>
    <w:rsid w:val="003E7871"/>
    <w:rsid w:val="003E7F86"/>
    <w:rsid w:val="003F0247"/>
    <w:rsid w:val="003F05C7"/>
    <w:rsid w:val="003F1180"/>
    <w:rsid w:val="003F2946"/>
    <w:rsid w:val="003F2CD4"/>
    <w:rsid w:val="003F2D7B"/>
    <w:rsid w:val="003F3582"/>
    <w:rsid w:val="003F3B1F"/>
    <w:rsid w:val="003F6948"/>
    <w:rsid w:val="003F6BBE"/>
    <w:rsid w:val="004000E8"/>
    <w:rsid w:val="00400B4E"/>
    <w:rsid w:val="0040105A"/>
    <w:rsid w:val="00402317"/>
    <w:rsid w:val="0040283D"/>
    <w:rsid w:val="00402E2B"/>
    <w:rsid w:val="00403BBE"/>
    <w:rsid w:val="00403C27"/>
    <w:rsid w:val="00403F1D"/>
    <w:rsid w:val="00404032"/>
    <w:rsid w:val="0040512B"/>
    <w:rsid w:val="00405CA5"/>
    <w:rsid w:val="00406D36"/>
    <w:rsid w:val="00406D9F"/>
    <w:rsid w:val="00406FB3"/>
    <w:rsid w:val="004071E9"/>
    <w:rsid w:val="00407532"/>
    <w:rsid w:val="00407CD3"/>
    <w:rsid w:val="00410134"/>
    <w:rsid w:val="004107C4"/>
    <w:rsid w:val="00410B72"/>
    <w:rsid w:val="00410E74"/>
    <w:rsid w:val="00410F18"/>
    <w:rsid w:val="00411EDF"/>
    <w:rsid w:val="0041248A"/>
    <w:rsid w:val="0041263E"/>
    <w:rsid w:val="00412967"/>
    <w:rsid w:val="00413AAC"/>
    <w:rsid w:val="00413E92"/>
    <w:rsid w:val="00414434"/>
    <w:rsid w:val="00414FA7"/>
    <w:rsid w:val="00415255"/>
    <w:rsid w:val="004153BB"/>
    <w:rsid w:val="004155C6"/>
    <w:rsid w:val="00415FD0"/>
    <w:rsid w:val="00416376"/>
    <w:rsid w:val="0041640E"/>
    <w:rsid w:val="0041682C"/>
    <w:rsid w:val="00416962"/>
    <w:rsid w:val="00417B1C"/>
    <w:rsid w:val="00421105"/>
    <w:rsid w:val="00422AA4"/>
    <w:rsid w:val="0042401E"/>
    <w:rsid w:val="004242F4"/>
    <w:rsid w:val="00424566"/>
    <w:rsid w:val="004246BB"/>
    <w:rsid w:val="00424ABD"/>
    <w:rsid w:val="00424B2F"/>
    <w:rsid w:val="00427248"/>
    <w:rsid w:val="00427302"/>
    <w:rsid w:val="0042783D"/>
    <w:rsid w:val="00431688"/>
    <w:rsid w:val="00431C0F"/>
    <w:rsid w:val="00432C22"/>
    <w:rsid w:val="00432CD6"/>
    <w:rsid w:val="004338A4"/>
    <w:rsid w:val="00434473"/>
    <w:rsid w:val="0043580D"/>
    <w:rsid w:val="00436D58"/>
    <w:rsid w:val="0043703A"/>
    <w:rsid w:val="00437447"/>
    <w:rsid w:val="00440484"/>
    <w:rsid w:val="00441668"/>
    <w:rsid w:val="00441A92"/>
    <w:rsid w:val="004431DC"/>
    <w:rsid w:val="00444735"/>
    <w:rsid w:val="00444E69"/>
    <w:rsid w:val="00444F56"/>
    <w:rsid w:val="004453C0"/>
    <w:rsid w:val="004454B5"/>
    <w:rsid w:val="00445FDA"/>
    <w:rsid w:val="00446488"/>
    <w:rsid w:val="0044677F"/>
    <w:rsid w:val="00446AEB"/>
    <w:rsid w:val="0044730D"/>
    <w:rsid w:val="004517AA"/>
    <w:rsid w:val="00452CAC"/>
    <w:rsid w:val="00453775"/>
    <w:rsid w:val="00455090"/>
    <w:rsid w:val="004560C6"/>
    <w:rsid w:val="00457565"/>
    <w:rsid w:val="00457B71"/>
    <w:rsid w:val="00461DB2"/>
    <w:rsid w:val="00464BA4"/>
    <w:rsid w:val="0046657A"/>
    <w:rsid w:val="004669E2"/>
    <w:rsid w:val="00467AE0"/>
    <w:rsid w:val="00467D37"/>
    <w:rsid w:val="00470149"/>
    <w:rsid w:val="00470C25"/>
    <w:rsid w:val="00470C31"/>
    <w:rsid w:val="004711F7"/>
    <w:rsid w:val="004713B7"/>
    <w:rsid w:val="00471DE0"/>
    <w:rsid w:val="004723CE"/>
    <w:rsid w:val="00472541"/>
    <w:rsid w:val="0047346E"/>
    <w:rsid w:val="004734D0"/>
    <w:rsid w:val="0047402A"/>
    <w:rsid w:val="004752F1"/>
    <w:rsid w:val="00475501"/>
    <w:rsid w:val="0047556B"/>
    <w:rsid w:val="00475920"/>
    <w:rsid w:val="00475CBD"/>
    <w:rsid w:val="00475F5B"/>
    <w:rsid w:val="004772D4"/>
    <w:rsid w:val="00477768"/>
    <w:rsid w:val="00480422"/>
    <w:rsid w:val="00481D69"/>
    <w:rsid w:val="00481DAE"/>
    <w:rsid w:val="0048377F"/>
    <w:rsid w:val="00484A81"/>
    <w:rsid w:val="00485569"/>
    <w:rsid w:val="00486C38"/>
    <w:rsid w:val="0048713E"/>
    <w:rsid w:val="004873FD"/>
    <w:rsid w:val="00487F06"/>
    <w:rsid w:val="00490D4C"/>
    <w:rsid w:val="004922DD"/>
    <w:rsid w:val="0049259F"/>
    <w:rsid w:val="00492BC5"/>
    <w:rsid w:val="00493D59"/>
    <w:rsid w:val="00494117"/>
    <w:rsid w:val="00495572"/>
    <w:rsid w:val="00496143"/>
    <w:rsid w:val="004964F1"/>
    <w:rsid w:val="00497719"/>
    <w:rsid w:val="004A16BC"/>
    <w:rsid w:val="004A2B94"/>
    <w:rsid w:val="004A31DE"/>
    <w:rsid w:val="004A7CEE"/>
    <w:rsid w:val="004B007E"/>
    <w:rsid w:val="004B094E"/>
    <w:rsid w:val="004B1FE4"/>
    <w:rsid w:val="004B2220"/>
    <w:rsid w:val="004B2528"/>
    <w:rsid w:val="004B25A6"/>
    <w:rsid w:val="004B3DA0"/>
    <w:rsid w:val="004B68D8"/>
    <w:rsid w:val="004B6F6A"/>
    <w:rsid w:val="004B7443"/>
    <w:rsid w:val="004B7C0C"/>
    <w:rsid w:val="004B7F70"/>
    <w:rsid w:val="004C1083"/>
    <w:rsid w:val="004C1714"/>
    <w:rsid w:val="004C2F35"/>
    <w:rsid w:val="004C3898"/>
    <w:rsid w:val="004C56F5"/>
    <w:rsid w:val="004C5830"/>
    <w:rsid w:val="004C665E"/>
    <w:rsid w:val="004C7F8B"/>
    <w:rsid w:val="004D0899"/>
    <w:rsid w:val="004D19F3"/>
    <w:rsid w:val="004D1B4C"/>
    <w:rsid w:val="004D2A12"/>
    <w:rsid w:val="004D36B1"/>
    <w:rsid w:val="004D57B1"/>
    <w:rsid w:val="004D68F0"/>
    <w:rsid w:val="004D7E42"/>
    <w:rsid w:val="004D7EBD"/>
    <w:rsid w:val="004E0712"/>
    <w:rsid w:val="004E079E"/>
    <w:rsid w:val="004E10D0"/>
    <w:rsid w:val="004E12CE"/>
    <w:rsid w:val="004E2680"/>
    <w:rsid w:val="004E28AB"/>
    <w:rsid w:val="004E28F9"/>
    <w:rsid w:val="004E2BCB"/>
    <w:rsid w:val="004E37A9"/>
    <w:rsid w:val="004E4492"/>
    <w:rsid w:val="004E462E"/>
    <w:rsid w:val="004E4953"/>
    <w:rsid w:val="004E4A16"/>
    <w:rsid w:val="004E51FA"/>
    <w:rsid w:val="004E56DC"/>
    <w:rsid w:val="004E5781"/>
    <w:rsid w:val="004E5D19"/>
    <w:rsid w:val="004E6DA7"/>
    <w:rsid w:val="004E76F4"/>
    <w:rsid w:val="004F0A77"/>
    <w:rsid w:val="004F0B4E"/>
    <w:rsid w:val="004F0B6C"/>
    <w:rsid w:val="004F18F6"/>
    <w:rsid w:val="004F1A96"/>
    <w:rsid w:val="004F2078"/>
    <w:rsid w:val="004F28F9"/>
    <w:rsid w:val="004F3A54"/>
    <w:rsid w:val="004F3DDA"/>
    <w:rsid w:val="004F4DA3"/>
    <w:rsid w:val="004F6C55"/>
    <w:rsid w:val="004F721F"/>
    <w:rsid w:val="004F7E45"/>
    <w:rsid w:val="005005AD"/>
    <w:rsid w:val="00501850"/>
    <w:rsid w:val="00501968"/>
    <w:rsid w:val="00502C0E"/>
    <w:rsid w:val="00502E02"/>
    <w:rsid w:val="005034E2"/>
    <w:rsid w:val="005038E9"/>
    <w:rsid w:val="00503F92"/>
    <w:rsid w:val="00505226"/>
    <w:rsid w:val="00505609"/>
    <w:rsid w:val="00506557"/>
    <w:rsid w:val="0050677A"/>
    <w:rsid w:val="00507193"/>
    <w:rsid w:val="005078E5"/>
    <w:rsid w:val="00507D3E"/>
    <w:rsid w:val="00510854"/>
    <w:rsid w:val="005108D8"/>
    <w:rsid w:val="00510F13"/>
    <w:rsid w:val="005116F9"/>
    <w:rsid w:val="00511DCE"/>
    <w:rsid w:val="00513425"/>
    <w:rsid w:val="005138B9"/>
    <w:rsid w:val="00513BE1"/>
    <w:rsid w:val="00514A6B"/>
    <w:rsid w:val="005153A7"/>
    <w:rsid w:val="0051781B"/>
    <w:rsid w:val="0052094C"/>
    <w:rsid w:val="00520EC2"/>
    <w:rsid w:val="00521870"/>
    <w:rsid w:val="005219CF"/>
    <w:rsid w:val="00523B7E"/>
    <w:rsid w:val="00524040"/>
    <w:rsid w:val="00524AD5"/>
    <w:rsid w:val="00524C46"/>
    <w:rsid w:val="00524EF0"/>
    <w:rsid w:val="00526566"/>
    <w:rsid w:val="0052691C"/>
    <w:rsid w:val="0052762F"/>
    <w:rsid w:val="00530C86"/>
    <w:rsid w:val="00531120"/>
    <w:rsid w:val="005314DA"/>
    <w:rsid w:val="00531A81"/>
    <w:rsid w:val="00531EFC"/>
    <w:rsid w:val="005333A2"/>
    <w:rsid w:val="00533495"/>
    <w:rsid w:val="00533D20"/>
    <w:rsid w:val="00534B59"/>
    <w:rsid w:val="00534EBD"/>
    <w:rsid w:val="0053578E"/>
    <w:rsid w:val="00535A7B"/>
    <w:rsid w:val="00536012"/>
    <w:rsid w:val="00536759"/>
    <w:rsid w:val="00537B4E"/>
    <w:rsid w:val="00537C62"/>
    <w:rsid w:val="00537FC8"/>
    <w:rsid w:val="00540082"/>
    <w:rsid w:val="005406E7"/>
    <w:rsid w:val="00540D76"/>
    <w:rsid w:val="00541B6C"/>
    <w:rsid w:val="005420AD"/>
    <w:rsid w:val="00542AB7"/>
    <w:rsid w:val="00544102"/>
    <w:rsid w:val="0054413F"/>
    <w:rsid w:val="005442C6"/>
    <w:rsid w:val="00544FA5"/>
    <w:rsid w:val="00546970"/>
    <w:rsid w:val="00550235"/>
    <w:rsid w:val="00550C29"/>
    <w:rsid w:val="00551B33"/>
    <w:rsid w:val="00551EA1"/>
    <w:rsid w:val="005533A1"/>
    <w:rsid w:val="00553C3F"/>
    <w:rsid w:val="00554E19"/>
    <w:rsid w:val="0055573B"/>
    <w:rsid w:val="00556D69"/>
    <w:rsid w:val="0056121F"/>
    <w:rsid w:val="0056152D"/>
    <w:rsid w:val="00561A63"/>
    <w:rsid w:val="005629DD"/>
    <w:rsid w:val="0056325C"/>
    <w:rsid w:val="005669AD"/>
    <w:rsid w:val="00567941"/>
    <w:rsid w:val="00570067"/>
    <w:rsid w:val="00570916"/>
    <w:rsid w:val="00570E5B"/>
    <w:rsid w:val="005710D7"/>
    <w:rsid w:val="00571567"/>
    <w:rsid w:val="00571980"/>
    <w:rsid w:val="00572505"/>
    <w:rsid w:val="00572DC6"/>
    <w:rsid w:val="00572DCD"/>
    <w:rsid w:val="00573C58"/>
    <w:rsid w:val="00573CE5"/>
    <w:rsid w:val="00575ABF"/>
    <w:rsid w:val="005765B5"/>
    <w:rsid w:val="005767AB"/>
    <w:rsid w:val="00580BD1"/>
    <w:rsid w:val="00581EB6"/>
    <w:rsid w:val="00582737"/>
    <w:rsid w:val="00582809"/>
    <w:rsid w:val="005833BC"/>
    <w:rsid w:val="00584B46"/>
    <w:rsid w:val="0058569C"/>
    <w:rsid w:val="005862C6"/>
    <w:rsid w:val="00587600"/>
    <w:rsid w:val="0058798C"/>
    <w:rsid w:val="005900FA"/>
    <w:rsid w:val="0059073F"/>
    <w:rsid w:val="0059121C"/>
    <w:rsid w:val="00592AA9"/>
    <w:rsid w:val="00592EAB"/>
    <w:rsid w:val="005935A4"/>
    <w:rsid w:val="005935D8"/>
    <w:rsid w:val="00594440"/>
    <w:rsid w:val="005948C2"/>
    <w:rsid w:val="005952FE"/>
    <w:rsid w:val="005955A6"/>
    <w:rsid w:val="00595DCA"/>
    <w:rsid w:val="00596F7D"/>
    <w:rsid w:val="0059779B"/>
    <w:rsid w:val="005A0A13"/>
    <w:rsid w:val="005A179D"/>
    <w:rsid w:val="005A209A"/>
    <w:rsid w:val="005A4540"/>
    <w:rsid w:val="005A4A95"/>
    <w:rsid w:val="005A5BF8"/>
    <w:rsid w:val="005A662D"/>
    <w:rsid w:val="005A77DE"/>
    <w:rsid w:val="005B0664"/>
    <w:rsid w:val="005B079C"/>
    <w:rsid w:val="005B08D3"/>
    <w:rsid w:val="005B1409"/>
    <w:rsid w:val="005B1468"/>
    <w:rsid w:val="005B2737"/>
    <w:rsid w:val="005B282E"/>
    <w:rsid w:val="005B35D7"/>
    <w:rsid w:val="005B392A"/>
    <w:rsid w:val="005B3AA3"/>
    <w:rsid w:val="005B53E7"/>
    <w:rsid w:val="005B5615"/>
    <w:rsid w:val="005B5683"/>
    <w:rsid w:val="005B58AB"/>
    <w:rsid w:val="005B5E98"/>
    <w:rsid w:val="005B6E0C"/>
    <w:rsid w:val="005B6F83"/>
    <w:rsid w:val="005B72EE"/>
    <w:rsid w:val="005B7450"/>
    <w:rsid w:val="005B79ED"/>
    <w:rsid w:val="005C2444"/>
    <w:rsid w:val="005C25C0"/>
    <w:rsid w:val="005C29AF"/>
    <w:rsid w:val="005C2F32"/>
    <w:rsid w:val="005C37F1"/>
    <w:rsid w:val="005C3BCF"/>
    <w:rsid w:val="005C3EFA"/>
    <w:rsid w:val="005C4D25"/>
    <w:rsid w:val="005C5529"/>
    <w:rsid w:val="005C5D58"/>
    <w:rsid w:val="005C6AC9"/>
    <w:rsid w:val="005C6BF2"/>
    <w:rsid w:val="005C7284"/>
    <w:rsid w:val="005C74FB"/>
    <w:rsid w:val="005C7509"/>
    <w:rsid w:val="005C77DF"/>
    <w:rsid w:val="005D1602"/>
    <w:rsid w:val="005D1A6F"/>
    <w:rsid w:val="005D2998"/>
    <w:rsid w:val="005D353B"/>
    <w:rsid w:val="005D41C7"/>
    <w:rsid w:val="005D4E48"/>
    <w:rsid w:val="005D74D5"/>
    <w:rsid w:val="005E14B2"/>
    <w:rsid w:val="005E152B"/>
    <w:rsid w:val="005E33A6"/>
    <w:rsid w:val="005E3859"/>
    <w:rsid w:val="005E385F"/>
    <w:rsid w:val="005E390B"/>
    <w:rsid w:val="005E49FE"/>
    <w:rsid w:val="005E4B7F"/>
    <w:rsid w:val="005E4D01"/>
    <w:rsid w:val="005E4D55"/>
    <w:rsid w:val="005E56F0"/>
    <w:rsid w:val="005E5B81"/>
    <w:rsid w:val="005E7091"/>
    <w:rsid w:val="005E7541"/>
    <w:rsid w:val="005F04B1"/>
    <w:rsid w:val="005F20A6"/>
    <w:rsid w:val="005F2724"/>
    <w:rsid w:val="005F2CB1"/>
    <w:rsid w:val="005F3025"/>
    <w:rsid w:val="005F3517"/>
    <w:rsid w:val="005F4D05"/>
    <w:rsid w:val="005F618C"/>
    <w:rsid w:val="005F70BD"/>
    <w:rsid w:val="005F7646"/>
    <w:rsid w:val="006004C1"/>
    <w:rsid w:val="00601A6F"/>
    <w:rsid w:val="00602481"/>
    <w:rsid w:val="0060283C"/>
    <w:rsid w:val="00602A34"/>
    <w:rsid w:val="00603F23"/>
    <w:rsid w:val="00604503"/>
    <w:rsid w:val="006047BC"/>
    <w:rsid w:val="00604838"/>
    <w:rsid w:val="00604BD5"/>
    <w:rsid w:val="00604F14"/>
    <w:rsid w:val="00605847"/>
    <w:rsid w:val="00605F30"/>
    <w:rsid w:val="00607C1F"/>
    <w:rsid w:val="00607FE7"/>
    <w:rsid w:val="00610FFA"/>
    <w:rsid w:val="00611B83"/>
    <w:rsid w:val="00613257"/>
    <w:rsid w:val="00613375"/>
    <w:rsid w:val="00613447"/>
    <w:rsid w:val="00613D0A"/>
    <w:rsid w:val="00614095"/>
    <w:rsid w:val="00614C6D"/>
    <w:rsid w:val="00615976"/>
    <w:rsid w:val="0061698D"/>
    <w:rsid w:val="00616A99"/>
    <w:rsid w:val="00616FA9"/>
    <w:rsid w:val="00620A71"/>
    <w:rsid w:val="00620D80"/>
    <w:rsid w:val="006234A6"/>
    <w:rsid w:val="00624229"/>
    <w:rsid w:val="00624267"/>
    <w:rsid w:val="006250E1"/>
    <w:rsid w:val="00626362"/>
    <w:rsid w:val="00630001"/>
    <w:rsid w:val="006311B3"/>
    <w:rsid w:val="0063284C"/>
    <w:rsid w:val="00632C73"/>
    <w:rsid w:val="00635336"/>
    <w:rsid w:val="00635673"/>
    <w:rsid w:val="00636398"/>
    <w:rsid w:val="006366A9"/>
    <w:rsid w:val="006368D3"/>
    <w:rsid w:val="00636E57"/>
    <w:rsid w:val="006377EC"/>
    <w:rsid w:val="00640360"/>
    <w:rsid w:val="00640E1F"/>
    <w:rsid w:val="0064151F"/>
    <w:rsid w:val="00641533"/>
    <w:rsid w:val="0064208D"/>
    <w:rsid w:val="006428B1"/>
    <w:rsid w:val="00642E74"/>
    <w:rsid w:val="00643475"/>
    <w:rsid w:val="00643489"/>
    <w:rsid w:val="0064396A"/>
    <w:rsid w:val="00643A10"/>
    <w:rsid w:val="00643AD1"/>
    <w:rsid w:val="00643BEA"/>
    <w:rsid w:val="00645201"/>
    <w:rsid w:val="00645631"/>
    <w:rsid w:val="006457D5"/>
    <w:rsid w:val="0064624E"/>
    <w:rsid w:val="006472A1"/>
    <w:rsid w:val="00650479"/>
    <w:rsid w:val="00650AB9"/>
    <w:rsid w:val="00652B4D"/>
    <w:rsid w:val="0065358F"/>
    <w:rsid w:val="0065464F"/>
    <w:rsid w:val="00655733"/>
    <w:rsid w:val="00655ACD"/>
    <w:rsid w:val="00656A92"/>
    <w:rsid w:val="00656DDE"/>
    <w:rsid w:val="0066011D"/>
    <w:rsid w:val="00660161"/>
    <w:rsid w:val="00660335"/>
    <w:rsid w:val="006607C0"/>
    <w:rsid w:val="00660C2B"/>
    <w:rsid w:val="006613A3"/>
    <w:rsid w:val="006613A6"/>
    <w:rsid w:val="0066198D"/>
    <w:rsid w:val="00661BF7"/>
    <w:rsid w:val="006624B3"/>
    <w:rsid w:val="006627A2"/>
    <w:rsid w:val="006634E6"/>
    <w:rsid w:val="006642A2"/>
    <w:rsid w:val="006655EE"/>
    <w:rsid w:val="00665830"/>
    <w:rsid w:val="00666380"/>
    <w:rsid w:val="00666941"/>
    <w:rsid w:val="00667EE7"/>
    <w:rsid w:val="006701BB"/>
    <w:rsid w:val="006701EB"/>
    <w:rsid w:val="00670922"/>
    <w:rsid w:val="00670BE1"/>
    <w:rsid w:val="006711FB"/>
    <w:rsid w:val="0067218F"/>
    <w:rsid w:val="00673018"/>
    <w:rsid w:val="006741F2"/>
    <w:rsid w:val="00674CC3"/>
    <w:rsid w:val="00675C72"/>
    <w:rsid w:val="006763C4"/>
    <w:rsid w:val="0067689F"/>
    <w:rsid w:val="00676FA3"/>
    <w:rsid w:val="006771F9"/>
    <w:rsid w:val="006776A7"/>
    <w:rsid w:val="006776D7"/>
    <w:rsid w:val="00680C0B"/>
    <w:rsid w:val="00681003"/>
    <w:rsid w:val="006817C9"/>
    <w:rsid w:val="00681B48"/>
    <w:rsid w:val="006823A0"/>
    <w:rsid w:val="00683ECE"/>
    <w:rsid w:val="00685D99"/>
    <w:rsid w:val="00686D3E"/>
    <w:rsid w:val="00687176"/>
    <w:rsid w:val="00690DFB"/>
    <w:rsid w:val="006910C3"/>
    <w:rsid w:val="00691413"/>
    <w:rsid w:val="00691C56"/>
    <w:rsid w:val="00691E9B"/>
    <w:rsid w:val="00692F5B"/>
    <w:rsid w:val="00692FE8"/>
    <w:rsid w:val="006931E4"/>
    <w:rsid w:val="006949ED"/>
    <w:rsid w:val="00695FC2"/>
    <w:rsid w:val="00696949"/>
    <w:rsid w:val="00697052"/>
    <w:rsid w:val="00697C80"/>
    <w:rsid w:val="006A0D7E"/>
    <w:rsid w:val="006A1348"/>
    <w:rsid w:val="006A2D1B"/>
    <w:rsid w:val="006A46FB"/>
    <w:rsid w:val="006A5E28"/>
    <w:rsid w:val="006A628D"/>
    <w:rsid w:val="006A652E"/>
    <w:rsid w:val="006A697B"/>
    <w:rsid w:val="006A7391"/>
    <w:rsid w:val="006A7AFF"/>
    <w:rsid w:val="006B098B"/>
    <w:rsid w:val="006B0D1D"/>
    <w:rsid w:val="006B1816"/>
    <w:rsid w:val="006B2099"/>
    <w:rsid w:val="006B21AA"/>
    <w:rsid w:val="006B3456"/>
    <w:rsid w:val="006B3DFC"/>
    <w:rsid w:val="006B457A"/>
    <w:rsid w:val="006B4FA4"/>
    <w:rsid w:val="006B50CF"/>
    <w:rsid w:val="006B59AB"/>
    <w:rsid w:val="006B605D"/>
    <w:rsid w:val="006B6079"/>
    <w:rsid w:val="006B68F6"/>
    <w:rsid w:val="006B6ABA"/>
    <w:rsid w:val="006B6CBF"/>
    <w:rsid w:val="006B6E96"/>
    <w:rsid w:val="006C03B8"/>
    <w:rsid w:val="006C09AF"/>
    <w:rsid w:val="006C0BB7"/>
    <w:rsid w:val="006C137E"/>
    <w:rsid w:val="006C15B5"/>
    <w:rsid w:val="006C1634"/>
    <w:rsid w:val="006C171F"/>
    <w:rsid w:val="006C20C9"/>
    <w:rsid w:val="006C27A9"/>
    <w:rsid w:val="006C3245"/>
    <w:rsid w:val="006C4B73"/>
    <w:rsid w:val="006C5E01"/>
    <w:rsid w:val="006C5EC9"/>
    <w:rsid w:val="006C6059"/>
    <w:rsid w:val="006C6CF6"/>
    <w:rsid w:val="006C6DCC"/>
    <w:rsid w:val="006C7522"/>
    <w:rsid w:val="006D0112"/>
    <w:rsid w:val="006D0BD6"/>
    <w:rsid w:val="006D0E08"/>
    <w:rsid w:val="006D1000"/>
    <w:rsid w:val="006D153C"/>
    <w:rsid w:val="006D24B7"/>
    <w:rsid w:val="006D24E2"/>
    <w:rsid w:val="006D4973"/>
    <w:rsid w:val="006D6F08"/>
    <w:rsid w:val="006D7745"/>
    <w:rsid w:val="006E062C"/>
    <w:rsid w:val="006E0EC2"/>
    <w:rsid w:val="006E1976"/>
    <w:rsid w:val="006E1A31"/>
    <w:rsid w:val="006E1C82"/>
    <w:rsid w:val="006E2029"/>
    <w:rsid w:val="006E28B7"/>
    <w:rsid w:val="006E2A9B"/>
    <w:rsid w:val="006E3310"/>
    <w:rsid w:val="006E39B3"/>
    <w:rsid w:val="006E3BE6"/>
    <w:rsid w:val="006E4147"/>
    <w:rsid w:val="006E4779"/>
    <w:rsid w:val="006E4E39"/>
    <w:rsid w:val="006E565E"/>
    <w:rsid w:val="006E673D"/>
    <w:rsid w:val="006E7D3B"/>
    <w:rsid w:val="006F16E6"/>
    <w:rsid w:val="006F1B70"/>
    <w:rsid w:val="006F1DB4"/>
    <w:rsid w:val="006F2075"/>
    <w:rsid w:val="006F2242"/>
    <w:rsid w:val="006F341D"/>
    <w:rsid w:val="006F36B4"/>
    <w:rsid w:val="006F3CDE"/>
    <w:rsid w:val="006F4DE8"/>
    <w:rsid w:val="006F586C"/>
    <w:rsid w:val="006F58D4"/>
    <w:rsid w:val="006F5D2A"/>
    <w:rsid w:val="006F604A"/>
    <w:rsid w:val="006F6582"/>
    <w:rsid w:val="006F68F2"/>
    <w:rsid w:val="006F6D3D"/>
    <w:rsid w:val="006F7932"/>
    <w:rsid w:val="00700291"/>
    <w:rsid w:val="00700411"/>
    <w:rsid w:val="007013DE"/>
    <w:rsid w:val="00702251"/>
    <w:rsid w:val="0070346E"/>
    <w:rsid w:val="007037A0"/>
    <w:rsid w:val="00703FAF"/>
    <w:rsid w:val="007047B5"/>
    <w:rsid w:val="00704EDB"/>
    <w:rsid w:val="00705648"/>
    <w:rsid w:val="00706101"/>
    <w:rsid w:val="00706A11"/>
    <w:rsid w:val="00707072"/>
    <w:rsid w:val="00707D61"/>
    <w:rsid w:val="007110F2"/>
    <w:rsid w:val="00711298"/>
    <w:rsid w:val="00712101"/>
    <w:rsid w:val="00712287"/>
    <w:rsid w:val="00712772"/>
    <w:rsid w:val="0071343D"/>
    <w:rsid w:val="007148D3"/>
    <w:rsid w:val="00715B9A"/>
    <w:rsid w:val="00715EFB"/>
    <w:rsid w:val="00716731"/>
    <w:rsid w:val="00717099"/>
    <w:rsid w:val="00722937"/>
    <w:rsid w:val="00723620"/>
    <w:rsid w:val="00723FDE"/>
    <w:rsid w:val="007240C6"/>
    <w:rsid w:val="007249CA"/>
    <w:rsid w:val="007257D0"/>
    <w:rsid w:val="00725C2E"/>
    <w:rsid w:val="00726352"/>
    <w:rsid w:val="00726687"/>
    <w:rsid w:val="00726E11"/>
    <w:rsid w:val="00726EA6"/>
    <w:rsid w:val="00727208"/>
    <w:rsid w:val="00727680"/>
    <w:rsid w:val="00730692"/>
    <w:rsid w:val="00732D1B"/>
    <w:rsid w:val="00733705"/>
    <w:rsid w:val="0073417E"/>
    <w:rsid w:val="007348B1"/>
    <w:rsid w:val="00734F0D"/>
    <w:rsid w:val="00735DB5"/>
    <w:rsid w:val="007362A6"/>
    <w:rsid w:val="00736D7D"/>
    <w:rsid w:val="007371F5"/>
    <w:rsid w:val="007379F5"/>
    <w:rsid w:val="00737F48"/>
    <w:rsid w:val="00740E58"/>
    <w:rsid w:val="0074101A"/>
    <w:rsid w:val="00741B0F"/>
    <w:rsid w:val="00742322"/>
    <w:rsid w:val="0074320E"/>
    <w:rsid w:val="007445A0"/>
    <w:rsid w:val="00744D12"/>
    <w:rsid w:val="0074524B"/>
    <w:rsid w:val="0074691A"/>
    <w:rsid w:val="00747D8B"/>
    <w:rsid w:val="007506D5"/>
    <w:rsid w:val="00750BC2"/>
    <w:rsid w:val="00751228"/>
    <w:rsid w:val="0075264A"/>
    <w:rsid w:val="00754298"/>
    <w:rsid w:val="007568D3"/>
    <w:rsid w:val="007571E1"/>
    <w:rsid w:val="00757A16"/>
    <w:rsid w:val="007604B2"/>
    <w:rsid w:val="00761404"/>
    <w:rsid w:val="00761C98"/>
    <w:rsid w:val="00762262"/>
    <w:rsid w:val="0076250B"/>
    <w:rsid w:val="00762EFA"/>
    <w:rsid w:val="00763834"/>
    <w:rsid w:val="0076416D"/>
    <w:rsid w:val="00765281"/>
    <w:rsid w:val="00766B1F"/>
    <w:rsid w:val="00766BAD"/>
    <w:rsid w:val="0076791D"/>
    <w:rsid w:val="00767F54"/>
    <w:rsid w:val="00770A59"/>
    <w:rsid w:val="00771E2E"/>
    <w:rsid w:val="0077227F"/>
    <w:rsid w:val="007723A4"/>
    <w:rsid w:val="007729A2"/>
    <w:rsid w:val="007730C9"/>
    <w:rsid w:val="0077400B"/>
    <w:rsid w:val="00774026"/>
    <w:rsid w:val="00774151"/>
    <w:rsid w:val="007741C2"/>
    <w:rsid w:val="00774499"/>
    <w:rsid w:val="007755F2"/>
    <w:rsid w:val="00775BCF"/>
    <w:rsid w:val="007763DC"/>
    <w:rsid w:val="00776971"/>
    <w:rsid w:val="0078055B"/>
    <w:rsid w:val="00780A80"/>
    <w:rsid w:val="0078177E"/>
    <w:rsid w:val="007824F7"/>
    <w:rsid w:val="0078304C"/>
    <w:rsid w:val="00783673"/>
    <w:rsid w:val="0078409D"/>
    <w:rsid w:val="00784113"/>
    <w:rsid w:val="00785490"/>
    <w:rsid w:val="0078730F"/>
    <w:rsid w:val="00791415"/>
    <w:rsid w:val="00791C07"/>
    <w:rsid w:val="007925EA"/>
    <w:rsid w:val="0079322A"/>
    <w:rsid w:val="007936B9"/>
    <w:rsid w:val="00793C38"/>
    <w:rsid w:val="00793CD8"/>
    <w:rsid w:val="00795C92"/>
    <w:rsid w:val="0079614D"/>
    <w:rsid w:val="00796231"/>
    <w:rsid w:val="00796F68"/>
    <w:rsid w:val="00797596"/>
    <w:rsid w:val="007A1CB3"/>
    <w:rsid w:val="007A1D28"/>
    <w:rsid w:val="007A21B2"/>
    <w:rsid w:val="007A306F"/>
    <w:rsid w:val="007A397A"/>
    <w:rsid w:val="007A3BCC"/>
    <w:rsid w:val="007A43A6"/>
    <w:rsid w:val="007A4EF4"/>
    <w:rsid w:val="007A58A6"/>
    <w:rsid w:val="007B07E6"/>
    <w:rsid w:val="007B2136"/>
    <w:rsid w:val="007B2EF4"/>
    <w:rsid w:val="007B381C"/>
    <w:rsid w:val="007B3D2D"/>
    <w:rsid w:val="007B49A4"/>
    <w:rsid w:val="007B50AE"/>
    <w:rsid w:val="007B51DF"/>
    <w:rsid w:val="007B6EE0"/>
    <w:rsid w:val="007C0549"/>
    <w:rsid w:val="007C055D"/>
    <w:rsid w:val="007C05DD"/>
    <w:rsid w:val="007C0B2D"/>
    <w:rsid w:val="007C1231"/>
    <w:rsid w:val="007C1ADC"/>
    <w:rsid w:val="007C3D18"/>
    <w:rsid w:val="007C4C16"/>
    <w:rsid w:val="007C60BF"/>
    <w:rsid w:val="007C6A07"/>
    <w:rsid w:val="007C6B2E"/>
    <w:rsid w:val="007C6D95"/>
    <w:rsid w:val="007C75A1"/>
    <w:rsid w:val="007C77A5"/>
    <w:rsid w:val="007D04E5"/>
    <w:rsid w:val="007D3B48"/>
    <w:rsid w:val="007D3EA8"/>
    <w:rsid w:val="007D5072"/>
    <w:rsid w:val="007D5901"/>
    <w:rsid w:val="007D5FC4"/>
    <w:rsid w:val="007D694F"/>
    <w:rsid w:val="007D6A2E"/>
    <w:rsid w:val="007D71BF"/>
    <w:rsid w:val="007D7526"/>
    <w:rsid w:val="007D77FD"/>
    <w:rsid w:val="007D796E"/>
    <w:rsid w:val="007D7C8A"/>
    <w:rsid w:val="007E1486"/>
    <w:rsid w:val="007E173E"/>
    <w:rsid w:val="007E3952"/>
    <w:rsid w:val="007E3EA0"/>
    <w:rsid w:val="007E4610"/>
    <w:rsid w:val="007E4715"/>
    <w:rsid w:val="007E4809"/>
    <w:rsid w:val="007E499C"/>
    <w:rsid w:val="007E505B"/>
    <w:rsid w:val="007E53A6"/>
    <w:rsid w:val="007E614B"/>
    <w:rsid w:val="007E6E04"/>
    <w:rsid w:val="007E7091"/>
    <w:rsid w:val="007E70DB"/>
    <w:rsid w:val="007F0A7E"/>
    <w:rsid w:val="007F0B9E"/>
    <w:rsid w:val="007F2EFB"/>
    <w:rsid w:val="007F37A3"/>
    <w:rsid w:val="007F3D20"/>
    <w:rsid w:val="007F451D"/>
    <w:rsid w:val="007F530A"/>
    <w:rsid w:val="007F7BCE"/>
    <w:rsid w:val="00800DA4"/>
    <w:rsid w:val="00801EFF"/>
    <w:rsid w:val="00803B05"/>
    <w:rsid w:val="00803FAE"/>
    <w:rsid w:val="00804070"/>
    <w:rsid w:val="0080480C"/>
    <w:rsid w:val="00805E64"/>
    <w:rsid w:val="0080605F"/>
    <w:rsid w:val="0080624E"/>
    <w:rsid w:val="0080625B"/>
    <w:rsid w:val="00807349"/>
    <w:rsid w:val="00807786"/>
    <w:rsid w:val="00807B60"/>
    <w:rsid w:val="00810650"/>
    <w:rsid w:val="00811FCB"/>
    <w:rsid w:val="00811FF5"/>
    <w:rsid w:val="0081207C"/>
    <w:rsid w:val="00814197"/>
    <w:rsid w:val="0081496B"/>
    <w:rsid w:val="008153FE"/>
    <w:rsid w:val="008158D6"/>
    <w:rsid w:val="00815BB2"/>
    <w:rsid w:val="00816040"/>
    <w:rsid w:val="00817196"/>
    <w:rsid w:val="00817A48"/>
    <w:rsid w:val="00820527"/>
    <w:rsid w:val="00820A87"/>
    <w:rsid w:val="0082166A"/>
    <w:rsid w:val="00821D88"/>
    <w:rsid w:val="00821EE9"/>
    <w:rsid w:val="008223E7"/>
    <w:rsid w:val="00822AB0"/>
    <w:rsid w:val="008235DB"/>
    <w:rsid w:val="00823AC8"/>
    <w:rsid w:val="00824997"/>
    <w:rsid w:val="00824AB4"/>
    <w:rsid w:val="00825C42"/>
    <w:rsid w:val="00825D25"/>
    <w:rsid w:val="008261CC"/>
    <w:rsid w:val="00826852"/>
    <w:rsid w:val="00827D6F"/>
    <w:rsid w:val="0083071A"/>
    <w:rsid w:val="00831866"/>
    <w:rsid w:val="0083194A"/>
    <w:rsid w:val="008322EF"/>
    <w:rsid w:val="008334F4"/>
    <w:rsid w:val="00834080"/>
    <w:rsid w:val="0083517F"/>
    <w:rsid w:val="008355F9"/>
    <w:rsid w:val="00836FEA"/>
    <w:rsid w:val="008370F0"/>
    <w:rsid w:val="008376AC"/>
    <w:rsid w:val="00837F31"/>
    <w:rsid w:val="00840372"/>
    <w:rsid w:val="008421E7"/>
    <w:rsid w:val="00842895"/>
    <w:rsid w:val="00843504"/>
    <w:rsid w:val="00844485"/>
    <w:rsid w:val="008444E8"/>
    <w:rsid w:val="00844E80"/>
    <w:rsid w:val="00844E9C"/>
    <w:rsid w:val="00846564"/>
    <w:rsid w:val="008469F8"/>
    <w:rsid w:val="00846FE7"/>
    <w:rsid w:val="00847CB2"/>
    <w:rsid w:val="0085233F"/>
    <w:rsid w:val="0085374D"/>
    <w:rsid w:val="00854C4A"/>
    <w:rsid w:val="00856911"/>
    <w:rsid w:val="00856BE4"/>
    <w:rsid w:val="00857450"/>
    <w:rsid w:val="0085798B"/>
    <w:rsid w:val="00857996"/>
    <w:rsid w:val="00861AB8"/>
    <w:rsid w:val="00861E21"/>
    <w:rsid w:val="00864AF6"/>
    <w:rsid w:val="00865CE3"/>
    <w:rsid w:val="00865FD3"/>
    <w:rsid w:val="008677FD"/>
    <w:rsid w:val="00867929"/>
    <w:rsid w:val="00870331"/>
    <w:rsid w:val="008706D4"/>
    <w:rsid w:val="00870F8A"/>
    <w:rsid w:val="0087106D"/>
    <w:rsid w:val="0087140C"/>
    <w:rsid w:val="008719A4"/>
    <w:rsid w:val="00871D23"/>
    <w:rsid w:val="0087279D"/>
    <w:rsid w:val="0087394B"/>
    <w:rsid w:val="00874312"/>
    <w:rsid w:val="0087437C"/>
    <w:rsid w:val="00874D63"/>
    <w:rsid w:val="00875A91"/>
    <w:rsid w:val="00875CD7"/>
    <w:rsid w:val="008766EF"/>
    <w:rsid w:val="00876974"/>
    <w:rsid w:val="00876B4D"/>
    <w:rsid w:val="00876D2D"/>
    <w:rsid w:val="00876F13"/>
    <w:rsid w:val="00877213"/>
    <w:rsid w:val="00877B8E"/>
    <w:rsid w:val="00877EBE"/>
    <w:rsid w:val="00877F18"/>
    <w:rsid w:val="0088108D"/>
    <w:rsid w:val="00881D5D"/>
    <w:rsid w:val="00883145"/>
    <w:rsid w:val="0088471F"/>
    <w:rsid w:val="00885103"/>
    <w:rsid w:val="00885D85"/>
    <w:rsid w:val="00885F1D"/>
    <w:rsid w:val="00890B8C"/>
    <w:rsid w:val="0089241C"/>
    <w:rsid w:val="008938A2"/>
    <w:rsid w:val="00893B71"/>
    <w:rsid w:val="008941E3"/>
    <w:rsid w:val="00894A88"/>
    <w:rsid w:val="00894BCD"/>
    <w:rsid w:val="00895386"/>
    <w:rsid w:val="00895AA3"/>
    <w:rsid w:val="00895C75"/>
    <w:rsid w:val="0089630C"/>
    <w:rsid w:val="008973BD"/>
    <w:rsid w:val="00897F37"/>
    <w:rsid w:val="008A158F"/>
    <w:rsid w:val="008A1668"/>
    <w:rsid w:val="008A21FF"/>
    <w:rsid w:val="008A2C1F"/>
    <w:rsid w:val="008A2CE2"/>
    <w:rsid w:val="008A30AC"/>
    <w:rsid w:val="008A3252"/>
    <w:rsid w:val="008A44B8"/>
    <w:rsid w:val="008A47ED"/>
    <w:rsid w:val="008A4C3D"/>
    <w:rsid w:val="008A51A8"/>
    <w:rsid w:val="008A54C7"/>
    <w:rsid w:val="008A5D6C"/>
    <w:rsid w:val="008A630A"/>
    <w:rsid w:val="008A6A78"/>
    <w:rsid w:val="008A77D8"/>
    <w:rsid w:val="008B0483"/>
    <w:rsid w:val="008B0A07"/>
    <w:rsid w:val="008B0E7E"/>
    <w:rsid w:val="008B120C"/>
    <w:rsid w:val="008B129B"/>
    <w:rsid w:val="008B3B52"/>
    <w:rsid w:val="008B4260"/>
    <w:rsid w:val="008B4657"/>
    <w:rsid w:val="008B48AE"/>
    <w:rsid w:val="008B51A0"/>
    <w:rsid w:val="008B5635"/>
    <w:rsid w:val="008B592A"/>
    <w:rsid w:val="008B6564"/>
    <w:rsid w:val="008B678D"/>
    <w:rsid w:val="008B67A3"/>
    <w:rsid w:val="008B6980"/>
    <w:rsid w:val="008B6C8A"/>
    <w:rsid w:val="008B707F"/>
    <w:rsid w:val="008B7B5C"/>
    <w:rsid w:val="008C048F"/>
    <w:rsid w:val="008C09C8"/>
    <w:rsid w:val="008C0C99"/>
    <w:rsid w:val="008C14C2"/>
    <w:rsid w:val="008C1BCD"/>
    <w:rsid w:val="008C2017"/>
    <w:rsid w:val="008C2E42"/>
    <w:rsid w:val="008C3CA6"/>
    <w:rsid w:val="008C4958"/>
    <w:rsid w:val="008C4BAA"/>
    <w:rsid w:val="008C4DB1"/>
    <w:rsid w:val="008C645B"/>
    <w:rsid w:val="008C6AE8"/>
    <w:rsid w:val="008C7573"/>
    <w:rsid w:val="008C7DAE"/>
    <w:rsid w:val="008D00A5"/>
    <w:rsid w:val="008D21AF"/>
    <w:rsid w:val="008D34F1"/>
    <w:rsid w:val="008D39D8"/>
    <w:rsid w:val="008D3B31"/>
    <w:rsid w:val="008D5444"/>
    <w:rsid w:val="008D5917"/>
    <w:rsid w:val="008D5C41"/>
    <w:rsid w:val="008D6D1A"/>
    <w:rsid w:val="008D7E91"/>
    <w:rsid w:val="008E065E"/>
    <w:rsid w:val="008E0927"/>
    <w:rsid w:val="008E1909"/>
    <w:rsid w:val="008E2310"/>
    <w:rsid w:val="008E2EA0"/>
    <w:rsid w:val="008E3903"/>
    <w:rsid w:val="008E4571"/>
    <w:rsid w:val="008E4E5C"/>
    <w:rsid w:val="008E5998"/>
    <w:rsid w:val="008E6017"/>
    <w:rsid w:val="008E63BF"/>
    <w:rsid w:val="008F065E"/>
    <w:rsid w:val="008F1213"/>
    <w:rsid w:val="008F1EAB"/>
    <w:rsid w:val="008F2126"/>
    <w:rsid w:val="008F33DC"/>
    <w:rsid w:val="008F477F"/>
    <w:rsid w:val="008F5793"/>
    <w:rsid w:val="008F6249"/>
    <w:rsid w:val="008F6995"/>
    <w:rsid w:val="008F7E13"/>
    <w:rsid w:val="009019CE"/>
    <w:rsid w:val="00902350"/>
    <w:rsid w:val="00902704"/>
    <w:rsid w:val="0090336B"/>
    <w:rsid w:val="009044A1"/>
    <w:rsid w:val="009048A2"/>
    <w:rsid w:val="00904A00"/>
    <w:rsid w:val="00904DC9"/>
    <w:rsid w:val="009053AA"/>
    <w:rsid w:val="00905846"/>
    <w:rsid w:val="00906939"/>
    <w:rsid w:val="00910891"/>
    <w:rsid w:val="00910B7D"/>
    <w:rsid w:val="00911334"/>
    <w:rsid w:val="00911DFB"/>
    <w:rsid w:val="00912783"/>
    <w:rsid w:val="009131BD"/>
    <w:rsid w:val="00913775"/>
    <w:rsid w:val="009139D9"/>
    <w:rsid w:val="00914AD8"/>
    <w:rsid w:val="00916079"/>
    <w:rsid w:val="00916B35"/>
    <w:rsid w:val="00916D3C"/>
    <w:rsid w:val="009175D4"/>
    <w:rsid w:val="00917670"/>
    <w:rsid w:val="00917C48"/>
    <w:rsid w:val="00917CE9"/>
    <w:rsid w:val="00920BF2"/>
    <w:rsid w:val="00921595"/>
    <w:rsid w:val="00922010"/>
    <w:rsid w:val="00922CD5"/>
    <w:rsid w:val="0092311A"/>
    <w:rsid w:val="00923BB2"/>
    <w:rsid w:val="00924B7C"/>
    <w:rsid w:val="00925699"/>
    <w:rsid w:val="00926A08"/>
    <w:rsid w:val="00926CF2"/>
    <w:rsid w:val="009271B0"/>
    <w:rsid w:val="009271F9"/>
    <w:rsid w:val="00930D44"/>
    <w:rsid w:val="00931BD9"/>
    <w:rsid w:val="00931C14"/>
    <w:rsid w:val="0093254C"/>
    <w:rsid w:val="0093519D"/>
    <w:rsid w:val="00935B1A"/>
    <w:rsid w:val="009365E6"/>
    <w:rsid w:val="00936679"/>
    <w:rsid w:val="009366E0"/>
    <w:rsid w:val="009368F3"/>
    <w:rsid w:val="009369FC"/>
    <w:rsid w:val="00937F3E"/>
    <w:rsid w:val="009405AF"/>
    <w:rsid w:val="00940B86"/>
    <w:rsid w:val="00941636"/>
    <w:rsid w:val="0094270A"/>
    <w:rsid w:val="00943296"/>
    <w:rsid w:val="00943644"/>
    <w:rsid w:val="00943742"/>
    <w:rsid w:val="009437D5"/>
    <w:rsid w:val="00945108"/>
    <w:rsid w:val="00945C05"/>
    <w:rsid w:val="00946364"/>
    <w:rsid w:val="00946945"/>
    <w:rsid w:val="00946B10"/>
    <w:rsid w:val="00947713"/>
    <w:rsid w:val="009479C4"/>
    <w:rsid w:val="0095052A"/>
    <w:rsid w:val="00950DE7"/>
    <w:rsid w:val="00951286"/>
    <w:rsid w:val="009522D9"/>
    <w:rsid w:val="009526DF"/>
    <w:rsid w:val="009534B4"/>
    <w:rsid w:val="009535EC"/>
    <w:rsid w:val="00953920"/>
    <w:rsid w:val="00953D47"/>
    <w:rsid w:val="0095681E"/>
    <w:rsid w:val="009572D4"/>
    <w:rsid w:val="00957AD1"/>
    <w:rsid w:val="009600E4"/>
    <w:rsid w:val="00960EC3"/>
    <w:rsid w:val="00961921"/>
    <w:rsid w:val="00961C88"/>
    <w:rsid w:val="00961E8B"/>
    <w:rsid w:val="0096430A"/>
    <w:rsid w:val="00964E53"/>
    <w:rsid w:val="009654D2"/>
    <w:rsid w:val="0096554B"/>
    <w:rsid w:val="009656C0"/>
    <w:rsid w:val="0096584A"/>
    <w:rsid w:val="009660F5"/>
    <w:rsid w:val="009667EF"/>
    <w:rsid w:val="00966868"/>
    <w:rsid w:val="00966F33"/>
    <w:rsid w:val="00967A06"/>
    <w:rsid w:val="00970869"/>
    <w:rsid w:val="00971F08"/>
    <w:rsid w:val="009726F6"/>
    <w:rsid w:val="009735DF"/>
    <w:rsid w:val="00973987"/>
    <w:rsid w:val="00974A31"/>
    <w:rsid w:val="009751AA"/>
    <w:rsid w:val="00975429"/>
    <w:rsid w:val="0097603D"/>
    <w:rsid w:val="00976949"/>
    <w:rsid w:val="00980477"/>
    <w:rsid w:val="009818BB"/>
    <w:rsid w:val="009819AC"/>
    <w:rsid w:val="00982C21"/>
    <w:rsid w:val="00983FC2"/>
    <w:rsid w:val="00984906"/>
    <w:rsid w:val="00985253"/>
    <w:rsid w:val="00985292"/>
    <w:rsid w:val="009853B3"/>
    <w:rsid w:val="00986292"/>
    <w:rsid w:val="00986C97"/>
    <w:rsid w:val="00987D0D"/>
    <w:rsid w:val="00987DC3"/>
    <w:rsid w:val="00990630"/>
    <w:rsid w:val="00991761"/>
    <w:rsid w:val="00993919"/>
    <w:rsid w:val="009941B6"/>
    <w:rsid w:val="009942EC"/>
    <w:rsid w:val="00994DCA"/>
    <w:rsid w:val="009951CB"/>
    <w:rsid w:val="009951EB"/>
    <w:rsid w:val="00995CD5"/>
    <w:rsid w:val="009960EC"/>
    <w:rsid w:val="009966CE"/>
    <w:rsid w:val="009970DD"/>
    <w:rsid w:val="009A0028"/>
    <w:rsid w:val="009A0D24"/>
    <w:rsid w:val="009A0FBA"/>
    <w:rsid w:val="009A1601"/>
    <w:rsid w:val="009A18E3"/>
    <w:rsid w:val="009A2478"/>
    <w:rsid w:val="009A3BB6"/>
    <w:rsid w:val="009A462D"/>
    <w:rsid w:val="009A4CD2"/>
    <w:rsid w:val="009A5CBA"/>
    <w:rsid w:val="009A628E"/>
    <w:rsid w:val="009A6908"/>
    <w:rsid w:val="009A6A63"/>
    <w:rsid w:val="009A6C56"/>
    <w:rsid w:val="009A74CC"/>
    <w:rsid w:val="009A7FE4"/>
    <w:rsid w:val="009B00CB"/>
    <w:rsid w:val="009B0122"/>
    <w:rsid w:val="009B1F30"/>
    <w:rsid w:val="009B2D04"/>
    <w:rsid w:val="009B3AC2"/>
    <w:rsid w:val="009B44FA"/>
    <w:rsid w:val="009B4DF4"/>
    <w:rsid w:val="009B564E"/>
    <w:rsid w:val="009B63DE"/>
    <w:rsid w:val="009B71D5"/>
    <w:rsid w:val="009B7E87"/>
    <w:rsid w:val="009C0169"/>
    <w:rsid w:val="009C15ED"/>
    <w:rsid w:val="009C18A3"/>
    <w:rsid w:val="009C28DE"/>
    <w:rsid w:val="009C2CB5"/>
    <w:rsid w:val="009C3511"/>
    <w:rsid w:val="009C3F56"/>
    <w:rsid w:val="009C403E"/>
    <w:rsid w:val="009C57D2"/>
    <w:rsid w:val="009C587B"/>
    <w:rsid w:val="009C5C66"/>
    <w:rsid w:val="009C621C"/>
    <w:rsid w:val="009C6542"/>
    <w:rsid w:val="009C72B4"/>
    <w:rsid w:val="009D079E"/>
    <w:rsid w:val="009D1B4D"/>
    <w:rsid w:val="009D2244"/>
    <w:rsid w:val="009D22D0"/>
    <w:rsid w:val="009D4692"/>
    <w:rsid w:val="009D4FF0"/>
    <w:rsid w:val="009D5D4A"/>
    <w:rsid w:val="009D703C"/>
    <w:rsid w:val="009D718F"/>
    <w:rsid w:val="009D7D59"/>
    <w:rsid w:val="009E068F"/>
    <w:rsid w:val="009E07F9"/>
    <w:rsid w:val="009E14E0"/>
    <w:rsid w:val="009E1F53"/>
    <w:rsid w:val="009E35DB"/>
    <w:rsid w:val="009E35F4"/>
    <w:rsid w:val="009E47A3"/>
    <w:rsid w:val="009E5FF1"/>
    <w:rsid w:val="009E660B"/>
    <w:rsid w:val="009E740B"/>
    <w:rsid w:val="009F0535"/>
    <w:rsid w:val="009F05A9"/>
    <w:rsid w:val="009F08F3"/>
    <w:rsid w:val="009F17F5"/>
    <w:rsid w:val="009F238A"/>
    <w:rsid w:val="009F2930"/>
    <w:rsid w:val="009F2FAF"/>
    <w:rsid w:val="009F344F"/>
    <w:rsid w:val="009F553C"/>
    <w:rsid w:val="00A00567"/>
    <w:rsid w:val="00A00AE9"/>
    <w:rsid w:val="00A00E51"/>
    <w:rsid w:val="00A014E4"/>
    <w:rsid w:val="00A0152E"/>
    <w:rsid w:val="00A01E65"/>
    <w:rsid w:val="00A023F7"/>
    <w:rsid w:val="00A02711"/>
    <w:rsid w:val="00A02E1F"/>
    <w:rsid w:val="00A02FC5"/>
    <w:rsid w:val="00A031D8"/>
    <w:rsid w:val="00A03852"/>
    <w:rsid w:val="00A0385E"/>
    <w:rsid w:val="00A048A8"/>
    <w:rsid w:val="00A04B95"/>
    <w:rsid w:val="00A04F49"/>
    <w:rsid w:val="00A050B2"/>
    <w:rsid w:val="00A0633F"/>
    <w:rsid w:val="00A076A0"/>
    <w:rsid w:val="00A07AAB"/>
    <w:rsid w:val="00A10939"/>
    <w:rsid w:val="00A10A7B"/>
    <w:rsid w:val="00A13BBF"/>
    <w:rsid w:val="00A13E54"/>
    <w:rsid w:val="00A14105"/>
    <w:rsid w:val="00A14BD8"/>
    <w:rsid w:val="00A16C4A"/>
    <w:rsid w:val="00A179E2"/>
    <w:rsid w:val="00A17BA8"/>
    <w:rsid w:val="00A17F63"/>
    <w:rsid w:val="00A2042E"/>
    <w:rsid w:val="00A20FFC"/>
    <w:rsid w:val="00A21037"/>
    <w:rsid w:val="00A21750"/>
    <w:rsid w:val="00A217C8"/>
    <w:rsid w:val="00A2193B"/>
    <w:rsid w:val="00A233AC"/>
    <w:rsid w:val="00A2351A"/>
    <w:rsid w:val="00A2494E"/>
    <w:rsid w:val="00A25638"/>
    <w:rsid w:val="00A264A9"/>
    <w:rsid w:val="00A26DCF"/>
    <w:rsid w:val="00A27785"/>
    <w:rsid w:val="00A30187"/>
    <w:rsid w:val="00A31078"/>
    <w:rsid w:val="00A331E8"/>
    <w:rsid w:val="00A333B1"/>
    <w:rsid w:val="00A3448A"/>
    <w:rsid w:val="00A344CD"/>
    <w:rsid w:val="00A34BDA"/>
    <w:rsid w:val="00A35A30"/>
    <w:rsid w:val="00A36297"/>
    <w:rsid w:val="00A36CDB"/>
    <w:rsid w:val="00A37436"/>
    <w:rsid w:val="00A40E9E"/>
    <w:rsid w:val="00A41736"/>
    <w:rsid w:val="00A41E2B"/>
    <w:rsid w:val="00A420C9"/>
    <w:rsid w:val="00A4257C"/>
    <w:rsid w:val="00A43BEE"/>
    <w:rsid w:val="00A44CBA"/>
    <w:rsid w:val="00A452CD"/>
    <w:rsid w:val="00A4598A"/>
    <w:rsid w:val="00A45B74"/>
    <w:rsid w:val="00A46C8A"/>
    <w:rsid w:val="00A47189"/>
    <w:rsid w:val="00A47371"/>
    <w:rsid w:val="00A47598"/>
    <w:rsid w:val="00A477B5"/>
    <w:rsid w:val="00A47B30"/>
    <w:rsid w:val="00A50AEC"/>
    <w:rsid w:val="00A50F47"/>
    <w:rsid w:val="00A51622"/>
    <w:rsid w:val="00A51D54"/>
    <w:rsid w:val="00A52E1D"/>
    <w:rsid w:val="00A52FCE"/>
    <w:rsid w:val="00A53197"/>
    <w:rsid w:val="00A5319A"/>
    <w:rsid w:val="00A5394C"/>
    <w:rsid w:val="00A53C3B"/>
    <w:rsid w:val="00A56483"/>
    <w:rsid w:val="00A56652"/>
    <w:rsid w:val="00A566D1"/>
    <w:rsid w:val="00A56DA9"/>
    <w:rsid w:val="00A5775F"/>
    <w:rsid w:val="00A60D7A"/>
    <w:rsid w:val="00A61499"/>
    <w:rsid w:val="00A62972"/>
    <w:rsid w:val="00A62A77"/>
    <w:rsid w:val="00A63483"/>
    <w:rsid w:val="00A657D7"/>
    <w:rsid w:val="00A65820"/>
    <w:rsid w:val="00A660AC"/>
    <w:rsid w:val="00A6616E"/>
    <w:rsid w:val="00A67196"/>
    <w:rsid w:val="00A67E6C"/>
    <w:rsid w:val="00A70B55"/>
    <w:rsid w:val="00A712D2"/>
    <w:rsid w:val="00A7199B"/>
    <w:rsid w:val="00A71B99"/>
    <w:rsid w:val="00A71C48"/>
    <w:rsid w:val="00A71ECC"/>
    <w:rsid w:val="00A71F02"/>
    <w:rsid w:val="00A7304F"/>
    <w:rsid w:val="00A73089"/>
    <w:rsid w:val="00A735AB"/>
    <w:rsid w:val="00A739D0"/>
    <w:rsid w:val="00A73A19"/>
    <w:rsid w:val="00A7487C"/>
    <w:rsid w:val="00A7546D"/>
    <w:rsid w:val="00A75F83"/>
    <w:rsid w:val="00A761D4"/>
    <w:rsid w:val="00A764C3"/>
    <w:rsid w:val="00A76632"/>
    <w:rsid w:val="00A77EC4"/>
    <w:rsid w:val="00A80888"/>
    <w:rsid w:val="00A80DD2"/>
    <w:rsid w:val="00A81C62"/>
    <w:rsid w:val="00A82473"/>
    <w:rsid w:val="00A8305E"/>
    <w:rsid w:val="00A83175"/>
    <w:rsid w:val="00A832B0"/>
    <w:rsid w:val="00A839EC"/>
    <w:rsid w:val="00A845A2"/>
    <w:rsid w:val="00A84F3F"/>
    <w:rsid w:val="00A85D29"/>
    <w:rsid w:val="00A86BB5"/>
    <w:rsid w:val="00A903E1"/>
    <w:rsid w:val="00A9141B"/>
    <w:rsid w:val="00A914F3"/>
    <w:rsid w:val="00A92879"/>
    <w:rsid w:val="00A92B34"/>
    <w:rsid w:val="00A93D8E"/>
    <w:rsid w:val="00A94244"/>
    <w:rsid w:val="00A9442A"/>
    <w:rsid w:val="00A953B7"/>
    <w:rsid w:val="00A956DF"/>
    <w:rsid w:val="00A968A4"/>
    <w:rsid w:val="00A968B9"/>
    <w:rsid w:val="00A97163"/>
    <w:rsid w:val="00A97952"/>
    <w:rsid w:val="00AA016F"/>
    <w:rsid w:val="00AA1C06"/>
    <w:rsid w:val="00AA1ED6"/>
    <w:rsid w:val="00AA32D1"/>
    <w:rsid w:val="00AA3569"/>
    <w:rsid w:val="00AA4496"/>
    <w:rsid w:val="00AA4D21"/>
    <w:rsid w:val="00AA51D6"/>
    <w:rsid w:val="00AA593A"/>
    <w:rsid w:val="00AA6872"/>
    <w:rsid w:val="00AB013C"/>
    <w:rsid w:val="00AB0BC8"/>
    <w:rsid w:val="00AB11CA"/>
    <w:rsid w:val="00AB14D9"/>
    <w:rsid w:val="00AB160C"/>
    <w:rsid w:val="00AB1F15"/>
    <w:rsid w:val="00AB2AC9"/>
    <w:rsid w:val="00AB2BCD"/>
    <w:rsid w:val="00AB33C5"/>
    <w:rsid w:val="00AB48EB"/>
    <w:rsid w:val="00AB4AB8"/>
    <w:rsid w:val="00AB655E"/>
    <w:rsid w:val="00AB7675"/>
    <w:rsid w:val="00AB7C1E"/>
    <w:rsid w:val="00AB7EDF"/>
    <w:rsid w:val="00AC007F"/>
    <w:rsid w:val="00AC0E43"/>
    <w:rsid w:val="00AC1C36"/>
    <w:rsid w:val="00AC2CA5"/>
    <w:rsid w:val="00AC2ECD"/>
    <w:rsid w:val="00AC3119"/>
    <w:rsid w:val="00AC3DFD"/>
    <w:rsid w:val="00AC49FB"/>
    <w:rsid w:val="00AC57CB"/>
    <w:rsid w:val="00AC5A10"/>
    <w:rsid w:val="00AC6E78"/>
    <w:rsid w:val="00AC7355"/>
    <w:rsid w:val="00AC7444"/>
    <w:rsid w:val="00AC780C"/>
    <w:rsid w:val="00AC7B7A"/>
    <w:rsid w:val="00AD0AA3"/>
    <w:rsid w:val="00AD0C5F"/>
    <w:rsid w:val="00AD1426"/>
    <w:rsid w:val="00AD1F22"/>
    <w:rsid w:val="00AD2381"/>
    <w:rsid w:val="00AD270B"/>
    <w:rsid w:val="00AD28B4"/>
    <w:rsid w:val="00AD2C22"/>
    <w:rsid w:val="00AD2E8B"/>
    <w:rsid w:val="00AD30FD"/>
    <w:rsid w:val="00AD3F94"/>
    <w:rsid w:val="00AD4A5A"/>
    <w:rsid w:val="00AD6810"/>
    <w:rsid w:val="00AD68B3"/>
    <w:rsid w:val="00AD6EA4"/>
    <w:rsid w:val="00AE27AC"/>
    <w:rsid w:val="00AE2B51"/>
    <w:rsid w:val="00AE3320"/>
    <w:rsid w:val="00AE3AB3"/>
    <w:rsid w:val="00AE3CCA"/>
    <w:rsid w:val="00AE40E0"/>
    <w:rsid w:val="00AE4DBA"/>
    <w:rsid w:val="00AE4F07"/>
    <w:rsid w:val="00AE5827"/>
    <w:rsid w:val="00AE5836"/>
    <w:rsid w:val="00AE62A8"/>
    <w:rsid w:val="00AE62C2"/>
    <w:rsid w:val="00AE674B"/>
    <w:rsid w:val="00AF051C"/>
    <w:rsid w:val="00AF06D0"/>
    <w:rsid w:val="00AF0E69"/>
    <w:rsid w:val="00AF1C5D"/>
    <w:rsid w:val="00AF2087"/>
    <w:rsid w:val="00AF3BB5"/>
    <w:rsid w:val="00AF420C"/>
    <w:rsid w:val="00AF42D7"/>
    <w:rsid w:val="00AF4F66"/>
    <w:rsid w:val="00AF51BC"/>
    <w:rsid w:val="00AF528E"/>
    <w:rsid w:val="00AF54D9"/>
    <w:rsid w:val="00AF5AFE"/>
    <w:rsid w:val="00AF5F7A"/>
    <w:rsid w:val="00AF6110"/>
    <w:rsid w:val="00AF655D"/>
    <w:rsid w:val="00AF6CAC"/>
    <w:rsid w:val="00AF6FE8"/>
    <w:rsid w:val="00AF742C"/>
    <w:rsid w:val="00AF7B22"/>
    <w:rsid w:val="00B006FE"/>
    <w:rsid w:val="00B007CB"/>
    <w:rsid w:val="00B0150F"/>
    <w:rsid w:val="00B02AA9"/>
    <w:rsid w:val="00B02B03"/>
    <w:rsid w:val="00B02CB7"/>
    <w:rsid w:val="00B02FA3"/>
    <w:rsid w:val="00B0304E"/>
    <w:rsid w:val="00B038FC"/>
    <w:rsid w:val="00B05084"/>
    <w:rsid w:val="00B0538A"/>
    <w:rsid w:val="00B054F5"/>
    <w:rsid w:val="00B0648D"/>
    <w:rsid w:val="00B0789A"/>
    <w:rsid w:val="00B07E2F"/>
    <w:rsid w:val="00B12338"/>
    <w:rsid w:val="00B157F9"/>
    <w:rsid w:val="00B20256"/>
    <w:rsid w:val="00B20D09"/>
    <w:rsid w:val="00B212F6"/>
    <w:rsid w:val="00B21359"/>
    <w:rsid w:val="00B229AD"/>
    <w:rsid w:val="00B23DB2"/>
    <w:rsid w:val="00B25134"/>
    <w:rsid w:val="00B2763F"/>
    <w:rsid w:val="00B27AAC"/>
    <w:rsid w:val="00B3055A"/>
    <w:rsid w:val="00B30929"/>
    <w:rsid w:val="00B30E6A"/>
    <w:rsid w:val="00B30F94"/>
    <w:rsid w:val="00B33064"/>
    <w:rsid w:val="00B332B6"/>
    <w:rsid w:val="00B3345D"/>
    <w:rsid w:val="00B34C0D"/>
    <w:rsid w:val="00B36AAC"/>
    <w:rsid w:val="00B36C5A"/>
    <w:rsid w:val="00B372AA"/>
    <w:rsid w:val="00B372C7"/>
    <w:rsid w:val="00B4001C"/>
    <w:rsid w:val="00B40445"/>
    <w:rsid w:val="00B409E0"/>
    <w:rsid w:val="00B40F6E"/>
    <w:rsid w:val="00B41888"/>
    <w:rsid w:val="00B41A5B"/>
    <w:rsid w:val="00B41AAD"/>
    <w:rsid w:val="00B424A2"/>
    <w:rsid w:val="00B42705"/>
    <w:rsid w:val="00B4337F"/>
    <w:rsid w:val="00B43D80"/>
    <w:rsid w:val="00B444ED"/>
    <w:rsid w:val="00B45A52"/>
    <w:rsid w:val="00B46175"/>
    <w:rsid w:val="00B46A05"/>
    <w:rsid w:val="00B470AD"/>
    <w:rsid w:val="00B47609"/>
    <w:rsid w:val="00B507B7"/>
    <w:rsid w:val="00B50D1B"/>
    <w:rsid w:val="00B514B9"/>
    <w:rsid w:val="00B51653"/>
    <w:rsid w:val="00B52C40"/>
    <w:rsid w:val="00B52D51"/>
    <w:rsid w:val="00B52E6A"/>
    <w:rsid w:val="00B53B68"/>
    <w:rsid w:val="00B548B7"/>
    <w:rsid w:val="00B55147"/>
    <w:rsid w:val="00B5594F"/>
    <w:rsid w:val="00B55E7A"/>
    <w:rsid w:val="00B56A4A"/>
    <w:rsid w:val="00B57DF1"/>
    <w:rsid w:val="00B57F1F"/>
    <w:rsid w:val="00B60C71"/>
    <w:rsid w:val="00B60F56"/>
    <w:rsid w:val="00B619A1"/>
    <w:rsid w:val="00B61E84"/>
    <w:rsid w:val="00B61ED9"/>
    <w:rsid w:val="00B62135"/>
    <w:rsid w:val="00B62766"/>
    <w:rsid w:val="00B62E60"/>
    <w:rsid w:val="00B63414"/>
    <w:rsid w:val="00B64820"/>
    <w:rsid w:val="00B64E7A"/>
    <w:rsid w:val="00B65BFC"/>
    <w:rsid w:val="00B664C7"/>
    <w:rsid w:val="00B66ADA"/>
    <w:rsid w:val="00B674D8"/>
    <w:rsid w:val="00B67FA5"/>
    <w:rsid w:val="00B714B1"/>
    <w:rsid w:val="00B718BB"/>
    <w:rsid w:val="00B739F6"/>
    <w:rsid w:val="00B73D36"/>
    <w:rsid w:val="00B74759"/>
    <w:rsid w:val="00B74FE4"/>
    <w:rsid w:val="00B7599C"/>
    <w:rsid w:val="00B77D5B"/>
    <w:rsid w:val="00B77F80"/>
    <w:rsid w:val="00B81A6C"/>
    <w:rsid w:val="00B8426B"/>
    <w:rsid w:val="00B85DE5"/>
    <w:rsid w:val="00B85FFF"/>
    <w:rsid w:val="00B8628B"/>
    <w:rsid w:val="00B86940"/>
    <w:rsid w:val="00B86A42"/>
    <w:rsid w:val="00B87D22"/>
    <w:rsid w:val="00B909D0"/>
    <w:rsid w:val="00B90F73"/>
    <w:rsid w:val="00B91C8B"/>
    <w:rsid w:val="00B9202E"/>
    <w:rsid w:val="00B9262B"/>
    <w:rsid w:val="00B92BCB"/>
    <w:rsid w:val="00B92E87"/>
    <w:rsid w:val="00B93B59"/>
    <w:rsid w:val="00B9406A"/>
    <w:rsid w:val="00B94FA0"/>
    <w:rsid w:val="00B9678E"/>
    <w:rsid w:val="00BA014C"/>
    <w:rsid w:val="00BA0314"/>
    <w:rsid w:val="00BA0537"/>
    <w:rsid w:val="00BA0D92"/>
    <w:rsid w:val="00BA200F"/>
    <w:rsid w:val="00BA2280"/>
    <w:rsid w:val="00BA2A08"/>
    <w:rsid w:val="00BA406A"/>
    <w:rsid w:val="00BA4B37"/>
    <w:rsid w:val="00BA56D2"/>
    <w:rsid w:val="00BA5ABE"/>
    <w:rsid w:val="00BA76E0"/>
    <w:rsid w:val="00BB0770"/>
    <w:rsid w:val="00BB0DF0"/>
    <w:rsid w:val="00BB18CB"/>
    <w:rsid w:val="00BB1BDB"/>
    <w:rsid w:val="00BB1EB5"/>
    <w:rsid w:val="00BB2521"/>
    <w:rsid w:val="00BB2A25"/>
    <w:rsid w:val="00BB51E9"/>
    <w:rsid w:val="00BB59C0"/>
    <w:rsid w:val="00BB5C98"/>
    <w:rsid w:val="00BB7052"/>
    <w:rsid w:val="00BB7A4F"/>
    <w:rsid w:val="00BC0308"/>
    <w:rsid w:val="00BC0FDC"/>
    <w:rsid w:val="00BC1F02"/>
    <w:rsid w:val="00BC3053"/>
    <w:rsid w:val="00BC375E"/>
    <w:rsid w:val="00BC4D2E"/>
    <w:rsid w:val="00BD0099"/>
    <w:rsid w:val="00BD0654"/>
    <w:rsid w:val="00BD0A8A"/>
    <w:rsid w:val="00BD178B"/>
    <w:rsid w:val="00BD23F6"/>
    <w:rsid w:val="00BD2804"/>
    <w:rsid w:val="00BD2A24"/>
    <w:rsid w:val="00BD34E6"/>
    <w:rsid w:val="00BD3648"/>
    <w:rsid w:val="00BD41C1"/>
    <w:rsid w:val="00BD48AC"/>
    <w:rsid w:val="00BD4AB3"/>
    <w:rsid w:val="00BD530D"/>
    <w:rsid w:val="00BD5F1A"/>
    <w:rsid w:val="00BD64E1"/>
    <w:rsid w:val="00BD6809"/>
    <w:rsid w:val="00BD6F2A"/>
    <w:rsid w:val="00BE1234"/>
    <w:rsid w:val="00BE2FA6"/>
    <w:rsid w:val="00BE333F"/>
    <w:rsid w:val="00BE3EEE"/>
    <w:rsid w:val="00BE4B93"/>
    <w:rsid w:val="00BE569F"/>
    <w:rsid w:val="00BE59C0"/>
    <w:rsid w:val="00BE66AB"/>
    <w:rsid w:val="00BE7406"/>
    <w:rsid w:val="00BE7603"/>
    <w:rsid w:val="00BF01CD"/>
    <w:rsid w:val="00BF02A4"/>
    <w:rsid w:val="00BF0442"/>
    <w:rsid w:val="00BF0819"/>
    <w:rsid w:val="00BF0B17"/>
    <w:rsid w:val="00BF0B48"/>
    <w:rsid w:val="00BF143E"/>
    <w:rsid w:val="00BF270B"/>
    <w:rsid w:val="00BF2B5E"/>
    <w:rsid w:val="00BF3279"/>
    <w:rsid w:val="00BF386B"/>
    <w:rsid w:val="00BF3F82"/>
    <w:rsid w:val="00BF57FD"/>
    <w:rsid w:val="00BF5EF4"/>
    <w:rsid w:val="00BF74C7"/>
    <w:rsid w:val="00C00C33"/>
    <w:rsid w:val="00C00F8B"/>
    <w:rsid w:val="00C015F1"/>
    <w:rsid w:val="00C01F33"/>
    <w:rsid w:val="00C02CC6"/>
    <w:rsid w:val="00C03B98"/>
    <w:rsid w:val="00C03FF1"/>
    <w:rsid w:val="00C040F7"/>
    <w:rsid w:val="00C044AB"/>
    <w:rsid w:val="00C051E9"/>
    <w:rsid w:val="00C05706"/>
    <w:rsid w:val="00C06BAB"/>
    <w:rsid w:val="00C06D6A"/>
    <w:rsid w:val="00C07226"/>
    <w:rsid w:val="00C07377"/>
    <w:rsid w:val="00C07AD6"/>
    <w:rsid w:val="00C07EB9"/>
    <w:rsid w:val="00C10478"/>
    <w:rsid w:val="00C12107"/>
    <w:rsid w:val="00C13746"/>
    <w:rsid w:val="00C13F45"/>
    <w:rsid w:val="00C148A8"/>
    <w:rsid w:val="00C14D4B"/>
    <w:rsid w:val="00C154BB"/>
    <w:rsid w:val="00C17F22"/>
    <w:rsid w:val="00C222D3"/>
    <w:rsid w:val="00C22F4B"/>
    <w:rsid w:val="00C240C1"/>
    <w:rsid w:val="00C24261"/>
    <w:rsid w:val="00C24841"/>
    <w:rsid w:val="00C24A3B"/>
    <w:rsid w:val="00C24EC0"/>
    <w:rsid w:val="00C254E3"/>
    <w:rsid w:val="00C268E6"/>
    <w:rsid w:val="00C27999"/>
    <w:rsid w:val="00C279B5"/>
    <w:rsid w:val="00C27C45"/>
    <w:rsid w:val="00C27DDB"/>
    <w:rsid w:val="00C30AC7"/>
    <w:rsid w:val="00C3198E"/>
    <w:rsid w:val="00C328B5"/>
    <w:rsid w:val="00C32E52"/>
    <w:rsid w:val="00C32F20"/>
    <w:rsid w:val="00C32F7C"/>
    <w:rsid w:val="00C32FE0"/>
    <w:rsid w:val="00C34172"/>
    <w:rsid w:val="00C344E8"/>
    <w:rsid w:val="00C3493D"/>
    <w:rsid w:val="00C3495C"/>
    <w:rsid w:val="00C36E90"/>
    <w:rsid w:val="00C3719D"/>
    <w:rsid w:val="00C37C17"/>
    <w:rsid w:val="00C37CB2"/>
    <w:rsid w:val="00C4183E"/>
    <w:rsid w:val="00C41A4E"/>
    <w:rsid w:val="00C41A85"/>
    <w:rsid w:val="00C42357"/>
    <w:rsid w:val="00C42D0F"/>
    <w:rsid w:val="00C449FC"/>
    <w:rsid w:val="00C45A34"/>
    <w:rsid w:val="00C473A5"/>
    <w:rsid w:val="00C5004F"/>
    <w:rsid w:val="00C5051A"/>
    <w:rsid w:val="00C510D7"/>
    <w:rsid w:val="00C51165"/>
    <w:rsid w:val="00C51DFF"/>
    <w:rsid w:val="00C51E6D"/>
    <w:rsid w:val="00C525B4"/>
    <w:rsid w:val="00C5368D"/>
    <w:rsid w:val="00C54995"/>
    <w:rsid w:val="00C54D41"/>
    <w:rsid w:val="00C57D90"/>
    <w:rsid w:val="00C60783"/>
    <w:rsid w:val="00C60EC2"/>
    <w:rsid w:val="00C6141A"/>
    <w:rsid w:val="00C618B1"/>
    <w:rsid w:val="00C61A6D"/>
    <w:rsid w:val="00C61B51"/>
    <w:rsid w:val="00C61E54"/>
    <w:rsid w:val="00C62B42"/>
    <w:rsid w:val="00C62CFE"/>
    <w:rsid w:val="00C64672"/>
    <w:rsid w:val="00C65807"/>
    <w:rsid w:val="00C66162"/>
    <w:rsid w:val="00C6710D"/>
    <w:rsid w:val="00C70697"/>
    <w:rsid w:val="00C72093"/>
    <w:rsid w:val="00C72BE6"/>
    <w:rsid w:val="00C72EF4"/>
    <w:rsid w:val="00C730ED"/>
    <w:rsid w:val="00C744FE"/>
    <w:rsid w:val="00C75D2F"/>
    <w:rsid w:val="00C76203"/>
    <w:rsid w:val="00C767BE"/>
    <w:rsid w:val="00C76E3C"/>
    <w:rsid w:val="00C76E4F"/>
    <w:rsid w:val="00C77A53"/>
    <w:rsid w:val="00C77A71"/>
    <w:rsid w:val="00C808D1"/>
    <w:rsid w:val="00C80FF1"/>
    <w:rsid w:val="00C81568"/>
    <w:rsid w:val="00C817EE"/>
    <w:rsid w:val="00C8199D"/>
    <w:rsid w:val="00C81B71"/>
    <w:rsid w:val="00C82D62"/>
    <w:rsid w:val="00C83490"/>
    <w:rsid w:val="00C83A98"/>
    <w:rsid w:val="00C849A8"/>
    <w:rsid w:val="00C86ACD"/>
    <w:rsid w:val="00C87D1F"/>
    <w:rsid w:val="00C9027A"/>
    <w:rsid w:val="00C9068E"/>
    <w:rsid w:val="00C9079B"/>
    <w:rsid w:val="00C910AB"/>
    <w:rsid w:val="00C9113C"/>
    <w:rsid w:val="00C91AE5"/>
    <w:rsid w:val="00C93814"/>
    <w:rsid w:val="00C93C4B"/>
    <w:rsid w:val="00C944AB"/>
    <w:rsid w:val="00C947BE"/>
    <w:rsid w:val="00C954C8"/>
    <w:rsid w:val="00C95B40"/>
    <w:rsid w:val="00C962F4"/>
    <w:rsid w:val="00CA1094"/>
    <w:rsid w:val="00CA157B"/>
    <w:rsid w:val="00CA1B88"/>
    <w:rsid w:val="00CA1ED8"/>
    <w:rsid w:val="00CA28B6"/>
    <w:rsid w:val="00CA3C0D"/>
    <w:rsid w:val="00CA3C94"/>
    <w:rsid w:val="00CA4999"/>
    <w:rsid w:val="00CA6DC6"/>
    <w:rsid w:val="00CA773E"/>
    <w:rsid w:val="00CA7A27"/>
    <w:rsid w:val="00CB0441"/>
    <w:rsid w:val="00CB09A6"/>
    <w:rsid w:val="00CB143B"/>
    <w:rsid w:val="00CB1EB1"/>
    <w:rsid w:val="00CB1F63"/>
    <w:rsid w:val="00CB2D11"/>
    <w:rsid w:val="00CB396E"/>
    <w:rsid w:val="00CB50A5"/>
    <w:rsid w:val="00CB59C6"/>
    <w:rsid w:val="00CB7170"/>
    <w:rsid w:val="00CC040E"/>
    <w:rsid w:val="00CC0E23"/>
    <w:rsid w:val="00CC111F"/>
    <w:rsid w:val="00CC16B9"/>
    <w:rsid w:val="00CC1D80"/>
    <w:rsid w:val="00CC2011"/>
    <w:rsid w:val="00CC20D6"/>
    <w:rsid w:val="00CC217E"/>
    <w:rsid w:val="00CC30F5"/>
    <w:rsid w:val="00CC3EA0"/>
    <w:rsid w:val="00CC618A"/>
    <w:rsid w:val="00CC6331"/>
    <w:rsid w:val="00CC749B"/>
    <w:rsid w:val="00CC79C3"/>
    <w:rsid w:val="00CC7B45"/>
    <w:rsid w:val="00CD01A2"/>
    <w:rsid w:val="00CD0CFC"/>
    <w:rsid w:val="00CD1188"/>
    <w:rsid w:val="00CD2172"/>
    <w:rsid w:val="00CD2ED1"/>
    <w:rsid w:val="00CD337B"/>
    <w:rsid w:val="00CD561D"/>
    <w:rsid w:val="00CD6CAE"/>
    <w:rsid w:val="00CD7B56"/>
    <w:rsid w:val="00CD7D2B"/>
    <w:rsid w:val="00CE0390"/>
    <w:rsid w:val="00CE0424"/>
    <w:rsid w:val="00CE04B5"/>
    <w:rsid w:val="00CE05D9"/>
    <w:rsid w:val="00CE13B7"/>
    <w:rsid w:val="00CE1E6D"/>
    <w:rsid w:val="00CE3349"/>
    <w:rsid w:val="00CE42A5"/>
    <w:rsid w:val="00CE500E"/>
    <w:rsid w:val="00CE6789"/>
    <w:rsid w:val="00CE7561"/>
    <w:rsid w:val="00CF0970"/>
    <w:rsid w:val="00CF1354"/>
    <w:rsid w:val="00CF20D5"/>
    <w:rsid w:val="00CF30CF"/>
    <w:rsid w:val="00CF3B1F"/>
    <w:rsid w:val="00CF3BF6"/>
    <w:rsid w:val="00CF46D5"/>
    <w:rsid w:val="00CF47FA"/>
    <w:rsid w:val="00CF4940"/>
    <w:rsid w:val="00CF5EFA"/>
    <w:rsid w:val="00CF625B"/>
    <w:rsid w:val="00CF63B3"/>
    <w:rsid w:val="00CF687E"/>
    <w:rsid w:val="00CF748A"/>
    <w:rsid w:val="00CF7591"/>
    <w:rsid w:val="00CF77AD"/>
    <w:rsid w:val="00CF79F3"/>
    <w:rsid w:val="00CF7C68"/>
    <w:rsid w:val="00D01EA0"/>
    <w:rsid w:val="00D02656"/>
    <w:rsid w:val="00D0349B"/>
    <w:rsid w:val="00D04147"/>
    <w:rsid w:val="00D0420E"/>
    <w:rsid w:val="00D04ABF"/>
    <w:rsid w:val="00D04EE7"/>
    <w:rsid w:val="00D05792"/>
    <w:rsid w:val="00D06178"/>
    <w:rsid w:val="00D0773F"/>
    <w:rsid w:val="00D077EE"/>
    <w:rsid w:val="00D07D13"/>
    <w:rsid w:val="00D10249"/>
    <w:rsid w:val="00D115C3"/>
    <w:rsid w:val="00D11784"/>
    <w:rsid w:val="00D11897"/>
    <w:rsid w:val="00D12C5B"/>
    <w:rsid w:val="00D12CF3"/>
    <w:rsid w:val="00D13135"/>
    <w:rsid w:val="00D13AF3"/>
    <w:rsid w:val="00D13E4E"/>
    <w:rsid w:val="00D1476E"/>
    <w:rsid w:val="00D165EB"/>
    <w:rsid w:val="00D16FD7"/>
    <w:rsid w:val="00D17261"/>
    <w:rsid w:val="00D20059"/>
    <w:rsid w:val="00D2158E"/>
    <w:rsid w:val="00D2168C"/>
    <w:rsid w:val="00D22EDC"/>
    <w:rsid w:val="00D239A7"/>
    <w:rsid w:val="00D23F47"/>
    <w:rsid w:val="00D25D2F"/>
    <w:rsid w:val="00D25DD4"/>
    <w:rsid w:val="00D25E8D"/>
    <w:rsid w:val="00D26088"/>
    <w:rsid w:val="00D266B3"/>
    <w:rsid w:val="00D26FB7"/>
    <w:rsid w:val="00D30469"/>
    <w:rsid w:val="00D306FA"/>
    <w:rsid w:val="00D31EEB"/>
    <w:rsid w:val="00D335C3"/>
    <w:rsid w:val="00D34CFA"/>
    <w:rsid w:val="00D358F2"/>
    <w:rsid w:val="00D36BDF"/>
    <w:rsid w:val="00D36E71"/>
    <w:rsid w:val="00D37D87"/>
    <w:rsid w:val="00D40B33"/>
    <w:rsid w:val="00D41003"/>
    <w:rsid w:val="00D422A8"/>
    <w:rsid w:val="00D4318F"/>
    <w:rsid w:val="00D438BF"/>
    <w:rsid w:val="00D43B92"/>
    <w:rsid w:val="00D440F8"/>
    <w:rsid w:val="00D45639"/>
    <w:rsid w:val="00D465F1"/>
    <w:rsid w:val="00D4717D"/>
    <w:rsid w:val="00D478C8"/>
    <w:rsid w:val="00D509F5"/>
    <w:rsid w:val="00D50CA4"/>
    <w:rsid w:val="00D512E1"/>
    <w:rsid w:val="00D52435"/>
    <w:rsid w:val="00D546FF"/>
    <w:rsid w:val="00D55AD5"/>
    <w:rsid w:val="00D55F3D"/>
    <w:rsid w:val="00D56DCB"/>
    <w:rsid w:val="00D56DF4"/>
    <w:rsid w:val="00D576CA"/>
    <w:rsid w:val="00D57B29"/>
    <w:rsid w:val="00D602F2"/>
    <w:rsid w:val="00D6068B"/>
    <w:rsid w:val="00D60E47"/>
    <w:rsid w:val="00D619C2"/>
    <w:rsid w:val="00D61AF5"/>
    <w:rsid w:val="00D6246F"/>
    <w:rsid w:val="00D62B79"/>
    <w:rsid w:val="00D62EFB"/>
    <w:rsid w:val="00D63A48"/>
    <w:rsid w:val="00D63E8B"/>
    <w:rsid w:val="00D64579"/>
    <w:rsid w:val="00D652B5"/>
    <w:rsid w:val="00D66155"/>
    <w:rsid w:val="00D706AD"/>
    <w:rsid w:val="00D708B0"/>
    <w:rsid w:val="00D70A88"/>
    <w:rsid w:val="00D71C18"/>
    <w:rsid w:val="00D71CE2"/>
    <w:rsid w:val="00D740CC"/>
    <w:rsid w:val="00D74C58"/>
    <w:rsid w:val="00D7622B"/>
    <w:rsid w:val="00D776F6"/>
    <w:rsid w:val="00D77A7F"/>
    <w:rsid w:val="00D77B1D"/>
    <w:rsid w:val="00D77C67"/>
    <w:rsid w:val="00D8021F"/>
    <w:rsid w:val="00D80383"/>
    <w:rsid w:val="00D81A9B"/>
    <w:rsid w:val="00D823C6"/>
    <w:rsid w:val="00D8277E"/>
    <w:rsid w:val="00D8327F"/>
    <w:rsid w:val="00D83D35"/>
    <w:rsid w:val="00D856F2"/>
    <w:rsid w:val="00D85C78"/>
    <w:rsid w:val="00D86CA3"/>
    <w:rsid w:val="00D86DC9"/>
    <w:rsid w:val="00D871CE"/>
    <w:rsid w:val="00D902A7"/>
    <w:rsid w:val="00D90AB4"/>
    <w:rsid w:val="00D910C1"/>
    <w:rsid w:val="00D9164E"/>
    <w:rsid w:val="00D9196D"/>
    <w:rsid w:val="00D92982"/>
    <w:rsid w:val="00D93CC7"/>
    <w:rsid w:val="00D941BE"/>
    <w:rsid w:val="00D95023"/>
    <w:rsid w:val="00D96718"/>
    <w:rsid w:val="00D96E3C"/>
    <w:rsid w:val="00DA0303"/>
    <w:rsid w:val="00DA0B42"/>
    <w:rsid w:val="00DA0D50"/>
    <w:rsid w:val="00DA1569"/>
    <w:rsid w:val="00DA2E84"/>
    <w:rsid w:val="00DA305E"/>
    <w:rsid w:val="00DA33BA"/>
    <w:rsid w:val="00DA47FD"/>
    <w:rsid w:val="00DA4BBA"/>
    <w:rsid w:val="00DA5417"/>
    <w:rsid w:val="00DA56E8"/>
    <w:rsid w:val="00DA59B0"/>
    <w:rsid w:val="00DA6420"/>
    <w:rsid w:val="00DA764B"/>
    <w:rsid w:val="00DA77FD"/>
    <w:rsid w:val="00DB0A9F"/>
    <w:rsid w:val="00DB16E4"/>
    <w:rsid w:val="00DB1C8B"/>
    <w:rsid w:val="00DB30D3"/>
    <w:rsid w:val="00DB3188"/>
    <w:rsid w:val="00DB319E"/>
    <w:rsid w:val="00DB377D"/>
    <w:rsid w:val="00DB386A"/>
    <w:rsid w:val="00DB3C7F"/>
    <w:rsid w:val="00DB41CE"/>
    <w:rsid w:val="00DB57E7"/>
    <w:rsid w:val="00DB5BE9"/>
    <w:rsid w:val="00DB5DA7"/>
    <w:rsid w:val="00DB6A47"/>
    <w:rsid w:val="00DB746B"/>
    <w:rsid w:val="00DB793B"/>
    <w:rsid w:val="00DC0127"/>
    <w:rsid w:val="00DC09E2"/>
    <w:rsid w:val="00DC0C26"/>
    <w:rsid w:val="00DC0D22"/>
    <w:rsid w:val="00DC17A4"/>
    <w:rsid w:val="00DC226E"/>
    <w:rsid w:val="00DC2AEF"/>
    <w:rsid w:val="00DC2D36"/>
    <w:rsid w:val="00DC39F2"/>
    <w:rsid w:val="00DC3A8D"/>
    <w:rsid w:val="00DC46C0"/>
    <w:rsid w:val="00DC4F49"/>
    <w:rsid w:val="00DC53EF"/>
    <w:rsid w:val="00DC746F"/>
    <w:rsid w:val="00DD0F05"/>
    <w:rsid w:val="00DD1AF9"/>
    <w:rsid w:val="00DD1D8E"/>
    <w:rsid w:val="00DD235E"/>
    <w:rsid w:val="00DD2AAE"/>
    <w:rsid w:val="00DD3330"/>
    <w:rsid w:val="00DD3545"/>
    <w:rsid w:val="00DD3CE6"/>
    <w:rsid w:val="00DD45C1"/>
    <w:rsid w:val="00DD614C"/>
    <w:rsid w:val="00DD66F1"/>
    <w:rsid w:val="00DD68AA"/>
    <w:rsid w:val="00DD704B"/>
    <w:rsid w:val="00DD7082"/>
    <w:rsid w:val="00DD732D"/>
    <w:rsid w:val="00DE00EA"/>
    <w:rsid w:val="00DE12C4"/>
    <w:rsid w:val="00DE156E"/>
    <w:rsid w:val="00DE159B"/>
    <w:rsid w:val="00DE1695"/>
    <w:rsid w:val="00DE16DE"/>
    <w:rsid w:val="00DE1D59"/>
    <w:rsid w:val="00DE2071"/>
    <w:rsid w:val="00DE33A2"/>
    <w:rsid w:val="00DE33F9"/>
    <w:rsid w:val="00DE3F40"/>
    <w:rsid w:val="00DE5608"/>
    <w:rsid w:val="00DE58D0"/>
    <w:rsid w:val="00DE654F"/>
    <w:rsid w:val="00DE6E2B"/>
    <w:rsid w:val="00DE7D57"/>
    <w:rsid w:val="00DF0B6E"/>
    <w:rsid w:val="00DF15E0"/>
    <w:rsid w:val="00DF2EF2"/>
    <w:rsid w:val="00DF37A0"/>
    <w:rsid w:val="00DF5265"/>
    <w:rsid w:val="00DF5816"/>
    <w:rsid w:val="00DF5C82"/>
    <w:rsid w:val="00DF690D"/>
    <w:rsid w:val="00DF69B1"/>
    <w:rsid w:val="00E006C1"/>
    <w:rsid w:val="00E025AC"/>
    <w:rsid w:val="00E02B27"/>
    <w:rsid w:val="00E033F4"/>
    <w:rsid w:val="00E03CF1"/>
    <w:rsid w:val="00E0461D"/>
    <w:rsid w:val="00E05A97"/>
    <w:rsid w:val="00E05EA0"/>
    <w:rsid w:val="00E110E7"/>
    <w:rsid w:val="00E11518"/>
    <w:rsid w:val="00E11B20"/>
    <w:rsid w:val="00E11FF0"/>
    <w:rsid w:val="00E12D14"/>
    <w:rsid w:val="00E134DD"/>
    <w:rsid w:val="00E160C1"/>
    <w:rsid w:val="00E16364"/>
    <w:rsid w:val="00E16B08"/>
    <w:rsid w:val="00E17FA2"/>
    <w:rsid w:val="00E2005C"/>
    <w:rsid w:val="00E21E42"/>
    <w:rsid w:val="00E22330"/>
    <w:rsid w:val="00E23407"/>
    <w:rsid w:val="00E24AD8"/>
    <w:rsid w:val="00E26B30"/>
    <w:rsid w:val="00E26BCA"/>
    <w:rsid w:val="00E30B5A"/>
    <w:rsid w:val="00E3123D"/>
    <w:rsid w:val="00E31461"/>
    <w:rsid w:val="00E31D43"/>
    <w:rsid w:val="00E32608"/>
    <w:rsid w:val="00E33F59"/>
    <w:rsid w:val="00E34188"/>
    <w:rsid w:val="00E34398"/>
    <w:rsid w:val="00E34B6E"/>
    <w:rsid w:val="00E35559"/>
    <w:rsid w:val="00E36915"/>
    <w:rsid w:val="00E3723A"/>
    <w:rsid w:val="00E37860"/>
    <w:rsid w:val="00E404C3"/>
    <w:rsid w:val="00E429F3"/>
    <w:rsid w:val="00E42AD7"/>
    <w:rsid w:val="00E437E5"/>
    <w:rsid w:val="00E443A3"/>
    <w:rsid w:val="00E446F1"/>
    <w:rsid w:val="00E44DE9"/>
    <w:rsid w:val="00E45A38"/>
    <w:rsid w:val="00E46886"/>
    <w:rsid w:val="00E46DAE"/>
    <w:rsid w:val="00E46EC5"/>
    <w:rsid w:val="00E47AEF"/>
    <w:rsid w:val="00E51A4B"/>
    <w:rsid w:val="00E5256E"/>
    <w:rsid w:val="00E534C4"/>
    <w:rsid w:val="00E53B75"/>
    <w:rsid w:val="00E53CA3"/>
    <w:rsid w:val="00E54B2F"/>
    <w:rsid w:val="00E54E3B"/>
    <w:rsid w:val="00E55B35"/>
    <w:rsid w:val="00E56789"/>
    <w:rsid w:val="00E56B80"/>
    <w:rsid w:val="00E56E4B"/>
    <w:rsid w:val="00E57565"/>
    <w:rsid w:val="00E602C3"/>
    <w:rsid w:val="00E6069A"/>
    <w:rsid w:val="00E63838"/>
    <w:rsid w:val="00E64434"/>
    <w:rsid w:val="00E665AD"/>
    <w:rsid w:val="00E67C51"/>
    <w:rsid w:val="00E67DFD"/>
    <w:rsid w:val="00E700B2"/>
    <w:rsid w:val="00E701C7"/>
    <w:rsid w:val="00E70CD6"/>
    <w:rsid w:val="00E72EFC"/>
    <w:rsid w:val="00E743FC"/>
    <w:rsid w:val="00E758EC"/>
    <w:rsid w:val="00E760DD"/>
    <w:rsid w:val="00E77FF7"/>
    <w:rsid w:val="00E80CA5"/>
    <w:rsid w:val="00E8234C"/>
    <w:rsid w:val="00E828E0"/>
    <w:rsid w:val="00E830FC"/>
    <w:rsid w:val="00E83AA9"/>
    <w:rsid w:val="00E83D80"/>
    <w:rsid w:val="00E840B9"/>
    <w:rsid w:val="00E84C4F"/>
    <w:rsid w:val="00E853D8"/>
    <w:rsid w:val="00E85928"/>
    <w:rsid w:val="00E861B6"/>
    <w:rsid w:val="00E863C8"/>
    <w:rsid w:val="00E87822"/>
    <w:rsid w:val="00E87D66"/>
    <w:rsid w:val="00E90395"/>
    <w:rsid w:val="00E90E49"/>
    <w:rsid w:val="00E91216"/>
    <w:rsid w:val="00E917F9"/>
    <w:rsid w:val="00E91A42"/>
    <w:rsid w:val="00E91B05"/>
    <w:rsid w:val="00E9291C"/>
    <w:rsid w:val="00E93FFE"/>
    <w:rsid w:val="00E9493C"/>
    <w:rsid w:val="00E949DA"/>
    <w:rsid w:val="00E94F8A"/>
    <w:rsid w:val="00E955AF"/>
    <w:rsid w:val="00E9568A"/>
    <w:rsid w:val="00E96417"/>
    <w:rsid w:val="00EA0148"/>
    <w:rsid w:val="00EA43CA"/>
    <w:rsid w:val="00EA517D"/>
    <w:rsid w:val="00EA5928"/>
    <w:rsid w:val="00EA7152"/>
    <w:rsid w:val="00EA7A41"/>
    <w:rsid w:val="00EA7CD6"/>
    <w:rsid w:val="00EB077B"/>
    <w:rsid w:val="00EB1228"/>
    <w:rsid w:val="00EB228E"/>
    <w:rsid w:val="00EB26ED"/>
    <w:rsid w:val="00EB29C9"/>
    <w:rsid w:val="00EB2D9A"/>
    <w:rsid w:val="00EB2E39"/>
    <w:rsid w:val="00EB3228"/>
    <w:rsid w:val="00EB3D2A"/>
    <w:rsid w:val="00EB4256"/>
    <w:rsid w:val="00EB4857"/>
    <w:rsid w:val="00EB4EA2"/>
    <w:rsid w:val="00EB5272"/>
    <w:rsid w:val="00EB5965"/>
    <w:rsid w:val="00EB5A48"/>
    <w:rsid w:val="00EB5D7E"/>
    <w:rsid w:val="00EB6EFB"/>
    <w:rsid w:val="00EB7400"/>
    <w:rsid w:val="00EB745E"/>
    <w:rsid w:val="00EB7DB9"/>
    <w:rsid w:val="00EC01AE"/>
    <w:rsid w:val="00EC12FB"/>
    <w:rsid w:val="00EC24D5"/>
    <w:rsid w:val="00EC27C6"/>
    <w:rsid w:val="00EC3170"/>
    <w:rsid w:val="00EC34CF"/>
    <w:rsid w:val="00EC35A3"/>
    <w:rsid w:val="00EC4207"/>
    <w:rsid w:val="00EC4A32"/>
    <w:rsid w:val="00EC4D77"/>
    <w:rsid w:val="00EC4DF2"/>
    <w:rsid w:val="00EC5653"/>
    <w:rsid w:val="00EC71CE"/>
    <w:rsid w:val="00ED1006"/>
    <w:rsid w:val="00ED2747"/>
    <w:rsid w:val="00ED2E5C"/>
    <w:rsid w:val="00ED4E31"/>
    <w:rsid w:val="00ED51F4"/>
    <w:rsid w:val="00ED5906"/>
    <w:rsid w:val="00ED59CD"/>
    <w:rsid w:val="00ED6171"/>
    <w:rsid w:val="00ED6642"/>
    <w:rsid w:val="00ED6875"/>
    <w:rsid w:val="00ED6A07"/>
    <w:rsid w:val="00ED75BA"/>
    <w:rsid w:val="00EE0278"/>
    <w:rsid w:val="00EE08F8"/>
    <w:rsid w:val="00EE0DDF"/>
    <w:rsid w:val="00EE3F82"/>
    <w:rsid w:val="00EE424D"/>
    <w:rsid w:val="00EE4564"/>
    <w:rsid w:val="00EE4B6A"/>
    <w:rsid w:val="00EE5209"/>
    <w:rsid w:val="00EE5D7F"/>
    <w:rsid w:val="00EF0B5E"/>
    <w:rsid w:val="00EF10E3"/>
    <w:rsid w:val="00EF17DC"/>
    <w:rsid w:val="00EF18FE"/>
    <w:rsid w:val="00EF1A35"/>
    <w:rsid w:val="00EF23A9"/>
    <w:rsid w:val="00EF2537"/>
    <w:rsid w:val="00EF26BF"/>
    <w:rsid w:val="00EF490B"/>
    <w:rsid w:val="00EF569C"/>
    <w:rsid w:val="00EF5785"/>
    <w:rsid w:val="00EF5787"/>
    <w:rsid w:val="00EF60D0"/>
    <w:rsid w:val="00EF69FF"/>
    <w:rsid w:val="00EF7093"/>
    <w:rsid w:val="00EF7DB0"/>
    <w:rsid w:val="00F0073C"/>
    <w:rsid w:val="00F01C52"/>
    <w:rsid w:val="00F01DEB"/>
    <w:rsid w:val="00F02348"/>
    <w:rsid w:val="00F032F3"/>
    <w:rsid w:val="00F0528D"/>
    <w:rsid w:val="00F05CAF"/>
    <w:rsid w:val="00F06072"/>
    <w:rsid w:val="00F06889"/>
    <w:rsid w:val="00F06C67"/>
    <w:rsid w:val="00F06DFD"/>
    <w:rsid w:val="00F06F56"/>
    <w:rsid w:val="00F071D1"/>
    <w:rsid w:val="00F07533"/>
    <w:rsid w:val="00F10629"/>
    <w:rsid w:val="00F10E36"/>
    <w:rsid w:val="00F12865"/>
    <w:rsid w:val="00F129D9"/>
    <w:rsid w:val="00F13160"/>
    <w:rsid w:val="00F152BC"/>
    <w:rsid w:val="00F155C0"/>
    <w:rsid w:val="00F15FA5"/>
    <w:rsid w:val="00F1791F"/>
    <w:rsid w:val="00F17A26"/>
    <w:rsid w:val="00F208F0"/>
    <w:rsid w:val="00F209B7"/>
    <w:rsid w:val="00F20F5C"/>
    <w:rsid w:val="00F210FD"/>
    <w:rsid w:val="00F21E8C"/>
    <w:rsid w:val="00F221C0"/>
    <w:rsid w:val="00F224C2"/>
    <w:rsid w:val="00F2376F"/>
    <w:rsid w:val="00F243D8"/>
    <w:rsid w:val="00F2468D"/>
    <w:rsid w:val="00F2649D"/>
    <w:rsid w:val="00F266B7"/>
    <w:rsid w:val="00F26B7F"/>
    <w:rsid w:val="00F26BC8"/>
    <w:rsid w:val="00F27CA2"/>
    <w:rsid w:val="00F27E5C"/>
    <w:rsid w:val="00F30828"/>
    <w:rsid w:val="00F30DF7"/>
    <w:rsid w:val="00F3117B"/>
    <w:rsid w:val="00F313D6"/>
    <w:rsid w:val="00F360C7"/>
    <w:rsid w:val="00F37D7F"/>
    <w:rsid w:val="00F40F0C"/>
    <w:rsid w:val="00F44AB1"/>
    <w:rsid w:val="00F46832"/>
    <w:rsid w:val="00F4766C"/>
    <w:rsid w:val="00F5060E"/>
    <w:rsid w:val="00F507D1"/>
    <w:rsid w:val="00F51303"/>
    <w:rsid w:val="00F519CE"/>
    <w:rsid w:val="00F51ADA"/>
    <w:rsid w:val="00F51BC1"/>
    <w:rsid w:val="00F52461"/>
    <w:rsid w:val="00F52564"/>
    <w:rsid w:val="00F53BC8"/>
    <w:rsid w:val="00F566A0"/>
    <w:rsid w:val="00F56C2D"/>
    <w:rsid w:val="00F57A0A"/>
    <w:rsid w:val="00F6012D"/>
    <w:rsid w:val="00F60203"/>
    <w:rsid w:val="00F607C5"/>
    <w:rsid w:val="00F60DEA"/>
    <w:rsid w:val="00F61EAD"/>
    <w:rsid w:val="00F62AD3"/>
    <w:rsid w:val="00F6302A"/>
    <w:rsid w:val="00F631AD"/>
    <w:rsid w:val="00F63950"/>
    <w:rsid w:val="00F64BA2"/>
    <w:rsid w:val="00F64C2B"/>
    <w:rsid w:val="00F651BE"/>
    <w:rsid w:val="00F65DC8"/>
    <w:rsid w:val="00F65EC6"/>
    <w:rsid w:val="00F67C5F"/>
    <w:rsid w:val="00F67F53"/>
    <w:rsid w:val="00F703BE"/>
    <w:rsid w:val="00F70FC1"/>
    <w:rsid w:val="00F714CF"/>
    <w:rsid w:val="00F71F69"/>
    <w:rsid w:val="00F7212A"/>
    <w:rsid w:val="00F72B72"/>
    <w:rsid w:val="00F730CB"/>
    <w:rsid w:val="00F73975"/>
    <w:rsid w:val="00F741E6"/>
    <w:rsid w:val="00F74BB9"/>
    <w:rsid w:val="00F75582"/>
    <w:rsid w:val="00F7640C"/>
    <w:rsid w:val="00F76EFA"/>
    <w:rsid w:val="00F76FCE"/>
    <w:rsid w:val="00F77154"/>
    <w:rsid w:val="00F7753D"/>
    <w:rsid w:val="00F77F84"/>
    <w:rsid w:val="00F804BE"/>
    <w:rsid w:val="00F817CE"/>
    <w:rsid w:val="00F8192D"/>
    <w:rsid w:val="00F8456C"/>
    <w:rsid w:val="00F845F9"/>
    <w:rsid w:val="00F84B2F"/>
    <w:rsid w:val="00F859D8"/>
    <w:rsid w:val="00F868F5"/>
    <w:rsid w:val="00F87C44"/>
    <w:rsid w:val="00F9056A"/>
    <w:rsid w:val="00F906BB"/>
    <w:rsid w:val="00F90F8D"/>
    <w:rsid w:val="00F916A4"/>
    <w:rsid w:val="00F92281"/>
    <w:rsid w:val="00F92782"/>
    <w:rsid w:val="00F928E3"/>
    <w:rsid w:val="00F92F76"/>
    <w:rsid w:val="00F93AA9"/>
    <w:rsid w:val="00F940C3"/>
    <w:rsid w:val="00F9559A"/>
    <w:rsid w:val="00F9599E"/>
    <w:rsid w:val="00F96985"/>
    <w:rsid w:val="00F96F31"/>
    <w:rsid w:val="00F97838"/>
    <w:rsid w:val="00F97DDD"/>
    <w:rsid w:val="00FA082E"/>
    <w:rsid w:val="00FA0DA5"/>
    <w:rsid w:val="00FA2261"/>
    <w:rsid w:val="00FA23F1"/>
    <w:rsid w:val="00FA2BB3"/>
    <w:rsid w:val="00FA443E"/>
    <w:rsid w:val="00FA4A7F"/>
    <w:rsid w:val="00FA7DA0"/>
    <w:rsid w:val="00FA7F1D"/>
    <w:rsid w:val="00FB007C"/>
    <w:rsid w:val="00FB0190"/>
    <w:rsid w:val="00FB0BF4"/>
    <w:rsid w:val="00FB16BA"/>
    <w:rsid w:val="00FB1748"/>
    <w:rsid w:val="00FB1DF3"/>
    <w:rsid w:val="00FB2AE2"/>
    <w:rsid w:val="00FB453E"/>
    <w:rsid w:val="00FB4C7D"/>
    <w:rsid w:val="00FB4C80"/>
    <w:rsid w:val="00FB5A02"/>
    <w:rsid w:val="00FB5DB4"/>
    <w:rsid w:val="00FB6A6A"/>
    <w:rsid w:val="00FB6B57"/>
    <w:rsid w:val="00FB73B1"/>
    <w:rsid w:val="00FB7AA6"/>
    <w:rsid w:val="00FC09D0"/>
    <w:rsid w:val="00FC0C11"/>
    <w:rsid w:val="00FC0D22"/>
    <w:rsid w:val="00FC1684"/>
    <w:rsid w:val="00FC2156"/>
    <w:rsid w:val="00FC3211"/>
    <w:rsid w:val="00FC3415"/>
    <w:rsid w:val="00FC385A"/>
    <w:rsid w:val="00FC612E"/>
    <w:rsid w:val="00FC7429"/>
    <w:rsid w:val="00FC7A86"/>
    <w:rsid w:val="00FD0521"/>
    <w:rsid w:val="00FD07F6"/>
    <w:rsid w:val="00FD0929"/>
    <w:rsid w:val="00FD0B55"/>
    <w:rsid w:val="00FD1859"/>
    <w:rsid w:val="00FD1EC8"/>
    <w:rsid w:val="00FD2CC4"/>
    <w:rsid w:val="00FD47ED"/>
    <w:rsid w:val="00FD5039"/>
    <w:rsid w:val="00FD71FE"/>
    <w:rsid w:val="00FD74DB"/>
    <w:rsid w:val="00FD7660"/>
    <w:rsid w:val="00FD76AD"/>
    <w:rsid w:val="00FD7C5C"/>
    <w:rsid w:val="00FE0655"/>
    <w:rsid w:val="00FE0AA4"/>
    <w:rsid w:val="00FE0E17"/>
    <w:rsid w:val="00FE2365"/>
    <w:rsid w:val="00FE273A"/>
    <w:rsid w:val="00FE2D1B"/>
    <w:rsid w:val="00FE37D7"/>
    <w:rsid w:val="00FE3D40"/>
    <w:rsid w:val="00FE3F33"/>
    <w:rsid w:val="00FE408E"/>
    <w:rsid w:val="00FE42C6"/>
    <w:rsid w:val="00FE4C7B"/>
    <w:rsid w:val="00FE7336"/>
    <w:rsid w:val="00FE787C"/>
    <w:rsid w:val="00FF02CD"/>
    <w:rsid w:val="00FF4002"/>
    <w:rsid w:val="00FF421B"/>
    <w:rsid w:val="00FF45A5"/>
    <w:rsid w:val="00FF5247"/>
    <w:rsid w:val="00FF570B"/>
    <w:rsid w:val="00FF5C91"/>
    <w:rsid w:val="00FF6F7F"/>
    <w:rsid w:val="085629E1"/>
    <w:rsid w:val="1BB6DDCD"/>
    <w:rsid w:val="29FEFF21"/>
    <w:rsid w:val="3466575E"/>
    <w:rsid w:val="3911CE28"/>
    <w:rsid w:val="4145AE02"/>
    <w:rsid w:val="446AF90A"/>
    <w:rsid w:val="55E6469E"/>
    <w:rsid w:val="5EA9EA6B"/>
    <w:rsid w:val="7049D665"/>
    <w:rsid w:val="7E8F46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DE4D8"/>
  <w15:chartTrackingRefBased/>
  <w15:docId w15:val="{6BD83B34-E8BB-4CDE-93C3-4CBDE5710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B1F"/>
    <w:pPr>
      <w:overflowPunct w:val="0"/>
      <w:autoSpaceDE w:val="0"/>
      <w:autoSpaceDN w:val="0"/>
      <w:adjustRightInd w:val="0"/>
      <w:spacing w:after="180"/>
      <w:textAlignment w:val="baseline"/>
    </w:pPr>
    <w:rPr>
      <w:rFonts w:ascii="Times New Roman" w:hAnsi="Times New Roman"/>
      <w:sz w:val="22"/>
      <w:szCs w:val="22"/>
      <w:lang w:val="en-US" w:eastAsia="ja-JP"/>
    </w:rPr>
  </w:style>
  <w:style w:type="paragraph" w:styleId="Heading1">
    <w:name w:val="heading 1"/>
    <w:next w:val="Normal"/>
    <w:link w:val="Heading1Char"/>
    <w:qFormat/>
    <w:rsid w:val="008D00A5"/>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uiPriority w:val="9"/>
    <w:qFormat/>
    <w:rsid w:val="008D00A5"/>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EF1A35"/>
    <w:pPr>
      <w:numPr>
        <w:numId w:val="12"/>
      </w:numPr>
      <w:tabs>
        <w:tab w:val="num"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BD0A8A"/>
    <w:rPr>
      <w:lang w:val="x-none" w:eastAsia="en-US"/>
    </w:rPr>
  </w:style>
  <w:style w:type="character" w:customStyle="1" w:styleId="IvDInstructiontextChar">
    <w:name w:val="IvD Instructiontext Char"/>
    <w:link w:val="IvDInstructiontext"/>
    <w:uiPriority w:val="99"/>
    <w:locked/>
    <w:rsid w:val="00030075"/>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030075"/>
    <w:rPr>
      <w:rFonts w:ascii="Arial" w:hAnsi="Arial" w:cs="Arial"/>
      <w:spacing w:val="2"/>
    </w:rPr>
  </w:style>
  <w:style w:type="paragraph" w:customStyle="1" w:styleId="IvDbodytext">
    <w:name w:val="IvD bodytext"/>
    <w:basedOn w:val="BodyText"/>
    <w:link w:val="IvDbodytextChar"/>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TACChar">
    <w:name w:val="TAC Char"/>
    <w:link w:val="TAC"/>
    <w:qFormat/>
    <w:locked/>
    <w:rsid w:val="00645201"/>
    <w:rPr>
      <w:rFonts w:ascii="Arial" w:hAnsi="Arial"/>
      <w:sz w:val="18"/>
      <w:szCs w:val="22"/>
      <w:lang w:val="x-none" w:eastAsia="x-none"/>
    </w:rPr>
  </w:style>
  <w:style w:type="character" w:styleId="Mention">
    <w:name w:val="Mention"/>
    <w:basedOn w:val="DefaultParagraphFont"/>
    <w:uiPriority w:val="99"/>
    <w:unhideWhenUsed/>
    <w:rsid w:val="00DE3F40"/>
    <w:rPr>
      <w:color w:val="2B579A"/>
      <w:shd w:val="clear" w:color="auto" w:fill="E1DFDD"/>
    </w:rPr>
  </w:style>
  <w:style w:type="paragraph" w:styleId="Revision">
    <w:name w:val="Revision"/>
    <w:hidden/>
    <w:uiPriority w:val="99"/>
    <w:semiHidden/>
    <w:rsid w:val="00DC46C0"/>
    <w:rPr>
      <w:rFonts w:ascii="Times New Roman" w:hAnsi="Times New Roman"/>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9895">
      <w:bodyDiv w:val="1"/>
      <w:marLeft w:val="0"/>
      <w:marRight w:val="0"/>
      <w:marTop w:val="0"/>
      <w:marBottom w:val="0"/>
      <w:divBdr>
        <w:top w:val="none" w:sz="0" w:space="0" w:color="auto"/>
        <w:left w:val="none" w:sz="0" w:space="0" w:color="auto"/>
        <w:bottom w:val="none" w:sz="0" w:space="0" w:color="auto"/>
        <w:right w:val="none" w:sz="0" w:space="0" w:color="auto"/>
      </w:divBdr>
    </w:div>
    <w:div w:id="513612555">
      <w:bodyDiv w:val="1"/>
      <w:marLeft w:val="0"/>
      <w:marRight w:val="0"/>
      <w:marTop w:val="0"/>
      <w:marBottom w:val="0"/>
      <w:divBdr>
        <w:top w:val="none" w:sz="0" w:space="0" w:color="auto"/>
        <w:left w:val="none" w:sz="0" w:space="0" w:color="auto"/>
        <w:bottom w:val="none" w:sz="0" w:space="0" w:color="auto"/>
        <w:right w:val="none" w:sz="0" w:space="0" w:color="auto"/>
      </w:divBdr>
    </w:div>
    <w:div w:id="565071049">
      <w:bodyDiv w:val="1"/>
      <w:marLeft w:val="0"/>
      <w:marRight w:val="0"/>
      <w:marTop w:val="0"/>
      <w:marBottom w:val="0"/>
      <w:divBdr>
        <w:top w:val="none" w:sz="0" w:space="0" w:color="auto"/>
        <w:left w:val="none" w:sz="0" w:space="0" w:color="auto"/>
        <w:bottom w:val="none" w:sz="0" w:space="0" w:color="auto"/>
        <w:right w:val="none" w:sz="0" w:space="0" w:color="auto"/>
      </w:divBdr>
    </w:div>
    <w:div w:id="695158828">
      <w:bodyDiv w:val="1"/>
      <w:marLeft w:val="0"/>
      <w:marRight w:val="0"/>
      <w:marTop w:val="0"/>
      <w:marBottom w:val="0"/>
      <w:divBdr>
        <w:top w:val="none" w:sz="0" w:space="0" w:color="auto"/>
        <w:left w:val="none" w:sz="0" w:space="0" w:color="auto"/>
        <w:bottom w:val="none" w:sz="0" w:space="0" w:color="auto"/>
        <w:right w:val="none" w:sz="0" w:space="0" w:color="auto"/>
      </w:divBdr>
      <w:divsChild>
        <w:div w:id="174728069">
          <w:marLeft w:val="1123"/>
          <w:marRight w:val="0"/>
          <w:marTop w:val="60"/>
          <w:marBottom w:val="0"/>
          <w:divBdr>
            <w:top w:val="none" w:sz="0" w:space="0" w:color="auto"/>
            <w:left w:val="none" w:sz="0" w:space="0" w:color="auto"/>
            <w:bottom w:val="none" w:sz="0" w:space="0" w:color="auto"/>
            <w:right w:val="none" w:sz="0" w:space="0" w:color="auto"/>
          </w:divBdr>
        </w:div>
        <w:div w:id="999163495">
          <w:marLeft w:val="1123"/>
          <w:marRight w:val="0"/>
          <w:marTop w:val="60"/>
          <w:marBottom w:val="0"/>
          <w:divBdr>
            <w:top w:val="none" w:sz="0" w:space="0" w:color="auto"/>
            <w:left w:val="none" w:sz="0" w:space="0" w:color="auto"/>
            <w:bottom w:val="none" w:sz="0" w:space="0" w:color="auto"/>
            <w:right w:val="none" w:sz="0" w:space="0" w:color="auto"/>
          </w:divBdr>
        </w:div>
        <w:div w:id="1629318888">
          <w:marLeft w:val="547"/>
          <w:marRight w:val="0"/>
          <w:marTop w:val="60"/>
          <w:marBottom w:val="0"/>
          <w:divBdr>
            <w:top w:val="none" w:sz="0" w:space="0" w:color="auto"/>
            <w:left w:val="none" w:sz="0" w:space="0" w:color="auto"/>
            <w:bottom w:val="none" w:sz="0" w:space="0" w:color="auto"/>
            <w:right w:val="none" w:sz="0" w:space="0" w:color="auto"/>
          </w:divBdr>
        </w:div>
        <w:div w:id="1692338623">
          <w:marLeft w:val="1123"/>
          <w:marRight w:val="0"/>
          <w:marTop w:val="60"/>
          <w:marBottom w:val="0"/>
          <w:divBdr>
            <w:top w:val="none" w:sz="0" w:space="0" w:color="auto"/>
            <w:left w:val="none" w:sz="0" w:space="0" w:color="auto"/>
            <w:bottom w:val="none" w:sz="0" w:space="0" w:color="auto"/>
            <w:right w:val="none" w:sz="0" w:space="0" w:color="auto"/>
          </w:divBdr>
        </w:div>
      </w:divsChild>
    </w:div>
    <w:div w:id="1096092009">
      <w:bodyDiv w:val="1"/>
      <w:marLeft w:val="0"/>
      <w:marRight w:val="0"/>
      <w:marTop w:val="0"/>
      <w:marBottom w:val="0"/>
      <w:divBdr>
        <w:top w:val="none" w:sz="0" w:space="0" w:color="auto"/>
        <w:left w:val="none" w:sz="0" w:space="0" w:color="auto"/>
        <w:bottom w:val="none" w:sz="0" w:space="0" w:color="auto"/>
        <w:right w:val="none" w:sz="0" w:space="0" w:color="auto"/>
      </w:divBdr>
    </w:div>
    <w:div w:id="1217811426">
      <w:bodyDiv w:val="1"/>
      <w:marLeft w:val="0"/>
      <w:marRight w:val="0"/>
      <w:marTop w:val="0"/>
      <w:marBottom w:val="0"/>
      <w:divBdr>
        <w:top w:val="none" w:sz="0" w:space="0" w:color="auto"/>
        <w:left w:val="none" w:sz="0" w:space="0" w:color="auto"/>
        <w:bottom w:val="none" w:sz="0" w:space="0" w:color="auto"/>
        <w:right w:val="none" w:sz="0" w:space="0" w:color="auto"/>
      </w:divBdr>
    </w:div>
    <w:div w:id="1383602984">
      <w:bodyDiv w:val="1"/>
      <w:marLeft w:val="0"/>
      <w:marRight w:val="0"/>
      <w:marTop w:val="0"/>
      <w:marBottom w:val="0"/>
      <w:divBdr>
        <w:top w:val="none" w:sz="0" w:space="0" w:color="auto"/>
        <w:left w:val="none" w:sz="0" w:space="0" w:color="auto"/>
        <w:bottom w:val="none" w:sz="0" w:space="0" w:color="auto"/>
        <w:right w:val="none" w:sz="0" w:space="0" w:color="auto"/>
      </w:divBdr>
    </w:div>
    <w:div w:id="1531214406">
      <w:bodyDiv w:val="1"/>
      <w:marLeft w:val="0"/>
      <w:marRight w:val="0"/>
      <w:marTop w:val="0"/>
      <w:marBottom w:val="0"/>
      <w:divBdr>
        <w:top w:val="none" w:sz="0" w:space="0" w:color="auto"/>
        <w:left w:val="none" w:sz="0" w:space="0" w:color="auto"/>
        <w:bottom w:val="none" w:sz="0" w:space="0" w:color="auto"/>
        <w:right w:val="none" w:sz="0" w:space="0" w:color="auto"/>
      </w:divBdr>
    </w:div>
    <w:div w:id="1810897941">
      <w:bodyDiv w:val="1"/>
      <w:marLeft w:val="0"/>
      <w:marRight w:val="0"/>
      <w:marTop w:val="0"/>
      <w:marBottom w:val="0"/>
      <w:divBdr>
        <w:top w:val="none" w:sz="0" w:space="0" w:color="auto"/>
        <w:left w:val="none" w:sz="0" w:space="0" w:color="auto"/>
        <w:bottom w:val="none" w:sz="0" w:space="0" w:color="auto"/>
        <w:right w:val="none" w:sz="0" w:space="0" w:color="auto"/>
      </w:divBdr>
    </w:div>
    <w:div w:id="1917006500">
      <w:bodyDiv w:val="1"/>
      <w:marLeft w:val="0"/>
      <w:marRight w:val="0"/>
      <w:marTop w:val="0"/>
      <w:marBottom w:val="0"/>
      <w:divBdr>
        <w:top w:val="none" w:sz="0" w:space="0" w:color="auto"/>
        <w:left w:val="none" w:sz="0" w:space="0" w:color="auto"/>
        <w:bottom w:val="none" w:sz="0" w:space="0" w:color="auto"/>
        <w:right w:val="none" w:sz="0" w:space="0" w:color="auto"/>
      </w:divBdr>
    </w:div>
    <w:div w:id="1933783873">
      <w:bodyDiv w:val="1"/>
      <w:marLeft w:val="0"/>
      <w:marRight w:val="0"/>
      <w:marTop w:val="0"/>
      <w:marBottom w:val="0"/>
      <w:divBdr>
        <w:top w:val="none" w:sz="0" w:space="0" w:color="auto"/>
        <w:left w:val="none" w:sz="0" w:space="0" w:color="auto"/>
        <w:bottom w:val="none" w:sz="0" w:space="0" w:color="auto"/>
        <w:right w:val="none" w:sz="0" w:space="0" w:color="auto"/>
      </w:divBdr>
    </w:div>
    <w:div w:id="2021539915">
      <w:bodyDiv w:val="1"/>
      <w:marLeft w:val="0"/>
      <w:marRight w:val="0"/>
      <w:marTop w:val="0"/>
      <w:marBottom w:val="0"/>
      <w:divBdr>
        <w:top w:val="none" w:sz="0" w:space="0" w:color="auto"/>
        <w:left w:val="none" w:sz="0" w:space="0" w:color="auto"/>
        <w:bottom w:val="none" w:sz="0" w:space="0" w:color="auto"/>
        <w:right w:val="none" w:sz="0" w:space="0" w:color="auto"/>
      </w:divBdr>
      <w:divsChild>
        <w:div w:id="237902519">
          <w:marLeft w:val="1166"/>
          <w:marRight w:val="0"/>
          <w:marTop w:val="0"/>
          <w:marBottom w:val="0"/>
          <w:divBdr>
            <w:top w:val="none" w:sz="0" w:space="0" w:color="auto"/>
            <w:left w:val="none" w:sz="0" w:space="0" w:color="auto"/>
            <w:bottom w:val="none" w:sz="0" w:space="0" w:color="auto"/>
            <w:right w:val="none" w:sz="0" w:space="0" w:color="auto"/>
          </w:divBdr>
        </w:div>
        <w:div w:id="523521848">
          <w:marLeft w:val="1800"/>
          <w:marRight w:val="0"/>
          <w:marTop w:val="0"/>
          <w:marBottom w:val="0"/>
          <w:divBdr>
            <w:top w:val="none" w:sz="0" w:space="0" w:color="auto"/>
            <w:left w:val="none" w:sz="0" w:space="0" w:color="auto"/>
            <w:bottom w:val="none" w:sz="0" w:space="0" w:color="auto"/>
            <w:right w:val="none" w:sz="0" w:space="0" w:color="auto"/>
          </w:divBdr>
        </w:div>
        <w:div w:id="628557848">
          <w:marLeft w:val="2520"/>
          <w:marRight w:val="0"/>
          <w:marTop w:val="0"/>
          <w:marBottom w:val="0"/>
          <w:divBdr>
            <w:top w:val="none" w:sz="0" w:space="0" w:color="auto"/>
            <w:left w:val="none" w:sz="0" w:space="0" w:color="auto"/>
            <w:bottom w:val="none" w:sz="0" w:space="0" w:color="auto"/>
            <w:right w:val="none" w:sz="0" w:space="0" w:color="auto"/>
          </w:divBdr>
        </w:div>
        <w:div w:id="744764597">
          <w:marLeft w:val="1800"/>
          <w:marRight w:val="0"/>
          <w:marTop w:val="0"/>
          <w:marBottom w:val="0"/>
          <w:divBdr>
            <w:top w:val="none" w:sz="0" w:space="0" w:color="auto"/>
            <w:left w:val="none" w:sz="0" w:space="0" w:color="auto"/>
            <w:bottom w:val="none" w:sz="0" w:space="0" w:color="auto"/>
            <w:right w:val="none" w:sz="0" w:space="0" w:color="auto"/>
          </w:divBdr>
        </w:div>
        <w:div w:id="1105343912">
          <w:marLeft w:val="1166"/>
          <w:marRight w:val="0"/>
          <w:marTop w:val="0"/>
          <w:marBottom w:val="0"/>
          <w:divBdr>
            <w:top w:val="none" w:sz="0" w:space="0" w:color="auto"/>
            <w:left w:val="none" w:sz="0" w:space="0" w:color="auto"/>
            <w:bottom w:val="none" w:sz="0" w:space="0" w:color="auto"/>
            <w:right w:val="none" w:sz="0" w:space="0" w:color="auto"/>
          </w:divBdr>
        </w:div>
        <w:div w:id="1450121446">
          <w:marLeft w:val="1800"/>
          <w:marRight w:val="0"/>
          <w:marTop w:val="0"/>
          <w:marBottom w:val="0"/>
          <w:divBdr>
            <w:top w:val="none" w:sz="0" w:space="0" w:color="auto"/>
            <w:left w:val="none" w:sz="0" w:space="0" w:color="auto"/>
            <w:bottom w:val="none" w:sz="0" w:space="0" w:color="auto"/>
            <w:right w:val="none" w:sz="0" w:space="0" w:color="auto"/>
          </w:divBdr>
        </w:div>
        <w:div w:id="1472792358">
          <w:marLeft w:val="1166"/>
          <w:marRight w:val="0"/>
          <w:marTop w:val="0"/>
          <w:marBottom w:val="0"/>
          <w:divBdr>
            <w:top w:val="none" w:sz="0" w:space="0" w:color="auto"/>
            <w:left w:val="none" w:sz="0" w:space="0" w:color="auto"/>
            <w:bottom w:val="none" w:sz="0" w:space="0" w:color="auto"/>
            <w:right w:val="none" w:sz="0" w:space="0" w:color="auto"/>
          </w:divBdr>
        </w:div>
        <w:div w:id="1757050741">
          <w:marLeft w:val="1166"/>
          <w:marRight w:val="0"/>
          <w:marTop w:val="0"/>
          <w:marBottom w:val="0"/>
          <w:divBdr>
            <w:top w:val="none" w:sz="0" w:space="0" w:color="auto"/>
            <w:left w:val="none" w:sz="0" w:space="0" w:color="auto"/>
            <w:bottom w:val="none" w:sz="0" w:space="0" w:color="auto"/>
            <w:right w:val="none" w:sz="0" w:space="0" w:color="auto"/>
          </w:divBdr>
        </w:div>
        <w:div w:id="1778256783">
          <w:marLeft w:val="547"/>
          <w:marRight w:val="0"/>
          <w:marTop w:val="0"/>
          <w:marBottom w:val="0"/>
          <w:divBdr>
            <w:top w:val="none" w:sz="0" w:space="0" w:color="auto"/>
            <w:left w:val="none" w:sz="0" w:space="0" w:color="auto"/>
            <w:bottom w:val="none" w:sz="0" w:space="0" w:color="auto"/>
            <w:right w:val="none" w:sz="0" w:space="0" w:color="auto"/>
          </w:divBdr>
        </w:div>
        <w:div w:id="1874924163">
          <w:marLeft w:val="1166"/>
          <w:marRight w:val="0"/>
          <w:marTop w:val="0"/>
          <w:marBottom w:val="0"/>
          <w:divBdr>
            <w:top w:val="none" w:sz="0" w:space="0" w:color="auto"/>
            <w:left w:val="none" w:sz="0" w:space="0" w:color="auto"/>
            <w:bottom w:val="none" w:sz="0" w:space="0" w:color="auto"/>
            <w:right w:val="none" w:sz="0" w:space="0" w:color="auto"/>
          </w:divBdr>
        </w:div>
        <w:div w:id="2018269713">
          <w:marLeft w:val="1800"/>
          <w:marRight w:val="0"/>
          <w:marTop w:val="0"/>
          <w:marBottom w:val="0"/>
          <w:divBdr>
            <w:top w:val="none" w:sz="0" w:space="0" w:color="auto"/>
            <w:left w:val="none" w:sz="0" w:space="0" w:color="auto"/>
            <w:bottom w:val="none" w:sz="0" w:space="0" w:color="auto"/>
            <w:right w:val="none" w:sz="0" w:space="0" w:color="auto"/>
          </w:divBdr>
        </w:div>
        <w:div w:id="2029789833">
          <w:marLeft w:val="2520"/>
          <w:marRight w:val="0"/>
          <w:marTop w:val="0"/>
          <w:marBottom w:val="0"/>
          <w:divBdr>
            <w:top w:val="none" w:sz="0" w:space="0" w:color="auto"/>
            <w:left w:val="none" w:sz="0" w:space="0" w:color="auto"/>
            <w:bottom w:val="none" w:sz="0" w:space="0" w:color="auto"/>
            <w:right w:val="none" w:sz="0" w:space="0" w:color="auto"/>
          </w:divBdr>
        </w:div>
        <w:div w:id="2132938207">
          <w:marLeft w:val="1800"/>
          <w:marRight w:val="0"/>
          <w:marTop w:val="0"/>
          <w:marBottom w:val="0"/>
          <w:divBdr>
            <w:top w:val="none" w:sz="0" w:space="0" w:color="auto"/>
            <w:left w:val="none" w:sz="0" w:space="0" w:color="auto"/>
            <w:bottom w:val="none" w:sz="0" w:space="0" w:color="auto"/>
            <w:right w:val="none" w:sz="0" w:space="0" w:color="auto"/>
          </w:divBdr>
        </w:div>
      </w:divsChild>
    </w:div>
    <w:div w:id="21381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5NUHHDQN7SK2-1476151046-534171</_dlc_DocId>
    <_dlc_DocIdUrl xmlns="f166a696-7b5b-4ccd-9f0c-ffde0cceec81">
      <Url>https://ericsson.sharepoint.com/sites/star/_layouts/15/DocIdRedir.aspx?ID=5NUHHDQN7SK2-1476151046-534171</Url>
      <Description>5NUHHDQN7SK2-1476151046-534171</Description>
    </_dlc_DocIdUrl>
    <lcf76f155ced4ddcb4097134ff3c332f xmlns="611109f9-ed58-4498-a270-1fb2086a5321">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82F5F6-EA9C-4FED-A010-ADD59C6A08BD}">
  <ds:schemaRefs>
    <ds:schemaRef ds:uri="http://schemas.openxmlformats.org/officeDocument/2006/bibliography"/>
  </ds:schemaRefs>
</ds:datastoreItem>
</file>

<file path=customXml/itemProps2.xml><?xml version="1.0" encoding="utf-8"?>
<ds:datastoreItem xmlns:ds="http://schemas.openxmlformats.org/officeDocument/2006/customXml" ds:itemID="{74D3FA13-CB7E-4EB5-ABE7-F8AC8CDC5640}">
  <ds:schemaRefs>
    <ds:schemaRef ds:uri="http://schemas.microsoft.com/sharepoint/events"/>
  </ds:schemaRefs>
</ds:datastoreItem>
</file>

<file path=customXml/itemProps3.xml><?xml version="1.0" encoding="utf-8"?>
<ds:datastoreItem xmlns:ds="http://schemas.openxmlformats.org/officeDocument/2006/customXml" ds:itemID="{29EA9C63-F8E6-42C8-8F97-A94C6CC72B7A}">
  <ds:schemaRefs>
    <ds:schemaRef ds:uri="Microsoft.SharePoint.Taxonomy.ContentTypeSync"/>
  </ds:schemaRefs>
</ds:datastoreItem>
</file>

<file path=customXml/itemProps4.xml><?xml version="1.0" encoding="utf-8"?>
<ds:datastoreItem xmlns:ds="http://schemas.openxmlformats.org/officeDocument/2006/customXml" ds:itemID="{77FDE626-51B8-4D1A-B1EA-4E13027AE6E7}">
  <ds:schemaRefs>
    <ds:schemaRef ds:uri="http://schemas.microsoft.com/sharepoint/v4"/>
    <ds:schemaRef ds:uri="http://schemas.microsoft.com/office/infopath/2007/PartnerControls"/>
    <ds:schemaRef ds:uri="f166a696-7b5b-4ccd-9f0c-ffde0cceec81"/>
    <ds:schemaRef ds:uri="d8762117-8292-4133-b1c7-eab5c6487cfd"/>
    <ds:schemaRef ds:uri="http://purl.org/dc/dcmitype/"/>
    <ds:schemaRef ds:uri="http://schemas.microsoft.com/office/2006/documentManagement/types"/>
    <ds:schemaRef ds:uri="611109f9-ed58-4498-a270-1fb2086a5321"/>
    <ds:schemaRef ds:uri="http://www.w3.org/XML/1998/namespace"/>
    <ds:schemaRef ds:uri="http://purl.org/dc/terms/"/>
    <ds:schemaRef ds:uri="http://schemas.openxmlformats.org/package/2006/metadata/core-properties"/>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6.xml><?xml version="1.0" encoding="utf-8"?>
<ds:datastoreItem xmlns:ds="http://schemas.openxmlformats.org/officeDocument/2006/customXml" ds:itemID="{7EBEB7E7-326D-499A-8E6F-6C7A09786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C:\Users\erisshr\Downloads\Ry-xxxxxx Contribution Template (1).dotx</Template>
  <TotalTime>1</TotalTime>
  <Pages>4</Pages>
  <Words>1394</Words>
  <Characters>8152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9527</CharactersWithSpaces>
  <SharedDoc>false</SharedDoc>
  <HLinks>
    <vt:vector size="30" baseType="variant">
      <vt:variant>
        <vt:i4>131085</vt:i4>
      </vt:variant>
      <vt:variant>
        <vt:i4>33</vt:i4>
      </vt:variant>
      <vt:variant>
        <vt:i4>0</vt:i4>
      </vt:variant>
      <vt:variant>
        <vt:i4>5</vt:i4>
      </vt:variant>
      <vt:variant>
        <vt:lpwstr>https://portal.3gpp.org/desktopmodules/Specifications/SpecificationDetails.aspx?specificationId=3985</vt:lpwstr>
      </vt:variant>
      <vt:variant>
        <vt:lpwstr/>
      </vt:variant>
      <vt:variant>
        <vt:i4>7143516</vt:i4>
      </vt:variant>
      <vt:variant>
        <vt:i4>30</vt:i4>
      </vt:variant>
      <vt:variant>
        <vt:i4>0</vt:i4>
      </vt:variant>
      <vt:variant>
        <vt:i4>5</vt:i4>
      </vt:variant>
      <vt:variant>
        <vt:lpwstr>https://www.3gpp.org/ftp/TSG_RAN/TSG_RAN/TSGR_98e/Docs/RP-223549.zip</vt:lpwstr>
      </vt:variant>
      <vt:variant>
        <vt:lpwstr/>
      </vt:variant>
      <vt:variant>
        <vt:i4>1179704</vt:i4>
      </vt:variant>
      <vt:variant>
        <vt:i4>26</vt:i4>
      </vt:variant>
      <vt:variant>
        <vt:i4>0</vt:i4>
      </vt:variant>
      <vt:variant>
        <vt:i4>5</vt:i4>
      </vt:variant>
      <vt:variant>
        <vt:lpwstr/>
      </vt:variant>
      <vt:variant>
        <vt:lpwstr>_Toc127363870</vt:lpwstr>
      </vt:variant>
      <vt:variant>
        <vt:i4>1245240</vt:i4>
      </vt:variant>
      <vt:variant>
        <vt:i4>20</vt:i4>
      </vt:variant>
      <vt:variant>
        <vt:i4>0</vt:i4>
      </vt:variant>
      <vt:variant>
        <vt:i4>5</vt:i4>
      </vt:variant>
      <vt:variant>
        <vt:lpwstr/>
      </vt:variant>
      <vt:variant>
        <vt:lpwstr>_Toc127363869</vt:lpwstr>
      </vt:variant>
      <vt:variant>
        <vt:i4>1245240</vt:i4>
      </vt:variant>
      <vt:variant>
        <vt:i4>17</vt:i4>
      </vt:variant>
      <vt:variant>
        <vt:i4>0</vt:i4>
      </vt:variant>
      <vt:variant>
        <vt:i4>5</vt:i4>
      </vt:variant>
      <vt:variant>
        <vt:lpwstr/>
      </vt:variant>
      <vt:variant>
        <vt:lpwstr>_Toc127363868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saeedeh.moloudi@ericsson.com</dc:creator>
  <cp:keywords>3GPP; Ericsson; TDoc</cp:keywords>
  <dc:description/>
  <cp:lastModifiedBy>Ericsson (FM)</cp:lastModifiedBy>
  <cp:revision>4</cp:revision>
  <cp:lastPrinted>2022-04-11T14:27:00Z</cp:lastPrinted>
  <dcterms:created xsi:type="dcterms:W3CDTF">2023-02-17T13:12:00Z</dcterms:created>
  <dcterms:modified xsi:type="dcterms:W3CDTF">2023-02-17T13:13:00Z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MediaServiceImageTags">
    <vt:lpwstr/>
  </property>
  <property fmtid="{D5CDD505-2E9C-101B-9397-08002B2CF9AE}" pid="14" name="_dlc_DocIdItemGuid">
    <vt:lpwstr>01ece505-3f20-4f95-a4c1-6af238eebe08</vt:lpwstr>
  </property>
</Properties>
</file>