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7A" w:rsidRPr="00D01E4D" w:rsidRDefault="0059707A" w:rsidP="0059707A">
      <w:pPr>
        <w:tabs>
          <w:tab w:val="right" w:pos="9639"/>
        </w:tabs>
        <w:outlineLvl w:val="0"/>
        <w:rPr>
          <w:rFonts w:ascii="Times New Roman" w:eastAsia="Times New Roman" w:hAnsi="Times New Roman"/>
          <w:b/>
          <w:i/>
          <w:noProof/>
          <w:sz w:val="28"/>
          <w:szCs w:val="28"/>
        </w:rPr>
      </w:pP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>3GPP TSG-</w:t>
      </w:r>
      <w:r w:rsidRPr="00D01E4D">
        <w:rPr>
          <w:rFonts w:ascii="Times New Roman" w:eastAsia="Times New Roman" w:hAnsi="Times New Roman"/>
          <w:sz w:val="28"/>
          <w:szCs w:val="28"/>
        </w:rPr>
        <w:fldChar w:fldCharType="begin"/>
      </w:r>
      <w:r w:rsidRPr="00D01E4D">
        <w:rPr>
          <w:rFonts w:ascii="Times New Roman" w:eastAsia="Times New Roman" w:hAnsi="Times New Roman"/>
          <w:sz w:val="28"/>
          <w:szCs w:val="28"/>
        </w:rPr>
        <w:instrText xml:space="preserve"> DOCPROPERTY  TSG/WGRef  \* MERGEFORMAT </w:instrText>
      </w:r>
      <w:r w:rsidRPr="00D01E4D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>RAN-WG1</w:t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 #</w:t>
      </w:r>
      <w:r w:rsidR="00BC1389">
        <w:rPr>
          <w:rFonts w:ascii="Times New Roman" w:eastAsia="Times New Roman" w:hAnsi="Times New Roman"/>
          <w:b/>
          <w:sz w:val="28"/>
          <w:szCs w:val="28"/>
        </w:rPr>
        <w:t>112</w:t>
      </w:r>
      <w:r w:rsidRPr="00D01E4D">
        <w:rPr>
          <w:rFonts w:ascii="Times New Roman" w:eastAsia="Times New Roman" w:hAnsi="Times New Roman"/>
          <w:b/>
          <w:i/>
          <w:noProof/>
          <w:sz w:val="28"/>
          <w:szCs w:val="28"/>
        </w:rPr>
        <w:tab/>
      </w:r>
      <w:r w:rsidRPr="00D01E4D">
        <w:rPr>
          <w:rFonts w:ascii="Times New Roman" w:eastAsia="Times New Roman" w:hAnsi="Times New Roman"/>
          <w:strike/>
          <w:sz w:val="28"/>
          <w:szCs w:val="28"/>
        </w:rPr>
        <w:fldChar w:fldCharType="begin"/>
      </w:r>
      <w:r w:rsidRPr="00D01E4D">
        <w:rPr>
          <w:rFonts w:ascii="Times New Roman" w:eastAsia="Times New Roman" w:hAnsi="Times New Roman"/>
          <w:strike/>
          <w:sz w:val="28"/>
          <w:szCs w:val="28"/>
        </w:rPr>
        <w:instrText xml:space="preserve"> DOCPROPERTY  Tdoc#  \* MERGEFORMAT </w:instrText>
      </w:r>
      <w:r w:rsidRPr="00D01E4D">
        <w:rPr>
          <w:rFonts w:ascii="Times New Roman" w:eastAsia="Times New Roman" w:hAnsi="Times New Roman"/>
          <w:strike/>
          <w:sz w:val="28"/>
          <w:szCs w:val="28"/>
        </w:rPr>
        <w:fldChar w:fldCharType="separate"/>
      </w:r>
      <w:r w:rsidR="00FC3B9A" w:rsidRPr="00FC3B9A">
        <w:rPr>
          <w:rFonts w:ascii="Times New Roman" w:eastAsia="Times New Roman" w:hAnsi="Times New Roman"/>
          <w:b/>
          <w:noProof/>
          <w:sz w:val="28"/>
          <w:szCs w:val="28"/>
        </w:rPr>
        <w:t>R1-2301563</w:t>
      </w:r>
      <w:r w:rsidRPr="00D01E4D">
        <w:rPr>
          <w:rFonts w:ascii="Times New Roman" w:eastAsia="Times New Roman" w:hAnsi="Times New Roman"/>
          <w:b/>
          <w:strike/>
          <w:noProof/>
          <w:sz w:val="28"/>
          <w:szCs w:val="28"/>
        </w:rPr>
        <w:t xml:space="preserve"> </w:t>
      </w:r>
      <w:r w:rsidRPr="00D01E4D">
        <w:rPr>
          <w:rFonts w:ascii="Times New Roman" w:eastAsia="Times New Roman" w:hAnsi="Times New Roman"/>
          <w:b/>
          <w:strike/>
          <w:noProof/>
          <w:sz w:val="28"/>
          <w:szCs w:val="28"/>
        </w:rPr>
        <w:fldChar w:fldCharType="end"/>
      </w:r>
    </w:p>
    <w:p w:rsidR="0059707A" w:rsidRPr="00D01E4D" w:rsidRDefault="0059707A" w:rsidP="0059707A">
      <w:pPr>
        <w:spacing w:after="120"/>
        <w:rPr>
          <w:rFonts w:ascii="Times New Roman" w:eastAsia="Times New Roman" w:hAnsi="Times New Roman"/>
          <w:b/>
          <w:noProof/>
          <w:sz w:val="28"/>
          <w:szCs w:val="28"/>
        </w:rPr>
      </w:pPr>
      <w:r w:rsidRPr="00D01E4D">
        <w:rPr>
          <w:rFonts w:ascii="Times New Roman" w:eastAsia="Times New Roman" w:hAnsi="Times New Roman"/>
          <w:sz w:val="28"/>
          <w:szCs w:val="28"/>
        </w:rPr>
        <w:fldChar w:fldCharType="begin"/>
      </w:r>
      <w:r w:rsidRPr="00D01E4D">
        <w:rPr>
          <w:rFonts w:ascii="Times New Roman" w:eastAsia="Times New Roman" w:hAnsi="Times New Roman"/>
          <w:sz w:val="28"/>
          <w:szCs w:val="28"/>
        </w:rPr>
        <w:instrText xml:space="preserve"> DOCPROPERTY  Location  \* MERGEFORMAT </w:instrText>
      </w:r>
      <w:r w:rsidRPr="00D01E4D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>Meeting</w:t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, </w:t>
      </w:r>
      <w:r w:rsidR="000F7F79">
        <w:rPr>
          <w:rFonts w:ascii="Times New Roman" w:eastAsia="Times New Roman" w:hAnsi="Times New Roman"/>
          <w:b/>
          <w:noProof/>
          <w:sz w:val="28"/>
          <w:szCs w:val="28"/>
        </w:rPr>
        <w:t>Feb.</w:t>
      </w:r>
      <w:r w:rsidR="00786870"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0F7F79">
        <w:rPr>
          <w:rFonts w:ascii="Times New Roman" w:eastAsia="Times New Roman" w:hAnsi="Times New Roman"/>
          <w:b/>
          <w:noProof/>
          <w:sz w:val="28"/>
          <w:szCs w:val="28"/>
        </w:rPr>
        <w:t>27</w:t>
      </w:r>
      <w:r w:rsidR="00786870" w:rsidRPr="00D01E4D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A253B5" w:rsidRPr="00D01E4D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 xml:space="preserve"> </w:t>
      </w:r>
      <w:r w:rsidR="00786870" w:rsidRPr="00D01E4D">
        <w:rPr>
          <w:rFonts w:ascii="Times New Roman" w:eastAsia="Times New Roman" w:hAnsi="Times New Roman"/>
          <w:b/>
          <w:noProof/>
          <w:sz w:val="28"/>
          <w:szCs w:val="28"/>
        </w:rPr>
        <w:t>–</w:t>
      </w:r>
      <w:r w:rsidR="00A253B5" w:rsidRPr="00D01E4D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="000F7F79">
        <w:rPr>
          <w:rFonts w:ascii="Times New Roman" w:eastAsia="Times New Roman" w:hAnsi="Times New Roman"/>
          <w:b/>
          <w:noProof/>
          <w:sz w:val="28"/>
          <w:szCs w:val="28"/>
        </w:rPr>
        <w:t>Mar. 3</w:t>
      </w:r>
      <w:r w:rsidR="000F7F79" w:rsidRPr="000F7F79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rd</w:t>
      </w:r>
      <w:r w:rsidR="000F7F79">
        <w:rPr>
          <w:rFonts w:ascii="Times New Roman" w:eastAsia="MS Mincho" w:hAnsi="Times New Roman"/>
          <w:b/>
          <w:bCs/>
          <w:sz w:val="28"/>
          <w:lang w:eastAsia="ja-JP"/>
        </w:rPr>
        <w:t>, 2023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Agenda Item: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4F6435"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9.9</w:t>
      </w:r>
      <w:r w:rsidR="00A531B0"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.1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Source: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Google Inc.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trike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Title: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786870"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Discussion on multi-cell PUSCH/PDSCH scheduling with a single DCI</w:t>
      </w:r>
    </w:p>
    <w:p w:rsidR="0059707A" w:rsidRPr="00D01E4D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>Document for:</w:t>
      </w:r>
      <w:r w:rsidRPr="00D01E4D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Discussion and decision</w:t>
      </w:r>
    </w:p>
    <w:p w:rsidR="0059707A" w:rsidRPr="00D01E4D" w:rsidRDefault="003E445F" w:rsidP="0059707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t xml:space="preserve">1. </w:t>
      </w:r>
      <w:r w:rsidR="0059707A" w:rsidRPr="00D01E4D">
        <w:rPr>
          <w:rFonts w:ascii="Times New Roman" w:eastAsia="Times New Roman" w:hAnsi="Times New Roman"/>
          <w:sz w:val="36"/>
          <w:lang w:eastAsia="ja-JP"/>
        </w:rPr>
        <w:t>Introduction</w:t>
      </w:r>
    </w:p>
    <w:p w:rsidR="0059707A" w:rsidRPr="00D01E4D" w:rsidRDefault="001726B0" w:rsidP="0059707A">
      <w:pPr>
        <w:rPr>
          <w:rFonts w:ascii="Times New Roman" w:hAnsi="Times New Roman"/>
          <w:sz w:val="22"/>
          <w:szCs w:val="22"/>
        </w:rPr>
      </w:pPr>
      <w:r w:rsidRPr="00D01E4D">
        <w:rPr>
          <w:rFonts w:ascii="Times New Roman" w:hAnsi="Times New Roman"/>
          <w:sz w:val="22"/>
          <w:szCs w:val="22"/>
        </w:rPr>
        <w:t xml:space="preserve">In this document, we provide our views on </w:t>
      </w:r>
      <w:r w:rsidR="00786870" w:rsidRPr="00D01E4D">
        <w:rPr>
          <w:rFonts w:ascii="Times New Roman" w:hAnsi="Times New Roman"/>
          <w:sz w:val="22"/>
          <w:szCs w:val="22"/>
        </w:rPr>
        <w:t>multi-cell PUSCH/PDSCH scheduling with a single DCI.</w:t>
      </w:r>
    </w:p>
    <w:p w:rsidR="00BE50E8" w:rsidRDefault="0059707A" w:rsidP="0017470A">
      <w:pPr>
        <w:keepNext/>
        <w:keepLines/>
        <w:pBdr>
          <w:top w:val="single" w:sz="12" w:space="0" w:color="auto"/>
        </w:pBdr>
        <w:spacing w:before="240" w:after="24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t>2</w:t>
      </w:r>
      <w:r w:rsidR="003E445F" w:rsidRPr="00D01E4D">
        <w:rPr>
          <w:rFonts w:ascii="Times New Roman" w:eastAsia="Times New Roman" w:hAnsi="Times New Roman"/>
          <w:sz w:val="36"/>
          <w:lang w:eastAsia="ja-JP"/>
        </w:rPr>
        <w:t xml:space="preserve">. </w:t>
      </w:r>
      <w:r w:rsidRPr="00D01E4D">
        <w:rPr>
          <w:rFonts w:ascii="Times New Roman" w:eastAsia="Times New Roman" w:hAnsi="Times New Roman"/>
          <w:sz w:val="36"/>
          <w:lang w:eastAsia="ja-JP"/>
        </w:rPr>
        <w:t>Discussion</w:t>
      </w:r>
      <w:r w:rsidR="009F6C24">
        <w:rPr>
          <w:rFonts w:ascii="Times New Roman" w:eastAsia="Times New Roman" w:hAnsi="Times New Roman"/>
          <w:sz w:val="36"/>
          <w:lang w:eastAsia="ja-JP"/>
        </w:rPr>
        <w:t xml:space="preserve"> on DCI size alignment procedure</w:t>
      </w:r>
    </w:p>
    <w:p w:rsidR="00E745F1" w:rsidRPr="00E745F1" w:rsidRDefault="00E745F1" w:rsidP="00E745F1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E745F1">
        <w:rPr>
          <w:rFonts w:ascii="Times New Roman" w:eastAsia="Times New Roman" w:hAnsi="Times New Roman"/>
          <w:sz w:val="22"/>
          <w:szCs w:val="22"/>
          <w:lang w:eastAsia="ja-JP"/>
        </w:rPr>
        <w:t xml:space="preserve">According to the discussion in the last meeting, </w:t>
      </w:r>
      <w:r w:rsidRPr="0017470A">
        <w:rPr>
          <w:rFonts w:ascii="Times New Roman" w:eastAsia="Times New Roman" w:hAnsi="Times New Roman"/>
          <w:sz w:val="22"/>
          <w:szCs w:val="22"/>
          <w:lang w:eastAsia="ja-JP"/>
        </w:rPr>
        <w:t xml:space="preserve">at least DCI fields FDRA, HARQ process ID, and MCS are belong to Type-2 fields (i.e., </w:t>
      </w:r>
      <w:r w:rsidRPr="0017470A">
        <w:rPr>
          <w:rFonts w:ascii="Times New Roman" w:eastAsia="Times New Roman" w:hAnsi="Times New Roman"/>
          <w:color w:val="000000"/>
          <w:sz w:val="22"/>
          <w:szCs w:val="22"/>
        </w:rPr>
        <w:t>separate field for each of the co-scheduled cells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). Thus</w:t>
      </w:r>
      <w:r w:rsidRPr="0017470A">
        <w:rPr>
          <w:rFonts w:ascii="Times New Roman" w:eastAsia="Times New Roman" w:hAnsi="Times New Roman"/>
          <w:sz w:val="22"/>
          <w:szCs w:val="22"/>
          <w:lang w:eastAsia="ja-JP"/>
        </w:rPr>
        <w:t>, DCI size of the DCI format 0_X/1_X will be much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larger than legacy DCI formats</w:t>
      </w:r>
      <w:r w:rsidRPr="0017470A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(</w:t>
      </w:r>
      <w:r w:rsidRPr="0017470A">
        <w:rPr>
          <w:rFonts w:ascii="Times New Roman" w:eastAsia="Times New Roman" w:hAnsi="Times New Roman"/>
          <w:sz w:val="22"/>
          <w:szCs w:val="22"/>
          <w:lang w:eastAsia="ja-JP"/>
        </w:rPr>
        <w:t xml:space="preserve">e.g., DCI formats </w:t>
      </w:r>
      <w:r w:rsidRPr="0017470A">
        <w:rPr>
          <w:rFonts w:ascii="Times New Roman" w:eastAsia="KaiTi" w:hAnsi="Times New Roman"/>
          <w:sz w:val="22"/>
          <w:szCs w:val="22"/>
        </w:rPr>
        <w:t xml:space="preserve">0_0/1_0, </w:t>
      </w:r>
      <w:r w:rsidRPr="0017470A">
        <w:rPr>
          <w:rFonts w:ascii="Times New Roman" w:hAnsi="Times New Roman"/>
          <w:sz w:val="22"/>
          <w:szCs w:val="22"/>
        </w:rPr>
        <w:t>0_1/1_1, and/or 0_2/1_2</w:t>
      </w:r>
      <w:r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 xml:space="preserve">. In addition, based on the previous agreement made in RAN1 #110b meeting, 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can configure UE to monitor multi-cell scheduling DCI format 0_X/1_X and legacy single cell scheduling DCI formats simultaneously on the same scheduling cell.</w:t>
      </w:r>
      <w:r w:rsidR="006B7AED">
        <w:rPr>
          <w:rFonts w:ascii="Times New Roman" w:eastAsia="Times New Roman" w:hAnsi="Times New Roman"/>
          <w:sz w:val="22"/>
          <w:szCs w:val="22"/>
          <w:lang w:eastAsia="ja-JP"/>
        </w:rPr>
        <w:t xml:space="preserve"> These facts may</w:t>
      </w:r>
      <w:r w:rsidR="006B7AED">
        <w:rPr>
          <w:rFonts w:ascii="Times New Roman" w:eastAsia="Times New Roman" w:hAnsi="Times New Roman"/>
          <w:sz w:val="22"/>
          <w:szCs w:val="22"/>
          <w:lang w:eastAsia="ja-JP"/>
        </w:rPr>
        <w:t xml:space="preserve"> impact the current DCI size alignment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470A" w:rsidTr="0017470A">
        <w:tc>
          <w:tcPr>
            <w:tcW w:w="9350" w:type="dxa"/>
          </w:tcPr>
          <w:p w:rsidR="0017470A" w:rsidRDefault="0017470A" w:rsidP="0017470A">
            <w:pPr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RAN1 </w:t>
            </w:r>
            <w:r w:rsidR="001D2D28">
              <w:rPr>
                <w:rFonts w:eastAsia="Times New Roman"/>
                <w:b/>
                <w:sz w:val="22"/>
                <w:szCs w:val="22"/>
              </w:rPr>
              <w:t>#</w:t>
            </w:r>
            <w:r>
              <w:rPr>
                <w:rFonts w:eastAsia="Times New Roman"/>
                <w:b/>
                <w:sz w:val="22"/>
                <w:szCs w:val="22"/>
              </w:rPr>
              <w:t>110b</w:t>
            </w:r>
          </w:p>
          <w:p w:rsidR="0017470A" w:rsidRPr="000B43F5" w:rsidRDefault="0017470A" w:rsidP="0017470A">
            <w:pPr>
              <w:keepNext/>
              <w:rPr>
                <w:rFonts w:eastAsia="Malgun Gothic" w:cs="Times"/>
                <w:b/>
                <w:bCs/>
                <w:szCs w:val="20"/>
                <w:highlight w:val="green"/>
                <w:lang w:eastAsia="ko-KR"/>
              </w:rPr>
            </w:pPr>
            <w:r w:rsidRPr="000B43F5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:rsidR="0017470A" w:rsidRPr="00D23003" w:rsidRDefault="0017470A" w:rsidP="0017470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eastAsia="KaiTi"/>
                <w:szCs w:val="20"/>
                <w:lang w:eastAsia="zh-CN"/>
              </w:rPr>
            </w:pPr>
            <w:r>
              <w:t>Confirm below working assumption reached in RAN1#110 meeting with revision</w:t>
            </w:r>
            <w:r w:rsidRPr="00D23003">
              <w:rPr>
                <w:rFonts w:eastAsia="KaiTi"/>
                <w:szCs w:val="20"/>
                <w:lang w:eastAsia="zh-CN"/>
              </w:rPr>
              <w:t>.</w:t>
            </w:r>
          </w:p>
          <w:p w:rsidR="0017470A" w:rsidRDefault="0017470A" w:rsidP="0017470A">
            <w:pPr>
              <w:rPr>
                <w:b/>
                <w:bCs/>
                <w:szCs w:val="20"/>
                <w:highlight w:val="darkYellow"/>
                <w:lang w:eastAsia="zh-CN"/>
              </w:rPr>
            </w:pPr>
            <w:r>
              <w:rPr>
                <w:b/>
                <w:bCs/>
                <w:szCs w:val="20"/>
                <w:highlight w:val="darkYellow"/>
                <w:lang w:eastAsia="zh-CN"/>
              </w:rPr>
              <w:t>Working Assumption</w:t>
            </w:r>
          </w:p>
          <w:p w:rsidR="0017470A" w:rsidRPr="0017470A" w:rsidRDefault="0017470A" w:rsidP="00336687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For any cell within a set of cells which can be co-scheduled by a DCI format 0_X/1_X, RAN1 specification supports monitoring the DCI format 0_X/1_X and DCI </w:t>
            </w:r>
            <w:r w:rsidRPr="0017470A">
              <w:rPr>
                <w:lang w:eastAsia="en-US"/>
              </w:rPr>
              <w:t xml:space="preserve">format </w:t>
            </w:r>
            <w:r w:rsidRPr="0017470A">
              <w:rPr>
                <w:rFonts w:eastAsia="KaiTi"/>
              </w:rPr>
              <w:t xml:space="preserve">0_0/1_0, </w:t>
            </w:r>
            <w:r w:rsidRPr="0017470A">
              <w:rPr>
                <w:lang w:eastAsia="en-US"/>
              </w:rPr>
              <w:t xml:space="preserve">0_1/1_1, and/or 0_2/1_2 (if supported by the UE), if configured from a same scheduling cell. </w:t>
            </w:r>
          </w:p>
          <w:p w:rsidR="0017470A" w:rsidRPr="0017470A" w:rsidRDefault="0017470A" w:rsidP="00336687">
            <w:pPr>
              <w:pStyle w:val="ListParagraph"/>
              <w:numPr>
                <w:ilvl w:val="0"/>
                <w:numId w:val="5"/>
              </w:numPr>
              <w:kinsoku w:val="0"/>
              <w:autoSpaceDE/>
              <w:autoSpaceDN/>
              <w:spacing w:after="0"/>
              <w:contextualSpacing w:val="0"/>
              <w:rPr>
                <w:rFonts w:eastAsia="KaiTi"/>
                <w:lang w:eastAsia="zh-CN"/>
              </w:rPr>
            </w:pPr>
            <w:r w:rsidRPr="0017470A">
              <w:rPr>
                <w:rFonts w:eastAsia="KaiTi"/>
                <w:lang w:eastAsia="zh-CN"/>
              </w:rPr>
              <w:t>The DCI format 0_X/1_X and the DCI format</w:t>
            </w:r>
            <w:r w:rsidRPr="0017470A">
              <w:rPr>
                <w:rFonts w:eastAsia="KaiTi"/>
              </w:rPr>
              <w:t xml:space="preserve"> 0_0/1_0/</w:t>
            </w:r>
            <w:r w:rsidRPr="0017470A">
              <w:rPr>
                <w:lang w:eastAsia="en-US"/>
              </w:rPr>
              <w:t>0_1/1_1/0_2/1_2</w:t>
            </w:r>
            <w:r w:rsidRPr="0017470A">
              <w:rPr>
                <w:rFonts w:eastAsia="KaiTi"/>
                <w:lang w:eastAsia="zh-CN"/>
              </w:rPr>
              <w:t xml:space="preserve"> can be monitored simultaneously. </w:t>
            </w:r>
          </w:p>
          <w:p w:rsidR="0017470A" w:rsidRPr="0017470A" w:rsidRDefault="0017470A" w:rsidP="00336687">
            <w:pPr>
              <w:pStyle w:val="ListParagraph"/>
              <w:numPr>
                <w:ilvl w:val="0"/>
                <w:numId w:val="5"/>
              </w:numPr>
              <w:kinsoku w:val="0"/>
              <w:autoSpaceDE/>
              <w:autoSpaceDN/>
              <w:spacing w:after="0"/>
              <w:contextualSpacing w:val="0"/>
              <w:rPr>
                <w:rFonts w:eastAsia="KaiTi"/>
              </w:rPr>
            </w:pPr>
            <w:r w:rsidRPr="0017470A">
              <w:rPr>
                <w:rFonts w:eastAsia="MS Mincho" w:hint="eastAsia"/>
                <w:bCs/>
              </w:rPr>
              <w:t>N</w:t>
            </w:r>
            <w:r w:rsidRPr="0017470A">
              <w:rPr>
                <w:rFonts w:eastAsia="MS Mincho"/>
                <w:bCs/>
              </w:rPr>
              <w:t xml:space="preserve">ote: This does not mean a UE is required to support number of BDs/CCEs beyond the Rel-17 limits (i.e.,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max,slot,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max,slot,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7470A">
              <w:rPr>
                <w:lang w:eastAsia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m:t>PDCCH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17470A">
              <w:rPr>
                <w:rFonts w:eastAsia="MS Mincho" w:hint="eastAsia"/>
              </w:rPr>
              <w:t>)</w:t>
            </w:r>
            <w:r w:rsidRPr="0017470A">
              <w:rPr>
                <w:rFonts w:eastAsia="MS Mincho"/>
              </w:rPr>
              <w:t xml:space="preserve"> for PDCCH candidates for each scheduled cell.</w:t>
            </w:r>
          </w:p>
          <w:p w:rsidR="0017470A" w:rsidRDefault="0017470A" w:rsidP="0017470A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</w:p>
        </w:tc>
      </w:tr>
    </w:tbl>
    <w:p w:rsidR="00764C41" w:rsidRDefault="0017470A" w:rsidP="00764C41">
      <w:pPr>
        <w:spacing w:before="240"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17470A">
        <w:rPr>
          <w:rFonts w:ascii="Times New Roman" w:eastAsia="Times New Roman" w:hAnsi="Times New Roman"/>
          <w:sz w:val="22"/>
          <w:szCs w:val="22"/>
          <w:lang w:eastAsia="ja-JP"/>
        </w:rPr>
        <w:t xml:space="preserve">According to </w:t>
      </w:r>
      <w:r w:rsidR="00A323E2">
        <w:rPr>
          <w:rFonts w:ascii="Times New Roman" w:eastAsia="Times New Roman" w:hAnsi="Times New Roman"/>
          <w:sz w:val="22"/>
          <w:szCs w:val="22"/>
          <w:lang w:eastAsia="ja-JP"/>
        </w:rPr>
        <w:t>the</w:t>
      </w:r>
      <w:r w:rsidR="00A323E2" w:rsidRPr="0017470A">
        <w:rPr>
          <w:rFonts w:ascii="Times New Roman" w:eastAsia="Times New Roman" w:hAnsi="Times New Roman"/>
          <w:sz w:val="22"/>
          <w:szCs w:val="22"/>
          <w:lang w:eastAsia="ja-JP"/>
        </w:rPr>
        <w:t xml:space="preserve"> current DCI size alignment procedure</w:t>
      </w:r>
      <w:r w:rsidR="00A323E2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 xml:space="preserve">in </w:t>
      </w:r>
      <w:r w:rsidR="00A323E2">
        <w:rPr>
          <w:rFonts w:ascii="Times New Roman" w:eastAsia="Times New Roman" w:hAnsi="Times New Roman"/>
          <w:sz w:val="22"/>
          <w:szCs w:val="22"/>
          <w:lang w:eastAsia="ja-JP"/>
        </w:rPr>
        <w:t>TS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>. 38.212</w:t>
      </w:r>
      <w:r w:rsidRPr="0017470A">
        <w:rPr>
          <w:rFonts w:ascii="Times New Roman" w:eastAsia="Times New Roman" w:hAnsi="Times New Roman"/>
          <w:sz w:val="22"/>
          <w:szCs w:val="22"/>
          <w:lang w:eastAsia="ja-JP"/>
        </w:rPr>
        <w:t xml:space="preserve">, 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>a</w:t>
      </w:r>
      <w:r w:rsidR="00A323E2">
        <w:rPr>
          <w:rFonts w:ascii="Times New Roman" w:eastAsia="Times New Roman" w:hAnsi="Times New Roman"/>
          <w:sz w:val="22"/>
          <w:szCs w:val="22"/>
          <w:lang w:eastAsia="ja-JP"/>
        </w:rPr>
        <w:t xml:space="preserve"> UE may monitor 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 xml:space="preserve">up to </w:t>
      </w:r>
      <w:r w:rsidR="00A02EE3">
        <w:rPr>
          <w:rFonts w:ascii="Times New Roman" w:eastAsia="Times New Roman" w:hAnsi="Times New Roman"/>
          <w:sz w:val="22"/>
          <w:szCs w:val="22"/>
          <w:lang w:eastAsia="ja-JP"/>
        </w:rPr>
        <w:t xml:space="preserve">4 different DCI sizes, wherein up to </w:t>
      </w:r>
      <w:r w:rsidR="00A323E2">
        <w:rPr>
          <w:rFonts w:ascii="Times New Roman" w:eastAsia="Times New Roman" w:hAnsi="Times New Roman"/>
          <w:sz w:val="22"/>
          <w:szCs w:val="22"/>
          <w:lang w:eastAsia="ja-JP"/>
        </w:rPr>
        <w:t>3 DCI size</w:t>
      </w:r>
      <w:r w:rsidR="00C6327D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 w:rsidR="00A02EE3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6B7AED">
        <w:rPr>
          <w:rFonts w:ascii="Times New Roman" w:eastAsia="Times New Roman" w:hAnsi="Times New Roman"/>
          <w:sz w:val="22"/>
          <w:szCs w:val="22"/>
          <w:lang w:eastAsia="ja-JP"/>
        </w:rPr>
        <w:t xml:space="preserve">can </w:t>
      </w:r>
      <w:r w:rsidR="00A02EE3">
        <w:rPr>
          <w:rFonts w:ascii="Times New Roman" w:eastAsia="Times New Roman" w:hAnsi="Times New Roman"/>
          <w:sz w:val="22"/>
          <w:szCs w:val="22"/>
          <w:lang w:eastAsia="ja-JP"/>
        </w:rPr>
        <w:t>associate</w:t>
      </w:r>
      <w:r w:rsidR="00A323E2">
        <w:rPr>
          <w:rFonts w:ascii="Times New Roman" w:eastAsia="Times New Roman" w:hAnsi="Times New Roman"/>
          <w:sz w:val="22"/>
          <w:szCs w:val="22"/>
          <w:lang w:eastAsia="ja-JP"/>
        </w:rPr>
        <w:t xml:space="preserve"> with C-R</w:t>
      </w:r>
      <w:r w:rsidR="00A02EE3">
        <w:rPr>
          <w:rFonts w:ascii="Times New Roman" w:eastAsia="Times New Roman" w:hAnsi="Times New Roman"/>
          <w:sz w:val="22"/>
          <w:szCs w:val="22"/>
          <w:lang w:eastAsia="ja-JP"/>
        </w:rPr>
        <w:t>NTI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C6327D">
        <w:rPr>
          <w:rFonts w:ascii="Times New Roman" w:eastAsia="Times New Roman" w:hAnsi="Times New Roman"/>
          <w:sz w:val="22"/>
          <w:szCs w:val="22"/>
          <w:lang w:eastAsia="ja-JP"/>
        </w:rPr>
        <w:t>and up to 1 DCI size</w:t>
      </w:r>
      <w:r w:rsidR="00A02EE3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6B7AED">
        <w:rPr>
          <w:rFonts w:ascii="Times New Roman" w:eastAsia="Times New Roman" w:hAnsi="Times New Roman"/>
          <w:sz w:val="22"/>
          <w:szCs w:val="22"/>
          <w:lang w:eastAsia="ja-JP"/>
        </w:rPr>
        <w:t xml:space="preserve">can </w:t>
      </w:r>
      <w:r w:rsidR="00A02EE3">
        <w:rPr>
          <w:rFonts w:ascii="Times New Roman" w:eastAsia="Times New Roman" w:hAnsi="Times New Roman"/>
          <w:sz w:val="22"/>
          <w:szCs w:val="22"/>
          <w:lang w:eastAsia="ja-JP"/>
        </w:rPr>
        <w:t>associate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 xml:space="preserve"> with </w:t>
      </w:r>
      <w:r w:rsidR="00C6327D">
        <w:rPr>
          <w:rFonts w:ascii="Times New Roman" w:eastAsia="Times New Roman" w:hAnsi="Times New Roman"/>
          <w:sz w:val="22"/>
          <w:szCs w:val="22"/>
          <w:lang w:eastAsia="ja-JP"/>
        </w:rPr>
        <w:t>other RNTI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764C41">
        <w:rPr>
          <w:rFonts w:ascii="Times New Roman" w:eastAsia="Times New Roman" w:hAnsi="Times New Roman"/>
          <w:sz w:val="22"/>
          <w:szCs w:val="22"/>
          <w:lang w:eastAsia="ja-JP"/>
        </w:rPr>
        <w:t xml:space="preserve"> However, there is no agreement </w:t>
      </w:r>
      <w:r w:rsidR="006B7AED">
        <w:rPr>
          <w:rFonts w:ascii="Times New Roman" w:eastAsia="Times New Roman" w:hAnsi="Times New Roman"/>
          <w:sz w:val="22"/>
          <w:szCs w:val="22"/>
          <w:lang w:eastAsia="ja-JP"/>
        </w:rPr>
        <w:t xml:space="preserve">on </w:t>
      </w:r>
      <w:r w:rsidR="00C6327D">
        <w:rPr>
          <w:rFonts w:ascii="Times New Roman" w:eastAsia="Times New Roman" w:hAnsi="Times New Roman"/>
          <w:sz w:val="22"/>
          <w:szCs w:val="22"/>
          <w:lang w:eastAsia="ja-JP"/>
        </w:rPr>
        <w:t>whether to introduce a new RNTI or use a legacy RNTI for</w:t>
      </w:r>
      <w:r w:rsidR="00764C41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6B7AED">
        <w:rPr>
          <w:rFonts w:ascii="Times New Roman" w:eastAsia="Times New Roman" w:hAnsi="Times New Roman"/>
          <w:sz w:val="22"/>
          <w:szCs w:val="22"/>
          <w:lang w:eastAsia="ja-JP"/>
        </w:rPr>
        <w:t xml:space="preserve">the </w:t>
      </w:r>
      <w:r w:rsidR="00764C41">
        <w:rPr>
          <w:rFonts w:ascii="Times New Roman" w:eastAsia="Times New Roman" w:hAnsi="Times New Roman"/>
          <w:sz w:val="22"/>
          <w:szCs w:val="22"/>
          <w:lang w:eastAsia="ja-JP"/>
        </w:rPr>
        <w:t>DCI format 0</w:t>
      </w:r>
      <w:r w:rsidR="00C6327D">
        <w:rPr>
          <w:rFonts w:ascii="Times New Roman" w:eastAsia="Times New Roman" w:hAnsi="Times New Roman"/>
          <w:sz w:val="22"/>
          <w:szCs w:val="22"/>
          <w:lang w:eastAsia="ja-JP"/>
        </w:rPr>
        <w:t>_X/1_X</w:t>
      </w:r>
      <w:r w:rsidR="00764C41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D86B3F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</w:p>
    <w:p w:rsidR="00764C41" w:rsidRPr="00764C41" w:rsidRDefault="003B419E" w:rsidP="00764C41">
      <w:pPr>
        <w:spacing w:before="240"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Observation 1: I</w:t>
      </w:r>
      <w:r w:rsidR="00C6327D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t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is</w:t>
      </w:r>
      <w:r w:rsidR="00C6327D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agreed that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</w:t>
      </w:r>
      <w:r w:rsidR="00764C4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DCI format 0_X/1_X </w:t>
      </w:r>
      <w:r w:rsidR="00C6327D">
        <w:rPr>
          <w:rFonts w:ascii="Times New Roman" w:eastAsia="Times New Roman" w:hAnsi="Times New Roman"/>
          <w:b/>
          <w:sz w:val="22"/>
          <w:szCs w:val="22"/>
          <w:lang w:eastAsia="ja-JP"/>
        </w:rPr>
        <w:t>will be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 new DCI format. However,</w:t>
      </w:r>
      <w:r w:rsidR="00764C4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there is no agreement on whether to introduce a new RN</w:t>
      </w:r>
      <w:r w:rsidR="00C6327D">
        <w:rPr>
          <w:rFonts w:ascii="Times New Roman" w:eastAsia="Times New Roman" w:hAnsi="Times New Roman"/>
          <w:b/>
          <w:sz w:val="22"/>
          <w:szCs w:val="22"/>
          <w:lang w:eastAsia="ja-JP"/>
        </w:rPr>
        <w:t>TI for the new DCI format or use a legacy RNTI (e.g., C-RNTI)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for the new DCI format</w:t>
      </w:r>
      <w:r w:rsidR="00764C4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. </w:t>
      </w:r>
    </w:p>
    <w:p w:rsidR="00A323E2" w:rsidRPr="003B419E" w:rsidRDefault="003B419E" w:rsidP="0017470A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 w:rsidRPr="003B419E">
        <w:rPr>
          <w:rFonts w:ascii="Times New Roman" w:eastAsia="Times New Roman" w:hAnsi="Times New Roman"/>
          <w:sz w:val="22"/>
          <w:szCs w:val="22"/>
          <w:lang w:eastAsia="ja-JP"/>
        </w:rPr>
        <w:t>If the DCI format 0_X/1_X associate with C-RNTI, and a UE monitors DCI format 0_X/1_X and DCI formats 0_0/1_0, 1_0/1_1, and 0_2/1_2, simultaneously</w:t>
      </w:r>
      <w:r w:rsidR="00A02EE3" w:rsidRPr="003B419E">
        <w:rPr>
          <w:rFonts w:ascii="Times New Roman" w:eastAsia="Times New Roman" w:hAnsi="Times New Roman"/>
          <w:sz w:val="22"/>
          <w:szCs w:val="22"/>
          <w:lang w:eastAsia="ja-JP"/>
        </w:rPr>
        <w:t>, the tot</w:t>
      </w:r>
      <w:r w:rsidRPr="003B419E">
        <w:rPr>
          <w:rFonts w:ascii="Times New Roman" w:eastAsia="Times New Roman" w:hAnsi="Times New Roman"/>
          <w:sz w:val="22"/>
          <w:szCs w:val="22"/>
          <w:lang w:eastAsia="ja-JP"/>
        </w:rPr>
        <w:t>al number of monitored DCI size</w:t>
      </w:r>
      <w:r w:rsidR="00A02EE3" w:rsidRPr="003B419E">
        <w:rPr>
          <w:rFonts w:ascii="Times New Roman" w:eastAsia="Times New Roman" w:hAnsi="Times New Roman"/>
          <w:sz w:val="22"/>
          <w:szCs w:val="22"/>
          <w:lang w:eastAsia="ja-JP"/>
        </w:rPr>
        <w:t xml:space="preserve"> that associate</w:t>
      </w:r>
      <w:r w:rsidRPr="003B419E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 w:rsidR="00A02EE3" w:rsidRPr="003B419E">
        <w:rPr>
          <w:rFonts w:ascii="Times New Roman" w:eastAsia="Times New Roman" w:hAnsi="Times New Roman"/>
          <w:sz w:val="22"/>
          <w:szCs w:val="22"/>
          <w:lang w:eastAsia="ja-JP"/>
        </w:rPr>
        <w:t xml:space="preserve"> with C-RNTI may exceed 3.</w:t>
      </w:r>
    </w:p>
    <w:p w:rsidR="00A323E2" w:rsidRPr="00C92503" w:rsidRDefault="00A323E2" w:rsidP="00A323E2">
      <w:pPr>
        <w:spacing w:before="240"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lastRenderedPageBreak/>
        <w:t>Observation 2</w:t>
      </w:r>
      <w:r w:rsidR="003B419E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: Regardless the RNTI that the DCI format 0_X/1_X associate with, if a UE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monitor</w:t>
      </w:r>
      <w:r w:rsidR="003B419E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DCI format 0_X/1_X and legacy DCI formats 0_0/1_0/0_1/1_1/0_2/1_2</w:t>
      </w:r>
      <w:r w:rsidR="003B419E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,</w:t>
      </w:r>
      <w:r w:rsidRPr="00C92503"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 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simultaneously, the total number of monitored </w:t>
      </w:r>
      <w:r w:rsidR="003B419E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DCI sizes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may violate the </w:t>
      </w:r>
      <w:r w:rsidR="00A31B40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DCI size alignment 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3+1 rule.</w:t>
      </w:r>
    </w:p>
    <w:p w:rsidR="00A323E2" w:rsidRPr="00C92503" w:rsidRDefault="00A323E2" w:rsidP="00A323E2">
      <w:pPr>
        <w:spacing w:before="240"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Proposal</w:t>
      </w:r>
      <w:r w:rsidR="00C92503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1: Introduce a new RNTI for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DCI format 0_X/1_X.</w:t>
      </w:r>
    </w:p>
    <w:p w:rsidR="0099609F" w:rsidRPr="00C92503" w:rsidRDefault="00F77404" w:rsidP="008C27EB">
      <w:pPr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Proposal</w:t>
      </w:r>
      <w:r w:rsidR="00A323E2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2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: </w:t>
      </w:r>
      <w:r w:rsidR="0099609F"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For DCI size alignment procedure, down select from the following alternatives</w:t>
      </w:r>
    </w:p>
    <w:p w:rsidR="0099609F" w:rsidRPr="00C92503" w:rsidRDefault="0099609F" w:rsidP="00336687">
      <w:pPr>
        <w:pStyle w:val="ListParagraph"/>
        <w:numPr>
          <w:ilvl w:val="0"/>
          <w:numId w:val="6"/>
        </w:numPr>
        <w:spacing w:after="0"/>
        <w:rPr>
          <w:rFonts w:eastAsia="Times New Roman"/>
          <w:b/>
          <w:sz w:val="22"/>
          <w:szCs w:val="22"/>
        </w:rPr>
      </w:pPr>
      <w:r w:rsidRPr="00C92503">
        <w:rPr>
          <w:rFonts w:eastAsia="Times New Roman"/>
          <w:b/>
          <w:sz w:val="22"/>
          <w:szCs w:val="22"/>
        </w:rPr>
        <w:t xml:space="preserve">Alt-1: </w:t>
      </w:r>
      <w:r w:rsidR="00A323E2" w:rsidRPr="00C92503">
        <w:rPr>
          <w:rFonts w:eastAsia="Times New Roman"/>
          <w:b/>
          <w:sz w:val="22"/>
          <w:szCs w:val="22"/>
        </w:rPr>
        <w:t>Use legacy Rel. 17</w:t>
      </w:r>
      <w:r w:rsidRPr="00C92503">
        <w:rPr>
          <w:rFonts w:eastAsia="Times New Roman"/>
          <w:b/>
          <w:sz w:val="22"/>
          <w:szCs w:val="22"/>
        </w:rPr>
        <w:t xml:space="preserve"> DCI size alignment procedure for DCI format </w:t>
      </w:r>
      <w:r w:rsidR="00A323E2" w:rsidRPr="00C92503">
        <w:rPr>
          <w:rFonts w:eastAsia="Times New Roman"/>
          <w:b/>
          <w:sz w:val="22"/>
          <w:szCs w:val="22"/>
        </w:rPr>
        <w:t>0_X</w:t>
      </w:r>
      <w:r w:rsidRPr="00C92503">
        <w:rPr>
          <w:rFonts w:eastAsia="Times New Roman"/>
          <w:b/>
          <w:sz w:val="22"/>
          <w:szCs w:val="22"/>
        </w:rPr>
        <w:t>/</w:t>
      </w:r>
      <w:r w:rsidR="00A323E2" w:rsidRPr="00C92503">
        <w:rPr>
          <w:rFonts w:eastAsia="Times New Roman"/>
          <w:b/>
          <w:sz w:val="22"/>
          <w:szCs w:val="22"/>
        </w:rPr>
        <w:t>1_X</w:t>
      </w:r>
      <w:r w:rsidR="004E0BA0" w:rsidRPr="00C92503">
        <w:rPr>
          <w:rFonts w:eastAsia="Times New Roman"/>
          <w:b/>
          <w:sz w:val="22"/>
          <w:szCs w:val="22"/>
        </w:rPr>
        <w:t>. I</w:t>
      </w:r>
      <w:r w:rsidRPr="00C92503">
        <w:rPr>
          <w:rFonts w:eastAsia="Times New Roman"/>
          <w:b/>
          <w:sz w:val="22"/>
          <w:szCs w:val="22"/>
        </w:rPr>
        <w:t>t is based on base stat</w:t>
      </w:r>
      <w:r w:rsidR="004E0BA0" w:rsidRPr="00C92503">
        <w:rPr>
          <w:rFonts w:eastAsia="Times New Roman"/>
          <w:b/>
          <w:sz w:val="22"/>
          <w:szCs w:val="22"/>
        </w:rPr>
        <w:t>ion implementation to make sure</w:t>
      </w:r>
      <w:r w:rsidR="00A323E2" w:rsidRPr="00C92503">
        <w:rPr>
          <w:rFonts w:eastAsia="Times New Roman"/>
          <w:b/>
          <w:sz w:val="22"/>
          <w:szCs w:val="22"/>
        </w:rPr>
        <w:t xml:space="preserve"> the number</w:t>
      </w:r>
      <w:r w:rsidR="004E0BA0" w:rsidRPr="00C92503">
        <w:rPr>
          <w:rFonts w:eastAsia="Times New Roman"/>
          <w:b/>
          <w:sz w:val="22"/>
          <w:szCs w:val="22"/>
        </w:rPr>
        <w:t xml:space="preserve"> of monitored DCI size is under</w:t>
      </w:r>
      <w:r w:rsidRPr="00C92503">
        <w:rPr>
          <w:rFonts w:eastAsia="Times New Roman"/>
          <w:b/>
          <w:sz w:val="22"/>
          <w:szCs w:val="22"/>
        </w:rPr>
        <w:t xml:space="preserve"> the DCI size budget.</w:t>
      </w:r>
    </w:p>
    <w:p w:rsidR="00501EC3" w:rsidRPr="00C92503" w:rsidRDefault="0099609F" w:rsidP="00336687">
      <w:pPr>
        <w:pStyle w:val="ListParagraph"/>
        <w:numPr>
          <w:ilvl w:val="0"/>
          <w:numId w:val="6"/>
        </w:numPr>
        <w:spacing w:after="0"/>
        <w:rPr>
          <w:rFonts w:eastAsia="Times New Roman"/>
          <w:b/>
          <w:sz w:val="22"/>
          <w:szCs w:val="22"/>
        </w:rPr>
      </w:pPr>
      <w:r w:rsidRPr="00C92503">
        <w:rPr>
          <w:rFonts w:eastAsia="Times New Roman"/>
          <w:b/>
          <w:sz w:val="22"/>
          <w:szCs w:val="22"/>
        </w:rPr>
        <w:t xml:space="preserve">Alt-2: </w:t>
      </w:r>
      <w:r w:rsidR="004E0BA0" w:rsidRPr="00C92503">
        <w:rPr>
          <w:rFonts w:eastAsia="Times New Roman"/>
          <w:b/>
          <w:sz w:val="22"/>
          <w:szCs w:val="22"/>
        </w:rPr>
        <w:t>If the number of monitored DCI size exceeds the DCI size budget, the UE a</w:t>
      </w:r>
      <w:r w:rsidRPr="00C92503">
        <w:rPr>
          <w:rFonts w:eastAsia="Times New Roman"/>
          <w:b/>
          <w:sz w:val="22"/>
          <w:szCs w:val="22"/>
        </w:rPr>
        <w:t>lign</w:t>
      </w:r>
      <w:r w:rsidR="004E0BA0" w:rsidRPr="00C92503">
        <w:rPr>
          <w:rFonts w:eastAsia="Times New Roman"/>
          <w:b/>
          <w:sz w:val="22"/>
          <w:szCs w:val="22"/>
        </w:rPr>
        <w:t>s</w:t>
      </w:r>
      <w:r w:rsidRPr="00C92503">
        <w:rPr>
          <w:rFonts w:eastAsia="Times New Roman"/>
          <w:b/>
          <w:sz w:val="22"/>
          <w:szCs w:val="22"/>
        </w:rPr>
        <w:t xml:space="preserve"> the size of DCI </w:t>
      </w:r>
      <w:r w:rsidR="00A323E2" w:rsidRPr="00C92503">
        <w:rPr>
          <w:rFonts w:eastAsia="Times New Roman"/>
          <w:b/>
          <w:sz w:val="22"/>
          <w:szCs w:val="22"/>
        </w:rPr>
        <w:t>format 0_1</w:t>
      </w:r>
      <w:r w:rsidRPr="00C92503">
        <w:rPr>
          <w:rFonts w:eastAsia="Times New Roman"/>
          <w:b/>
          <w:sz w:val="22"/>
          <w:szCs w:val="22"/>
        </w:rPr>
        <w:t xml:space="preserve">/1_1 to the DCI format </w:t>
      </w:r>
      <w:r w:rsidR="00A323E2" w:rsidRPr="00C92503">
        <w:rPr>
          <w:rFonts w:eastAsia="Times New Roman"/>
          <w:b/>
          <w:sz w:val="22"/>
          <w:szCs w:val="22"/>
        </w:rPr>
        <w:t>0_X</w:t>
      </w:r>
      <w:r w:rsidRPr="00C92503">
        <w:rPr>
          <w:rFonts w:eastAsia="Times New Roman"/>
          <w:b/>
          <w:sz w:val="22"/>
          <w:szCs w:val="22"/>
        </w:rPr>
        <w:t>/</w:t>
      </w:r>
      <w:r w:rsidR="00A323E2" w:rsidRPr="00C92503">
        <w:rPr>
          <w:rFonts w:eastAsia="Times New Roman"/>
          <w:b/>
          <w:sz w:val="22"/>
          <w:szCs w:val="22"/>
        </w:rPr>
        <w:t>1_X</w:t>
      </w:r>
      <w:r w:rsidR="004E0BA0" w:rsidRPr="00C92503">
        <w:rPr>
          <w:rFonts w:eastAsia="Times New Roman"/>
          <w:b/>
          <w:sz w:val="22"/>
          <w:szCs w:val="22"/>
        </w:rPr>
        <w:t>.</w:t>
      </w:r>
    </w:p>
    <w:p w:rsidR="001D2D28" w:rsidRPr="00764C41" w:rsidRDefault="001D2D28" w:rsidP="001D2D28">
      <w:pPr>
        <w:rPr>
          <w:rFonts w:eastAsia="Times New Roman"/>
          <w:b/>
          <w:color w:val="70AD47" w:themeColor="accent6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92503" w:rsidRPr="00C92503" w:rsidTr="001D2D28">
        <w:tc>
          <w:tcPr>
            <w:tcW w:w="9350" w:type="dxa"/>
          </w:tcPr>
          <w:p w:rsidR="001D2D28" w:rsidRPr="00C92503" w:rsidRDefault="001D2D28" w:rsidP="001D2D28">
            <w:pPr>
              <w:rPr>
                <w:rFonts w:eastAsia="Times New Roman"/>
                <w:b/>
                <w:sz w:val="22"/>
                <w:szCs w:val="22"/>
              </w:rPr>
            </w:pPr>
            <w:r w:rsidRPr="00C92503">
              <w:rPr>
                <w:rFonts w:eastAsia="Times New Roman"/>
                <w:b/>
                <w:sz w:val="22"/>
                <w:szCs w:val="22"/>
              </w:rPr>
              <w:t>RAN1 #111</w:t>
            </w:r>
          </w:p>
          <w:p w:rsidR="001D2D28" w:rsidRPr="00C92503" w:rsidRDefault="001D2D28" w:rsidP="001D2D28">
            <w:pPr>
              <w:rPr>
                <w:rFonts w:cs="Times"/>
                <w:b/>
                <w:bCs/>
                <w:highlight w:val="green"/>
                <w:lang w:eastAsia="zh-CN"/>
              </w:rPr>
            </w:pPr>
            <w:r w:rsidRPr="00C92503">
              <w:rPr>
                <w:rFonts w:cs="Times"/>
                <w:b/>
                <w:bCs/>
                <w:highlight w:val="green"/>
                <w:lang w:eastAsia="zh-CN"/>
              </w:rPr>
              <w:t>Agreement</w:t>
            </w:r>
          </w:p>
          <w:p w:rsidR="001D2D28" w:rsidRPr="00C92503" w:rsidRDefault="001D2D28" w:rsidP="001D2D28">
            <w:pPr>
              <w:overflowPunct w:val="0"/>
              <w:snapToGrid w:val="0"/>
              <w:spacing w:after="60" w:line="259" w:lineRule="auto"/>
            </w:pPr>
            <w:r w:rsidRPr="00C92503">
              <w:rPr>
                <w:rFonts w:eastAsia="Malgun Gothic"/>
                <w:bCs/>
                <w:lang w:eastAsia="zh-CN"/>
              </w:rPr>
              <w:t>Confirm the RAN1#110bis-e working assumption with the following changes:</w:t>
            </w:r>
            <w:r w:rsidRPr="00C92503">
              <w:t xml:space="preserve"> </w:t>
            </w:r>
          </w:p>
          <w:p w:rsidR="001D2D28" w:rsidRPr="00C92503" w:rsidRDefault="001D2D28" w:rsidP="001D2D28">
            <w:pPr>
              <w:rPr>
                <w:rFonts w:cs="Times"/>
                <w:b/>
                <w:bCs/>
                <w:highlight w:val="darkYellow"/>
                <w:lang w:eastAsia="zh-CN"/>
              </w:rPr>
            </w:pPr>
            <w:r w:rsidRPr="00C92503">
              <w:rPr>
                <w:rFonts w:cs="Times"/>
                <w:b/>
                <w:bCs/>
                <w:highlight w:val="darkYellow"/>
                <w:lang w:eastAsia="zh-CN"/>
              </w:rPr>
              <w:t>Working Assumption</w:t>
            </w:r>
          </w:p>
          <w:p w:rsidR="001D2D28" w:rsidRPr="00C92503" w:rsidRDefault="001D2D28" w:rsidP="001D2D28">
            <w:pPr>
              <w:snapToGrid w:val="0"/>
              <w:rPr>
                <w:szCs w:val="20"/>
              </w:rPr>
            </w:pPr>
            <w:r w:rsidRPr="00C92503">
              <w:rPr>
                <w:szCs w:val="20"/>
              </w:rPr>
              <w:t xml:space="preserve">For a set of cells which is configured for multi-cell scheduling, </w:t>
            </w:r>
          </w:p>
          <w:p w:rsidR="001D2D28" w:rsidRPr="00C92503" w:rsidRDefault="001D2D28" w:rsidP="0033668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</w:rPr>
              <w:t>Existing DCI size budget is maintained on each cell of the set of cells.</w:t>
            </w:r>
          </w:p>
          <w:p w:rsidR="001D2D28" w:rsidRPr="00C92503" w:rsidRDefault="001D2D28" w:rsidP="0033668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  <w:lang w:eastAsia="ja-JP"/>
              </w:rPr>
              <w:t>DCI size of DCI format 0_X/1_X is counted on one cell among the set of cells.</w:t>
            </w:r>
          </w:p>
          <w:p w:rsidR="001D2D28" w:rsidRPr="00C92503" w:rsidRDefault="001D2D28" w:rsidP="0033668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</w:rPr>
              <w:t>DCI size of the DCI format 0_X/1_X is counted on the reference cell.</w:t>
            </w:r>
          </w:p>
          <w:p w:rsidR="001D2D28" w:rsidRPr="00C92503" w:rsidRDefault="001D2D28" w:rsidP="0033668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  <w:lang w:eastAsia="ja-JP"/>
              </w:rPr>
              <w:t>BD/CCE of DCI format 0_X/1_X is counted on one cell among the set of cells.</w:t>
            </w:r>
          </w:p>
          <w:p w:rsidR="001D2D28" w:rsidRPr="00C92503" w:rsidRDefault="001D2D28" w:rsidP="0033668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</w:rPr>
              <w:t>BD/CCE of the DCI format 0_X/1_X is counted on the reference cell.</w:t>
            </w:r>
          </w:p>
          <w:p w:rsidR="001D2D28" w:rsidRPr="00C92503" w:rsidRDefault="001D2D28" w:rsidP="0033668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</w:rPr>
              <w:t xml:space="preserve">Same </w:t>
            </w:r>
            <w:r w:rsidRPr="00C92503">
              <w:rPr>
                <w:rFonts w:eastAsia="Times New Roman"/>
                <w:szCs w:val="20"/>
              </w:rPr>
              <w:t xml:space="preserve">reference cell is used for both </w:t>
            </w:r>
            <w:r w:rsidRPr="00C92503">
              <w:rPr>
                <w:szCs w:val="20"/>
              </w:rPr>
              <w:t>DCI format 0_X and DCI format 1_X.</w:t>
            </w:r>
          </w:p>
          <w:p w:rsidR="001D2D28" w:rsidRPr="00C92503" w:rsidRDefault="001D2D28" w:rsidP="0033668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  <w:lang w:eastAsia="ja-JP"/>
              </w:rPr>
              <w:t>The reference cell is</w:t>
            </w:r>
          </w:p>
          <w:p w:rsidR="001D2D28" w:rsidRPr="00C92503" w:rsidRDefault="001D2D28" w:rsidP="0033668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  <w:lang w:val="en-US" w:eastAsia="ja-JP"/>
              </w:rPr>
              <w:t xml:space="preserve">the scheduling cell if the scheduling cell is included in the set of cells and </w:t>
            </w:r>
            <w:r w:rsidRPr="00C92503">
              <w:rPr>
                <w:szCs w:val="20"/>
                <w:lang w:eastAsia="ja-JP"/>
              </w:rPr>
              <w:t>search space of the DCI format 0_X/1_X is configured only on the scheduling cell;</w:t>
            </w:r>
          </w:p>
          <w:p w:rsidR="001D2D28" w:rsidRPr="00C92503" w:rsidRDefault="001D2D28" w:rsidP="0033668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proofErr w:type="gramStart"/>
            <w:r w:rsidRPr="00C92503">
              <w:rPr>
                <w:szCs w:val="20"/>
                <w:lang w:eastAsia="ja-JP"/>
              </w:rPr>
              <w:t>one</w:t>
            </w:r>
            <w:proofErr w:type="gramEnd"/>
            <w:r w:rsidRPr="00C92503">
              <w:rPr>
                <w:szCs w:val="20"/>
                <w:lang w:eastAsia="ja-JP"/>
              </w:rPr>
              <w:t xml:space="preserve"> cell of the set of cells which search space of DCI format 0_X/1_X is configured on and associated with the search space of the scheduling cell with the same search space ID</w:t>
            </w:r>
            <w:r w:rsidRPr="00C92503">
              <w:rPr>
                <w:szCs w:val="20"/>
                <w:lang w:val="en-US" w:eastAsia="ja-JP"/>
              </w:rPr>
              <w:t xml:space="preserve"> if </w:t>
            </w:r>
            <w:r w:rsidRPr="00C92503">
              <w:rPr>
                <w:szCs w:val="20"/>
                <w:lang w:eastAsia="ja-JP"/>
              </w:rPr>
              <w:t>search space of the DCI format 0_X/1_X is configured on the cell in addition to the scheduling cell.</w:t>
            </w:r>
          </w:p>
          <w:p w:rsidR="001D2D28" w:rsidRPr="00C92503" w:rsidRDefault="001D2D28" w:rsidP="00336687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</w:rPr>
              <w:t>It is up to gNB on which cell the SS of the DCI format 0_X/1_X is configured on.</w:t>
            </w:r>
          </w:p>
          <w:p w:rsidR="001D2D28" w:rsidRPr="00C92503" w:rsidRDefault="001D2D28" w:rsidP="0033668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textAlignment w:val="baseline"/>
              <w:rPr>
                <w:szCs w:val="20"/>
              </w:rPr>
            </w:pPr>
            <w:r w:rsidRPr="00C92503">
              <w:rPr>
                <w:szCs w:val="20"/>
              </w:rPr>
              <w:t>To address Rel-17 BD/CCE limit for any given cell (operating the feature under Rel-17 BD/CCE limit)</w:t>
            </w:r>
          </w:p>
          <w:p w:rsidR="001D2D28" w:rsidRPr="00C92503" w:rsidRDefault="001D2D28" w:rsidP="0033668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rPr>
                <w:rFonts w:eastAsia="Times New Roman"/>
                <w:szCs w:val="20"/>
              </w:rPr>
            </w:pPr>
            <w:r w:rsidRPr="00C92503">
              <w:rPr>
                <w:rFonts w:eastAsia="Times New Roman"/>
                <w:szCs w:val="20"/>
              </w:rPr>
              <w:t xml:space="preserve">For the reference cell, a total number of configured BD/CCEs for both DCI formats 0_X/1_X and legacy DCI formats (if configured) does not exceed the Rel-17 limits. </w:t>
            </w:r>
          </w:p>
          <w:p w:rsidR="001D2D28" w:rsidRPr="00C92503" w:rsidRDefault="001D2D28" w:rsidP="0033668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napToGrid w:val="0"/>
              <w:jc w:val="both"/>
              <w:rPr>
                <w:rFonts w:eastAsia="Times New Roman"/>
                <w:szCs w:val="20"/>
              </w:rPr>
            </w:pPr>
            <w:r w:rsidRPr="00C92503">
              <w:rPr>
                <w:rFonts w:eastAsia="Times New Roman"/>
                <w:szCs w:val="20"/>
              </w:rPr>
              <w:t>For other cells in the sets of cells, Rel-17 limits for PDCCH/DCI monitoring and BD/CCE counting rules for legacy DCI formats (not including DCI formats 0_X/1_X) apply</w:t>
            </w:r>
          </w:p>
        </w:tc>
      </w:tr>
    </w:tbl>
    <w:p w:rsidR="00E6691F" w:rsidRPr="00D03D6D" w:rsidRDefault="002679C6" w:rsidP="00D0719C">
      <w:pPr>
        <w:spacing w:before="240"/>
        <w:rPr>
          <w:rFonts w:eastAsia="Times New Roman"/>
          <w:sz w:val="22"/>
          <w:szCs w:val="22"/>
        </w:rPr>
      </w:pPr>
      <w:r w:rsidRPr="00D03D6D">
        <w:rPr>
          <w:rFonts w:eastAsia="Times New Roman"/>
          <w:sz w:val="22"/>
          <w:szCs w:val="22"/>
        </w:rPr>
        <w:t xml:space="preserve">In RAN1 #111 meeting, the group has confirmed </w:t>
      </w:r>
      <w:r w:rsidR="00C92503" w:rsidRPr="00D03D6D">
        <w:rPr>
          <w:rFonts w:eastAsia="Times New Roman"/>
          <w:sz w:val="22"/>
          <w:szCs w:val="22"/>
        </w:rPr>
        <w:t xml:space="preserve">to count </w:t>
      </w:r>
      <w:r w:rsidRPr="00D03D6D">
        <w:rPr>
          <w:rFonts w:eastAsia="Times New Roman"/>
          <w:sz w:val="22"/>
          <w:szCs w:val="22"/>
        </w:rPr>
        <w:t>the</w:t>
      </w:r>
      <w:r w:rsidR="00C92503" w:rsidRPr="00D03D6D">
        <w:rPr>
          <w:rFonts w:eastAsia="Times New Roman"/>
          <w:sz w:val="22"/>
          <w:szCs w:val="22"/>
        </w:rPr>
        <w:t xml:space="preserve"> DCI size of DCI format 0_X/1_X </w:t>
      </w:r>
      <w:r w:rsidRPr="00D03D6D">
        <w:rPr>
          <w:rFonts w:eastAsia="Times New Roman"/>
          <w:sz w:val="22"/>
          <w:szCs w:val="22"/>
        </w:rPr>
        <w:t xml:space="preserve">on a </w:t>
      </w:r>
      <w:r w:rsidR="00021C6F" w:rsidRPr="00D03D6D">
        <w:rPr>
          <w:rFonts w:eastAsia="Times New Roman"/>
          <w:sz w:val="22"/>
          <w:szCs w:val="22"/>
        </w:rPr>
        <w:t xml:space="preserve">reference cell. If the scheduling cell is not in the set of cells for multi-cell scheduling, the </w:t>
      </w:r>
      <w:r w:rsidR="003B6F66">
        <w:rPr>
          <w:rFonts w:eastAsia="Times New Roman"/>
          <w:sz w:val="22"/>
          <w:szCs w:val="22"/>
        </w:rPr>
        <w:t>gNB can configure one</w:t>
      </w:r>
      <w:r w:rsidR="00021C6F" w:rsidRPr="00D03D6D">
        <w:rPr>
          <w:rFonts w:eastAsia="Times New Roman"/>
          <w:sz w:val="22"/>
          <w:szCs w:val="22"/>
        </w:rPr>
        <w:t xml:space="preserve"> </w:t>
      </w:r>
      <w:r w:rsidR="003B6F66">
        <w:rPr>
          <w:rFonts w:eastAsia="Times New Roman"/>
          <w:sz w:val="22"/>
          <w:szCs w:val="22"/>
        </w:rPr>
        <w:t>c</w:t>
      </w:r>
      <w:r w:rsidR="00021C6F" w:rsidRPr="00D03D6D">
        <w:rPr>
          <w:rFonts w:eastAsia="Times New Roman"/>
          <w:sz w:val="22"/>
          <w:szCs w:val="22"/>
        </w:rPr>
        <w:t xml:space="preserve">ell in the set </w:t>
      </w:r>
      <w:r w:rsidR="00C92503" w:rsidRPr="00D03D6D">
        <w:rPr>
          <w:rFonts w:eastAsia="Times New Roman"/>
          <w:sz w:val="22"/>
          <w:szCs w:val="22"/>
        </w:rPr>
        <w:t xml:space="preserve">of cells </w:t>
      </w:r>
      <w:r w:rsidR="00D03D6D">
        <w:rPr>
          <w:rFonts w:eastAsia="Times New Roman"/>
          <w:sz w:val="22"/>
          <w:szCs w:val="22"/>
        </w:rPr>
        <w:t xml:space="preserve">for multi-cell scheduling </w:t>
      </w:r>
      <w:r w:rsidR="00C92503" w:rsidRPr="00D03D6D">
        <w:rPr>
          <w:rFonts w:eastAsia="Times New Roman"/>
          <w:sz w:val="22"/>
          <w:szCs w:val="22"/>
        </w:rPr>
        <w:t>as the reference cell.</w:t>
      </w:r>
      <w:r w:rsidR="00D03D6D">
        <w:rPr>
          <w:rFonts w:eastAsia="Times New Roman"/>
          <w:sz w:val="22"/>
          <w:szCs w:val="22"/>
        </w:rPr>
        <w:t xml:space="preserve"> </w:t>
      </w:r>
      <w:r w:rsidR="003B6F66">
        <w:rPr>
          <w:rFonts w:eastAsia="Times New Roman"/>
          <w:sz w:val="22"/>
          <w:szCs w:val="22"/>
        </w:rPr>
        <w:t xml:space="preserve">In this case, the reference cell can be a </w:t>
      </w:r>
      <w:proofErr w:type="spellStart"/>
      <w:r w:rsidR="003B6F66">
        <w:rPr>
          <w:rFonts w:eastAsia="Times New Roman"/>
          <w:sz w:val="22"/>
          <w:szCs w:val="22"/>
        </w:rPr>
        <w:t>SCell</w:t>
      </w:r>
      <w:proofErr w:type="spellEnd"/>
      <w:r w:rsidR="003B6F66">
        <w:rPr>
          <w:rFonts w:eastAsia="Times New Roman"/>
          <w:sz w:val="22"/>
          <w:szCs w:val="22"/>
        </w:rPr>
        <w:t xml:space="preserve">, which can be activated/deactivated by using MAC CE. However, it is not clear </w:t>
      </w:r>
      <w:r w:rsidR="00E05B48">
        <w:rPr>
          <w:rFonts w:eastAsia="Times New Roman"/>
          <w:sz w:val="22"/>
          <w:szCs w:val="22"/>
        </w:rPr>
        <w:t xml:space="preserve">whether the DCI size and BD/CCE budget of the DCI format 0_X/1_X can be counted on a deactivated </w:t>
      </w:r>
      <w:proofErr w:type="spellStart"/>
      <w:r w:rsidR="00E05B48">
        <w:rPr>
          <w:rFonts w:eastAsia="Times New Roman"/>
          <w:sz w:val="22"/>
          <w:szCs w:val="22"/>
        </w:rPr>
        <w:t>SCell</w:t>
      </w:r>
      <w:proofErr w:type="spellEnd"/>
      <w:r w:rsidR="00E05B48">
        <w:rPr>
          <w:rFonts w:eastAsia="Times New Roman"/>
          <w:sz w:val="22"/>
          <w:szCs w:val="22"/>
        </w:rPr>
        <w:t xml:space="preserve"> or not.</w:t>
      </w:r>
    </w:p>
    <w:p w:rsidR="00021C6F" w:rsidRPr="00E05B48" w:rsidRDefault="00E6691F" w:rsidP="00E6691F">
      <w:pPr>
        <w:spacing w:before="240" w:after="240"/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 xml:space="preserve">Observation 3: </w:t>
      </w:r>
      <w:r w:rsidR="00964147">
        <w:rPr>
          <w:rFonts w:eastAsia="Times New Roman"/>
          <w:b/>
          <w:sz w:val="22"/>
          <w:szCs w:val="22"/>
        </w:rPr>
        <w:t xml:space="preserve">If the reference is a </w:t>
      </w:r>
      <w:proofErr w:type="spellStart"/>
      <w:r w:rsidR="00964147">
        <w:rPr>
          <w:rFonts w:eastAsia="Times New Roman"/>
          <w:b/>
          <w:sz w:val="22"/>
          <w:szCs w:val="22"/>
        </w:rPr>
        <w:t>SCell</w:t>
      </w:r>
      <w:proofErr w:type="spellEnd"/>
      <w:r w:rsidR="00964147">
        <w:rPr>
          <w:rFonts w:eastAsia="Times New Roman"/>
          <w:b/>
          <w:sz w:val="22"/>
          <w:szCs w:val="22"/>
        </w:rPr>
        <w:t>, i</w:t>
      </w:r>
      <w:r w:rsidR="00E05B48" w:rsidRPr="00E05B48">
        <w:rPr>
          <w:rFonts w:eastAsia="Times New Roman"/>
          <w:b/>
          <w:sz w:val="22"/>
          <w:szCs w:val="22"/>
        </w:rPr>
        <w:t xml:space="preserve">t is not clear </w:t>
      </w:r>
      <w:r w:rsidR="00E05B48">
        <w:rPr>
          <w:rFonts w:eastAsia="Times New Roman"/>
          <w:b/>
          <w:sz w:val="22"/>
          <w:szCs w:val="22"/>
        </w:rPr>
        <w:t>whether the DCI size and</w:t>
      </w:r>
      <w:r w:rsidR="00E05B48" w:rsidRPr="00E05B48">
        <w:rPr>
          <w:rFonts w:eastAsia="Times New Roman"/>
          <w:b/>
          <w:sz w:val="22"/>
          <w:szCs w:val="22"/>
        </w:rPr>
        <w:t xml:space="preserve"> BD/CCE budget of the DCI format 0_X/1_X can be counted on a deactivated reference cell or not.</w:t>
      </w:r>
    </w:p>
    <w:p w:rsidR="00E6691F" w:rsidRPr="00E05B48" w:rsidRDefault="00E6691F" w:rsidP="00E6691F">
      <w:p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>Proposal 3: Down select a UE behaviour from following alternatives when the reference cell is deactivated.</w:t>
      </w:r>
    </w:p>
    <w:p w:rsidR="00E6691F" w:rsidRPr="00E05B48" w:rsidRDefault="00E6691F" w:rsidP="00336687">
      <w:pPr>
        <w:pStyle w:val="ListParagraph"/>
        <w:numPr>
          <w:ilvl w:val="0"/>
          <w:numId w:val="9"/>
        </w:num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>Alt-1: The UE does not expect the reference cell to be deactivated (i.e., based on gNB implementation).</w:t>
      </w:r>
    </w:p>
    <w:p w:rsidR="00E6691F" w:rsidRPr="00E05B48" w:rsidRDefault="00E6691F" w:rsidP="00336687">
      <w:pPr>
        <w:pStyle w:val="ListParagraph"/>
        <w:numPr>
          <w:ilvl w:val="0"/>
          <w:numId w:val="9"/>
        </w:num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lastRenderedPageBreak/>
        <w:t xml:space="preserve">Alt-2: The UE counts the DCI size </w:t>
      </w:r>
      <w:r w:rsidR="00E05B48">
        <w:rPr>
          <w:rFonts w:eastAsia="Times New Roman"/>
          <w:b/>
          <w:sz w:val="22"/>
          <w:szCs w:val="22"/>
        </w:rPr>
        <w:t xml:space="preserve">and </w:t>
      </w:r>
      <w:r w:rsidR="00E05B48" w:rsidRPr="00E05B48">
        <w:rPr>
          <w:rFonts w:eastAsia="Times New Roman"/>
          <w:b/>
          <w:sz w:val="22"/>
          <w:szCs w:val="22"/>
        </w:rPr>
        <w:t xml:space="preserve">BD/CCE </w:t>
      </w:r>
      <w:r w:rsidR="00E05B48">
        <w:rPr>
          <w:rFonts w:eastAsia="Times New Roman"/>
          <w:b/>
          <w:sz w:val="22"/>
          <w:szCs w:val="22"/>
        </w:rPr>
        <w:t xml:space="preserve">budget </w:t>
      </w:r>
      <w:r w:rsidRPr="00E05B48">
        <w:rPr>
          <w:rFonts w:eastAsia="Times New Roman"/>
          <w:b/>
          <w:sz w:val="22"/>
          <w:szCs w:val="22"/>
        </w:rPr>
        <w:t xml:space="preserve">of DCI format 0_X/1_X on the reference cell, regardless the reference </w:t>
      </w:r>
      <w:r w:rsidR="00964147">
        <w:rPr>
          <w:rFonts w:eastAsia="Times New Roman"/>
          <w:b/>
          <w:sz w:val="22"/>
          <w:szCs w:val="22"/>
        </w:rPr>
        <w:t>cell is activated</w:t>
      </w:r>
      <w:r w:rsidRPr="00E05B48">
        <w:rPr>
          <w:rFonts w:eastAsia="Times New Roman"/>
          <w:b/>
          <w:sz w:val="22"/>
          <w:szCs w:val="22"/>
        </w:rPr>
        <w:t xml:space="preserve"> or </w:t>
      </w:r>
      <w:r w:rsidR="00964147">
        <w:rPr>
          <w:rFonts w:eastAsia="Times New Roman"/>
          <w:b/>
          <w:sz w:val="22"/>
          <w:szCs w:val="22"/>
        </w:rPr>
        <w:t>deactivated</w:t>
      </w:r>
      <w:r w:rsidRPr="00E05B48">
        <w:rPr>
          <w:rFonts w:eastAsia="Times New Roman"/>
          <w:b/>
          <w:sz w:val="22"/>
          <w:szCs w:val="22"/>
        </w:rPr>
        <w:t>.</w:t>
      </w:r>
    </w:p>
    <w:p w:rsidR="00E6691F" w:rsidRPr="00E05B48" w:rsidRDefault="00E6691F" w:rsidP="00336687">
      <w:pPr>
        <w:pStyle w:val="ListParagraph"/>
        <w:numPr>
          <w:ilvl w:val="0"/>
          <w:numId w:val="9"/>
        </w:num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 xml:space="preserve">Alt-3: The UE counts the DCI size </w:t>
      </w:r>
      <w:r w:rsidR="00964147">
        <w:rPr>
          <w:rFonts w:eastAsia="Times New Roman"/>
          <w:b/>
          <w:sz w:val="22"/>
          <w:szCs w:val="22"/>
        </w:rPr>
        <w:t xml:space="preserve">and </w:t>
      </w:r>
      <w:r w:rsidR="00964147" w:rsidRPr="00E05B48">
        <w:rPr>
          <w:rFonts w:eastAsia="Times New Roman"/>
          <w:b/>
          <w:sz w:val="22"/>
          <w:szCs w:val="22"/>
        </w:rPr>
        <w:t xml:space="preserve">BD/CCE </w:t>
      </w:r>
      <w:r w:rsidR="00964147">
        <w:rPr>
          <w:rFonts w:eastAsia="Times New Roman"/>
          <w:b/>
          <w:sz w:val="22"/>
          <w:szCs w:val="22"/>
        </w:rPr>
        <w:t xml:space="preserve">budget </w:t>
      </w:r>
      <w:r w:rsidRPr="00E05B48">
        <w:rPr>
          <w:rFonts w:eastAsia="Times New Roman"/>
          <w:b/>
          <w:sz w:val="22"/>
          <w:szCs w:val="22"/>
        </w:rPr>
        <w:t>of DCI format 0_X/1_X on another cell (e.g., scheduling cell or another cell in the set of cell for multi-cell scheduling)</w:t>
      </w:r>
      <w:r w:rsidR="00C837F6" w:rsidRPr="00E05B48">
        <w:rPr>
          <w:rFonts w:eastAsia="Times New Roman"/>
          <w:b/>
          <w:sz w:val="22"/>
          <w:szCs w:val="22"/>
        </w:rPr>
        <w:t xml:space="preserve"> when the reference cell is deactivated by the gNB.</w:t>
      </w:r>
    </w:p>
    <w:p w:rsidR="00964147" w:rsidRDefault="00964147" w:rsidP="005371A6">
      <w:pPr>
        <w:spacing w:before="240" w:after="240"/>
        <w:rPr>
          <w:rFonts w:eastAsia="Times New Roman"/>
          <w:sz w:val="22"/>
          <w:szCs w:val="22"/>
        </w:rPr>
      </w:pPr>
      <w:r w:rsidRPr="00964147">
        <w:rPr>
          <w:rFonts w:eastAsia="Times New Roman"/>
          <w:sz w:val="22"/>
          <w:szCs w:val="22"/>
        </w:rPr>
        <w:t xml:space="preserve">According to the </w:t>
      </w:r>
      <w:r w:rsidR="00B63C0A">
        <w:rPr>
          <w:rFonts w:eastAsia="Times New Roman"/>
          <w:sz w:val="22"/>
          <w:szCs w:val="22"/>
        </w:rPr>
        <w:t xml:space="preserve">RAN1 meeting #111 </w:t>
      </w:r>
      <w:r w:rsidRPr="00964147">
        <w:rPr>
          <w:rFonts w:eastAsia="Times New Roman"/>
          <w:sz w:val="22"/>
          <w:szCs w:val="22"/>
        </w:rPr>
        <w:t xml:space="preserve">agreement, if the scheduling cell is </w:t>
      </w:r>
      <w:r>
        <w:rPr>
          <w:rFonts w:eastAsia="Times New Roman"/>
          <w:sz w:val="22"/>
          <w:szCs w:val="22"/>
        </w:rPr>
        <w:t xml:space="preserve">included </w:t>
      </w:r>
      <w:r w:rsidRPr="00964147">
        <w:rPr>
          <w:rFonts w:eastAsia="Times New Roman"/>
          <w:sz w:val="22"/>
          <w:szCs w:val="22"/>
        </w:rPr>
        <w:t>in the set of cells for multi-cell scheduling, the reference cell is the scheduling cell.</w:t>
      </w:r>
      <w:r>
        <w:rPr>
          <w:rFonts w:eastAsia="Times New Roman"/>
          <w:sz w:val="22"/>
          <w:szCs w:val="22"/>
        </w:rPr>
        <w:t xml:space="preserve"> With the </w:t>
      </w:r>
      <w:proofErr w:type="spellStart"/>
      <w:r>
        <w:rPr>
          <w:rFonts w:eastAsia="Times New Roman"/>
          <w:sz w:val="22"/>
          <w:szCs w:val="22"/>
        </w:rPr>
        <w:t>SCell</w:t>
      </w:r>
      <w:proofErr w:type="spellEnd"/>
      <w:r>
        <w:rPr>
          <w:rFonts w:eastAsia="Times New Roman"/>
          <w:sz w:val="22"/>
          <w:szCs w:val="22"/>
        </w:rPr>
        <w:t xml:space="preserve"> activation/deactivation operation, it is possible that the</w:t>
      </w:r>
      <w:r w:rsidR="005642C9">
        <w:rPr>
          <w:rFonts w:eastAsia="Times New Roman"/>
          <w:sz w:val="22"/>
          <w:szCs w:val="22"/>
        </w:rPr>
        <w:t xml:space="preserve"> scheduling cell is the only</w:t>
      </w:r>
      <w:r>
        <w:rPr>
          <w:rFonts w:eastAsia="Times New Roman"/>
          <w:sz w:val="22"/>
          <w:szCs w:val="22"/>
        </w:rPr>
        <w:t xml:space="preserve"> active cell in the set of </w:t>
      </w:r>
      <w:r w:rsidR="006B7AED">
        <w:rPr>
          <w:rFonts w:eastAsia="Times New Roman"/>
          <w:sz w:val="22"/>
          <w:szCs w:val="22"/>
        </w:rPr>
        <w:t>cells for multi-</w:t>
      </w:r>
      <w:r w:rsidR="006846FE">
        <w:rPr>
          <w:rFonts w:eastAsia="Times New Roman"/>
          <w:sz w:val="22"/>
          <w:szCs w:val="22"/>
        </w:rPr>
        <w:t>cell scheduling</w:t>
      </w:r>
      <w:r w:rsidR="006B7AED">
        <w:rPr>
          <w:rFonts w:eastAsia="Times New Roman"/>
          <w:sz w:val="22"/>
          <w:szCs w:val="22"/>
        </w:rPr>
        <w:t>.</w:t>
      </w:r>
      <w:r>
        <w:rPr>
          <w:rFonts w:eastAsia="Times New Roman"/>
          <w:sz w:val="22"/>
          <w:szCs w:val="22"/>
        </w:rPr>
        <w:t xml:space="preserve"> </w:t>
      </w:r>
      <w:r w:rsidR="006846FE">
        <w:rPr>
          <w:rFonts w:eastAsia="Times New Roman"/>
          <w:sz w:val="22"/>
          <w:szCs w:val="22"/>
        </w:rPr>
        <w:t xml:space="preserve">In this case, </w:t>
      </w:r>
      <w:r w:rsidR="006846FE">
        <w:rPr>
          <w:rFonts w:eastAsia="Times New Roman"/>
          <w:sz w:val="22"/>
          <w:szCs w:val="22"/>
        </w:rPr>
        <w:t>should the UE continue monitoring DCI format 0_X/1_X</w:t>
      </w:r>
      <w:r w:rsidR="006846FE">
        <w:rPr>
          <w:rFonts w:eastAsia="Times New Roman"/>
          <w:sz w:val="22"/>
          <w:szCs w:val="22"/>
        </w:rPr>
        <w:t>, if the</w:t>
      </w:r>
      <w:r w:rsidR="002D1377">
        <w:rPr>
          <w:rFonts w:eastAsia="Times New Roman"/>
          <w:sz w:val="22"/>
          <w:szCs w:val="22"/>
        </w:rPr>
        <w:t xml:space="preserve"> UE </w:t>
      </w:r>
      <w:r w:rsidR="008B0C02">
        <w:rPr>
          <w:rFonts w:eastAsia="Times New Roman"/>
          <w:sz w:val="22"/>
          <w:szCs w:val="22"/>
        </w:rPr>
        <w:t xml:space="preserve">simultaneously </w:t>
      </w:r>
      <w:r w:rsidR="002D1377">
        <w:rPr>
          <w:rFonts w:eastAsia="Times New Roman"/>
          <w:sz w:val="22"/>
          <w:szCs w:val="22"/>
        </w:rPr>
        <w:t>monito</w:t>
      </w:r>
      <w:r w:rsidR="008B0C02">
        <w:rPr>
          <w:rFonts w:eastAsia="Times New Roman"/>
          <w:sz w:val="22"/>
          <w:szCs w:val="22"/>
        </w:rPr>
        <w:t>rs DCI format 0_X/1_X and</w:t>
      </w:r>
      <w:r w:rsidR="002D1377">
        <w:rPr>
          <w:rFonts w:eastAsia="Times New Roman"/>
          <w:sz w:val="22"/>
          <w:szCs w:val="22"/>
        </w:rPr>
        <w:t xml:space="preserve"> </w:t>
      </w:r>
      <w:r w:rsidR="0066069A">
        <w:rPr>
          <w:rFonts w:eastAsia="Times New Roman"/>
          <w:sz w:val="22"/>
          <w:szCs w:val="22"/>
        </w:rPr>
        <w:t>non-</w:t>
      </w:r>
      <w:proofErr w:type="spellStart"/>
      <w:r w:rsidR="0066069A">
        <w:rPr>
          <w:rFonts w:eastAsia="Times New Roman"/>
          <w:sz w:val="22"/>
          <w:szCs w:val="22"/>
        </w:rPr>
        <w:t>fallback</w:t>
      </w:r>
      <w:proofErr w:type="spellEnd"/>
      <w:r w:rsidR="0066069A">
        <w:rPr>
          <w:rFonts w:eastAsia="Times New Roman"/>
          <w:sz w:val="22"/>
          <w:szCs w:val="22"/>
        </w:rPr>
        <w:t xml:space="preserve"> </w:t>
      </w:r>
      <w:r w:rsidR="002D1377">
        <w:rPr>
          <w:rFonts w:eastAsia="Times New Roman"/>
          <w:sz w:val="22"/>
          <w:szCs w:val="22"/>
        </w:rPr>
        <w:t>DCI format</w:t>
      </w:r>
      <w:r w:rsidR="0066069A">
        <w:rPr>
          <w:rFonts w:eastAsia="Times New Roman"/>
          <w:sz w:val="22"/>
          <w:szCs w:val="22"/>
        </w:rPr>
        <w:t>s</w:t>
      </w:r>
      <w:r w:rsidR="002D1377">
        <w:rPr>
          <w:rFonts w:eastAsia="Times New Roman"/>
          <w:sz w:val="22"/>
          <w:szCs w:val="22"/>
        </w:rPr>
        <w:t xml:space="preserve"> </w:t>
      </w:r>
      <w:r w:rsidR="0066069A">
        <w:rPr>
          <w:rFonts w:eastAsia="Times New Roman"/>
          <w:sz w:val="22"/>
          <w:szCs w:val="22"/>
        </w:rPr>
        <w:t xml:space="preserve">(e.g., DCI format </w:t>
      </w:r>
      <w:r w:rsidR="002D1377">
        <w:rPr>
          <w:rFonts w:eastAsia="Times New Roman"/>
          <w:sz w:val="22"/>
          <w:szCs w:val="22"/>
        </w:rPr>
        <w:t>0_1/1_1</w:t>
      </w:r>
      <w:r w:rsidR="0066069A">
        <w:rPr>
          <w:rFonts w:eastAsia="Times New Roman"/>
          <w:sz w:val="22"/>
          <w:szCs w:val="22"/>
        </w:rPr>
        <w:t xml:space="preserve"> or 0_2/1_2)</w:t>
      </w:r>
      <w:proofErr w:type="gramStart"/>
      <w:r w:rsidR="002D1377">
        <w:rPr>
          <w:rFonts w:eastAsia="Times New Roman"/>
          <w:sz w:val="22"/>
          <w:szCs w:val="22"/>
        </w:rPr>
        <w:t>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71A6" w:rsidTr="005371A6">
        <w:tc>
          <w:tcPr>
            <w:tcW w:w="9350" w:type="dxa"/>
          </w:tcPr>
          <w:p w:rsidR="005371A6" w:rsidRDefault="005371A6" w:rsidP="005371A6">
            <w:pPr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RAN1 #109</w:t>
            </w:r>
          </w:p>
          <w:p w:rsidR="005371A6" w:rsidRPr="00E03E90" w:rsidRDefault="005371A6" w:rsidP="005371A6">
            <w:pPr>
              <w:rPr>
                <w:highlight w:val="green"/>
              </w:rPr>
            </w:pPr>
            <w:r w:rsidRPr="00E03E90">
              <w:rPr>
                <w:highlight w:val="green"/>
              </w:rPr>
              <w:t>Agreement</w:t>
            </w:r>
          </w:p>
          <w:p w:rsidR="005371A6" w:rsidRPr="00FE23A7" w:rsidRDefault="005371A6" w:rsidP="005371A6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KaiTi"/>
                <w:lang w:eastAsia="zh-CN"/>
              </w:rPr>
            </w:pPr>
            <w:r w:rsidRPr="00FE23A7">
              <w:rPr>
                <w:rFonts w:eastAsia="KaiTi"/>
                <w:highlight w:val="darkYellow"/>
                <w:lang w:eastAsia="zh-CN"/>
              </w:rPr>
              <w:t>(Working assumption)</w:t>
            </w:r>
            <w:r w:rsidRPr="00FE23A7">
              <w:rPr>
                <w:rFonts w:eastAsia="KaiTi"/>
                <w:lang w:eastAsia="zh-CN"/>
              </w:rPr>
              <w:t xml:space="preserve"> DCI format 0_X/1_X is a new DCI format for multi-cell scheduling</w:t>
            </w:r>
          </w:p>
          <w:p w:rsidR="005371A6" w:rsidRPr="00FE23A7" w:rsidRDefault="005371A6" w:rsidP="005371A6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KaiTi"/>
                <w:lang w:eastAsia="zh-CN"/>
              </w:rPr>
            </w:pPr>
            <w:r w:rsidRPr="00FE23A7">
              <w:rPr>
                <w:rFonts w:eastAsia="KaiTi"/>
                <w:lang w:eastAsia="zh-CN"/>
              </w:rPr>
              <w:t>DCI format 0_X can be used for single cell PUSCH scheduling.</w:t>
            </w:r>
          </w:p>
          <w:p w:rsidR="005371A6" w:rsidRPr="00FE23A7" w:rsidRDefault="005371A6" w:rsidP="005371A6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eastAsia="KaiTi"/>
                <w:lang w:eastAsia="zh-CN"/>
              </w:rPr>
            </w:pPr>
            <w:r w:rsidRPr="00FE23A7">
              <w:rPr>
                <w:rFonts w:eastAsia="KaiTi"/>
                <w:lang w:eastAsia="zh-CN"/>
              </w:rPr>
              <w:t>DCI format 1_X can be used for single cell PDSCH scheduling.</w:t>
            </w:r>
          </w:p>
          <w:p w:rsidR="005371A6" w:rsidRPr="005371A6" w:rsidRDefault="005371A6" w:rsidP="005371A6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FD5167">
              <w:t>FFS: UE monitors one of or both multi-cell scheduling DCI and legacy single cell scheduling DCI for a scheduled</w:t>
            </w:r>
          </w:p>
        </w:tc>
      </w:tr>
    </w:tbl>
    <w:p w:rsidR="005371A6" w:rsidRPr="00964147" w:rsidRDefault="005642C9" w:rsidP="00D0719C">
      <w:pPr>
        <w:spacing w:before="24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According to another agreement</w:t>
      </w:r>
      <w:r w:rsidR="00B63C0A">
        <w:rPr>
          <w:rFonts w:eastAsia="Times New Roman"/>
          <w:sz w:val="22"/>
          <w:szCs w:val="22"/>
        </w:rPr>
        <w:t xml:space="preserve"> from RAN1 meeting #109</w:t>
      </w:r>
      <w:r>
        <w:rPr>
          <w:rFonts w:eastAsia="Times New Roman"/>
          <w:sz w:val="22"/>
          <w:szCs w:val="22"/>
        </w:rPr>
        <w:t>,</w:t>
      </w:r>
      <w:r w:rsidR="005371A6">
        <w:rPr>
          <w:rFonts w:eastAsia="Times New Roman"/>
          <w:sz w:val="22"/>
          <w:szCs w:val="22"/>
        </w:rPr>
        <w:t xml:space="preserve"> it has been agreed that DCI format 0_X/1_X can be </w:t>
      </w:r>
      <w:r>
        <w:rPr>
          <w:rFonts w:eastAsia="Times New Roman"/>
          <w:sz w:val="22"/>
          <w:szCs w:val="22"/>
        </w:rPr>
        <w:t>used for single cell scheduling.</w:t>
      </w:r>
      <w:r w:rsidR="005371A6">
        <w:rPr>
          <w:rFonts w:eastAsia="Times New Roman"/>
          <w:sz w:val="22"/>
          <w:szCs w:val="22"/>
        </w:rPr>
        <w:t xml:space="preserve"> </w:t>
      </w:r>
      <w:r w:rsidR="00B63C0A">
        <w:rPr>
          <w:rFonts w:eastAsia="Times New Roman"/>
          <w:sz w:val="22"/>
          <w:szCs w:val="22"/>
        </w:rPr>
        <w:t xml:space="preserve">However, it does not mean that the UE should simultaneously monitor DCI format 0_X/1_X and </w:t>
      </w:r>
      <w:r w:rsidR="00DB1CEA">
        <w:rPr>
          <w:rFonts w:eastAsia="Times New Roman"/>
          <w:sz w:val="22"/>
          <w:szCs w:val="22"/>
        </w:rPr>
        <w:t>non-</w:t>
      </w:r>
      <w:proofErr w:type="spellStart"/>
      <w:r w:rsidR="00DB1CEA">
        <w:rPr>
          <w:rFonts w:eastAsia="Times New Roman"/>
          <w:sz w:val="22"/>
          <w:szCs w:val="22"/>
        </w:rPr>
        <w:t>fallback</w:t>
      </w:r>
      <w:proofErr w:type="spellEnd"/>
      <w:r w:rsidR="00DB1CEA">
        <w:rPr>
          <w:rFonts w:eastAsia="Times New Roman"/>
          <w:sz w:val="22"/>
          <w:szCs w:val="22"/>
        </w:rPr>
        <w:t xml:space="preserve"> </w:t>
      </w:r>
      <w:r w:rsidR="00B63C0A">
        <w:rPr>
          <w:rFonts w:eastAsia="Times New Roman"/>
          <w:sz w:val="22"/>
          <w:szCs w:val="22"/>
        </w:rPr>
        <w:t>DCI format</w:t>
      </w:r>
      <w:r w:rsidR="00DB1CEA">
        <w:rPr>
          <w:rFonts w:eastAsia="Times New Roman"/>
          <w:sz w:val="22"/>
          <w:szCs w:val="22"/>
        </w:rPr>
        <w:t>s</w:t>
      </w:r>
      <w:r w:rsidR="00B63C0A">
        <w:rPr>
          <w:rFonts w:eastAsia="Times New Roman"/>
          <w:sz w:val="22"/>
          <w:szCs w:val="22"/>
        </w:rPr>
        <w:t xml:space="preserve"> </w:t>
      </w:r>
      <w:r w:rsidR="0066069A">
        <w:rPr>
          <w:rFonts w:eastAsia="Times New Roman"/>
          <w:sz w:val="22"/>
          <w:szCs w:val="22"/>
        </w:rPr>
        <w:t xml:space="preserve">or </w:t>
      </w:r>
      <w:r w:rsidR="00B63C0A">
        <w:rPr>
          <w:rFonts w:eastAsia="Times New Roman"/>
          <w:sz w:val="22"/>
          <w:szCs w:val="22"/>
        </w:rPr>
        <w:t>when the scheduling cell is the only active cell in the set of cells for multi-cell scheduling.</w:t>
      </w:r>
      <w:r w:rsidR="001D301F">
        <w:rPr>
          <w:rFonts w:eastAsia="Times New Roman"/>
          <w:sz w:val="22"/>
          <w:szCs w:val="22"/>
        </w:rPr>
        <w:t xml:space="preserve"> </w:t>
      </w:r>
      <w:r w:rsidR="00DB1CEA">
        <w:rPr>
          <w:rFonts w:eastAsia="Times New Roman"/>
          <w:sz w:val="22"/>
          <w:szCs w:val="22"/>
        </w:rPr>
        <w:t>Using non-</w:t>
      </w:r>
      <w:proofErr w:type="spellStart"/>
      <w:r w:rsidR="00DB1CEA">
        <w:rPr>
          <w:rFonts w:eastAsia="Times New Roman"/>
          <w:sz w:val="22"/>
          <w:szCs w:val="22"/>
        </w:rPr>
        <w:t>fallback</w:t>
      </w:r>
      <w:proofErr w:type="spellEnd"/>
      <w:r w:rsidR="00DB1CEA">
        <w:rPr>
          <w:rFonts w:eastAsia="Times New Roman"/>
          <w:sz w:val="22"/>
          <w:szCs w:val="22"/>
        </w:rPr>
        <w:t xml:space="preserve"> </w:t>
      </w:r>
      <w:r w:rsidR="001D301F">
        <w:rPr>
          <w:rFonts w:eastAsia="Times New Roman"/>
          <w:sz w:val="22"/>
          <w:szCs w:val="22"/>
        </w:rPr>
        <w:t>DCI format</w:t>
      </w:r>
      <w:r w:rsidR="00DB1CEA">
        <w:rPr>
          <w:rFonts w:eastAsia="Times New Roman"/>
          <w:sz w:val="22"/>
          <w:szCs w:val="22"/>
        </w:rPr>
        <w:t>s</w:t>
      </w:r>
      <w:r w:rsidR="001D301F">
        <w:rPr>
          <w:rFonts w:eastAsia="Times New Roman"/>
          <w:sz w:val="22"/>
          <w:szCs w:val="22"/>
        </w:rPr>
        <w:t xml:space="preserve"> </w:t>
      </w:r>
      <w:r w:rsidR="00DB1CEA">
        <w:rPr>
          <w:rFonts w:eastAsia="Times New Roman"/>
          <w:sz w:val="22"/>
          <w:szCs w:val="22"/>
        </w:rPr>
        <w:t xml:space="preserve">provides </w:t>
      </w:r>
      <w:r w:rsidR="0066069A">
        <w:rPr>
          <w:rFonts w:eastAsia="Times New Roman"/>
          <w:sz w:val="22"/>
          <w:szCs w:val="22"/>
        </w:rPr>
        <w:t>more</w:t>
      </w:r>
      <w:r w:rsidR="001D301F">
        <w:rPr>
          <w:rFonts w:eastAsia="Times New Roman"/>
          <w:sz w:val="22"/>
          <w:szCs w:val="22"/>
        </w:rPr>
        <w:t xml:space="preserve"> </w:t>
      </w:r>
      <w:r w:rsidR="00DB1CEA">
        <w:rPr>
          <w:rFonts w:eastAsia="Times New Roman"/>
          <w:sz w:val="22"/>
          <w:szCs w:val="22"/>
        </w:rPr>
        <w:t>reliability</w:t>
      </w:r>
      <w:r w:rsidR="0066069A">
        <w:rPr>
          <w:rFonts w:eastAsia="Times New Roman"/>
          <w:sz w:val="22"/>
          <w:szCs w:val="22"/>
        </w:rPr>
        <w:t xml:space="preserve"> due to its smaller </w:t>
      </w:r>
      <w:r w:rsidR="00DB1CEA">
        <w:rPr>
          <w:rFonts w:eastAsia="Times New Roman"/>
          <w:sz w:val="22"/>
          <w:szCs w:val="22"/>
        </w:rPr>
        <w:t xml:space="preserve">DCI </w:t>
      </w:r>
      <w:r w:rsidR="0066069A">
        <w:rPr>
          <w:rFonts w:eastAsia="Times New Roman"/>
          <w:sz w:val="22"/>
          <w:szCs w:val="22"/>
        </w:rPr>
        <w:t>size</w:t>
      </w:r>
      <w:r w:rsidR="00DB1CEA">
        <w:rPr>
          <w:rFonts w:eastAsia="Times New Roman"/>
          <w:sz w:val="22"/>
          <w:szCs w:val="22"/>
        </w:rPr>
        <w:t>s</w:t>
      </w:r>
      <w:r w:rsidR="0066069A">
        <w:rPr>
          <w:rFonts w:eastAsia="Times New Roman"/>
          <w:sz w:val="22"/>
          <w:szCs w:val="22"/>
        </w:rPr>
        <w:t>. On</w:t>
      </w:r>
      <w:r w:rsidR="00DB1CEA">
        <w:rPr>
          <w:rFonts w:eastAsia="Times New Roman"/>
          <w:sz w:val="22"/>
          <w:szCs w:val="22"/>
        </w:rPr>
        <w:t xml:space="preserve"> top of that, non-</w:t>
      </w:r>
      <w:proofErr w:type="spellStart"/>
      <w:r w:rsidR="00DB1CEA">
        <w:rPr>
          <w:rFonts w:eastAsia="Times New Roman"/>
          <w:sz w:val="22"/>
          <w:szCs w:val="22"/>
        </w:rPr>
        <w:t>fallback</w:t>
      </w:r>
      <w:proofErr w:type="spellEnd"/>
      <w:r w:rsidR="00DB1CEA">
        <w:rPr>
          <w:rFonts w:eastAsia="Times New Roman"/>
          <w:sz w:val="22"/>
          <w:szCs w:val="22"/>
        </w:rPr>
        <w:t xml:space="preserve"> DCI formats also provide completed scheduling features, such as finer FDRA granularity, </w:t>
      </w:r>
      <w:r w:rsidR="00F665AA">
        <w:rPr>
          <w:rFonts w:eastAsia="Times New Roman"/>
          <w:sz w:val="22"/>
          <w:szCs w:val="22"/>
        </w:rPr>
        <w:t>CBG transmission, etc.</w:t>
      </w:r>
      <w:r w:rsidR="00DB1CEA">
        <w:rPr>
          <w:rFonts w:eastAsia="Times New Roman"/>
          <w:sz w:val="22"/>
          <w:szCs w:val="22"/>
        </w:rPr>
        <w:t xml:space="preserve"> </w:t>
      </w:r>
      <w:r w:rsidR="00F665AA">
        <w:rPr>
          <w:rFonts w:eastAsia="Times New Roman"/>
          <w:sz w:val="22"/>
          <w:szCs w:val="22"/>
        </w:rPr>
        <w:t>In this regard, we think the UE should suspend monitoring DCI format 0_X/1_X when the scheduling cell is the only active cell in the set of cells for multi-cell scheduling.</w:t>
      </w:r>
      <w:r w:rsidR="001D301F">
        <w:rPr>
          <w:rFonts w:eastAsia="Times New Roman"/>
          <w:sz w:val="22"/>
          <w:szCs w:val="22"/>
        </w:rPr>
        <w:t xml:space="preserve"> </w:t>
      </w:r>
    </w:p>
    <w:p w:rsidR="002D1377" w:rsidRPr="002D1377" w:rsidRDefault="002D1377" w:rsidP="008B0C02">
      <w:pPr>
        <w:spacing w:before="240" w:after="240"/>
        <w:rPr>
          <w:rFonts w:eastAsia="Times New Roman"/>
          <w:b/>
          <w:sz w:val="22"/>
          <w:szCs w:val="22"/>
        </w:rPr>
      </w:pPr>
      <w:r w:rsidRPr="002D1377">
        <w:rPr>
          <w:rFonts w:eastAsia="Times New Roman"/>
          <w:b/>
          <w:sz w:val="22"/>
          <w:szCs w:val="22"/>
        </w:rPr>
        <w:t xml:space="preserve">Observation 4: It is not clear that if a UE </w:t>
      </w:r>
      <w:r w:rsidR="008B0C02" w:rsidRPr="002D1377">
        <w:rPr>
          <w:rFonts w:eastAsia="Times New Roman"/>
          <w:b/>
          <w:sz w:val="22"/>
          <w:szCs w:val="22"/>
        </w:rPr>
        <w:t xml:space="preserve">simultaneously </w:t>
      </w:r>
      <w:r w:rsidRPr="002D1377">
        <w:rPr>
          <w:rFonts w:eastAsia="Times New Roman"/>
          <w:b/>
          <w:sz w:val="22"/>
          <w:szCs w:val="22"/>
        </w:rPr>
        <w:t>monito</w:t>
      </w:r>
      <w:r w:rsidR="008B0C02">
        <w:rPr>
          <w:rFonts w:eastAsia="Times New Roman"/>
          <w:b/>
          <w:sz w:val="22"/>
          <w:szCs w:val="22"/>
        </w:rPr>
        <w:t>rs DCI format 0_X/1_X and</w:t>
      </w:r>
      <w:r w:rsidR="006846FE">
        <w:rPr>
          <w:rFonts w:eastAsia="Times New Roman"/>
          <w:b/>
          <w:sz w:val="22"/>
          <w:szCs w:val="22"/>
        </w:rPr>
        <w:t xml:space="preserve"> DCI format 0_1/1_1, should the UE</w:t>
      </w:r>
      <w:r w:rsidRPr="002D1377">
        <w:rPr>
          <w:rFonts w:eastAsia="Times New Roman"/>
          <w:b/>
          <w:sz w:val="22"/>
          <w:szCs w:val="22"/>
        </w:rPr>
        <w:t xml:space="preserve"> continue monitoring DCI format 0_X/1_X when the scheduling cell is the only active cell in the set of cells fo</w:t>
      </w:r>
      <w:r w:rsidR="006846FE">
        <w:rPr>
          <w:rFonts w:eastAsia="Times New Roman"/>
          <w:b/>
          <w:sz w:val="22"/>
          <w:szCs w:val="22"/>
        </w:rPr>
        <w:t>r multi-cell scheduling?</w:t>
      </w:r>
    </w:p>
    <w:p w:rsidR="003B2F0C" w:rsidRPr="00A323E2" w:rsidRDefault="008B0C02" w:rsidP="008C27EB">
      <w:pPr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Proposal 4</w:t>
      </w:r>
      <w:r w:rsidRPr="00E05B48">
        <w:rPr>
          <w:rFonts w:eastAsia="Times New Roman"/>
          <w:b/>
          <w:sz w:val="22"/>
          <w:szCs w:val="22"/>
        </w:rPr>
        <w:t xml:space="preserve">: </w:t>
      </w:r>
      <w:r>
        <w:rPr>
          <w:rFonts w:eastAsia="Times New Roman"/>
          <w:b/>
          <w:sz w:val="22"/>
          <w:szCs w:val="22"/>
        </w:rPr>
        <w:t xml:space="preserve">If a UE </w:t>
      </w:r>
      <w:r w:rsidRPr="002D1377">
        <w:rPr>
          <w:rFonts w:eastAsia="Times New Roman"/>
          <w:b/>
          <w:sz w:val="22"/>
          <w:szCs w:val="22"/>
        </w:rPr>
        <w:t>simultaneously</w:t>
      </w:r>
      <w:r>
        <w:rPr>
          <w:rFonts w:eastAsia="Times New Roman"/>
          <w:b/>
          <w:sz w:val="22"/>
          <w:szCs w:val="22"/>
        </w:rPr>
        <w:t xml:space="preserve"> monitors </w:t>
      </w:r>
      <w:r w:rsidRPr="002D1377">
        <w:rPr>
          <w:rFonts w:eastAsia="Times New Roman"/>
          <w:b/>
          <w:sz w:val="22"/>
          <w:szCs w:val="22"/>
        </w:rPr>
        <w:t>DCI format 0_X/1_X and legacy DCI format 0_1/1_1</w:t>
      </w:r>
      <w:r>
        <w:rPr>
          <w:rFonts w:eastAsia="Times New Roman"/>
          <w:b/>
          <w:sz w:val="22"/>
          <w:szCs w:val="22"/>
        </w:rPr>
        <w:t xml:space="preserve"> on a scheduling cell</w:t>
      </w:r>
      <w:r w:rsidRPr="002D1377">
        <w:rPr>
          <w:rFonts w:eastAsia="Times New Roman"/>
          <w:b/>
          <w:sz w:val="22"/>
          <w:szCs w:val="22"/>
        </w:rPr>
        <w:t xml:space="preserve">, </w:t>
      </w:r>
      <w:r>
        <w:rPr>
          <w:rFonts w:eastAsia="Times New Roman"/>
          <w:b/>
          <w:sz w:val="22"/>
          <w:szCs w:val="22"/>
        </w:rPr>
        <w:t xml:space="preserve">the UE </w:t>
      </w:r>
      <w:r w:rsidR="005642C9">
        <w:rPr>
          <w:rFonts w:eastAsia="Times New Roman"/>
          <w:b/>
          <w:sz w:val="22"/>
          <w:szCs w:val="22"/>
        </w:rPr>
        <w:t>suspends</w:t>
      </w:r>
      <w:r>
        <w:rPr>
          <w:rFonts w:eastAsia="Times New Roman"/>
          <w:b/>
          <w:sz w:val="22"/>
          <w:szCs w:val="22"/>
        </w:rPr>
        <w:t xml:space="preserve"> monitoring DCI format 0_X/1_X when the scheduling cell is the only one active cell in the set of cells for multi-cell scheduling.</w:t>
      </w:r>
    </w:p>
    <w:p w:rsidR="00101B1A" w:rsidRPr="00D01E4D" w:rsidRDefault="00101B1A" w:rsidP="00101B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t>3. Conclusion</w:t>
      </w:r>
    </w:p>
    <w:p w:rsidR="008B0C02" w:rsidRDefault="008B0C02" w:rsidP="008B0C02">
      <w:pPr>
        <w:spacing w:before="240"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Observation 1: It is agreed that DCI format 0_X/1_X will be a new DCI format. However, there is no agreement on whether to introduce a new RNTI for the new DCI format or use a legacy RNTI (e.g., C-RNTI) for the new DCI format.</w:t>
      </w:r>
    </w:p>
    <w:p w:rsidR="008B0C02" w:rsidRPr="00C92503" w:rsidRDefault="008B0C02" w:rsidP="008B0C02">
      <w:pPr>
        <w:spacing w:before="240"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Observation 2: Regardless the RNTI that the DCI format 0_X/1_X associate with, if a UE monitors DCI format 0_X/1_X and legacy DCI formats 0_0/1_0/0_1/1_1/0_2/1_2,</w:t>
      </w:r>
      <w:r w:rsidRPr="00C92503"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 </w:t>
      </w: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simultaneously, the total number of monitored DCI sizes may violate the DCI size alignment 3+1 rule.</w:t>
      </w:r>
    </w:p>
    <w:p w:rsidR="008B0C02" w:rsidRPr="00C92503" w:rsidRDefault="008B0C02" w:rsidP="008B0C02">
      <w:pPr>
        <w:spacing w:before="240"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t>Proposal 1: Introduce a new RNTI for DCI format 0_X/1_X.</w:t>
      </w:r>
    </w:p>
    <w:p w:rsidR="008B0C02" w:rsidRPr="00C92503" w:rsidRDefault="008B0C02" w:rsidP="008B0C02">
      <w:pPr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C92503">
        <w:rPr>
          <w:rFonts w:ascii="Times New Roman" w:eastAsia="Times New Roman" w:hAnsi="Times New Roman"/>
          <w:b/>
          <w:sz w:val="22"/>
          <w:szCs w:val="22"/>
          <w:lang w:eastAsia="ja-JP"/>
        </w:rPr>
        <w:lastRenderedPageBreak/>
        <w:t>Proposal 2: For DCI size alignment procedure, down select from the following alternatives</w:t>
      </w:r>
    </w:p>
    <w:p w:rsidR="008B0C02" w:rsidRPr="00C92503" w:rsidRDefault="008B0C02" w:rsidP="008B0C02">
      <w:pPr>
        <w:pStyle w:val="ListParagraph"/>
        <w:numPr>
          <w:ilvl w:val="0"/>
          <w:numId w:val="6"/>
        </w:numPr>
        <w:spacing w:after="0"/>
        <w:rPr>
          <w:rFonts w:eastAsia="Times New Roman"/>
          <w:b/>
          <w:sz w:val="22"/>
          <w:szCs w:val="22"/>
        </w:rPr>
      </w:pPr>
      <w:r w:rsidRPr="00C92503">
        <w:rPr>
          <w:rFonts w:eastAsia="Times New Roman"/>
          <w:b/>
          <w:sz w:val="22"/>
          <w:szCs w:val="22"/>
        </w:rPr>
        <w:t>Alt-1: Use legacy Rel. 17 DCI size alignment procedure for DCI format 0_X/1_X. It is based on base station implementation to make sure the number of monitored DCI size is under the DCI size budget.</w:t>
      </w:r>
    </w:p>
    <w:p w:rsidR="008B0C02" w:rsidRDefault="008B0C02" w:rsidP="008B0C02">
      <w:pPr>
        <w:pStyle w:val="ListParagraph"/>
        <w:numPr>
          <w:ilvl w:val="0"/>
          <w:numId w:val="6"/>
        </w:numPr>
        <w:spacing w:after="0"/>
        <w:rPr>
          <w:rFonts w:eastAsia="Times New Roman"/>
          <w:b/>
          <w:sz w:val="22"/>
          <w:szCs w:val="22"/>
        </w:rPr>
      </w:pPr>
      <w:r w:rsidRPr="00C92503">
        <w:rPr>
          <w:rFonts w:eastAsia="Times New Roman"/>
          <w:b/>
          <w:sz w:val="22"/>
          <w:szCs w:val="22"/>
        </w:rPr>
        <w:t>Alt-2: If the number of monitored DCI size exceeds the DCI size budget, the UE aligns the size of DCI format 0_1/1_1 to the DCI format 0_X/1_X.</w:t>
      </w:r>
    </w:p>
    <w:p w:rsidR="008B0C02" w:rsidRPr="00E05B48" w:rsidRDefault="008B0C02" w:rsidP="008B0C02">
      <w:pPr>
        <w:spacing w:before="240" w:after="240"/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 xml:space="preserve">Observation 3: </w:t>
      </w:r>
      <w:r>
        <w:rPr>
          <w:rFonts w:eastAsia="Times New Roman"/>
          <w:b/>
          <w:sz w:val="22"/>
          <w:szCs w:val="22"/>
        </w:rPr>
        <w:t xml:space="preserve">If the reference is a </w:t>
      </w:r>
      <w:proofErr w:type="spellStart"/>
      <w:r>
        <w:rPr>
          <w:rFonts w:eastAsia="Times New Roman"/>
          <w:b/>
          <w:sz w:val="22"/>
          <w:szCs w:val="22"/>
        </w:rPr>
        <w:t>SCell</w:t>
      </w:r>
      <w:proofErr w:type="spellEnd"/>
      <w:r>
        <w:rPr>
          <w:rFonts w:eastAsia="Times New Roman"/>
          <w:b/>
          <w:sz w:val="22"/>
          <w:szCs w:val="22"/>
        </w:rPr>
        <w:t>, i</w:t>
      </w:r>
      <w:r w:rsidRPr="00E05B48">
        <w:rPr>
          <w:rFonts w:eastAsia="Times New Roman"/>
          <w:b/>
          <w:sz w:val="22"/>
          <w:szCs w:val="22"/>
        </w:rPr>
        <w:t xml:space="preserve">t is not clear </w:t>
      </w:r>
      <w:r>
        <w:rPr>
          <w:rFonts w:eastAsia="Times New Roman"/>
          <w:b/>
          <w:sz w:val="22"/>
          <w:szCs w:val="22"/>
        </w:rPr>
        <w:t>whether the DCI size and</w:t>
      </w:r>
      <w:r w:rsidRPr="00E05B48">
        <w:rPr>
          <w:rFonts w:eastAsia="Times New Roman"/>
          <w:b/>
          <w:sz w:val="22"/>
          <w:szCs w:val="22"/>
        </w:rPr>
        <w:t xml:space="preserve"> BD/CCE budget of the DCI format 0_X/1_X can be counted on a deactivated reference cell or not.</w:t>
      </w:r>
    </w:p>
    <w:p w:rsidR="008B0C02" w:rsidRPr="00E05B48" w:rsidRDefault="008B0C02" w:rsidP="008B0C02">
      <w:p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>Proposal 3: Down select a UE behaviour from following alternatives when the reference cell is deactivated.</w:t>
      </w:r>
    </w:p>
    <w:p w:rsidR="008B0C02" w:rsidRPr="00E05B48" w:rsidRDefault="008B0C02" w:rsidP="008B0C02">
      <w:pPr>
        <w:pStyle w:val="ListParagraph"/>
        <w:numPr>
          <w:ilvl w:val="0"/>
          <w:numId w:val="9"/>
        </w:num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>Alt-1: The UE does not expect the reference cell to be deactivated (i.e., based on gNB implementation).</w:t>
      </w:r>
    </w:p>
    <w:p w:rsidR="008B0C02" w:rsidRPr="00E05B48" w:rsidRDefault="008B0C02" w:rsidP="008B0C02">
      <w:pPr>
        <w:pStyle w:val="ListParagraph"/>
        <w:numPr>
          <w:ilvl w:val="0"/>
          <w:numId w:val="9"/>
        </w:num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 xml:space="preserve">Alt-2: The UE counts the DCI size </w:t>
      </w:r>
      <w:r>
        <w:rPr>
          <w:rFonts w:eastAsia="Times New Roman"/>
          <w:b/>
          <w:sz w:val="22"/>
          <w:szCs w:val="22"/>
        </w:rPr>
        <w:t xml:space="preserve">and </w:t>
      </w:r>
      <w:r w:rsidRPr="00E05B48">
        <w:rPr>
          <w:rFonts w:eastAsia="Times New Roman"/>
          <w:b/>
          <w:sz w:val="22"/>
          <w:szCs w:val="22"/>
        </w:rPr>
        <w:t xml:space="preserve">BD/CCE </w:t>
      </w:r>
      <w:r>
        <w:rPr>
          <w:rFonts w:eastAsia="Times New Roman"/>
          <w:b/>
          <w:sz w:val="22"/>
          <w:szCs w:val="22"/>
        </w:rPr>
        <w:t xml:space="preserve">budget </w:t>
      </w:r>
      <w:r w:rsidRPr="00E05B48">
        <w:rPr>
          <w:rFonts w:eastAsia="Times New Roman"/>
          <w:b/>
          <w:sz w:val="22"/>
          <w:szCs w:val="22"/>
        </w:rPr>
        <w:t xml:space="preserve">of DCI format 0_X/1_X on the reference cell, regardless the reference </w:t>
      </w:r>
      <w:r>
        <w:rPr>
          <w:rFonts w:eastAsia="Times New Roman"/>
          <w:b/>
          <w:sz w:val="22"/>
          <w:szCs w:val="22"/>
        </w:rPr>
        <w:t>cell is activated</w:t>
      </w:r>
      <w:r w:rsidRPr="00E05B48">
        <w:rPr>
          <w:rFonts w:eastAsia="Times New Roman"/>
          <w:b/>
          <w:sz w:val="22"/>
          <w:szCs w:val="22"/>
        </w:rPr>
        <w:t xml:space="preserve"> or </w:t>
      </w:r>
      <w:r>
        <w:rPr>
          <w:rFonts w:eastAsia="Times New Roman"/>
          <w:b/>
          <w:sz w:val="22"/>
          <w:szCs w:val="22"/>
        </w:rPr>
        <w:t>deactivated</w:t>
      </w:r>
      <w:r w:rsidRPr="00E05B48">
        <w:rPr>
          <w:rFonts w:eastAsia="Times New Roman"/>
          <w:b/>
          <w:sz w:val="22"/>
          <w:szCs w:val="22"/>
        </w:rPr>
        <w:t>.</w:t>
      </w:r>
    </w:p>
    <w:p w:rsidR="008B0C02" w:rsidRPr="00E05B48" w:rsidRDefault="008B0C02" w:rsidP="008B0C02">
      <w:pPr>
        <w:pStyle w:val="ListParagraph"/>
        <w:numPr>
          <w:ilvl w:val="0"/>
          <w:numId w:val="9"/>
        </w:numPr>
        <w:rPr>
          <w:rFonts w:eastAsia="Times New Roman"/>
          <w:b/>
          <w:sz w:val="22"/>
          <w:szCs w:val="22"/>
        </w:rPr>
      </w:pPr>
      <w:r w:rsidRPr="00E05B48">
        <w:rPr>
          <w:rFonts w:eastAsia="Times New Roman"/>
          <w:b/>
          <w:sz w:val="22"/>
          <w:szCs w:val="22"/>
        </w:rPr>
        <w:t xml:space="preserve">Alt-3: The UE counts the DCI size </w:t>
      </w:r>
      <w:r>
        <w:rPr>
          <w:rFonts w:eastAsia="Times New Roman"/>
          <w:b/>
          <w:sz w:val="22"/>
          <w:szCs w:val="22"/>
        </w:rPr>
        <w:t xml:space="preserve">and </w:t>
      </w:r>
      <w:r w:rsidRPr="00E05B48">
        <w:rPr>
          <w:rFonts w:eastAsia="Times New Roman"/>
          <w:b/>
          <w:sz w:val="22"/>
          <w:szCs w:val="22"/>
        </w:rPr>
        <w:t xml:space="preserve">BD/CCE </w:t>
      </w:r>
      <w:r>
        <w:rPr>
          <w:rFonts w:eastAsia="Times New Roman"/>
          <w:b/>
          <w:sz w:val="22"/>
          <w:szCs w:val="22"/>
        </w:rPr>
        <w:t xml:space="preserve">budget </w:t>
      </w:r>
      <w:r w:rsidRPr="00E05B48">
        <w:rPr>
          <w:rFonts w:eastAsia="Times New Roman"/>
          <w:b/>
          <w:sz w:val="22"/>
          <w:szCs w:val="22"/>
        </w:rPr>
        <w:t>of DCI format 0_X/1_X on another cell (e.g., scheduling cell or another cell in the set of cell for multi-cell scheduling) when the reference cell is deactivated by the gNB.</w:t>
      </w:r>
    </w:p>
    <w:p w:rsidR="006846FE" w:rsidRPr="006846FE" w:rsidRDefault="006846FE" w:rsidP="006846FE">
      <w:pPr>
        <w:spacing w:before="240" w:after="240"/>
        <w:rPr>
          <w:rFonts w:eastAsia="Times New Roman"/>
          <w:b/>
          <w:sz w:val="22"/>
          <w:szCs w:val="22"/>
        </w:rPr>
      </w:pPr>
      <w:bookmarkStart w:id="0" w:name="_GoBack"/>
      <w:bookmarkEnd w:id="0"/>
      <w:r w:rsidRPr="006846FE">
        <w:rPr>
          <w:rFonts w:eastAsia="Times New Roman"/>
          <w:b/>
          <w:sz w:val="22"/>
          <w:szCs w:val="22"/>
        </w:rPr>
        <w:t>Observation 4: It is not clear that if a UE simultaneously monitors DCI format 0_X/1_X and DCI format 0_1/1_1, should the UE continue monitoring DCI format 0_X/1_X when the scheduling cell is the only active cell in the set of cells for multi-cell scheduling?</w:t>
      </w:r>
    </w:p>
    <w:p w:rsidR="006846FE" w:rsidRPr="006846FE" w:rsidRDefault="006846FE" w:rsidP="006846FE">
      <w:pPr>
        <w:rPr>
          <w:rFonts w:eastAsia="Times New Roman"/>
          <w:b/>
          <w:sz w:val="22"/>
          <w:szCs w:val="22"/>
        </w:rPr>
      </w:pPr>
      <w:r w:rsidRPr="006846FE">
        <w:rPr>
          <w:rFonts w:eastAsia="Times New Roman"/>
          <w:b/>
          <w:sz w:val="22"/>
          <w:szCs w:val="22"/>
        </w:rPr>
        <w:t>Proposal 4: If a UE simultaneously monitors DCI format 0_X/1_X and legacy DCI format 0_1/1_1 on a scheduling cell, the UE suspends monitoring DCI format 0_X/1_X when the scheduling cell is the only one active cell in the set of cells for multi-cell scheduling.</w:t>
      </w:r>
    </w:p>
    <w:p w:rsidR="00101B1A" w:rsidRPr="00D01E4D" w:rsidRDefault="00101B1A" w:rsidP="00101B1A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D01E4D">
        <w:rPr>
          <w:rFonts w:ascii="Times New Roman" w:eastAsia="Times New Roman" w:hAnsi="Times New Roman"/>
          <w:sz w:val="36"/>
          <w:lang w:eastAsia="ja-JP"/>
        </w:rPr>
        <w:t>4. Reference</w:t>
      </w:r>
    </w:p>
    <w:p w:rsidR="005367AD" w:rsidRPr="00C74DA1" w:rsidRDefault="00101B1A" w:rsidP="005367AD">
      <w:pPr>
        <w:ind w:left="720" w:hanging="720"/>
        <w:rPr>
          <w:rFonts w:ascii="Times New Roman" w:eastAsiaTheme="minorEastAsia" w:hAnsi="Times New Roman"/>
          <w:sz w:val="22"/>
          <w:szCs w:val="20"/>
          <w:lang w:val="en-US" w:eastAsia="zh-TW"/>
        </w:rPr>
      </w:pP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[1]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ab/>
      </w:r>
      <w:r w:rsidR="005367AD" w:rsidRPr="005367AD">
        <w:rPr>
          <w:rFonts w:ascii="Times New Roman" w:eastAsiaTheme="minorEastAsia" w:hAnsi="Times New Roman"/>
          <w:sz w:val="22"/>
          <w:szCs w:val="20"/>
          <w:lang w:val="en-US" w:eastAsia="zh-TW"/>
        </w:rPr>
        <w:t>R1-2212924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, “</w:t>
      </w:r>
      <w:r w:rsidR="005367AD">
        <w:rPr>
          <w:rFonts w:ascii="Times New Roman" w:eastAsiaTheme="minorEastAsia" w:hAnsi="Times New Roman"/>
          <w:sz w:val="22"/>
          <w:szCs w:val="20"/>
          <w:lang w:val="en-US" w:eastAsia="zh-TW"/>
        </w:rPr>
        <w:t>Feature lead summary #5</w:t>
      </w:r>
      <w:r w:rsidR="00745A5D"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on multi-cell PUSCH/PDSCH scheduling with a single DCI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,” Lenovo, </w:t>
      </w:r>
      <w:r w:rsidR="005367AD">
        <w:rPr>
          <w:rFonts w:ascii="Times New Roman" w:eastAsiaTheme="minorEastAsia" w:hAnsi="Times New Roman"/>
          <w:sz w:val="22"/>
          <w:szCs w:val="20"/>
          <w:lang w:val="en-US" w:eastAsia="zh-TW"/>
        </w:rPr>
        <w:t>Nov</w:t>
      </w:r>
      <w:r w:rsidR="00050E7D"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>.</w:t>
      </w:r>
      <w:r w:rsidRPr="00050E7D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2022.</w:t>
      </w:r>
    </w:p>
    <w:p w:rsidR="00101B1A" w:rsidRPr="00D01E4D" w:rsidRDefault="00101B1A" w:rsidP="00101B1A">
      <w:pPr>
        <w:rPr>
          <w:rFonts w:ascii="Times New Roman" w:hAnsi="Times New Roman"/>
          <w:lang w:eastAsia="ja-JP"/>
        </w:rPr>
      </w:pPr>
    </w:p>
    <w:p w:rsidR="000E1768" w:rsidRPr="00D01E4D" w:rsidRDefault="000E1768" w:rsidP="00786870">
      <w:pPr>
        <w:rPr>
          <w:rFonts w:ascii="Times New Roman" w:hAnsi="Times New Roman"/>
          <w:b/>
          <w:color w:val="5B9BD5" w:themeColor="accent1"/>
          <w:sz w:val="22"/>
          <w:szCs w:val="22"/>
          <w:lang w:eastAsia="ja-JP"/>
        </w:rPr>
      </w:pPr>
    </w:p>
    <w:p w:rsidR="00946EFE" w:rsidRPr="00D01E4D" w:rsidRDefault="00946EFE">
      <w:pPr>
        <w:rPr>
          <w:rFonts w:ascii="Times New Roman" w:hAnsi="Times New Roman"/>
        </w:rPr>
      </w:pPr>
    </w:p>
    <w:p w:rsidR="00BE50E8" w:rsidRPr="00D01E4D" w:rsidRDefault="00BE50E8">
      <w:pPr>
        <w:rPr>
          <w:rFonts w:ascii="Times New Roman" w:hAnsi="Times New Roman"/>
        </w:rPr>
      </w:pPr>
    </w:p>
    <w:sectPr w:rsidR="00BE50E8" w:rsidRPr="00D01E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A04443"/>
    <w:multiLevelType w:val="hybridMultilevel"/>
    <w:tmpl w:val="107CA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576ED"/>
    <w:multiLevelType w:val="hybridMultilevel"/>
    <w:tmpl w:val="4AE80D1E"/>
    <w:lvl w:ilvl="0" w:tplc="0B228B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0541040"/>
    <w:multiLevelType w:val="hybridMultilevel"/>
    <w:tmpl w:val="41F835C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17A2E"/>
    <w:rsid w:val="00021C6F"/>
    <w:rsid w:val="00022277"/>
    <w:rsid w:val="00024234"/>
    <w:rsid w:val="00035FD9"/>
    <w:rsid w:val="00043282"/>
    <w:rsid w:val="00050E7D"/>
    <w:rsid w:val="0005360B"/>
    <w:rsid w:val="000646E7"/>
    <w:rsid w:val="00066E0B"/>
    <w:rsid w:val="00074037"/>
    <w:rsid w:val="0007516F"/>
    <w:rsid w:val="00087F3D"/>
    <w:rsid w:val="00095949"/>
    <w:rsid w:val="000C02D7"/>
    <w:rsid w:val="000C108C"/>
    <w:rsid w:val="000C6FF1"/>
    <w:rsid w:val="000D15FC"/>
    <w:rsid w:val="000E0310"/>
    <w:rsid w:val="000E1768"/>
    <w:rsid w:val="000F7F79"/>
    <w:rsid w:val="00101B1A"/>
    <w:rsid w:val="00110974"/>
    <w:rsid w:val="00122B73"/>
    <w:rsid w:val="00130A5A"/>
    <w:rsid w:val="00142508"/>
    <w:rsid w:val="00146A62"/>
    <w:rsid w:val="00150A2E"/>
    <w:rsid w:val="001726B0"/>
    <w:rsid w:val="0017470A"/>
    <w:rsid w:val="00181EA4"/>
    <w:rsid w:val="001928C2"/>
    <w:rsid w:val="001A19E2"/>
    <w:rsid w:val="001B293D"/>
    <w:rsid w:val="001B3209"/>
    <w:rsid w:val="001C20CB"/>
    <w:rsid w:val="001D229D"/>
    <w:rsid w:val="001D2D28"/>
    <w:rsid w:val="001D301F"/>
    <w:rsid w:val="001E25A6"/>
    <w:rsid w:val="001E4DBA"/>
    <w:rsid w:val="001E725B"/>
    <w:rsid w:val="001F1A2D"/>
    <w:rsid w:val="001F2D98"/>
    <w:rsid w:val="001F6815"/>
    <w:rsid w:val="00212EED"/>
    <w:rsid w:val="00244F59"/>
    <w:rsid w:val="00245BB2"/>
    <w:rsid w:val="002640C5"/>
    <w:rsid w:val="002679C6"/>
    <w:rsid w:val="00276726"/>
    <w:rsid w:val="00285D56"/>
    <w:rsid w:val="0029472E"/>
    <w:rsid w:val="00294DB6"/>
    <w:rsid w:val="002A016E"/>
    <w:rsid w:val="002D052D"/>
    <w:rsid w:val="002D1377"/>
    <w:rsid w:val="002E0274"/>
    <w:rsid w:val="002F5967"/>
    <w:rsid w:val="00306FB1"/>
    <w:rsid w:val="00310298"/>
    <w:rsid w:val="003130C0"/>
    <w:rsid w:val="00324BE7"/>
    <w:rsid w:val="00336687"/>
    <w:rsid w:val="00342371"/>
    <w:rsid w:val="00373314"/>
    <w:rsid w:val="003A1A89"/>
    <w:rsid w:val="003B094B"/>
    <w:rsid w:val="003B17F8"/>
    <w:rsid w:val="003B2F0C"/>
    <w:rsid w:val="003B419E"/>
    <w:rsid w:val="003B6170"/>
    <w:rsid w:val="003B677D"/>
    <w:rsid w:val="003B6F66"/>
    <w:rsid w:val="003C73BF"/>
    <w:rsid w:val="003D13B2"/>
    <w:rsid w:val="003D197A"/>
    <w:rsid w:val="003D5696"/>
    <w:rsid w:val="003D6667"/>
    <w:rsid w:val="003E445F"/>
    <w:rsid w:val="003E4C9D"/>
    <w:rsid w:val="003E5F4C"/>
    <w:rsid w:val="004124F6"/>
    <w:rsid w:val="00415321"/>
    <w:rsid w:val="0042783F"/>
    <w:rsid w:val="00444410"/>
    <w:rsid w:val="004503E9"/>
    <w:rsid w:val="004530BE"/>
    <w:rsid w:val="0046314C"/>
    <w:rsid w:val="00466649"/>
    <w:rsid w:val="00495F21"/>
    <w:rsid w:val="00497FBB"/>
    <w:rsid w:val="004E0BA0"/>
    <w:rsid w:val="004E411C"/>
    <w:rsid w:val="004E608B"/>
    <w:rsid w:val="004F6435"/>
    <w:rsid w:val="00501EC3"/>
    <w:rsid w:val="00506E4E"/>
    <w:rsid w:val="00524FB4"/>
    <w:rsid w:val="005308CF"/>
    <w:rsid w:val="00533BCD"/>
    <w:rsid w:val="005367AD"/>
    <w:rsid w:val="005371A6"/>
    <w:rsid w:val="00537B7B"/>
    <w:rsid w:val="005437C5"/>
    <w:rsid w:val="005642C9"/>
    <w:rsid w:val="005868A8"/>
    <w:rsid w:val="0059707A"/>
    <w:rsid w:val="005A2A2A"/>
    <w:rsid w:val="005B6EBD"/>
    <w:rsid w:val="005D32B5"/>
    <w:rsid w:val="005E0F9F"/>
    <w:rsid w:val="005F1536"/>
    <w:rsid w:val="005F1828"/>
    <w:rsid w:val="005F2367"/>
    <w:rsid w:val="005F2A7B"/>
    <w:rsid w:val="00602E81"/>
    <w:rsid w:val="006068AF"/>
    <w:rsid w:val="006206B1"/>
    <w:rsid w:val="006371C0"/>
    <w:rsid w:val="006371E5"/>
    <w:rsid w:val="006377D3"/>
    <w:rsid w:val="00646E96"/>
    <w:rsid w:val="00650C98"/>
    <w:rsid w:val="0066069A"/>
    <w:rsid w:val="0066544B"/>
    <w:rsid w:val="00666339"/>
    <w:rsid w:val="006721B8"/>
    <w:rsid w:val="00672F29"/>
    <w:rsid w:val="00683EAF"/>
    <w:rsid w:val="006846FE"/>
    <w:rsid w:val="00684DA1"/>
    <w:rsid w:val="006924C8"/>
    <w:rsid w:val="00694A00"/>
    <w:rsid w:val="006A7588"/>
    <w:rsid w:val="006B47AD"/>
    <w:rsid w:val="006B7AED"/>
    <w:rsid w:val="006C2821"/>
    <w:rsid w:val="006D5DBD"/>
    <w:rsid w:val="006D796C"/>
    <w:rsid w:val="006F5C8B"/>
    <w:rsid w:val="00710B5F"/>
    <w:rsid w:val="00716F8B"/>
    <w:rsid w:val="007216ED"/>
    <w:rsid w:val="00731C72"/>
    <w:rsid w:val="00745A5D"/>
    <w:rsid w:val="007544EE"/>
    <w:rsid w:val="00764C41"/>
    <w:rsid w:val="00786870"/>
    <w:rsid w:val="007943D0"/>
    <w:rsid w:val="007A5E85"/>
    <w:rsid w:val="007A7300"/>
    <w:rsid w:val="007B2ECA"/>
    <w:rsid w:val="007C6183"/>
    <w:rsid w:val="007D7E5A"/>
    <w:rsid w:val="007E0550"/>
    <w:rsid w:val="007F06EF"/>
    <w:rsid w:val="00800945"/>
    <w:rsid w:val="00807C96"/>
    <w:rsid w:val="00820262"/>
    <w:rsid w:val="00820FC0"/>
    <w:rsid w:val="00823DA4"/>
    <w:rsid w:val="008408CF"/>
    <w:rsid w:val="0084457B"/>
    <w:rsid w:val="00851F42"/>
    <w:rsid w:val="008534A6"/>
    <w:rsid w:val="008635DA"/>
    <w:rsid w:val="00870576"/>
    <w:rsid w:val="0088054B"/>
    <w:rsid w:val="00885ACF"/>
    <w:rsid w:val="0089523E"/>
    <w:rsid w:val="008B029B"/>
    <w:rsid w:val="008B0C02"/>
    <w:rsid w:val="008C27EB"/>
    <w:rsid w:val="008D1F8C"/>
    <w:rsid w:val="008E44B2"/>
    <w:rsid w:val="00910973"/>
    <w:rsid w:val="00912CDD"/>
    <w:rsid w:val="00914662"/>
    <w:rsid w:val="00921DE1"/>
    <w:rsid w:val="009226B2"/>
    <w:rsid w:val="0094558B"/>
    <w:rsid w:val="00946EFE"/>
    <w:rsid w:val="00956B18"/>
    <w:rsid w:val="00964147"/>
    <w:rsid w:val="00964173"/>
    <w:rsid w:val="00970DB0"/>
    <w:rsid w:val="009816FB"/>
    <w:rsid w:val="0099609F"/>
    <w:rsid w:val="009A1046"/>
    <w:rsid w:val="009F61C2"/>
    <w:rsid w:val="009F6C24"/>
    <w:rsid w:val="00A02EE3"/>
    <w:rsid w:val="00A11212"/>
    <w:rsid w:val="00A253B5"/>
    <w:rsid w:val="00A26FF2"/>
    <w:rsid w:val="00A31421"/>
    <w:rsid w:val="00A31B40"/>
    <w:rsid w:val="00A323E2"/>
    <w:rsid w:val="00A3556E"/>
    <w:rsid w:val="00A365BA"/>
    <w:rsid w:val="00A418C2"/>
    <w:rsid w:val="00A47930"/>
    <w:rsid w:val="00A531B0"/>
    <w:rsid w:val="00A57715"/>
    <w:rsid w:val="00A60B6C"/>
    <w:rsid w:val="00A73943"/>
    <w:rsid w:val="00A758F8"/>
    <w:rsid w:val="00A92E4F"/>
    <w:rsid w:val="00AA54F5"/>
    <w:rsid w:val="00AE429F"/>
    <w:rsid w:val="00AE6972"/>
    <w:rsid w:val="00B01FCE"/>
    <w:rsid w:val="00B05E60"/>
    <w:rsid w:val="00B06A6D"/>
    <w:rsid w:val="00B10AA2"/>
    <w:rsid w:val="00B27C23"/>
    <w:rsid w:val="00B330A1"/>
    <w:rsid w:val="00B36C98"/>
    <w:rsid w:val="00B53A95"/>
    <w:rsid w:val="00B5597D"/>
    <w:rsid w:val="00B63C0A"/>
    <w:rsid w:val="00B7232F"/>
    <w:rsid w:val="00B723F3"/>
    <w:rsid w:val="00B80146"/>
    <w:rsid w:val="00B8268E"/>
    <w:rsid w:val="00B850B9"/>
    <w:rsid w:val="00B92E3B"/>
    <w:rsid w:val="00B97508"/>
    <w:rsid w:val="00BA1260"/>
    <w:rsid w:val="00BB4EC5"/>
    <w:rsid w:val="00BB5CB2"/>
    <w:rsid w:val="00BB66B7"/>
    <w:rsid w:val="00BC1389"/>
    <w:rsid w:val="00BD3A74"/>
    <w:rsid w:val="00BE2BB4"/>
    <w:rsid w:val="00BE50E8"/>
    <w:rsid w:val="00C2108B"/>
    <w:rsid w:val="00C30AE8"/>
    <w:rsid w:val="00C33A1A"/>
    <w:rsid w:val="00C56714"/>
    <w:rsid w:val="00C579E0"/>
    <w:rsid w:val="00C61AD4"/>
    <w:rsid w:val="00C6327D"/>
    <w:rsid w:val="00C63B40"/>
    <w:rsid w:val="00C72FF8"/>
    <w:rsid w:val="00C74DA1"/>
    <w:rsid w:val="00C8139F"/>
    <w:rsid w:val="00C837F6"/>
    <w:rsid w:val="00C83A0E"/>
    <w:rsid w:val="00C87DE7"/>
    <w:rsid w:val="00C900CD"/>
    <w:rsid w:val="00C92503"/>
    <w:rsid w:val="00CA1796"/>
    <w:rsid w:val="00CA456F"/>
    <w:rsid w:val="00CB59C2"/>
    <w:rsid w:val="00CB618E"/>
    <w:rsid w:val="00CC049A"/>
    <w:rsid w:val="00CE3823"/>
    <w:rsid w:val="00CE7E02"/>
    <w:rsid w:val="00CF1771"/>
    <w:rsid w:val="00CF7252"/>
    <w:rsid w:val="00D01E4D"/>
    <w:rsid w:val="00D03D6D"/>
    <w:rsid w:val="00D06B7B"/>
    <w:rsid w:val="00D0719C"/>
    <w:rsid w:val="00D078B8"/>
    <w:rsid w:val="00D12BF1"/>
    <w:rsid w:val="00D146B8"/>
    <w:rsid w:val="00D14EDD"/>
    <w:rsid w:val="00D16552"/>
    <w:rsid w:val="00D263DE"/>
    <w:rsid w:val="00D322A2"/>
    <w:rsid w:val="00D32FC2"/>
    <w:rsid w:val="00D3733D"/>
    <w:rsid w:val="00D41818"/>
    <w:rsid w:val="00D515D3"/>
    <w:rsid w:val="00D74093"/>
    <w:rsid w:val="00D74808"/>
    <w:rsid w:val="00D857B6"/>
    <w:rsid w:val="00D86B3F"/>
    <w:rsid w:val="00DA3A53"/>
    <w:rsid w:val="00DA426D"/>
    <w:rsid w:val="00DA77ED"/>
    <w:rsid w:val="00DB1CEA"/>
    <w:rsid w:val="00DC0CC7"/>
    <w:rsid w:val="00DC1D5A"/>
    <w:rsid w:val="00DD3CCE"/>
    <w:rsid w:val="00E05B48"/>
    <w:rsid w:val="00E15C9C"/>
    <w:rsid w:val="00E16717"/>
    <w:rsid w:val="00E26096"/>
    <w:rsid w:val="00E27FD3"/>
    <w:rsid w:val="00E3051D"/>
    <w:rsid w:val="00E32C1B"/>
    <w:rsid w:val="00E36194"/>
    <w:rsid w:val="00E36B55"/>
    <w:rsid w:val="00E430FC"/>
    <w:rsid w:val="00E54C79"/>
    <w:rsid w:val="00E5668B"/>
    <w:rsid w:val="00E61ADF"/>
    <w:rsid w:val="00E6691F"/>
    <w:rsid w:val="00E745F1"/>
    <w:rsid w:val="00E808E6"/>
    <w:rsid w:val="00EA0721"/>
    <w:rsid w:val="00EA3AA4"/>
    <w:rsid w:val="00EB5549"/>
    <w:rsid w:val="00ED19C2"/>
    <w:rsid w:val="00EE1052"/>
    <w:rsid w:val="00EF3F35"/>
    <w:rsid w:val="00EF5F35"/>
    <w:rsid w:val="00F04DE4"/>
    <w:rsid w:val="00F06571"/>
    <w:rsid w:val="00F06D92"/>
    <w:rsid w:val="00F155E9"/>
    <w:rsid w:val="00F32618"/>
    <w:rsid w:val="00F510A1"/>
    <w:rsid w:val="00F649AF"/>
    <w:rsid w:val="00F665AA"/>
    <w:rsid w:val="00F77404"/>
    <w:rsid w:val="00F90D33"/>
    <w:rsid w:val="00F94EF3"/>
    <w:rsid w:val="00FC3B9A"/>
    <w:rsid w:val="00FD0AEA"/>
    <w:rsid w:val="00FE53FA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03E2D"/>
  <w15:chartTrackingRefBased/>
  <w15:docId w15:val="{E2C34DAE-3221-43EC-B6C8-5EB9884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B094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B094B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F06571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Times New Roma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06571"/>
    <w:rPr>
      <w:rFonts w:ascii="Times New Roman" w:eastAsia="Times New Roman" w:hAnsi="Times New Roman" w:cs="Times New Roman"/>
      <w:szCs w:val="20"/>
      <w:lang w:eastAsia="zh-CN"/>
    </w:rPr>
  </w:style>
  <w:style w:type="character" w:styleId="Hyperlink">
    <w:name w:val="Hyperlink"/>
    <w:uiPriority w:val="99"/>
    <w:qFormat/>
    <w:rsid w:val="00BE50E8"/>
    <w:rPr>
      <w:color w:val="0000FF"/>
      <w:u w:val="single"/>
    </w:rPr>
  </w:style>
  <w:style w:type="paragraph" w:customStyle="1" w:styleId="ListParagraph1">
    <w:name w:val="List Paragraph1"/>
    <w:basedOn w:val="Normal"/>
    <w:qFormat/>
    <w:rsid w:val="001D2D2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B1234-BE53-45CB-821B-8FA837E54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19398</TotalTime>
  <Pages>4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145</cp:revision>
  <dcterms:created xsi:type="dcterms:W3CDTF">2022-01-06T07:51:00Z</dcterms:created>
  <dcterms:modified xsi:type="dcterms:W3CDTF">2023-02-17T16:42:00Z</dcterms:modified>
</cp:coreProperties>
</file>