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525C4" w14:textId="452ACABF" w:rsidR="009220A8" w:rsidRPr="0007160F" w:rsidRDefault="009220A8" w:rsidP="009220A8">
      <w:pPr>
        <w:rPr>
          <w:rFonts w:ascii="Arial" w:eastAsia="MS Mincho" w:hAnsi="Arial" w:cs="Arial"/>
          <w:b/>
          <w:bCs/>
        </w:rPr>
      </w:pPr>
      <w:r w:rsidRPr="0007160F">
        <w:rPr>
          <w:rFonts w:ascii="Arial" w:eastAsia="MS Mincho" w:hAnsi="Arial" w:cs="Arial"/>
          <w:b/>
          <w:bCs/>
        </w:rPr>
        <w:t>3GPP TSG</w:t>
      </w:r>
      <w:r w:rsidRPr="0007160F">
        <w:rPr>
          <w:rFonts w:ascii="Arial" w:eastAsia="MS Mincho" w:hAnsi="Arial" w:cs="Arial"/>
          <w:b/>
          <w:bCs/>
        </w:rPr>
        <w:fldChar w:fldCharType="begin"/>
      </w:r>
      <w:r w:rsidRPr="0007160F">
        <w:rPr>
          <w:rFonts w:ascii="Arial" w:eastAsia="MS Mincho" w:hAnsi="Arial" w:cs="Arial"/>
          <w:b/>
          <w:bCs/>
        </w:rPr>
        <w:instrText xml:space="preserve"> DOCPROPERTY  TSG/WGRef  \* MERGEFORMAT </w:instrText>
      </w:r>
      <w:r w:rsidRPr="0007160F">
        <w:rPr>
          <w:rFonts w:ascii="Arial" w:eastAsia="MS Mincho" w:hAnsi="Arial" w:cs="Arial"/>
          <w:b/>
          <w:bCs/>
        </w:rPr>
        <w:fldChar w:fldCharType="separate"/>
      </w:r>
      <w:r w:rsidRPr="0007160F">
        <w:rPr>
          <w:rFonts w:ascii="Arial" w:eastAsia="MS Mincho" w:hAnsi="Arial" w:cs="Arial"/>
          <w:b/>
          <w:bCs/>
        </w:rPr>
        <w:t xml:space="preserve"> RAN WG1</w:t>
      </w:r>
      <w:r w:rsidRPr="0007160F">
        <w:rPr>
          <w:rFonts w:ascii="Arial" w:eastAsia="MS Mincho" w:hAnsi="Arial" w:cs="Arial"/>
          <w:b/>
          <w:bCs/>
        </w:rPr>
        <w:fldChar w:fldCharType="end"/>
      </w:r>
      <w:r w:rsidRPr="0007160F">
        <w:rPr>
          <w:rFonts w:ascii="Arial" w:eastAsia="MS Mincho" w:hAnsi="Arial" w:cs="Arial"/>
          <w:b/>
          <w:bCs/>
        </w:rPr>
        <w:t xml:space="preserve"> Meeting #</w:t>
      </w:r>
      <w:r w:rsidR="00C029F5">
        <w:rPr>
          <w:rFonts w:ascii="Arial" w:eastAsia="MS Mincho" w:hAnsi="Arial" w:cs="Arial"/>
          <w:b/>
          <w:bCs/>
        </w:rPr>
        <w:t>112</w:t>
      </w:r>
      <w:r w:rsidRPr="0007160F">
        <w:rPr>
          <w:rFonts w:ascii="Arial" w:eastAsia="MS Mincho" w:hAnsi="Arial" w:cs="Arial"/>
          <w:b/>
          <w:bCs/>
        </w:rPr>
        <w:tab/>
        <w:t xml:space="preserve">                                                       </w:t>
      </w:r>
      <w:r w:rsidR="000F5127" w:rsidRPr="0007160F">
        <w:rPr>
          <w:rFonts w:ascii="Arial" w:eastAsia="MS Mincho" w:hAnsi="Arial" w:cs="Arial"/>
          <w:b/>
          <w:bCs/>
        </w:rPr>
        <w:t>R1-2</w:t>
      </w:r>
      <w:r w:rsidR="00C029F5">
        <w:rPr>
          <w:rFonts w:ascii="Arial" w:eastAsia="MS Mincho" w:hAnsi="Arial" w:cs="Arial"/>
          <w:b/>
          <w:bCs/>
        </w:rPr>
        <w:t>3</w:t>
      </w:r>
      <w:r w:rsidR="00B9082F">
        <w:rPr>
          <w:rFonts w:ascii="Arial" w:eastAsia="MS Mincho" w:hAnsi="Arial" w:cs="Arial"/>
          <w:b/>
          <w:bCs/>
        </w:rPr>
        <w:t>01377</w:t>
      </w:r>
    </w:p>
    <w:p w14:paraId="2DE6B056" w14:textId="2290BACC" w:rsidR="009220A8" w:rsidRPr="0007160F" w:rsidRDefault="00C029F5" w:rsidP="009220A8">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9220A8" w:rsidRPr="0007160F">
        <w:rPr>
          <w:rFonts w:ascii="Arial" w:eastAsia="MS Mincho" w:hAnsi="Arial" w:cs="Arial"/>
          <w:b/>
          <w:bCs/>
          <w:lang w:eastAsia="ja-JP"/>
        </w:rPr>
        <w:t xml:space="preserve">, </w:t>
      </w:r>
      <w:r>
        <w:rPr>
          <w:rFonts w:ascii="Arial" w:eastAsia="MS Mincho" w:hAnsi="Arial" w:cs="Arial"/>
          <w:b/>
          <w:bCs/>
          <w:lang w:eastAsia="ja-JP"/>
        </w:rPr>
        <w:t>Greece</w:t>
      </w:r>
      <w:r w:rsidR="009220A8" w:rsidRPr="0007160F">
        <w:rPr>
          <w:rFonts w:ascii="Arial" w:eastAsia="MS Mincho" w:hAnsi="Arial" w:cs="Arial"/>
          <w:b/>
          <w:bCs/>
          <w:lang w:eastAsia="ja-JP"/>
        </w:rPr>
        <w:t xml:space="preserve">, </w:t>
      </w:r>
      <w:r>
        <w:rPr>
          <w:rFonts w:ascii="Arial" w:eastAsia="MS Mincho" w:hAnsi="Arial" w:cs="Arial"/>
          <w:b/>
          <w:bCs/>
          <w:lang w:eastAsia="ja-JP"/>
        </w:rPr>
        <w:t>February</w:t>
      </w:r>
      <w:r w:rsidR="009220A8" w:rsidRPr="0007160F">
        <w:rPr>
          <w:rFonts w:ascii="Arial" w:eastAsia="MS Mincho" w:hAnsi="Arial" w:cs="Arial"/>
          <w:b/>
          <w:bCs/>
          <w:lang w:eastAsia="ja-JP"/>
        </w:rPr>
        <w:t xml:space="preserve"> </w:t>
      </w:r>
      <w:r>
        <w:rPr>
          <w:rFonts w:ascii="Arial" w:eastAsia="MS Mincho" w:hAnsi="Arial" w:cs="Arial"/>
          <w:b/>
          <w:bCs/>
          <w:lang w:eastAsia="ja-JP"/>
        </w:rPr>
        <w:t>27</w:t>
      </w:r>
      <w:r w:rsidR="009220A8" w:rsidRPr="0007160F">
        <w:rPr>
          <w:rFonts w:ascii="Arial" w:eastAsia="MS Mincho" w:hAnsi="Arial" w:cs="Arial"/>
          <w:b/>
          <w:bCs/>
          <w:vertAlign w:val="superscript"/>
          <w:lang w:eastAsia="ja-JP"/>
        </w:rPr>
        <w:t>th</w:t>
      </w:r>
      <w:r w:rsidR="009220A8" w:rsidRPr="0007160F">
        <w:rPr>
          <w:rFonts w:ascii="Arial" w:eastAsia="MS Mincho" w:hAnsi="Arial" w:cs="Arial"/>
          <w:b/>
          <w:bCs/>
          <w:lang w:eastAsia="ja-JP"/>
        </w:rPr>
        <w:t xml:space="preserve"> – </w:t>
      </w:r>
      <w:r>
        <w:rPr>
          <w:rFonts w:ascii="Arial" w:eastAsia="MS Mincho" w:hAnsi="Arial" w:cs="Arial"/>
          <w:b/>
          <w:bCs/>
          <w:lang w:eastAsia="ja-JP"/>
        </w:rPr>
        <w:t>March 3</w:t>
      </w:r>
      <w:r w:rsidRPr="00C029F5">
        <w:rPr>
          <w:rFonts w:ascii="Arial" w:eastAsia="MS Mincho" w:hAnsi="Arial" w:cs="Arial"/>
          <w:b/>
          <w:bCs/>
          <w:vertAlign w:val="superscript"/>
          <w:lang w:eastAsia="ja-JP"/>
        </w:rPr>
        <w:t>rd</w:t>
      </w:r>
      <w:r w:rsidR="009220A8" w:rsidRPr="0007160F">
        <w:rPr>
          <w:rFonts w:ascii="Arial" w:eastAsia="MS Mincho" w:hAnsi="Arial" w:cs="Arial"/>
          <w:b/>
          <w:bCs/>
          <w:lang w:eastAsia="ja-JP"/>
        </w:rPr>
        <w:t>, 202</w:t>
      </w:r>
      <w:r>
        <w:rPr>
          <w:rFonts w:ascii="Arial" w:eastAsia="MS Mincho" w:hAnsi="Arial" w:cs="Arial"/>
          <w:b/>
          <w:bCs/>
          <w:lang w:eastAsia="ja-JP"/>
        </w:rPr>
        <w:t>3</w:t>
      </w:r>
    </w:p>
    <w:p w14:paraId="7532909A" w14:textId="77777777" w:rsidR="00B23EB7" w:rsidRPr="0007160F" w:rsidRDefault="00B23EB7" w:rsidP="00B23EB7">
      <w:pPr>
        <w:tabs>
          <w:tab w:val="center" w:pos="4536"/>
          <w:tab w:val="right" w:pos="9072"/>
        </w:tabs>
        <w:rPr>
          <w:rFonts w:ascii="Arial" w:eastAsia="MS Mincho" w:hAnsi="Arial" w:cs="Arial"/>
          <w:b/>
          <w:bCs/>
          <w:lang w:eastAsia="ja-JP"/>
        </w:rPr>
      </w:pPr>
    </w:p>
    <w:p w14:paraId="453E1614" w14:textId="7604EF68"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28558F">
        <w:rPr>
          <w:sz w:val="22"/>
          <w:szCs w:val="22"/>
        </w:rPr>
        <w:t>15</w:t>
      </w:r>
      <w:r w:rsidR="002D1697" w:rsidRPr="0007160F">
        <w:rPr>
          <w:sz w:val="22"/>
          <w:szCs w:val="22"/>
        </w:rPr>
        <w:t>.</w:t>
      </w:r>
      <w:r w:rsidR="00313C91" w:rsidRPr="0007160F">
        <w:rPr>
          <w:sz w:val="22"/>
          <w:szCs w:val="22"/>
        </w:rPr>
        <w:t>1</w:t>
      </w:r>
    </w:p>
    <w:p w14:paraId="16F5C7EC" w14:textId="76375ED5"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 Inc.</w:t>
      </w:r>
    </w:p>
    <w:p w14:paraId="6E036978" w14:textId="4F951EA4" w:rsidR="00B23EB7" w:rsidRPr="0028558F" w:rsidRDefault="00B23EB7" w:rsidP="009220A8">
      <w:pPr>
        <w:pStyle w:val="3GPPHeader"/>
        <w:spacing w:after="20"/>
        <w:rPr>
          <w:sz w:val="22"/>
          <w:szCs w:val="22"/>
          <w:lang w:val="en-DE"/>
        </w:rPr>
      </w:pPr>
      <w:r w:rsidRPr="0007160F">
        <w:rPr>
          <w:sz w:val="22"/>
          <w:szCs w:val="22"/>
        </w:rPr>
        <w:t>Title:</w:t>
      </w:r>
      <w:r w:rsidRPr="0007160F">
        <w:rPr>
          <w:sz w:val="22"/>
          <w:szCs w:val="22"/>
        </w:rPr>
        <w:tab/>
      </w:r>
      <w:r w:rsidR="0028558F" w:rsidRPr="0028558F">
        <w:rPr>
          <w:sz w:val="22"/>
          <w:szCs w:val="22"/>
          <w:lang w:val="en-DE"/>
        </w:rPr>
        <w:t xml:space="preserve">On UE capablity and RRC signaling for UAV beamforming </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197517DF" w14:textId="6CED6F8A" w:rsidR="009A18D6" w:rsidRPr="007B4405" w:rsidRDefault="00275BA2" w:rsidP="007B4405">
      <w:pPr>
        <w:pStyle w:val="0Maintext"/>
        <w:spacing w:before="100" w:beforeAutospacing="1" w:line="240" w:lineRule="auto"/>
        <w:ind w:firstLine="0"/>
        <w:rPr>
          <w:rFonts w:cs="Times New Roman"/>
          <w:sz w:val="22"/>
          <w:szCs w:val="22"/>
          <w:lang w:val="en-US"/>
        </w:rPr>
      </w:pPr>
      <w:bookmarkStart w:id="0" w:name="_Hlk58595024"/>
      <w:r w:rsidRPr="007B4405">
        <w:rPr>
          <w:rFonts w:cs="Times New Roman"/>
          <w:sz w:val="22"/>
          <w:szCs w:val="22"/>
          <w:lang w:val="en-US"/>
        </w:rPr>
        <w:t>In RAN#</w:t>
      </w:r>
      <w:r w:rsidR="004309AC" w:rsidRPr="007B4405">
        <w:rPr>
          <w:rFonts w:cs="Times New Roman"/>
          <w:sz w:val="22"/>
          <w:szCs w:val="22"/>
          <w:lang w:val="en-US"/>
        </w:rPr>
        <w:t>9</w:t>
      </w:r>
      <w:r w:rsidR="009A18D6" w:rsidRPr="007B4405">
        <w:rPr>
          <w:rFonts w:cs="Times New Roman"/>
          <w:sz w:val="22"/>
          <w:szCs w:val="22"/>
          <w:lang w:val="en-US"/>
        </w:rPr>
        <w:t>4</w:t>
      </w:r>
      <w:r w:rsidR="00E85CC7" w:rsidRPr="007B4405">
        <w:rPr>
          <w:rFonts w:cs="Times New Roman"/>
          <w:sz w:val="22"/>
          <w:szCs w:val="22"/>
          <w:lang w:val="en-US"/>
        </w:rPr>
        <w:t>e</w:t>
      </w:r>
      <w:r w:rsidR="004309AC" w:rsidRPr="007B4405">
        <w:rPr>
          <w:rFonts w:cs="Times New Roman"/>
          <w:sz w:val="22"/>
          <w:szCs w:val="22"/>
          <w:lang w:val="en-US"/>
        </w:rPr>
        <w:t xml:space="preserve">, </w:t>
      </w:r>
      <w:r w:rsidR="009A18D6" w:rsidRPr="007B4405">
        <w:rPr>
          <w:rFonts w:cs="Times New Roman"/>
          <w:sz w:val="22"/>
          <w:szCs w:val="22"/>
          <w:lang w:val="en-US"/>
        </w:rPr>
        <w:t>a new WI on UAVs in NR Rel-18 was approved [1] and it was further revised with following objectives in RAN#98e [2]:</w:t>
      </w:r>
    </w:p>
    <w:p w14:paraId="72AF8117" w14:textId="77777777" w:rsidR="00EE5C0E" w:rsidRPr="007B4405" w:rsidRDefault="00EE5C0E" w:rsidP="007B4405">
      <w:pPr>
        <w:rPr>
          <w:rStyle w:val="Emphasis"/>
          <w:iCs w:val="0"/>
          <w:sz w:val="22"/>
          <w:szCs w:val="22"/>
        </w:rPr>
      </w:pPr>
      <w:r w:rsidRPr="007B4405">
        <w:rPr>
          <w:rStyle w:val="Emphasis"/>
          <w:iCs w:val="0"/>
          <w:sz w:val="22"/>
          <w:szCs w:val="22"/>
        </w:rPr>
        <w:t>1. Specify the following enhancements on measurement reports [RAN2]:</w:t>
      </w:r>
    </w:p>
    <w:p w14:paraId="51F8449E" w14:textId="77777777" w:rsidR="00EE5C0E" w:rsidRPr="007B4405" w:rsidRDefault="00EE5C0E" w:rsidP="007B4405">
      <w:pPr>
        <w:numPr>
          <w:ilvl w:val="0"/>
          <w:numId w:val="17"/>
        </w:numPr>
        <w:overflowPunct w:val="0"/>
        <w:autoSpaceDE w:val="0"/>
        <w:autoSpaceDN w:val="0"/>
        <w:adjustRightInd w:val="0"/>
        <w:spacing w:after="180"/>
        <w:textAlignment w:val="baseline"/>
        <w:rPr>
          <w:rStyle w:val="Emphasis"/>
          <w:iCs w:val="0"/>
          <w:sz w:val="22"/>
          <w:szCs w:val="22"/>
        </w:rPr>
      </w:pPr>
      <w:r w:rsidRPr="007B4405">
        <w:rPr>
          <w:rStyle w:val="Emphasis"/>
          <w:iCs w:val="0"/>
          <w:sz w:val="22"/>
          <w:szCs w:val="22"/>
        </w:rPr>
        <w:t>UE-triggered measurement report based on configured height thresholds</w:t>
      </w:r>
    </w:p>
    <w:p w14:paraId="3C6D4594" w14:textId="77777777" w:rsidR="00EE5C0E" w:rsidRPr="007B4405" w:rsidRDefault="00EE5C0E" w:rsidP="007B4405">
      <w:pPr>
        <w:numPr>
          <w:ilvl w:val="0"/>
          <w:numId w:val="17"/>
        </w:numPr>
        <w:overflowPunct w:val="0"/>
        <w:autoSpaceDE w:val="0"/>
        <w:autoSpaceDN w:val="0"/>
        <w:adjustRightInd w:val="0"/>
        <w:spacing w:after="180"/>
        <w:textAlignment w:val="baseline"/>
        <w:rPr>
          <w:rStyle w:val="Emphasis"/>
          <w:iCs w:val="0"/>
          <w:sz w:val="22"/>
          <w:szCs w:val="22"/>
        </w:rPr>
      </w:pPr>
      <w:r w:rsidRPr="007B4405">
        <w:rPr>
          <w:rStyle w:val="Emphasis"/>
          <w:iCs w:val="0"/>
          <w:sz w:val="22"/>
          <w:szCs w:val="22"/>
        </w:rPr>
        <w:t>Reporting of height, location and speed in measurement report</w:t>
      </w:r>
    </w:p>
    <w:p w14:paraId="471312FC" w14:textId="77777777" w:rsidR="00EE5C0E" w:rsidRPr="007B4405" w:rsidRDefault="00EE5C0E" w:rsidP="007B4405">
      <w:pPr>
        <w:numPr>
          <w:ilvl w:val="0"/>
          <w:numId w:val="17"/>
        </w:numPr>
        <w:overflowPunct w:val="0"/>
        <w:autoSpaceDE w:val="0"/>
        <w:autoSpaceDN w:val="0"/>
        <w:adjustRightInd w:val="0"/>
        <w:spacing w:after="180"/>
        <w:textAlignment w:val="baseline"/>
        <w:rPr>
          <w:rStyle w:val="Emphasis"/>
          <w:iCs w:val="0"/>
          <w:sz w:val="22"/>
          <w:szCs w:val="22"/>
        </w:rPr>
      </w:pPr>
      <w:r w:rsidRPr="007B4405">
        <w:rPr>
          <w:rStyle w:val="Emphasis"/>
          <w:iCs w:val="0"/>
          <w:sz w:val="22"/>
          <w:szCs w:val="22"/>
        </w:rPr>
        <w:t>Flight path reporting</w:t>
      </w:r>
    </w:p>
    <w:p w14:paraId="41CC2DAE" w14:textId="77777777" w:rsidR="00EE5C0E" w:rsidRPr="007B4405" w:rsidRDefault="00EE5C0E" w:rsidP="007B4405">
      <w:pPr>
        <w:numPr>
          <w:ilvl w:val="0"/>
          <w:numId w:val="17"/>
        </w:numPr>
        <w:overflowPunct w:val="0"/>
        <w:autoSpaceDE w:val="0"/>
        <w:autoSpaceDN w:val="0"/>
        <w:adjustRightInd w:val="0"/>
        <w:spacing w:after="180"/>
        <w:textAlignment w:val="baseline"/>
        <w:rPr>
          <w:rStyle w:val="Emphasis"/>
          <w:iCs w:val="0"/>
          <w:sz w:val="22"/>
          <w:szCs w:val="22"/>
        </w:rPr>
      </w:pPr>
      <w:r w:rsidRPr="007B4405">
        <w:rPr>
          <w:rStyle w:val="Emphasis"/>
          <w:iCs w:val="0"/>
          <w:sz w:val="22"/>
          <w:szCs w:val="22"/>
        </w:rPr>
        <w:t>Measurement reporting based on a configured number of cells (i.e. larger than one) fulfilling the triggering criteria simultaneously</w:t>
      </w:r>
    </w:p>
    <w:p w14:paraId="510147C6" w14:textId="77777777" w:rsidR="00EE5C0E" w:rsidRPr="007B4405" w:rsidRDefault="00EE5C0E" w:rsidP="007B4405">
      <w:pPr>
        <w:rPr>
          <w:i/>
          <w:sz w:val="22"/>
          <w:szCs w:val="22"/>
        </w:rPr>
      </w:pPr>
      <w:r w:rsidRPr="007B4405">
        <w:rPr>
          <w:i/>
          <w:sz w:val="22"/>
          <w:szCs w:val="22"/>
        </w:rPr>
        <w:t>Note: Work done in LTE is a starting point for this objective. NR-specific enhancements can be considered, if needed, while overall the LTE and NR solutions should be harmonized as much as possible.</w:t>
      </w:r>
    </w:p>
    <w:p w14:paraId="392B4F6C" w14:textId="77777777" w:rsidR="00EE5C0E" w:rsidRPr="007B4405" w:rsidRDefault="00EE5C0E" w:rsidP="007B4405">
      <w:pPr>
        <w:rPr>
          <w:rStyle w:val="Emphasis"/>
          <w:iCs w:val="0"/>
          <w:sz w:val="22"/>
          <w:szCs w:val="22"/>
        </w:rPr>
      </w:pPr>
    </w:p>
    <w:p w14:paraId="4D92A991" w14:textId="77777777" w:rsidR="00EE5C0E" w:rsidRPr="007B4405" w:rsidRDefault="00EE5C0E" w:rsidP="007B4405">
      <w:pPr>
        <w:rPr>
          <w:rStyle w:val="Emphasis"/>
          <w:iCs w:val="0"/>
          <w:sz w:val="22"/>
          <w:szCs w:val="22"/>
        </w:rPr>
      </w:pPr>
      <w:r w:rsidRPr="007B4405">
        <w:rPr>
          <w:rStyle w:val="Emphasis"/>
          <w:iCs w:val="0"/>
          <w:sz w:val="22"/>
          <w:szCs w:val="22"/>
        </w:rPr>
        <w:t>2. Specify the signaling to support subscription-based aerial-UE identification [RAN3/SA2 interaction/RAN2]</w:t>
      </w:r>
    </w:p>
    <w:p w14:paraId="0E7FF685" w14:textId="77777777" w:rsidR="00EE5C0E" w:rsidRPr="007B4405" w:rsidRDefault="00EE5C0E" w:rsidP="007B4405">
      <w:pPr>
        <w:rPr>
          <w:i/>
          <w:sz w:val="22"/>
          <w:szCs w:val="22"/>
        </w:rPr>
      </w:pPr>
      <w:r w:rsidRPr="007B4405">
        <w:rPr>
          <w:i/>
          <w:sz w:val="22"/>
          <w:szCs w:val="22"/>
        </w:rPr>
        <w:t>Note: Work done in LTE is a starting point for this objective. NR-specific enhancements can be considered, if needed, while overall the LTE and NR solutions should be harmonized as much as possible.</w:t>
      </w:r>
    </w:p>
    <w:p w14:paraId="5E2113CC" w14:textId="77777777" w:rsidR="00EE5C0E" w:rsidRPr="007B4405" w:rsidRDefault="00EE5C0E" w:rsidP="007B4405">
      <w:pPr>
        <w:rPr>
          <w:rStyle w:val="Emphasis"/>
          <w:iCs w:val="0"/>
          <w:sz w:val="22"/>
          <w:szCs w:val="22"/>
        </w:rPr>
      </w:pPr>
    </w:p>
    <w:p w14:paraId="36015DE4" w14:textId="77777777" w:rsidR="00EE5C0E" w:rsidRPr="007B4405" w:rsidRDefault="00EE5C0E" w:rsidP="007B4405">
      <w:pPr>
        <w:rPr>
          <w:i/>
          <w:sz w:val="22"/>
          <w:szCs w:val="22"/>
          <w:lang w:eastAsia="fi-FI"/>
        </w:rPr>
      </w:pPr>
      <w:r w:rsidRPr="007B4405">
        <w:rPr>
          <w:rStyle w:val="Emphasis"/>
          <w:iCs w:val="0"/>
          <w:sz w:val="22"/>
          <w:szCs w:val="22"/>
        </w:rPr>
        <w:t xml:space="preserve">3. Study and specify, if needed, enhancements </w:t>
      </w:r>
      <w:r w:rsidRPr="007B4405">
        <w:rPr>
          <w:i/>
          <w:sz w:val="22"/>
          <w:szCs w:val="22"/>
          <w:lang w:eastAsia="fi-FI"/>
        </w:rPr>
        <w:t>to NR PC5 and LTE PC5 to support UAV identification broadcast [RAN2]. Check at RAN#99 for further elaboration of this objective, based on RAN2 discussions and SA2 development. Note: This objective is not intended to introduce new band(s) with support for the PC5 interface. UAV use of LTE PC5 or NR PC5 is not addressing any operator licensed band.</w:t>
      </w:r>
    </w:p>
    <w:p w14:paraId="3D9178B4" w14:textId="77777777" w:rsidR="00EE5C0E" w:rsidRPr="007B4405" w:rsidRDefault="00EE5C0E" w:rsidP="007B4405">
      <w:pPr>
        <w:rPr>
          <w:rStyle w:val="Emphasis"/>
          <w:iCs w:val="0"/>
          <w:sz w:val="22"/>
          <w:szCs w:val="22"/>
        </w:rPr>
      </w:pPr>
    </w:p>
    <w:p w14:paraId="27667FD5" w14:textId="4CB3FD5B" w:rsidR="00EE5C0E" w:rsidRPr="007B4405" w:rsidRDefault="00EE5C0E" w:rsidP="007B4405">
      <w:pPr>
        <w:rPr>
          <w:rStyle w:val="Emphasis"/>
          <w:iCs w:val="0"/>
          <w:sz w:val="22"/>
          <w:szCs w:val="22"/>
          <w:highlight w:val="yellow"/>
        </w:rPr>
      </w:pPr>
      <w:r w:rsidRPr="007B4405">
        <w:rPr>
          <w:i/>
          <w:sz w:val="22"/>
          <w:szCs w:val="22"/>
          <w:highlight w:val="yellow"/>
        </w:rPr>
        <w:t>4. Study UE capability signaling to indicate UAV beamforming capabilities and, if necessary, RRC signaling [RAN1, RAN2]:</w:t>
      </w:r>
      <w:r w:rsidRPr="007B4405" w:rsidDel="00D41AD8">
        <w:rPr>
          <w:i/>
          <w:sz w:val="22"/>
          <w:szCs w:val="22"/>
          <w:highlight w:val="yellow"/>
        </w:rPr>
        <w:t xml:space="preserve"> </w:t>
      </w:r>
    </w:p>
    <w:p w14:paraId="2242C634" w14:textId="77777777" w:rsidR="00EE5C0E" w:rsidRPr="007B4405" w:rsidRDefault="00EE5C0E" w:rsidP="007B4405">
      <w:pPr>
        <w:numPr>
          <w:ilvl w:val="0"/>
          <w:numId w:val="18"/>
        </w:numPr>
        <w:overflowPunct w:val="0"/>
        <w:autoSpaceDE w:val="0"/>
        <w:autoSpaceDN w:val="0"/>
        <w:adjustRightInd w:val="0"/>
        <w:spacing w:after="180"/>
        <w:textAlignment w:val="baseline"/>
        <w:rPr>
          <w:rStyle w:val="Emphasis"/>
          <w:iCs w:val="0"/>
          <w:sz w:val="22"/>
          <w:szCs w:val="22"/>
          <w:highlight w:val="yellow"/>
        </w:rPr>
      </w:pPr>
      <w:r w:rsidRPr="007B4405">
        <w:rPr>
          <w:rStyle w:val="Emphasis"/>
          <w:iCs w:val="0"/>
          <w:sz w:val="22"/>
          <w:szCs w:val="22"/>
          <w:highlight w:val="yellow"/>
        </w:rPr>
        <w:t>FR1 with directional antenna at UE side</w:t>
      </w:r>
    </w:p>
    <w:p w14:paraId="6D2CEBD6" w14:textId="3060A267" w:rsidR="009A18D6" w:rsidRPr="007B4405" w:rsidRDefault="00522CAB" w:rsidP="007B4405">
      <w:pPr>
        <w:pStyle w:val="0Maintext"/>
        <w:spacing w:before="100" w:beforeAutospacing="1" w:line="240" w:lineRule="auto"/>
        <w:ind w:firstLine="0"/>
        <w:rPr>
          <w:rFonts w:cs="Times New Roman"/>
          <w:sz w:val="22"/>
          <w:szCs w:val="22"/>
          <w:lang w:val="en-US"/>
        </w:rPr>
      </w:pPr>
      <w:r w:rsidRPr="007B4405">
        <w:rPr>
          <w:rFonts w:cs="Times New Roman"/>
          <w:sz w:val="22"/>
          <w:szCs w:val="22"/>
          <w:lang w:val="en-US"/>
        </w:rPr>
        <w:t>In RAN1#110bis-e, following agreements have been made related to UE capability signaling to indicate UAV beamforming capabilities and RRC signaling</w:t>
      </w:r>
      <w:r w:rsidR="003F5316" w:rsidRPr="007B4405">
        <w:rPr>
          <w:rFonts w:cs="Times New Roman"/>
          <w:sz w:val="22"/>
          <w:szCs w:val="22"/>
          <w:lang w:val="en-US"/>
        </w:rPr>
        <w:t xml:space="preserve"> [3]</w:t>
      </w:r>
      <w:r w:rsidRPr="007B4405">
        <w:rPr>
          <w:rFonts w:cs="Times New Roman"/>
          <w:sz w:val="22"/>
          <w:szCs w:val="22"/>
          <w:lang w:val="en-US"/>
        </w:rPr>
        <w:t>:</w:t>
      </w:r>
    </w:p>
    <w:p w14:paraId="3B0256DC" w14:textId="77777777" w:rsidR="007B3EA1" w:rsidRPr="007B4405" w:rsidRDefault="007B3EA1" w:rsidP="007B4405">
      <w:pPr>
        <w:pStyle w:val="3GPPNormalText"/>
        <w:spacing w:line="240" w:lineRule="auto"/>
        <w:rPr>
          <w:b/>
          <w:bCs/>
          <w:i/>
          <w:iCs/>
          <w:sz w:val="22"/>
          <w:szCs w:val="22"/>
          <w:u w:val="single"/>
        </w:rPr>
      </w:pPr>
      <w:r w:rsidRPr="007B4405">
        <w:rPr>
          <w:b/>
          <w:bCs/>
          <w:i/>
          <w:iCs/>
          <w:sz w:val="22"/>
          <w:szCs w:val="22"/>
          <w:highlight w:val="green"/>
          <w:u w:val="single"/>
        </w:rPr>
        <w:t>Agreement</w:t>
      </w:r>
    </w:p>
    <w:p w14:paraId="63CB123B" w14:textId="77777777" w:rsidR="007B3EA1" w:rsidRPr="007B4405" w:rsidRDefault="007B3EA1" w:rsidP="007B4405">
      <w:pPr>
        <w:pStyle w:val="3GPPNormalText"/>
        <w:spacing w:line="240" w:lineRule="auto"/>
        <w:rPr>
          <w:bCs/>
          <w:i/>
          <w:iCs/>
          <w:sz w:val="22"/>
          <w:szCs w:val="22"/>
          <w:lang w:val="x-none"/>
        </w:rPr>
      </w:pPr>
      <w:r w:rsidRPr="007B4405">
        <w:rPr>
          <w:bCs/>
          <w:i/>
          <w:iCs/>
          <w:sz w:val="22"/>
          <w:szCs w:val="22"/>
        </w:rPr>
        <w:t>Study extending application of FR2-only beam management parameters e.g., spatial relation, beam correspondence, etc. to FR1 for UAV UEs</w:t>
      </w:r>
    </w:p>
    <w:p w14:paraId="00875940" w14:textId="77777777" w:rsidR="007B3EA1" w:rsidRPr="007B4405" w:rsidRDefault="007B3EA1" w:rsidP="007B4405">
      <w:pPr>
        <w:pStyle w:val="3GPPNormalText"/>
        <w:spacing w:line="240" w:lineRule="auto"/>
        <w:rPr>
          <w:bCs/>
          <w:i/>
          <w:iCs/>
          <w:sz w:val="22"/>
          <w:szCs w:val="22"/>
        </w:rPr>
      </w:pPr>
      <w:r w:rsidRPr="007B4405">
        <w:rPr>
          <w:bCs/>
          <w:i/>
          <w:iCs/>
          <w:sz w:val="22"/>
          <w:szCs w:val="22"/>
        </w:rPr>
        <w:t>FFS: Other parameters</w:t>
      </w:r>
    </w:p>
    <w:p w14:paraId="63778A5F" w14:textId="77777777" w:rsidR="007B3EA1" w:rsidRPr="007B4405" w:rsidRDefault="007B3EA1" w:rsidP="007B4405">
      <w:pPr>
        <w:pStyle w:val="3GPPNormalText"/>
        <w:spacing w:line="240" w:lineRule="auto"/>
        <w:rPr>
          <w:bCs/>
          <w:i/>
          <w:iCs/>
          <w:sz w:val="22"/>
          <w:szCs w:val="22"/>
        </w:rPr>
      </w:pPr>
      <w:r w:rsidRPr="007B4405">
        <w:rPr>
          <w:bCs/>
          <w:i/>
          <w:iCs/>
          <w:sz w:val="22"/>
          <w:szCs w:val="22"/>
        </w:rPr>
        <w:lastRenderedPageBreak/>
        <w:t>FFS: Impacts to legacy beam management for FR1</w:t>
      </w:r>
    </w:p>
    <w:p w14:paraId="7C043919" w14:textId="77777777" w:rsidR="007B3EA1" w:rsidRPr="007B4405" w:rsidRDefault="007B3EA1" w:rsidP="007B4405">
      <w:pPr>
        <w:pStyle w:val="3GPPNormalText"/>
        <w:spacing w:line="240" w:lineRule="auto"/>
        <w:rPr>
          <w:bCs/>
          <w:i/>
          <w:iCs/>
          <w:sz w:val="22"/>
          <w:szCs w:val="22"/>
        </w:rPr>
      </w:pPr>
      <w:r w:rsidRPr="007B4405">
        <w:rPr>
          <w:bCs/>
          <w:i/>
          <w:iCs/>
          <w:sz w:val="22"/>
          <w:szCs w:val="22"/>
        </w:rPr>
        <w:t>FFS: Application of beam correspondence in FDM bands</w:t>
      </w:r>
    </w:p>
    <w:p w14:paraId="490F708A" w14:textId="77777777" w:rsidR="007B3EA1" w:rsidRPr="007B4405" w:rsidRDefault="007B3EA1" w:rsidP="007B4405">
      <w:pPr>
        <w:pStyle w:val="3GPPNormalText"/>
        <w:spacing w:line="240" w:lineRule="auto"/>
        <w:rPr>
          <w:bCs/>
          <w:i/>
          <w:iCs/>
          <w:sz w:val="22"/>
          <w:szCs w:val="22"/>
        </w:rPr>
      </w:pPr>
      <w:r w:rsidRPr="007B4405">
        <w:rPr>
          <w:bCs/>
          <w:i/>
          <w:iCs/>
          <w:sz w:val="22"/>
          <w:szCs w:val="22"/>
        </w:rPr>
        <w:t>Note:  Identification of relevant UAV UE capabilities does not require commitment to support a specific TCI framework, and relevant parameters may change depending on the framework supported</w:t>
      </w:r>
    </w:p>
    <w:p w14:paraId="705D2CBB" w14:textId="77777777" w:rsidR="007B3EA1" w:rsidRPr="007B4405" w:rsidRDefault="007B3EA1" w:rsidP="007B4405">
      <w:pPr>
        <w:pStyle w:val="3GPPNormalText"/>
        <w:spacing w:line="240" w:lineRule="auto"/>
        <w:rPr>
          <w:bCs/>
          <w:i/>
          <w:iCs/>
          <w:sz w:val="22"/>
          <w:szCs w:val="22"/>
        </w:rPr>
      </w:pPr>
      <w:r w:rsidRPr="007B4405">
        <w:rPr>
          <w:bCs/>
          <w:i/>
          <w:iCs/>
          <w:sz w:val="22"/>
          <w:szCs w:val="22"/>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4189F087" w14:textId="77777777" w:rsidR="007B3EA1" w:rsidRPr="007B4405" w:rsidRDefault="007B3EA1" w:rsidP="007B4405">
      <w:pPr>
        <w:rPr>
          <w:i/>
          <w:iCs/>
          <w:sz w:val="22"/>
          <w:szCs w:val="22"/>
          <w:lang w:eastAsia="x-none"/>
        </w:rPr>
      </w:pPr>
    </w:p>
    <w:p w14:paraId="63DD48C7" w14:textId="77777777" w:rsidR="007B3EA1" w:rsidRPr="007B4405" w:rsidRDefault="007B3EA1" w:rsidP="007B4405">
      <w:pPr>
        <w:pStyle w:val="3GPPNormalText"/>
        <w:spacing w:line="240" w:lineRule="auto"/>
        <w:rPr>
          <w:b/>
          <w:bCs/>
          <w:i/>
          <w:iCs/>
          <w:sz w:val="22"/>
          <w:szCs w:val="22"/>
          <w:u w:val="single"/>
          <w:lang w:eastAsia="x-none"/>
        </w:rPr>
      </w:pPr>
      <w:r w:rsidRPr="007B4405">
        <w:rPr>
          <w:b/>
          <w:bCs/>
          <w:i/>
          <w:iCs/>
          <w:sz w:val="22"/>
          <w:szCs w:val="22"/>
          <w:highlight w:val="green"/>
          <w:u w:val="single"/>
        </w:rPr>
        <w:t>Agreement</w:t>
      </w:r>
    </w:p>
    <w:p w14:paraId="3B3DDD0D" w14:textId="77777777" w:rsidR="007B3EA1" w:rsidRPr="007B4405" w:rsidRDefault="007B3EA1" w:rsidP="007B4405">
      <w:pPr>
        <w:pStyle w:val="3GPPNormalText"/>
        <w:spacing w:line="240" w:lineRule="auto"/>
        <w:rPr>
          <w:bCs/>
          <w:i/>
          <w:iCs/>
          <w:sz w:val="22"/>
          <w:szCs w:val="22"/>
          <w:lang w:val="x-none"/>
        </w:rPr>
      </w:pPr>
      <w:r w:rsidRPr="007B4405">
        <w:rPr>
          <w:bCs/>
          <w:i/>
          <w:iCs/>
          <w:sz w:val="22"/>
          <w:szCs w:val="22"/>
        </w:rPr>
        <w:t>Study indication of beam characteristics, e.g., number of beams, beamwidth, beam center, radiated EIRP, etc. as UAV UE capability</w:t>
      </w:r>
    </w:p>
    <w:p w14:paraId="4F55FEA2" w14:textId="77777777" w:rsidR="007B3EA1" w:rsidRPr="007B4405" w:rsidRDefault="007B3EA1" w:rsidP="007B4405">
      <w:pPr>
        <w:pStyle w:val="3GPPNormalText"/>
        <w:spacing w:line="240" w:lineRule="auto"/>
        <w:rPr>
          <w:bCs/>
          <w:i/>
          <w:iCs/>
          <w:sz w:val="22"/>
          <w:szCs w:val="22"/>
        </w:rPr>
      </w:pPr>
      <w:r w:rsidRPr="007B4405">
        <w:rPr>
          <w:bCs/>
          <w:i/>
          <w:iCs/>
          <w:sz w:val="22"/>
          <w:szCs w:val="22"/>
        </w:rPr>
        <w:t xml:space="preserve">FFS: Feasibility/benefit of indicating orientation of beams including height dependence </w:t>
      </w:r>
    </w:p>
    <w:p w14:paraId="31166E8F" w14:textId="77777777" w:rsidR="007B3EA1" w:rsidRPr="007B4405" w:rsidRDefault="007B3EA1" w:rsidP="007B4405">
      <w:pPr>
        <w:pStyle w:val="3GPPNormalText"/>
        <w:spacing w:line="240" w:lineRule="auto"/>
        <w:rPr>
          <w:bCs/>
          <w:i/>
          <w:iCs/>
          <w:sz w:val="22"/>
          <w:szCs w:val="22"/>
        </w:rPr>
      </w:pPr>
      <w:r w:rsidRPr="007B4405">
        <w:rPr>
          <w:bCs/>
          <w:i/>
          <w:iCs/>
          <w:sz w:val="22"/>
          <w:szCs w:val="22"/>
        </w:rPr>
        <w:t>FFS: Necessary parameters, ranges of suitable values, and method of indication</w:t>
      </w:r>
    </w:p>
    <w:p w14:paraId="449C3865" w14:textId="77777777" w:rsidR="007B3EA1" w:rsidRPr="007B4405" w:rsidRDefault="007B3EA1" w:rsidP="007B4405">
      <w:pPr>
        <w:pStyle w:val="3GPPNormalText"/>
        <w:spacing w:line="240" w:lineRule="auto"/>
        <w:rPr>
          <w:bCs/>
          <w:i/>
          <w:iCs/>
          <w:sz w:val="22"/>
          <w:szCs w:val="22"/>
        </w:rPr>
      </w:pPr>
      <w:r w:rsidRPr="007B4405">
        <w:rPr>
          <w:bCs/>
          <w:i/>
          <w:iCs/>
          <w:sz w:val="22"/>
          <w:szCs w:val="22"/>
        </w:rPr>
        <w:t>FFS: Height-dependence on relevant parameters</w:t>
      </w:r>
    </w:p>
    <w:p w14:paraId="382C495E" w14:textId="77777777" w:rsidR="007B3EA1" w:rsidRPr="007B4405" w:rsidRDefault="007B3EA1" w:rsidP="007B4405">
      <w:pPr>
        <w:pStyle w:val="3GPPNormalText"/>
        <w:spacing w:line="240" w:lineRule="auto"/>
        <w:rPr>
          <w:bCs/>
          <w:i/>
          <w:iCs/>
          <w:sz w:val="22"/>
          <w:szCs w:val="22"/>
        </w:rPr>
      </w:pPr>
      <w:r w:rsidRPr="007B4405">
        <w:rPr>
          <w:bCs/>
          <w:i/>
          <w:iCs/>
          <w:sz w:val="22"/>
          <w:szCs w:val="22"/>
        </w:rPr>
        <w:t>FFS: Indication of beams as either ‘fixed’ or ‘adaptive’</w:t>
      </w:r>
    </w:p>
    <w:p w14:paraId="16076A5A" w14:textId="77777777" w:rsidR="007B3EA1" w:rsidRPr="007B4405" w:rsidRDefault="007B3EA1" w:rsidP="007B4405">
      <w:pPr>
        <w:pStyle w:val="3GPPNormalText"/>
        <w:spacing w:line="240" w:lineRule="auto"/>
        <w:rPr>
          <w:bCs/>
          <w:i/>
          <w:iCs/>
          <w:sz w:val="22"/>
          <w:szCs w:val="22"/>
        </w:rPr>
      </w:pPr>
      <w:r w:rsidRPr="007B4405">
        <w:rPr>
          <w:bCs/>
          <w:i/>
          <w:iCs/>
          <w:sz w:val="22"/>
          <w:szCs w:val="22"/>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3587B1F2" w14:textId="77777777" w:rsidR="007B3EA1" w:rsidRPr="007B4405" w:rsidRDefault="007B3EA1" w:rsidP="007B4405">
      <w:pPr>
        <w:rPr>
          <w:i/>
          <w:iCs/>
          <w:sz w:val="22"/>
          <w:szCs w:val="22"/>
          <w:lang w:eastAsia="x-none"/>
        </w:rPr>
      </w:pPr>
    </w:p>
    <w:p w14:paraId="31C2740C" w14:textId="77777777" w:rsidR="007B3EA1" w:rsidRPr="007B4405" w:rsidRDefault="007B3EA1" w:rsidP="007B4405">
      <w:pPr>
        <w:pStyle w:val="3GPPNormalText"/>
        <w:spacing w:line="240" w:lineRule="auto"/>
        <w:rPr>
          <w:b/>
          <w:bCs/>
          <w:i/>
          <w:iCs/>
          <w:sz w:val="22"/>
          <w:szCs w:val="22"/>
          <w:u w:val="single"/>
          <w:lang w:eastAsia="x-none"/>
        </w:rPr>
      </w:pPr>
      <w:r w:rsidRPr="007B4405">
        <w:rPr>
          <w:b/>
          <w:bCs/>
          <w:i/>
          <w:iCs/>
          <w:sz w:val="22"/>
          <w:szCs w:val="22"/>
          <w:highlight w:val="green"/>
          <w:u w:val="single"/>
        </w:rPr>
        <w:t>Agreement</w:t>
      </w:r>
    </w:p>
    <w:p w14:paraId="0BEAAFC1" w14:textId="77777777" w:rsidR="007B3EA1" w:rsidRPr="007B4405" w:rsidRDefault="007B3EA1" w:rsidP="007B4405">
      <w:pPr>
        <w:pStyle w:val="3GPPNormalText"/>
        <w:spacing w:line="240" w:lineRule="auto"/>
        <w:rPr>
          <w:bCs/>
          <w:i/>
          <w:iCs/>
          <w:sz w:val="22"/>
          <w:szCs w:val="22"/>
          <w:lang w:val="x-none"/>
        </w:rPr>
      </w:pPr>
      <w:r w:rsidRPr="007B4405">
        <w:rPr>
          <w:bCs/>
          <w:i/>
          <w:iCs/>
          <w:sz w:val="22"/>
          <w:szCs w:val="22"/>
        </w:rPr>
        <w:t>Study indication of minimum beam application latency as UAV UE capability</w:t>
      </w:r>
    </w:p>
    <w:p w14:paraId="456525DA" w14:textId="77777777" w:rsidR="007B3EA1" w:rsidRPr="007B4405" w:rsidRDefault="007B3EA1" w:rsidP="007B4405">
      <w:pPr>
        <w:pStyle w:val="3GPPNormalText"/>
        <w:numPr>
          <w:ilvl w:val="0"/>
          <w:numId w:val="19"/>
        </w:numPr>
        <w:spacing w:line="240" w:lineRule="auto"/>
        <w:ind w:left="1000"/>
        <w:rPr>
          <w:bCs/>
          <w:i/>
          <w:iCs/>
          <w:sz w:val="22"/>
          <w:szCs w:val="22"/>
        </w:rPr>
      </w:pPr>
      <w:r w:rsidRPr="007B4405">
        <w:rPr>
          <w:bCs/>
          <w:i/>
          <w:iCs/>
          <w:sz w:val="22"/>
          <w:szCs w:val="22"/>
        </w:rPr>
        <w:t xml:space="preserve">If </w:t>
      </w:r>
      <w:r w:rsidRPr="007B4405">
        <w:rPr>
          <w:i/>
          <w:iCs/>
          <w:sz w:val="22"/>
          <w:szCs w:val="22"/>
        </w:rPr>
        <w:t xml:space="preserve">unifiedJointTCI-r17 </w:t>
      </w:r>
      <w:r w:rsidRPr="007B4405">
        <w:rPr>
          <w:bCs/>
          <w:i/>
          <w:iCs/>
          <w:sz w:val="22"/>
          <w:szCs w:val="22"/>
        </w:rPr>
        <w:t xml:space="preserve">is supported, suitable range of values for </w:t>
      </w:r>
      <w:r w:rsidRPr="007B4405">
        <w:rPr>
          <w:i/>
          <w:iCs/>
          <w:sz w:val="22"/>
          <w:szCs w:val="22"/>
        </w:rPr>
        <w:t>minBeamApplicationTime-r17</w:t>
      </w:r>
    </w:p>
    <w:p w14:paraId="5469F283" w14:textId="77777777" w:rsidR="007B3EA1" w:rsidRPr="007B4405" w:rsidRDefault="007B3EA1" w:rsidP="007B4405">
      <w:pPr>
        <w:pStyle w:val="3GPPNormalText"/>
        <w:numPr>
          <w:ilvl w:val="0"/>
          <w:numId w:val="19"/>
        </w:numPr>
        <w:spacing w:line="240" w:lineRule="auto"/>
        <w:ind w:left="1000"/>
        <w:rPr>
          <w:bCs/>
          <w:i/>
          <w:iCs/>
          <w:sz w:val="22"/>
          <w:szCs w:val="22"/>
        </w:rPr>
      </w:pPr>
      <w:r w:rsidRPr="007B4405">
        <w:rPr>
          <w:bCs/>
          <w:i/>
          <w:iCs/>
          <w:sz w:val="22"/>
          <w:szCs w:val="22"/>
        </w:rPr>
        <w:t xml:space="preserve">If </w:t>
      </w:r>
      <w:r w:rsidRPr="007B4405">
        <w:rPr>
          <w:i/>
          <w:iCs/>
          <w:sz w:val="22"/>
          <w:szCs w:val="22"/>
        </w:rPr>
        <w:t xml:space="preserve">unifiedJointTCI-r17 </w:t>
      </w:r>
      <w:r w:rsidRPr="007B4405">
        <w:rPr>
          <w:bCs/>
          <w:i/>
          <w:iCs/>
          <w:sz w:val="22"/>
          <w:szCs w:val="22"/>
        </w:rPr>
        <w:t xml:space="preserve">is not supported, enhancements to </w:t>
      </w:r>
      <w:r w:rsidRPr="007B4405">
        <w:rPr>
          <w:i/>
          <w:iCs/>
          <w:sz w:val="22"/>
          <w:szCs w:val="22"/>
        </w:rPr>
        <w:t xml:space="preserve">timedurationforQCL </w:t>
      </w:r>
      <w:r w:rsidRPr="007B4405">
        <w:rPr>
          <w:bCs/>
          <w:i/>
          <w:iCs/>
          <w:sz w:val="22"/>
          <w:szCs w:val="22"/>
        </w:rPr>
        <w:t>may be considered</w:t>
      </w:r>
    </w:p>
    <w:p w14:paraId="7F896F04" w14:textId="77777777" w:rsidR="007B3EA1" w:rsidRPr="007B4405" w:rsidRDefault="007B3EA1" w:rsidP="007B4405">
      <w:pPr>
        <w:pStyle w:val="3GPPNormalText"/>
        <w:numPr>
          <w:ilvl w:val="0"/>
          <w:numId w:val="19"/>
        </w:numPr>
        <w:spacing w:line="240" w:lineRule="auto"/>
        <w:ind w:left="1000"/>
        <w:rPr>
          <w:bCs/>
          <w:i/>
          <w:iCs/>
          <w:sz w:val="22"/>
          <w:szCs w:val="22"/>
        </w:rPr>
      </w:pPr>
      <w:r w:rsidRPr="007B4405">
        <w:rPr>
          <w:bCs/>
          <w:i/>
          <w:iCs/>
          <w:sz w:val="22"/>
          <w:szCs w:val="22"/>
        </w:rPr>
        <w:t xml:space="preserve">FFS: additional parameters, e.g., </w:t>
      </w:r>
      <w:r w:rsidRPr="007B4405">
        <w:rPr>
          <w:i/>
          <w:iCs/>
          <w:sz w:val="22"/>
          <w:szCs w:val="22"/>
          <w:lang w:eastAsia="zh-CN"/>
        </w:rPr>
        <w:t>beamSwitchTiming</w:t>
      </w:r>
    </w:p>
    <w:p w14:paraId="5674EE14" w14:textId="77777777" w:rsidR="007B3EA1" w:rsidRPr="007B4405" w:rsidRDefault="007B3EA1" w:rsidP="007B4405">
      <w:pPr>
        <w:pStyle w:val="3GPPNormalText"/>
        <w:spacing w:line="240" w:lineRule="auto"/>
        <w:rPr>
          <w:bCs/>
          <w:i/>
          <w:iCs/>
          <w:sz w:val="22"/>
          <w:szCs w:val="22"/>
        </w:rPr>
      </w:pPr>
      <w:r w:rsidRPr="007B4405">
        <w:rPr>
          <w:bCs/>
          <w:i/>
          <w:iCs/>
          <w:sz w:val="22"/>
          <w:szCs w:val="22"/>
        </w:rPr>
        <w:t>Note: further consideration does not require commitment to support a specific TCI framework.</w:t>
      </w:r>
    </w:p>
    <w:p w14:paraId="5EDE5865" w14:textId="77777777" w:rsidR="007B3EA1" w:rsidRPr="007B4405" w:rsidRDefault="007B3EA1" w:rsidP="007B4405">
      <w:pPr>
        <w:pStyle w:val="3GPPNormalText"/>
        <w:spacing w:line="240" w:lineRule="auto"/>
        <w:rPr>
          <w:bCs/>
          <w:i/>
          <w:iCs/>
          <w:sz w:val="22"/>
          <w:szCs w:val="22"/>
        </w:rPr>
      </w:pPr>
      <w:r w:rsidRPr="007B4405">
        <w:rPr>
          <w:bCs/>
          <w:i/>
          <w:iCs/>
          <w:sz w:val="22"/>
          <w:szCs w:val="22"/>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082EE724" w14:textId="2953044A" w:rsidR="00B17429" w:rsidRPr="007B4405" w:rsidRDefault="00F14D9E" w:rsidP="007B4405">
      <w:pPr>
        <w:pStyle w:val="0Maintext"/>
        <w:spacing w:after="0" w:afterAutospacing="0" w:line="240" w:lineRule="auto"/>
        <w:ind w:firstLine="0"/>
        <w:rPr>
          <w:rFonts w:eastAsia="SimSun" w:cs="Times New Roman"/>
          <w:sz w:val="22"/>
          <w:szCs w:val="22"/>
          <w:lang w:val="en-US" w:eastAsia="ja-JP"/>
        </w:rPr>
      </w:pPr>
      <w:r w:rsidRPr="007B4405">
        <w:rPr>
          <w:rFonts w:eastAsia="SimSun" w:cs="Times New Roman"/>
          <w:sz w:val="22"/>
          <w:szCs w:val="22"/>
          <w:lang w:val="en-US" w:eastAsia="ja-JP"/>
        </w:rPr>
        <w:t>In this contribution, we provide our views on beamforming related aspects for UAV UEs in NR Rel-18.</w:t>
      </w:r>
    </w:p>
    <w:p w14:paraId="6CD3CA0B" w14:textId="4B02B785" w:rsidR="008A13B7" w:rsidRPr="0007160F" w:rsidRDefault="008A13B7" w:rsidP="00006719">
      <w:pPr>
        <w:pStyle w:val="Heading1"/>
        <w:jc w:val="both"/>
      </w:pPr>
      <w:r w:rsidRPr="0007160F">
        <w:t>Discussion</w:t>
      </w:r>
    </w:p>
    <w:bookmarkEnd w:id="0"/>
    <w:p w14:paraId="2BA7A853" w14:textId="3B9B8AFD" w:rsidR="006A59A2" w:rsidRDefault="00E05EFB" w:rsidP="00964756">
      <w:pPr>
        <w:jc w:val="both"/>
        <w:rPr>
          <w:sz w:val="22"/>
          <w:szCs w:val="22"/>
        </w:rPr>
      </w:pPr>
      <w:r w:rsidRPr="00E05EFB">
        <w:rPr>
          <w:sz w:val="22"/>
          <w:szCs w:val="22"/>
        </w:rPr>
        <w:t>In LTE Rel-15, the study has been conducted on if and how the aerial vehicles could be supported with the existing specifications at that time. Based on the studies, primarily two key issues were identified:</w:t>
      </w:r>
    </w:p>
    <w:p w14:paraId="592FD9FC" w14:textId="77777777" w:rsidR="007B4405" w:rsidRPr="00E05EFB" w:rsidRDefault="007B4405" w:rsidP="00964756">
      <w:pPr>
        <w:jc w:val="both"/>
        <w:rPr>
          <w:sz w:val="22"/>
          <w:szCs w:val="22"/>
        </w:rPr>
      </w:pPr>
    </w:p>
    <w:p w14:paraId="0513905F" w14:textId="15A592B6" w:rsidR="00E05EFB" w:rsidRPr="00E05EFB" w:rsidRDefault="00E05EFB" w:rsidP="00964756">
      <w:pPr>
        <w:pStyle w:val="ListParagraph"/>
        <w:numPr>
          <w:ilvl w:val="0"/>
          <w:numId w:val="20"/>
        </w:numPr>
        <w:ind w:leftChars="0"/>
        <w:jc w:val="both"/>
        <w:rPr>
          <w:rFonts w:ascii="Times New Roman" w:hAnsi="Times New Roman"/>
          <w:sz w:val="22"/>
          <w:szCs w:val="22"/>
        </w:rPr>
      </w:pPr>
      <w:r w:rsidRPr="00E05EFB">
        <w:rPr>
          <w:rFonts w:ascii="Times New Roman" w:hAnsi="Times New Roman"/>
          <w:sz w:val="22"/>
          <w:szCs w:val="22"/>
        </w:rPr>
        <w:lastRenderedPageBreak/>
        <w:t>Uplink interference to terrestrial UEs due to aerial UEs</w:t>
      </w:r>
    </w:p>
    <w:p w14:paraId="0BFA0924" w14:textId="5FE0F69B" w:rsidR="00E05EFB" w:rsidRDefault="00E05EFB" w:rsidP="00964756">
      <w:pPr>
        <w:pStyle w:val="ListParagraph"/>
        <w:numPr>
          <w:ilvl w:val="0"/>
          <w:numId w:val="20"/>
        </w:numPr>
        <w:ind w:leftChars="0"/>
        <w:jc w:val="both"/>
        <w:rPr>
          <w:rFonts w:ascii="Times New Roman" w:hAnsi="Times New Roman"/>
          <w:sz w:val="22"/>
          <w:szCs w:val="22"/>
        </w:rPr>
      </w:pPr>
      <w:r w:rsidRPr="00E05EFB">
        <w:rPr>
          <w:rFonts w:ascii="Times New Roman" w:hAnsi="Times New Roman"/>
          <w:sz w:val="22"/>
          <w:szCs w:val="22"/>
        </w:rPr>
        <w:t xml:space="preserve">Downlink interference to aerial UEs </w:t>
      </w:r>
    </w:p>
    <w:p w14:paraId="54618900" w14:textId="078766AA" w:rsidR="00E05EFB" w:rsidRDefault="00E05EFB" w:rsidP="00964756">
      <w:pPr>
        <w:jc w:val="both"/>
        <w:rPr>
          <w:sz w:val="22"/>
          <w:szCs w:val="22"/>
        </w:rPr>
      </w:pPr>
    </w:p>
    <w:p w14:paraId="4B68D755" w14:textId="55516103" w:rsidR="006E6350" w:rsidRDefault="00E05EFB" w:rsidP="00964756">
      <w:pPr>
        <w:jc w:val="both"/>
        <w:rPr>
          <w:sz w:val="22"/>
          <w:szCs w:val="22"/>
        </w:rPr>
      </w:pPr>
      <w:r>
        <w:rPr>
          <w:sz w:val="22"/>
          <w:szCs w:val="22"/>
        </w:rPr>
        <w:t xml:space="preserve">Furthermore, as the height of aerial UEs become higher, the probability of LoS of the aerial UEs to multiple cells increases and as a result the inter-cell interference issue is elevated. These observations were primarily based on baseline assumptions that considered omni-directional antennas at the UE. However, already at that time full-dimension MIMO was supported at the gNB and also directional antennas could be possible at UEs. In the TR </w:t>
      </w:r>
      <w:r w:rsidR="006E6350">
        <w:rPr>
          <w:sz w:val="22"/>
          <w:szCs w:val="22"/>
        </w:rPr>
        <w:t>36.777 [4], also additional results and observations were provided with optional simulation assumptions considering FD-MIMO at gNB and/or directional antennas at the UE</w:t>
      </w:r>
      <w:r w:rsidR="002C3656">
        <w:rPr>
          <w:sz w:val="22"/>
          <w:szCs w:val="22"/>
        </w:rPr>
        <w:t xml:space="preserve"> in appendix section F.2 and F.3</w:t>
      </w:r>
      <w:r w:rsidR="006E6350">
        <w:rPr>
          <w:sz w:val="22"/>
          <w:szCs w:val="22"/>
        </w:rPr>
        <w:t>. Based on these evaluations, it was observed that the UL interference to terrestrial UEs can be reduced when FD-MIMO is applied at the gNB. Basically, when</w:t>
      </w:r>
      <w:r w:rsidR="006E6350" w:rsidRPr="006E6350">
        <w:rPr>
          <w:sz w:val="22"/>
          <w:szCs w:val="22"/>
          <w:lang w:val="en-DE"/>
        </w:rPr>
        <w:t xml:space="preserve"> FD-MIMO at gNB is used, </w:t>
      </w:r>
      <w:r w:rsidR="006E6350">
        <w:rPr>
          <w:sz w:val="22"/>
          <w:szCs w:val="22"/>
        </w:rPr>
        <w:t xml:space="preserve">directional beams can be applied at the receiver to minimize the interference. Furthermore, with directional antennas at the UE, interference is further alleviated. With above </w:t>
      </w:r>
      <w:r w:rsidR="000F4CD4">
        <w:rPr>
          <w:sz w:val="22"/>
          <w:szCs w:val="22"/>
        </w:rPr>
        <w:t>implementation-based</w:t>
      </w:r>
      <w:r w:rsidR="006E6350">
        <w:rPr>
          <w:sz w:val="22"/>
          <w:szCs w:val="22"/>
        </w:rPr>
        <w:t xml:space="preserve"> solutions, no particular specification enhancement maybe necessary. </w:t>
      </w:r>
      <w:r w:rsidR="00C22143">
        <w:rPr>
          <w:sz w:val="22"/>
          <w:szCs w:val="22"/>
        </w:rPr>
        <w:t xml:space="preserve">It is not clear if and how much additional gain can be achieved by extending the beamforming capabilities and signaling to FR1. </w:t>
      </w:r>
    </w:p>
    <w:p w14:paraId="0D5E171A" w14:textId="6DA8F1AC" w:rsidR="000F4CD4" w:rsidRDefault="000F4CD4" w:rsidP="00964756">
      <w:pPr>
        <w:jc w:val="both"/>
        <w:rPr>
          <w:sz w:val="22"/>
          <w:szCs w:val="22"/>
        </w:rPr>
      </w:pPr>
    </w:p>
    <w:p w14:paraId="054C3A4A" w14:textId="02D9CBA2" w:rsidR="000F4CD4" w:rsidRPr="0072418D" w:rsidRDefault="000F4CD4" w:rsidP="00964756">
      <w:pPr>
        <w:jc w:val="both"/>
        <w:rPr>
          <w:b/>
          <w:bCs/>
          <w:i/>
          <w:iCs/>
          <w:sz w:val="22"/>
          <w:szCs w:val="22"/>
        </w:rPr>
      </w:pPr>
      <w:r w:rsidRPr="0072418D">
        <w:rPr>
          <w:b/>
          <w:bCs/>
          <w:i/>
          <w:iCs/>
          <w:sz w:val="22"/>
          <w:szCs w:val="22"/>
        </w:rPr>
        <w:t>Observation 1: In LT</w:t>
      </w:r>
      <w:r w:rsidR="00687EC6" w:rsidRPr="0072418D">
        <w:rPr>
          <w:b/>
          <w:bCs/>
          <w:i/>
          <w:iCs/>
          <w:sz w:val="22"/>
          <w:szCs w:val="22"/>
        </w:rPr>
        <w:t>E</w:t>
      </w:r>
      <w:r w:rsidRPr="0072418D">
        <w:rPr>
          <w:b/>
          <w:bCs/>
          <w:i/>
          <w:iCs/>
          <w:sz w:val="22"/>
          <w:szCs w:val="22"/>
        </w:rPr>
        <w:t xml:space="preserve"> studies for aerial vehicles support in the network, it has been observed that with </w:t>
      </w:r>
      <w:r w:rsidR="00687EC6" w:rsidRPr="0072418D">
        <w:rPr>
          <w:b/>
          <w:bCs/>
          <w:i/>
          <w:iCs/>
          <w:sz w:val="22"/>
          <w:szCs w:val="22"/>
        </w:rPr>
        <w:t>implementation-based</w:t>
      </w:r>
      <w:r w:rsidRPr="0072418D">
        <w:rPr>
          <w:b/>
          <w:bCs/>
          <w:i/>
          <w:iCs/>
          <w:sz w:val="22"/>
          <w:szCs w:val="22"/>
        </w:rPr>
        <w:t xml:space="preserve"> solutions including FD-MIMO, the UL interference from UAV UEs at the gNB can be rejected by applying directional receive beams in comparison to baseline assumptions when omni-directional transmission/reception is assumed</w:t>
      </w:r>
    </w:p>
    <w:p w14:paraId="74C461F6" w14:textId="2CEF1181" w:rsidR="00687EC6" w:rsidRPr="0072418D" w:rsidRDefault="00687EC6" w:rsidP="00964756">
      <w:pPr>
        <w:jc w:val="both"/>
        <w:rPr>
          <w:b/>
          <w:bCs/>
          <w:i/>
          <w:iCs/>
          <w:sz w:val="22"/>
          <w:szCs w:val="22"/>
        </w:rPr>
      </w:pPr>
    </w:p>
    <w:p w14:paraId="6A7F5482" w14:textId="5DC25B9B" w:rsidR="00687EC6" w:rsidRPr="0072418D" w:rsidRDefault="00687EC6" w:rsidP="00964756">
      <w:pPr>
        <w:jc w:val="both"/>
        <w:rPr>
          <w:b/>
          <w:bCs/>
          <w:i/>
          <w:iCs/>
          <w:sz w:val="22"/>
          <w:szCs w:val="22"/>
        </w:rPr>
      </w:pPr>
      <w:r w:rsidRPr="0072418D">
        <w:rPr>
          <w:b/>
          <w:bCs/>
          <w:i/>
          <w:iCs/>
          <w:sz w:val="22"/>
          <w:szCs w:val="22"/>
        </w:rPr>
        <w:t>Observation 2: For FR1, directional antennas at the UE can already be used to further alleviate interference issue in comparison to baseline assumption of omni-directional antennas at the UE</w:t>
      </w:r>
    </w:p>
    <w:p w14:paraId="6E65FCBA" w14:textId="599D4EA0" w:rsidR="000F4CD4" w:rsidRPr="0072418D" w:rsidRDefault="000F4CD4" w:rsidP="00964756">
      <w:pPr>
        <w:jc w:val="both"/>
        <w:rPr>
          <w:b/>
          <w:bCs/>
          <w:i/>
          <w:iCs/>
          <w:sz w:val="22"/>
          <w:szCs w:val="22"/>
        </w:rPr>
      </w:pPr>
    </w:p>
    <w:p w14:paraId="02DE2F10" w14:textId="6A83F2EA" w:rsidR="000F4CD4" w:rsidRPr="0072418D" w:rsidRDefault="000E7FA6" w:rsidP="00964756">
      <w:pPr>
        <w:jc w:val="both"/>
        <w:rPr>
          <w:b/>
          <w:bCs/>
          <w:i/>
          <w:iCs/>
          <w:sz w:val="22"/>
          <w:szCs w:val="22"/>
        </w:rPr>
      </w:pPr>
      <w:r w:rsidRPr="0072418D">
        <w:rPr>
          <w:b/>
          <w:bCs/>
          <w:i/>
          <w:iCs/>
          <w:sz w:val="22"/>
          <w:szCs w:val="22"/>
        </w:rPr>
        <w:t xml:space="preserve">Observation 3: For FR1, it is not clear if by extending beamforming related capabilities and signaling from FR2, how much substantial gain can be achieved in comparison to </w:t>
      </w:r>
      <w:r w:rsidR="00574B2D" w:rsidRPr="0072418D">
        <w:rPr>
          <w:b/>
          <w:bCs/>
          <w:i/>
          <w:iCs/>
          <w:sz w:val="22"/>
          <w:szCs w:val="22"/>
        </w:rPr>
        <w:t>already existing solutions such as FD-MIMO and directional antennas in FR1</w:t>
      </w:r>
    </w:p>
    <w:p w14:paraId="707A3E3A" w14:textId="16576A0B" w:rsidR="00E05EFB" w:rsidRDefault="00E05EFB" w:rsidP="00964756">
      <w:pPr>
        <w:jc w:val="both"/>
        <w:rPr>
          <w:sz w:val="22"/>
          <w:szCs w:val="22"/>
          <w:lang w:val="en-DE"/>
        </w:rPr>
      </w:pPr>
    </w:p>
    <w:p w14:paraId="328BD9C9" w14:textId="0780F579" w:rsidR="00E10456" w:rsidRDefault="00E10456" w:rsidP="00964756">
      <w:pPr>
        <w:jc w:val="both"/>
        <w:rPr>
          <w:sz w:val="22"/>
          <w:szCs w:val="22"/>
        </w:rPr>
      </w:pPr>
      <w:r>
        <w:rPr>
          <w:sz w:val="22"/>
          <w:szCs w:val="22"/>
        </w:rPr>
        <w:t xml:space="preserve">Another practical aspect to consider is the limited TUs available in RAN1 to conclude the WI on UAV support in NR Rel-18. In our view, simply removing the restriction of FR2 related capabilities and signaling parameters and applying them in FR1 is not straightforward and would most likely require non-trivial specification enhancements. </w:t>
      </w:r>
      <w:r w:rsidR="00B8526B">
        <w:rPr>
          <w:sz w:val="22"/>
          <w:szCs w:val="22"/>
        </w:rPr>
        <w:t xml:space="preserve">Most importantly in FR1, lower SCS such as 15kHz and 30kHz are supported, therefore, the timing related parameters for beamforming in FR2 will need to reevaluate for FR1. Depending on the parameters,  scaling and/or optimization of the durations associated with at least following </w:t>
      </w:r>
      <w:r w:rsidR="004107D1">
        <w:rPr>
          <w:sz w:val="22"/>
          <w:szCs w:val="22"/>
        </w:rPr>
        <w:t>parameters</w:t>
      </w:r>
      <w:r w:rsidR="00B8526B">
        <w:rPr>
          <w:sz w:val="22"/>
          <w:szCs w:val="22"/>
        </w:rPr>
        <w:t xml:space="preserve"> will need to be discussed: </w:t>
      </w:r>
    </w:p>
    <w:p w14:paraId="5D2BE9DA" w14:textId="77777777" w:rsidR="004107D1" w:rsidRPr="007B3735" w:rsidRDefault="004107D1" w:rsidP="00964756">
      <w:pPr>
        <w:pStyle w:val="ListParagraph"/>
        <w:numPr>
          <w:ilvl w:val="0"/>
          <w:numId w:val="22"/>
        </w:numPr>
        <w:ind w:leftChars="0"/>
        <w:jc w:val="both"/>
        <w:rPr>
          <w:rFonts w:ascii="Times New Roman" w:hAnsi="Times New Roman"/>
          <w:i/>
          <w:iCs/>
          <w:sz w:val="22"/>
          <w:szCs w:val="22"/>
        </w:rPr>
      </w:pPr>
      <w:r w:rsidRPr="007B3735">
        <w:rPr>
          <w:rFonts w:ascii="Times New Roman" w:hAnsi="Times New Roman"/>
          <w:i/>
          <w:iCs/>
          <w:sz w:val="22"/>
          <w:szCs w:val="22"/>
        </w:rPr>
        <w:t>beamSwitchTiming, beamSwitchTiming-v1710</w:t>
      </w:r>
    </w:p>
    <w:p w14:paraId="78B74228" w14:textId="77777777" w:rsidR="004107D1" w:rsidRPr="007B3735" w:rsidRDefault="004107D1" w:rsidP="00964756">
      <w:pPr>
        <w:pStyle w:val="ListParagraph"/>
        <w:numPr>
          <w:ilvl w:val="0"/>
          <w:numId w:val="22"/>
        </w:numPr>
        <w:ind w:leftChars="0"/>
        <w:jc w:val="both"/>
        <w:rPr>
          <w:rFonts w:ascii="Times New Roman" w:hAnsi="Times New Roman"/>
          <w:i/>
          <w:iCs/>
          <w:sz w:val="22"/>
          <w:szCs w:val="22"/>
        </w:rPr>
      </w:pPr>
      <w:r w:rsidRPr="007B3735">
        <w:rPr>
          <w:rFonts w:ascii="Times New Roman" w:hAnsi="Times New Roman"/>
          <w:i/>
          <w:iCs/>
          <w:sz w:val="22"/>
          <w:szCs w:val="22"/>
        </w:rPr>
        <w:t>beamSwitchTiming-r16, beamSwitchTiming-r17</w:t>
      </w:r>
    </w:p>
    <w:p w14:paraId="2972034D" w14:textId="77777777" w:rsidR="004107D1" w:rsidRPr="007B3735" w:rsidRDefault="004107D1" w:rsidP="00964756">
      <w:pPr>
        <w:pStyle w:val="ListParagraph"/>
        <w:numPr>
          <w:ilvl w:val="0"/>
          <w:numId w:val="22"/>
        </w:numPr>
        <w:ind w:leftChars="0"/>
        <w:jc w:val="both"/>
        <w:rPr>
          <w:rFonts w:ascii="Times New Roman" w:hAnsi="Times New Roman"/>
          <w:i/>
          <w:iCs/>
          <w:sz w:val="22"/>
          <w:szCs w:val="22"/>
        </w:rPr>
      </w:pPr>
      <w:r w:rsidRPr="007B3735">
        <w:rPr>
          <w:rFonts w:ascii="Times New Roman" w:hAnsi="Times New Roman"/>
          <w:i/>
          <w:iCs/>
          <w:sz w:val="22"/>
          <w:szCs w:val="22"/>
        </w:rPr>
        <w:t>maxNumberRxTxBeamSwitchDL, maxNumberRxTxBeamSwitchDL-v1710</w:t>
      </w:r>
    </w:p>
    <w:p w14:paraId="5AAB2AD7" w14:textId="59662ABE" w:rsidR="004107D1" w:rsidRPr="00C91612" w:rsidRDefault="004107D1" w:rsidP="00964756">
      <w:pPr>
        <w:pStyle w:val="ListParagraph"/>
        <w:numPr>
          <w:ilvl w:val="0"/>
          <w:numId w:val="22"/>
        </w:numPr>
        <w:ind w:leftChars="0"/>
        <w:jc w:val="both"/>
        <w:rPr>
          <w:rFonts w:ascii="Times New Roman" w:hAnsi="Times New Roman"/>
          <w:sz w:val="22"/>
          <w:szCs w:val="22"/>
          <w:lang w:val="en-US"/>
        </w:rPr>
      </w:pPr>
      <w:r w:rsidRPr="007B3735">
        <w:rPr>
          <w:rFonts w:ascii="Times New Roman" w:hAnsi="Times New Roman"/>
          <w:i/>
          <w:iCs/>
          <w:sz w:val="22"/>
          <w:szCs w:val="22"/>
        </w:rPr>
        <w:t>timeDurationForQCL, timeDurationForQCL-v1710</w:t>
      </w:r>
    </w:p>
    <w:p w14:paraId="3F82AE6A" w14:textId="0457F47A" w:rsidR="00C91612" w:rsidRDefault="00C91612" w:rsidP="00964756">
      <w:pPr>
        <w:jc w:val="both"/>
        <w:rPr>
          <w:sz w:val="22"/>
          <w:szCs w:val="22"/>
        </w:rPr>
      </w:pPr>
    </w:p>
    <w:p w14:paraId="3D4A9AB4" w14:textId="4B53F5E3" w:rsidR="00C91612" w:rsidRPr="00810EE2" w:rsidRDefault="00C91612" w:rsidP="00964756">
      <w:pPr>
        <w:jc w:val="both"/>
        <w:rPr>
          <w:b/>
          <w:bCs/>
          <w:i/>
          <w:iCs/>
          <w:sz w:val="22"/>
          <w:szCs w:val="22"/>
        </w:rPr>
      </w:pPr>
      <w:r w:rsidRPr="00810EE2">
        <w:rPr>
          <w:b/>
          <w:bCs/>
          <w:i/>
          <w:iCs/>
          <w:sz w:val="22"/>
          <w:szCs w:val="22"/>
        </w:rPr>
        <w:t>Observation 4: For applying FR2 related capabilities and signaling parameters to FR1 for UAV UEs, it is not straightforward and would most likely require non-trivial specification enhancements, for example, scaling and/or optimizing durations associated with at least the following parameters:</w:t>
      </w:r>
    </w:p>
    <w:p w14:paraId="6A2DE839" w14:textId="77777777" w:rsidR="00C91612" w:rsidRPr="00810EE2" w:rsidRDefault="00C91612" w:rsidP="00964756">
      <w:pPr>
        <w:pStyle w:val="ListParagraph"/>
        <w:numPr>
          <w:ilvl w:val="0"/>
          <w:numId w:val="22"/>
        </w:numPr>
        <w:ind w:leftChars="0"/>
        <w:jc w:val="both"/>
        <w:rPr>
          <w:rFonts w:ascii="Times New Roman" w:hAnsi="Times New Roman"/>
          <w:b/>
          <w:bCs/>
          <w:i/>
          <w:iCs/>
          <w:sz w:val="22"/>
          <w:szCs w:val="22"/>
        </w:rPr>
      </w:pPr>
      <w:r w:rsidRPr="00810EE2">
        <w:rPr>
          <w:rFonts w:ascii="Times New Roman" w:hAnsi="Times New Roman"/>
          <w:b/>
          <w:bCs/>
          <w:i/>
          <w:iCs/>
          <w:sz w:val="22"/>
          <w:szCs w:val="22"/>
        </w:rPr>
        <w:t>beamSwitchTiming, beamSwitchTiming-v1710</w:t>
      </w:r>
    </w:p>
    <w:p w14:paraId="7E32B336" w14:textId="77777777" w:rsidR="00C91612" w:rsidRPr="00810EE2" w:rsidRDefault="00C91612" w:rsidP="00964756">
      <w:pPr>
        <w:pStyle w:val="ListParagraph"/>
        <w:numPr>
          <w:ilvl w:val="0"/>
          <w:numId w:val="22"/>
        </w:numPr>
        <w:ind w:leftChars="0"/>
        <w:jc w:val="both"/>
        <w:rPr>
          <w:rFonts w:ascii="Times New Roman" w:hAnsi="Times New Roman"/>
          <w:b/>
          <w:bCs/>
          <w:i/>
          <w:iCs/>
          <w:sz w:val="22"/>
          <w:szCs w:val="22"/>
        </w:rPr>
      </w:pPr>
      <w:r w:rsidRPr="00810EE2">
        <w:rPr>
          <w:rFonts w:ascii="Times New Roman" w:hAnsi="Times New Roman"/>
          <w:b/>
          <w:bCs/>
          <w:i/>
          <w:iCs/>
          <w:sz w:val="22"/>
          <w:szCs w:val="22"/>
        </w:rPr>
        <w:t>beamSwitchTiming-r16, beamSwitchTiming-r17</w:t>
      </w:r>
    </w:p>
    <w:p w14:paraId="7A121D05" w14:textId="77777777" w:rsidR="00C91612" w:rsidRPr="00810EE2" w:rsidRDefault="00C91612" w:rsidP="00964756">
      <w:pPr>
        <w:pStyle w:val="ListParagraph"/>
        <w:numPr>
          <w:ilvl w:val="0"/>
          <w:numId w:val="22"/>
        </w:numPr>
        <w:ind w:leftChars="0"/>
        <w:jc w:val="both"/>
        <w:rPr>
          <w:rFonts w:ascii="Times New Roman" w:hAnsi="Times New Roman"/>
          <w:b/>
          <w:bCs/>
          <w:i/>
          <w:iCs/>
          <w:sz w:val="22"/>
          <w:szCs w:val="22"/>
        </w:rPr>
      </w:pPr>
      <w:r w:rsidRPr="00810EE2">
        <w:rPr>
          <w:rFonts w:ascii="Times New Roman" w:hAnsi="Times New Roman"/>
          <w:b/>
          <w:bCs/>
          <w:i/>
          <w:iCs/>
          <w:sz w:val="22"/>
          <w:szCs w:val="22"/>
        </w:rPr>
        <w:t>maxNumberRxTxBeamSwitchDL, maxNumberRxTxBeamSwitchDL-v1710</w:t>
      </w:r>
    </w:p>
    <w:p w14:paraId="23F03324" w14:textId="77777777" w:rsidR="00C91612" w:rsidRPr="00810EE2" w:rsidRDefault="00C91612" w:rsidP="00964756">
      <w:pPr>
        <w:pStyle w:val="ListParagraph"/>
        <w:numPr>
          <w:ilvl w:val="0"/>
          <w:numId w:val="22"/>
        </w:numPr>
        <w:ind w:leftChars="0"/>
        <w:jc w:val="both"/>
        <w:rPr>
          <w:rFonts w:ascii="Times New Roman" w:hAnsi="Times New Roman"/>
          <w:b/>
          <w:bCs/>
          <w:i/>
          <w:iCs/>
          <w:sz w:val="22"/>
          <w:szCs w:val="22"/>
          <w:lang w:val="en-US"/>
        </w:rPr>
      </w:pPr>
      <w:r w:rsidRPr="00810EE2">
        <w:rPr>
          <w:rFonts w:ascii="Times New Roman" w:hAnsi="Times New Roman"/>
          <w:b/>
          <w:bCs/>
          <w:i/>
          <w:iCs/>
          <w:sz w:val="22"/>
          <w:szCs w:val="22"/>
        </w:rPr>
        <w:t>timeDurationForQCL, timeDurationForQCL-v1710</w:t>
      </w:r>
    </w:p>
    <w:p w14:paraId="6F0CF2C8" w14:textId="7F3AACC7" w:rsidR="00C91612" w:rsidRDefault="00C91612" w:rsidP="00964756">
      <w:pPr>
        <w:jc w:val="both"/>
        <w:rPr>
          <w:sz w:val="22"/>
          <w:szCs w:val="22"/>
        </w:rPr>
      </w:pPr>
    </w:p>
    <w:p w14:paraId="09034642" w14:textId="39133824" w:rsidR="00BE549B" w:rsidRDefault="00BE549B" w:rsidP="00964756">
      <w:pPr>
        <w:jc w:val="both"/>
        <w:rPr>
          <w:sz w:val="22"/>
          <w:szCs w:val="22"/>
        </w:rPr>
      </w:pPr>
      <w:r>
        <w:rPr>
          <w:sz w:val="22"/>
          <w:szCs w:val="22"/>
        </w:rPr>
        <w:t>Based on the above observations, we think that it is not required and reasonable to consider extending FR2-only beamforming capabilities and signaling</w:t>
      </w:r>
      <w:r w:rsidR="000434E5">
        <w:rPr>
          <w:sz w:val="22"/>
          <w:szCs w:val="22"/>
        </w:rPr>
        <w:t xml:space="preserve"> parameters</w:t>
      </w:r>
      <w:r>
        <w:rPr>
          <w:sz w:val="22"/>
          <w:szCs w:val="22"/>
        </w:rPr>
        <w:t xml:space="preserve"> to FR1 for UAV UEs. </w:t>
      </w:r>
    </w:p>
    <w:p w14:paraId="31E43545" w14:textId="1ADC6A57" w:rsidR="000434E5" w:rsidRDefault="000434E5" w:rsidP="00964756">
      <w:pPr>
        <w:jc w:val="both"/>
        <w:rPr>
          <w:sz w:val="22"/>
          <w:szCs w:val="22"/>
        </w:rPr>
      </w:pPr>
    </w:p>
    <w:p w14:paraId="7F1E3F7D" w14:textId="77777777" w:rsidR="00F97207" w:rsidRDefault="000434E5" w:rsidP="00964756">
      <w:pPr>
        <w:jc w:val="both"/>
        <w:rPr>
          <w:b/>
          <w:bCs/>
          <w:i/>
          <w:iCs/>
          <w:sz w:val="22"/>
          <w:szCs w:val="22"/>
        </w:rPr>
      </w:pPr>
      <w:r w:rsidRPr="00621BEB">
        <w:rPr>
          <w:b/>
          <w:bCs/>
          <w:i/>
          <w:iCs/>
          <w:sz w:val="22"/>
          <w:szCs w:val="22"/>
        </w:rPr>
        <w:lastRenderedPageBreak/>
        <w:t>Proposal 1: For supporting UAV UEs in NR Rel-18, extending FR-2 only beamforming capabilities and signaling parameters to FR1 should not be further considered.</w:t>
      </w:r>
    </w:p>
    <w:p w14:paraId="51B247B5" w14:textId="77777777" w:rsidR="00F97207" w:rsidRDefault="00F97207" w:rsidP="00964756">
      <w:pPr>
        <w:jc w:val="both"/>
        <w:rPr>
          <w:b/>
          <w:bCs/>
          <w:i/>
          <w:iCs/>
          <w:sz w:val="22"/>
          <w:szCs w:val="22"/>
        </w:rPr>
      </w:pPr>
    </w:p>
    <w:p w14:paraId="14E85005" w14:textId="224BB589" w:rsidR="000434E5" w:rsidRDefault="00F97207" w:rsidP="00964756">
      <w:pPr>
        <w:jc w:val="both"/>
        <w:rPr>
          <w:sz w:val="22"/>
          <w:szCs w:val="22"/>
        </w:rPr>
      </w:pPr>
      <w:r w:rsidRPr="00F97207">
        <w:rPr>
          <w:sz w:val="22"/>
          <w:szCs w:val="22"/>
        </w:rPr>
        <w:t>Another related aspect discussed in RAN1#110bis-e is to study indication of beam characteristics, e.g., number of beams, beamwidth, beam center, radiated EIRP, etc. as UAV UE capability</w:t>
      </w:r>
      <w:r w:rsidR="004E2890">
        <w:rPr>
          <w:sz w:val="22"/>
          <w:szCs w:val="22"/>
        </w:rPr>
        <w:t xml:space="preserve">. In our view, considering that we don’t even think that extension of FR-2 only beamforming capabilities and signaling parameters is needed, so the need to study the indication of beam characteristics can be avoided. Furthermore, we don’t think it is reasonable to consider that UAV UEs should be required to share their beam characteristics as this is implementation-sensitive and is typically not required to be discussed in specifications. </w:t>
      </w:r>
    </w:p>
    <w:p w14:paraId="4D800277" w14:textId="42EB63D3" w:rsidR="004E2890" w:rsidRDefault="004E2890" w:rsidP="00964756">
      <w:pPr>
        <w:jc w:val="both"/>
        <w:rPr>
          <w:sz w:val="22"/>
          <w:szCs w:val="22"/>
        </w:rPr>
      </w:pPr>
    </w:p>
    <w:p w14:paraId="5B617243" w14:textId="4DDEB7B8" w:rsidR="004E2890" w:rsidRPr="00B1587D" w:rsidRDefault="004E2890" w:rsidP="00964756">
      <w:pPr>
        <w:jc w:val="both"/>
        <w:rPr>
          <w:b/>
          <w:bCs/>
          <w:i/>
          <w:iCs/>
          <w:sz w:val="22"/>
          <w:szCs w:val="22"/>
        </w:rPr>
      </w:pPr>
      <w:r w:rsidRPr="00B1587D">
        <w:rPr>
          <w:b/>
          <w:bCs/>
          <w:i/>
          <w:iCs/>
          <w:sz w:val="22"/>
          <w:szCs w:val="22"/>
        </w:rPr>
        <w:t xml:space="preserve">Proposal 2: For supporting UAV UEs in NR Rel-18, indication of beam </w:t>
      </w:r>
      <w:r w:rsidR="00B1587D" w:rsidRPr="00B1587D">
        <w:rPr>
          <w:b/>
          <w:bCs/>
          <w:i/>
          <w:iCs/>
          <w:sz w:val="22"/>
          <w:szCs w:val="22"/>
        </w:rPr>
        <w:t>characteristics</w:t>
      </w:r>
      <w:r w:rsidRPr="00B1587D">
        <w:rPr>
          <w:b/>
          <w:bCs/>
          <w:i/>
          <w:iCs/>
          <w:sz w:val="22"/>
          <w:szCs w:val="22"/>
        </w:rPr>
        <w:t xml:space="preserve"> should not be supported</w:t>
      </w:r>
    </w:p>
    <w:p w14:paraId="5AF7F5BB" w14:textId="56D7FAD9" w:rsidR="00ED7653" w:rsidRPr="0007160F" w:rsidRDefault="008A13B7" w:rsidP="008134DE">
      <w:pPr>
        <w:pStyle w:val="Heading1"/>
      </w:pPr>
      <w:r w:rsidRPr="0007160F">
        <w:t>Con</w:t>
      </w:r>
      <w:r w:rsidR="00ED7653" w:rsidRPr="0007160F">
        <w:t>clusion</w:t>
      </w:r>
    </w:p>
    <w:p w14:paraId="2F0BF6F9" w14:textId="51706829"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B2039B">
        <w:rPr>
          <w:sz w:val="22"/>
          <w:szCs w:val="22"/>
          <w:lang w:val="en-US"/>
        </w:rPr>
        <w:t xml:space="preserve">beamforming aspects for UAV UEs in FR1 and provided </w:t>
      </w:r>
      <w:r w:rsidR="00332773">
        <w:rPr>
          <w:sz w:val="22"/>
          <w:szCs w:val="22"/>
          <w:lang w:val="en-US"/>
        </w:rPr>
        <w:t>following</w:t>
      </w:r>
      <w:r w:rsidR="00B2039B">
        <w:rPr>
          <w:sz w:val="22"/>
          <w:szCs w:val="22"/>
          <w:lang w:val="en-US"/>
        </w:rPr>
        <w:t xml:space="preserve"> observations/proposals:</w:t>
      </w:r>
    </w:p>
    <w:p w14:paraId="1C60CE08" w14:textId="77777777" w:rsidR="00507685" w:rsidRDefault="00507685" w:rsidP="00D75012">
      <w:pPr>
        <w:jc w:val="both"/>
        <w:rPr>
          <w:b/>
          <w:bCs/>
          <w:i/>
          <w:iCs/>
          <w:sz w:val="22"/>
          <w:szCs w:val="22"/>
        </w:rPr>
      </w:pPr>
    </w:p>
    <w:p w14:paraId="675B93F7" w14:textId="488B203E" w:rsidR="00D75012" w:rsidRPr="0072418D" w:rsidRDefault="00D75012" w:rsidP="00D75012">
      <w:pPr>
        <w:jc w:val="both"/>
        <w:rPr>
          <w:b/>
          <w:bCs/>
          <w:i/>
          <w:iCs/>
          <w:sz w:val="22"/>
          <w:szCs w:val="22"/>
        </w:rPr>
      </w:pPr>
      <w:r w:rsidRPr="0072418D">
        <w:rPr>
          <w:b/>
          <w:bCs/>
          <w:i/>
          <w:iCs/>
          <w:sz w:val="22"/>
          <w:szCs w:val="22"/>
        </w:rPr>
        <w:t>Observation 1: In LTE studies for aerial vehicles support in the network, it has been observed that with implementation-based solutions including FD-MIMO, the UL interference from UAV UEs at the gNB can be rejected by applying directional receive beams in comparison to baseline assumptions when omni-directional transmission/reception is assumed</w:t>
      </w:r>
    </w:p>
    <w:p w14:paraId="3F484698" w14:textId="77777777" w:rsidR="00D75012" w:rsidRPr="0072418D" w:rsidRDefault="00D75012" w:rsidP="00D75012">
      <w:pPr>
        <w:jc w:val="both"/>
        <w:rPr>
          <w:b/>
          <w:bCs/>
          <w:i/>
          <w:iCs/>
          <w:sz w:val="22"/>
          <w:szCs w:val="22"/>
        </w:rPr>
      </w:pPr>
    </w:p>
    <w:p w14:paraId="52C90338" w14:textId="77777777" w:rsidR="00D75012" w:rsidRPr="0072418D" w:rsidRDefault="00D75012" w:rsidP="00D75012">
      <w:pPr>
        <w:jc w:val="both"/>
        <w:rPr>
          <w:b/>
          <w:bCs/>
          <w:i/>
          <w:iCs/>
          <w:sz w:val="22"/>
          <w:szCs w:val="22"/>
        </w:rPr>
      </w:pPr>
      <w:r w:rsidRPr="0072418D">
        <w:rPr>
          <w:b/>
          <w:bCs/>
          <w:i/>
          <w:iCs/>
          <w:sz w:val="22"/>
          <w:szCs w:val="22"/>
        </w:rPr>
        <w:t>Observation 2: For FR1, directional antennas at the UE can already be used to further alleviate interference issue in comparison to baseline assumption of omni-directional antennas at the UE</w:t>
      </w:r>
    </w:p>
    <w:p w14:paraId="048D588F" w14:textId="77777777" w:rsidR="00D75012" w:rsidRPr="0072418D" w:rsidRDefault="00D75012" w:rsidP="00D75012">
      <w:pPr>
        <w:jc w:val="both"/>
        <w:rPr>
          <w:b/>
          <w:bCs/>
          <w:i/>
          <w:iCs/>
          <w:sz w:val="22"/>
          <w:szCs w:val="22"/>
        </w:rPr>
      </w:pPr>
    </w:p>
    <w:p w14:paraId="3D8B17ED" w14:textId="1CB89712" w:rsidR="00D75012" w:rsidRDefault="00D75012" w:rsidP="00D75012">
      <w:pPr>
        <w:jc w:val="both"/>
        <w:rPr>
          <w:b/>
          <w:bCs/>
          <w:i/>
          <w:iCs/>
          <w:sz w:val="22"/>
          <w:szCs w:val="22"/>
        </w:rPr>
      </w:pPr>
      <w:r w:rsidRPr="0072418D">
        <w:rPr>
          <w:b/>
          <w:bCs/>
          <w:i/>
          <w:iCs/>
          <w:sz w:val="22"/>
          <w:szCs w:val="22"/>
        </w:rPr>
        <w:t>Observation 3: For FR1, it is not clear if by extending beamforming related capabilities and signaling from FR2, how much substantial gain can be achieved in comparison to already existing solutions such as FD-MIMO and directional antennas in FR1</w:t>
      </w:r>
    </w:p>
    <w:p w14:paraId="7088534B" w14:textId="77777777" w:rsidR="00507685" w:rsidRPr="0072418D" w:rsidRDefault="00507685" w:rsidP="00D75012">
      <w:pPr>
        <w:jc w:val="both"/>
        <w:rPr>
          <w:b/>
          <w:bCs/>
          <w:i/>
          <w:iCs/>
          <w:sz w:val="22"/>
          <w:szCs w:val="22"/>
        </w:rPr>
      </w:pPr>
    </w:p>
    <w:p w14:paraId="1C21BEDC" w14:textId="77777777" w:rsidR="00D75012" w:rsidRPr="00810EE2" w:rsidRDefault="00D75012" w:rsidP="00D75012">
      <w:pPr>
        <w:jc w:val="both"/>
        <w:rPr>
          <w:b/>
          <w:bCs/>
          <w:i/>
          <w:iCs/>
          <w:sz w:val="22"/>
          <w:szCs w:val="22"/>
        </w:rPr>
      </w:pPr>
      <w:r w:rsidRPr="00810EE2">
        <w:rPr>
          <w:b/>
          <w:bCs/>
          <w:i/>
          <w:iCs/>
          <w:sz w:val="22"/>
          <w:szCs w:val="22"/>
        </w:rPr>
        <w:t>Observation 4: For applying FR2 related capabilities and signaling parameters to FR1 for UAV UEs, it is not straightforward and would most likely require non-trivial specification enhancements, for example, scaling and/or optimizing durations associated with at least the following parameters:</w:t>
      </w:r>
    </w:p>
    <w:p w14:paraId="55A3B6A4" w14:textId="77777777" w:rsidR="00D75012" w:rsidRPr="00810EE2" w:rsidRDefault="00D75012" w:rsidP="00D75012">
      <w:pPr>
        <w:pStyle w:val="ListParagraph"/>
        <w:numPr>
          <w:ilvl w:val="0"/>
          <w:numId w:val="22"/>
        </w:numPr>
        <w:ind w:leftChars="0"/>
        <w:jc w:val="both"/>
        <w:rPr>
          <w:rFonts w:ascii="Times New Roman" w:hAnsi="Times New Roman"/>
          <w:b/>
          <w:bCs/>
          <w:i/>
          <w:iCs/>
          <w:sz w:val="22"/>
          <w:szCs w:val="22"/>
        </w:rPr>
      </w:pPr>
      <w:r w:rsidRPr="00810EE2">
        <w:rPr>
          <w:rFonts w:ascii="Times New Roman" w:hAnsi="Times New Roman"/>
          <w:b/>
          <w:bCs/>
          <w:i/>
          <w:iCs/>
          <w:sz w:val="22"/>
          <w:szCs w:val="22"/>
        </w:rPr>
        <w:t>beamSwitchTiming, beamSwitchTiming-v1710</w:t>
      </w:r>
    </w:p>
    <w:p w14:paraId="04A29EAD" w14:textId="77777777" w:rsidR="00D75012" w:rsidRPr="00810EE2" w:rsidRDefault="00D75012" w:rsidP="00D75012">
      <w:pPr>
        <w:pStyle w:val="ListParagraph"/>
        <w:numPr>
          <w:ilvl w:val="0"/>
          <w:numId w:val="22"/>
        </w:numPr>
        <w:ind w:leftChars="0"/>
        <w:jc w:val="both"/>
        <w:rPr>
          <w:rFonts w:ascii="Times New Roman" w:hAnsi="Times New Roman"/>
          <w:b/>
          <w:bCs/>
          <w:i/>
          <w:iCs/>
          <w:sz w:val="22"/>
          <w:szCs w:val="22"/>
        </w:rPr>
      </w:pPr>
      <w:r w:rsidRPr="00810EE2">
        <w:rPr>
          <w:rFonts w:ascii="Times New Roman" w:hAnsi="Times New Roman"/>
          <w:b/>
          <w:bCs/>
          <w:i/>
          <w:iCs/>
          <w:sz w:val="22"/>
          <w:szCs w:val="22"/>
        </w:rPr>
        <w:t>beamSwitchTiming-r16, beamSwitchTiming-r17</w:t>
      </w:r>
    </w:p>
    <w:p w14:paraId="6DAE184E" w14:textId="77777777" w:rsidR="00D75012" w:rsidRPr="00810EE2" w:rsidRDefault="00D75012" w:rsidP="00D75012">
      <w:pPr>
        <w:pStyle w:val="ListParagraph"/>
        <w:numPr>
          <w:ilvl w:val="0"/>
          <w:numId w:val="22"/>
        </w:numPr>
        <w:ind w:leftChars="0"/>
        <w:jc w:val="both"/>
        <w:rPr>
          <w:rFonts w:ascii="Times New Roman" w:hAnsi="Times New Roman"/>
          <w:b/>
          <w:bCs/>
          <w:i/>
          <w:iCs/>
          <w:sz w:val="22"/>
          <w:szCs w:val="22"/>
        </w:rPr>
      </w:pPr>
      <w:r w:rsidRPr="00810EE2">
        <w:rPr>
          <w:rFonts w:ascii="Times New Roman" w:hAnsi="Times New Roman"/>
          <w:b/>
          <w:bCs/>
          <w:i/>
          <w:iCs/>
          <w:sz w:val="22"/>
          <w:szCs w:val="22"/>
        </w:rPr>
        <w:t>maxNumberRxTxBeamSwitchDL, maxNumberRxTxBeamSwitchDL-v1710</w:t>
      </w:r>
    </w:p>
    <w:p w14:paraId="4AE750C9" w14:textId="38F06892" w:rsidR="00D75012" w:rsidRPr="00507685" w:rsidRDefault="00D75012" w:rsidP="00D75012">
      <w:pPr>
        <w:pStyle w:val="ListParagraph"/>
        <w:numPr>
          <w:ilvl w:val="0"/>
          <w:numId w:val="22"/>
        </w:numPr>
        <w:ind w:leftChars="0"/>
        <w:jc w:val="both"/>
        <w:rPr>
          <w:rFonts w:ascii="Times New Roman" w:hAnsi="Times New Roman"/>
          <w:b/>
          <w:bCs/>
          <w:i/>
          <w:iCs/>
          <w:sz w:val="22"/>
          <w:szCs w:val="22"/>
          <w:lang w:val="en-US"/>
        </w:rPr>
      </w:pPr>
      <w:r w:rsidRPr="00810EE2">
        <w:rPr>
          <w:rFonts w:ascii="Times New Roman" w:hAnsi="Times New Roman"/>
          <w:b/>
          <w:bCs/>
          <w:i/>
          <w:iCs/>
          <w:sz w:val="22"/>
          <w:szCs w:val="22"/>
        </w:rPr>
        <w:t>timeDurationForQCL, timeDurationForQCL-v1710</w:t>
      </w:r>
    </w:p>
    <w:p w14:paraId="79E87A7C" w14:textId="48F51121" w:rsidR="00507685" w:rsidRDefault="00507685" w:rsidP="00507685">
      <w:pPr>
        <w:jc w:val="both"/>
        <w:rPr>
          <w:b/>
          <w:bCs/>
          <w:i/>
          <w:iCs/>
          <w:sz w:val="22"/>
          <w:szCs w:val="22"/>
        </w:rPr>
      </w:pPr>
    </w:p>
    <w:p w14:paraId="7C9F0DCB" w14:textId="77777777" w:rsidR="00507685" w:rsidRPr="00507685" w:rsidRDefault="00507685" w:rsidP="00507685">
      <w:pPr>
        <w:jc w:val="both"/>
        <w:rPr>
          <w:b/>
          <w:bCs/>
          <w:i/>
          <w:iCs/>
          <w:sz w:val="22"/>
          <w:szCs w:val="22"/>
        </w:rPr>
      </w:pPr>
    </w:p>
    <w:p w14:paraId="271310F4" w14:textId="7CE12E76" w:rsidR="00D75012" w:rsidRDefault="00D75012" w:rsidP="00D75012">
      <w:pPr>
        <w:jc w:val="both"/>
        <w:rPr>
          <w:b/>
          <w:bCs/>
          <w:i/>
          <w:iCs/>
          <w:sz w:val="22"/>
          <w:szCs w:val="22"/>
        </w:rPr>
      </w:pPr>
      <w:r w:rsidRPr="00621BEB">
        <w:rPr>
          <w:b/>
          <w:bCs/>
          <w:i/>
          <w:iCs/>
          <w:sz w:val="22"/>
          <w:szCs w:val="22"/>
        </w:rPr>
        <w:t>Proposal 1: For supporting UAV UEs in NR Rel-18, extending FR-2 only beamforming capabilities and signaling parameters to FR1 should not be further considered.</w:t>
      </w:r>
    </w:p>
    <w:p w14:paraId="65C05FAC" w14:textId="77777777" w:rsidR="00507685" w:rsidRDefault="00507685" w:rsidP="00D75012">
      <w:pPr>
        <w:jc w:val="both"/>
        <w:rPr>
          <w:b/>
          <w:bCs/>
          <w:i/>
          <w:iCs/>
          <w:sz w:val="22"/>
          <w:szCs w:val="22"/>
        </w:rPr>
      </w:pPr>
    </w:p>
    <w:p w14:paraId="217E23A1" w14:textId="20233E99" w:rsidR="00D75012" w:rsidRDefault="00D75012" w:rsidP="00D75012">
      <w:pPr>
        <w:jc w:val="both"/>
        <w:rPr>
          <w:b/>
          <w:bCs/>
          <w:i/>
          <w:iCs/>
          <w:sz w:val="22"/>
          <w:szCs w:val="22"/>
        </w:rPr>
      </w:pPr>
      <w:r w:rsidRPr="00B1587D">
        <w:rPr>
          <w:b/>
          <w:bCs/>
          <w:i/>
          <w:iCs/>
          <w:sz w:val="22"/>
          <w:szCs w:val="22"/>
        </w:rPr>
        <w:t>Proposal 2: For supporting UAV UEs in NR Rel-18, indication of beam characteristics should not be supported</w:t>
      </w:r>
    </w:p>
    <w:p w14:paraId="032549C1" w14:textId="77777777" w:rsidR="00507685" w:rsidRPr="00B1587D" w:rsidRDefault="00507685" w:rsidP="00D75012">
      <w:pPr>
        <w:jc w:val="both"/>
        <w:rPr>
          <w:b/>
          <w:bCs/>
          <w:i/>
          <w:iCs/>
          <w:sz w:val="22"/>
          <w:szCs w:val="22"/>
        </w:rPr>
      </w:pPr>
    </w:p>
    <w:p w14:paraId="2A5BA4DC" w14:textId="6DB80A0A" w:rsidR="002134C9" w:rsidRPr="0007160F" w:rsidRDefault="002134C9" w:rsidP="008134DE">
      <w:pPr>
        <w:pStyle w:val="Heading1"/>
      </w:pPr>
      <w:r w:rsidRPr="0007160F">
        <w:lastRenderedPageBreak/>
        <w:t>Reference</w:t>
      </w:r>
    </w:p>
    <w:p w14:paraId="1D993A4E" w14:textId="70F27308" w:rsidR="00CA6A92" w:rsidRPr="00204EFA" w:rsidRDefault="0000323C"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r w:rsidRPr="00204EFA">
        <w:rPr>
          <w:bCs/>
          <w:sz w:val="22"/>
          <w:szCs w:val="22"/>
        </w:rPr>
        <w:t xml:space="preserve">3GPP </w:t>
      </w:r>
      <w:r w:rsidR="00D66952" w:rsidRPr="00204EFA">
        <w:rPr>
          <w:bCs/>
          <w:sz w:val="22"/>
          <w:szCs w:val="22"/>
        </w:rPr>
        <w:t>RP</w:t>
      </w:r>
      <w:r w:rsidR="00647210" w:rsidRPr="00204EFA">
        <w:rPr>
          <w:bCs/>
          <w:sz w:val="22"/>
          <w:szCs w:val="22"/>
        </w:rPr>
        <w:t>-</w:t>
      </w:r>
      <w:r w:rsidR="0020019B" w:rsidRPr="00204EFA">
        <w:rPr>
          <w:bCs/>
          <w:sz w:val="22"/>
          <w:szCs w:val="22"/>
        </w:rPr>
        <w:t>213600</w:t>
      </w:r>
      <w:r w:rsidR="00D66952" w:rsidRPr="00204EFA">
        <w:rPr>
          <w:bCs/>
          <w:sz w:val="22"/>
          <w:szCs w:val="22"/>
        </w:rPr>
        <w:t xml:space="preserve">, </w:t>
      </w:r>
      <w:bookmarkEnd w:id="1"/>
      <w:r w:rsidR="000D48BB" w:rsidRPr="00204EFA">
        <w:rPr>
          <w:bCs/>
          <w:sz w:val="22"/>
          <w:szCs w:val="22"/>
        </w:rPr>
        <w:t>“</w:t>
      </w:r>
      <w:r w:rsidR="001A0AE1" w:rsidRPr="00204EFA">
        <w:rPr>
          <w:rFonts w:eastAsia="Batang"/>
          <w:bCs/>
          <w:i/>
          <w:iCs/>
          <w:sz w:val="22"/>
          <w:szCs w:val="22"/>
        </w:rPr>
        <w:t>New</w:t>
      </w:r>
      <w:r w:rsidR="00B83C16" w:rsidRPr="00204EFA">
        <w:rPr>
          <w:rFonts w:eastAsia="Batang"/>
          <w:bCs/>
          <w:i/>
          <w:iCs/>
          <w:sz w:val="22"/>
          <w:szCs w:val="22"/>
        </w:rPr>
        <w:t xml:space="preserve"> WID</w:t>
      </w:r>
      <w:r w:rsidR="001A0AE1" w:rsidRPr="00204EFA">
        <w:rPr>
          <w:rFonts w:eastAsia="Batang"/>
          <w:bCs/>
          <w:i/>
          <w:iCs/>
          <w:sz w:val="22"/>
          <w:szCs w:val="22"/>
        </w:rPr>
        <w:t>:</w:t>
      </w:r>
      <w:r w:rsidR="00B83C16" w:rsidRPr="00204EFA">
        <w:rPr>
          <w:rFonts w:eastAsia="Batang"/>
          <w:bCs/>
          <w:i/>
          <w:iCs/>
          <w:sz w:val="22"/>
          <w:szCs w:val="22"/>
        </w:rPr>
        <w:t xml:space="preserve"> </w:t>
      </w:r>
      <w:r w:rsidR="001A0AE1" w:rsidRPr="00204EFA">
        <w:rPr>
          <w:rFonts w:eastAsia="Batang"/>
          <w:bCs/>
          <w:i/>
          <w:iCs/>
          <w:sz w:val="22"/>
          <w:szCs w:val="22"/>
        </w:rPr>
        <w:t>NR Support for UAV (</w:t>
      </w:r>
      <w:r w:rsidR="00397E30" w:rsidRPr="00204EFA">
        <w:rPr>
          <w:rFonts w:eastAsia="Batang"/>
          <w:bCs/>
          <w:i/>
          <w:iCs/>
          <w:sz w:val="22"/>
          <w:szCs w:val="22"/>
        </w:rPr>
        <w:t>Un</w:t>
      </w:r>
      <w:r w:rsidR="001A0AE1" w:rsidRPr="00204EFA">
        <w:rPr>
          <w:rFonts w:eastAsia="Batang"/>
          <w:bCs/>
          <w:i/>
          <w:iCs/>
          <w:sz w:val="22"/>
          <w:szCs w:val="22"/>
        </w:rPr>
        <w:t>crewed Aerial Vehicles)</w:t>
      </w:r>
      <w:r w:rsidR="000D48BB" w:rsidRPr="00204EFA">
        <w:rPr>
          <w:rFonts w:eastAsia="Batang"/>
          <w:bCs/>
          <w:sz w:val="22"/>
          <w:szCs w:val="22"/>
        </w:rPr>
        <w:t xml:space="preserve">”, </w:t>
      </w:r>
      <w:bookmarkStart w:id="3" w:name="_Ref61153333"/>
      <w:bookmarkEnd w:id="2"/>
      <w:r w:rsidR="009655B3" w:rsidRPr="00204EFA">
        <w:rPr>
          <w:rFonts w:eastAsia="Batang"/>
          <w:bCs/>
          <w:sz w:val="22"/>
          <w:szCs w:val="22"/>
        </w:rPr>
        <w:t>Nokia, Nokia Shanghai Bell</w:t>
      </w:r>
    </w:p>
    <w:p w14:paraId="50CD020F" w14:textId="2FC6A7C9" w:rsidR="00C959FC" w:rsidRPr="00204EFA" w:rsidRDefault="00C959FC" w:rsidP="00C959FC">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204EFA">
        <w:rPr>
          <w:bCs/>
          <w:sz w:val="22"/>
          <w:szCs w:val="22"/>
        </w:rPr>
        <w:t>3GPP RP-</w:t>
      </w:r>
      <w:r w:rsidR="006A0967" w:rsidRPr="00204EFA">
        <w:rPr>
          <w:bCs/>
          <w:sz w:val="22"/>
          <w:szCs w:val="22"/>
        </w:rPr>
        <w:t>223545</w:t>
      </w:r>
      <w:r w:rsidRPr="00204EFA">
        <w:rPr>
          <w:bCs/>
          <w:sz w:val="22"/>
          <w:szCs w:val="22"/>
        </w:rPr>
        <w:t>, “</w:t>
      </w:r>
      <w:r w:rsidR="0020703E" w:rsidRPr="00204EFA">
        <w:rPr>
          <w:rFonts w:eastAsia="Batang"/>
          <w:bCs/>
          <w:i/>
          <w:iCs/>
          <w:sz w:val="22"/>
          <w:szCs w:val="22"/>
        </w:rPr>
        <w:t>Revised</w:t>
      </w:r>
      <w:r w:rsidRPr="00204EFA">
        <w:rPr>
          <w:rFonts w:eastAsia="Batang"/>
          <w:bCs/>
          <w:i/>
          <w:iCs/>
          <w:sz w:val="22"/>
          <w:szCs w:val="22"/>
        </w:rPr>
        <w:t xml:space="preserve"> WID: NR Support for UAV (Uncrewed Aerial Vehicles)</w:t>
      </w:r>
      <w:r w:rsidRPr="00204EFA">
        <w:rPr>
          <w:rFonts w:eastAsia="Batang"/>
          <w:bCs/>
          <w:sz w:val="22"/>
          <w:szCs w:val="22"/>
        </w:rPr>
        <w:t>”, Nokia, Nokia Shanghai Bell</w:t>
      </w:r>
    </w:p>
    <w:p w14:paraId="1B89267E" w14:textId="0A21A9DD" w:rsidR="009C48DB" w:rsidRPr="00204EFA" w:rsidRDefault="001B6FBC" w:rsidP="006C19D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204EFA">
        <w:rPr>
          <w:bCs/>
          <w:sz w:val="22"/>
          <w:szCs w:val="22"/>
          <w:lang w:val="de-DE"/>
        </w:rPr>
        <w:t>3GPP RAN1#110</w:t>
      </w:r>
      <w:r w:rsidR="002A2CED" w:rsidRPr="00204EFA">
        <w:rPr>
          <w:bCs/>
          <w:sz w:val="22"/>
          <w:szCs w:val="22"/>
          <w:lang w:val="de-DE"/>
        </w:rPr>
        <w:t>bis-e</w:t>
      </w:r>
      <w:r w:rsidRPr="00204EFA">
        <w:rPr>
          <w:bCs/>
          <w:sz w:val="22"/>
          <w:szCs w:val="22"/>
          <w:lang w:val="de-DE"/>
        </w:rPr>
        <w:t>, “</w:t>
      </w:r>
      <w:r w:rsidRPr="00204EFA">
        <w:rPr>
          <w:bCs/>
          <w:i/>
          <w:iCs/>
          <w:sz w:val="22"/>
          <w:szCs w:val="22"/>
          <w:lang w:val="de-DE"/>
        </w:rPr>
        <w:t>Chairman Notes</w:t>
      </w:r>
      <w:r w:rsidRPr="00204EFA">
        <w:rPr>
          <w:bCs/>
          <w:sz w:val="22"/>
          <w:szCs w:val="22"/>
          <w:lang w:val="de-DE"/>
        </w:rPr>
        <w:t>”</w:t>
      </w:r>
      <w:bookmarkEnd w:id="3"/>
    </w:p>
    <w:p w14:paraId="487E4B71" w14:textId="34689386" w:rsidR="00CF78CC" w:rsidRPr="00204EFA" w:rsidRDefault="00CF78CC" w:rsidP="00CF78CC">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204EFA">
        <w:rPr>
          <w:bCs/>
          <w:sz w:val="22"/>
          <w:szCs w:val="22"/>
        </w:rPr>
        <w:t>3GPP TR 36.777, “</w:t>
      </w:r>
      <w:r w:rsidRPr="00204EFA">
        <w:rPr>
          <w:rFonts w:hint="eastAsia"/>
          <w:bCs/>
          <w:i/>
          <w:iCs/>
          <w:sz w:val="22"/>
          <w:szCs w:val="22"/>
        </w:rPr>
        <w:t xml:space="preserve">Study on </w:t>
      </w:r>
      <w:r w:rsidRPr="00204EFA">
        <w:rPr>
          <w:bCs/>
          <w:i/>
          <w:iCs/>
          <w:sz w:val="22"/>
          <w:szCs w:val="22"/>
        </w:rPr>
        <w:t>Enhanced LTE Support for Aerial Vehicles (Release 15)”</w:t>
      </w:r>
      <w:r w:rsidRPr="00204EFA">
        <w:rPr>
          <w:bCs/>
          <w:sz w:val="22"/>
          <w:szCs w:val="22"/>
        </w:rPr>
        <w:t xml:space="preserve"> </w:t>
      </w:r>
    </w:p>
    <w:sectPr w:rsidR="00CF78CC" w:rsidRPr="00204EFA"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34E0D" w14:textId="77777777" w:rsidR="009A711F" w:rsidRDefault="009A711F" w:rsidP="00161DF4">
      <w:r>
        <w:separator/>
      </w:r>
    </w:p>
  </w:endnote>
  <w:endnote w:type="continuationSeparator" w:id="0">
    <w:p w14:paraId="5D350CB7" w14:textId="77777777" w:rsidR="009A711F" w:rsidRDefault="009A711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79341" w14:textId="77777777" w:rsidR="009A711F" w:rsidRDefault="009A711F" w:rsidP="00161DF4">
      <w:r>
        <w:separator/>
      </w:r>
    </w:p>
  </w:footnote>
  <w:footnote w:type="continuationSeparator" w:id="0">
    <w:p w14:paraId="1988C6AD" w14:textId="77777777" w:rsidR="009A711F" w:rsidRDefault="009A711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6"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0764009">
    <w:abstractNumId w:val="17"/>
  </w:num>
  <w:num w:numId="4" w16cid:durableId="1476750993">
    <w:abstractNumId w:val="2"/>
  </w:num>
  <w:num w:numId="5" w16cid:durableId="519661540">
    <w:abstractNumId w:val="8"/>
  </w:num>
  <w:num w:numId="6" w16cid:durableId="121463692">
    <w:abstractNumId w:val="9"/>
  </w:num>
  <w:num w:numId="7" w16cid:durableId="1489128550">
    <w:abstractNumId w:val="18"/>
  </w:num>
  <w:num w:numId="8" w16cid:durableId="136655418">
    <w:abstractNumId w:val="6"/>
  </w:num>
  <w:num w:numId="9" w16cid:durableId="2082559837">
    <w:abstractNumId w:val="20"/>
  </w:num>
  <w:num w:numId="10" w16cid:durableId="798769208">
    <w:abstractNumId w:val="11"/>
  </w:num>
  <w:num w:numId="11" w16cid:durableId="1003245281">
    <w:abstractNumId w:val="5"/>
  </w:num>
  <w:num w:numId="12" w16cid:durableId="650257783">
    <w:abstractNumId w:val="10"/>
  </w:num>
  <w:num w:numId="13" w16cid:durableId="1148470891">
    <w:abstractNumId w:val="12"/>
  </w:num>
  <w:num w:numId="14" w16cid:durableId="1157458218">
    <w:abstractNumId w:val="16"/>
  </w:num>
  <w:num w:numId="15" w16cid:durableId="624384415">
    <w:abstractNumId w:val="4"/>
  </w:num>
  <w:num w:numId="16" w16cid:durableId="1582636745">
    <w:abstractNumId w:val="13"/>
  </w:num>
  <w:num w:numId="17" w16cid:durableId="941256274">
    <w:abstractNumId w:val="21"/>
  </w:num>
  <w:num w:numId="18" w16cid:durableId="507452148">
    <w:abstractNumId w:val="14"/>
  </w:num>
  <w:num w:numId="19" w16cid:durableId="823591015">
    <w:abstractNumId w:val="15"/>
  </w:num>
  <w:num w:numId="20" w16cid:durableId="1874153301">
    <w:abstractNumId w:val="19"/>
  </w:num>
  <w:num w:numId="21" w16cid:durableId="1521239020">
    <w:abstractNumId w:val="0"/>
  </w:num>
  <w:num w:numId="22" w16cid:durableId="115815723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2"/>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74A"/>
    <w:rsid w:val="00030A78"/>
    <w:rsid w:val="00031E68"/>
    <w:rsid w:val="00032FD3"/>
    <w:rsid w:val="00033C6F"/>
    <w:rsid w:val="00033D5B"/>
    <w:rsid w:val="00034EA5"/>
    <w:rsid w:val="000379AD"/>
    <w:rsid w:val="00041988"/>
    <w:rsid w:val="000434E5"/>
    <w:rsid w:val="00044CC2"/>
    <w:rsid w:val="00044EAE"/>
    <w:rsid w:val="00045E78"/>
    <w:rsid w:val="000469C0"/>
    <w:rsid w:val="00050930"/>
    <w:rsid w:val="00052A30"/>
    <w:rsid w:val="0005319B"/>
    <w:rsid w:val="000546E3"/>
    <w:rsid w:val="0005612B"/>
    <w:rsid w:val="00056306"/>
    <w:rsid w:val="000605BB"/>
    <w:rsid w:val="000614E9"/>
    <w:rsid w:val="000630A4"/>
    <w:rsid w:val="00064549"/>
    <w:rsid w:val="00066E21"/>
    <w:rsid w:val="00067790"/>
    <w:rsid w:val="00067C74"/>
    <w:rsid w:val="0007160F"/>
    <w:rsid w:val="00073136"/>
    <w:rsid w:val="0007342E"/>
    <w:rsid w:val="00075735"/>
    <w:rsid w:val="00076942"/>
    <w:rsid w:val="000821B7"/>
    <w:rsid w:val="000833DB"/>
    <w:rsid w:val="0008535C"/>
    <w:rsid w:val="00086B8A"/>
    <w:rsid w:val="00086D3F"/>
    <w:rsid w:val="00087B6E"/>
    <w:rsid w:val="000910D7"/>
    <w:rsid w:val="00092209"/>
    <w:rsid w:val="00094F6E"/>
    <w:rsid w:val="00095B24"/>
    <w:rsid w:val="00097006"/>
    <w:rsid w:val="000A1890"/>
    <w:rsid w:val="000A2AAA"/>
    <w:rsid w:val="000A3013"/>
    <w:rsid w:val="000A432A"/>
    <w:rsid w:val="000A5A78"/>
    <w:rsid w:val="000A7DA5"/>
    <w:rsid w:val="000B0EE6"/>
    <w:rsid w:val="000B40A3"/>
    <w:rsid w:val="000B4F61"/>
    <w:rsid w:val="000C256E"/>
    <w:rsid w:val="000C3126"/>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34D1"/>
    <w:rsid w:val="0010387D"/>
    <w:rsid w:val="00105122"/>
    <w:rsid w:val="00106710"/>
    <w:rsid w:val="0010681A"/>
    <w:rsid w:val="0010756F"/>
    <w:rsid w:val="001110CB"/>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116B"/>
    <w:rsid w:val="00131739"/>
    <w:rsid w:val="00131BB0"/>
    <w:rsid w:val="00135CA7"/>
    <w:rsid w:val="001367D8"/>
    <w:rsid w:val="00140849"/>
    <w:rsid w:val="001408EE"/>
    <w:rsid w:val="00140D7D"/>
    <w:rsid w:val="001412B7"/>
    <w:rsid w:val="00141578"/>
    <w:rsid w:val="00143F2E"/>
    <w:rsid w:val="001454B7"/>
    <w:rsid w:val="00146F16"/>
    <w:rsid w:val="0014795A"/>
    <w:rsid w:val="00147CD5"/>
    <w:rsid w:val="00151E5F"/>
    <w:rsid w:val="001522EE"/>
    <w:rsid w:val="00153773"/>
    <w:rsid w:val="0015438D"/>
    <w:rsid w:val="00156BB3"/>
    <w:rsid w:val="00161DF4"/>
    <w:rsid w:val="00162915"/>
    <w:rsid w:val="00163E9A"/>
    <w:rsid w:val="001666C6"/>
    <w:rsid w:val="00167BE8"/>
    <w:rsid w:val="001723E1"/>
    <w:rsid w:val="001767CF"/>
    <w:rsid w:val="001779C8"/>
    <w:rsid w:val="00185220"/>
    <w:rsid w:val="00185CB2"/>
    <w:rsid w:val="00185D90"/>
    <w:rsid w:val="0018607A"/>
    <w:rsid w:val="001879CE"/>
    <w:rsid w:val="00190D2B"/>
    <w:rsid w:val="0019343B"/>
    <w:rsid w:val="00193A51"/>
    <w:rsid w:val="00194352"/>
    <w:rsid w:val="00194BBD"/>
    <w:rsid w:val="00196E1D"/>
    <w:rsid w:val="00196F0A"/>
    <w:rsid w:val="001A076A"/>
    <w:rsid w:val="001A0AE1"/>
    <w:rsid w:val="001A0F1F"/>
    <w:rsid w:val="001A6E2A"/>
    <w:rsid w:val="001A7109"/>
    <w:rsid w:val="001A711F"/>
    <w:rsid w:val="001B2A5D"/>
    <w:rsid w:val="001B2AEE"/>
    <w:rsid w:val="001B4EDD"/>
    <w:rsid w:val="001B6FBC"/>
    <w:rsid w:val="001C066A"/>
    <w:rsid w:val="001C0E12"/>
    <w:rsid w:val="001C21D5"/>
    <w:rsid w:val="001C222F"/>
    <w:rsid w:val="001C26AB"/>
    <w:rsid w:val="001C4008"/>
    <w:rsid w:val="001C528B"/>
    <w:rsid w:val="001C7E9F"/>
    <w:rsid w:val="001D07EE"/>
    <w:rsid w:val="001D1068"/>
    <w:rsid w:val="001D3BFA"/>
    <w:rsid w:val="001D5AFD"/>
    <w:rsid w:val="001D5CE5"/>
    <w:rsid w:val="001D749D"/>
    <w:rsid w:val="001E0ADA"/>
    <w:rsid w:val="001E1D88"/>
    <w:rsid w:val="001E1E81"/>
    <w:rsid w:val="001E6C97"/>
    <w:rsid w:val="001F0387"/>
    <w:rsid w:val="001F12F2"/>
    <w:rsid w:val="001F16C3"/>
    <w:rsid w:val="001F1C53"/>
    <w:rsid w:val="001F22C4"/>
    <w:rsid w:val="001F35CB"/>
    <w:rsid w:val="0020019B"/>
    <w:rsid w:val="00201935"/>
    <w:rsid w:val="00201FE9"/>
    <w:rsid w:val="002047CD"/>
    <w:rsid w:val="002047D4"/>
    <w:rsid w:val="00204EFA"/>
    <w:rsid w:val="0020703E"/>
    <w:rsid w:val="0020754D"/>
    <w:rsid w:val="002121CD"/>
    <w:rsid w:val="002134C9"/>
    <w:rsid w:val="00214538"/>
    <w:rsid w:val="00214FC5"/>
    <w:rsid w:val="00216A54"/>
    <w:rsid w:val="002172B2"/>
    <w:rsid w:val="00217514"/>
    <w:rsid w:val="00217BB8"/>
    <w:rsid w:val="00220B0E"/>
    <w:rsid w:val="00222848"/>
    <w:rsid w:val="00223324"/>
    <w:rsid w:val="00223E81"/>
    <w:rsid w:val="00226F2D"/>
    <w:rsid w:val="00231A45"/>
    <w:rsid w:val="00232222"/>
    <w:rsid w:val="002352F2"/>
    <w:rsid w:val="00241960"/>
    <w:rsid w:val="00243094"/>
    <w:rsid w:val="002470E0"/>
    <w:rsid w:val="00252287"/>
    <w:rsid w:val="00252B41"/>
    <w:rsid w:val="00252C1F"/>
    <w:rsid w:val="00254356"/>
    <w:rsid w:val="00260880"/>
    <w:rsid w:val="0026227D"/>
    <w:rsid w:val="00262FDB"/>
    <w:rsid w:val="00266C2A"/>
    <w:rsid w:val="00266E0F"/>
    <w:rsid w:val="002717CF"/>
    <w:rsid w:val="0027242E"/>
    <w:rsid w:val="002738F9"/>
    <w:rsid w:val="00274F27"/>
    <w:rsid w:val="00275BA2"/>
    <w:rsid w:val="00276534"/>
    <w:rsid w:val="00276D63"/>
    <w:rsid w:val="00276E66"/>
    <w:rsid w:val="00277816"/>
    <w:rsid w:val="00280650"/>
    <w:rsid w:val="00280DB3"/>
    <w:rsid w:val="00280F9D"/>
    <w:rsid w:val="002814BE"/>
    <w:rsid w:val="002826B9"/>
    <w:rsid w:val="00284AB0"/>
    <w:rsid w:val="0028558F"/>
    <w:rsid w:val="002856C2"/>
    <w:rsid w:val="00285B13"/>
    <w:rsid w:val="00285DD5"/>
    <w:rsid w:val="00286812"/>
    <w:rsid w:val="002868E1"/>
    <w:rsid w:val="00290645"/>
    <w:rsid w:val="00291AD3"/>
    <w:rsid w:val="00291F4D"/>
    <w:rsid w:val="002924F3"/>
    <w:rsid w:val="002938DA"/>
    <w:rsid w:val="002948FF"/>
    <w:rsid w:val="00295B2A"/>
    <w:rsid w:val="002960C1"/>
    <w:rsid w:val="002972B7"/>
    <w:rsid w:val="002A1C98"/>
    <w:rsid w:val="002A274D"/>
    <w:rsid w:val="002A2CED"/>
    <w:rsid w:val="002A4704"/>
    <w:rsid w:val="002A5B21"/>
    <w:rsid w:val="002B05B7"/>
    <w:rsid w:val="002B11E1"/>
    <w:rsid w:val="002B162B"/>
    <w:rsid w:val="002B2988"/>
    <w:rsid w:val="002B2A57"/>
    <w:rsid w:val="002B5FC9"/>
    <w:rsid w:val="002B6731"/>
    <w:rsid w:val="002B6C30"/>
    <w:rsid w:val="002B72F3"/>
    <w:rsid w:val="002B7E2A"/>
    <w:rsid w:val="002C02F7"/>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E1942"/>
    <w:rsid w:val="002E2196"/>
    <w:rsid w:val="002E362A"/>
    <w:rsid w:val="002E39E1"/>
    <w:rsid w:val="002E62B8"/>
    <w:rsid w:val="002E659D"/>
    <w:rsid w:val="002E7927"/>
    <w:rsid w:val="002F03B8"/>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5D0"/>
    <w:rsid w:val="00313C91"/>
    <w:rsid w:val="003149C1"/>
    <w:rsid w:val="00316B9A"/>
    <w:rsid w:val="003175A9"/>
    <w:rsid w:val="00317764"/>
    <w:rsid w:val="0032327C"/>
    <w:rsid w:val="00325087"/>
    <w:rsid w:val="00327E70"/>
    <w:rsid w:val="00331A4C"/>
    <w:rsid w:val="00332773"/>
    <w:rsid w:val="00334198"/>
    <w:rsid w:val="0033434F"/>
    <w:rsid w:val="003350C5"/>
    <w:rsid w:val="00335A1C"/>
    <w:rsid w:val="00336525"/>
    <w:rsid w:val="003368D5"/>
    <w:rsid w:val="00336D76"/>
    <w:rsid w:val="0034266A"/>
    <w:rsid w:val="00342FC3"/>
    <w:rsid w:val="0034417B"/>
    <w:rsid w:val="00345127"/>
    <w:rsid w:val="00347C0B"/>
    <w:rsid w:val="00352A29"/>
    <w:rsid w:val="0035386A"/>
    <w:rsid w:val="00353B76"/>
    <w:rsid w:val="0035494F"/>
    <w:rsid w:val="00354E9A"/>
    <w:rsid w:val="00355ED4"/>
    <w:rsid w:val="00356A2B"/>
    <w:rsid w:val="003570C6"/>
    <w:rsid w:val="00364D2D"/>
    <w:rsid w:val="00364F04"/>
    <w:rsid w:val="003650B8"/>
    <w:rsid w:val="003652F9"/>
    <w:rsid w:val="00366F52"/>
    <w:rsid w:val="00370563"/>
    <w:rsid w:val="003708F5"/>
    <w:rsid w:val="003715EE"/>
    <w:rsid w:val="00371DFE"/>
    <w:rsid w:val="00372BFB"/>
    <w:rsid w:val="00374E59"/>
    <w:rsid w:val="0037788F"/>
    <w:rsid w:val="0038015B"/>
    <w:rsid w:val="00380298"/>
    <w:rsid w:val="003817C4"/>
    <w:rsid w:val="00384C75"/>
    <w:rsid w:val="00386BDB"/>
    <w:rsid w:val="00391F46"/>
    <w:rsid w:val="00394063"/>
    <w:rsid w:val="00394C1C"/>
    <w:rsid w:val="003968DC"/>
    <w:rsid w:val="00397AA2"/>
    <w:rsid w:val="00397E30"/>
    <w:rsid w:val="003A0742"/>
    <w:rsid w:val="003A0DEE"/>
    <w:rsid w:val="003A13B3"/>
    <w:rsid w:val="003A1E1A"/>
    <w:rsid w:val="003A5B30"/>
    <w:rsid w:val="003A65EF"/>
    <w:rsid w:val="003B092E"/>
    <w:rsid w:val="003B1F3F"/>
    <w:rsid w:val="003B3FCB"/>
    <w:rsid w:val="003B5721"/>
    <w:rsid w:val="003B59F4"/>
    <w:rsid w:val="003B6202"/>
    <w:rsid w:val="003C1BE5"/>
    <w:rsid w:val="003C2443"/>
    <w:rsid w:val="003C27CA"/>
    <w:rsid w:val="003C35B7"/>
    <w:rsid w:val="003C3BE5"/>
    <w:rsid w:val="003C5972"/>
    <w:rsid w:val="003C6398"/>
    <w:rsid w:val="003C6E39"/>
    <w:rsid w:val="003D199B"/>
    <w:rsid w:val="003D3A94"/>
    <w:rsid w:val="003D5CFF"/>
    <w:rsid w:val="003E4552"/>
    <w:rsid w:val="003E75B6"/>
    <w:rsid w:val="003E79C1"/>
    <w:rsid w:val="003F2F79"/>
    <w:rsid w:val="003F5316"/>
    <w:rsid w:val="003F670D"/>
    <w:rsid w:val="004002C4"/>
    <w:rsid w:val="004017DC"/>
    <w:rsid w:val="0040315C"/>
    <w:rsid w:val="004052A3"/>
    <w:rsid w:val="00405A82"/>
    <w:rsid w:val="00405A98"/>
    <w:rsid w:val="00406063"/>
    <w:rsid w:val="00406D50"/>
    <w:rsid w:val="00406FB8"/>
    <w:rsid w:val="004107D1"/>
    <w:rsid w:val="00412318"/>
    <w:rsid w:val="0041279C"/>
    <w:rsid w:val="00413D98"/>
    <w:rsid w:val="00416658"/>
    <w:rsid w:val="00417FC9"/>
    <w:rsid w:val="00425729"/>
    <w:rsid w:val="00425D1A"/>
    <w:rsid w:val="00426436"/>
    <w:rsid w:val="0043038E"/>
    <w:rsid w:val="004309AC"/>
    <w:rsid w:val="00430AB1"/>
    <w:rsid w:val="00431188"/>
    <w:rsid w:val="004313A6"/>
    <w:rsid w:val="00431CD3"/>
    <w:rsid w:val="0043338E"/>
    <w:rsid w:val="00440721"/>
    <w:rsid w:val="004419CA"/>
    <w:rsid w:val="00441F2D"/>
    <w:rsid w:val="00444F9F"/>
    <w:rsid w:val="004458A9"/>
    <w:rsid w:val="004463E6"/>
    <w:rsid w:val="00446818"/>
    <w:rsid w:val="00447039"/>
    <w:rsid w:val="004516DF"/>
    <w:rsid w:val="004549D3"/>
    <w:rsid w:val="00461B15"/>
    <w:rsid w:val="00462395"/>
    <w:rsid w:val="00463ADE"/>
    <w:rsid w:val="00463D8C"/>
    <w:rsid w:val="00464079"/>
    <w:rsid w:val="00464C6B"/>
    <w:rsid w:val="00465589"/>
    <w:rsid w:val="0046615D"/>
    <w:rsid w:val="004672D5"/>
    <w:rsid w:val="0046786A"/>
    <w:rsid w:val="004679FD"/>
    <w:rsid w:val="00471720"/>
    <w:rsid w:val="0047390B"/>
    <w:rsid w:val="00475C2B"/>
    <w:rsid w:val="00476CE9"/>
    <w:rsid w:val="00482475"/>
    <w:rsid w:val="00484173"/>
    <w:rsid w:val="0048537F"/>
    <w:rsid w:val="00490DA8"/>
    <w:rsid w:val="00493CE1"/>
    <w:rsid w:val="00496416"/>
    <w:rsid w:val="00496D0C"/>
    <w:rsid w:val="004A1C18"/>
    <w:rsid w:val="004A1F1C"/>
    <w:rsid w:val="004A41EF"/>
    <w:rsid w:val="004A68B2"/>
    <w:rsid w:val="004A7222"/>
    <w:rsid w:val="004A7BEE"/>
    <w:rsid w:val="004B05E8"/>
    <w:rsid w:val="004B1AAE"/>
    <w:rsid w:val="004B1C85"/>
    <w:rsid w:val="004B2604"/>
    <w:rsid w:val="004B2BF9"/>
    <w:rsid w:val="004B2C35"/>
    <w:rsid w:val="004B3124"/>
    <w:rsid w:val="004B408D"/>
    <w:rsid w:val="004B4C9A"/>
    <w:rsid w:val="004B74CC"/>
    <w:rsid w:val="004B782D"/>
    <w:rsid w:val="004C0BBE"/>
    <w:rsid w:val="004C152A"/>
    <w:rsid w:val="004C2D8B"/>
    <w:rsid w:val="004C3071"/>
    <w:rsid w:val="004C5D11"/>
    <w:rsid w:val="004C7266"/>
    <w:rsid w:val="004C72E5"/>
    <w:rsid w:val="004D0AE2"/>
    <w:rsid w:val="004D2D29"/>
    <w:rsid w:val="004D63AB"/>
    <w:rsid w:val="004E0015"/>
    <w:rsid w:val="004E1317"/>
    <w:rsid w:val="004E13F7"/>
    <w:rsid w:val="004E1C04"/>
    <w:rsid w:val="004E284F"/>
    <w:rsid w:val="004E2890"/>
    <w:rsid w:val="004E4173"/>
    <w:rsid w:val="004E4A0C"/>
    <w:rsid w:val="004F0380"/>
    <w:rsid w:val="004F04BF"/>
    <w:rsid w:val="004F358B"/>
    <w:rsid w:val="004F58E9"/>
    <w:rsid w:val="00500932"/>
    <w:rsid w:val="005013DA"/>
    <w:rsid w:val="00502DA5"/>
    <w:rsid w:val="0050538C"/>
    <w:rsid w:val="005070D0"/>
    <w:rsid w:val="00507685"/>
    <w:rsid w:val="0050787D"/>
    <w:rsid w:val="00510FA4"/>
    <w:rsid w:val="00512CD8"/>
    <w:rsid w:val="005150C5"/>
    <w:rsid w:val="00516048"/>
    <w:rsid w:val="00517ADD"/>
    <w:rsid w:val="00517CF1"/>
    <w:rsid w:val="00522CAB"/>
    <w:rsid w:val="00525675"/>
    <w:rsid w:val="00525999"/>
    <w:rsid w:val="005270F6"/>
    <w:rsid w:val="00530108"/>
    <w:rsid w:val="00530AB8"/>
    <w:rsid w:val="00531865"/>
    <w:rsid w:val="00532BB0"/>
    <w:rsid w:val="0053461C"/>
    <w:rsid w:val="005363A1"/>
    <w:rsid w:val="0053782C"/>
    <w:rsid w:val="00537856"/>
    <w:rsid w:val="00537F2B"/>
    <w:rsid w:val="00543076"/>
    <w:rsid w:val="00550F71"/>
    <w:rsid w:val="00552A99"/>
    <w:rsid w:val="00552DC1"/>
    <w:rsid w:val="00556671"/>
    <w:rsid w:val="00557401"/>
    <w:rsid w:val="005576C7"/>
    <w:rsid w:val="00557B48"/>
    <w:rsid w:val="005600FE"/>
    <w:rsid w:val="00560FDD"/>
    <w:rsid w:val="0056153D"/>
    <w:rsid w:val="0056270B"/>
    <w:rsid w:val="00562BFE"/>
    <w:rsid w:val="00565995"/>
    <w:rsid w:val="00566139"/>
    <w:rsid w:val="00566326"/>
    <w:rsid w:val="0057007C"/>
    <w:rsid w:val="00571D10"/>
    <w:rsid w:val="00572A9C"/>
    <w:rsid w:val="00574B2D"/>
    <w:rsid w:val="005755A2"/>
    <w:rsid w:val="0057649C"/>
    <w:rsid w:val="0057776E"/>
    <w:rsid w:val="005779BF"/>
    <w:rsid w:val="0058082D"/>
    <w:rsid w:val="005811A6"/>
    <w:rsid w:val="00581425"/>
    <w:rsid w:val="005877A6"/>
    <w:rsid w:val="005879E3"/>
    <w:rsid w:val="00587C69"/>
    <w:rsid w:val="00590CCB"/>
    <w:rsid w:val="00591382"/>
    <w:rsid w:val="00591408"/>
    <w:rsid w:val="00591848"/>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1AD1"/>
    <w:rsid w:val="005B2630"/>
    <w:rsid w:val="005B3161"/>
    <w:rsid w:val="005B6997"/>
    <w:rsid w:val="005B6C69"/>
    <w:rsid w:val="005B7E89"/>
    <w:rsid w:val="005C520B"/>
    <w:rsid w:val="005C76A6"/>
    <w:rsid w:val="005D0006"/>
    <w:rsid w:val="005D05F5"/>
    <w:rsid w:val="005D426B"/>
    <w:rsid w:val="005D45F7"/>
    <w:rsid w:val="005D52EC"/>
    <w:rsid w:val="005D57A7"/>
    <w:rsid w:val="005D6428"/>
    <w:rsid w:val="005D79D5"/>
    <w:rsid w:val="005D7C4B"/>
    <w:rsid w:val="005E15FA"/>
    <w:rsid w:val="005E1A95"/>
    <w:rsid w:val="005E1D6C"/>
    <w:rsid w:val="005E3D31"/>
    <w:rsid w:val="005E58E4"/>
    <w:rsid w:val="005E5F6C"/>
    <w:rsid w:val="005F0B11"/>
    <w:rsid w:val="005F3C4E"/>
    <w:rsid w:val="005F4FE6"/>
    <w:rsid w:val="005F5500"/>
    <w:rsid w:val="005F5A01"/>
    <w:rsid w:val="005F5FAE"/>
    <w:rsid w:val="005F7A0E"/>
    <w:rsid w:val="005F7A68"/>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BF7"/>
    <w:rsid w:val="00621B57"/>
    <w:rsid w:val="00621BEB"/>
    <w:rsid w:val="00621F4D"/>
    <w:rsid w:val="00626534"/>
    <w:rsid w:val="00626A17"/>
    <w:rsid w:val="00630727"/>
    <w:rsid w:val="00630780"/>
    <w:rsid w:val="00631A14"/>
    <w:rsid w:val="00632085"/>
    <w:rsid w:val="00635837"/>
    <w:rsid w:val="00636626"/>
    <w:rsid w:val="00636D7B"/>
    <w:rsid w:val="00640CCC"/>
    <w:rsid w:val="006412FC"/>
    <w:rsid w:val="00642303"/>
    <w:rsid w:val="00643AED"/>
    <w:rsid w:val="00643EFF"/>
    <w:rsid w:val="00644476"/>
    <w:rsid w:val="006459EA"/>
    <w:rsid w:val="00646B05"/>
    <w:rsid w:val="00646CC7"/>
    <w:rsid w:val="00647210"/>
    <w:rsid w:val="0064793E"/>
    <w:rsid w:val="00647FDF"/>
    <w:rsid w:val="006502BA"/>
    <w:rsid w:val="00652FDB"/>
    <w:rsid w:val="006531B1"/>
    <w:rsid w:val="00661178"/>
    <w:rsid w:val="00661562"/>
    <w:rsid w:val="006626DD"/>
    <w:rsid w:val="00664689"/>
    <w:rsid w:val="00666024"/>
    <w:rsid w:val="006664E6"/>
    <w:rsid w:val="00667076"/>
    <w:rsid w:val="00671652"/>
    <w:rsid w:val="00672198"/>
    <w:rsid w:val="0067402F"/>
    <w:rsid w:val="0067572B"/>
    <w:rsid w:val="006757A7"/>
    <w:rsid w:val="00675EB4"/>
    <w:rsid w:val="006765F4"/>
    <w:rsid w:val="006768F8"/>
    <w:rsid w:val="0067718B"/>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5053"/>
    <w:rsid w:val="00696F45"/>
    <w:rsid w:val="006A0967"/>
    <w:rsid w:val="006A0D7C"/>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C099A"/>
    <w:rsid w:val="006C111C"/>
    <w:rsid w:val="006C19DC"/>
    <w:rsid w:val="006C3900"/>
    <w:rsid w:val="006C5F12"/>
    <w:rsid w:val="006D0468"/>
    <w:rsid w:val="006D2608"/>
    <w:rsid w:val="006D26F5"/>
    <w:rsid w:val="006D54CF"/>
    <w:rsid w:val="006D79C4"/>
    <w:rsid w:val="006E314D"/>
    <w:rsid w:val="006E6080"/>
    <w:rsid w:val="006E62CF"/>
    <w:rsid w:val="006E6350"/>
    <w:rsid w:val="006E6D68"/>
    <w:rsid w:val="006E71A0"/>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6C64"/>
    <w:rsid w:val="00721E79"/>
    <w:rsid w:val="0072418D"/>
    <w:rsid w:val="00732388"/>
    <w:rsid w:val="007332EA"/>
    <w:rsid w:val="00733B2B"/>
    <w:rsid w:val="00734F92"/>
    <w:rsid w:val="007355E3"/>
    <w:rsid w:val="0073667B"/>
    <w:rsid w:val="0074056D"/>
    <w:rsid w:val="00742037"/>
    <w:rsid w:val="00745146"/>
    <w:rsid w:val="00745905"/>
    <w:rsid w:val="007507A5"/>
    <w:rsid w:val="00750A0B"/>
    <w:rsid w:val="00751993"/>
    <w:rsid w:val="007544F6"/>
    <w:rsid w:val="00754B3C"/>
    <w:rsid w:val="00756F9A"/>
    <w:rsid w:val="0076028F"/>
    <w:rsid w:val="007644BF"/>
    <w:rsid w:val="00766534"/>
    <w:rsid w:val="007666E9"/>
    <w:rsid w:val="00766F27"/>
    <w:rsid w:val="0078114E"/>
    <w:rsid w:val="00781FC0"/>
    <w:rsid w:val="00782BA5"/>
    <w:rsid w:val="007837A8"/>
    <w:rsid w:val="00783BDE"/>
    <w:rsid w:val="00784DF0"/>
    <w:rsid w:val="00784EA6"/>
    <w:rsid w:val="007854B5"/>
    <w:rsid w:val="0078666B"/>
    <w:rsid w:val="007879E8"/>
    <w:rsid w:val="007901F7"/>
    <w:rsid w:val="0079026F"/>
    <w:rsid w:val="0079126B"/>
    <w:rsid w:val="007917E0"/>
    <w:rsid w:val="007925E3"/>
    <w:rsid w:val="007932B8"/>
    <w:rsid w:val="007959B0"/>
    <w:rsid w:val="007976FB"/>
    <w:rsid w:val="007A0999"/>
    <w:rsid w:val="007A168E"/>
    <w:rsid w:val="007A1B25"/>
    <w:rsid w:val="007A2421"/>
    <w:rsid w:val="007A3DB7"/>
    <w:rsid w:val="007A433B"/>
    <w:rsid w:val="007A591D"/>
    <w:rsid w:val="007B03C8"/>
    <w:rsid w:val="007B21FD"/>
    <w:rsid w:val="007B23AA"/>
    <w:rsid w:val="007B2681"/>
    <w:rsid w:val="007B3735"/>
    <w:rsid w:val="007B38C1"/>
    <w:rsid w:val="007B3EA1"/>
    <w:rsid w:val="007B4405"/>
    <w:rsid w:val="007B6960"/>
    <w:rsid w:val="007B6D10"/>
    <w:rsid w:val="007C041A"/>
    <w:rsid w:val="007C405F"/>
    <w:rsid w:val="007C7721"/>
    <w:rsid w:val="007D09C4"/>
    <w:rsid w:val="007D0B54"/>
    <w:rsid w:val="007D0D93"/>
    <w:rsid w:val="007D550B"/>
    <w:rsid w:val="007D597E"/>
    <w:rsid w:val="007D5D42"/>
    <w:rsid w:val="007D61E0"/>
    <w:rsid w:val="007E4EA4"/>
    <w:rsid w:val="007E554B"/>
    <w:rsid w:val="007E6FF6"/>
    <w:rsid w:val="007E72BE"/>
    <w:rsid w:val="007F07F8"/>
    <w:rsid w:val="007F128C"/>
    <w:rsid w:val="007F15EB"/>
    <w:rsid w:val="007F2B91"/>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7343"/>
    <w:rsid w:val="008220B5"/>
    <w:rsid w:val="00822EF0"/>
    <w:rsid w:val="00824EBE"/>
    <w:rsid w:val="0082589C"/>
    <w:rsid w:val="008273C9"/>
    <w:rsid w:val="0083064B"/>
    <w:rsid w:val="00830F9D"/>
    <w:rsid w:val="00834075"/>
    <w:rsid w:val="00836085"/>
    <w:rsid w:val="0084192D"/>
    <w:rsid w:val="0084395B"/>
    <w:rsid w:val="00844D2C"/>
    <w:rsid w:val="00846A23"/>
    <w:rsid w:val="00846C7E"/>
    <w:rsid w:val="008519DA"/>
    <w:rsid w:val="00853267"/>
    <w:rsid w:val="00855551"/>
    <w:rsid w:val="00856411"/>
    <w:rsid w:val="0085667B"/>
    <w:rsid w:val="00857A1E"/>
    <w:rsid w:val="00861D60"/>
    <w:rsid w:val="008625DE"/>
    <w:rsid w:val="0086332B"/>
    <w:rsid w:val="0086569F"/>
    <w:rsid w:val="00865BEB"/>
    <w:rsid w:val="008661D9"/>
    <w:rsid w:val="0086734A"/>
    <w:rsid w:val="008674E9"/>
    <w:rsid w:val="008726A8"/>
    <w:rsid w:val="00873C38"/>
    <w:rsid w:val="0087659B"/>
    <w:rsid w:val="0087681E"/>
    <w:rsid w:val="00882124"/>
    <w:rsid w:val="008840F1"/>
    <w:rsid w:val="00884722"/>
    <w:rsid w:val="00890A42"/>
    <w:rsid w:val="008912CE"/>
    <w:rsid w:val="0089138A"/>
    <w:rsid w:val="008941C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B8C"/>
    <w:rsid w:val="008B7164"/>
    <w:rsid w:val="008B7DBE"/>
    <w:rsid w:val="008C0F6F"/>
    <w:rsid w:val="008C3EEF"/>
    <w:rsid w:val="008C3F61"/>
    <w:rsid w:val="008C4420"/>
    <w:rsid w:val="008C4F51"/>
    <w:rsid w:val="008C65E8"/>
    <w:rsid w:val="008C7DEA"/>
    <w:rsid w:val="008D0187"/>
    <w:rsid w:val="008D0789"/>
    <w:rsid w:val="008D0E0A"/>
    <w:rsid w:val="008D1863"/>
    <w:rsid w:val="008D2B73"/>
    <w:rsid w:val="008D34F2"/>
    <w:rsid w:val="008D40CF"/>
    <w:rsid w:val="008D6AE1"/>
    <w:rsid w:val="008E0056"/>
    <w:rsid w:val="008E03A1"/>
    <w:rsid w:val="008E07A2"/>
    <w:rsid w:val="008E10F0"/>
    <w:rsid w:val="008E1449"/>
    <w:rsid w:val="008E191A"/>
    <w:rsid w:val="008E42D7"/>
    <w:rsid w:val="008E4EC6"/>
    <w:rsid w:val="008E5031"/>
    <w:rsid w:val="008E5A3A"/>
    <w:rsid w:val="008E5F8E"/>
    <w:rsid w:val="008E687B"/>
    <w:rsid w:val="008F5A70"/>
    <w:rsid w:val="008F6B5A"/>
    <w:rsid w:val="008F70CD"/>
    <w:rsid w:val="008F7547"/>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4320D"/>
    <w:rsid w:val="009441CF"/>
    <w:rsid w:val="00944C73"/>
    <w:rsid w:val="00945CB0"/>
    <w:rsid w:val="00947EE8"/>
    <w:rsid w:val="00947EF2"/>
    <w:rsid w:val="00950F90"/>
    <w:rsid w:val="00952748"/>
    <w:rsid w:val="00954A34"/>
    <w:rsid w:val="009561E2"/>
    <w:rsid w:val="00960388"/>
    <w:rsid w:val="00960870"/>
    <w:rsid w:val="009638DF"/>
    <w:rsid w:val="00964756"/>
    <w:rsid w:val="009655B3"/>
    <w:rsid w:val="00966DB5"/>
    <w:rsid w:val="00967E2E"/>
    <w:rsid w:val="00971D9B"/>
    <w:rsid w:val="00971F7B"/>
    <w:rsid w:val="009721F4"/>
    <w:rsid w:val="00972708"/>
    <w:rsid w:val="0097297A"/>
    <w:rsid w:val="009740C8"/>
    <w:rsid w:val="00976123"/>
    <w:rsid w:val="00977119"/>
    <w:rsid w:val="00980153"/>
    <w:rsid w:val="009809E5"/>
    <w:rsid w:val="00983F09"/>
    <w:rsid w:val="00984D15"/>
    <w:rsid w:val="00992975"/>
    <w:rsid w:val="0099705B"/>
    <w:rsid w:val="009A01D8"/>
    <w:rsid w:val="009A01ED"/>
    <w:rsid w:val="009A0CB9"/>
    <w:rsid w:val="009A18A6"/>
    <w:rsid w:val="009A18D6"/>
    <w:rsid w:val="009A55AA"/>
    <w:rsid w:val="009A6925"/>
    <w:rsid w:val="009A6B8D"/>
    <w:rsid w:val="009A711F"/>
    <w:rsid w:val="009A79C5"/>
    <w:rsid w:val="009A79E5"/>
    <w:rsid w:val="009B15B5"/>
    <w:rsid w:val="009B1FA5"/>
    <w:rsid w:val="009B5B0A"/>
    <w:rsid w:val="009B6262"/>
    <w:rsid w:val="009B64C1"/>
    <w:rsid w:val="009B6AD4"/>
    <w:rsid w:val="009C00B9"/>
    <w:rsid w:val="009C255E"/>
    <w:rsid w:val="009C48DB"/>
    <w:rsid w:val="009C510D"/>
    <w:rsid w:val="009C5CEE"/>
    <w:rsid w:val="009C6533"/>
    <w:rsid w:val="009C79CF"/>
    <w:rsid w:val="009D1C4F"/>
    <w:rsid w:val="009D5F18"/>
    <w:rsid w:val="009D6489"/>
    <w:rsid w:val="009E0E57"/>
    <w:rsid w:val="009E3067"/>
    <w:rsid w:val="009E44AD"/>
    <w:rsid w:val="009E4685"/>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9BB"/>
    <w:rsid w:val="009F7D20"/>
    <w:rsid w:val="009F7DD0"/>
    <w:rsid w:val="00A00F0B"/>
    <w:rsid w:val="00A026E1"/>
    <w:rsid w:val="00A03700"/>
    <w:rsid w:val="00A03E83"/>
    <w:rsid w:val="00A0639A"/>
    <w:rsid w:val="00A07A80"/>
    <w:rsid w:val="00A1036A"/>
    <w:rsid w:val="00A13177"/>
    <w:rsid w:val="00A1471D"/>
    <w:rsid w:val="00A14CDA"/>
    <w:rsid w:val="00A159B3"/>
    <w:rsid w:val="00A176ED"/>
    <w:rsid w:val="00A25178"/>
    <w:rsid w:val="00A26570"/>
    <w:rsid w:val="00A26B99"/>
    <w:rsid w:val="00A27184"/>
    <w:rsid w:val="00A3059C"/>
    <w:rsid w:val="00A31E2B"/>
    <w:rsid w:val="00A3214E"/>
    <w:rsid w:val="00A3379A"/>
    <w:rsid w:val="00A352F0"/>
    <w:rsid w:val="00A35352"/>
    <w:rsid w:val="00A36981"/>
    <w:rsid w:val="00A41183"/>
    <w:rsid w:val="00A41EE3"/>
    <w:rsid w:val="00A41FB1"/>
    <w:rsid w:val="00A421D4"/>
    <w:rsid w:val="00A42270"/>
    <w:rsid w:val="00A4413F"/>
    <w:rsid w:val="00A45363"/>
    <w:rsid w:val="00A46723"/>
    <w:rsid w:val="00A519FD"/>
    <w:rsid w:val="00A51C5F"/>
    <w:rsid w:val="00A525D4"/>
    <w:rsid w:val="00A52CA8"/>
    <w:rsid w:val="00A5382B"/>
    <w:rsid w:val="00A54ABB"/>
    <w:rsid w:val="00A54E8C"/>
    <w:rsid w:val="00A54FDC"/>
    <w:rsid w:val="00A55048"/>
    <w:rsid w:val="00A5508F"/>
    <w:rsid w:val="00A563DD"/>
    <w:rsid w:val="00A5675A"/>
    <w:rsid w:val="00A56A79"/>
    <w:rsid w:val="00A607E0"/>
    <w:rsid w:val="00A66D16"/>
    <w:rsid w:val="00A71130"/>
    <w:rsid w:val="00A71667"/>
    <w:rsid w:val="00A75912"/>
    <w:rsid w:val="00A77E79"/>
    <w:rsid w:val="00A805B9"/>
    <w:rsid w:val="00A84A25"/>
    <w:rsid w:val="00A857E5"/>
    <w:rsid w:val="00A85F15"/>
    <w:rsid w:val="00A934CF"/>
    <w:rsid w:val="00A93DEE"/>
    <w:rsid w:val="00A95871"/>
    <w:rsid w:val="00A95A78"/>
    <w:rsid w:val="00A97E41"/>
    <w:rsid w:val="00AA1820"/>
    <w:rsid w:val="00AA24F4"/>
    <w:rsid w:val="00AA32E9"/>
    <w:rsid w:val="00AA5ED0"/>
    <w:rsid w:val="00AA7F73"/>
    <w:rsid w:val="00AB26E1"/>
    <w:rsid w:val="00AB371D"/>
    <w:rsid w:val="00AB3D7B"/>
    <w:rsid w:val="00AB40F7"/>
    <w:rsid w:val="00AB621B"/>
    <w:rsid w:val="00AB754E"/>
    <w:rsid w:val="00AB7940"/>
    <w:rsid w:val="00AB7A4E"/>
    <w:rsid w:val="00AC33D5"/>
    <w:rsid w:val="00AC33E4"/>
    <w:rsid w:val="00AC6D5C"/>
    <w:rsid w:val="00AC724B"/>
    <w:rsid w:val="00AD1997"/>
    <w:rsid w:val="00AD2358"/>
    <w:rsid w:val="00AD2F87"/>
    <w:rsid w:val="00AE00C6"/>
    <w:rsid w:val="00AE13C6"/>
    <w:rsid w:val="00AE21B6"/>
    <w:rsid w:val="00AE42B6"/>
    <w:rsid w:val="00AE4C33"/>
    <w:rsid w:val="00AE5E5A"/>
    <w:rsid w:val="00AE60EE"/>
    <w:rsid w:val="00AE6138"/>
    <w:rsid w:val="00AE70CF"/>
    <w:rsid w:val="00AE7428"/>
    <w:rsid w:val="00AE79CA"/>
    <w:rsid w:val="00AE7AB9"/>
    <w:rsid w:val="00AE7B57"/>
    <w:rsid w:val="00AF13FC"/>
    <w:rsid w:val="00AF2728"/>
    <w:rsid w:val="00AF366F"/>
    <w:rsid w:val="00AF706E"/>
    <w:rsid w:val="00B00726"/>
    <w:rsid w:val="00B01AD4"/>
    <w:rsid w:val="00B01CCA"/>
    <w:rsid w:val="00B03283"/>
    <w:rsid w:val="00B05023"/>
    <w:rsid w:val="00B0519A"/>
    <w:rsid w:val="00B0669A"/>
    <w:rsid w:val="00B06AF7"/>
    <w:rsid w:val="00B07AF0"/>
    <w:rsid w:val="00B11037"/>
    <w:rsid w:val="00B1293A"/>
    <w:rsid w:val="00B129A6"/>
    <w:rsid w:val="00B14FC6"/>
    <w:rsid w:val="00B1512A"/>
    <w:rsid w:val="00B1587D"/>
    <w:rsid w:val="00B15883"/>
    <w:rsid w:val="00B16FCE"/>
    <w:rsid w:val="00B17429"/>
    <w:rsid w:val="00B2039B"/>
    <w:rsid w:val="00B21FFA"/>
    <w:rsid w:val="00B22D4A"/>
    <w:rsid w:val="00B23071"/>
    <w:rsid w:val="00B23619"/>
    <w:rsid w:val="00B23EB7"/>
    <w:rsid w:val="00B3084C"/>
    <w:rsid w:val="00B30AF5"/>
    <w:rsid w:val="00B314BC"/>
    <w:rsid w:val="00B31BFF"/>
    <w:rsid w:val="00B32CBD"/>
    <w:rsid w:val="00B3399D"/>
    <w:rsid w:val="00B3718D"/>
    <w:rsid w:val="00B3766F"/>
    <w:rsid w:val="00B3775D"/>
    <w:rsid w:val="00B37FEE"/>
    <w:rsid w:val="00B425BD"/>
    <w:rsid w:val="00B43047"/>
    <w:rsid w:val="00B437B0"/>
    <w:rsid w:val="00B43A37"/>
    <w:rsid w:val="00B45BF4"/>
    <w:rsid w:val="00B45C1E"/>
    <w:rsid w:val="00B45F42"/>
    <w:rsid w:val="00B460ED"/>
    <w:rsid w:val="00B4730D"/>
    <w:rsid w:val="00B475BC"/>
    <w:rsid w:val="00B54170"/>
    <w:rsid w:val="00B55099"/>
    <w:rsid w:val="00B551C8"/>
    <w:rsid w:val="00B55B9E"/>
    <w:rsid w:val="00B56AA7"/>
    <w:rsid w:val="00B62AA3"/>
    <w:rsid w:val="00B648D1"/>
    <w:rsid w:val="00B64AFF"/>
    <w:rsid w:val="00B66598"/>
    <w:rsid w:val="00B676B3"/>
    <w:rsid w:val="00B67B38"/>
    <w:rsid w:val="00B706ED"/>
    <w:rsid w:val="00B7104D"/>
    <w:rsid w:val="00B72388"/>
    <w:rsid w:val="00B77012"/>
    <w:rsid w:val="00B777EC"/>
    <w:rsid w:val="00B77CE0"/>
    <w:rsid w:val="00B8140B"/>
    <w:rsid w:val="00B83C16"/>
    <w:rsid w:val="00B8526B"/>
    <w:rsid w:val="00B8586F"/>
    <w:rsid w:val="00B862DB"/>
    <w:rsid w:val="00B86FBF"/>
    <w:rsid w:val="00B875E8"/>
    <w:rsid w:val="00B87B19"/>
    <w:rsid w:val="00B9082F"/>
    <w:rsid w:val="00B922C1"/>
    <w:rsid w:val="00B92DC3"/>
    <w:rsid w:val="00B959B3"/>
    <w:rsid w:val="00B96E1B"/>
    <w:rsid w:val="00BA24F8"/>
    <w:rsid w:val="00BA2E7B"/>
    <w:rsid w:val="00BA3B55"/>
    <w:rsid w:val="00BA3E1C"/>
    <w:rsid w:val="00BA4101"/>
    <w:rsid w:val="00BB0ED6"/>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C7"/>
    <w:rsid w:val="00BD32F5"/>
    <w:rsid w:val="00BD65C1"/>
    <w:rsid w:val="00BD76CD"/>
    <w:rsid w:val="00BE549B"/>
    <w:rsid w:val="00BE54EA"/>
    <w:rsid w:val="00BF0CE4"/>
    <w:rsid w:val="00BF1113"/>
    <w:rsid w:val="00BF140C"/>
    <w:rsid w:val="00BF2972"/>
    <w:rsid w:val="00BF59B4"/>
    <w:rsid w:val="00BF608F"/>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43F3"/>
    <w:rsid w:val="00C144FF"/>
    <w:rsid w:val="00C15425"/>
    <w:rsid w:val="00C15427"/>
    <w:rsid w:val="00C17D4D"/>
    <w:rsid w:val="00C214CD"/>
    <w:rsid w:val="00C22143"/>
    <w:rsid w:val="00C22DD7"/>
    <w:rsid w:val="00C2314F"/>
    <w:rsid w:val="00C231D3"/>
    <w:rsid w:val="00C255CA"/>
    <w:rsid w:val="00C26C58"/>
    <w:rsid w:val="00C30A8C"/>
    <w:rsid w:val="00C32D5D"/>
    <w:rsid w:val="00C34479"/>
    <w:rsid w:val="00C345B5"/>
    <w:rsid w:val="00C35BA0"/>
    <w:rsid w:val="00C36C12"/>
    <w:rsid w:val="00C36E32"/>
    <w:rsid w:val="00C3741F"/>
    <w:rsid w:val="00C37C08"/>
    <w:rsid w:val="00C40398"/>
    <w:rsid w:val="00C42379"/>
    <w:rsid w:val="00C43C6A"/>
    <w:rsid w:val="00C43D1E"/>
    <w:rsid w:val="00C44328"/>
    <w:rsid w:val="00C45008"/>
    <w:rsid w:val="00C45A47"/>
    <w:rsid w:val="00C4642B"/>
    <w:rsid w:val="00C47BEF"/>
    <w:rsid w:val="00C50175"/>
    <w:rsid w:val="00C509C5"/>
    <w:rsid w:val="00C525F7"/>
    <w:rsid w:val="00C55533"/>
    <w:rsid w:val="00C5579C"/>
    <w:rsid w:val="00C617B3"/>
    <w:rsid w:val="00C61B54"/>
    <w:rsid w:val="00C61C8E"/>
    <w:rsid w:val="00C6256C"/>
    <w:rsid w:val="00C62C84"/>
    <w:rsid w:val="00C6431F"/>
    <w:rsid w:val="00C66A4A"/>
    <w:rsid w:val="00C670E4"/>
    <w:rsid w:val="00C67B3D"/>
    <w:rsid w:val="00C70CB6"/>
    <w:rsid w:val="00C70DE0"/>
    <w:rsid w:val="00C7211E"/>
    <w:rsid w:val="00C732B0"/>
    <w:rsid w:val="00C74CDB"/>
    <w:rsid w:val="00C77BE6"/>
    <w:rsid w:val="00C82038"/>
    <w:rsid w:val="00C82B7D"/>
    <w:rsid w:val="00C83590"/>
    <w:rsid w:val="00C83BF6"/>
    <w:rsid w:val="00C849E1"/>
    <w:rsid w:val="00C84FE2"/>
    <w:rsid w:val="00C86492"/>
    <w:rsid w:val="00C868D2"/>
    <w:rsid w:val="00C87B00"/>
    <w:rsid w:val="00C87D55"/>
    <w:rsid w:val="00C90C2B"/>
    <w:rsid w:val="00C91612"/>
    <w:rsid w:val="00C945FD"/>
    <w:rsid w:val="00C95560"/>
    <w:rsid w:val="00C959FC"/>
    <w:rsid w:val="00C96503"/>
    <w:rsid w:val="00CA1058"/>
    <w:rsid w:val="00CA26DE"/>
    <w:rsid w:val="00CA6A92"/>
    <w:rsid w:val="00CB135B"/>
    <w:rsid w:val="00CB3368"/>
    <w:rsid w:val="00CB38F0"/>
    <w:rsid w:val="00CB3D5C"/>
    <w:rsid w:val="00CB4AF4"/>
    <w:rsid w:val="00CB6EA4"/>
    <w:rsid w:val="00CB74A7"/>
    <w:rsid w:val="00CC2BD8"/>
    <w:rsid w:val="00CD12E3"/>
    <w:rsid w:val="00CD1404"/>
    <w:rsid w:val="00CD3E0B"/>
    <w:rsid w:val="00CD4E05"/>
    <w:rsid w:val="00CD6CA6"/>
    <w:rsid w:val="00CD755A"/>
    <w:rsid w:val="00CE1472"/>
    <w:rsid w:val="00CE42AC"/>
    <w:rsid w:val="00CE4350"/>
    <w:rsid w:val="00CE6C73"/>
    <w:rsid w:val="00CE6CAA"/>
    <w:rsid w:val="00CE6DE0"/>
    <w:rsid w:val="00CE7069"/>
    <w:rsid w:val="00CE769D"/>
    <w:rsid w:val="00CF1011"/>
    <w:rsid w:val="00CF11CD"/>
    <w:rsid w:val="00CF175E"/>
    <w:rsid w:val="00CF2F00"/>
    <w:rsid w:val="00CF5021"/>
    <w:rsid w:val="00CF65E4"/>
    <w:rsid w:val="00CF7467"/>
    <w:rsid w:val="00CF75D3"/>
    <w:rsid w:val="00CF78CC"/>
    <w:rsid w:val="00D01665"/>
    <w:rsid w:val="00D026FC"/>
    <w:rsid w:val="00D02FA0"/>
    <w:rsid w:val="00D051EE"/>
    <w:rsid w:val="00D05254"/>
    <w:rsid w:val="00D05B3C"/>
    <w:rsid w:val="00D06E71"/>
    <w:rsid w:val="00D114EF"/>
    <w:rsid w:val="00D13EEE"/>
    <w:rsid w:val="00D14B77"/>
    <w:rsid w:val="00D16273"/>
    <w:rsid w:val="00D17A21"/>
    <w:rsid w:val="00D17B0A"/>
    <w:rsid w:val="00D224DF"/>
    <w:rsid w:val="00D224FA"/>
    <w:rsid w:val="00D2331E"/>
    <w:rsid w:val="00D2427F"/>
    <w:rsid w:val="00D2627A"/>
    <w:rsid w:val="00D263F1"/>
    <w:rsid w:val="00D310A3"/>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7166"/>
    <w:rsid w:val="00D61496"/>
    <w:rsid w:val="00D623A6"/>
    <w:rsid w:val="00D62F45"/>
    <w:rsid w:val="00D63245"/>
    <w:rsid w:val="00D64A65"/>
    <w:rsid w:val="00D66952"/>
    <w:rsid w:val="00D66B6E"/>
    <w:rsid w:val="00D75012"/>
    <w:rsid w:val="00D76239"/>
    <w:rsid w:val="00D76C84"/>
    <w:rsid w:val="00D772D4"/>
    <w:rsid w:val="00D774D0"/>
    <w:rsid w:val="00D81AF6"/>
    <w:rsid w:val="00D82D97"/>
    <w:rsid w:val="00D877E4"/>
    <w:rsid w:val="00D87FA6"/>
    <w:rsid w:val="00D90F34"/>
    <w:rsid w:val="00D930ED"/>
    <w:rsid w:val="00D934BA"/>
    <w:rsid w:val="00D936DF"/>
    <w:rsid w:val="00D93CC2"/>
    <w:rsid w:val="00D94316"/>
    <w:rsid w:val="00D9635E"/>
    <w:rsid w:val="00D97A9D"/>
    <w:rsid w:val="00DA158D"/>
    <w:rsid w:val="00DA43A2"/>
    <w:rsid w:val="00DA5C6E"/>
    <w:rsid w:val="00DA5F28"/>
    <w:rsid w:val="00DB0CF0"/>
    <w:rsid w:val="00DB2464"/>
    <w:rsid w:val="00DB2C6E"/>
    <w:rsid w:val="00DB7692"/>
    <w:rsid w:val="00DC0267"/>
    <w:rsid w:val="00DC12C0"/>
    <w:rsid w:val="00DC21A5"/>
    <w:rsid w:val="00DC24CB"/>
    <w:rsid w:val="00DC3467"/>
    <w:rsid w:val="00DC41F9"/>
    <w:rsid w:val="00DC64E2"/>
    <w:rsid w:val="00DC69C5"/>
    <w:rsid w:val="00DD0598"/>
    <w:rsid w:val="00DD12DE"/>
    <w:rsid w:val="00DD592D"/>
    <w:rsid w:val="00DD655F"/>
    <w:rsid w:val="00DD7737"/>
    <w:rsid w:val="00DD7902"/>
    <w:rsid w:val="00DE2FA3"/>
    <w:rsid w:val="00DE30DB"/>
    <w:rsid w:val="00DE3E8D"/>
    <w:rsid w:val="00DE4378"/>
    <w:rsid w:val="00DE49DD"/>
    <w:rsid w:val="00DE54C5"/>
    <w:rsid w:val="00DE5FE6"/>
    <w:rsid w:val="00DE611F"/>
    <w:rsid w:val="00DE72C7"/>
    <w:rsid w:val="00DF1C31"/>
    <w:rsid w:val="00DF26C5"/>
    <w:rsid w:val="00DF2BBD"/>
    <w:rsid w:val="00DF4732"/>
    <w:rsid w:val="00DF53F0"/>
    <w:rsid w:val="00DF5476"/>
    <w:rsid w:val="00E0028A"/>
    <w:rsid w:val="00E00AFE"/>
    <w:rsid w:val="00E0193A"/>
    <w:rsid w:val="00E0449F"/>
    <w:rsid w:val="00E05EFB"/>
    <w:rsid w:val="00E067AA"/>
    <w:rsid w:val="00E10456"/>
    <w:rsid w:val="00E106B9"/>
    <w:rsid w:val="00E10BE3"/>
    <w:rsid w:val="00E119AC"/>
    <w:rsid w:val="00E11B95"/>
    <w:rsid w:val="00E14A1C"/>
    <w:rsid w:val="00E172E3"/>
    <w:rsid w:val="00E2056E"/>
    <w:rsid w:val="00E20939"/>
    <w:rsid w:val="00E2355A"/>
    <w:rsid w:val="00E24D94"/>
    <w:rsid w:val="00E24E85"/>
    <w:rsid w:val="00E2590A"/>
    <w:rsid w:val="00E25F92"/>
    <w:rsid w:val="00E2616D"/>
    <w:rsid w:val="00E26B10"/>
    <w:rsid w:val="00E30128"/>
    <w:rsid w:val="00E324AA"/>
    <w:rsid w:val="00E33B02"/>
    <w:rsid w:val="00E34EC7"/>
    <w:rsid w:val="00E405A2"/>
    <w:rsid w:val="00E43413"/>
    <w:rsid w:val="00E43F14"/>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2732"/>
    <w:rsid w:val="00E73617"/>
    <w:rsid w:val="00E74F7C"/>
    <w:rsid w:val="00E750C3"/>
    <w:rsid w:val="00E752B1"/>
    <w:rsid w:val="00E76928"/>
    <w:rsid w:val="00E778E1"/>
    <w:rsid w:val="00E819FF"/>
    <w:rsid w:val="00E81AE3"/>
    <w:rsid w:val="00E81D71"/>
    <w:rsid w:val="00E8233A"/>
    <w:rsid w:val="00E847D0"/>
    <w:rsid w:val="00E85CC7"/>
    <w:rsid w:val="00E8621D"/>
    <w:rsid w:val="00E9359E"/>
    <w:rsid w:val="00E9701D"/>
    <w:rsid w:val="00EA04A3"/>
    <w:rsid w:val="00EA15E4"/>
    <w:rsid w:val="00EA28EF"/>
    <w:rsid w:val="00EA5968"/>
    <w:rsid w:val="00EA68E6"/>
    <w:rsid w:val="00EA69BA"/>
    <w:rsid w:val="00EA73C1"/>
    <w:rsid w:val="00EB0962"/>
    <w:rsid w:val="00EB0A11"/>
    <w:rsid w:val="00EB151A"/>
    <w:rsid w:val="00EB3DF8"/>
    <w:rsid w:val="00EB54F6"/>
    <w:rsid w:val="00EB5BA6"/>
    <w:rsid w:val="00EB6C46"/>
    <w:rsid w:val="00EC0F55"/>
    <w:rsid w:val="00EC2A35"/>
    <w:rsid w:val="00ED211C"/>
    <w:rsid w:val="00ED39AD"/>
    <w:rsid w:val="00ED562A"/>
    <w:rsid w:val="00ED6081"/>
    <w:rsid w:val="00ED6659"/>
    <w:rsid w:val="00ED67C1"/>
    <w:rsid w:val="00ED71F3"/>
    <w:rsid w:val="00ED7653"/>
    <w:rsid w:val="00ED76FA"/>
    <w:rsid w:val="00ED7A20"/>
    <w:rsid w:val="00EE0523"/>
    <w:rsid w:val="00EE18CC"/>
    <w:rsid w:val="00EE4636"/>
    <w:rsid w:val="00EE581E"/>
    <w:rsid w:val="00EE5C0E"/>
    <w:rsid w:val="00EF0866"/>
    <w:rsid w:val="00EF5E1E"/>
    <w:rsid w:val="00EF7114"/>
    <w:rsid w:val="00EF796F"/>
    <w:rsid w:val="00EF7A4E"/>
    <w:rsid w:val="00F022DD"/>
    <w:rsid w:val="00F04945"/>
    <w:rsid w:val="00F05177"/>
    <w:rsid w:val="00F05BCC"/>
    <w:rsid w:val="00F0605E"/>
    <w:rsid w:val="00F06B12"/>
    <w:rsid w:val="00F06BC0"/>
    <w:rsid w:val="00F10E84"/>
    <w:rsid w:val="00F14D9E"/>
    <w:rsid w:val="00F14DC6"/>
    <w:rsid w:val="00F15EB8"/>
    <w:rsid w:val="00F17D02"/>
    <w:rsid w:val="00F21D54"/>
    <w:rsid w:val="00F262F8"/>
    <w:rsid w:val="00F26B9A"/>
    <w:rsid w:val="00F2764C"/>
    <w:rsid w:val="00F352A5"/>
    <w:rsid w:val="00F36D7D"/>
    <w:rsid w:val="00F37734"/>
    <w:rsid w:val="00F415A5"/>
    <w:rsid w:val="00F41641"/>
    <w:rsid w:val="00F42939"/>
    <w:rsid w:val="00F42A82"/>
    <w:rsid w:val="00F43CD1"/>
    <w:rsid w:val="00F50376"/>
    <w:rsid w:val="00F52A5A"/>
    <w:rsid w:val="00F553D1"/>
    <w:rsid w:val="00F56006"/>
    <w:rsid w:val="00F56079"/>
    <w:rsid w:val="00F5665F"/>
    <w:rsid w:val="00F60C94"/>
    <w:rsid w:val="00F62C49"/>
    <w:rsid w:val="00F6474F"/>
    <w:rsid w:val="00F658DF"/>
    <w:rsid w:val="00F66603"/>
    <w:rsid w:val="00F66E0A"/>
    <w:rsid w:val="00F67246"/>
    <w:rsid w:val="00F702A4"/>
    <w:rsid w:val="00F70809"/>
    <w:rsid w:val="00F73BD9"/>
    <w:rsid w:val="00F750F2"/>
    <w:rsid w:val="00F7589A"/>
    <w:rsid w:val="00F763E7"/>
    <w:rsid w:val="00F76485"/>
    <w:rsid w:val="00F81607"/>
    <w:rsid w:val="00F824B3"/>
    <w:rsid w:val="00F82590"/>
    <w:rsid w:val="00F841D7"/>
    <w:rsid w:val="00F84A8B"/>
    <w:rsid w:val="00F84F7E"/>
    <w:rsid w:val="00F85638"/>
    <w:rsid w:val="00F86C36"/>
    <w:rsid w:val="00F87CB0"/>
    <w:rsid w:val="00F90E97"/>
    <w:rsid w:val="00F91A51"/>
    <w:rsid w:val="00F923F4"/>
    <w:rsid w:val="00F925FA"/>
    <w:rsid w:val="00F92A9E"/>
    <w:rsid w:val="00F93645"/>
    <w:rsid w:val="00F954A8"/>
    <w:rsid w:val="00F96177"/>
    <w:rsid w:val="00F97207"/>
    <w:rsid w:val="00F9752C"/>
    <w:rsid w:val="00FA1713"/>
    <w:rsid w:val="00FA20A9"/>
    <w:rsid w:val="00FA2944"/>
    <w:rsid w:val="00FA2B4A"/>
    <w:rsid w:val="00FA36DE"/>
    <w:rsid w:val="00FA48C3"/>
    <w:rsid w:val="00FA7626"/>
    <w:rsid w:val="00FB0051"/>
    <w:rsid w:val="00FB0923"/>
    <w:rsid w:val="00FB553B"/>
    <w:rsid w:val="00FB79FA"/>
    <w:rsid w:val="00FC2C5A"/>
    <w:rsid w:val="00FC5FFB"/>
    <w:rsid w:val="00FC70A5"/>
    <w:rsid w:val="00FC75C4"/>
    <w:rsid w:val="00FD2F2B"/>
    <w:rsid w:val="00FD3E70"/>
    <w:rsid w:val="00FD511C"/>
    <w:rsid w:val="00FD58A6"/>
    <w:rsid w:val="00FD77F9"/>
    <w:rsid w:val="00FE016B"/>
    <w:rsid w:val="00FE0389"/>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1737</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2022-09-30T06:03:00Z</dcterms:created>
  <dcterms:modified xsi:type="dcterms:W3CDTF">2023-02-17T13:34:00Z</dcterms:modified>
  <cp:category/>
</cp:coreProperties>
</file>