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40DD1410"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CB590A">
        <w:rPr>
          <w:rFonts w:ascii="Arial" w:hAnsi="Arial" w:cs="Arial"/>
          <w:b/>
          <w:bCs/>
          <w:sz w:val="28"/>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374223">
        <w:rPr>
          <w:rFonts w:ascii="Arial" w:hAnsi="Arial"/>
          <w:b/>
          <w:sz w:val="24"/>
          <w:szCs w:val="24"/>
        </w:rPr>
        <w:t>2</w:t>
      </w:r>
      <w:r w:rsidR="00CB590A">
        <w:rPr>
          <w:rFonts w:ascii="Arial" w:hAnsi="Arial"/>
          <w:b/>
          <w:sz w:val="24"/>
          <w:szCs w:val="24"/>
        </w:rPr>
        <w:t>30</w:t>
      </w:r>
      <w:r w:rsidR="00736093">
        <w:rPr>
          <w:rFonts w:ascii="Arial" w:hAnsi="Arial"/>
          <w:b/>
          <w:sz w:val="24"/>
          <w:szCs w:val="24"/>
        </w:rPr>
        <w:t>1228</w:t>
      </w:r>
    </w:p>
    <w:bookmarkEnd w:id="0"/>
    <w:p w14:paraId="090F06CC" w14:textId="34369CB9" w:rsidR="003A7C06" w:rsidRPr="00555EC0" w:rsidRDefault="00466CF6" w:rsidP="003A7C06">
      <w:pPr>
        <w:tabs>
          <w:tab w:val="center" w:pos="4536"/>
          <w:tab w:val="right" w:pos="9072"/>
        </w:tabs>
        <w:rPr>
          <w:rFonts w:ascii="Arial" w:hAnsi="Arial" w:cs="Arial"/>
          <w:b/>
          <w:bCs/>
          <w:sz w:val="28"/>
          <w:szCs w:val="24"/>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3AFD7CCF"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E77B1E">
        <w:rPr>
          <w:rFonts w:ascii="Arial" w:eastAsia="맑은 고딕" w:hAnsi="Arial"/>
          <w:sz w:val="24"/>
          <w:szCs w:val="24"/>
          <w:lang w:eastAsia="ko-KR"/>
        </w:rPr>
        <w:t>5</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3D55AB6C"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E77B1E" w:rsidRPr="00E77B1E">
        <w:rPr>
          <w:rFonts w:ascii="Arial" w:hAnsi="Arial"/>
          <w:sz w:val="24"/>
        </w:rPr>
        <w:t>Discussion on LS related to reduced 1024 QAM capability</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D2269B">
      <w:pPr>
        <w:pStyle w:val="1"/>
        <w:spacing w:before="360" w:after="60"/>
        <w:rPr>
          <w:lang w:val="en-US" w:eastAsia="ko-KR"/>
        </w:rPr>
      </w:pPr>
      <w:r w:rsidRPr="00DB3EA1">
        <w:rPr>
          <w:lang w:val="en-US" w:eastAsia="ko-KR"/>
        </w:rPr>
        <w:t>Introduction</w:t>
      </w:r>
    </w:p>
    <w:p w14:paraId="615E52C7" w14:textId="1805B3FC" w:rsidR="00E575D9" w:rsidRDefault="004B6F04" w:rsidP="0026248A">
      <w:pPr>
        <w:spacing w:line="276" w:lineRule="auto"/>
        <w:ind w:right="6"/>
        <w:jc w:val="both"/>
        <w:rPr>
          <w:bCs/>
          <w:lang w:eastAsia="ko-KR"/>
        </w:rPr>
      </w:pPr>
      <w:r>
        <w:rPr>
          <w:bCs/>
        </w:rPr>
        <w:t xml:space="preserve">In </w:t>
      </w:r>
      <w:r w:rsidR="00BE5472">
        <w:rPr>
          <w:rFonts w:hint="eastAsia"/>
          <w:bCs/>
          <w:lang w:eastAsia="ko-KR"/>
        </w:rPr>
        <w:t xml:space="preserve">[1], RAN2 </w:t>
      </w:r>
      <w:r w:rsidR="00205BA5">
        <w:rPr>
          <w:bCs/>
          <w:lang w:eastAsia="ko-KR"/>
        </w:rPr>
        <w:t xml:space="preserve">sent LS to RAN1 to </w:t>
      </w:r>
      <w:r w:rsidR="001E6028">
        <w:rPr>
          <w:bCs/>
          <w:lang w:eastAsia="ko-KR"/>
        </w:rPr>
        <w:t>receive</w:t>
      </w:r>
      <w:r w:rsidR="00205BA5">
        <w:rPr>
          <w:bCs/>
          <w:lang w:eastAsia="ko-KR"/>
        </w:rPr>
        <w:t xml:space="preserve"> </w:t>
      </w:r>
      <w:r w:rsidR="001E6028">
        <w:rPr>
          <w:bCs/>
          <w:lang w:eastAsia="ko-KR"/>
        </w:rPr>
        <w:t>the feedback</w:t>
      </w:r>
      <w:r w:rsidR="00205BA5">
        <w:rPr>
          <w:bCs/>
          <w:lang w:eastAsia="ko-KR"/>
        </w:rPr>
        <w:t xml:space="preserve"> regarding </w:t>
      </w:r>
      <w:r w:rsidR="00BE5472">
        <w:rPr>
          <w:rFonts w:hint="eastAsia"/>
          <w:bCs/>
          <w:lang w:eastAsia="ko-KR"/>
        </w:rPr>
        <w:t>the impact du</w:t>
      </w:r>
      <w:r w:rsidR="00BE5472">
        <w:rPr>
          <w:bCs/>
          <w:lang w:eastAsia="ko-KR"/>
        </w:rPr>
        <w:t>e to the introduction of reduced 1024QAM capability</w:t>
      </w:r>
      <w:r w:rsidR="00042F6A">
        <w:rPr>
          <w:bCs/>
          <w:lang w:eastAsia="ko-KR"/>
        </w:rPr>
        <w:t xml:space="preserve"> (</w:t>
      </w:r>
      <w:r w:rsidR="00042F6A" w:rsidRPr="00D74CA4">
        <w:rPr>
          <w:b/>
          <w:i/>
        </w:rPr>
        <w:t>pdsch-1024QAM-2MIMO-FR1-r17</w:t>
      </w:r>
      <w:r w:rsidR="00042F6A">
        <w:rPr>
          <w:b/>
          <w:i/>
        </w:rPr>
        <w:t>)</w:t>
      </w:r>
      <w:r w:rsidR="00BE5472">
        <w:rPr>
          <w:bCs/>
          <w:lang w:eastAsia="ko-KR"/>
        </w:rPr>
        <w:t xml:space="preserve">, that is, 1024QAM </w:t>
      </w:r>
      <w:r w:rsidR="007E6D36">
        <w:rPr>
          <w:bCs/>
          <w:lang w:eastAsia="ko-KR"/>
        </w:rPr>
        <w:t xml:space="preserve">UE capability </w:t>
      </w:r>
      <w:r w:rsidR="00BE5472">
        <w:rPr>
          <w:bCs/>
          <w:lang w:eastAsia="ko-KR"/>
        </w:rPr>
        <w:t>with</w:t>
      </w:r>
      <w:r w:rsidR="00803FC7">
        <w:rPr>
          <w:bCs/>
          <w:lang w:eastAsia="ko-KR"/>
        </w:rPr>
        <w:t xml:space="preserve"> supporting</w:t>
      </w:r>
      <w:r w:rsidR="00BE5472">
        <w:rPr>
          <w:bCs/>
          <w:lang w:eastAsia="ko-KR"/>
        </w:rPr>
        <w:t xml:space="preserve"> </w:t>
      </w:r>
      <w:r w:rsidR="001E2577">
        <w:rPr>
          <w:bCs/>
          <w:lang w:eastAsia="ko-KR"/>
        </w:rPr>
        <w:t xml:space="preserve">up to </w:t>
      </w:r>
      <w:r w:rsidR="00BE5472">
        <w:rPr>
          <w:bCs/>
          <w:lang w:eastAsia="ko-KR"/>
        </w:rPr>
        <w:t>2 MIMO layers. Followings are agreements and assumptions that were made</w:t>
      </w:r>
      <w:r w:rsidR="004217E8">
        <w:rPr>
          <w:bCs/>
          <w:lang w:eastAsia="ko-KR"/>
        </w:rPr>
        <w:t xml:space="preserve"> in RAN2, and some of them need</w:t>
      </w:r>
      <w:r w:rsidR="00BE5472">
        <w:rPr>
          <w:bCs/>
          <w:lang w:eastAsia="ko-KR"/>
        </w:rPr>
        <w:t xml:space="preserve"> RAN1 confirmation. </w:t>
      </w:r>
    </w:p>
    <w:tbl>
      <w:tblPr>
        <w:tblStyle w:val="aff"/>
        <w:tblW w:w="0" w:type="auto"/>
        <w:tblLook w:val="04A0" w:firstRow="1" w:lastRow="0" w:firstColumn="1" w:lastColumn="0" w:noHBand="0" w:noVBand="1"/>
      </w:tblPr>
      <w:tblGrid>
        <w:gridCol w:w="9742"/>
      </w:tblGrid>
      <w:tr w:rsidR="00E3419E" w14:paraId="053F5E78" w14:textId="77777777" w:rsidTr="00E3419E">
        <w:tc>
          <w:tcPr>
            <w:tcW w:w="9742" w:type="dxa"/>
          </w:tcPr>
          <w:p w14:paraId="313B5909" w14:textId="77777777" w:rsidR="00BE5472" w:rsidRPr="008E29F1" w:rsidRDefault="00BE5472" w:rsidP="00821AA4">
            <w:pPr>
              <w:pStyle w:val="Agreement"/>
              <w:numPr>
                <w:ilvl w:val="0"/>
                <w:numId w:val="39"/>
              </w:numPr>
              <w:spacing w:after="60" w:line="240" w:lineRule="auto"/>
              <w:ind w:left="453" w:hanging="357"/>
            </w:pPr>
            <w:r w:rsidRPr="008E29F1">
              <w:t xml:space="preserve">[1] Clarify that UE shall at most report one of </w:t>
            </w:r>
            <w:r w:rsidRPr="008E29F1">
              <w:rPr>
                <w:i/>
              </w:rPr>
              <w:t>pdsch-1024QAM-2MIMO-FR1-r17</w:t>
            </w:r>
            <w:r w:rsidRPr="008E29F1">
              <w:t xml:space="preserve">and </w:t>
            </w:r>
            <w:r w:rsidRPr="008E29F1">
              <w:rPr>
                <w:i/>
              </w:rPr>
              <w:t>pdsch-1024QAM-FR1-r17</w:t>
            </w:r>
            <w:r w:rsidRPr="008E29F1">
              <w:t>.</w:t>
            </w:r>
          </w:p>
          <w:p w14:paraId="4CD37A9F" w14:textId="77777777" w:rsidR="00BE5472" w:rsidRPr="008E29F1" w:rsidRDefault="00BE5472" w:rsidP="00821AA4">
            <w:pPr>
              <w:pStyle w:val="Agreement"/>
              <w:numPr>
                <w:ilvl w:val="0"/>
                <w:numId w:val="39"/>
              </w:numPr>
              <w:spacing w:after="60" w:line="240" w:lineRule="auto"/>
              <w:ind w:left="453" w:hanging="357"/>
            </w:pPr>
            <w:r w:rsidRPr="008E29F1">
              <w:t xml:space="preserve">[2] Assume to Extend </w:t>
            </w:r>
            <w:r w:rsidRPr="008E29F1">
              <w:rPr>
                <w:i/>
              </w:rPr>
              <w:t>supportedModulationOrderDL</w:t>
            </w:r>
            <w:r w:rsidRPr="008E29F1">
              <w:t xml:space="preserve"> to include 1024 QAM (confirm with R1). </w:t>
            </w:r>
          </w:p>
          <w:p w14:paraId="6814031F" w14:textId="77777777" w:rsidR="00BE5472" w:rsidRPr="008E29F1" w:rsidRDefault="00BE5472" w:rsidP="00821AA4">
            <w:pPr>
              <w:pStyle w:val="Agreement"/>
              <w:numPr>
                <w:ilvl w:val="0"/>
                <w:numId w:val="39"/>
              </w:numPr>
              <w:spacing w:after="60" w:line="240" w:lineRule="auto"/>
              <w:ind w:left="453" w:hanging="357"/>
            </w:pPr>
            <w:r w:rsidRPr="008E29F1">
              <w:t xml:space="preserve">[3] The MIMO layer for 1024 QAM is Min (2, </w:t>
            </w:r>
            <w:r w:rsidRPr="008E29F1">
              <w:rPr>
                <w:i/>
              </w:rPr>
              <w:t>maxNumberMIMO-LayersPDSCH</w:t>
            </w:r>
            <w:r w:rsidRPr="008E29F1">
              <w:t xml:space="preserve">) for the CC where 1024 QAM is reported </w:t>
            </w:r>
          </w:p>
          <w:p w14:paraId="62C8A289" w14:textId="77777777" w:rsidR="00BE5472" w:rsidRPr="008E29F1" w:rsidRDefault="00BE5472" w:rsidP="00821AA4">
            <w:pPr>
              <w:pStyle w:val="Agreement"/>
              <w:numPr>
                <w:ilvl w:val="0"/>
                <w:numId w:val="39"/>
              </w:numPr>
              <w:spacing w:after="60" w:line="240" w:lineRule="auto"/>
              <w:ind w:left="453" w:hanging="357"/>
            </w:pPr>
            <w:r w:rsidRPr="008E29F1">
              <w:t>[4] Assume that Max data rate shall be derived from the higher data rate between 1024 QAM or 256 QAM for CC where 1024 QAM is indicated and the UE support reduced 1024 capability (confirm with R1)</w:t>
            </w:r>
          </w:p>
          <w:p w14:paraId="6799758C" w14:textId="0FDAD957" w:rsidR="00E3419E" w:rsidRPr="00850CC0" w:rsidRDefault="00BE5472" w:rsidP="00821AA4">
            <w:pPr>
              <w:pStyle w:val="Agreement"/>
              <w:numPr>
                <w:ilvl w:val="0"/>
                <w:numId w:val="39"/>
              </w:numPr>
              <w:spacing w:after="60" w:line="240" w:lineRule="auto"/>
              <w:ind w:left="453" w:hanging="357"/>
            </w:pPr>
            <w:r w:rsidRPr="008E29F1">
              <w:t xml:space="preserve">[5] Assume to Clarify that both </w:t>
            </w:r>
            <w:r w:rsidRPr="008E29F1">
              <w:rPr>
                <w:i/>
              </w:rPr>
              <w:t>scalingFactor</w:t>
            </w:r>
            <w:r w:rsidRPr="008E29F1">
              <w:t xml:space="preserve"> and </w:t>
            </w:r>
            <w:r w:rsidRPr="008E29F1">
              <w:rPr>
                <w:i/>
              </w:rPr>
              <w:t>scalingFactor-1024QAM-FR1-r17</w:t>
            </w:r>
            <w:r w:rsidRPr="008E29F1">
              <w:t xml:space="preserve"> can be included for in one per CC capability and legacy </w:t>
            </w:r>
            <w:r w:rsidRPr="008E29F1">
              <w:rPr>
                <w:i/>
              </w:rPr>
              <w:t>scalingFactor</w:t>
            </w:r>
            <w:r w:rsidRPr="008E29F1">
              <w:t xml:space="preserve"> is used when non-1024 QAM is scheduled (confirm with R1)</w:t>
            </w:r>
          </w:p>
        </w:tc>
      </w:tr>
    </w:tbl>
    <w:p w14:paraId="30E67F84" w14:textId="417C7860" w:rsidR="00390C1E" w:rsidRPr="00390C1E" w:rsidRDefault="008B0D7F" w:rsidP="0026248A">
      <w:pPr>
        <w:pStyle w:val="Style1"/>
        <w:pBdr>
          <w:bottom w:val="single" w:sz="6" w:space="1" w:color="auto"/>
        </w:pBdr>
        <w:spacing w:before="180" w:after="0" w:afterAutospacing="0" w:line="276" w:lineRule="auto"/>
        <w:ind w:firstLine="0"/>
      </w:pPr>
      <w:r>
        <w:t>In this contribution,</w:t>
      </w:r>
      <w:r w:rsidR="003C4B0E">
        <w:t xml:space="preserve"> it </w:t>
      </w:r>
      <w:r w:rsidR="0085775B">
        <w:t>will discuss bullets 2, 4 and 5</w:t>
      </w:r>
      <w:r w:rsidR="00EB08F3">
        <w:t xml:space="preser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4B431857" w:rsidR="00EB2D08" w:rsidRPr="00EB2D08" w:rsidRDefault="00F558CB" w:rsidP="00EB2D08">
      <w:pPr>
        <w:pStyle w:val="1"/>
        <w:spacing w:before="120" w:after="120"/>
        <w:rPr>
          <w:lang w:val="en-US" w:eastAsia="ko-KR"/>
        </w:rPr>
      </w:pPr>
      <w:r>
        <w:rPr>
          <w:lang w:val="en-US" w:eastAsia="ko-KR"/>
        </w:rPr>
        <w:t>Discussion</w:t>
      </w:r>
    </w:p>
    <w:p w14:paraId="145C8D55" w14:textId="378AFD2E" w:rsidR="00C701F5" w:rsidRDefault="00F41A84" w:rsidP="00C701F5">
      <w:pPr>
        <w:spacing w:line="276" w:lineRule="auto"/>
        <w:jc w:val="both"/>
      </w:pPr>
      <w:r>
        <w:t>For</w:t>
      </w:r>
      <w:r w:rsidR="00CA7B41">
        <w:t xml:space="preserve"> bullet 2, </w:t>
      </w:r>
      <w:r w:rsidR="006C2FE3">
        <w:t>the main motivation</w:t>
      </w:r>
      <w:r w:rsidR="00AC067B">
        <w:t xml:space="preserve"> of extending the field to include 1024QAM</w:t>
      </w:r>
      <w:r w:rsidR="006C2FE3">
        <w:t xml:space="preserve"> </w:t>
      </w:r>
      <w:r w:rsidR="005A7A7D">
        <w:t xml:space="preserve">is to provide </w:t>
      </w:r>
      <w:r w:rsidR="00AC067B">
        <w:t xml:space="preserve">forward compatibility when higher modulation order than 1024QAM is supported in future. However, it is </w:t>
      </w:r>
      <w:r w:rsidR="007F0A80">
        <w:t>note</w:t>
      </w:r>
      <w:r w:rsidR="00AC067B">
        <w:t xml:space="preserve"> that </w:t>
      </w:r>
      <w:r w:rsidR="00365980">
        <w:t>current specification</w:t>
      </w:r>
      <w:r w:rsidR="00530C04">
        <w:t xml:space="preserve"> doesn’t have any issue</w:t>
      </w:r>
      <w:r w:rsidR="00CE45FF">
        <w:t>,</w:t>
      </w:r>
      <w:r w:rsidR="00365980">
        <w:t xml:space="preserve"> and </w:t>
      </w:r>
      <w:r w:rsidR="00D81686">
        <w:t xml:space="preserve">the time of </w:t>
      </w:r>
      <w:r w:rsidR="00530C04">
        <w:t xml:space="preserve">supporting higher modulation than 1024QAM </w:t>
      </w:r>
      <w:r w:rsidR="00D81686">
        <w:t>is unknown</w:t>
      </w:r>
      <w:r w:rsidR="00365980">
        <w:t xml:space="preserve">. </w:t>
      </w:r>
      <w:r w:rsidR="008539B0">
        <w:t xml:space="preserve">The issue is not critical issue at this stage. </w:t>
      </w:r>
      <w:r w:rsidR="00365980">
        <w:t xml:space="preserve">In </w:t>
      </w:r>
      <w:r w:rsidR="00137C72">
        <w:t>this</w:t>
      </w:r>
      <w:r w:rsidR="00365980">
        <w:t xml:space="preserve"> sense, bu</w:t>
      </w:r>
      <w:r w:rsidR="008539B0">
        <w:t xml:space="preserve">llet 2 can be discussed later </w:t>
      </w:r>
      <w:r w:rsidR="00365980">
        <w:t xml:space="preserve">with other </w:t>
      </w:r>
      <w:r w:rsidR="007F0A80">
        <w:t>candidate</w:t>
      </w:r>
      <w:r w:rsidR="0016232C">
        <w:t xml:space="preserve"> solutions when higher modulation than 1024QAM is discussed in future. </w:t>
      </w:r>
    </w:p>
    <w:p w14:paraId="43FB4824" w14:textId="6DF7E563" w:rsidR="00365980" w:rsidRPr="00365980" w:rsidRDefault="00365980" w:rsidP="00C701F5">
      <w:pPr>
        <w:spacing w:line="276" w:lineRule="auto"/>
        <w:jc w:val="both"/>
        <w:rPr>
          <w:b/>
          <w:i/>
          <w:u w:val="single"/>
          <w:lang w:eastAsia="ko-KR"/>
        </w:rPr>
      </w:pPr>
      <w:r w:rsidRPr="00365980">
        <w:rPr>
          <w:b/>
          <w:u w:val="single"/>
        </w:rPr>
        <w:t xml:space="preserve">Proposal 1: </w:t>
      </w:r>
      <w:r w:rsidR="007F0A80">
        <w:rPr>
          <w:b/>
          <w:u w:val="single"/>
        </w:rPr>
        <w:t>It is premature to confirm bullet 2 from RAN1 understanding</w:t>
      </w:r>
      <w:r>
        <w:rPr>
          <w:b/>
          <w:u w:val="single"/>
        </w:rPr>
        <w:t xml:space="preserve">. </w:t>
      </w:r>
    </w:p>
    <w:p w14:paraId="5C6CD229" w14:textId="77777777" w:rsidR="004D22EB" w:rsidRDefault="004D22EB" w:rsidP="009D32BE">
      <w:pPr>
        <w:spacing w:line="276" w:lineRule="auto"/>
        <w:jc w:val="both"/>
      </w:pPr>
    </w:p>
    <w:p w14:paraId="5B02E2D3" w14:textId="5B485465" w:rsidR="006513C3" w:rsidRPr="00E31D05" w:rsidRDefault="00F41A84" w:rsidP="006513C3">
      <w:pPr>
        <w:spacing w:line="276" w:lineRule="auto"/>
        <w:jc w:val="both"/>
      </w:pPr>
      <w:r>
        <w:t xml:space="preserve">For </w:t>
      </w:r>
      <w:r w:rsidR="001D3E2F" w:rsidRPr="009D32BE">
        <w:rPr>
          <w:rFonts w:hint="eastAsia"/>
        </w:rPr>
        <w:t>bullet 4,</w:t>
      </w:r>
      <w:r w:rsidR="001D3E2F" w:rsidRPr="009D32BE">
        <w:t xml:space="preserve"> </w:t>
      </w:r>
      <w:r w:rsidR="0012326F" w:rsidRPr="009D32BE">
        <w:t>it is understood that RAN2</w:t>
      </w:r>
      <w:r w:rsidR="001D3E2F" w:rsidRPr="009D32BE">
        <w:t xml:space="preserve"> agreed to avoid the situation where 1024QAM with 2 MIMO layers should not be considered for calculating supported max data rate since 256QAM with 4 MIMO layers provide higher data rate. However, </w:t>
      </w:r>
      <w:r w:rsidR="006F11C4">
        <w:t xml:space="preserve">the concern situation </w:t>
      </w:r>
      <w:r w:rsidR="00504B11">
        <w:t xml:space="preserve">does not </w:t>
      </w:r>
      <w:r w:rsidR="006F11C4">
        <w:t>seem</w:t>
      </w:r>
      <w:r w:rsidR="00504B11">
        <w:t xml:space="preserve"> to</w:t>
      </w:r>
      <w:r w:rsidR="006F11C4">
        <w:t xml:space="preserve"> happen in current specification</w:t>
      </w:r>
      <w:r w:rsidR="001D3E2F">
        <w:t xml:space="preserve">. </w:t>
      </w:r>
      <w:r w:rsidR="00682686">
        <w:t>According to the</w:t>
      </w:r>
      <w:r w:rsidR="00F17A00">
        <w:t xml:space="preserve"> definition of </w:t>
      </w:r>
      <w:r w:rsidR="00F17A00" w:rsidRPr="00F76FC7">
        <w:rPr>
          <w:b/>
          <w:i/>
        </w:rPr>
        <w:t>supportedModulationOrderDL</w:t>
      </w:r>
      <w:r w:rsidR="00F17A00">
        <w:t xml:space="preserve"> shown in table below, </w:t>
      </w:r>
      <w:r w:rsidR="00682686">
        <w:t xml:space="preserve">UE would assume 256QAM for the max data rate calculation even though the UE reports </w:t>
      </w:r>
      <w:r w:rsidR="00682686" w:rsidRPr="00F76FC7">
        <w:rPr>
          <w:b/>
          <w:i/>
        </w:rPr>
        <w:t>pdsch-1024QAM-2MIMO-FR1-r17</w:t>
      </w:r>
      <w:r w:rsidR="00682686">
        <w:t>.</w:t>
      </w:r>
      <w:r w:rsidR="0013601C">
        <w:t xml:space="preserve"> </w:t>
      </w:r>
    </w:p>
    <w:tbl>
      <w:tblPr>
        <w:tblStyle w:val="aff"/>
        <w:tblpPr w:leftFromText="142" w:rightFromText="142" w:vertAnchor="text" w:horzAnchor="margin" w:tblpY="140"/>
        <w:tblW w:w="0" w:type="auto"/>
        <w:tblLook w:val="04A0" w:firstRow="1" w:lastRow="0" w:firstColumn="1" w:lastColumn="0" w:noHBand="0" w:noVBand="1"/>
      </w:tblPr>
      <w:tblGrid>
        <w:gridCol w:w="9742"/>
      </w:tblGrid>
      <w:tr w:rsidR="006513C3" w:rsidRPr="009D32BE" w14:paraId="3A944476" w14:textId="77777777" w:rsidTr="005F02BF">
        <w:tc>
          <w:tcPr>
            <w:tcW w:w="9742" w:type="dxa"/>
          </w:tcPr>
          <w:p w14:paraId="18C4903F" w14:textId="77777777" w:rsidR="006513C3" w:rsidRPr="009D32BE" w:rsidRDefault="006513C3" w:rsidP="005F02BF">
            <w:pPr>
              <w:spacing w:line="276" w:lineRule="auto"/>
              <w:jc w:val="both"/>
              <w:rPr>
                <w:b/>
                <w:i/>
              </w:rPr>
            </w:pPr>
            <w:r w:rsidRPr="009D32BE">
              <w:rPr>
                <w:b/>
                <w:i/>
              </w:rPr>
              <w:t xml:space="preserve">supportedModulationOrderDL </w:t>
            </w:r>
          </w:p>
          <w:p w14:paraId="47DE8153" w14:textId="77777777" w:rsidR="006513C3" w:rsidRPr="009D32BE" w:rsidRDefault="006513C3" w:rsidP="005F02BF">
            <w:pPr>
              <w:spacing w:line="276" w:lineRule="auto"/>
              <w:jc w:val="both"/>
            </w:pPr>
            <w:r w:rsidRPr="009D32BE">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3E142F16" w14:textId="77777777" w:rsidR="006513C3" w:rsidRPr="009D32BE" w:rsidRDefault="006513C3" w:rsidP="005F02BF">
            <w:pPr>
              <w:spacing w:line="276" w:lineRule="auto"/>
              <w:ind w:leftChars="100" w:left="200"/>
              <w:jc w:val="both"/>
            </w:pPr>
            <w:r w:rsidRPr="009D32BE">
              <w:lastRenderedPageBreak/>
              <w:t xml:space="preserve">- for FR1, the network uses the modulation order signalled per band i.e. [pdsch-1024QAM-FR1] when [pdsch-1024QAM-FR1] is signalled for the band, otherwise the network uses the modulation order signalled in pdsch-256QAM-FR1. </w:t>
            </w:r>
          </w:p>
          <w:p w14:paraId="275F21FB" w14:textId="77777777" w:rsidR="006513C3" w:rsidRPr="009D32BE" w:rsidRDefault="006513C3" w:rsidP="005F02BF">
            <w:pPr>
              <w:spacing w:line="276" w:lineRule="auto"/>
              <w:ind w:leftChars="100" w:left="200"/>
              <w:jc w:val="both"/>
            </w:pPr>
            <w:r w:rsidRPr="009D32BE">
              <w:t xml:space="preserve">- for FR2, the network uses the modulation order signalled per band i.e. pdsch-256QAM-FR2 if signalled. If not signalled in a given band, the network shall use the modulation order 64QAM. </w:t>
            </w:r>
          </w:p>
          <w:p w14:paraId="07A75C80" w14:textId="77777777" w:rsidR="006513C3" w:rsidRPr="009D32BE" w:rsidRDefault="006513C3" w:rsidP="005F02BF">
            <w:pPr>
              <w:spacing w:line="276" w:lineRule="auto"/>
              <w:jc w:val="both"/>
            </w:pPr>
            <w:r w:rsidRPr="009D32BE">
              <w:t xml:space="preserve">In all the cases, it shall be ensured that the data rate does not exceed the max data rate (DataRate) and max data rate per CC (DataRateCC) according to TS 38.214 [12]. </w:t>
            </w:r>
          </w:p>
        </w:tc>
      </w:tr>
    </w:tbl>
    <w:p w14:paraId="40FAABC2" w14:textId="77777777" w:rsidR="006513C3" w:rsidRDefault="006513C3" w:rsidP="009D32BE">
      <w:pPr>
        <w:spacing w:line="276" w:lineRule="auto"/>
        <w:jc w:val="both"/>
      </w:pPr>
    </w:p>
    <w:p w14:paraId="74D526F5" w14:textId="29E6185C" w:rsidR="006513C3" w:rsidRDefault="00D706EB" w:rsidP="006513C3">
      <w:pPr>
        <w:spacing w:line="276" w:lineRule="auto"/>
        <w:jc w:val="both"/>
      </w:pPr>
      <w:r>
        <w:t>Since 4 MIMO layers is mandatory capability in F</w:t>
      </w:r>
      <w:r w:rsidR="00A35569">
        <w:t>R1</w:t>
      </w:r>
      <w:r w:rsidR="0006769A">
        <w:t xml:space="preserve"> for single CC standalone NR</w:t>
      </w:r>
      <w:r w:rsidR="00A35569">
        <w:t xml:space="preserve">, </w:t>
      </w:r>
      <w:r w:rsidR="00B66124">
        <w:t>th</w:t>
      </w:r>
      <w:r w:rsidR="007340A6">
        <w:t xml:space="preserve">ere is no ambiguity issue. </w:t>
      </w:r>
      <w:r w:rsidRPr="009D32BE">
        <w:t xml:space="preserve">256QAM with 4 MIMO layers </w:t>
      </w:r>
      <w:r w:rsidR="007340A6">
        <w:t>is considered to calculate the max data rate even though</w:t>
      </w:r>
      <w:r w:rsidRPr="009D32BE">
        <w:t xml:space="preserve"> the UE reports </w:t>
      </w:r>
      <w:r w:rsidRPr="00F76FC7">
        <w:rPr>
          <w:b/>
          <w:i/>
        </w:rPr>
        <w:t>pdsch-1024QAM-2MIMO-FR1-r17</w:t>
      </w:r>
      <w:r w:rsidRPr="009D32BE">
        <w:t>.</w:t>
      </w:r>
      <w:r w:rsidR="00857C97">
        <w:t xml:space="preserve"> </w:t>
      </w:r>
      <w:r w:rsidR="00BD67CF">
        <w:t xml:space="preserve">For multiple CC, it is understood that </w:t>
      </w:r>
      <w:r w:rsidR="00E31D05" w:rsidRPr="00E31D05">
        <w:rPr>
          <w:b/>
          <w:i/>
        </w:rPr>
        <w:t>maxNumberMIMO-LayersPDSCH</w:t>
      </w:r>
      <w:r w:rsidR="00E31D05">
        <w:t xml:space="preserve"> would be applicable for both 256QAM and 1024QAM. </w:t>
      </w:r>
      <w:r w:rsidR="00D9296D">
        <w:t>T</w:t>
      </w:r>
      <w:r w:rsidR="00E31D05">
        <w:t xml:space="preserve">he main motivation of introducing </w:t>
      </w:r>
      <w:r w:rsidR="00E31D05" w:rsidRPr="00F76FC7">
        <w:rPr>
          <w:b/>
          <w:i/>
        </w:rPr>
        <w:t>pdsch-1024QAM-2MIMO-FR1-r17</w:t>
      </w:r>
      <w:r w:rsidR="00E31D05">
        <w:rPr>
          <w:b/>
        </w:rPr>
        <w:t xml:space="preserve"> </w:t>
      </w:r>
      <w:r w:rsidR="00E31D05">
        <w:t xml:space="preserve">is that it is likely that the UE couldn’t support 1024QAM with 4MIMO layers in single CC standalone NR. Therefore, the case where a UE simultaneously supports multiple CCs and </w:t>
      </w:r>
      <w:r w:rsidR="00E31D05" w:rsidRPr="00F76FC7">
        <w:rPr>
          <w:b/>
          <w:i/>
        </w:rPr>
        <w:t>pdsch-1024QAM-2MIMO-FR1-r17</w:t>
      </w:r>
      <w:r w:rsidR="00E31D05">
        <w:t xml:space="preserve"> needs further discussion in RAN1. </w:t>
      </w:r>
    </w:p>
    <w:p w14:paraId="1B8ECA8C" w14:textId="0AF3F409" w:rsidR="00576EE5" w:rsidRDefault="00576EE5" w:rsidP="006513C3">
      <w:pPr>
        <w:spacing w:line="276" w:lineRule="auto"/>
        <w:jc w:val="both"/>
        <w:rPr>
          <w:b/>
          <w:u w:val="single"/>
        </w:rPr>
      </w:pPr>
      <w:r w:rsidRPr="00165B85">
        <w:rPr>
          <w:b/>
          <w:u w:val="single"/>
        </w:rPr>
        <w:t xml:space="preserve">Proposal 2:  </w:t>
      </w:r>
      <w:r w:rsidR="00857C97" w:rsidRPr="00165B85">
        <w:rPr>
          <w:b/>
          <w:u w:val="single"/>
        </w:rPr>
        <w:t xml:space="preserve">Current specification doesn’t have any </w:t>
      </w:r>
      <w:r w:rsidR="00C6773F">
        <w:rPr>
          <w:b/>
          <w:u w:val="single"/>
        </w:rPr>
        <w:t>problems</w:t>
      </w:r>
      <w:r w:rsidR="00857C97" w:rsidRPr="00165B85">
        <w:rPr>
          <w:b/>
          <w:u w:val="single"/>
        </w:rPr>
        <w:t xml:space="preserve"> for calculating max data rate. Thus, </w:t>
      </w:r>
      <w:r w:rsidR="006B202E" w:rsidRPr="00165B85">
        <w:rPr>
          <w:b/>
          <w:u w:val="single"/>
        </w:rPr>
        <w:t xml:space="preserve">it is unnecessary to confirm bullet 4. </w:t>
      </w:r>
      <w:r w:rsidR="00B46C47" w:rsidRPr="00165B85">
        <w:rPr>
          <w:b/>
          <w:u w:val="single"/>
        </w:rPr>
        <w:t>However, it needs to discuss whether pdsch-1024QAM-2MIMO-FR1-r17 can be considered</w:t>
      </w:r>
      <w:r w:rsidR="009F425B">
        <w:rPr>
          <w:b/>
          <w:u w:val="single"/>
        </w:rPr>
        <w:t xml:space="preserve"> or not</w:t>
      </w:r>
      <w:r w:rsidR="00B46C47" w:rsidRPr="00165B85">
        <w:rPr>
          <w:b/>
          <w:u w:val="single"/>
        </w:rPr>
        <w:t xml:space="preserve"> in </w:t>
      </w:r>
      <w:r w:rsidR="008059E7" w:rsidRPr="00165B85">
        <w:rPr>
          <w:b/>
          <w:u w:val="single"/>
        </w:rPr>
        <w:t xml:space="preserve">case of </w:t>
      </w:r>
      <w:r w:rsidR="00B46C47" w:rsidRPr="00165B85">
        <w:rPr>
          <w:b/>
          <w:u w:val="single"/>
        </w:rPr>
        <w:t xml:space="preserve">multiple CC. </w:t>
      </w:r>
    </w:p>
    <w:p w14:paraId="6B918E33" w14:textId="77777777" w:rsidR="00B27B58" w:rsidRDefault="00B27B58" w:rsidP="00576EE5">
      <w:pPr>
        <w:spacing w:before="180" w:line="276" w:lineRule="auto"/>
        <w:jc w:val="both"/>
      </w:pPr>
    </w:p>
    <w:p w14:paraId="10CD65C6" w14:textId="0783040B" w:rsidR="00B27B58" w:rsidRPr="00E21F73" w:rsidRDefault="00F41A84" w:rsidP="00576EE5">
      <w:pPr>
        <w:spacing w:before="180" w:line="276" w:lineRule="auto"/>
        <w:jc w:val="both"/>
      </w:pPr>
      <w:r>
        <w:t xml:space="preserve">For </w:t>
      </w:r>
      <w:r w:rsidR="00B27B58">
        <w:t xml:space="preserve">bullet 5, it is shown that </w:t>
      </w:r>
      <w:r w:rsidR="00B27B58" w:rsidRPr="00E21F73">
        <w:rPr>
          <w:b/>
          <w:i/>
        </w:rPr>
        <w:t>scalingFactor-1024QAM-FR1-r17</w:t>
      </w:r>
      <w:r w:rsidR="00B27B58">
        <w:t xml:space="preserve"> is considered for max data rate calculation when 1024QAM for PDSCH is signaled in the band</w:t>
      </w:r>
      <w:r w:rsidR="0039083B">
        <w:t xml:space="preserve"> in the table below</w:t>
      </w:r>
      <w:r w:rsidR="00B27B58">
        <w:t>.</w:t>
      </w:r>
      <w:r w:rsidR="001F0DA4">
        <w:t xml:space="preserve"> </w:t>
      </w:r>
      <w:r w:rsidR="001F0DA4" w:rsidRPr="00E21F73">
        <w:rPr>
          <w:b/>
          <w:i/>
        </w:rPr>
        <w:t>scalingFactor</w:t>
      </w:r>
      <w:r w:rsidR="001F0DA4">
        <w:t xml:space="preserve"> is used for max data rate calculation.</w:t>
      </w:r>
      <w:r w:rsidR="002A0573">
        <w:t xml:space="preserve"> I</w:t>
      </w:r>
      <w:r w:rsidR="001F0DA4">
        <w:t>t needs further clarification on “</w:t>
      </w:r>
      <w:r w:rsidR="001F0DA4" w:rsidRPr="008E29F1">
        <w:t xml:space="preserve">legacy </w:t>
      </w:r>
      <w:r w:rsidR="001F0DA4" w:rsidRPr="008E29F1">
        <w:rPr>
          <w:i/>
        </w:rPr>
        <w:t>scalingFactor</w:t>
      </w:r>
      <w:r w:rsidR="001F0DA4" w:rsidRPr="008E29F1">
        <w:t xml:space="preserve"> is used when non-1024 QAM is scheduled</w:t>
      </w:r>
      <w:r w:rsidR="001F0DA4">
        <w:t>”</w:t>
      </w:r>
      <w:r w:rsidR="00645D03">
        <w:t xml:space="preserve"> </w:t>
      </w:r>
      <w:r w:rsidR="002A058A">
        <w:t>explained</w:t>
      </w:r>
      <w:r w:rsidR="00645D03">
        <w:t xml:space="preserve"> in RAN2 agreements</w:t>
      </w:r>
      <w:r w:rsidR="00E21F73">
        <w:t>.</w:t>
      </w:r>
      <w:r w:rsidR="006B1ED9">
        <w:t xml:space="preserve"> Based on the current specification,</w:t>
      </w:r>
      <w:bookmarkStart w:id="4" w:name="_GoBack"/>
      <w:bookmarkEnd w:id="4"/>
      <w:r w:rsidR="00E21F73">
        <w:t xml:space="preserve"> </w:t>
      </w:r>
      <w:r w:rsidR="00E21F73" w:rsidRPr="00E21F73">
        <w:rPr>
          <w:b/>
          <w:i/>
        </w:rPr>
        <w:t>scalingFactor</w:t>
      </w:r>
      <w:r w:rsidR="00E21F73">
        <w:rPr>
          <w:b/>
        </w:rPr>
        <w:t xml:space="preserve"> </w:t>
      </w:r>
      <w:r w:rsidR="00E21F73" w:rsidRPr="00E21F73">
        <w:t xml:space="preserve">is </w:t>
      </w:r>
      <w:r w:rsidR="00D378E6">
        <w:t>applied</w:t>
      </w:r>
      <w:r w:rsidR="00E21F73">
        <w:t xml:space="preserve"> when Q value in the max data rate equation is modu</w:t>
      </w:r>
      <w:r w:rsidR="00CC6A22">
        <w:t xml:space="preserve">lation order other than 1024QAM, while </w:t>
      </w:r>
      <w:r w:rsidR="00E21F73" w:rsidRPr="00E21F73">
        <w:rPr>
          <w:b/>
          <w:i/>
        </w:rPr>
        <w:t>scalingFactor-1024QAM-FR1-r17</w:t>
      </w:r>
      <w:r w:rsidR="00E21F73">
        <w:t xml:space="preserve"> is </w:t>
      </w:r>
      <w:r w:rsidR="00CC6A22">
        <w:t>applied</w:t>
      </w:r>
      <w:r w:rsidR="002A0573">
        <w:t xml:space="preserve"> when Q value is 1024QAM.</w:t>
      </w:r>
      <w:r w:rsidR="00E21F73">
        <w:t xml:space="preserve"> </w:t>
      </w:r>
      <w:r w:rsidR="002A0573">
        <w:t>Thus, it should be discussed first before deciding whether to confirm bullet 5</w:t>
      </w:r>
      <w:r w:rsidR="004C0F48">
        <w:t xml:space="preserve"> or not</w:t>
      </w:r>
      <w:r w:rsidR="002A0573">
        <w:t xml:space="preserve">. </w:t>
      </w:r>
    </w:p>
    <w:tbl>
      <w:tblPr>
        <w:tblStyle w:val="aff"/>
        <w:tblW w:w="0" w:type="auto"/>
        <w:tblLook w:val="04A0" w:firstRow="1" w:lastRow="0" w:firstColumn="1" w:lastColumn="0" w:noHBand="0" w:noVBand="1"/>
      </w:tblPr>
      <w:tblGrid>
        <w:gridCol w:w="9742"/>
      </w:tblGrid>
      <w:tr w:rsidR="00B27B58" w14:paraId="46180CB9" w14:textId="77777777" w:rsidTr="00B27B58">
        <w:tc>
          <w:tcPr>
            <w:tcW w:w="9742" w:type="dxa"/>
          </w:tcPr>
          <w:p w14:paraId="0C9A2694" w14:textId="77777777" w:rsidR="00B27B58" w:rsidRPr="00077C71" w:rsidRDefault="00B27B58" w:rsidP="00077C71">
            <w:pPr>
              <w:pStyle w:val="Default"/>
              <w:jc w:val="both"/>
              <w:rPr>
                <w:sz w:val="20"/>
                <w:szCs w:val="18"/>
              </w:rPr>
            </w:pPr>
            <w:r w:rsidRPr="00077C71">
              <w:rPr>
                <w:b/>
                <w:bCs/>
                <w:i/>
                <w:iCs/>
                <w:sz w:val="20"/>
                <w:szCs w:val="18"/>
              </w:rPr>
              <w:t xml:space="preserve">scalingFactor-1024QAM-FR1-r17 </w:t>
            </w:r>
          </w:p>
          <w:p w14:paraId="10C6A701" w14:textId="77777777" w:rsidR="00B27B58" w:rsidRPr="00B27B58" w:rsidRDefault="00B27B58" w:rsidP="00B27B58">
            <w:pPr>
              <w:spacing w:line="276" w:lineRule="auto"/>
              <w:ind w:leftChars="-13" w:left="-26"/>
              <w:jc w:val="both"/>
            </w:pPr>
            <w:r w:rsidRPr="00B27B58">
              <w:t xml:space="preserve">Indicates the scaling factor to be applied to the band in the max data rate calculation for 1024-QAM as defined in 4.1.2 when support of 1024-QAM for PDSCH is signalled for the band. Value f0p4 indicates the scaling factor 0.4, f0p75 indicates 0.75, and so on. If absent, the scaling factor 1 is applied to the band in the max data rate calculation for 1024-QAM. </w:t>
            </w:r>
          </w:p>
          <w:p w14:paraId="2F6EBB66" w14:textId="44356A95" w:rsidR="00B27B58" w:rsidRDefault="00B27B58" w:rsidP="00B27B58">
            <w:pPr>
              <w:spacing w:line="276" w:lineRule="auto"/>
              <w:ind w:leftChars="-13" w:left="-26"/>
              <w:jc w:val="both"/>
            </w:pPr>
            <w:r w:rsidRPr="00B27B58">
              <w:t>UE indicating support of this feature shall also indicate support of pdsch-1024QAM-FR1-r17 or pdsch-1024QAM-2MIMO-FR1-r17 to the band.</w:t>
            </w:r>
            <w:r>
              <w:rPr>
                <w:sz w:val="18"/>
                <w:szCs w:val="18"/>
              </w:rPr>
              <w:t xml:space="preserve"> </w:t>
            </w:r>
          </w:p>
        </w:tc>
      </w:tr>
    </w:tbl>
    <w:p w14:paraId="456A7CF0" w14:textId="782991CF" w:rsidR="00B27B58" w:rsidRDefault="00B27B58" w:rsidP="00F92E66">
      <w:pPr>
        <w:pStyle w:val="Style1"/>
        <w:pBdr>
          <w:bottom w:val="single" w:sz="6" w:space="1" w:color="auto"/>
        </w:pBdr>
        <w:spacing w:after="180" w:afterAutospacing="0" w:line="276" w:lineRule="auto"/>
        <w:ind w:firstLine="0"/>
      </w:pPr>
    </w:p>
    <w:p w14:paraId="6DCBB758" w14:textId="1219D0A0" w:rsidR="00BD716A" w:rsidRDefault="00BD716A" w:rsidP="00F92E66">
      <w:pPr>
        <w:pStyle w:val="Style1"/>
        <w:pBdr>
          <w:bottom w:val="single" w:sz="6" w:space="1" w:color="auto"/>
        </w:pBdr>
        <w:spacing w:after="180" w:afterAutospacing="0" w:line="276" w:lineRule="auto"/>
        <w:ind w:firstLine="0"/>
      </w:pPr>
      <w:r w:rsidRPr="00165B85">
        <w:rPr>
          <w:b/>
          <w:u w:val="single"/>
        </w:rPr>
        <w:t xml:space="preserve">Proposal </w:t>
      </w:r>
      <w:r>
        <w:rPr>
          <w:b/>
          <w:u w:val="single"/>
        </w:rPr>
        <w:t>3</w:t>
      </w:r>
      <w:r w:rsidRPr="00165B85">
        <w:rPr>
          <w:b/>
          <w:u w:val="single"/>
        </w:rPr>
        <w:t xml:space="preserve">:  </w:t>
      </w:r>
      <w:r>
        <w:rPr>
          <w:b/>
          <w:u w:val="single"/>
        </w:rPr>
        <w:t>RAN1 needs to discuss whether two different scaling factors can be used in the same band for the max data rate calculation.</w:t>
      </w:r>
    </w:p>
    <w:p w14:paraId="7FD3300E" w14:textId="77777777" w:rsidR="00B27B58" w:rsidRDefault="00B27B58" w:rsidP="00F92E66">
      <w:pPr>
        <w:pStyle w:val="Style1"/>
        <w:pBdr>
          <w:bottom w:val="single" w:sz="6" w:space="1" w:color="auto"/>
        </w:pBdr>
        <w:spacing w:after="180" w:afterAutospacing="0" w:line="276" w:lineRule="auto"/>
        <w:ind w:firstLine="0"/>
        <w:rPr>
          <w:lang w:eastAsia="en-US"/>
        </w:rPr>
      </w:pPr>
    </w:p>
    <w:p w14:paraId="66305E79" w14:textId="45AE92B4" w:rsidR="008F1A2F" w:rsidRPr="00EB2D08" w:rsidRDefault="008F1A2F" w:rsidP="00D2269B">
      <w:pPr>
        <w:pStyle w:val="1"/>
        <w:spacing w:before="120" w:after="120"/>
        <w:rPr>
          <w:lang w:val="en-US" w:eastAsia="ko-KR"/>
        </w:rPr>
      </w:pPr>
      <w:r>
        <w:rPr>
          <w:lang w:val="en-US" w:eastAsia="ko-KR"/>
        </w:rPr>
        <w:t>Conclusions</w:t>
      </w:r>
    </w:p>
    <w:p w14:paraId="2039A781" w14:textId="7B47A6CD" w:rsidR="00A101DA" w:rsidRDefault="00EC15A2" w:rsidP="006549FF">
      <w:pPr>
        <w:spacing w:after="0"/>
        <w:jc w:val="both"/>
        <w:rPr>
          <w:kern w:val="2"/>
          <w:lang w:eastAsia="zh-CN"/>
        </w:rPr>
      </w:pPr>
      <w:r>
        <w:rPr>
          <w:kern w:val="2"/>
          <w:lang w:eastAsia="zh-CN"/>
        </w:rPr>
        <w:t>The followings are p</w:t>
      </w:r>
      <w:r w:rsidR="003739F2">
        <w:rPr>
          <w:kern w:val="2"/>
          <w:lang w:eastAsia="zh-CN"/>
        </w:rPr>
        <w:t xml:space="preserve">roposed in this contribution </w:t>
      </w:r>
      <w:r w:rsidR="008431D7">
        <w:rPr>
          <w:kern w:val="2"/>
          <w:lang w:eastAsia="zh-CN"/>
        </w:rPr>
        <w:t>in order that</w:t>
      </w:r>
      <w:r w:rsidR="00595FAF">
        <w:rPr>
          <w:kern w:val="2"/>
          <w:lang w:eastAsia="zh-CN"/>
        </w:rPr>
        <w:t xml:space="preserve"> RAN1 send</w:t>
      </w:r>
      <w:r w:rsidR="00D5044E">
        <w:rPr>
          <w:kern w:val="2"/>
          <w:lang w:eastAsia="zh-CN"/>
        </w:rPr>
        <w:t>s</w:t>
      </w:r>
      <w:r w:rsidR="00595FAF">
        <w:rPr>
          <w:kern w:val="2"/>
          <w:lang w:eastAsia="zh-CN"/>
        </w:rPr>
        <w:t xml:space="preserve"> reply LS to RAN2. </w:t>
      </w:r>
    </w:p>
    <w:p w14:paraId="3DD8711B" w14:textId="77777777" w:rsidR="006549FF" w:rsidRPr="003739F2" w:rsidRDefault="006549FF" w:rsidP="006549FF">
      <w:pPr>
        <w:spacing w:after="0"/>
        <w:jc w:val="both"/>
        <w:rPr>
          <w:rFonts w:eastAsia="SimSun"/>
          <w:b/>
          <w:u w:val="single"/>
          <w:lang w:eastAsia="zh-CN"/>
        </w:rPr>
      </w:pPr>
    </w:p>
    <w:p w14:paraId="1DD4DAB4" w14:textId="77777777" w:rsidR="00852A0A" w:rsidRDefault="00852A0A" w:rsidP="00852A0A">
      <w:pPr>
        <w:spacing w:line="276" w:lineRule="auto"/>
        <w:jc w:val="both"/>
        <w:rPr>
          <w:b/>
          <w:u w:val="single"/>
        </w:rPr>
      </w:pPr>
      <w:r w:rsidRPr="00365980">
        <w:rPr>
          <w:b/>
          <w:u w:val="single"/>
        </w:rPr>
        <w:t xml:space="preserve">Proposal 1: </w:t>
      </w:r>
      <w:r>
        <w:rPr>
          <w:b/>
          <w:u w:val="single"/>
        </w:rPr>
        <w:t>It is premature to confirm bullet 2 from RAN1 understanding.</w:t>
      </w:r>
    </w:p>
    <w:p w14:paraId="366CD4E9" w14:textId="35BD53FB" w:rsidR="00852A0A" w:rsidRDefault="00852A0A" w:rsidP="00852A0A">
      <w:pPr>
        <w:spacing w:before="180" w:line="276" w:lineRule="auto"/>
        <w:jc w:val="both"/>
        <w:rPr>
          <w:b/>
          <w:u w:val="single"/>
        </w:rPr>
      </w:pPr>
      <w:r w:rsidRPr="00165B85">
        <w:rPr>
          <w:b/>
          <w:u w:val="single"/>
        </w:rPr>
        <w:t xml:space="preserve">Proposal 2:  Current specification doesn’t have any issue for calculating max data rate. Thus, it is unnecessary to confirm bullet 4. However, it needs to discuss whether pdsch-1024QAM-2MIMO-FR1-r17 can be considered in case of multiple CC. </w:t>
      </w:r>
    </w:p>
    <w:p w14:paraId="512ED953" w14:textId="3B23A38B" w:rsidR="00852A0A" w:rsidRPr="00852A0A" w:rsidRDefault="00852A0A" w:rsidP="00852A0A">
      <w:pPr>
        <w:spacing w:line="276" w:lineRule="auto"/>
        <w:jc w:val="both"/>
        <w:rPr>
          <w:b/>
          <w:i/>
          <w:u w:val="single"/>
          <w:lang w:eastAsia="ko-KR"/>
        </w:rPr>
      </w:pPr>
      <w:r w:rsidRPr="00165B85">
        <w:rPr>
          <w:b/>
          <w:u w:val="single"/>
        </w:rPr>
        <w:t xml:space="preserve">Proposal </w:t>
      </w:r>
      <w:r>
        <w:rPr>
          <w:b/>
          <w:u w:val="single"/>
        </w:rPr>
        <w:t>3</w:t>
      </w:r>
      <w:r w:rsidRPr="00165B85">
        <w:rPr>
          <w:b/>
          <w:u w:val="single"/>
        </w:rPr>
        <w:t xml:space="preserve">:  </w:t>
      </w:r>
      <w:r>
        <w:rPr>
          <w:b/>
          <w:u w:val="single"/>
        </w:rPr>
        <w:t>RAN1 needs to discuss whether two different scaling factors can be used in the same band for the max data rate calculation.</w:t>
      </w:r>
    </w:p>
    <w:p w14:paraId="0E0CB714" w14:textId="77777777" w:rsidR="00852A0A" w:rsidRPr="00852A0A" w:rsidRDefault="00852A0A">
      <w:pPr>
        <w:spacing w:after="0"/>
        <w:rPr>
          <w:rFonts w:ascii="Arial" w:eastAsia="바탕" w:hAnsi="Arial"/>
          <w:sz w:val="36"/>
          <w:lang w:eastAsia="ko-KR"/>
        </w:rPr>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29859666" w14:textId="6430BFE7" w:rsidR="00C02F3A" w:rsidRDefault="00851DAD" w:rsidP="008021E1">
      <w:pPr>
        <w:spacing w:after="60"/>
      </w:pPr>
      <w:r>
        <w:t>[</w:t>
      </w:r>
      <w:r w:rsidR="005D5CEA">
        <w:t>1</w:t>
      </w:r>
      <w:r>
        <w:t xml:space="preserve">] </w:t>
      </w:r>
      <w:r w:rsidR="00A25EA8">
        <w:t>R1-2300019</w:t>
      </w:r>
      <w:r>
        <w:t>, “</w:t>
      </w:r>
      <w:r w:rsidR="00A25EA8" w:rsidRPr="00A25EA8">
        <w:t>LS on reduced 1024 QAM capability</w:t>
      </w:r>
      <w:r>
        <w:t>”</w:t>
      </w:r>
    </w:p>
    <w:p w14:paraId="12315BC9" w14:textId="16422BD3" w:rsidR="005B7176" w:rsidRDefault="005B7176">
      <w:pPr>
        <w:spacing w:after="0"/>
      </w:pPr>
    </w:p>
    <w:sectPr w:rsidR="005B717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A438C" w14:textId="77777777" w:rsidR="00DF766E" w:rsidRPr="00C47AD2" w:rsidRDefault="00DF766E">
      <w:pPr>
        <w:rPr>
          <w:rFonts w:ascii="Arial" w:hAnsi="Arial"/>
          <w:sz w:val="12"/>
        </w:rPr>
      </w:pPr>
      <w:r>
        <w:separator/>
      </w:r>
    </w:p>
  </w:endnote>
  <w:endnote w:type="continuationSeparator" w:id="0">
    <w:p w14:paraId="512AFAFE" w14:textId="77777777" w:rsidR="00DF766E" w:rsidRPr="00C47AD2" w:rsidRDefault="00DF766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14F1E" w:rsidRDefault="00314F1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4B21006"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6B1ED9">
      <w:rPr>
        <w:rStyle w:val="aff0"/>
      </w:rPr>
      <w:t>2</w:t>
    </w:r>
    <w:r>
      <w:rPr>
        <w:rStyle w:val="aff0"/>
      </w:rPr>
      <w:fldChar w:fldCharType="end"/>
    </w:r>
  </w:p>
  <w:p w14:paraId="14C43F67" w14:textId="77777777" w:rsidR="00314F1E" w:rsidRDefault="00314F1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138F3" w14:textId="77777777" w:rsidR="00DF766E" w:rsidRPr="00C47AD2" w:rsidRDefault="00DF766E">
      <w:pPr>
        <w:rPr>
          <w:rFonts w:ascii="Arial" w:hAnsi="Arial"/>
          <w:sz w:val="12"/>
        </w:rPr>
      </w:pPr>
      <w:r>
        <w:separator/>
      </w:r>
    </w:p>
  </w:footnote>
  <w:footnote w:type="continuationSeparator" w:id="0">
    <w:p w14:paraId="6F309E31" w14:textId="77777777" w:rsidR="00DF766E" w:rsidRPr="00C47AD2" w:rsidRDefault="00DF766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14F1E" w:rsidRDefault="00314F1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632"/>
        </w:tabs>
        <w:ind w:left="-632"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685"/>
        </w:tabs>
        <w:ind w:left="-2685" w:hanging="576"/>
      </w:pPr>
      <w:rPr>
        <w:rFonts w:hint="default"/>
        <w:lang w:val="en-GB"/>
      </w:rPr>
    </w:lvl>
    <w:lvl w:ilvl="2">
      <w:start w:val="1"/>
      <w:numFmt w:val="decimal"/>
      <w:lvlText w:val="%1.%2.%3"/>
      <w:lvlJc w:val="left"/>
      <w:pPr>
        <w:tabs>
          <w:tab w:val="num" w:pos="-2541"/>
        </w:tabs>
        <w:ind w:left="-2541" w:hanging="720"/>
      </w:pPr>
      <w:rPr>
        <w:rFonts w:hint="default"/>
      </w:rPr>
    </w:lvl>
    <w:lvl w:ilvl="3">
      <w:start w:val="1"/>
      <w:numFmt w:val="decimal"/>
      <w:lvlText w:val="%1.%2.%3.%4"/>
      <w:lvlJc w:val="left"/>
      <w:pPr>
        <w:tabs>
          <w:tab w:val="num" w:pos="-2397"/>
        </w:tabs>
        <w:ind w:left="-2397" w:hanging="864"/>
      </w:pPr>
      <w:rPr>
        <w:rFonts w:hint="default"/>
      </w:rPr>
    </w:lvl>
    <w:lvl w:ilvl="4">
      <w:start w:val="1"/>
      <w:numFmt w:val="decimal"/>
      <w:lvlText w:val="%1.%2.%3.%4.%5"/>
      <w:lvlJc w:val="left"/>
      <w:pPr>
        <w:tabs>
          <w:tab w:val="num" w:pos="-2253"/>
        </w:tabs>
        <w:ind w:left="-2253" w:hanging="1008"/>
      </w:pPr>
      <w:rPr>
        <w:rFonts w:hint="default"/>
      </w:rPr>
    </w:lvl>
    <w:lvl w:ilvl="5">
      <w:start w:val="1"/>
      <w:numFmt w:val="decimal"/>
      <w:lvlText w:val="%1.%2.%3.%4.%5.%6"/>
      <w:lvlJc w:val="left"/>
      <w:pPr>
        <w:tabs>
          <w:tab w:val="num" w:pos="-2109"/>
        </w:tabs>
        <w:ind w:left="-2109" w:hanging="1152"/>
      </w:pPr>
      <w:rPr>
        <w:rFonts w:hint="default"/>
      </w:rPr>
    </w:lvl>
    <w:lvl w:ilvl="6">
      <w:start w:val="1"/>
      <w:numFmt w:val="decimal"/>
      <w:lvlText w:val="%1.%2.%3.%4.%5.%6.%7"/>
      <w:lvlJc w:val="left"/>
      <w:pPr>
        <w:tabs>
          <w:tab w:val="num" w:pos="-1965"/>
        </w:tabs>
        <w:ind w:left="-1965" w:hanging="1296"/>
      </w:pPr>
      <w:rPr>
        <w:rFonts w:hint="default"/>
      </w:rPr>
    </w:lvl>
    <w:lvl w:ilvl="7">
      <w:start w:val="1"/>
      <w:numFmt w:val="decimal"/>
      <w:lvlText w:val="%1.%2.%3.%4.%5.%6.%7.%8"/>
      <w:lvlJc w:val="left"/>
      <w:pPr>
        <w:tabs>
          <w:tab w:val="num" w:pos="-1821"/>
        </w:tabs>
        <w:ind w:left="-1821" w:hanging="1440"/>
      </w:pPr>
      <w:rPr>
        <w:rFonts w:hint="default"/>
      </w:rPr>
    </w:lvl>
    <w:lvl w:ilvl="8">
      <w:start w:val="1"/>
      <w:numFmt w:val="decimal"/>
      <w:lvlText w:val="%1.%2.%3.%4.%5.%6.%7.%8.%9"/>
      <w:lvlJc w:val="left"/>
      <w:pPr>
        <w:tabs>
          <w:tab w:val="num" w:pos="-1677"/>
        </w:tabs>
        <w:ind w:left="-1677" w:hanging="1584"/>
      </w:pPr>
      <w:rPr>
        <w:rFonts w:hint="default"/>
      </w:rPr>
    </w:lvl>
  </w:abstractNum>
  <w:abstractNum w:abstractNumId="9"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0"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5"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278"/>
        </w:tabs>
        <w:ind w:left="1278" w:hanging="360"/>
      </w:pPr>
      <w:rPr>
        <w:rFonts w:ascii="Symbol" w:hAnsi="Symbol" w:hint="default"/>
        <w:b/>
        <w:i w:val="0"/>
        <w:color w:val="auto"/>
        <w:sz w:val="22"/>
      </w:rPr>
    </w:lvl>
    <w:lvl w:ilvl="1">
      <w:start w:val="1"/>
      <w:numFmt w:val="bullet"/>
      <w:lvlText w:val="o"/>
      <w:lvlJc w:val="left"/>
      <w:pPr>
        <w:tabs>
          <w:tab w:val="left" w:pos="1099"/>
        </w:tabs>
        <w:ind w:left="1099" w:hanging="360"/>
      </w:pPr>
      <w:rPr>
        <w:rFonts w:ascii="Courier New" w:hAnsi="Courier New" w:cs="Courier New" w:hint="default"/>
      </w:rPr>
    </w:lvl>
    <w:lvl w:ilvl="2">
      <w:start w:val="1"/>
      <w:numFmt w:val="bullet"/>
      <w:lvlText w:val=""/>
      <w:lvlJc w:val="left"/>
      <w:pPr>
        <w:tabs>
          <w:tab w:val="left" w:pos="1819"/>
        </w:tabs>
        <w:ind w:left="1819" w:hanging="360"/>
      </w:pPr>
      <w:rPr>
        <w:rFonts w:ascii="Wingdings" w:hAnsi="Wingdings" w:hint="default"/>
      </w:rPr>
    </w:lvl>
    <w:lvl w:ilvl="3">
      <w:start w:val="1"/>
      <w:numFmt w:val="bullet"/>
      <w:lvlText w:val=""/>
      <w:lvlJc w:val="left"/>
      <w:pPr>
        <w:tabs>
          <w:tab w:val="left" w:pos="2539"/>
        </w:tabs>
        <w:ind w:left="2539" w:hanging="360"/>
      </w:pPr>
      <w:rPr>
        <w:rFonts w:ascii="Symbol" w:hAnsi="Symbol" w:hint="default"/>
      </w:rPr>
    </w:lvl>
    <w:lvl w:ilvl="4">
      <w:start w:val="1"/>
      <w:numFmt w:val="bullet"/>
      <w:lvlText w:val="o"/>
      <w:lvlJc w:val="left"/>
      <w:pPr>
        <w:tabs>
          <w:tab w:val="left" w:pos="3259"/>
        </w:tabs>
        <w:ind w:left="3259" w:hanging="360"/>
      </w:pPr>
      <w:rPr>
        <w:rFonts w:ascii="Courier New" w:hAnsi="Courier New" w:cs="Courier New" w:hint="default"/>
      </w:rPr>
    </w:lvl>
    <w:lvl w:ilvl="5">
      <w:start w:val="1"/>
      <w:numFmt w:val="bullet"/>
      <w:lvlText w:val=""/>
      <w:lvlJc w:val="left"/>
      <w:pPr>
        <w:tabs>
          <w:tab w:val="left" w:pos="3979"/>
        </w:tabs>
        <w:ind w:left="3979" w:hanging="360"/>
      </w:pPr>
      <w:rPr>
        <w:rFonts w:ascii="Wingdings" w:hAnsi="Wingdings" w:hint="default"/>
      </w:rPr>
    </w:lvl>
    <w:lvl w:ilvl="6">
      <w:start w:val="1"/>
      <w:numFmt w:val="bullet"/>
      <w:lvlText w:val=""/>
      <w:lvlJc w:val="left"/>
      <w:pPr>
        <w:tabs>
          <w:tab w:val="left" w:pos="4699"/>
        </w:tabs>
        <w:ind w:left="4699" w:hanging="360"/>
      </w:pPr>
      <w:rPr>
        <w:rFonts w:ascii="Symbol" w:hAnsi="Symbol" w:hint="default"/>
      </w:rPr>
    </w:lvl>
    <w:lvl w:ilvl="7">
      <w:start w:val="1"/>
      <w:numFmt w:val="bullet"/>
      <w:lvlText w:val="o"/>
      <w:lvlJc w:val="left"/>
      <w:pPr>
        <w:tabs>
          <w:tab w:val="left" w:pos="5419"/>
        </w:tabs>
        <w:ind w:left="5419" w:hanging="360"/>
      </w:pPr>
      <w:rPr>
        <w:rFonts w:ascii="Courier New" w:hAnsi="Courier New" w:cs="Courier New" w:hint="default"/>
      </w:rPr>
    </w:lvl>
    <w:lvl w:ilvl="8">
      <w:start w:val="1"/>
      <w:numFmt w:val="bullet"/>
      <w:lvlText w:val=""/>
      <w:lvlJc w:val="left"/>
      <w:pPr>
        <w:tabs>
          <w:tab w:val="left" w:pos="6139"/>
        </w:tabs>
        <w:ind w:left="6139"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3"/>
  </w:num>
  <w:num w:numId="5">
    <w:abstractNumId w:val="21"/>
  </w:num>
  <w:num w:numId="6">
    <w:abstractNumId w:val="37"/>
  </w:num>
  <w:num w:numId="7">
    <w:abstractNumId w:val="22"/>
  </w:num>
  <w:num w:numId="8">
    <w:abstractNumId w:val="20"/>
  </w:num>
  <w:num w:numId="9">
    <w:abstractNumId w:val="33"/>
  </w:num>
  <w:num w:numId="10">
    <w:abstractNumId w:val="5"/>
  </w:num>
  <w:num w:numId="11">
    <w:abstractNumId w:val="8"/>
  </w:num>
  <w:num w:numId="12">
    <w:abstractNumId w:val="3"/>
  </w:num>
  <w:num w:numId="13">
    <w:abstractNumId w:val="35"/>
  </w:num>
  <w:num w:numId="14">
    <w:abstractNumId w:val="27"/>
  </w:num>
  <w:num w:numId="15">
    <w:abstractNumId w:val="31"/>
  </w:num>
  <w:num w:numId="16">
    <w:abstractNumId w:val="2"/>
  </w:num>
  <w:num w:numId="17">
    <w:abstractNumId w:val="30"/>
  </w:num>
  <w:num w:numId="18">
    <w:abstractNumId w:val="29"/>
  </w:num>
  <w:num w:numId="19">
    <w:abstractNumId w:val="26"/>
  </w:num>
  <w:num w:numId="20">
    <w:abstractNumId w:val="28"/>
  </w:num>
  <w:num w:numId="21">
    <w:abstractNumId w:val="7"/>
  </w:num>
  <w:num w:numId="22">
    <w:abstractNumId w:val="17"/>
  </w:num>
  <w:num w:numId="23">
    <w:abstractNumId w:val="0"/>
  </w:num>
  <w:num w:numId="24">
    <w:abstractNumId w:val="12"/>
  </w:num>
  <w:num w:numId="25">
    <w:abstractNumId w:val="10"/>
  </w:num>
  <w:num w:numId="26">
    <w:abstractNumId w:val="23"/>
  </w:num>
  <w:num w:numId="27">
    <w:abstractNumId w:val="25"/>
  </w:num>
  <w:num w:numId="28">
    <w:abstractNumId w:val="14"/>
  </w:num>
  <w:num w:numId="29">
    <w:abstractNumId w:val="24"/>
  </w:num>
  <w:num w:numId="30">
    <w:abstractNumId w:val="9"/>
  </w:num>
  <w:num w:numId="31">
    <w:abstractNumId w:val="6"/>
  </w:num>
  <w:num w:numId="32">
    <w:abstractNumId w:val="19"/>
  </w:num>
  <w:num w:numId="33">
    <w:abstractNumId w:val="18"/>
  </w:num>
  <w:num w:numId="34">
    <w:abstractNumId w:val="11"/>
  </w:num>
  <w:num w:numId="35">
    <w:abstractNumId w:val="34"/>
  </w:num>
  <w:num w:numId="36">
    <w:abstractNumId w:val="15"/>
  </w:num>
  <w:num w:numId="37">
    <w:abstractNumId w:val="4"/>
  </w:num>
  <w:num w:numId="38">
    <w:abstractNumId w:val="36"/>
  </w:num>
  <w:num w:numId="39">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0C"/>
    <w:rsid w:val="000064D5"/>
    <w:rsid w:val="00006A80"/>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607"/>
    <w:rsid w:val="00027D95"/>
    <w:rsid w:val="000304B7"/>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6E8"/>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2F6A"/>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0E30"/>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3DA"/>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01D"/>
    <w:rsid w:val="00066060"/>
    <w:rsid w:val="0006613F"/>
    <w:rsid w:val="00066157"/>
    <w:rsid w:val="000663D2"/>
    <w:rsid w:val="00066480"/>
    <w:rsid w:val="000665ED"/>
    <w:rsid w:val="00066721"/>
    <w:rsid w:val="00067025"/>
    <w:rsid w:val="00067190"/>
    <w:rsid w:val="000672BA"/>
    <w:rsid w:val="00067382"/>
    <w:rsid w:val="00067685"/>
    <w:rsid w:val="0006769A"/>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AE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C71"/>
    <w:rsid w:val="00077D0F"/>
    <w:rsid w:val="00077D49"/>
    <w:rsid w:val="000801D2"/>
    <w:rsid w:val="00080300"/>
    <w:rsid w:val="0008075D"/>
    <w:rsid w:val="00081042"/>
    <w:rsid w:val="00082034"/>
    <w:rsid w:val="000820E9"/>
    <w:rsid w:val="000821CD"/>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9F2"/>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0894"/>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26F"/>
    <w:rsid w:val="0012335B"/>
    <w:rsid w:val="0012393E"/>
    <w:rsid w:val="00123983"/>
    <w:rsid w:val="0012413F"/>
    <w:rsid w:val="00124363"/>
    <w:rsid w:val="00124431"/>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60D"/>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01C"/>
    <w:rsid w:val="001367B9"/>
    <w:rsid w:val="00136DC4"/>
    <w:rsid w:val="00136F9B"/>
    <w:rsid w:val="00136FC3"/>
    <w:rsid w:val="00137346"/>
    <w:rsid w:val="001374E2"/>
    <w:rsid w:val="0013758B"/>
    <w:rsid w:val="00137689"/>
    <w:rsid w:val="00137818"/>
    <w:rsid w:val="00137C72"/>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5E7"/>
    <w:rsid w:val="00156D71"/>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32C"/>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5B85"/>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2DB6"/>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201"/>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721"/>
    <w:rsid w:val="001D2939"/>
    <w:rsid w:val="001D2C84"/>
    <w:rsid w:val="001D3000"/>
    <w:rsid w:val="001D314E"/>
    <w:rsid w:val="001D31DB"/>
    <w:rsid w:val="001D321F"/>
    <w:rsid w:val="001D3710"/>
    <w:rsid w:val="001D3A84"/>
    <w:rsid w:val="001D3E2F"/>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577"/>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28"/>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DA4"/>
    <w:rsid w:val="001F0E3B"/>
    <w:rsid w:val="001F1367"/>
    <w:rsid w:val="001F145C"/>
    <w:rsid w:val="001F14BF"/>
    <w:rsid w:val="001F1562"/>
    <w:rsid w:val="001F1E7E"/>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F4F"/>
    <w:rsid w:val="002053BD"/>
    <w:rsid w:val="0020557A"/>
    <w:rsid w:val="002055E6"/>
    <w:rsid w:val="002056F8"/>
    <w:rsid w:val="00205BA5"/>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D03"/>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079"/>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8A"/>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2E8"/>
    <w:rsid w:val="002973EF"/>
    <w:rsid w:val="00297426"/>
    <w:rsid w:val="00297428"/>
    <w:rsid w:val="00297BB3"/>
    <w:rsid w:val="00297BD3"/>
    <w:rsid w:val="00297C8B"/>
    <w:rsid w:val="002A029E"/>
    <w:rsid w:val="002A054C"/>
    <w:rsid w:val="002A0573"/>
    <w:rsid w:val="002A0584"/>
    <w:rsid w:val="002A058A"/>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C27"/>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0C1"/>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0D0"/>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21D"/>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BA6"/>
    <w:rsid w:val="00364CE1"/>
    <w:rsid w:val="00364DA7"/>
    <w:rsid w:val="00364EC2"/>
    <w:rsid w:val="0036533F"/>
    <w:rsid w:val="0036591A"/>
    <w:rsid w:val="00365980"/>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2"/>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2E2B"/>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83B"/>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176"/>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28D"/>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75"/>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7E8"/>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27B8D"/>
    <w:rsid w:val="00430303"/>
    <w:rsid w:val="004303BB"/>
    <w:rsid w:val="00430A6F"/>
    <w:rsid w:val="00430B45"/>
    <w:rsid w:val="00430FF3"/>
    <w:rsid w:val="0043122F"/>
    <w:rsid w:val="00431750"/>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2FF"/>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52B"/>
    <w:rsid w:val="00453709"/>
    <w:rsid w:val="004539E3"/>
    <w:rsid w:val="00453A29"/>
    <w:rsid w:val="00453B71"/>
    <w:rsid w:val="00453E7F"/>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115"/>
    <w:rsid w:val="004A0343"/>
    <w:rsid w:val="004A04A4"/>
    <w:rsid w:val="004A0549"/>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48"/>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2EB"/>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C9E"/>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4EA"/>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4B11"/>
    <w:rsid w:val="005050FE"/>
    <w:rsid w:val="005054AE"/>
    <w:rsid w:val="00505507"/>
    <w:rsid w:val="00505699"/>
    <w:rsid w:val="00505981"/>
    <w:rsid w:val="005066E6"/>
    <w:rsid w:val="0050681C"/>
    <w:rsid w:val="005068D9"/>
    <w:rsid w:val="00506978"/>
    <w:rsid w:val="00506A86"/>
    <w:rsid w:val="00506CDA"/>
    <w:rsid w:val="00506E13"/>
    <w:rsid w:val="00506E2D"/>
    <w:rsid w:val="00507393"/>
    <w:rsid w:val="0050744F"/>
    <w:rsid w:val="005074C6"/>
    <w:rsid w:val="005075E1"/>
    <w:rsid w:val="0050762F"/>
    <w:rsid w:val="005076BA"/>
    <w:rsid w:val="005077C5"/>
    <w:rsid w:val="00507956"/>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04"/>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72A"/>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290"/>
    <w:rsid w:val="005625FB"/>
    <w:rsid w:val="00562D14"/>
    <w:rsid w:val="00563129"/>
    <w:rsid w:val="00563581"/>
    <w:rsid w:val="0056378B"/>
    <w:rsid w:val="005638FB"/>
    <w:rsid w:val="00563B02"/>
    <w:rsid w:val="00564110"/>
    <w:rsid w:val="005647EA"/>
    <w:rsid w:val="005649CF"/>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7BB"/>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6EE5"/>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FAF"/>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13B"/>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A7D"/>
    <w:rsid w:val="005A7CCE"/>
    <w:rsid w:val="005A7D53"/>
    <w:rsid w:val="005A7D78"/>
    <w:rsid w:val="005B0264"/>
    <w:rsid w:val="005B0336"/>
    <w:rsid w:val="005B152A"/>
    <w:rsid w:val="005B16BC"/>
    <w:rsid w:val="005B17C9"/>
    <w:rsid w:val="005B223A"/>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4CB"/>
    <w:rsid w:val="005E76E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1DC9"/>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02D"/>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03"/>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47D9E"/>
    <w:rsid w:val="006504CD"/>
    <w:rsid w:val="006506BF"/>
    <w:rsid w:val="006507EC"/>
    <w:rsid w:val="006507ED"/>
    <w:rsid w:val="00650819"/>
    <w:rsid w:val="006508A2"/>
    <w:rsid w:val="00650C26"/>
    <w:rsid w:val="00650FCF"/>
    <w:rsid w:val="0065124B"/>
    <w:rsid w:val="006513C3"/>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47"/>
    <w:rsid w:val="0067597B"/>
    <w:rsid w:val="00675EB3"/>
    <w:rsid w:val="006760CA"/>
    <w:rsid w:val="006761AB"/>
    <w:rsid w:val="0067626C"/>
    <w:rsid w:val="00676471"/>
    <w:rsid w:val="006771E5"/>
    <w:rsid w:val="006775E5"/>
    <w:rsid w:val="00677A08"/>
    <w:rsid w:val="00677AAD"/>
    <w:rsid w:val="00677B6F"/>
    <w:rsid w:val="006807C9"/>
    <w:rsid w:val="006808CE"/>
    <w:rsid w:val="00680C85"/>
    <w:rsid w:val="00680FE9"/>
    <w:rsid w:val="00681110"/>
    <w:rsid w:val="006811FD"/>
    <w:rsid w:val="00681242"/>
    <w:rsid w:val="00681554"/>
    <w:rsid w:val="00681884"/>
    <w:rsid w:val="0068190D"/>
    <w:rsid w:val="00681B56"/>
    <w:rsid w:val="00681C73"/>
    <w:rsid w:val="00682056"/>
    <w:rsid w:val="006820C9"/>
    <w:rsid w:val="0068222E"/>
    <w:rsid w:val="00682686"/>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3D89"/>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ABD"/>
    <w:rsid w:val="006B1B6F"/>
    <w:rsid w:val="006B1ED9"/>
    <w:rsid w:val="006B1F0C"/>
    <w:rsid w:val="006B202E"/>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0DAF"/>
    <w:rsid w:val="006C1431"/>
    <w:rsid w:val="006C14BB"/>
    <w:rsid w:val="006C1DE4"/>
    <w:rsid w:val="006C1E58"/>
    <w:rsid w:val="006C26EC"/>
    <w:rsid w:val="006C2796"/>
    <w:rsid w:val="006C2A65"/>
    <w:rsid w:val="006C2B36"/>
    <w:rsid w:val="006C2CFB"/>
    <w:rsid w:val="006C2D94"/>
    <w:rsid w:val="006C2FE3"/>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D11"/>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B85"/>
    <w:rsid w:val="006F10F4"/>
    <w:rsid w:val="006F11C4"/>
    <w:rsid w:val="006F179D"/>
    <w:rsid w:val="006F255A"/>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22B"/>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58"/>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0A6"/>
    <w:rsid w:val="0073426B"/>
    <w:rsid w:val="0073482B"/>
    <w:rsid w:val="00734CCD"/>
    <w:rsid w:val="0073510B"/>
    <w:rsid w:val="00735578"/>
    <w:rsid w:val="0073590C"/>
    <w:rsid w:val="00736093"/>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A0A"/>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D36"/>
    <w:rsid w:val="007E6E79"/>
    <w:rsid w:val="007E7616"/>
    <w:rsid w:val="007E7668"/>
    <w:rsid w:val="007E768E"/>
    <w:rsid w:val="007E77F0"/>
    <w:rsid w:val="007E7C1C"/>
    <w:rsid w:val="007F0823"/>
    <w:rsid w:val="007F0A80"/>
    <w:rsid w:val="007F0C53"/>
    <w:rsid w:val="007F0CBD"/>
    <w:rsid w:val="007F0D05"/>
    <w:rsid w:val="007F0EB9"/>
    <w:rsid w:val="007F0F4C"/>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BA2"/>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3FC7"/>
    <w:rsid w:val="008041EF"/>
    <w:rsid w:val="0080458C"/>
    <w:rsid w:val="008048F8"/>
    <w:rsid w:val="00804A4B"/>
    <w:rsid w:val="00804F89"/>
    <w:rsid w:val="008051CC"/>
    <w:rsid w:val="008056C9"/>
    <w:rsid w:val="00805897"/>
    <w:rsid w:val="008059E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DA6"/>
    <w:rsid w:val="00820F70"/>
    <w:rsid w:val="00821026"/>
    <w:rsid w:val="00821134"/>
    <w:rsid w:val="008216D1"/>
    <w:rsid w:val="00821701"/>
    <w:rsid w:val="0082176F"/>
    <w:rsid w:val="00821AA4"/>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D7"/>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0CC0"/>
    <w:rsid w:val="0085112B"/>
    <w:rsid w:val="008514CE"/>
    <w:rsid w:val="00851591"/>
    <w:rsid w:val="00851C48"/>
    <w:rsid w:val="00851DAD"/>
    <w:rsid w:val="008523D1"/>
    <w:rsid w:val="00852777"/>
    <w:rsid w:val="008528F8"/>
    <w:rsid w:val="00852A0A"/>
    <w:rsid w:val="00852B48"/>
    <w:rsid w:val="00853194"/>
    <w:rsid w:val="008532BB"/>
    <w:rsid w:val="008533F6"/>
    <w:rsid w:val="00853483"/>
    <w:rsid w:val="0085368C"/>
    <w:rsid w:val="008539B0"/>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75B"/>
    <w:rsid w:val="00857C97"/>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6B2"/>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5F2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D4D"/>
    <w:rsid w:val="00930EB0"/>
    <w:rsid w:val="00930EEB"/>
    <w:rsid w:val="00930F9D"/>
    <w:rsid w:val="00930FE5"/>
    <w:rsid w:val="0093104A"/>
    <w:rsid w:val="009310E0"/>
    <w:rsid w:val="009311AF"/>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776"/>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00E"/>
    <w:rsid w:val="009546F3"/>
    <w:rsid w:val="00954A80"/>
    <w:rsid w:val="00954C3E"/>
    <w:rsid w:val="00954DEE"/>
    <w:rsid w:val="00954E9F"/>
    <w:rsid w:val="009550D1"/>
    <w:rsid w:val="009558FF"/>
    <w:rsid w:val="00955CEA"/>
    <w:rsid w:val="0095618C"/>
    <w:rsid w:val="009562F4"/>
    <w:rsid w:val="0095656B"/>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2BE"/>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25B"/>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BEC"/>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5EA8"/>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D59"/>
    <w:rsid w:val="00A33F10"/>
    <w:rsid w:val="00A33F43"/>
    <w:rsid w:val="00A340A4"/>
    <w:rsid w:val="00A340AA"/>
    <w:rsid w:val="00A3444C"/>
    <w:rsid w:val="00A34BA0"/>
    <w:rsid w:val="00A35085"/>
    <w:rsid w:val="00A35101"/>
    <w:rsid w:val="00A35153"/>
    <w:rsid w:val="00A3525F"/>
    <w:rsid w:val="00A353F3"/>
    <w:rsid w:val="00A353F4"/>
    <w:rsid w:val="00A35569"/>
    <w:rsid w:val="00A35A4D"/>
    <w:rsid w:val="00A361CC"/>
    <w:rsid w:val="00A3654B"/>
    <w:rsid w:val="00A365A2"/>
    <w:rsid w:val="00A375F2"/>
    <w:rsid w:val="00A37668"/>
    <w:rsid w:val="00A37838"/>
    <w:rsid w:val="00A37FD3"/>
    <w:rsid w:val="00A40162"/>
    <w:rsid w:val="00A40302"/>
    <w:rsid w:val="00A4056C"/>
    <w:rsid w:val="00A406A2"/>
    <w:rsid w:val="00A40FCA"/>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6D1"/>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87F67"/>
    <w:rsid w:val="00A90230"/>
    <w:rsid w:val="00A906D4"/>
    <w:rsid w:val="00A906DF"/>
    <w:rsid w:val="00A9094B"/>
    <w:rsid w:val="00A90B0A"/>
    <w:rsid w:val="00A91544"/>
    <w:rsid w:val="00A9158F"/>
    <w:rsid w:val="00A91AD1"/>
    <w:rsid w:val="00A91CB1"/>
    <w:rsid w:val="00A91D47"/>
    <w:rsid w:val="00A920C7"/>
    <w:rsid w:val="00A921FF"/>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C08"/>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67B"/>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6ED3"/>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013"/>
    <w:rsid w:val="00B205F7"/>
    <w:rsid w:val="00B20F4D"/>
    <w:rsid w:val="00B20FD1"/>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B58"/>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C47"/>
    <w:rsid w:val="00B46EEA"/>
    <w:rsid w:val="00B46F68"/>
    <w:rsid w:val="00B471D3"/>
    <w:rsid w:val="00B47571"/>
    <w:rsid w:val="00B47580"/>
    <w:rsid w:val="00B47651"/>
    <w:rsid w:val="00B478E6"/>
    <w:rsid w:val="00B47B01"/>
    <w:rsid w:val="00B47B2B"/>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1CDA"/>
    <w:rsid w:val="00B620E9"/>
    <w:rsid w:val="00B62184"/>
    <w:rsid w:val="00B623C5"/>
    <w:rsid w:val="00B62BBD"/>
    <w:rsid w:val="00B62C7C"/>
    <w:rsid w:val="00B62F4D"/>
    <w:rsid w:val="00B633ED"/>
    <w:rsid w:val="00B637C5"/>
    <w:rsid w:val="00B640E0"/>
    <w:rsid w:val="00B64240"/>
    <w:rsid w:val="00B64486"/>
    <w:rsid w:val="00B6467B"/>
    <w:rsid w:val="00B64714"/>
    <w:rsid w:val="00B64798"/>
    <w:rsid w:val="00B64FAC"/>
    <w:rsid w:val="00B65082"/>
    <w:rsid w:val="00B65648"/>
    <w:rsid w:val="00B65738"/>
    <w:rsid w:val="00B65B6F"/>
    <w:rsid w:val="00B65BA1"/>
    <w:rsid w:val="00B660A9"/>
    <w:rsid w:val="00B66124"/>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449"/>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0F8"/>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7CF"/>
    <w:rsid w:val="00BD6928"/>
    <w:rsid w:val="00BD6952"/>
    <w:rsid w:val="00BD6C96"/>
    <w:rsid w:val="00BD6C9B"/>
    <w:rsid w:val="00BD6D08"/>
    <w:rsid w:val="00BD6E0C"/>
    <w:rsid w:val="00BD6F0A"/>
    <w:rsid w:val="00BD6F79"/>
    <w:rsid w:val="00BD716A"/>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EBB"/>
    <w:rsid w:val="00BE3618"/>
    <w:rsid w:val="00BE39D3"/>
    <w:rsid w:val="00BE39FE"/>
    <w:rsid w:val="00BE3A85"/>
    <w:rsid w:val="00BE3BAB"/>
    <w:rsid w:val="00BE3CA0"/>
    <w:rsid w:val="00BE3D0C"/>
    <w:rsid w:val="00BE4117"/>
    <w:rsid w:val="00BE42ED"/>
    <w:rsid w:val="00BE4B3C"/>
    <w:rsid w:val="00BE4DC7"/>
    <w:rsid w:val="00BE5472"/>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938"/>
    <w:rsid w:val="00C029EB"/>
    <w:rsid w:val="00C02BFF"/>
    <w:rsid w:val="00C02CD9"/>
    <w:rsid w:val="00C02D0A"/>
    <w:rsid w:val="00C02F3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154"/>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73F"/>
    <w:rsid w:val="00C6786F"/>
    <w:rsid w:val="00C67B14"/>
    <w:rsid w:val="00C701F5"/>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3B1"/>
    <w:rsid w:val="00C8446A"/>
    <w:rsid w:val="00C84B50"/>
    <w:rsid w:val="00C8502A"/>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DEC"/>
    <w:rsid w:val="00C94EA5"/>
    <w:rsid w:val="00C94F62"/>
    <w:rsid w:val="00C951E0"/>
    <w:rsid w:val="00C95813"/>
    <w:rsid w:val="00C95BA7"/>
    <w:rsid w:val="00C95CFE"/>
    <w:rsid w:val="00C96265"/>
    <w:rsid w:val="00C96369"/>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B41"/>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650"/>
    <w:rsid w:val="00CC285F"/>
    <w:rsid w:val="00CC2C1E"/>
    <w:rsid w:val="00CC308A"/>
    <w:rsid w:val="00CC36EB"/>
    <w:rsid w:val="00CC38A1"/>
    <w:rsid w:val="00CC397D"/>
    <w:rsid w:val="00CC3BB9"/>
    <w:rsid w:val="00CC3CEE"/>
    <w:rsid w:val="00CC45C5"/>
    <w:rsid w:val="00CC4642"/>
    <w:rsid w:val="00CC46C6"/>
    <w:rsid w:val="00CC4856"/>
    <w:rsid w:val="00CC4954"/>
    <w:rsid w:val="00CC4B06"/>
    <w:rsid w:val="00CC52AD"/>
    <w:rsid w:val="00CC54E2"/>
    <w:rsid w:val="00CC568B"/>
    <w:rsid w:val="00CC5D85"/>
    <w:rsid w:val="00CC6289"/>
    <w:rsid w:val="00CC635D"/>
    <w:rsid w:val="00CC676D"/>
    <w:rsid w:val="00CC6A22"/>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5B7"/>
    <w:rsid w:val="00CE45FF"/>
    <w:rsid w:val="00CE4608"/>
    <w:rsid w:val="00CE4684"/>
    <w:rsid w:val="00CE468A"/>
    <w:rsid w:val="00CE4789"/>
    <w:rsid w:val="00CE491A"/>
    <w:rsid w:val="00CE4992"/>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1848"/>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69B"/>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8E6"/>
    <w:rsid w:val="00D37B2D"/>
    <w:rsid w:val="00D37C11"/>
    <w:rsid w:val="00D37CC0"/>
    <w:rsid w:val="00D37E6A"/>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44E"/>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6E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A4"/>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686"/>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296D"/>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CAE"/>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0D0E"/>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699"/>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2D1"/>
    <w:rsid w:val="00DD25D7"/>
    <w:rsid w:val="00DD26CD"/>
    <w:rsid w:val="00DD2A02"/>
    <w:rsid w:val="00DD2C24"/>
    <w:rsid w:val="00DD2C48"/>
    <w:rsid w:val="00DD2DDF"/>
    <w:rsid w:val="00DD2F2A"/>
    <w:rsid w:val="00DD2F5C"/>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66E"/>
    <w:rsid w:val="00DF7C4D"/>
    <w:rsid w:val="00E00286"/>
    <w:rsid w:val="00E0092B"/>
    <w:rsid w:val="00E00E00"/>
    <w:rsid w:val="00E0103B"/>
    <w:rsid w:val="00E01220"/>
    <w:rsid w:val="00E017A4"/>
    <w:rsid w:val="00E01856"/>
    <w:rsid w:val="00E01931"/>
    <w:rsid w:val="00E019A4"/>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1F7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05"/>
    <w:rsid w:val="00E31D2C"/>
    <w:rsid w:val="00E31E52"/>
    <w:rsid w:val="00E320CE"/>
    <w:rsid w:val="00E32289"/>
    <w:rsid w:val="00E32867"/>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AF3"/>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77B1E"/>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8F3"/>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A2"/>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359"/>
    <w:rsid w:val="00EF34DE"/>
    <w:rsid w:val="00EF35EF"/>
    <w:rsid w:val="00EF3B55"/>
    <w:rsid w:val="00EF3C06"/>
    <w:rsid w:val="00EF3C27"/>
    <w:rsid w:val="00EF441A"/>
    <w:rsid w:val="00EF44EA"/>
    <w:rsid w:val="00EF486F"/>
    <w:rsid w:val="00EF4D79"/>
    <w:rsid w:val="00EF5115"/>
    <w:rsid w:val="00EF5159"/>
    <w:rsid w:val="00EF53FA"/>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07BE6"/>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468"/>
    <w:rsid w:val="00F1557F"/>
    <w:rsid w:val="00F155C2"/>
    <w:rsid w:val="00F15AA5"/>
    <w:rsid w:val="00F167CC"/>
    <w:rsid w:val="00F16915"/>
    <w:rsid w:val="00F16C96"/>
    <w:rsid w:val="00F16E49"/>
    <w:rsid w:val="00F1700F"/>
    <w:rsid w:val="00F175BC"/>
    <w:rsid w:val="00F176A1"/>
    <w:rsid w:val="00F17847"/>
    <w:rsid w:val="00F1794D"/>
    <w:rsid w:val="00F17A00"/>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4B5"/>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0DAC"/>
    <w:rsid w:val="00F412D5"/>
    <w:rsid w:val="00F41727"/>
    <w:rsid w:val="00F41860"/>
    <w:rsid w:val="00F41A84"/>
    <w:rsid w:val="00F41C11"/>
    <w:rsid w:val="00F41C57"/>
    <w:rsid w:val="00F42353"/>
    <w:rsid w:val="00F42418"/>
    <w:rsid w:val="00F42990"/>
    <w:rsid w:val="00F429F8"/>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441"/>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8CB"/>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B2E"/>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6FC7"/>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E66"/>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91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F2963C5C-6B19-4D1E-B5C5-61B5AC90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32BE"/>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74477-6B1F-4445-A214-DD30C7830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3</Pages>
  <Words>936</Words>
  <Characters>5339</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170</cp:revision>
  <cp:lastPrinted>2010-03-24T01:20:00Z</cp:lastPrinted>
  <dcterms:created xsi:type="dcterms:W3CDTF">2022-11-07T04:34:00Z</dcterms:created>
  <dcterms:modified xsi:type="dcterms:W3CDTF">2023-02-17T06:36:00Z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