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A4A54D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EE6739">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1F15F9" w:rsidRPr="001F15F9">
        <w:rPr>
          <w:sz w:val="20"/>
        </w:rPr>
        <w:t>R1-2300863</w:t>
      </w:r>
    </w:p>
    <w:p w14:paraId="552A328C" w14:textId="38F9C6AF" w:rsidR="00941D27" w:rsidRPr="0093682F" w:rsidRDefault="00EE6739" w:rsidP="00220980">
      <w:pPr>
        <w:pStyle w:val="TdocHeader2"/>
        <w:snapToGrid w:val="0"/>
        <w:jc w:val="left"/>
        <w:rPr>
          <w:rFonts w:eastAsiaTheme="minorEastAsia"/>
          <w:lang w:val="en-US"/>
        </w:rPr>
      </w:pPr>
      <w:r>
        <w:rPr>
          <w:rFonts w:eastAsia="ＭＳ 明朝" w:cs="Arial"/>
          <w:bCs/>
          <w:sz w:val="20"/>
          <w:lang w:val="en-US" w:eastAsia="ja-JP"/>
        </w:rPr>
        <w:t>Athens</w:t>
      </w:r>
      <w:r w:rsidR="00D64214">
        <w:rPr>
          <w:rFonts w:eastAsia="ＭＳ 明朝" w:cs="Arial"/>
          <w:bCs/>
          <w:sz w:val="20"/>
          <w:lang w:val="en-US" w:eastAsia="ja-JP"/>
        </w:rPr>
        <w:t xml:space="preserve">, </w:t>
      </w:r>
      <w:r>
        <w:rPr>
          <w:rFonts w:eastAsia="ＭＳ 明朝" w:cs="Arial"/>
          <w:bCs/>
          <w:sz w:val="20"/>
          <w:lang w:val="en-US" w:eastAsia="ja-JP"/>
        </w:rPr>
        <w:t>Greece</w:t>
      </w:r>
      <w:r w:rsidR="00D64214">
        <w:rPr>
          <w:rFonts w:eastAsia="ＭＳ 明朝" w:cs="Arial"/>
          <w:bCs/>
          <w:sz w:val="20"/>
          <w:lang w:val="en-US" w:eastAsia="ja-JP"/>
        </w:rPr>
        <w:t xml:space="preserve">, </w:t>
      </w:r>
      <w:r>
        <w:rPr>
          <w:rFonts w:eastAsia="ＭＳ 明朝" w:cs="Arial"/>
          <w:bCs/>
          <w:sz w:val="20"/>
          <w:lang w:val="en-US" w:eastAsia="ja-JP"/>
        </w:rPr>
        <w:t>February</w:t>
      </w:r>
      <w:r w:rsidR="00D64214">
        <w:rPr>
          <w:rFonts w:eastAsia="ＭＳ 明朝" w:cs="Arial"/>
          <w:bCs/>
          <w:sz w:val="20"/>
          <w:lang w:val="en-US" w:eastAsia="ja-JP"/>
        </w:rPr>
        <w:t xml:space="preserve"> </w:t>
      </w:r>
      <w:r>
        <w:rPr>
          <w:rFonts w:eastAsia="ＭＳ 明朝" w:cs="Arial"/>
          <w:bCs/>
          <w:sz w:val="20"/>
          <w:lang w:val="en-US" w:eastAsia="ja-JP"/>
        </w:rPr>
        <w:t>27</w:t>
      </w:r>
      <w:r w:rsidR="00D64214">
        <w:rPr>
          <w:rFonts w:eastAsia="ＭＳ 明朝" w:cs="Arial"/>
          <w:bCs/>
          <w:sz w:val="20"/>
          <w:lang w:val="en-US" w:eastAsia="ja-JP"/>
        </w:rPr>
        <w:t xml:space="preserve">th </w:t>
      </w:r>
      <w:r w:rsidR="00D64214" w:rsidRPr="00B556BF">
        <w:rPr>
          <w:rFonts w:cs="Arial"/>
          <w:bCs/>
          <w:sz w:val="20"/>
          <w:lang w:val="en-US" w:eastAsia="ja-JP"/>
        </w:rPr>
        <w:t>–</w:t>
      </w:r>
      <w:r>
        <w:rPr>
          <w:rFonts w:cs="Arial"/>
          <w:bCs/>
          <w:sz w:val="20"/>
          <w:lang w:val="en-US" w:eastAsia="ja-JP"/>
        </w:rPr>
        <w:t xml:space="preserve"> March 3rd</w:t>
      </w:r>
      <w:r w:rsidR="00D64214">
        <w:rPr>
          <w:rFonts w:eastAsiaTheme="minorEastAsia" w:cs="Arial"/>
          <w:bCs/>
          <w:sz w:val="20"/>
          <w:lang w:val="en-US" w:eastAsia="ja-JP"/>
        </w:rPr>
        <w:t>,</w:t>
      </w:r>
      <w:r w:rsidR="00D64214" w:rsidRPr="00B556BF">
        <w:rPr>
          <w:rFonts w:cs="Arial"/>
          <w:bCs/>
          <w:sz w:val="20"/>
          <w:lang w:val="en-US" w:eastAsia="ja-JP"/>
        </w:rPr>
        <w:t xml:space="preserve"> </w:t>
      </w:r>
      <w:r w:rsidR="00D64214">
        <w:rPr>
          <w:rFonts w:eastAsiaTheme="minorEastAsia" w:cs="Arial" w:hint="eastAsia"/>
          <w:bCs/>
          <w:sz w:val="20"/>
          <w:lang w:val="en-US" w:eastAsia="ja-JP"/>
        </w:rPr>
        <w:t>20</w:t>
      </w:r>
      <w:r w:rsidR="00D64214">
        <w:rPr>
          <w:rFonts w:eastAsiaTheme="minorEastAsia" w:cs="Arial"/>
          <w:bCs/>
          <w:sz w:val="20"/>
          <w:lang w:val="en-US" w:eastAsia="ja-JP"/>
        </w:rPr>
        <w:t>2</w:t>
      </w:r>
      <w:r>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7122295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162357">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40AAA44C"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AI/ML for CSI feedback enhancement</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6DE75AA" w14:textId="55EBB561" w:rsidR="00255954" w:rsidRDefault="00255954" w:rsidP="00255954">
      <w:pPr>
        <w:pStyle w:val="2"/>
        <w:numPr>
          <w:ilvl w:val="1"/>
          <w:numId w:val="28"/>
        </w:numPr>
        <w:rPr>
          <w:lang w:val="en-US" w:eastAsia="ja-JP"/>
        </w:rPr>
      </w:pPr>
      <w:r>
        <w:rPr>
          <w:lang w:val="en-US" w:eastAsia="ja-JP"/>
        </w:rPr>
        <w:t>Potential specification impact for CSI compression with two-sided model</w:t>
      </w:r>
    </w:p>
    <w:p w14:paraId="0C793D0B" w14:textId="77DC2A77" w:rsidR="000000B7" w:rsidRPr="00951434" w:rsidRDefault="000000B7" w:rsidP="000000B7">
      <w:pPr>
        <w:spacing w:afterLines="50" w:after="120"/>
        <w:rPr>
          <w:b/>
          <w:bCs/>
          <w:u w:val="single"/>
          <w:lang w:val="en-US" w:eastAsia="ja-JP"/>
        </w:rPr>
      </w:pPr>
      <w:r>
        <w:rPr>
          <w:b/>
          <w:bCs/>
          <w:u w:val="single"/>
          <w:lang w:val="en-US" w:eastAsia="ja-JP"/>
        </w:rPr>
        <w:t>T</w:t>
      </w:r>
      <w:r w:rsidRPr="00951434">
        <w:rPr>
          <w:b/>
          <w:bCs/>
          <w:u w:val="single"/>
          <w:lang w:val="en-US" w:eastAsia="ja-JP"/>
        </w:rPr>
        <w:t>raining collaboration</w:t>
      </w:r>
    </w:p>
    <w:p w14:paraId="0F41D2BD" w14:textId="4F1F8602"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w:t>
      </w:r>
      <w:proofErr w:type="spellStart"/>
      <w:r>
        <w:rPr>
          <w:bCs/>
          <w:lang w:val="en-US" w:eastAsia="ja-JP"/>
        </w:rPr>
        <w:t>gNB’s</w:t>
      </w:r>
      <w:proofErr w:type="spellEnd"/>
      <w:r>
        <w:rPr>
          <w:bCs/>
          <w:lang w:val="en-US" w:eastAsia="ja-JP"/>
        </w:rPr>
        <w:t xml:space="preserve"> processing in which the original input is reconstructed from the “</w:t>
      </w:r>
      <w:r>
        <w:rPr>
          <w:lang w:val="en-US" w:eastAsia="ja-JP"/>
        </w:rPr>
        <w:t>internal representation”</w:t>
      </w:r>
      <w:r>
        <w:rPr>
          <w:bCs/>
          <w:lang w:val="en-US" w:eastAsia="ja-JP"/>
        </w:rPr>
        <w:t>.</w:t>
      </w:r>
    </w:p>
    <w:p w14:paraId="6B3E4F62" w14:textId="20D930F2"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in RAN1110.</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793CEF28" w14:textId="52D41825"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delivered to the UE (UE download AI</w:t>
      </w:r>
      <w:r w:rsidR="00A25602">
        <w:rPr>
          <w:bCs/>
          <w:lang w:val="en-US" w:eastAsia="ja-JP"/>
        </w:rPr>
        <w:t>/ML</w:t>
      </w:r>
      <w:r>
        <w:rPr>
          <w:bCs/>
          <w:lang w:val="en-US" w:eastAsia="ja-JP"/>
        </w:rPr>
        <w:t xml:space="preserve"> model).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delivered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w:t>
      </w:r>
    </w:p>
    <w:p w14:paraId="324821BA" w14:textId="53F1FA38" w:rsidR="008F2371" w:rsidRDefault="008F2371" w:rsidP="008F2371">
      <w:pPr>
        <w:snapToGrid w:val="0"/>
        <w:spacing w:afterLines="50" w:after="120"/>
        <w:rPr>
          <w:b/>
          <w:lang w:val="en-US" w:eastAsia="ja-JP"/>
        </w:rPr>
      </w:pPr>
      <w:r>
        <w:rPr>
          <w:b/>
          <w:lang w:val="en-US" w:eastAsia="ja-JP"/>
        </w:rPr>
        <w:lastRenderedPageBreak/>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 for model inference.</w:t>
      </w:r>
    </w:p>
    <w:p w14:paraId="2DAF1F15" w14:textId="77777777" w:rsidR="008F2371" w:rsidRPr="004367A8" w:rsidRDefault="008F2371" w:rsidP="00255D50">
      <w:pPr>
        <w:snapToGrid w:val="0"/>
        <w:spacing w:afterLines="50" w:after="120"/>
        <w:rPr>
          <w:bCs/>
          <w:lang w:val="en-US" w:eastAsia="ja-JP"/>
        </w:rPr>
      </w:pPr>
    </w:p>
    <w:p w14:paraId="52180D87" w14:textId="60F5287D" w:rsidR="00DB6059" w:rsidRDefault="006B7088" w:rsidP="00CD5CC5">
      <w:pPr>
        <w:snapToGrid w:val="0"/>
        <w:spacing w:after="0"/>
        <w:rPr>
          <w:bCs/>
          <w:lang w:val="en-US" w:eastAsia="ja-JP"/>
        </w:rPr>
      </w:pPr>
      <w:r>
        <w:rPr>
          <w:rFonts w:hint="eastAsia"/>
          <w:bCs/>
          <w:lang w:val="en-US" w:eastAsia="ja-JP"/>
        </w:rPr>
        <w:t>I</w:t>
      </w:r>
      <w:r>
        <w:rPr>
          <w:bCs/>
          <w:lang w:val="en-US" w:eastAsia="ja-JP"/>
        </w:rPr>
        <w:t>n Type 2,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w:t>
      </w:r>
      <w:proofErr w:type="gramStart"/>
      <w:r>
        <w:rPr>
          <w:rFonts w:eastAsiaTheme="minorEastAsia"/>
        </w:rPr>
        <w:t>), and</w:t>
      </w:r>
      <w:proofErr w:type="gramEnd"/>
      <w:r>
        <w:rPr>
          <w:rFonts w:eastAsiaTheme="minorEastAsia"/>
        </w:rPr>
        <w:t xml:space="preserve">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21C34F48"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N</w:t>
      </w:r>
      <w:r>
        <w:rPr>
          <w:rFonts w:eastAsiaTheme="minorEastAsia"/>
        </w:rPr>
        <w:t>ote: The dataset between UE side and network side is aligned.</w:t>
      </w:r>
    </w:p>
    <w:p w14:paraId="5CC53C8B" w14:textId="77777777" w:rsidR="00CD5CC5" w:rsidRDefault="00CD5CC5" w:rsidP="00CD5CC5">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2 training approaches are not precluded and reported by companies.</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f the consideration on the air interface specification impact on FP/BP interaction is not needed, there might be no Type 2 specific specification impact. The only impact would be model ID exchange between UE and network</w:t>
      </w:r>
      <w:r w:rsidR="00153DB7">
        <w:rPr>
          <w:bCs/>
          <w:lang w:eastAsia="ja-JP"/>
        </w:rPr>
        <w:t>, which is not only for Type 2 but also for other training collaboration types.</w:t>
      </w:r>
    </w:p>
    <w:p w14:paraId="76BBC2D8" w14:textId="245BCD38"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Pr>
          <w:b/>
          <w:lang w:val="en-US" w:eastAsia="ja-JP"/>
        </w:rPr>
        <w:t>2</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03D2CC8A" w14:textId="77777777" w:rsidR="0087593D" w:rsidRPr="000913AB" w:rsidRDefault="0087593D" w:rsidP="00255D50">
      <w:pPr>
        <w:snapToGrid w:val="0"/>
        <w:spacing w:afterLines="50" w:after="120"/>
        <w:rPr>
          <w:bCs/>
          <w:lang w:val="en-US" w:eastAsia="ja-JP"/>
        </w:rPr>
      </w:pPr>
    </w:p>
    <w:p w14:paraId="0A6FA955" w14:textId="32DDE47A"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Option 1: Network generate training dataset to enable UE side supervised learning</w:t>
      </w:r>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w:t>
      </w:r>
      <w:proofErr w:type="gramStart"/>
      <w:r w:rsidR="00255D50">
        <w:rPr>
          <w:bCs/>
          <w:lang w:val="en-US" w:eastAsia="ja-JP"/>
        </w:rPr>
        <w:t>some kind of requirement</w:t>
      </w:r>
      <w:proofErr w:type="gramEnd"/>
      <w:r w:rsidR="00255D50">
        <w:rPr>
          <w:bCs/>
          <w:lang w:val="en-US" w:eastAsia="ja-JP"/>
        </w:rPr>
        <w:t xml:space="preserve"> of CSI encoding by input and output relation, performance test or something else. </w:t>
      </w:r>
      <w:r w:rsidR="00CF0C8B">
        <w:rPr>
          <w:bCs/>
          <w:lang w:val="en-US" w:eastAsia="ja-JP"/>
        </w:rPr>
        <w:t xml:space="preserve">In the defining the requirement, gNB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lastRenderedPageBreak/>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3834C57D" w:rsidR="00E0401D" w:rsidRDefault="00ED4836" w:rsidP="00E0401D">
      <w:pPr>
        <w:snapToGrid w:val="0"/>
        <w:spacing w:beforeLines="50" w:before="120" w:afterLines="50" w:after="120"/>
        <w:rPr>
          <w:b/>
          <w:lang w:val="en-US" w:eastAsia="ja-JP"/>
        </w:rPr>
      </w:pPr>
      <w:r>
        <w:rPr>
          <w:b/>
          <w:lang w:val="en-US" w:eastAsia="ja-JP"/>
        </w:rPr>
        <w:t>Proposal</w:t>
      </w:r>
      <w:r w:rsidR="00E0401D">
        <w:rPr>
          <w:b/>
          <w:lang w:val="en-US" w:eastAsia="ja-JP"/>
        </w:rPr>
        <w:t xml:space="preserve"> </w:t>
      </w:r>
      <w:r>
        <w:rPr>
          <w:b/>
          <w:lang w:val="en-US" w:eastAsia="ja-JP"/>
        </w:rPr>
        <w:t>1</w:t>
      </w:r>
      <w:r w:rsidR="00E0401D">
        <w:rPr>
          <w:b/>
          <w:lang w:val="en-US" w:eastAsia="ja-JP"/>
        </w:rPr>
        <w:t xml:space="preserve">: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183CA9BA"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59161E">
        <w:rPr>
          <w:b/>
          <w:lang w:val="en-US" w:eastAsia="ja-JP"/>
        </w:rPr>
        <w:t>3</w:t>
      </w:r>
      <w:r>
        <w:rPr>
          <w:b/>
          <w:lang w:val="en-US" w:eastAsia="ja-JP"/>
        </w:rPr>
        <w:t xml:space="preserve">: </w:t>
      </w:r>
      <w:r w:rsidR="006A0E4D">
        <w:rPr>
          <w:b/>
          <w:lang w:val="en-US" w:eastAsia="ja-JP"/>
        </w:rPr>
        <w:t xml:space="preserve">For Type 3, </w:t>
      </w:r>
      <w:r w:rsidRPr="009F7013">
        <w:rPr>
          <w:b/>
          <w:lang w:val="en-US" w:eastAsia="ja-JP"/>
        </w:rPr>
        <w:t xml:space="preserve">3GPP may need to define </w:t>
      </w:r>
      <w:proofErr w:type="gramStart"/>
      <w:r w:rsidRPr="009F7013">
        <w:rPr>
          <w:b/>
          <w:lang w:val="en-US" w:eastAsia="ja-JP"/>
        </w:rPr>
        <w:t>some kind of requirement</w:t>
      </w:r>
      <w:proofErr w:type="gramEnd"/>
      <w:r w:rsidRPr="009F7013">
        <w:rPr>
          <w:b/>
          <w:lang w:val="en-US" w:eastAsia="ja-JP"/>
        </w:rPr>
        <w:t xml:space="preserve">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7C98BD52" w14:textId="77777777" w:rsidR="00E0401D" w:rsidRDefault="00E0401D" w:rsidP="001929BD">
      <w:pPr>
        <w:overflowPunct w:val="0"/>
        <w:autoSpaceDE w:val="0"/>
        <w:autoSpaceDN w:val="0"/>
        <w:adjustRightInd w:val="0"/>
        <w:spacing w:beforeLines="50" w:before="120" w:afterLines="50" w:after="120"/>
        <w:textAlignment w:val="baseline"/>
        <w:rPr>
          <w:lang w:val="en-US" w:eastAsia="ja-JP"/>
        </w:rPr>
      </w:pPr>
    </w:p>
    <w:p w14:paraId="7D64CA1E" w14:textId="688D58CD"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2</w:t>
      </w:r>
      <w:r w:rsidR="00255D50">
        <w:rPr>
          <w:lang w:val="en-US" w:eastAsia="ja-JP"/>
        </w:rPr>
        <w:t xml:space="preserve"> and </w:t>
      </w:r>
      <w:r w:rsidR="00E26C9C">
        <w:rPr>
          <w:lang w:val="en-US" w:eastAsia="ja-JP"/>
        </w:rPr>
        <w:t>3</w:t>
      </w:r>
      <w:r w:rsidR="00B074FF">
        <w:rPr>
          <w:lang w:val="en-US" w:eastAsia="ja-JP"/>
        </w:rPr>
        <w:t xml:space="preserve"> with offline training</w:t>
      </w:r>
      <w:r w:rsidR="00255D50">
        <w:rPr>
          <w:lang w:val="en-US" w:eastAsia="ja-JP"/>
        </w:rPr>
        <w:t xml:space="preserve">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network is possible. </w:t>
      </w:r>
      <w:r w:rsidR="00E4215A">
        <w:rPr>
          <w:lang w:val="en-US" w:eastAsia="ja-JP"/>
        </w:rPr>
        <w:t>Type 1 with UE-sided training</w:t>
      </w:r>
      <w:r w:rsidR="00255D50">
        <w:rPr>
          <w:lang w:val="en-US" w:eastAsia="ja-JP"/>
        </w:rPr>
        <w:t xml:space="preserve">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0F669984" w:rsidR="00255D50" w:rsidRDefault="00255D50" w:rsidP="00255D50">
      <w:pPr>
        <w:snapToGrid w:val="0"/>
        <w:spacing w:after="0"/>
        <w:rPr>
          <w:b/>
          <w:lang w:val="en-US" w:eastAsia="ja-JP"/>
        </w:rPr>
      </w:pPr>
      <w:r>
        <w:rPr>
          <w:b/>
          <w:lang w:val="en-US" w:eastAsia="ja-JP"/>
        </w:rPr>
        <w:t xml:space="preserve">Observation </w:t>
      </w:r>
      <w:r w:rsidR="0059161E">
        <w:rPr>
          <w:b/>
          <w:lang w:val="en-US" w:eastAsia="ja-JP"/>
        </w:rPr>
        <w:t>4</w:t>
      </w:r>
      <w:r>
        <w:rPr>
          <w:b/>
          <w:lang w:val="en-US" w:eastAsia="ja-JP"/>
        </w:rPr>
        <w:t xml:space="preserve">: </w:t>
      </w:r>
      <w:r w:rsidR="004D7968">
        <w:rPr>
          <w:b/>
          <w:lang w:val="en-US" w:eastAsia="ja-JP"/>
        </w:rPr>
        <w:t>Type 2</w:t>
      </w:r>
      <w:r>
        <w:rPr>
          <w:b/>
          <w:lang w:val="en-US" w:eastAsia="ja-JP"/>
        </w:rPr>
        <w:t xml:space="preserve"> and </w:t>
      </w:r>
      <w:r w:rsidR="004D7968">
        <w:rPr>
          <w:b/>
          <w:lang w:val="en-US" w:eastAsia="ja-JP"/>
        </w:rPr>
        <w:t>3</w:t>
      </w:r>
      <w:r>
        <w:rPr>
          <w:b/>
          <w:lang w:val="en-US" w:eastAsia="ja-JP"/>
        </w:rPr>
        <w:t xml:space="preserve"> </w:t>
      </w:r>
      <w:r w:rsidR="00B074FF">
        <w:rPr>
          <w:b/>
          <w:lang w:val="en-US" w:eastAsia="ja-JP"/>
        </w:rPr>
        <w:t>with offline training</w:t>
      </w:r>
      <w:r>
        <w:rPr>
          <w:b/>
          <w:lang w:val="en-US" w:eastAsia="ja-JP"/>
        </w:rPr>
        <w:t xml:space="preserve"> 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24EEE7AD" w:rsidR="00255D50" w:rsidRDefault="00255D50" w:rsidP="00255D50">
      <w:pPr>
        <w:snapToGrid w:val="0"/>
        <w:spacing w:after="0"/>
        <w:rPr>
          <w:bCs/>
          <w:lang w:val="en-US" w:eastAsia="ja-JP"/>
        </w:rPr>
      </w:pPr>
    </w:p>
    <w:p w14:paraId="7C3AA612" w14:textId="77777777" w:rsidR="00FB54D5" w:rsidRPr="004D7968" w:rsidRDefault="00FB54D5" w:rsidP="00255D50">
      <w:pPr>
        <w:snapToGrid w:val="0"/>
        <w:spacing w:after="0"/>
        <w:rPr>
          <w:bCs/>
          <w:lang w:val="en-US" w:eastAsia="ja-JP"/>
        </w:rPr>
      </w:pP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10FDD30B" w:rsidR="00255D50" w:rsidRDefault="00255D50" w:rsidP="00255D50">
      <w:pPr>
        <w:snapToGrid w:val="0"/>
        <w:spacing w:after="0"/>
        <w:rPr>
          <w:b/>
          <w:lang w:val="en-US" w:eastAsia="ja-JP"/>
        </w:rPr>
      </w:pPr>
      <w:r>
        <w:rPr>
          <w:rFonts w:hint="eastAsia"/>
          <w:b/>
          <w:lang w:val="en-US" w:eastAsia="ja-JP"/>
        </w:rPr>
        <w:t>P</w:t>
      </w:r>
      <w:r>
        <w:rPr>
          <w:b/>
          <w:lang w:val="en-US" w:eastAsia="ja-JP"/>
        </w:rPr>
        <w:t xml:space="preserve">roposal </w:t>
      </w:r>
      <w:r w:rsidR="004C07CC">
        <w:rPr>
          <w:b/>
          <w:lang w:val="en-US" w:eastAsia="ja-JP"/>
        </w:rPr>
        <w:t>2</w:t>
      </w:r>
      <w:r>
        <w:rPr>
          <w:b/>
          <w:lang w:val="en-US" w:eastAsia="ja-JP"/>
        </w:rPr>
        <w:t>: For each option of training collaboration, handling of rank of AI/ML model should studied.</w:t>
      </w:r>
    </w:p>
    <w:p w14:paraId="14886C86" w14:textId="5C24DB55" w:rsidR="00255D50" w:rsidRDefault="00255D50" w:rsidP="00255D50">
      <w:pPr>
        <w:snapToGrid w:val="0"/>
        <w:spacing w:after="0"/>
        <w:rPr>
          <w:bCs/>
          <w:lang w:val="en-US" w:eastAsia="ja-JP"/>
        </w:rPr>
      </w:pPr>
    </w:p>
    <w:p w14:paraId="0A9BA5A3" w14:textId="372EE959" w:rsidR="0059161E" w:rsidRPr="006D2842" w:rsidRDefault="0059161E" w:rsidP="0059161E">
      <w:pPr>
        <w:snapToGrid w:val="0"/>
        <w:spacing w:after="0"/>
        <w:rPr>
          <w:b/>
          <w:u w:val="single"/>
          <w:lang w:val="en-US" w:eastAsia="ja-JP"/>
        </w:rPr>
      </w:pPr>
      <w:r>
        <w:rPr>
          <w:b/>
          <w:u w:val="single"/>
          <w:lang w:val="en-US" w:eastAsia="ja-JP"/>
        </w:rPr>
        <w:t>Quantization / dequantization</w:t>
      </w:r>
    </w:p>
    <w:p w14:paraId="0CFF3C6D" w14:textId="1410E926" w:rsidR="0059161E" w:rsidRDefault="00AA1485" w:rsidP="00240140">
      <w:pPr>
        <w:snapToGrid w:val="0"/>
        <w:spacing w:afterLines="50" w:after="120"/>
        <w:rPr>
          <w:bCs/>
          <w:lang w:val="en-US" w:eastAsia="ja-JP"/>
        </w:rPr>
      </w:pPr>
      <w:r>
        <w:rPr>
          <w:bCs/>
          <w:lang w:val="en-US" w:eastAsia="ja-JP"/>
        </w:rPr>
        <w:t xml:space="preserve">For quantization / dequantization, </w:t>
      </w:r>
      <w:r w:rsidR="005F5FF0">
        <w:rPr>
          <w:bCs/>
          <w:lang w:val="en-US" w:eastAsia="ja-JP"/>
        </w:rPr>
        <w:t>two approaches 1) quantization non-aware training and 2) quantization-aware training should be studied.</w:t>
      </w:r>
      <w:r w:rsidR="00DD432C">
        <w:rPr>
          <w:bCs/>
          <w:lang w:val="en-US" w:eastAsia="ja-JP"/>
        </w:rPr>
        <w:t xml:space="preserve"> For quantization non-aware training, the AI/ML model for CSI generation/reconstruct parts and quantization/dequantization parts can be separately trained. It allows independent update of each function. </w:t>
      </w:r>
      <w:r w:rsidR="00C55399">
        <w:rPr>
          <w:bCs/>
          <w:lang w:val="en-US" w:eastAsia="ja-JP"/>
        </w:rPr>
        <w:t xml:space="preserve">On the other hand, quantization-aware training </w:t>
      </w:r>
      <w:r w:rsidR="00695C48">
        <w:rPr>
          <w:bCs/>
          <w:lang w:val="en-US" w:eastAsia="ja-JP"/>
        </w:rPr>
        <w:t xml:space="preserve">allows integrating quantization/dequantization with the model for CSI generation/reconstruction parts and it may have potential to optimize the total model </w:t>
      </w:r>
      <w:r w:rsidR="00812232">
        <w:rPr>
          <w:bCs/>
          <w:lang w:val="en-US" w:eastAsia="ja-JP"/>
        </w:rPr>
        <w:t>and provide better performance.</w:t>
      </w:r>
    </w:p>
    <w:p w14:paraId="41DC4024" w14:textId="26E54998" w:rsidR="00240140" w:rsidRDefault="00240140" w:rsidP="00240140">
      <w:pPr>
        <w:snapToGrid w:val="0"/>
        <w:spacing w:after="0"/>
        <w:rPr>
          <w:b/>
          <w:lang w:val="en-US" w:eastAsia="ja-JP"/>
        </w:rPr>
      </w:pPr>
      <w:r>
        <w:rPr>
          <w:rFonts w:hint="eastAsia"/>
          <w:b/>
          <w:lang w:val="en-US" w:eastAsia="ja-JP"/>
        </w:rPr>
        <w:t>P</w:t>
      </w:r>
      <w:r>
        <w:rPr>
          <w:b/>
          <w:lang w:val="en-US" w:eastAsia="ja-JP"/>
        </w:rPr>
        <w:t>roposal 3: Both quantization non-aware training and quantization-aware training should be studied.</w:t>
      </w:r>
    </w:p>
    <w:p w14:paraId="2AA15737" w14:textId="77777777" w:rsidR="0059161E" w:rsidRDefault="0059161E" w:rsidP="00255D50">
      <w:pPr>
        <w:snapToGrid w:val="0"/>
        <w:spacing w:after="0"/>
        <w:rPr>
          <w:bCs/>
          <w:lang w:val="en-US" w:eastAsia="ja-JP"/>
        </w:rPr>
      </w:pPr>
    </w:p>
    <w:p w14:paraId="50B80B20" w14:textId="77777777" w:rsidR="00255D50" w:rsidRPr="00120633" w:rsidRDefault="00255D50" w:rsidP="00255D50">
      <w:pPr>
        <w:snapToGrid w:val="0"/>
        <w:spacing w:after="0"/>
        <w:rPr>
          <w:b/>
          <w:u w:val="single"/>
          <w:lang w:val="en-US" w:eastAsia="ja-JP"/>
        </w:rPr>
      </w:pPr>
      <w:r w:rsidRPr="00120633">
        <w:rPr>
          <w:rFonts w:hint="eastAsia"/>
          <w:b/>
          <w:u w:val="single"/>
          <w:lang w:val="en-US" w:eastAsia="ja-JP"/>
        </w:rPr>
        <w:t>L</w:t>
      </w:r>
      <w:r w:rsidRPr="00120633">
        <w:rPr>
          <w:b/>
          <w:u w:val="single"/>
          <w:lang w:val="en-US" w:eastAsia="ja-JP"/>
        </w:rPr>
        <w:t>ife cycle management</w:t>
      </w:r>
    </w:p>
    <w:p w14:paraId="3F8F982D" w14:textId="4C103724" w:rsidR="00255D50" w:rsidRDefault="00255D50" w:rsidP="00255D5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 For li</w:t>
      </w:r>
      <w:r w:rsidR="00B75C73">
        <w:rPr>
          <w:bCs/>
          <w:lang w:val="en-US" w:eastAsia="ja-JP"/>
        </w:rPr>
        <w:t>f</w:t>
      </w:r>
      <w:r>
        <w:rPr>
          <w:bCs/>
          <w:lang w:val="en-US" w:eastAsia="ja-JP"/>
        </w:rPr>
        <w:t>e cycle management, following solutions could be considered.</w:t>
      </w:r>
    </w:p>
    <w:p w14:paraId="02CDD01E"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1: gNB side performance monitoring</w:t>
      </w:r>
    </w:p>
    <w:p w14:paraId="2CB5B33D"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-1: UE transmits encoder input as CSI report periodically or occasionally.</w:t>
      </w:r>
    </w:p>
    <w:p w14:paraId="51AA08AC"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-2: gNB may directly use system throughput or ratio of NACK.</w:t>
      </w:r>
    </w:p>
    <w:p w14:paraId="031B9358"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lastRenderedPageBreak/>
        <w:t>S</w:t>
      </w:r>
      <w:r>
        <w:rPr>
          <w:bCs/>
          <w:lang w:val="en-US" w:eastAsia="ja-JP"/>
        </w:rPr>
        <w:t>olution 2: UE side performance monitoring</w:t>
      </w:r>
    </w:p>
    <w:p w14:paraId="53F036D0" w14:textId="77777777" w:rsidR="00255D50" w:rsidRDefault="00255D50" w:rsidP="00255D50">
      <w:pPr>
        <w:pStyle w:val="aff1"/>
        <w:numPr>
          <w:ilvl w:val="1"/>
          <w:numId w:val="23"/>
        </w:numPr>
        <w:snapToGrid w:val="0"/>
        <w:spacing w:after="0"/>
        <w:ind w:leftChars="0"/>
        <w:rPr>
          <w:bCs/>
          <w:lang w:val="en-US" w:eastAsia="ja-JP"/>
        </w:rPr>
      </w:pPr>
      <w:r>
        <w:rPr>
          <w:bCs/>
          <w:lang w:val="en-US" w:eastAsia="ja-JP"/>
        </w:rPr>
        <w:t>2-1: UE calculates decoder output using virtual decoder in UE.</w:t>
      </w:r>
    </w:p>
    <w:p w14:paraId="4173AAF9"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2</w:t>
      </w:r>
      <w:r>
        <w:rPr>
          <w:bCs/>
          <w:lang w:val="en-US" w:eastAsia="ja-JP"/>
        </w:rPr>
        <w:t>-2: UE may obtain the inference results indicated from gNB periodically or occasionally</w:t>
      </w:r>
    </w:p>
    <w:p w14:paraId="0D72E209" w14:textId="77777777" w:rsidR="00255D50" w:rsidRPr="00ED600B" w:rsidRDefault="00255D50" w:rsidP="00255D50">
      <w:pPr>
        <w:pStyle w:val="aff1"/>
        <w:numPr>
          <w:ilvl w:val="1"/>
          <w:numId w:val="23"/>
        </w:numPr>
        <w:snapToGrid w:val="0"/>
        <w:spacing w:afterLines="50" w:after="120"/>
        <w:ind w:leftChars="0"/>
        <w:rPr>
          <w:bCs/>
          <w:lang w:val="en-US" w:eastAsia="ja-JP"/>
        </w:rPr>
      </w:pPr>
      <w:r>
        <w:rPr>
          <w:rFonts w:hint="eastAsia"/>
          <w:bCs/>
          <w:lang w:val="en-US" w:eastAsia="ja-JP"/>
        </w:rPr>
        <w:t>2</w:t>
      </w:r>
      <w:r>
        <w:rPr>
          <w:bCs/>
          <w:lang w:val="en-US" w:eastAsia="ja-JP"/>
        </w:rPr>
        <w:t>-3: UE may use PDSCH decoding performance as KPI.</w:t>
      </w:r>
    </w:p>
    <w:p w14:paraId="0B562301" w14:textId="39AC67EF" w:rsidR="00255D50" w:rsidRDefault="00255D50" w:rsidP="00255D50">
      <w:pPr>
        <w:snapToGrid w:val="0"/>
        <w:spacing w:afterLines="50" w:after="120"/>
        <w:rPr>
          <w:bCs/>
          <w:lang w:val="en-US" w:eastAsia="ja-JP"/>
        </w:rPr>
      </w:pPr>
      <w:r>
        <w:rPr>
          <w:bCs/>
          <w:lang w:val="en-US" w:eastAsia="ja-JP"/>
        </w:rPr>
        <w:t>For Solution 1-1, encoder input means raw channel matrix or eigenvector(s). The network calculates loss function between the received CSI report (e.g., raw channel matrix or eigenvector(s) from UE) and decoder output. If the network detects the deterioration, network disable the AI/ML based CSI feedback and/or trigger the model update. Instead of the feedback of raw channel or eigenvector, SRS measurement at gNB side may be used for feedback overhead reduction. For Solution 1-2, the UE calculates loss function between the virtual decoder output and input to the encoder. If the UE detects the deterioration, UE triggers AI/ML model failure. For both Solution 1 and Solution 2, after evaluation, the gNB or UE may send the performance report to the other side to facilitate the potential determination of model deactivation or switching.</w:t>
      </w:r>
    </w:p>
    <w:p w14:paraId="02898587" w14:textId="223E6E80" w:rsidR="00255D50" w:rsidRDefault="00255D50" w:rsidP="00255D50">
      <w:pPr>
        <w:snapToGrid w:val="0"/>
        <w:spacing w:after="0"/>
        <w:rPr>
          <w:b/>
          <w:lang w:val="en-US" w:eastAsia="ja-JP"/>
        </w:rPr>
      </w:pPr>
      <w:r>
        <w:rPr>
          <w:rFonts w:hint="eastAsia"/>
          <w:b/>
          <w:lang w:val="en-US" w:eastAsia="ja-JP"/>
        </w:rPr>
        <w:t>P</w:t>
      </w:r>
      <w:r>
        <w:rPr>
          <w:b/>
          <w:lang w:val="en-US" w:eastAsia="ja-JP"/>
        </w:rPr>
        <w:t xml:space="preserve">roposal </w:t>
      </w:r>
      <w:r w:rsidR="00A07B83">
        <w:rPr>
          <w:b/>
          <w:lang w:val="en-US" w:eastAsia="ja-JP"/>
        </w:rPr>
        <w:t>4</w:t>
      </w:r>
      <w:r>
        <w:rPr>
          <w:b/>
          <w:lang w:val="en-US" w:eastAsia="ja-JP"/>
        </w:rPr>
        <w:t>: The following options should be studied for life cycle management.</w:t>
      </w:r>
    </w:p>
    <w:p w14:paraId="70D44D4E"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1: gNB side performance monitoring</w:t>
      </w:r>
    </w:p>
    <w:p w14:paraId="1BA68B3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5F36D04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-2: gNB may directly use system throughput or ratio of NACK.</w:t>
      </w:r>
    </w:p>
    <w:p w14:paraId="54E05EAC"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3E9CDF80" w14:textId="77777777" w:rsidR="00255D50" w:rsidRPr="00301D61" w:rsidRDefault="00255D50" w:rsidP="00255D50">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2337045F"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-2: UE may obtain the inference results indicated from gNB periodically or occasionally</w:t>
      </w:r>
    </w:p>
    <w:p w14:paraId="10AF864F" w14:textId="77777777" w:rsidR="00255D50" w:rsidRPr="00301D61" w:rsidRDefault="00255D50" w:rsidP="00255D50">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58AADEF4" w14:textId="48CAFA44" w:rsidR="00E2538A" w:rsidRPr="00255D50" w:rsidRDefault="00E2538A" w:rsidP="007D261B">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B351ED7"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sidR="00D2769D">
        <w:rPr>
          <w:lang w:eastAsia="ja-JP"/>
        </w:rPr>
        <w:t xml:space="preserve"> and </w:t>
      </w:r>
      <w:r>
        <w:rPr>
          <w:lang w:eastAsia="ja-JP"/>
        </w:rPr>
        <w:t>proposals.</w:t>
      </w:r>
    </w:p>
    <w:p w14:paraId="59103595" w14:textId="77777777" w:rsidR="00867ECC" w:rsidRDefault="00867ECC" w:rsidP="00867ECC">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 for model inference.</w:t>
      </w:r>
    </w:p>
    <w:p w14:paraId="5BC2A9D4" w14:textId="77777777" w:rsidR="00867ECC" w:rsidRDefault="00867ECC" w:rsidP="00867ECC">
      <w:pPr>
        <w:snapToGrid w:val="0"/>
        <w:spacing w:afterLines="50" w:after="120"/>
        <w:rPr>
          <w:b/>
          <w:lang w:val="en-US" w:eastAsia="ja-JP"/>
        </w:rPr>
      </w:pPr>
      <w:r>
        <w:rPr>
          <w:b/>
          <w:lang w:val="en-US" w:eastAsia="ja-JP"/>
        </w:rPr>
        <w:t xml:space="preserve">Observation 2: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669459DE" w14:textId="77777777" w:rsidR="00867ECC" w:rsidRDefault="00867ECC" w:rsidP="00867ECC">
      <w:pPr>
        <w:snapToGrid w:val="0"/>
        <w:spacing w:beforeLines="50" w:before="120" w:afterLines="50" w:after="120"/>
        <w:rPr>
          <w:b/>
          <w:lang w:val="en-US" w:eastAsia="ja-JP"/>
        </w:rPr>
      </w:pPr>
      <w:r>
        <w:rPr>
          <w:b/>
          <w:lang w:val="en-US" w:eastAsia="ja-JP"/>
        </w:rPr>
        <w:t>Proposal 1: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6448998D" w14:textId="77777777" w:rsidR="00867ECC" w:rsidRDefault="00867ECC" w:rsidP="00867ECC">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3: For Type 3, </w:t>
      </w:r>
      <w:r w:rsidRPr="009F7013">
        <w:rPr>
          <w:b/>
          <w:lang w:val="en-US" w:eastAsia="ja-JP"/>
        </w:rPr>
        <w:t xml:space="preserve">3GPP may need to define </w:t>
      </w:r>
      <w:proofErr w:type="gramStart"/>
      <w:r w:rsidRPr="009F7013">
        <w:rPr>
          <w:b/>
          <w:lang w:val="en-US" w:eastAsia="ja-JP"/>
        </w:rPr>
        <w:t>some kind of requirement</w:t>
      </w:r>
      <w:proofErr w:type="gramEnd"/>
      <w:r w:rsidRPr="009F7013">
        <w:rPr>
          <w:b/>
          <w:lang w:val="en-US" w:eastAsia="ja-JP"/>
        </w:rPr>
        <w:t xml:space="preserve">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507F3DA" w14:textId="77777777" w:rsidR="00867ECC" w:rsidRDefault="00867ECC" w:rsidP="001F15F9">
      <w:pPr>
        <w:snapToGrid w:val="0"/>
        <w:spacing w:afterLines="50" w:after="120"/>
        <w:rPr>
          <w:b/>
          <w:lang w:val="en-US" w:eastAsia="ja-JP"/>
        </w:rPr>
      </w:pPr>
      <w:r>
        <w:rPr>
          <w:b/>
          <w:lang w:val="en-US" w:eastAsia="ja-JP"/>
        </w:rPr>
        <w:t>Observation 4: Type 2 and 3 with offline training might be feasible options at least Re.18/19 timeline from standardization effort perspective. Type 1 with network sided training can be potential in the long-term.</w:t>
      </w:r>
    </w:p>
    <w:p w14:paraId="7AC5B7F1" w14:textId="77777777" w:rsidR="00867ECC" w:rsidRDefault="00867ECC" w:rsidP="001F15F9">
      <w:pPr>
        <w:snapToGrid w:val="0"/>
        <w:spacing w:afterLines="50" w:after="120"/>
        <w:rPr>
          <w:b/>
          <w:lang w:val="en-US" w:eastAsia="ja-JP"/>
        </w:rPr>
      </w:pPr>
      <w:r>
        <w:rPr>
          <w:rFonts w:hint="eastAsia"/>
          <w:b/>
          <w:lang w:val="en-US" w:eastAsia="ja-JP"/>
        </w:rPr>
        <w:t>P</w:t>
      </w:r>
      <w:r>
        <w:rPr>
          <w:b/>
          <w:lang w:val="en-US" w:eastAsia="ja-JP"/>
        </w:rPr>
        <w:t>roposal 2: For each option of training collaboration, handling of rank of AI/ML model should studied.</w:t>
      </w:r>
    </w:p>
    <w:p w14:paraId="4FEAE750" w14:textId="77777777" w:rsidR="00867ECC" w:rsidRDefault="00867ECC" w:rsidP="001F15F9">
      <w:pPr>
        <w:snapToGrid w:val="0"/>
        <w:spacing w:afterLines="50" w:after="120"/>
        <w:rPr>
          <w:b/>
          <w:lang w:val="en-US" w:eastAsia="ja-JP"/>
        </w:rPr>
      </w:pPr>
      <w:r>
        <w:rPr>
          <w:rFonts w:hint="eastAsia"/>
          <w:b/>
          <w:lang w:val="en-US" w:eastAsia="ja-JP"/>
        </w:rPr>
        <w:t>P</w:t>
      </w:r>
      <w:r>
        <w:rPr>
          <w:b/>
          <w:lang w:val="en-US" w:eastAsia="ja-JP"/>
        </w:rPr>
        <w:t>roposal 3: Both quantization non-aware training and quantization-aware training should be studied.</w:t>
      </w:r>
    </w:p>
    <w:p w14:paraId="2956BCF4" w14:textId="77777777" w:rsidR="00867ECC" w:rsidRDefault="00867ECC" w:rsidP="00867ECC">
      <w:pPr>
        <w:snapToGrid w:val="0"/>
        <w:spacing w:after="0"/>
        <w:rPr>
          <w:b/>
          <w:lang w:val="en-US" w:eastAsia="ja-JP"/>
        </w:rPr>
      </w:pPr>
      <w:r>
        <w:rPr>
          <w:rFonts w:hint="eastAsia"/>
          <w:b/>
          <w:lang w:val="en-US" w:eastAsia="ja-JP"/>
        </w:rPr>
        <w:t>P</w:t>
      </w:r>
      <w:r>
        <w:rPr>
          <w:b/>
          <w:lang w:val="en-US" w:eastAsia="ja-JP"/>
        </w:rPr>
        <w:t>roposal 4: The following options should be studied for life cycle management.</w:t>
      </w:r>
    </w:p>
    <w:p w14:paraId="7F9B9C1A" w14:textId="77777777" w:rsidR="00867ECC" w:rsidRPr="00301D61" w:rsidRDefault="00867ECC" w:rsidP="00867ECC">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 xml:space="preserve">olution 1: </w:t>
      </w:r>
      <w:proofErr w:type="spellStart"/>
      <w:r w:rsidRPr="00301D61">
        <w:rPr>
          <w:b/>
          <w:lang w:val="en-US" w:eastAsia="ja-JP"/>
        </w:rPr>
        <w:t>gNB</w:t>
      </w:r>
      <w:proofErr w:type="spellEnd"/>
      <w:r w:rsidRPr="00301D61">
        <w:rPr>
          <w:b/>
          <w:lang w:val="en-US" w:eastAsia="ja-JP"/>
        </w:rPr>
        <w:t xml:space="preserve"> side performance monitoring</w:t>
      </w:r>
    </w:p>
    <w:p w14:paraId="0FC08BE2" w14:textId="77777777" w:rsidR="00867ECC" w:rsidRPr="00301D61" w:rsidRDefault="00867ECC" w:rsidP="00867ECC">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68C30915" w14:textId="77777777" w:rsidR="00867ECC" w:rsidRPr="00301D61" w:rsidRDefault="00867ECC" w:rsidP="00867ECC">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 xml:space="preserve">-2: </w:t>
      </w:r>
      <w:proofErr w:type="spellStart"/>
      <w:r w:rsidRPr="00301D61">
        <w:rPr>
          <w:b/>
          <w:lang w:val="en-US" w:eastAsia="ja-JP"/>
        </w:rPr>
        <w:t>gNB</w:t>
      </w:r>
      <w:proofErr w:type="spellEnd"/>
      <w:r w:rsidRPr="00301D61">
        <w:rPr>
          <w:b/>
          <w:lang w:val="en-US" w:eastAsia="ja-JP"/>
        </w:rPr>
        <w:t xml:space="preserve"> may directly use system throughput or ratio of NACK.</w:t>
      </w:r>
    </w:p>
    <w:p w14:paraId="1D405C5F" w14:textId="77777777" w:rsidR="00867ECC" w:rsidRPr="00301D61" w:rsidRDefault="00867ECC" w:rsidP="00867ECC">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49247803" w14:textId="77777777" w:rsidR="00867ECC" w:rsidRPr="00301D61" w:rsidRDefault="00867ECC" w:rsidP="00867ECC">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171CDA38" w14:textId="77777777" w:rsidR="00867ECC" w:rsidRPr="00301D61" w:rsidRDefault="00867ECC" w:rsidP="00867ECC">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 xml:space="preserve">-2: UE may obtain the inference results indicated from </w:t>
      </w:r>
      <w:proofErr w:type="spellStart"/>
      <w:r w:rsidRPr="00301D61">
        <w:rPr>
          <w:b/>
          <w:lang w:val="en-US" w:eastAsia="ja-JP"/>
        </w:rPr>
        <w:t>gNB</w:t>
      </w:r>
      <w:proofErr w:type="spellEnd"/>
      <w:r w:rsidRPr="00301D61">
        <w:rPr>
          <w:b/>
          <w:lang w:val="en-US" w:eastAsia="ja-JP"/>
        </w:rPr>
        <w:t xml:space="preserve"> periodically or occasionally</w:t>
      </w:r>
    </w:p>
    <w:p w14:paraId="48EC42A0" w14:textId="77777777" w:rsidR="00867ECC" w:rsidRPr="00301D61" w:rsidRDefault="00867ECC" w:rsidP="00867ECC">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05314E02" w14:textId="77777777" w:rsidR="00EB4EF7" w:rsidRPr="00867ECC"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lastRenderedPageBreak/>
        <w:t>Reference</w:t>
      </w:r>
    </w:p>
    <w:p w14:paraId="7792E391" w14:textId="462B6FA7"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B6725CC" w14:textId="0F21CB91" w:rsidR="005F773B" w:rsidRDefault="005F773B" w:rsidP="0067255E">
      <w:pPr>
        <w:snapToGrid w:val="0"/>
        <w:spacing w:after="0"/>
        <w:rPr>
          <w:lang w:val="en-US" w:eastAsia="ja-JP"/>
        </w:rPr>
      </w:pP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ALL pre-processing / post-processing, quantization / de-quantization </w:t>
      </w:r>
      <w:proofErr w:type="gramStart"/>
      <w:r>
        <w:rPr>
          <w:bCs/>
          <w:lang w:eastAsia="ja-JP"/>
        </w:rPr>
        <w:t>are</w:t>
      </w:r>
      <w:proofErr w:type="gramEnd"/>
      <w:r>
        <w:rPr>
          <w:bCs/>
          <w:lang w:eastAsia="ja-JP"/>
        </w:rPr>
        <w:t xml:space="preserv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Type 1: Joint training of the two-sided model at a single side / entity, e.g., UE-sided or network sided</w:t>
      </w:r>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3: Separate training at network side and UE side, where the UE-side CSI generation part and the network-side CSI reconstruction part are trained by UE side and network side, respectively</w:t>
      </w:r>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Joint training means the generation model and reconstruction model should be trained in the same loop for forward propagation and backward propagation. Joint training could be done both at single node </w:t>
      </w:r>
      <w:proofErr w:type="gramStart"/>
      <w:r>
        <w:rPr>
          <w:bCs/>
          <w:lang w:eastAsia="ja-JP"/>
        </w:rPr>
        <w:t>or</w:t>
      </w:r>
      <w:proofErr w:type="gramEnd"/>
      <w:r>
        <w:rPr>
          <w:bCs/>
          <w:lang w:eastAsia="ja-JP"/>
        </w:rPr>
        <w:t xml:space="preserve">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CSI report, including at least</w:t>
      </w:r>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lastRenderedPageBreak/>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output CSI, including at least</w:t>
      </w:r>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In CSI compression using two-sided model use case, further discuss at least the following aspects, including their necessity / feasibility / potential specification impact, for data collection for AI/MML model training / inference / update / monitoring</w:t>
      </w:r>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Assistance signalling for UE’s data collection</w:t>
      </w:r>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 xml:space="preserve">ssistance signalling for </w:t>
      </w:r>
      <w:proofErr w:type="spellStart"/>
      <w:r>
        <w:rPr>
          <w:bCs/>
          <w:lang w:eastAsia="ja-JP"/>
        </w:rPr>
        <w:t>gNB’s</w:t>
      </w:r>
      <w:proofErr w:type="spellEnd"/>
      <w:r>
        <w:rPr>
          <w:bCs/>
          <w:lang w:eastAsia="ja-JP"/>
        </w:rPr>
        <w:t xml:space="preserve"> data collection</w:t>
      </w:r>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at least </w:t>
      </w:r>
      <w:proofErr w:type="gramStart"/>
      <w:r>
        <w:rPr>
          <w:bCs/>
          <w:lang w:eastAsia="ja-JP"/>
        </w:rPr>
        <w:t>use</w:t>
      </w:r>
      <w:proofErr w:type="gramEnd"/>
      <w:r>
        <w:rPr>
          <w:bCs/>
          <w:lang w:eastAsia="ja-JP"/>
        </w:rPr>
        <w:t xml:space="preserve"> cases of the following potential specification impact on quantization method alignment between CSI generation part at UE and CSI reconstruction part at gNB.</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 use case, study potential specification impact for performance monitoring including</w:t>
      </w:r>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egacy CSI based monitoring: Schemes using additional legacy CSI reporting</w:t>
      </w:r>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lastRenderedPageBreak/>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nput or output data-based monitoring: Such as data drift between training dataset and observed dataset and out-of-distribution detection</w:t>
      </w:r>
    </w:p>
    <w:p w14:paraId="4E74FC78" w14:textId="41C9CA16" w:rsidR="00B8684E" w:rsidRDefault="00B8684E" w:rsidP="0067255E">
      <w:pPr>
        <w:snapToGrid w:val="0"/>
        <w:spacing w:after="0"/>
        <w:rPr>
          <w:lang w:eastAsia="ja-JP"/>
        </w:rPr>
      </w:pPr>
    </w:p>
    <w:p w14:paraId="2D1F9ECC" w14:textId="4D1CF000" w:rsidR="00A10802" w:rsidRPr="005C3F4A" w:rsidRDefault="00A10802" w:rsidP="00A10802">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0ADBB4A6" w14:textId="77777777" w:rsidR="00E26AD4" w:rsidRPr="00F8197F" w:rsidRDefault="00E26AD4" w:rsidP="00E26AD4">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r>
        <w:rPr>
          <w:rFonts w:eastAsiaTheme="minorEastAsia"/>
          <w:b/>
          <w:bCs/>
        </w:rPr>
        <w:t xml:space="preserve"> (RAN1#111)</w:t>
      </w:r>
    </w:p>
    <w:p w14:paraId="29ADED4B"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ime domain CSI prediction using UE sided model is selected as a representative sub use case for CSI enhancement.</w:t>
      </w:r>
    </w:p>
    <w:p w14:paraId="10751770"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Continue evaluation discussion in 9.2.2.1.</w:t>
      </w:r>
    </w:p>
    <w:p w14:paraId="7710D836"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RAN1 defer potential specification impact discussion at 9.2.2.2 until the RAN1#112bis-e, and RAN1 will revisit at RAN1#112bis-e whether to defer further till the end of Rel.18 AI/ML SI.</w:t>
      </w:r>
    </w:p>
    <w:p w14:paraId="5C43761E"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 xml:space="preserve">ote: LCM related potential specification impact follow the </w:t>
      </w:r>
      <w:proofErr w:type="gramStart"/>
      <w:r>
        <w:rPr>
          <w:rFonts w:eastAsiaTheme="minorEastAsia"/>
        </w:rPr>
        <w:t>high level</w:t>
      </w:r>
      <w:proofErr w:type="gramEnd"/>
      <w:r>
        <w:rPr>
          <w:rFonts w:eastAsiaTheme="minorEastAsia"/>
        </w:rPr>
        <w:t xml:space="preserve"> principle of other one-sided model sub cases.</w:t>
      </w:r>
    </w:p>
    <w:p w14:paraId="755A87FB" w14:textId="4C4194D4" w:rsidR="00A10802" w:rsidRDefault="00A10802" w:rsidP="0067255E">
      <w:pPr>
        <w:snapToGrid w:val="0"/>
        <w:spacing w:after="0"/>
        <w:rPr>
          <w:lang w:eastAsia="ja-JP"/>
        </w:rPr>
      </w:pPr>
    </w:p>
    <w:p w14:paraId="4EA9A7F7" w14:textId="77777777" w:rsidR="00A40E82" w:rsidRPr="00F8197F" w:rsidRDefault="00A40E82" w:rsidP="00A40E82">
      <w:pPr>
        <w:spacing w:after="0"/>
        <w:ind w:leftChars="100" w:left="200"/>
        <w:rPr>
          <w:rFonts w:eastAsiaTheme="minorEastAsia"/>
          <w:b/>
          <w:bCs/>
        </w:rPr>
      </w:pPr>
      <w:r>
        <w:rPr>
          <w:rFonts w:eastAsiaTheme="minorEastAsia"/>
          <w:b/>
          <w:bCs/>
        </w:rPr>
        <w:t>Conclusion: (RAN1#111)</w:t>
      </w:r>
    </w:p>
    <w:p w14:paraId="5D9D84E6" w14:textId="77777777" w:rsidR="00A40E82" w:rsidRDefault="00A40E82" w:rsidP="00A40E82">
      <w:pPr>
        <w:pStyle w:val="aff1"/>
        <w:widowControl w:val="0"/>
        <w:numPr>
          <w:ilvl w:val="0"/>
          <w:numId w:val="30"/>
        </w:numPr>
        <w:snapToGrid w:val="0"/>
        <w:spacing w:after="0"/>
        <w:ind w:leftChars="100" w:left="620"/>
        <w:jc w:val="both"/>
        <w:rPr>
          <w:rFonts w:eastAsiaTheme="minorEastAsia"/>
        </w:rPr>
      </w:pPr>
      <w:r>
        <w:rPr>
          <w:rFonts w:eastAsiaTheme="minorEastAsia" w:hint="eastAsia"/>
        </w:rPr>
        <w:t>I</w:t>
      </w:r>
      <w:r>
        <w:rPr>
          <w:rFonts w:eastAsiaTheme="minorEastAsia"/>
        </w:rPr>
        <w:t>n CSI compression using two-sided model use case, training collaboration Type 2 over the air interface for model training (not including model update) is deprioritized in Rel.18 SI.</w:t>
      </w:r>
    </w:p>
    <w:p w14:paraId="0AF75CA4" w14:textId="77777777" w:rsidR="00A40E82" w:rsidRPr="00A40E82" w:rsidRDefault="00A40E82" w:rsidP="0067255E">
      <w:pPr>
        <w:snapToGrid w:val="0"/>
        <w:spacing w:after="0"/>
        <w:rPr>
          <w:lang w:eastAsia="ja-JP"/>
        </w:rPr>
      </w:pPr>
    </w:p>
    <w:sectPr w:rsidR="00A40E82" w:rsidRPr="00A40E8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16C0" w14:textId="77777777" w:rsidR="006E19D1" w:rsidRDefault="006E19D1">
      <w:r>
        <w:separator/>
      </w:r>
    </w:p>
  </w:endnote>
  <w:endnote w:type="continuationSeparator" w:id="0">
    <w:p w14:paraId="147F7018" w14:textId="77777777" w:rsidR="006E19D1" w:rsidRDefault="006E19D1">
      <w:r>
        <w:continuationSeparator/>
      </w:r>
    </w:p>
  </w:endnote>
  <w:endnote w:type="continuationNotice" w:id="1">
    <w:p w14:paraId="196B7750" w14:textId="77777777" w:rsidR="006E19D1" w:rsidRDefault="006E1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1113" w14:textId="77777777" w:rsidR="006E19D1" w:rsidRDefault="006E19D1">
      <w:r>
        <w:separator/>
      </w:r>
    </w:p>
  </w:footnote>
  <w:footnote w:type="continuationSeparator" w:id="0">
    <w:p w14:paraId="2D75231C" w14:textId="77777777" w:rsidR="006E19D1" w:rsidRDefault="006E19D1">
      <w:r>
        <w:continuationSeparator/>
      </w:r>
    </w:p>
  </w:footnote>
  <w:footnote w:type="continuationNotice" w:id="1">
    <w:p w14:paraId="3D218671" w14:textId="77777777" w:rsidR="006E19D1" w:rsidRDefault="006E19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B15E13"/>
    <w:multiLevelType w:val="hybridMultilevel"/>
    <w:tmpl w:val="C86E9A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4"/>
  </w:num>
  <w:num w:numId="2" w16cid:durableId="2019388201">
    <w:abstractNumId w:val="27"/>
  </w:num>
  <w:num w:numId="3" w16cid:durableId="160127051">
    <w:abstractNumId w:val="13"/>
  </w:num>
  <w:num w:numId="4" w16cid:durableId="1466502952">
    <w:abstractNumId w:val="22"/>
  </w:num>
  <w:num w:numId="5" w16cid:durableId="1077283262">
    <w:abstractNumId w:val="15"/>
  </w:num>
  <w:num w:numId="6" w16cid:durableId="1729303556">
    <w:abstractNumId w:val="16"/>
  </w:num>
  <w:num w:numId="7" w16cid:durableId="920598861">
    <w:abstractNumId w:val="14"/>
  </w:num>
  <w:num w:numId="8" w16cid:durableId="1535460140">
    <w:abstractNumId w:val="26"/>
  </w:num>
  <w:num w:numId="9" w16cid:durableId="444471508">
    <w:abstractNumId w:val="21"/>
  </w:num>
  <w:num w:numId="10" w16cid:durableId="951549533">
    <w:abstractNumId w:val="19"/>
  </w:num>
  <w:num w:numId="11" w16cid:durableId="5834887">
    <w:abstractNumId w:val="2"/>
  </w:num>
  <w:num w:numId="12" w16cid:durableId="942569740">
    <w:abstractNumId w:val="9"/>
  </w:num>
  <w:num w:numId="13" w16cid:durableId="1818448921">
    <w:abstractNumId w:val="17"/>
  </w:num>
  <w:num w:numId="14" w16cid:durableId="57364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8"/>
  </w:num>
  <w:num w:numId="16" w16cid:durableId="1610577092">
    <w:abstractNumId w:val="5"/>
  </w:num>
  <w:num w:numId="17" w16cid:durableId="1447193379">
    <w:abstractNumId w:val="4"/>
  </w:num>
  <w:num w:numId="18" w16cid:durableId="1782139934">
    <w:abstractNumId w:val="7"/>
  </w:num>
  <w:num w:numId="19" w16cid:durableId="1383402992">
    <w:abstractNumId w:val="3"/>
  </w:num>
  <w:num w:numId="20" w16cid:durableId="190076350">
    <w:abstractNumId w:val="11"/>
  </w:num>
  <w:num w:numId="21" w16cid:durableId="874006748">
    <w:abstractNumId w:val="10"/>
  </w:num>
  <w:num w:numId="22" w16cid:durableId="953638530">
    <w:abstractNumId w:val="18"/>
  </w:num>
  <w:num w:numId="23" w16cid:durableId="1743983449">
    <w:abstractNumId w:val="0"/>
  </w:num>
  <w:num w:numId="24" w16cid:durableId="1107043522">
    <w:abstractNumId w:val="23"/>
  </w:num>
  <w:num w:numId="25" w16cid:durableId="720986199">
    <w:abstractNumId w:val="12"/>
  </w:num>
  <w:num w:numId="26" w16cid:durableId="534319743">
    <w:abstractNumId w:val="6"/>
  </w:num>
  <w:num w:numId="27" w16cid:durableId="1324966846">
    <w:abstractNumId w:val="1"/>
  </w:num>
  <w:num w:numId="28" w16cid:durableId="2024548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0"/>
  </w:num>
  <w:num w:numId="30" w16cid:durableId="61544878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615"/>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2F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32EF"/>
    <w:rsid w:val="00063D51"/>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16C"/>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4E1B"/>
    <w:rsid w:val="0010554C"/>
    <w:rsid w:val="00106628"/>
    <w:rsid w:val="00106F60"/>
    <w:rsid w:val="00107995"/>
    <w:rsid w:val="00107D5D"/>
    <w:rsid w:val="00107F2F"/>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9F7"/>
    <w:rsid w:val="00137388"/>
    <w:rsid w:val="00140912"/>
    <w:rsid w:val="00140C2F"/>
    <w:rsid w:val="001423AC"/>
    <w:rsid w:val="00142434"/>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357"/>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665"/>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59F"/>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A79BE"/>
    <w:rsid w:val="002B0675"/>
    <w:rsid w:val="002B0927"/>
    <w:rsid w:val="002B09E7"/>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5DB"/>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372"/>
    <w:rsid w:val="00343AC5"/>
    <w:rsid w:val="00344063"/>
    <w:rsid w:val="0034431F"/>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266"/>
    <w:rsid w:val="004034D6"/>
    <w:rsid w:val="00403722"/>
    <w:rsid w:val="004037BE"/>
    <w:rsid w:val="0040382E"/>
    <w:rsid w:val="0040454E"/>
    <w:rsid w:val="00404D4E"/>
    <w:rsid w:val="0040549E"/>
    <w:rsid w:val="004055F5"/>
    <w:rsid w:val="004056B9"/>
    <w:rsid w:val="00405841"/>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E8B"/>
    <w:rsid w:val="00436EBC"/>
    <w:rsid w:val="00437827"/>
    <w:rsid w:val="00437C36"/>
    <w:rsid w:val="00440318"/>
    <w:rsid w:val="004404B0"/>
    <w:rsid w:val="0044099E"/>
    <w:rsid w:val="00440ECE"/>
    <w:rsid w:val="00441128"/>
    <w:rsid w:val="00441683"/>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59A0"/>
    <w:rsid w:val="004B61F9"/>
    <w:rsid w:val="004B628F"/>
    <w:rsid w:val="004B6974"/>
    <w:rsid w:val="004B6B11"/>
    <w:rsid w:val="004B6D27"/>
    <w:rsid w:val="004B6F2F"/>
    <w:rsid w:val="004B707E"/>
    <w:rsid w:val="004B76CA"/>
    <w:rsid w:val="004C07CC"/>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0EE4"/>
    <w:rsid w:val="005011B7"/>
    <w:rsid w:val="00501639"/>
    <w:rsid w:val="00501BA4"/>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06"/>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3169"/>
    <w:rsid w:val="00563A07"/>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06C1"/>
    <w:rsid w:val="005C125A"/>
    <w:rsid w:val="005C16B3"/>
    <w:rsid w:val="005C1702"/>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0A40"/>
    <w:rsid w:val="006112DC"/>
    <w:rsid w:val="00611451"/>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5CE7"/>
    <w:rsid w:val="0062614B"/>
    <w:rsid w:val="0062623E"/>
    <w:rsid w:val="00626313"/>
    <w:rsid w:val="00627AE3"/>
    <w:rsid w:val="00627F4B"/>
    <w:rsid w:val="006300B6"/>
    <w:rsid w:val="0063101D"/>
    <w:rsid w:val="0063124C"/>
    <w:rsid w:val="0063152F"/>
    <w:rsid w:val="00631A95"/>
    <w:rsid w:val="00631D2C"/>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4034B"/>
    <w:rsid w:val="00640B6F"/>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A14"/>
    <w:rsid w:val="00691D32"/>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B5D"/>
    <w:rsid w:val="006A0B90"/>
    <w:rsid w:val="006A0E4D"/>
    <w:rsid w:val="006A1911"/>
    <w:rsid w:val="006A1E65"/>
    <w:rsid w:val="006A2872"/>
    <w:rsid w:val="006A2B7B"/>
    <w:rsid w:val="006A2D4C"/>
    <w:rsid w:val="006A3BE4"/>
    <w:rsid w:val="006A4206"/>
    <w:rsid w:val="006A479A"/>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088"/>
    <w:rsid w:val="006B768A"/>
    <w:rsid w:val="006B7746"/>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F9"/>
    <w:rsid w:val="006C4D46"/>
    <w:rsid w:val="006C514D"/>
    <w:rsid w:val="006C537B"/>
    <w:rsid w:val="006C56E1"/>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9D1"/>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C48"/>
    <w:rsid w:val="00720E42"/>
    <w:rsid w:val="007215CF"/>
    <w:rsid w:val="00721713"/>
    <w:rsid w:val="0072185A"/>
    <w:rsid w:val="007218FF"/>
    <w:rsid w:val="00721C13"/>
    <w:rsid w:val="00721CC3"/>
    <w:rsid w:val="007224F2"/>
    <w:rsid w:val="00722A16"/>
    <w:rsid w:val="00722BD3"/>
    <w:rsid w:val="0072328F"/>
    <w:rsid w:val="00723372"/>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2147"/>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258"/>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1764"/>
    <w:rsid w:val="00771881"/>
    <w:rsid w:val="00771C9A"/>
    <w:rsid w:val="00772CDF"/>
    <w:rsid w:val="00772D7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C6C"/>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F95"/>
    <w:rsid w:val="00844571"/>
    <w:rsid w:val="00844660"/>
    <w:rsid w:val="00844C65"/>
    <w:rsid w:val="008460B0"/>
    <w:rsid w:val="0084618E"/>
    <w:rsid w:val="008466B3"/>
    <w:rsid w:val="0084729A"/>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67ECC"/>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9DC"/>
    <w:rsid w:val="00904AA2"/>
    <w:rsid w:val="00904C85"/>
    <w:rsid w:val="00905195"/>
    <w:rsid w:val="00905383"/>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1FA9"/>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013"/>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241B"/>
    <w:rsid w:val="00A125B4"/>
    <w:rsid w:val="00A1293A"/>
    <w:rsid w:val="00A12992"/>
    <w:rsid w:val="00A129FD"/>
    <w:rsid w:val="00A135F5"/>
    <w:rsid w:val="00A139B6"/>
    <w:rsid w:val="00A13DAA"/>
    <w:rsid w:val="00A1435C"/>
    <w:rsid w:val="00A14AC8"/>
    <w:rsid w:val="00A155CD"/>
    <w:rsid w:val="00A15DE0"/>
    <w:rsid w:val="00A15EE0"/>
    <w:rsid w:val="00A16181"/>
    <w:rsid w:val="00A1629F"/>
    <w:rsid w:val="00A1733B"/>
    <w:rsid w:val="00A202ED"/>
    <w:rsid w:val="00A2087F"/>
    <w:rsid w:val="00A20F7C"/>
    <w:rsid w:val="00A21404"/>
    <w:rsid w:val="00A221D8"/>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E82"/>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784"/>
    <w:rsid w:val="00A619AE"/>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917"/>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CF"/>
    <w:rsid w:val="00AD08D1"/>
    <w:rsid w:val="00AD090C"/>
    <w:rsid w:val="00AD0B0A"/>
    <w:rsid w:val="00AD0BDF"/>
    <w:rsid w:val="00AD0D0B"/>
    <w:rsid w:val="00AD0D4F"/>
    <w:rsid w:val="00AD10A0"/>
    <w:rsid w:val="00AD135E"/>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4FF"/>
    <w:rsid w:val="00B07D26"/>
    <w:rsid w:val="00B10430"/>
    <w:rsid w:val="00B10AD8"/>
    <w:rsid w:val="00B10F6E"/>
    <w:rsid w:val="00B1177B"/>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6D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E94"/>
    <w:rsid w:val="00B750BF"/>
    <w:rsid w:val="00B75221"/>
    <w:rsid w:val="00B75C73"/>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1D92"/>
    <w:rsid w:val="00BA22D6"/>
    <w:rsid w:val="00BA26B9"/>
    <w:rsid w:val="00BA3420"/>
    <w:rsid w:val="00BA3769"/>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007"/>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B3F"/>
    <w:rsid w:val="00BD7E45"/>
    <w:rsid w:val="00BD7E48"/>
    <w:rsid w:val="00BE0098"/>
    <w:rsid w:val="00BE0239"/>
    <w:rsid w:val="00BE039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581"/>
    <w:rsid w:val="00C10935"/>
    <w:rsid w:val="00C1093A"/>
    <w:rsid w:val="00C10946"/>
    <w:rsid w:val="00C110D4"/>
    <w:rsid w:val="00C115FA"/>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399"/>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276"/>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6C0"/>
    <w:rsid w:val="00C83D25"/>
    <w:rsid w:val="00C83E7C"/>
    <w:rsid w:val="00C8400D"/>
    <w:rsid w:val="00C8401E"/>
    <w:rsid w:val="00C84A08"/>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2B2"/>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261F"/>
    <w:rsid w:val="00D12C1B"/>
    <w:rsid w:val="00D135C5"/>
    <w:rsid w:val="00D1398B"/>
    <w:rsid w:val="00D13A39"/>
    <w:rsid w:val="00D13BC4"/>
    <w:rsid w:val="00D13CAC"/>
    <w:rsid w:val="00D13CEA"/>
    <w:rsid w:val="00D13E28"/>
    <w:rsid w:val="00D14695"/>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2BD2"/>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389"/>
    <w:rsid w:val="00D43923"/>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D3F"/>
    <w:rsid w:val="00D52F8D"/>
    <w:rsid w:val="00D53DBA"/>
    <w:rsid w:val="00D54421"/>
    <w:rsid w:val="00D548BD"/>
    <w:rsid w:val="00D54C14"/>
    <w:rsid w:val="00D55099"/>
    <w:rsid w:val="00D55514"/>
    <w:rsid w:val="00D5585A"/>
    <w:rsid w:val="00D56D27"/>
    <w:rsid w:val="00D573E6"/>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163"/>
    <w:rsid w:val="00D82243"/>
    <w:rsid w:val="00D82514"/>
    <w:rsid w:val="00D83239"/>
    <w:rsid w:val="00D83AC4"/>
    <w:rsid w:val="00D83F46"/>
    <w:rsid w:val="00D84093"/>
    <w:rsid w:val="00D840E4"/>
    <w:rsid w:val="00D853E6"/>
    <w:rsid w:val="00D85A29"/>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E1E"/>
    <w:rsid w:val="00DC50E9"/>
    <w:rsid w:val="00DC50EB"/>
    <w:rsid w:val="00DC5AC9"/>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A"/>
    <w:rsid w:val="00DD74A3"/>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2833"/>
    <w:rsid w:val="00E02D29"/>
    <w:rsid w:val="00E02DC2"/>
    <w:rsid w:val="00E0342F"/>
    <w:rsid w:val="00E03454"/>
    <w:rsid w:val="00E0391E"/>
    <w:rsid w:val="00E03F03"/>
    <w:rsid w:val="00E03F31"/>
    <w:rsid w:val="00E0401D"/>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15A"/>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6901"/>
    <w:rsid w:val="00E8703B"/>
    <w:rsid w:val="00E87352"/>
    <w:rsid w:val="00E87828"/>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41A0"/>
    <w:rsid w:val="00E947ED"/>
    <w:rsid w:val="00E95985"/>
    <w:rsid w:val="00E959FA"/>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E17"/>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13E"/>
    <w:rsid w:val="00EB269A"/>
    <w:rsid w:val="00EB28EC"/>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9BF"/>
    <w:rsid w:val="00EC5D47"/>
    <w:rsid w:val="00EC615D"/>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6A95"/>
    <w:rsid w:val="00F36AA7"/>
    <w:rsid w:val="00F37A54"/>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3D47"/>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CD8"/>
    <w:rsid w:val="00F65D11"/>
    <w:rsid w:val="00F65ED3"/>
    <w:rsid w:val="00F6654F"/>
    <w:rsid w:val="00F66BC3"/>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6EC"/>
    <w:rsid w:val="00FB1AE1"/>
    <w:rsid w:val="00FB278B"/>
    <w:rsid w:val="00FB350C"/>
    <w:rsid w:val="00FB37CF"/>
    <w:rsid w:val="00FB3AB4"/>
    <w:rsid w:val="00FB439B"/>
    <w:rsid w:val="00FB4D69"/>
    <w:rsid w:val="00FB54D5"/>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0824CB48-C361-485E-8571-09EC5D0B1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7</Pages>
  <Words>3790</Words>
  <Characters>20909</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1175</cp:revision>
  <cp:lastPrinted>2010-04-02T09:58:00Z</cp:lastPrinted>
  <dcterms:created xsi:type="dcterms:W3CDTF">2021-01-14T00:52:00Z</dcterms:created>
  <dcterms:modified xsi:type="dcterms:W3CDTF">2023-02-16T06:09:00Z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