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C6E8" w14:textId="7C582330" w:rsidR="003963ED" w:rsidRPr="003963ED" w:rsidRDefault="003963ED" w:rsidP="003963ED">
      <w:pPr>
        <w:spacing w:beforeLines="0" w:before="0" w:afterLines="0" w:after="60"/>
        <w:rPr>
          <w:rFonts w:ascii="Arial" w:eastAsia="宋体" w:hAnsi="Arial" w:cs="Arial"/>
          <w:b/>
          <w:bCs/>
          <w:sz w:val="24"/>
          <w:lang w:val="en-GB"/>
        </w:rPr>
      </w:pPr>
      <w:r w:rsidRPr="003963ED">
        <w:rPr>
          <w:rFonts w:ascii="Arial" w:eastAsia="宋体" w:hAnsi="Arial" w:cs="Arial"/>
          <w:b/>
          <w:bCs/>
          <w:sz w:val="24"/>
          <w:lang w:val="en-GB"/>
        </w:rPr>
        <w:t>3GPP TSG RAN WG1 #112</w:t>
      </w:r>
      <w:r w:rsidRPr="003963ED">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Pr="003963ED">
        <w:rPr>
          <w:rFonts w:ascii="Arial" w:eastAsia="宋体" w:hAnsi="Arial" w:cs="Arial"/>
          <w:b/>
          <w:bCs/>
          <w:sz w:val="24"/>
          <w:lang w:val="en-GB"/>
        </w:rPr>
        <w:tab/>
      </w:r>
      <w:r w:rsidRPr="003963ED">
        <w:rPr>
          <w:rFonts w:ascii="Arial" w:eastAsia="宋体" w:hAnsi="Arial" w:cs="Arial"/>
          <w:b/>
          <w:bCs/>
          <w:sz w:val="24"/>
          <w:lang w:val="en-GB"/>
        </w:rPr>
        <w:tab/>
        <w:t>R1-230</w:t>
      </w:r>
      <w:r w:rsidR="00B34E3B">
        <w:rPr>
          <w:rFonts w:ascii="Arial" w:eastAsia="宋体" w:hAnsi="Arial" w:cs="Arial"/>
          <w:b/>
          <w:bCs/>
          <w:sz w:val="24"/>
          <w:lang w:val="en-GB"/>
        </w:rPr>
        <w:t>0</w:t>
      </w:r>
      <w:r w:rsidR="005843A1">
        <w:rPr>
          <w:rFonts w:ascii="Arial" w:eastAsia="宋体" w:hAnsi="Arial" w:cs="Arial"/>
          <w:b/>
          <w:bCs/>
          <w:sz w:val="24"/>
          <w:lang w:val="en-GB"/>
        </w:rPr>
        <w:t>8</w:t>
      </w:r>
      <w:r w:rsidR="00B34E3B">
        <w:rPr>
          <w:rFonts w:ascii="Arial" w:eastAsia="宋体" w:hAnsi="Arial" w:cs="Arial"/>
          <w:b/>
          <w:bCs/>
          <w:sz w:val="24"/>
          <w:lang w:val="en-GB"/>
        </w:rPr>
        <w:t>16</w:t>
      </w:r>
    </w:p>
    <w:p w14:paraId="76385D23" w14:textId="614785AF" w:rsidR="003963ED" w:rsidRPr="003963ED" w:rsidRDefault="003963ED" w:rsidP="003963ED">
      <w:pPr>
        <w:spacing w:beforeLines="0" w:before="0" w:afterLines="0" w:after="60"/>
        <w:rPr>
          <w:rFonts w:ascii="Arial" w:eastAsia="宋体" w:hAnsi="Arial" w:cs="Arial"/>
          <w:b/>
          <w:bCs/>
          <w:sz w:val="24"/>
          <w:lang w:val="en-GB"/>
        </w:rPr>
      </w:pPr>
      <w:r w:rsidRPr="003963ED">
        <w:rPr>
          <w:rFonts w:ascii="Arial" w:eastAsia="宋体" w:hAnsi="Arial" w:cs="Arial"/>
          <w:b/>
          <w:bCs/>
          <w:sz w:val="24"/>
          <w:lang w:val="en-GB"/>
        </w:rPr>
        <w:t>Athens, Greece, February 27</w:t>
      </w:r>
      <w:r w:rsidRPr="005825D7">
        <w:rPr>
          <w:rFonts w:ascii="Arial" w:eastAsia="宋体" w:hAnsi="Arial" w:cs="Arial"/>
          <w:b/>
          <w:bCs/>
          <w:sz w:val="24"/>
          <w:vertAlign w:val="superscript"/>
          <w:lang w:val="en-GB"/>
        </w:rPr>
        <w:t>th</w:t>
      </w:r>
      <w:r w:rsidR="005825D7">
        <w:rPr>
          <w:rFonts w:ascii="Arial" w:eastAsia="宋体" w:hAnsi="Arial" w:cs="Arial"/>
          <w:b/>
          <w:bCs/>
          <w:sz w:val="24"/>
          <w:lang w:val="en-GB"/>
        </w:rPr>
        <w:t xml:space="preserve"> </w:t>
      </w:r>
      <w:r w:rsidRPr="003963ED">
        <w:rPr>
          <w:rFonts w:ascii="Arial" w:eastAsia="宋体" w:hAnsi="Arial" w:cs="Arial"/>
          <w:b/>
          <w:bCs/>
          <w:sz w:val="24"/>
          <w:lang w:val="en-GB"/>
        </w:rPr>
        <w:t>– March 3</w:t>
      </w:r>
      <w:r w:rsidRPr="005825D7">
        <w:rPr>
          <w:rFonts w:ascii="Arial" w:eastAsia="宋体" w:hAnsi="Arial" w:cs="Arial"/>
          <w:b/>
          <w:bCs/>
          <w:sz w:val="24"/>
          <w:vertAlign w:val="superscript"/>
          <w:lang w:val="en-GB"/>
        </w:rPr>
        <w:t>rd</w:t>
      </w:r>
      <w:r w:rsidRPr="003963ED">
        <w:rPr>
          <w:rFonts w:ascii="Arial" w:eastAsia="宋体" w:hAnsi="Arial" w:cs="Arial"/>
          <w:b/>
          <w:bCs/>
          <w:sz w:val="24"/>
          <w:lang w:val="en-GB"/>
        </w:rPr>
        <w:t>, 2023</w:t>
      </w:r>
      <w:r w:rsidR="00934371">
        <w:rPr>
          <w:rFonts w:ascii="Arial" w:eastAsia="宋体" w:hAnsi="Arial" w:cs="Arial"/>
          <w:b/>
          <w:bCs/>
          <w:sz w:val="24"/>
          <w:lang w:val="en-GB"/>
        </w:rPr>
        <w:t xml:space="preserve"> </w:t>
      </w:r>
    </w:p>
    <w:p w14:paraId="536BCC52" w14:textId="77777777" w:rsidR="002249B0" w:rsidRPr="003963ED" w:rsidRDefault="002249B0" w:rsidP="002249B0">
      <w:pPr>
        <w:tabs>
          <w:tab w:val="left" w:pos="1820"/>
        </w:tabs>
        <w:spacing w:beforeLines="0" w:before="0" w:afterLines="0" w:after="60"/>
        <w:rPr>
          <w:rFonts w:ascii="Arial" w:eastAsia="宋体" w:hAnsi="Arial" w:cs="Arial"/>
          <w:b/>
          <w:sz w:val="24"/>
          <w:szCs w:val="24"/>
        </w:rPr>
      </w:pPr>
    </w:p>
    <w:p w14:paraId="698A58E0"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Agenda Item:</w:t>
      </w:r>
      <w:r w:rsidRPr="006F45C9">
        <w:rPr>
          <w:rFonts w:ascii="Arial" w:eastAsia="宋体" w:hAnsi="Arial" w:cs="Arial"/>
          <w:b/>
          <w:bCs/>
          <w:sz w:val="24"/>
          <w:szCs w:val="24"/>
          <w:lang w:val="en-AU"/>
        </w:rPr>
        <w:tab/>
      </w:r>
      <w:bookmarkStart w:id="0" w:name="OLE_LINK6"/>
      <w:bookmarkStart w:id="1" w:name="OLE_LINK7"/>
      <w:r w:rsidR="00D34853" w:rsidRPr="006F45C9">
        <w:rPr>
          <w:rFonts w:ascii="Arial" w:eastAsia="宋体" w:hAnsi="Arial" w:cs="Arial"/>
          <w:b/>
          <w:bCs/>
          <w:sz w:val="24"/>
          <w:szCs w:val="24"/>
          <w:lang w:val="en-AU"/>
        </w:rPr>
        <w:t>9.4.1.1</w:t>
      </w:r>
    </w:p>
    <w:p w14:paraId="7B808993"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Source:</w:t>
      </w:r>
      <w:r w:rsidRPr="006F45C9">
        <w:rPr>
          <w:rFonts w:ascii="Arial" w:eastAsia="宋体" w:hAnsi="Arial" w:cs="Arial"/>
          <w:b/>
          <w:bCs/>
          <w:sz w:val="24"/>
          <w:szCs w:val="24"/>
          <w:lang w:val="en-AU"/>
        </w:rPr>
        <w:t xml:space="preserve"> </w:t>
      </w:r>
      <w:r w:rsidRPr="006F45C9">
        <w:rPr>
          <w:rFonts w:ascii="Arial" w:eastAsia="宋体" w:hAnsi="Arial" w:cs="Arial"/>
          <w:b/>
          <w:bCs/>
          <w:sz w:val="24"/>
          <w:szCs w:val="24"/>
          <w:lang w:val="en-AU"/>
        </w:rPr>
        <w:tab/>
        <w:t>NEC</w:t>
      </w:r>
    </w:p>
    <w:p w14:paraId="0D2AC471" w14:textId="77777777" w:rsidR="002249B0" w:rsidRPr="006F45C9"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6F45C9">
        <w:rPr>
          <w:rFonts w:ascii="Arial" w:eastAsia="宋体" w:hAnsi="Arial" w:cs="Arial"/>
          <w:b/>
          <w:sz w:val="24"/>
          <w:szCs w:val="24"/>
          <w:lang w:val="en-AU"/>
        </w:rPr>
        <w:t>Title:</w:t>
      </w:r>
      <w:r w:rsidRPr="006F45C9">
        <w:rPr>
          <w:rFonts w:ascii="Arial" w:eastAsia="宋体" w:hAnsi="Arial" w:cs="Arial"/>
          <w:b/>
          <w:bCs/>
          <w:sz w:val="24"/>
          <w:szCs w:val="24"/>
          <w:lang w:val="en-AU"/>
        </w:rPr>
        <w:tab/>
      </w:r>
      <w:r w:rsidR="00D34853" w:rsidRPr="006F45C9">
        <w:rPr>
          <w:rFonts w:ascii="Arial" w:eastAsia="宋体" w:hAnsi="Arial" w:cs="Arial" w:hint="eastAsia"/>
          <w:b/>
          <w:bCs/>
          <w:sz w:val="24"/>
          <w:szCs w:val="24"/>
          <w:lang w:val="en-AU"/>
        </w:rPr>
        <w:t>Channel</w:t>
      </w:r>
      <w:r w:rsidR="00D34853" w:rsidRPr="006F45C9">
        <w:rPr>
          <w:rFonts w:ascii="Arial" w:eastAsia="宋体" w:hAnsi="Arial" w:cs="Arial"/>
          <w:b/>
          <w:bCs/>
          <w:sz w:val="24"/>
          <w:szCs w:val="24"/>
          <w:lang w:val="en-AU"/>
        </w:rPr>
        <w:t xml:space="preserve"> </w:t>
      </w:r>
      <w:r w:rsidR="00D34853" w:rsidRPr="006F45C9">
        <w:rPr>
          <w:rFonts w:ascii="Arial" w:eastAsia="宋体" w:hAnsi="Arial" w:cs="Arial" w:hint="eastAsia"/>
          <w:b/>
          <w:bCs/>
          <w:sz w:val="24"/>
          <w:szCs w:val="24"/>
          <w:lang w:val="en-AU"/>
        </w:rPr>
        <w:t>Access</w:t>
      </w:r>
      <w:r w:rsidR="00D34853" w:rsidRPr="006F45C9">
        <w:rPr>
          <w:rFonts w:ascii="Arial" w:eastAsia="宋体" w:hAnsi="Arial" w:cs="Arial"/>
          <w:b/>
          <w:bCs/>
          <w:sz w:val="24"/>
          <w:szCs w:val="24"/>
          <w:lang w:val="en-AU"/>
        </w:rPr>
        <w:t xml:space="preserve"> </w:t>
      </w:r>
      <w:r w:rsidR="00D96085" w:rsidRPr="006F45C9">
        <w:rPr>
          <w:rFonts w:ascii="Arial" w:eastAsia="宋体" w:hAnsi="Arial" w:cs="Arial"/>
          <w:b/>
          <w:bCs/>
          <w:sz w:val="24"/>
          <w:szCs w:val="24"/>
          <w:lang w:val="en-AU"/>
        </w:rPr>
        <w:t>of</w:t>
      </w:r>
      <w:r w:rsidR="00AC5A23" w:rsidRPr="006F45C9">
        <w:rPr>
          <w:rFonts w:ascii="Arial" w:eastAsia="宋体" w:hAnsi="Arial" w:cs="Arial"/>
          <w:b/>
          <w:bCs/>
          <w:sz w:val="24"/>
          <w:szCs w:val="24"/>
          <w:lang w:val="en-AU"/>
        </w:rPr>
        <w:t xml:space="preserve"> </w:t>
      </w:r>
      <w:r w:rsidR="00AC5A23" w:rsidRPr="006F45C9">
        <w:rPr>
          <w:rFonts w:ascii="Arial" w:eastAsia="宋体" w:hAnsi="Arial" w:cs="Arial" w:hint="eastAsia"/>
          <w:b/>
          <w:bCs/>
          <w:sz w:val="24"/>
          <w:szCs w:val="24"/>
          <w:lang w:val="en-AU"/>
        </w:rPr>
        <w:t>S</w:t>
      </w:r>
      <w:r w:rsidR="00C62F71" w:rsidRPr="006F45C9">
        <w:rPr>
          <w:rFonts w:ascii="Arial" w:eastAsia="宋体" w:hAnsi="Arial" w:cs="Arial"/>
          <w:b/>
          <w:bCs/>
          <w:sz w:val="24"/>
          <w:szCs w:val="24"/>
          <w:lang w:val="en-AU"/>
        </w:rPr>
        <w:t>idelink</w:t>
      </w:r>
      <w:r w:rsidR="00B21A0A" w:rsidRPr="006F45C9">
        <w:rPr>
          <w:rFonts w:ascii="Arial" w:eastAsia="宋体" w:hAnsi="Arial" w:cs="Arial"/>
          <w:b/>
          <w:bCs/>
          <w:sz w:val="24"/>
          <w:szCs w:val="24"/>
          <w:lang w:val="en-AU"/>
        </w:rPr>
        <w:t xml:space="preserve"> </w:t>
      </w:r>
      <w:r w:rsidR="00AC2A59" w:rsidRPr="006F45C9">
        <w:rPr>
          <w:rFonts w:ascii="Arial" w:eastAsia="宋体" w:hAnsi="Arial" w:cs="Arial"/>
          <w:b/>
          <w:bCs/>
          <w:sz w:val="24"/>
          <w:szCs w:val="24"/>
          <w:lang w:val="en-AU"/>
        </w:rPr>
        <w:t>on Unlicensed S</w:t>
      </w:r>
      <w:r w:rsidR="001307C8" w:rsidRPr="006F45C9">
        <w:rPr>
          <w:rFonts w:ascii="Arial" w:eastAsia="宋体" w:hAnsi="Arial" w:cs="Arial"/>
          <w:b/>
          <w:bCs/>
          <w:sz w:val="24"/>
          <w:szCs w:val="24"/>
          <w:lang w:val="en-AU"/>
        </w:rPr>
        <w:t>pectrum</w:t>
      </w:r>
    </w:p>
    <w:bookmarkEnd w:id="0"/>
    <w:bookmarkEnd w:id="1"/>
    <w:p w14:paraId="3CBED63A" w14:textId="77777777" w:rsidR="002249B0" w:rsidRPr="006F45C9"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6F45C9">
        <w:rPr>
          <w:rFonts w:ascii="Arial" w:eastAsia="宋体" w:hAnsi="Arial" w:cs="Arial"/>
          <w:b/>
          <w:sz w:val="24"/>
          <w:szCs w:val="24"/>
          <w:lang w:val="en-AU"/>
        </w:rPr>
        <w:t>Document for:</w:t>
      </w:r>
      <w:r w:rsidRPr="006F45C9">
        <w:rPr>
          <w:rFonts w:ascii="Arial" w:eastAsia="宋体" w:hAnsi="Arial" w:cs="Arial"/>
          <w:b/>
          <w:bCs/>
          <w:sz w:val="24"/>
          <w:szCs w:val="24"/>
          <w:lang w:val="en-AU"/>
        </w:rPr>
        <w:tab/>
        <w:t>Discussion/Decision</w:t>
      </w:r>
    </w:p>
    <w:p w14:paraId="002D4B3D" w14:textId="77777777" w:rsidR="00977455" w:rsidRPr="00B55118" w:rsidRDefault="00977455" w:rsidP="00450517">
      <w:pPr>
        <w:pStyle w:val="1"/>
        <w:numPr>
          <w:ilvl w:val="0"/>
          <w:numId w:val="1"/>
        </w:numPr>
        <w:spacing w:before="156" w:after="156"/>
        <w:rPr>
          <w:rFonts w:eastAsia="宋体"/>
          <w:sz w:val="28"/>
          <w:szCs w:val="28"/>
        </w:rPr>
      </w:pPr>
      <w:r w:rsidRPr="00B55118">
        <w:rPr>
          <w:rFonts w:eastAsia="宋体"/>
          <w:sz w:val="28"/>
          <w:szCs w:val="28"/>
        </w:rPr>
        <w:t>Introduction</w:t>
      </w:r>
    </w:p>
    <w:p w14:paraId="3E3DCB98" w14:textId="6463EA98" w:rsidR="00F61FFF" w:rsidRPr="00B55118" w:rsidRDefault="000A6326" w:rsidP="000F0101">
      <w:pPr>
        <w:spacing w:before="156" w:after="156"/>
        <w:rPr>
          <w:rFonts w:eastAsia="宋体" w:cs="Times New Roman"/>
        </w:rPr>
      </w:pPr>
      <w:r w:rsidRPr="00B55118">
        <w:rPr>
          <w:rFonts w:eastAsia="宋体" w:cs="Times New Roman"/>
        </w:rPr>
        <w:t xml:space="preserve">During the last meeting, several agreements and </w:t>
      </w:r>
      <w:r w:rsidR="00C90ADB">
        <w:rPr>
          <w:rFonts w:eastAsia="宋体" w:cs="Times New Roman" w:hint="eastAsia"/>
        </w:rPr>
        <w:t>preliminary</w:t>
      </w:r>
      <w:r w:rsidR="00C90ADB">
        <w:rPr>
          <w:rFonts w:eastAsia="宋体" w:cs="Times New Roman"/>
        </w:rPr>
        <w:t xml:space="preserve"> </w:t>
      </w:r>
      <w:r w:rsidRPr="00B55118">
        <w:rPr>
          <w:rFonts w:eastAsia="宋体" w:cs="Times New Roman"/>
        </w:rPr>
        <w:t xml:space="preserve">options are </w:t>
      </w:r>
      <w:r w:rsidR="00846769" w:rsidRPr="00B55118">
        <w:rPr>
          <w:rFonts w:eastAsia="宋体" w:cs="Times New Roman"/>
        </w:rPr>
        <w:t>achieved</w:t>
      </w:r>
      <w:r w:rsidR="00474C48" w:rsidRPr="00B55118">
        <w:rPr>
          <w:rFonts w:eastAsia="宋体" w:cs="Times New Roman"/>
        </w:rPr>
        <w:t xml:space="preserve"> in </w:t>
      </w:r>
      <w:r w:rsidR="00846769" w:rsidRPr="00B55118">
        <w:rPr>
          <w:rFonts w:eastAsia="宋体" w:cs="Times New Roman"/>
        </w:rPr>
        <w:fldChar w:fldCharType="begin"/>
      </w:r>
      <w:r w:rsidR="00846769" w:rsidRPr="00B55118">
        <w:rPr>
          <w:rFonts w:eastAsia="宋体" w:cs="Times New Roman"/>
        </w:rPr>
        <w:instrText xml:space="preserve"> REF _Ref101451356 \n \h </w:instrText>
      </w:r>
      <w:r w:rsidR="00E3319A" w:rsidRPr="00B55118">
        <w:rPr>
          <w:rFonts w:eastAsia="宋体" w:cs="Times New Roman"/>
        </w:rPr>
        <w:instrText xml:space="preserve"> \* MERGEFORMAT </w:instrText>
      </w:r>
      <w:r w:rsidR="00846769" w:rsidRPr="00B55118">
        <w:rPr>
          <w:rFonts w:eastAsia="宋体" w:cs="Times New Roman"/>
        </w:rPr>
      </w:r>
      <w:r w:rsidR="00846769" w:rsidRPr="00B55118">
        <w:rPr>
          <w:rFonts w:eastAsia="宋体" w:cs="Times New Roman"/>
        </w:rPr>
        <w:fldChar w:fldCharType="separate"/>
      </w:r>
      <w:r w:rsidR="004C7F78">
        <w:rPr>
          <w:rFonts w:eastAsia="宋体" w:cs="Times New Roman"/>
        </w:rPr>
        <w:t>[1]</w:t>
      </w:r>
      <w:r w:rsidR="00846769" w:rsidRPr="00B55118">
        <w:rPr>
          <w:rFonts w:eastAsia="宋体" w:cs="Times New Roman"/>
        </w:rPr>
        <w:fldChar w:fldCharType="end"/>
      </w:r>
      <w:r w:rsidR="00846769" w:rsidRPr="00B55118">
        <w:rPr>
          <w:rFonts w:cs="Times New Roman"/>
          <w:lang w:eastAsia="ko-KR"/>
        </w:rPr>
        <w:t>.</w:t>
      </w:r>
      <w:r w:rsidR="00846769" w:rsidRPr="00B55118">
        <w:rPr>
          <w:rFonts w:eastAsia="宋体" w:cs="Times New Roman"/>
        </w:rPr>
        <w:t xml:space="preserve"> </w:t>
      </w:r>
      <w:r w:rsidR="00577BFB" w:rsidRPr="00B55118">
        <w:rPr>
          <w:rFonts w:eastAsia="宋体" w:cs="Times New Roman"/>
        </w:rPr>
        <w:t>Combined with previous agreements</w:t>
      </w:r>
      <w:r w:rsidR="00BD5356">
        <w:rPr>
          <w:rFonts w:eastAsia="宋体" w:cs="Times New Roman"/>
        </w:rPr>
        <w:t xml:space="preserve"> </w:t>
      </w:r>
      <w:r w:rsidR="00BD5356">
        <w:rPr>
          <w:rFonts w:eastAsia="宋体" w:cs="Times New Roman"/>
        </w:rPr>
        <w:fldChar w:fldCharType="begin"/>
      </w:r>
      <w:r w:rsidR="00BD5356">
        <w:rPr>
          <w:rFonts w:eastAsia="宋体" w:cs="Times New Roman"/>
        </w:rPr>
        <w:instrText xml:space="preserve"> REF _Ref126248584 \n \h </w:instrText>
      </w:r>
      <w:r w:rsidR="00BD5356">
        <w:rPr>
          <w:rFonts w:eastAsia="宋体" w:cs="Times New Roman"/>
        </w:rPr>
      </w:r>
      <w:r w:rsidR="00BD5356">
        <w:rPr>
          <w:rFonts w:eastAsia="宋体" w:cs="Times New Roman"/>
        </w:rPr>
        <w:fldChar w:fldCharType="separate"/>
      </w:r>
      <w:r w:rsidR="004C7F78">
        <w:rPr>
          <w:rFonts w:eastAsia="宋体" w:cs="Times New Roman"/>
        </w:rPr>
        <w:t>[2]</w:t>
      </w:r>
      <w:r w:rsidR="00BD5356">
        <w:rPr>
          <w:rFonts w:eastAsia="宋体" w:cs="Times New Roman"/>
        </w:rPr>
        <w:fldChar w:fldCharType="end"/>
      </w:r>
      <w:r w:rsidR="00577BFB" w:rsidRPr="00B55118">
        <w:rPr>
          <w:rFonts w:eastAsia="宋体" w:cs="Times New Roman"/>
        </w:rPr>
        <w:t xml:space="preserve">, </w:t>
      </w:r>
      <w:r w:rsidR="00846769" w:rsidRPr="00B55118">
        <w:rPr>
          <w:rFonts w:eastAsia="宋体" w:cs="Times New Roman"/>
        </w:rPr>
        <w:t>further analyses and views on</w:t>
      </w:r>
      <w:r w:rsidR="00863B8A" w:rsidRPr="00B55118">
        <w:rPr>
          <w:rFonts w:eastAsia="宋体" w:cs="Times New Roman"/>
        </w:rPr>
        <w:t xml:space="preserve"> sidelink on </w:t>
      </w:r>
      <w:r w:rsidR="00573203" w:rsidRPr="00B55118">
        <w:rPr>
          <w:rFonts w:eastAsia="宋体" w:cs="Times New Roman"/>
        </w:rPr>
        <w:t xml:space="preserve">the </w:t>
      </w:r>
      <w:r w:rsidR="00863B8A" w:rsidRPr="00B55118">
        <w:rPr>
          <w:rFonts w:eastAsia="宋体" w:cs="Times New Roman"/>
        </w:rPr>
        <w:t>unlicensed spectrum</w:t>
      </w:r>
      <w:r w:rsidR="00577BFB" w:rsidRPr="00B55118">
        <w:rPr>
          <w:rFonts w:eastAsia="宋体" w:cs="Times New Roman"/>
        </w:rPr>
        <w:t xml:space="preserve"> are presented in this contribution.</w:t>
      </w:r>
    </w:p>
    <w:p w14:paraId="31D3B907" w14:textId="384992DE" w:rsidR="003B1745" w:rsidRPr="00EB7F3C" w:rsidRDefault="00C34340" w:rsidP="00EB7F3C">
      <w:pPr>
        <w:pStyle w:val="1"/>
        <w:numPr>
          <w:ilvl w:val="0"/>
          <w:numId w:val="1"/>
        </w:numPr>
        <w:spacing w:before="156" w:after="156"/>
        <w:rPr>
          <w:rFonts w:eastAsia="宋体"/>
          <w:sz w:val="28"/>
          <w:szCs w:val="28"/>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sidRPr="00B55118">
        <w:rPr>
          <w:rFonts w:eastAsia="宋体"/>
          <w:sz w:val="28"/>
          <w:szCs w:val="28"/>
        </w:rPr>
        <w:t>Channel Access</w:t>
      </w:r>
      <w:r w:rsidR="000D297A" w:rsidRPr="00B55118">
        <w:rPr>
          <w:rFonts w:eastAsia="宋体"/>
          <w:sz w:val="28"/>
          <w:szCs w:val="28"/>
        </w:rPr>
        <w:t xml:space="preserve"> Issues</w:t>
      </w:r>
    </w:p>
    <w:p w14:paraId="25FF6E5A" w14:textId="15E9E8B2" w:rsidR="000D297A" w:rsidRPr="00B55118" w:rsidRDefault="000E0D86" w:rsidP="009C2235">
      <w:pPr>
        <w:pStyle w:val="a3"/>
        <w:numPr>
          <w:ilvl w:val="1"/>
          <w:numId w:val="1"/>
        </w:numPr>
        <w:spacing w:before="120" w:after="120"/>
        <w:ind w:firstLineChars="0"/>
        <w:outlineLvl w:val="1"/>
        <w:rPr>
          <w:rFonts w:eastAsia="宋体" w:cs="Times New Roman"/>
          <w:b/>
          <w:sz w:val="24"/>
          <w:szCs w:val="24"/>
        </w:rPr>
      </w:pPr>
      <w:bookmarkStart w:id="17" w:name="_Toc101345884"/>
      <w:bookmarkStart w:id="18" w:name="_Toc101345997"/>
      <w:bookmarkStart w:id="19" w:name="_Toc101361938"/>
      <w:bookmarkStart w:id="20" w:name="_Toc101363687"/>
      <w:bookmarkStart w:id="21" w:name="_Toc101366118"/>
      <w:bookmarkStart w:id="22" w:name="_Toc101366138"/>
      <w:bookmarkStart w:id="23" w:name="_Toc101371102"/>
      <w:bookmarkStart w:id="24" w:name="_Toc101373021"/>
      <w:bookmarkStart w:id="25" w:name="_Toc101373662"/>
      <w:bookmarkStart w:id="26" w:name="_Toc101376916"/>
      <w:bookmarkStart w:id="27" w:name="_Toc101448191"/>
      <w:bookmarkStart w:id="28" w:name="_Toc101452728"/>
      <w:bookmarkStart w:id="29" w:name="_Toc101453309"/>
      <w:bookmarkStart w:id="30" w:name="_Toc101453328"/>
      <w:bookmarkStart w:id="31" w:name="_Toc101453787"/>
      <w:bookmarkStart w:id="32" w:name="_Toc101453806"/>
      <w:bookmarkStart w:id="33" w:name="_Toc101453825"/>
      <w:bookmarkStart w:id="34" w:name="_Toc101453844"/>
      <w:bookmarkStart w:id="35" w:name="_Toc101453934"/>
      <w:bookmarkStart w:id="36" w:name="_Toc101453953"/>
      <w:bookmarkStart w:id="37" w:name="_Toc101453972"/>
      <w:bookmarkStart w:id="38" w:name="_Toc101453991"/>
      <w:bookmarkStart w:id="39" w:name="_Toc101454062"/>
      <w:bookmarkStart w:id="40" w:name="_Toc101454081"/>
      <w:bookmarkStart w:id="41" w:name="_Toc101454196"/>
      <w:bookmarkStart w:id="42" w:name="_Toc101454215"/>
      <w:bookmarkStart w:id="43" w:name="_Toc101454299"/>
      <w:bookmarkStart w:id="44" w:name="_Toc101454318"/>
      <w:bookmarkStart w:id="45" w:name="_Toc101454337"/>
      <w:bookmarkStart w:id="46" w:name="_Toc101454356"/>
      <w:bookmarkStart w:id="47" w:name="_Toc101516465"/>
      <w:bookmarkStart w:id="48" w:name="_Toc101786923"/>
      <w:bookmarkStart w:id="49" w:name="_Toc101786942"/>
      <w:bookmarkStart w:id="50" w:name="_Toc101795435"/>
      <w:bookmarkStart w:id="51" w:name="_Toc101795454"/>
      <w:bookmarkStart w:id="52" w:name="_Toc101795753"/>
      <w:bookmarkStart w:id="53" w:name="_Toc9937621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55118">
        <w:rPr>
          <w:rFonts w:eastAsia="宋体" w:cs="Times New Roman"/>
          <w:b/>
          <w:sz w:val="24"/>
          <w:szCs w:val="24"/>
        </w:rPr>
        <w:t xml:space="preserve">Channel Access for PSFCH and </w:t>
      </w:r>
      <w:r w:rsidR="00AB187C">
        <w:rPr>
          <w:rFonts w:eastAsia="宋体" w:cs="Times New Roman"/>
          <w:b/>
          <w:sz w:val="24"/>
          <w:szCs w:val="24"/>
        </w:rPr>
        <w:t>S-</w:t>
      </w:r>
      <w:r w:rsidRPr="00B55118">
        <w:rPr>
          <w:rFonts w:eastAsia="宋体" w:cs="Times New Roman"/>
          <w:b/>
          <w:sz w:val="24"/>
          <w:szCs w:val="24"/>
        </w:rPr>
        <w:t>SSB</w:t>
      </w:r>
    </w:p>
    <w:p w14:paraId="2EB9EE68" w14:textId="077F4E15" w:rsidR="00F61FFF" w:rsidRPr="00B55118" w:rsidRDefault="00AB187C" w:rsidP="00F61FFF">
      <w:pPr>
        <w:spacing w:before="156" w:after="156"/>
        <w:rPr>
          <w:rFonts w:eastAsia="宋体" w:cs="Times New Roman"/>
        </w:rPr>
      </w:pPr>
      <w:r>
        <w:rPr>
          <w:rFonts w:eastAsia="宋体" w:cs="Times New Roman"/>
        </w:rPr>
        <w:t xml:space="preserve">According to the previous agreements, some details of channel access for S-SSB and </w:t>
      </w:r>
      <w:r w:rsidR="00F2600A">
        <w:rPr>
          <w:rFonts w:eastAsia="宋体" w:cs="Times New Roman"/>
        </w:rPr>
        <w:t xml:space="preserve">PSFCH need to be determined. </w:t>
      </w:r>
    </w:p>
    <w:tbl>
      <w:tblPr>
        <w:tblStyle w:val="aa"/>
        <w:tblW w:w="0" w:type="auto"/>
        <w:tblLook w:val="04A0" w:firstRow="1" w:lastRow="0" w:firstColumn="1" w:lastColumn="0" w:noHBand="0" w:noVBand="1"/>
      </w:tblPr>
      <w:tblGrid>
        <w:gridCol w:w="9346"/>
      </w:tblGrid>
      <w:tr w:rsidR="009E669D" w:rsidRPr="00B55118" w14:paraId="485AB755" w14:textId="77777777" w:rsidTr="009E669D">
        <w:tc>
          <w:tcPr>
            <w:tcW w:w="9346" w:type="dxa"/>
          </w:tcPr>
          <w:p w14:paraId="3F029312" w14:textId="78D6E441" w:rsidR="009E669D" w:rsidRPr="00500B32" w:rsidRDefault="009E669D" w:rsidP="009E669D">
            <w:pPr>
              <w:pStyle w:val="TdocHeader2"/>
              <w:rPr>
                <w:rFonts w:ascii="Times New Roman" w:hAnsi="Times New Roman"/>
                <w:bCs/>
                <w:sz w:val="20"/>
                <w:lang w:eastAsia="zh-CN"/>
              </w:rPr>
            </w:pPr>
            <w:r w:rsidRPr="00B55118">
              <w:rPr>
                <w:rFonts w:ascii="Times New Roman" w:hAnsi="Times New Roman"/>
                <w:bCs/>
                <w:sz w:val="20"/>
                <w:highlight w:val="green"/>
                <w:lang w:eastAsia="zh-CN"/>
              </w:rPr>
              <w:t>Agreemen</w:t>
            </w:r>
            <w:r w:rsidRPr="00500B32">
              <w:rPr>
                <w:rFonts w:ascii="Times New Roman" w:hAnsi="Times New Roman"/>
                <w:bCs/>
                <w:sz w:val="20"/>
                <w:highlight w:val="green"/>
                <w:lang w:eastAsia="zh-CN"/>
              </w:rPr>
              <w:t>t</w:t>
            </w:r>
            <w:r w:rsidR="00BB082F" w:rsidRPr="00500B32">
              <w:rPr>
                <w:rFonts w:ascii="Times New Roman" w:hAnsi="Times New Roman"/>
                <w:bCs/>
                <w:sz w:val="20"/>
                <w:lang w:eastAsia="zh-CN"/>
              </w:rPr>
              <w:t xml:space="preserve"> </w:t>
            </w:r>
            <w:r w:rsidR="00BB082F" w:rsidRPr="00640A18">
              <w:rPr>
                <w:rFonts w:ascii="Times New Roman" w:eastAsiaTheme="minorEastAsia" w:hAnsi="Times New Roman"/>
                <w:bCs/>
                <w:sz w:val="20"/>
                <w:lang w:eastAsia="zh-CN"/>
              </w:rPr>
              <w:t>in #</w:t>
            </w:r>
            <w:r w:rsidR="00500B32" w:rsidRPr="00640A18">
              <w:rPr>
                <w:rFonts w:ascii="Times New Roman" w:eastAsiaTheme="minorEastAsia" w:hAnsi="Times New Roman"/>
                <w:bCs/>
                <w:sz w:val="20"/>
                <w:lang w:eastAsia="zh-CN"/>
              </w:rPr>
              <w:t>110bis-e</w:t>
            </w:r>
          </w:p>
          <w:p w14:paraId="60D0E85D" w14:textId="77777777" w:rsidR="009E669D" w:rsidRPr="00B55118" w:rsidRDefault="009E669D" w:rsidP="009E669D">
            <w:pPr>
              <w:pStyle w:val="a3"/>
              <w:numPr>
                <w:ilvl w:val="0"/>
                <w:numId w:val="38"/>
              </w:numPr>
              <w:autoSpaceDE w:val="0"/>
              <w:autoSpaceDN w:val="0"/>
              <w:adjustRightInd w:val="0"/>
              <w:snapToGrid w:val="0"/>
              <w:ind w:leftChars="100" w:left="560" w:firstLineChars="0"/>
              <w:rPr>
                <w:rFonts w:cs="Times New Roman"/>
                <w:lang w:eastAsia="x-none"/>
              </w:rPr>
            </w:pPr>
            <w:r w:rsidRPr="00B55118">
              <w:rPr>
                <w:rFonts w:cs="Times New Roman"/>
              </w:rPr>
              <w:t>Type 1 SL channel access procedure is applicable to the following transmissions by a UE:</w:t>
            </w:r>
          </w:p>
          <w:p w14:paraId="496F14EC" w14:textId="77777777" w:rsidR="009E669D" w:rsidRPr="00B55118" w:rsidRDefault="009E669D" w:rsidP="009E669D">
            <w:pPr>
              <w:pStyle w:val="a3"/>
              <w:numPr>
                <w:ilvl w:val="1"/>
                <w:numId w:val="38"/>
              </w:numPr>
              <w:autoSpaceDE w:val="0"/>
              <w:autoSpaceDN w:val="0"/>
              <w:adjustRightInd w:val="0"/>
              <w:snapToGrid w:val="0"/>
              <w:ind w:firstLineChars="0"/>
              <w:rPr>
                <w:rFonts w:cs="Times New Roman"/>
              </w:rPr>
            </w:pPr>
            <w:r w:rsidRPr="00B55118">
              <w:rPr>
                <w:rFonts w:cs="Times New Roman"/>
              </w:rPr>
              <w:t>PSSCH/PSCCH transmission(s) scheduled or configured by a gNB in SL Mode 1 resource allocation.</w:t>
            </w:r>
          </w:p>
          <w:p w14:paraId="4582731B" w14:textId="77777777" w:rsidR="009E669D" w:rsidRPr="00B55118" w:rsidRDefault="009E669D" w:rsidP="009E669D">
            <w:pPr>
              <w:pStyle w:val="a3"/>
              <w:numPr>
                <w:ilvl w:val="1"/>
                <w:numId w:val="38"/>
              </w:numPr>
              <w:autoSpaceDE w:val="0"/>
              <w:autoSpaceDN w:val="0"/>
              <w:adjustRightInd w:val="0"/>
              <w:snapToGrid w:val="0"/>
              <w:ind w:firstLineChars="0"/>
              <w:rPr>
                <w:rFonts w:cs="Times New Roman"/>
              </w:rPr>
            </w:pPr>
            <w:r w:rsidRPr="00B55118">
              <w:rPr>
                <w:rFonts w:cs="Times New Roman"/>
              </w:rPr>
              <w:t>PSSCH/PSCCH transmission(s) from the UE in SL Mode 2 resource allocation.</w:t>
            </w:r>
          </w:p>
          <w:p w14:paraId="3886B6B0" w14:textId="77777777" w:rsidR="009E669D" w:rsidRPr="00B55118" w:rsidRDefault="009E669D" w:rsidP="009E669D">
            <w:pPr>
              <w:pStyle w:val="a3"/>
              <w:numPr>
                <w:ilvl w:val="1"/>
                <w:numId w:val="38"/>
              </w:numPr>
              <w:autoSpaceDE w:val="0"/>
              <w:autoSpaceDN w:val="0"/>
              <w:adjustRightInd w:val="0"/>
              <w:snapToGrid w:val="0"/>
              <w:ind w:firstLineChars="0"/>
              <w:rPr>
                <w:rFonts w:cs="Times New Roman"/>
              </w:rPr>
            </w:pPr>
            <w:r w:rsidRPr="00B55118">
              <w:rPr>
                <w:rFonts w:cs="Times New Roman"/>
              </w:rPr>
              <w:t>Other SL transmissions including S-SSB and PSFCH transmissions from a UE</w:t>
            </w:r>
          </w:p>
          <w:p w14:paraId="231B5CA6" w14:textId="77777777" w:rsidR="009E669D" w:rsidRPr="00640A18" w:rsidRDefault="009E669D" w:rsidP="009E669D">
            <w:pPr>
              <w:pStyle w:val="a3"/>
              <w:numPr>
                <w:ilvl w:val="2"/>
                <w:numId w:val="38"/>
              </w:numPr>
              <w:autoSpaceDE w:val="0"/>
              <w:autoSpaceDN w:val="0"/>
              <w:adjustRightInd w:val="0"/>
              <w:snapToGrid w:val="0"/>
              <w:ind w:firstLineChars="0"/>
              <w:rPr>
                <w:rFonts w:cs="Times New Roman"/>
                <w:i/>
              </w:rPr>
            </w:pPr>
            <w:r w:rsidRPr="00640A18">
              <w:rPr>
                <w:rFonts w:cs="Times New Roman"/>
                <w:i/>
              </w:rPr>
              <w:t>FFS: how to set CAPC for S-SSB and PSFCH</w:t>
            </w:r>
          </w:p>
          <w:p w14:paraId="5EF0AD7B" w14:textId="39E3273D" w:rsidR="00536E7A" w:rsidRDefault="009E669D" w:rsidP="00640A18">
            <w:pPr>
              <w:pStyle w:val="a3"/>
              <w:numPr>
                <w:ilvl w:val="1"/>
                <w:numId w:val="38"/>
              </w:numPr>
              <w:autoSpaceDE w:val="0"/>
              <w:autoSpaceDN w:val="0"/>
              <w:adjustRightInd w:val="0"/>
              <w:snapToGrid w:val="0"/>
              <w:ind w:firstLineChars="0"/>
              <w:rPr>
                <w:rFonts w:cs="Times New Roman"/>
              </w:rPr>
            </w:pPr>
            <w:r w:rsidRPr="00B55118">
              <w:rPr>
                <w:rFonts w:cs="Times New Roman"/>
              </w:rPr>
              <w:t>Note: Type 1 can be used to initiate a COT</w:t>
            </w:r>
          </w:p>
          <w:p w14:paraId="720A233F" w14:textId="77777777" w:rsidR="00500B32" w:rsidRPr="00B55118" w:rsidRDefault="00500B32" w:rsidP="00640A18">
            <w:pPr>
              <w:pStyle w:val="a3"/>
              <w:autoSpaceDE w:val="0"/>
              <w:autoSpaceDN w:val="0"/>
              <w:adjustRightInd w:val="0"/>
              <w:snapToGrid w:val="0"/>
              <w:ind w:left="1080" w:firstLineChars="0" w:firstLine="0"/>
              <w:rPr>
                <w:rFonts w:cs="Times New Roman"/>
              </w:rPr>
            </w:pPr>
          </w:p>
          <w:p w14:paraId="63DA2250" w14:textId="79F32224" w:rsidR="00500B32" w:rsidRDefault="00500B32" w:rsidP="00640A18">
            <w:pPr>
              <w:autoSpaceDE w:val="0"/>
              <w:autoSpaceDN w:val="0"/>
              <w:spacing w:beforeLines="0" w:before="0" w:afterLines="0" w:after="0"/>
            </w:pPr>
            <w:r>
              <w:rPr>
                <w:b/>
                <w:bCs/>
                <w:highlight w:val="green"/>
              </w:rPr>
              <w:t>Agreement</w:t>
            </w:r>
            <w:r>
              <w:rPr>
                <w:b/>
                <w:bCs/>
              </w:rPr>
              <w:t xml:space="preserve"> in #111</w:t>
            </w:r>
          </w:p>
          <w:p w14:paraId="426332B3" w14:textId="77777777" w:rsidR="00500B32" w:rsidRDefault="00500B32" w:rsidP="00640A18">
            <w:pPr>
              <w:pStyle w:val="a3"/>
              <w:numPr>
                <w:ilvl w:val="0"/>
                <w:numId w:val="44"/>
              </w:numPr>
              <w:autoSpaceDE w:val="0"/>
              <w:autoSpaceDN w:val="0"/>
              <w:ind w:firstLineChars="0"/>
            </w:pPr>
            <w:r>
              <w:t>Type 2A channel access procedure is applicable for S-SSB transmissions from a UE without a shared channel occupancy, when the following constraints are met:</w:t>
            </w:r>
          </w:p>
          <w:p w14:paraId="729CDC7C" w14:textId="77777777" w:rsidR="00500B32" w:rsidRDefault="00500B32" w:rsidP="00500B32">
            <w:pPr>
              <w:pStyle w:val="a3"/>
              <w:numPr>
                <w:ilvl w:val="1"/>
                <w:numId w:val="44"/>
              </w:numPr>
              <w:autoSpaceDE w:val="0"/>
              <w:autoSpaceDN w:val="0"/>
              <w:ind w:leftChars="400" w:left="1160" w:firstLineChars="0"/>
            </w:pPr>
            <w:r>
              <w:t xml:space="preserve">Time duration is at most 1ms per transmission </w:t>
            </w:r>
          </w:p>
          <w:p w14:paraId="06C36AA0" w14:textId="77777777" w:rsidR="00500B32" w:rsidRDefault="00500B32" w:rsidP="00536E7A">
            <w:pPr>
              <w:pStyle w:val="a3"/>
              <w:numPr>
                <w:ilvl w:val="1"/>
                <w:numId w:val="44"/>
              </w:numPr>
              <w:autoSpaceDE w:val="0"/>
              <w:autoSpaceDN w:val="0"/>
              <w:ind w:leftChars="400" w:left="1160" w:firstLineChars="0"/>
            </w:pPr>
            <w:r>
              <w:t>The duty cycle of the S-SSB transmissions is at most 1/20</w:t>
            </w:r>
          </w:p>
          <w:p w14:paraId="11DE2D0E" w14:textId="77777777" w:rsidR="00500B32" w:rsidRDefault="00500B32" w:rsidP="00536E7A">
            <w:pPr>
              <w:pStyle w:val="a3"/>
              <w:numPr>
                <w:ilvl w:val="1"/>
                <w:numId w:val="44"/>
              </w:numPr>
              <w:autoSpaceDE w:val="0"/>
              <w:autoSpaceDN w:val="0"/>
              <w:ind w:leftChars="400" w:left="1160" w:firstLineChars="0"/>
            </w:pPr>
            <w:r>
              <w:t>FFS: details of EDT</w:t>
            </w:r>
          </w:p>
          <w:p w14:paraId="13733D04" w14:textId="77777777" w:rsidR="00500B32" w:rsidRDefault="00500B32" w:rsidP="00640AA4">
            <w:pPr>
              <w:pStyle w:val="a3"/>
              <w:numPr>
                <w:ilvl w:val="1"/>
                <w:numId w:val="44"/>
              </w:numPr>
              <w:autoSpaceDE w:val="0"/>
              <w:autoSpaceDN w:val="0"/>
              <w:ind w:leftChars="400" w:left="1160" w:firstLineChars="0"/>
            </w:pPr>
            <w:r>
              <w:t>FFS: whether/how to define observation period, including whether or not observation period would be captured in the specifications if defined</w:t>
            </w:r>
          </w:p>
          <w:p w14:paraId="277B82EE" w14:textId="6FE1CC9F" w:rsidR="009E669D" w:rsidRPr="00B55118" w:rsidRDefault="00500B32" w:rsidP="00640A18">
            <w:pPr>
              <w:pStyle w:val="a3"/>
              <w:numPr>
                <w:ilvl w:val="0"/>
                <w:numId w:val="44"/>
              </w:numPr>
              <w:autoSpaceDE w:val="0"/>
              <w:autoSpaceDN w:val="0"/>
              <w:ind w:firstLineChars="0"/>
              <w:rPr>
                <w:rFonts w:eastAsia="宋体"/>
              </w:rPr>
            </w:pPr>
            <w:r w:rsidRPr="00640A18">
              <w:rPr>
                <w:i/>
              </w:rPr>
              <w:t>FFS: Type 2A applicability for PSFCH without a shared channel occupancy and further limitations for combined transmissions of both S-SSB and PSFCH using Type 2A channel access procedure</w:t>
            </w:r>
          </w:p>
        </w:tc>
      </w:tr>
    </w:tbl>
    <w:p w14:paraId="7A800D27" w14:textId="0490016F" w:rsidR="009E669D" w:rsidRPr="00B55118" w:rsidRDefault="0024741A" w:rsidP="00F61FFF">
      <w:pPr>
        <w:spacing w:before="156" w:after="156"/>
        <w:rPr>
          <w:rFonts w:eastAsia="宋体" w:cs="Times New Roman"/>
        </w:rPr>
      </w:pPr>
      <w:r>
        <w:rPr>
          <w:rFonts w:eastAsia="宋体" w:cs="Times New Roman"/>
        </w:rPr>
        <w:t xml:space="preserve">With regard to Type 1 channel access procedure, </w:t>
      </w:r>
      <w:r w:rsidRPr="00B55118">
        <w:rPr>
          <w:rFonts w:eastAsia="宋体" w:cs="Times New Roman"/>
        </w:rPr>
        <w:t>the CAPC level to be used for S-SSB and PSFCH transmission</w:t>
      </w:r>
      <w:r w:rsidR="005E687B">
        <w:rPr>
          <w:rFonts w:eastAsia="宋体" w:cs="Times New Roman"/>
        </w:rPr>
        <w:t xml:space="preserve"> should be determined</w:t>
      </w:r>
      <w:r w:rsidRPr="00B55118">
        <w:rPr>
          <w:rFonts w:eastAsia="宋体" w:cs="Times New Roman"/>
        </w:rPr>
        <w:t>.</w:t>
      </w:r>
      <w:r>
        <w:rPr>
          <w:rFonts w:eastAsia="宋体" w:cs="Times New Roman"/>
        </w:rPr>
        <w:t xml:space="preserve"> </w:t>
      </w:r>
      <w:r w:rsidR="00D71E46" w:rsidRPr="00B55118">
        <w:rPr>
          <w:rFonts w:eastAsia="宋体" w:cs="Times New Roman"/>
        </w:rPr>
        <w:t xml:space="preserve">In NR-U schemes, control channels/signals should use </w:t>
      </w:r>
      <w:r w:rsidR="00CD50AC" w:rsidRPr="00B55118">
        <w:rPr>
          <w:rFonts w:eastAsia="宋体" w:cs="Times New Roman"/>
        </w:rPr>
        <w:t xml:space="preserve">the </w:t>
      </w:r>
      <w:r w:rsidR="00D71E46" w:rsidRPr="00B55118">
        <w:rPr>
          <w:rFonts w:eastAsia="宋体" w:cs="Times New Roman"/>
        </w:rPr>
        <w:t xml:space="preserve">highest priority in Type 1 channel access procedure. Based on </w:t>
      </w:r>
      <w:r w:rsidR="00CD50AC" w:rsidRPr="00B55118">
        <w:rPr>
          <w:rFonts w:eastAsia="宋体" w:cs="Times New Roman"/>
        </w:rPr>
        <w:t xml:space="preserve">a </w:t>
      </w:r>
      <w:r w:rsidR="00D71E46" w:rsidRPr="00B55118">
        <w:rPr>
          <w:rFonts w:eastAsia="宋体" w:cs="Times New Roman"/>
        </w:rPr>
        <w:t>similar principle, as S-SSB and PSFCH carry important configuration and control information of sidelink, it should be with the highest priority to access the channel.</w:t>
      </w:r>
      <w:r w:rsidR="005237C1" w:rsidRPr="00B55118">
        <w:rPr>
          <w:rFonts w:eastAsia="宋体" w:cs="Times New Roman"/>
        </w:rPr>
        <w:t xml:space="preserve"> And we propose to define the CAPC for S-SSB and PSFCH for Type 1 channel access with the highest priority.</w:t>
      </w:r>
    </w:p>
    <w:p w14:paraId="46250FF1" w14:textId="40A04268" w:rsidR="00FB0F26" w:rsidRPr="00B55118" w:rsidRDefault="00FB0F26" w:rsidP="00FB0F26">
      <w:pPr>
        <w:pStyle w:val="1st-Proposal-YJ"/>
        <w:numPr>
          <w:ilvl w:val="0"/>
          <w:numId w:val="7"/>
        </w:numPr>
        <w:spacing w:before="156" w:after="156"/>
        <w:rPr>
          <w:rFonts w:eastAsia="宋体"/>
        </w:rPr>
      </w:pPr>
      <w:bookmarkStart w:id="54" w:name="_Toc118130472"/>
      <w:bookmarkStart w:id="55" w:name="_Toc118131339"/>
      <w:bookmarkStart w:id="56" w:name="_Toc118131379"/>
      <w:bookmarkStart w:id="57" w:name="_Toc118136726"/>
      <w:bookmarkStart w:id="58" w:name="_Toc118136874"/>
      <w:bookmarkStart w:id="59" w:name="_Toc118137373"/>
      <w:bookmarkStart w:id="60" w:name="_Toc118137413"/>
      <w:bookmarkStart w:id="61" w:name="_Toc118138758"/>
      <w:bookmarkStart w:id="62" w:name="_Toc118138798"/>
      <w:bookmarkStart w:id="63" w:name="_Toc118138838"/>
      <w:bookmarkStart w:id="64" w:name="_Toc118143556"/>
      <w:bookmarkStart w:id="65" w:name="_Toc118143596"/>
      <w:bookmarkStart w:id="66" w:name="_Toc118143687"/>
      <w:bookmarkStart w:id="67" w:name="_Toc118143726"/>
      <w:bookmarkStart w:id="68" w:name="_Toc118201021"/>
      <w:bookmarkStart w:id="69" w:name="_Toc118201060"/>
      <w:bookmarkStart w:id="70" w:name="_Toc118203173"/>
      <w:bookmarkStart w:id="71" w:name="_Toc118203212"/>
      <w:bookmarkStart w:id="72" w:name="_Toc118212766"/>
      <w:bookmarkStart w:id="73" w:name="_Toc118212811"/>
      <w:bookmarkStart w:id="74" w:name="_Toc118213241"/>
      <w:bookmarkStart w:id="75" w:name="_Toc118213607"/>
      <w:bookmarkStart w:id="76" w:name="_Toc118213652"/>
      <w:bookmarkStart w:id="77" w:name="_Toc118214850"/>
      <w:bookmarkStart w:id="78" w:name="_Toc118214895"/>
      <w:bookmarkStart w:id="79" w:name="_Toc118214940"/>
      <w:bookmarkStart w:id="80" w:name="_Toc118214985"/>
      <w:bookmarkStart w:id="81" w:name="_Toc118215030"/>
      <w:bookmarkStart w:id="82" w:name="_Toc118215078"/>
      <w:bookmarkStart w:id="83" w:name="_Toc118215136"/>
      <w:bookmarkStart w:id="84" w:name="_Toc118215181"/>
      <w:bookmarkStart w:id="85" w:name="_Toc118215226"/>
      <w:bookmarkStart w:id="86" w:name="_Toc118272094"/>
      <w:bookmarkStart w:id="87" w:name="_Toc118273267"/>
      <w:bookmarkStart w:id="88" w:name="_Toc118273671"/>
      <w:bookmarkStart w:id="89" w:name="_Toc118273716"/>
      <w:bookmarkStart w:id="90" w:name="_Toc118273761"/>
      <w:bookmarkStart w:id="91" w:name="_Toc118274605"/>
      <w:bookmarkStart w:id="92" w:name="_Toc118274650"/>
      <w:bookmarkStart w:id="93" w:name="_Toc118274767"/>
      <w:bookmarkStart w:id="94" w:name="_Toc118274812"/>
      <w:bookmarkStart w:id="95" w:name="_Toc118274857"/>
      <w:bookmarkStart w:id="96" w:name="_Toc118274902"/>
      <w:bookmarkStart w:id="97" w:name="_Toc118274947"/>
      <w:bookmarkStart w:id="98" w:name="_Toc118274992"/>
      <w:bookmarkStart w:id="99" w:name="_Toc118296941"/>
      <w:bookmarkStart w:id="100" w:name="_Toc118304358"/>
      <w:bookmarkStart w:id="101" w:name="_Toc118304405"/>
      <w:bookmarkStart w:id="102" w:name="_Toc118374306"/>
      <w:bookmarkStart w:id="103" w:name="_Toc118374395"/>
      <w:bookmarkStart w:id="104" w:name="_Toc118374442"/>
      <w:bookmarkStart w:id="105" w:name="_Toc118374607"/>
      <w:bookmarkStart w:id="106" w:name="_Toc118374654"/>
      <w:bookmarkStart w:id="107" w:name="_Toc118375070"/>
      <w:bookmarkStart w:id="108" w:name="_Toc118375117"/>
      <w:bookmarkStart w:id="109" w:name="_Toc118703787"/>
      <w:bookmarkStart w:id="110" w:name="_Toc118704411"/>
      <w:bookmarkStart w:id="111" w:name="_Toc118704459"/>
      <w:bookmarkStart w:id="112" w:name="_Toc118704537"/>
      <w:bookmarkStart w:id="113" w:name="_Toc118704584"/>
      <w:bookmarkStart w:id="114" w:name="_Toc118704631"/>
      <w:bookmarkStart w:id="115" w:name="_Toc126248506"/>
      <w:bookmarkStart w:id="116" w:name="_Toc126248546"/>
      <w:bookmarkStart w:id="117" w:name="_Toc126248834"/>
      <w:bookmarkStart w:id="118" w:name="_Toc126248874"/>
      <w:bookmarkStart w:id="119" w:name="_Toc126744699"/>
      <w:bookmarkStart w:id="120" w:name="_Toc126744736"/>
      <w:bookmarkStart w:id="121" w:name="_Toc126744773"/>
      <w:bookmarkStart w:id="122" w:name="_Toc126744810"/>
      <w:bookmarkStart w:id="123" w:name="_Toc126744847"/>
      <w:bookmarkStart w:id="124" w:name="_Toc126744884"/>
      <w:bookmarkStart w:id="125" w:name="_Toc126746332"/>
      <w:bookmarkStart w:id="126" w:name="_Toc126746514"/>
      <w:bookmarkStart w:id="127" w:name="_Toc126746551"/>
      <w:bookmarkStart w:id="128" w:name="_Toc127446996"/>
      <w:bookmarkStart w:id="129" w:name="_Toc127447033"/>
      <w:bookmarkStart w:id="130" w:name="_Toc127447136"/>
      <w:bookmarkStart w:id="131" w:name="_Toc127447278"/>
      <w:bookmarkStart w:id="132" w:name="_Toc127447315"/>
      <w:bookmarkStart w:id="133" w:name="_Toc127447392"/>
      <w:bookmarkStart w:id="134" w:name="_Toc127447429"/>
      <w:bookmarkStart w:id="135" w:name="_Toc127448786"/>
      <w:bookmarkStart w:id="136" w:name="_Toc127448823"/>
      <w:bookmarkStart w:id="137" w:name="_Toc127448997"/>
      <w:bookmarkStart w:id="138" w:name="_Toc127449034"/>
      <w:bookmarkStart w:id="139" w:name="_Toc127449440"/>
      <w:bookmarkStart w:id="140" w:name="_Toc127449477"/>
      <w:bookmarkStart w:id="141" w:name="_Toc127449630"/>
      <w:bookmarkStart w:id="142" w:name="_Toc127449667"/>
      <w:r w:rsidRPr="00B55118">
        <w:rPr>
          <w:rFonts w:eastAsia="宋体"/>
        </w:rPr>
        <w:t>When Type 1 channel access procedure is used for S-SSB/PSFCH, CAPC = 1.</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F3CC053" w14:textId="582D6F80" w:rsidR="00477068" w:rsidRPr="00B55118" w:rsidRDefault="00AC65E3" w:rsidP="00777A42">
      <w:pPr>
        <w:spacing w:before="156" w:after="156"/>
        <w:rPr>
          <w:rFonts w:eastAsia="宋体" w:cs="Times New Roman"/>
        </w:rPr>
      </w:pPr>
      <w:r>
        <w:rPr>
          <w:rFonts w:eastAsia="宋体" w:cs="Times New Roman"/>
        </w:rPr>
        <w:lastRenderedPageBreak/>
        <w:t>Beside</w:t>
      </w:r>
      <w:r w:rsidR="008E0F01">
        <w:rPr>
          <w:rFonts w:eastAsia="宋体" w:cs="Times New Roman"/>
        </w:rPr>
        <w:t xml:space="preserve">s </w:t>
      </w:r>
      <w:r>
        <w:rPr>
          <w:rFonts w:eastAsia="宋体" w:cs="Times New Roman"/>
        </w:rPr>
        <w:t>Type 1 channel access procedure</w:t>
      </w:r>
      <w:r w:rsidR="00454281">
        <w:rPr>
          <w:rFonts w:eastAsia="宋体" w:cs="Times New Roman"/>
        </w:rPr>
        <w:t xml:space="preserve">, </w:t>
      </w:r>
      <w:r w:rsidR="00977326">
        <w:rPr>
          <w:rFonts w:eastAsia="宋体" w:cs="Times New Roman"/>
        </w:rPr>
        <w:t>as</w:t>
      </w:r>
      <w:r w:rsidR="00960C5A">
        <w:rPr>
          <w:rFonts w:eastAsia="宋体" w:cs="Times New Roman"/>
        </w:rPr>
        <w:t xml:space="preserve"> </w:t>
      </w:r>
      <w:r w:rsidR="00CD50AC" w:rsidRPr="00B55118">
        <w:rPr>
          <w:rFonts w:eastAsia="宋体" w:cs="Times New Roman"/>
        </w:rPr>
        <w:t xml:space="preserve">PSFCH resources </w:t>
      </w:r>
      <w:r w:rsidR="00B4526C" w:rsidRPr="00B55118">
        <w:rPr>
          <w:rFonts w:eastAsia="宋体" w:cs="Times New Roman"/>
        </w:rPr>
        <w:t>are allocated</w:t>
      </w:r>
      <w:r w:rsidR="00477068" w:rsidRPr="00B55118">
        <w:rPr>
          <w:rFonts w:eastAsia="宋体" w:cs="Times New Roman"/>
        </w:rPr>
        <w:t xml:space="preserve"> </w:t>
      </w:r>
      <w:r w:rsidR="00B4526C" w:rsidRPr="00B55118">
        <w:rPr>
          <w:rFonts w:eastAsia="宋体" w:cs="Times New Roman"/>
        </w:rPr>
        <w:t xml:space="preserve">following PSSCH symbols in a slot, </w:t>
      </w:r>
      <w:r w:rsidR="00D24F3A" w:rsidRPr="00B55118">
        <w:rPr>
          <w:rFonts w:eastAsia="宋体" w:cs="Times New Roman"/>
        </w:rPr>
        <w:t>for the case that a sidelink CO is</w:t>
      </w:r>
      <w:r w:rsidR="00B61069">
        <w:rPr>
          <w:rFonts w:eastAsia="宋体" w:cs="Times New Roman"/>
        </w:rPr>
        <w:t xml:space="preserve"> initiated from PSCCH/PSSCH transmission and</w:t>
      </w:r>
      <w:r w:rsidR="00D24F3A" w:rsidRPr="00B55118">
        <w:rPr>
          <w:rFonts w:eastAsia="宋体" w:cs="Times New Roman"/>
        </w:rPr>
        <w:t xml:space="preserve"> shared among UEs, </w:t>
      </w:r>
      <w:r w:rsidR="00DE5A33" w:rsidRPr="00B55118">
        <w:rPr>
          <w:rFonts w:eastAsia="宋体" w:cs="Times New Roman"/>
        </w:rPr>
        <w:t>using</w:t>
      </w:r>
      <w:r w:rsidR="00B4526C" w:rsidRPr="00B55118">
        <w:rPr>
          <w:rFonts w:eastAsia="宋体" w:cs="Times New Roman"/>
        </w:rPr>
        <w:t xml:space="preserve"> Type 2A channel access for PSFCH transmission </w:t>
      </w:r>
      <w:r w:rsidR="003028B0" w:rsidRPr="00B55118">
        <w:rPr>
          <w:rFonts w:eastAsia="宋体" w:cs="Times New Roman"/>
        </w:rPr>
        <w:t>may</w:t>
      </w:r>
      <w:r w:rsidR="00B4526C" w:rsidRPr="00B55118">
        <w:rPr>
          <w:rFonts w:eastAsia="宋体" w:cs="Times New Roman"/>
        </w:rPr>
        <w:t xml:space="preserve"> benefit the </w:t>
      </w:r>
      <w:r w:rsidR="003028B0" w:rsidRPr="00B55118">
        <w:rPr>
          <w:rFonts w:eastAsia="宋体" w:cs="Times New Roman"/>
        </w:rPr>
        <w:t xml:space="preserve">success ratio of sidelink A/N feedback information and further improve the sidelink resource efficiency. </w:t>
      </w:r>
      <w:r w:rsidR="00A35CE2">
        <w:rPr>
          <w:rFonts w:eastAsia="宋体" w:cs="Times New Roman"/>
        </w:rPr>
        <w:t xml:space="preserve">On the other hand, </w:t>
      </w:r>
      <w:r w:rsidR="00453527">
        <w:rPr>
          <w:rFonts w:eastAsia="宋体" w:cs="Times New Roman"/>
        </w:rPr>
        <w:t>PSFCH resource allocation period</w:t>
      </w:r>
      <w:r w:rsidR="002B72D5">
        <w:rPr>
          <w:rFonts w:eastAsia="宋体" w:cs="Times New Roman"/>
        </w:rPr>
        <w:t xml:space="preserve"> may </w:t>
      </w:r>
      <w:r w:rsidR="004E5CE4">
        <w:rPr>
          <w:rFonts w:eastAsia="宋体" w:cs="Times New Roman"/>
        </w:rPr>
        <w:t>not meet the limitation of short control signaling</w:t>
      </w:r>
      <w:r w:rsidR="00AA6D47">
        <w:rPr>
          <w:rFonts w:eastAsia="宋体" w:cs="Times New Roman"/>
        </w:rPr>
        <w:t xml:space="preserve"> according to the resource pool configuration on unlicensed spectrum</w:t>
      </w:r>
      <w:r w:rsidR="001D72FD">
        <w:rPr>
          <w:rFonts w:eastAsia="宋体" w:cs="Times New Roman"/>
        </w:rPr>
        <w:t>.</w:t>
      </w:r>
      <w:r w:rsidR="00AA6D47">
        <w:rPr>
          <w:rFonts w:eastAsia="宋体" w:cs="Times New Roman"/>
        </w:rPr>
        <w:t xml:space="preserve"> Therefore, Type 2A for PSFCH without an SL CO </w:t>
      </w:r>
      <w:r w:rsidR="008919AA">
        <w:rPr>
          <w:rFonts w:eastAsia="宋体" w:cs="Times New Roman"/>
        </w:rPr>
        <w:t>should not be supported</w:t>
      </w:r>
      <w:r w:rsidR="00AA6D47">
        <w:rPr>
          <w:rFonts w:eastAsia="宋体" w:cs="Times New Roman"/>
        </w:rPr>
        <w:t>.</w:t>
      </w:r>
      <w:r w:rsidR="001D72FD">
        <w:rPr>
          <w:rFonts w:eastAsia="宋体" w:cs="Times New Roman"/>
        </w:rPr>
        <w:t xml:space="preserve"> </w:t>
      </w:r>
      <w:r w:rsidR="0075287F">
        <w:rPr>
          <w:rFonts w:eastAsia="宋体" w:cs="Times New Roman"/>
        </w:rPr>
        <w:t>Based on that, w</w:t>
      </w:r>
      <w:r w:rsidR="00B20EFA">
        <w:rPr>
          <w:rFonts w:eastAsia="宋体" w:cs="Times New Roman"/>
        </w:rPr>
        <w:t xml:space="preserve">e prefer to use Type 2A for PSFCH transmission </w:t>
      </w:r>
      <w:r w:rsidR="00960C5A">
        <w:rPr>
          <w:rFonts w:eastAsia="宋体" w:cs="Times New Roman"/>
        </w:rPr>
        <w:t xml:space="preserve">only </w:t>
      </w:r>
      <w:r w:rsidR="00B20EFA">
        <w:rPr>
          <w:rFonts w:eastAsia="宋体" w:cs="Times New Roman"/>
        </w:rPr>
        <w:t>within a</w:t>
      </w:r>
      <w:r w:rsidR="00DB1672">
        <w:rPr>
          <w:rFonts w:eastAsia="宋体" w:cs="Times New Roman"/>
        </w:rPr>
        <w:t>n</w:t>
      </w:r>
      <w:r w:rsidR="00B20EFA">
        <w:rPr>
          <w:rFonts w:eastAsia="宋体" w:cs="Times New Roman"/>
        </w:rPr>
        <w:t xml:space="preserve"> SL CO.</w:t>
      </w:r>
    </w:p>
    <w:p w14:paraId="4CF91859" w14:textId="6354E601" w:rsidR="00134401" w:rsidRPr="00B55118" w:rsidRDefault="00F61FFF" w:rsidP="001A7F5E">
      <w:pPr>
        <w:pStyle w:val="1st-Proposal-YJ"/>
        <w:numPr>
          <w:ilvl w:val="0"/>
          <w:numId w:val="7"/>
        </w:numPr>
        <w:spacing w:before="156" w:after="156"/>
        <w:rPr>
          <w:rFonts w:eastAsia="宋体"/>
        </w:rPr>
      </w:pPr>
      <w:bookmarkStart w:id="143" w:name="_Toc117844118"/>
      <w:bookmarkStart w:id="144" w:name="_Toc117862072"/>
      <w:bookmarkStart w:id="145" w:name="_Toc117862097"/>
      <w:bookmarkStart w:id="146" w:name="_Toc117862122"/>
      <w:bookmarkStart w:id="147" w:name="_Toc117862147"/>
      <w:bookmarkStart w:id="148" w:name="_Toc117862172"/>
      <w:bookmarkStart w:id="149" w:name="_Toc117865599"/>
      <w:bookmarkStart w:id="150" w:name="_Toc118127870"/>
      <w:bookmarkStart w:id="151" w:name="_Toc118127911"/>
      <w:bookmarkStart w:id="152" w:name="_Toc118127952"/>
      <w:bookmarkStart w:id="153" w:name="_Toc118129611"/>
      <w:bookmarkStart w:id="154" w:name="_Toc118129652"/>
      <w:bookmarkStart w:id="155" w:name="_Toc118129715"/>
      <w:bookmarkStart w:id="156" w:name="_Toc118129758"/>
      <w:bookmarkStart w:id="157" w:name="_Toc118130040"/>
      <w:bookmarkStart w:id="158" w:name="_Toc118130079"/>
      <w:bookmarkStart w:id="159" w:name="_Toc118130474"/>
      <w:bookmarkStart w:id="160" w:name="_Toc118131341"/>
      <w:bookmarkStart w:id="161" w:name="_Toc118131381"/>
      <w:bookmarkStart w:id="162" w:name="_Toc118136728"/>
      <w:bookmarkStart w:id="163" w:name="_Toc118136876"/>
      <w:bookmarkStart w:id="164" w:name="_Toc118137375"/>
      <w:bookmarkStart w:id="165" w:name="_Toc118137415"/>
      <w:bookmarkStart w:id="166" w:name="_Toc118138760"/>
      <w:bookmarkStart w:id="167" w:name="_Toc118138800"/>
      <w:bookmarkStart w:id="168" w:name="_Toc118138840"/>
      <w:bookmarkStart w:id="169" w:name="_Toc118143558"/>
      <w:bookmarkStart w:id="170" w:name="_Toc118143598"/>
      <w:bookmarkStart w:id="171" w:name="_Toc118143689"/>
      <w:bookmarkStart w:id="172" w:name="_Toc118143728"/>
      <w:bookmarkStart w:id="173" w:name="_Toc118201023"/>
      <w:bookmarkStart w:id="174" w:name="_Toc118201062"/>
      <w:bookmarkStart w:id="175" w:name="_Toc118203175"/>
      <w:bookmarkStart w:id="176" w:name="_Toc118203214"/>
      <w:bookmarkStart w:id="177" w:name="_Toc118212768"/>
      <w:bookmarkStart w:id="178" w:name="_Toc118212813"/>
      <w:bookmarkStart w:id="179" w:name="_Toc118213243"/>
      <w:bookmarkStart w:id="180" w:name="_Toc118213609"/>
      <w:bookmarkStart w:id="181" w:name="_Toc118213654"/>
      <w:bookmarkStart w:id="182" w:name="_Toc118214852"/>
      <w:bookmarkStart w:id="183" w:name="_Toc118214897"/>
      <w:bookmarkStart w:id="184" w:name="_Toc118214942"/>
      <w:bookmarkStart w:id="185" w:name="_Toc118214987"/>
      <w:bookmarkStart w:id="186" w:name="_Toc118215032"/>
      <w:bookmarkStart w:id="187" w:name="_Toc118215080"/>
      <w:bookmarkStart w:id="188" w:name="_Toc118215138"/>
      <w:bookmarkStart w:id="189" w:name="_Toc118215183"/>
      <w:bookmarkStart w:id="190" w:name="_Toc118215228"/>
      <w:bookmarkStart w:id="191" w:name="_Toc118272096"/>
      <w:bookmarkStart w:id="192" w:name="_Toc118273269"/>
      <w:bookmarkStart w:id="193" w:name="_Toc118273673"/>
      <w:bookmarkStart w:id="194" w:name="_Toc118273718"/>
      <w:bookmarkStart w:id="195" w:name="_Toc118273763"/>
      <w:bookmarkStart w:id="196" w:name="_Toc118274607"/>
      <w:bookmarkStart w:id="197" w:name="_Toc118274652"/>
      <w:bookmarkStart w:id="198" w:name="_Toc118274769"/>
      <w:bookmarkStart w:id="199" w:name="_Toc118274814"/>
      <w:bookmarkStart w:id="200" w:name="_Toc118274859"/>
      <w:bookmarkStart w:id="201" w:name="_Toc118274904"/>
      <w:bookmarkStart w:id="202" w:name="_Toc118274949"/>
      <w:bookmarkStart w:id="203" w:name="_Toc118274994"/>
      <w:bookmarkStart w:id="204" w:name="_Toc118296943"/>
      <w:bookmarkStart w:id="205" w:name="_Toc118304360"/>
      <w:bookmarkStart w:id="206" w:name="_Toc118304407"/>
      <w:bookmarkStart w:id="207" w:name="_Toc118374308"/>
      <w:bookmarkStart w:id="208" w:name="_Toc118374397"/>
      <w:bookmarkStart w:id="209" w:name="_Toc118374444"/>
      <w:bookmarkStart w:id="210" w:name="_Toc118374609"/>
      <w:bookmarkStart w:id="211" w:name="_Toc118374656"/>
      <w:bookmarkStart w:id="212" w:name="_Toc118375072"/>
      <w:bookmarkStart w:id="213" w:name="_Toc118375119"/>
      <w:bookmarkStart w:id="214" w:name="_Toc118703789"/>
      <w:bookmarkStart w:id="215" w:name="_Toc118704413"/>
      <w:bookmarkStart w:id="216" w:name="_Toc118704461"/>
      <w:bookmarkStart w:id="217" w:name="_Toc118704539"/>
      <w:bookmarkStart w:id="218" w:name="_Toc118704586"/>
      <w:bookmarkStart w:id="219" w:name="_Toc118704633"/>
      <w:bookmarkStart w:id="220" w:name="_Toc126248507"/>
      <w:bookmarkStart w:id="221" w:name="_Toc126248547"/>
      <w:bookmarkStart w:id="222" w:name="_Toc126248835"/>
      <w:bookmarkStart w:id="223" w:name="_Toc126248875"/>
      <w:bookmarkStart w:id="224" w:name="_Toc126744700"/>
      <w:bookmarkStart w:id="225" w:name="_Toc126744737"/>
      <w:bookmarkStart w:id="226" w:name="_Toc126744774"/>
      <w:bookmarkStart w:id="227" w:name="_Toc126744811"/>
      <w:bookmarkStart w:id="228" w:name="_Toc126744848"/>
      <w:bookmarkStart w:id="229" w:name="_Toc126744885"/>
      <w:bookmarkStart w:id="230" w:name="_Toc126746333"/>
      <w:bookmarkStart w:id="231" w:name="_Toc126746515"/>
      <w:bookmarkStart w:id="232" w:name="_Toc126746552"/>
      <w:bookmarkStart w:id="233" w:name="_Toc127446997"/>
      <w:bookmarkStart w:id="234" w:name="_Toc127447034"/>
      <w:bookmarkStart w:id="235" w:name="_Toc127447137"/>
      <w:bookmarkStart w:id="236" w:name="_Toc127447279"/>
      <w:bookmarkStart w:id="237" w:name="_Toc127447316"/>
      <w:bookmarkStart w:id="238" w:name="_Toc127447393"/>
      <w:bookmarkStart w:id="239" w:name="_Toc127447430"/>
      <w:bookmarkStart w:id="240" w:name="_Toc127448787"/>
      <w:bookmarkStart w:id="241" w:name="_Toc127448824"/>
      <w:bookmarkStart w:id="242" w:name="_Toc127448998"/>
      <w:bookmarkStart w:id="243" w:name="_Toc127449035"/>
      <w:bookmarkStart w:id="244" w:name="_Toc127449441"/>
      <w:bookmarkStart w:id="245" w:name="_Toc127449478"/>
      <w:bookmarkStart w:id="246" w:name="_Toc127449631"/>
      <w:bookmarkStart w:id="247" w:name="_Toc127449668"/>
      <w:r w:rsidRPr="00B55118">
        <w:rPr>
          <w:rFonts w:eastAsia="宋体"/>
        </w:rPr>
        <w:t xml:space="preserve">Type 2A channel access procedure can be used for PSFCH </w:t>
      </w:r>
      <w:r w:rsidR="00960C5A">
        <w:rPr>
          <w:rFonts w:eastAsia="宋体"/>
        </w:rPr>
        <w:t xml:space="preserve">only </w:t>
      </w:r>
      <w:r w:rsidRPr="00B55118">
        <w:rPr>
          <w:rFonts w:eastAsia="宋体"/>
        </w:rPr>
        <w:t>within a</w:t>
      </w:r>
      <w:r w:rsidR="00DB1672">
        <w:rPr>
          <w:rFonts w:eastAsia="宋体"/>
        </w:rPr>
        <w:t>n</w:t>
      </w:r>
      <w:r w:rsidRPr="00B55118">
        <w:rPr>
          <w:rFonts w:eastAsia="宋体"/>
        </w:rPr>
        <w:t xml:space="preserve"> </w:t>
      </w:r>
      <w:r w:rsidR="00B478C0">
        <w:rPr>
          <w:rFonts w:eastAsia="宋体"/>
        </w:rPr>
        <w:t xml:space="preserve">SL </w:t>
      </w:r>
      <w:r w:rsidRPr="00B55118">
        <w:rPr>
          <w:rFonts w:eastAsia="宋体"/>
        </w:rPr>
        <w:t>CO.</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F2D4813" w14:textId="77777777" w:rsidR="004C469D" w:rsidRPr="00B55118" w:rsidRDefault="004C469D" w:rsidP="004C469D">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Reference Duration for Contention Window Adjustment</w:t>
      </w:r>
    </w:p>
    <w:p w14:paraId="7732BFC4" w14:textId="5E06DD4E" w:rsidR="004C469D" w:rsidRDefault="004C469D" w:rsidP="004C469D">
      <w:pPr>
        <w:spacing w:before="156" w:after="156"/>
        <w:rPr>
          <w:rFonts w:eastAsia="宋体" w:cs="Times New Roman"/>
        </w:rPr>
      </w:pPr>
      <w:r w:rsidRPr="00B55118">
        <w:rPr>
          <w:rFonts w:eastAsia="宋体" w:cs="Times New Roman"/>
        </w:rPr>
        <w:t xml:space="preserve">To adjust and determine the value of the contention window, the reference duration of the latest SL channel occupancy should be defined. </w:t>
      </w:r>
      <w:r w:rsidR="00CA1B43">
        <w:rPr>
          <w:rFonts w:eastAsia="宋体" w:cs="Times New Roman"/>
        </w:rPr>
        <w:t xml:space="preserve">In </w:t>
      </w:r>
      <w:r w:rsidR="00EA369F">
        <w:rPr>
          <w:rFonts w:eastAsia="宋体" w:cs="Times New Roman"/>
        </w:rPr>
        <w:t xml:space="preserve">the </w:t>
      </w:r>
      <w:r w:rsidR="00CA1B43">
        <w:rPr>
          <w:rFonts w:eastAsia="宋体" w:cs="Times New Roman"/>
        </w:rPr>
        <w:t xml:space="preserve">last meeting, </w:t>
      </w:r>
      <w:r w:rsidR="006535B1">
        <w:rPr>
          <w:rFonts w:eastAsia="宋体" w:cs="Times New Roman"/>
        </w:rPr>
        <w:t>some preliminary agreements o</w:t>
      </w:r>
      <w:r w:rsidR="00256C10">
        <w:rPr>
          <w:rFonts w:eastAsia="宋体" w:cs="Times New Roman"/>
        </w:rPr>
        <w:t>n</w:t>
      </w:r>
      <w:r w:rsidR="006535B1">
        <w:rPr>
          <w:rFonts w:eastAsia="宋体" w:cs="Times New Roman"/>
        </w:rPr>
        <w:t xml:space="preserve"> the definition of reference duration ha</w:t>
      </w:r>
      <w:r w:rsidR="00256C10">
        <w:rPr>
          <w:rFonts w:eastAsia="宋体" w:cs="Times New Roman"/>
        </w:rPr>
        <w:t>ve</w:t>
      </w:r>
      <w:r w:rsidR="006535B1">
        <w:rPr>
          <w:rFonts w:eastAsia="宋体" w:cs="Times New Roman"/>
        </w:rPr>
        <w:t xml:space="preserve"> been achieved as follows.</w:t>
      </w:r>
    </w:p>
    <w:tbl>
      <w:tblPr>
        <w:tblStyle w:val="aa"/>
        <w:tblW w:w="0" w:type="auto"/>
        <w:tblLook w:val="04A0" w:firstRow="1" w:lastRow="0" w:firstColumn="1" w:lastColumn="0" w:noHBand="0" w:noVBand="1"/>
      </w:tblPr>
      <w:tblGrid>
        <w:gridCol w:w="9346"/>
      </w:tblGrid>
      <w:tr w:rsidR="00CA1B43" w14:paraId="708D0755" w14:textId="77777777" w:rsidTr="00CA1B43">
        <w:tc>
          <w:tcPr>
            <w:tcW w:w="9346" w:type="dxa"/>
          </w:tcPr>
          <w:p w14:paraId="272E351E" w14:textId="77777777" w:rsidR="00CA1B43" w:rsidRDefault="00CA1B43" w:rsidP="00640A18">
            <w:pPr>
              <w:spacing w:beforeLines="0" w:before="0" w:afterLines="0" w:after="0"/>
            </w:pPr>
            <w:r>
              <w:rPr>
                <w:rStyle w:val="af3"/>
                <w:highlight w:val="green"/>
              </w:rPr>
              <w:t>Agreement</w:t>
            </w:r>
          </w:p>
          <w:p w14:paraId="32B883DD" w14:textId="77777777" w:rsidR="00CA1B43" w:rsidRDefault="00CA1B43" w:rsidP="00640A18">
            <w:pPr>
              <w:pStyle w:val="a3"/>
              <w:numPr>
                <w:ilvl w:val="0"/>
                <w:numId w:val="46"/>
              </w:numPr>
              <w:autoSpaceDE w:val="0"/>
              <w:autoSpaceDN w:val="0"/>
              <w:ind w:firstLineChars="0"/>
            </w:pPr>
            <w: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6BA77619" w14:textId="77777777" w:rsidR="00CA1B43" w:rsidRDefault="00CA1B43" w:rsidP="00640A18">
            <w:pPr>
              <w:pStyle w:val="a3"/>
              <w:numPr>
                <w:ilvl w:val="1"/>
                <w:numId w:val="46"/>
              </w:numPr>
              <w:autoSpaceDE w:val="0"/>
              <w:autoSpaceDN w:val="0"/>
              <w:ind w:firstLineChars="0"/>
              <w:rPr>
                <w:lang w:val="en-GB"/>
              </w:rPr>
            </w:pPr>
            <w:r>
              <w:t xml:space="preserve">Option 1a: </w:t>
            </w:r>
          </w:p>
          <w:p w14:paraId="126A7B7F" w14:textId="77777777" w:rsidR="00CA1B43" w:rsidRDefault="00CA1B43" w:rsidP="00640A18">
            <w:pPr>
              <w:pStyle w:val="a3"/>
              <w:numPr>
                <w:ilvl w:val="2"/>
                <w:numId w:val="46"/>
              </w:numPr>
              <w:autoSpaceDE w:val="0"/>
              <w:autoSpaceDN w:val="0"/>
              <w:ind w:firstLineChars="0"/>
            </w:pPr>
            <w:r>
              <w:t>the end of the first slot where at least one PSSCH with ACK/NACK HARQ-ACK enabled is transmitted</w:t>
            </w:r>
          </w:p>
          <w:p w14:paraId="1A106585" w14:textId="77777777" w:rsidR="00CA1B43" w:rsidRDefault="00CA1B43" w:rsidP="00640A18">
            <w:pPr>
              <w:pStyle w:val="a3"/>
              <w:numPr>
                <w:ilvl w:val="2"/>
                <w:numId w:val="46"/>
              </w:numPr>
              <w:autoSpaceDE w:val="0"/>
              <w:autoSpaceDN w:val="0"/>
              <w:ind w:firstLineChars="0"/>
            </w:pPr>
            <w:r>
              <w:t>Note, SL reference duration is not used if PSSCH with ACK/NACK HARQ-ACK enabled cannot be found in the latest COT</w:t>
            </w:r>
          </w:p>
          <w:p w14:paraId="02136381" w14:textId="77777777" w:rsidR="00CA1B43" w:rsidRDefault="00CA1B43" w:rsidP="00640A18">
            <w:pPr>
              <w:pStyle w:val="a3"/>
              <w:numPr>
                <w:ilvl w:val="2"/>
                <w:numId w:val="46"/>
              </w:numPr>
              <w:autoSpaceDE w:val="0"/>
              <w:autoSpaceDN w:val="0"/>
              <w:ind w:firstLineChars="0"/>
            </w:pPr>
            <w:r>
              <w:t xml:space="preserve">FFS: Whether to support another ending timing is FFS, </w:t>
            </w:r>
            <w:proofErr w:type="spellStart"/>
            <w:r>
              <w:t>e.g</w:t>
            </w:r>
            <w:proofErr w:type="spellEnd"/>
            <w:r>
              <w:t xml:space="preserve"> for </w:t>
            </w:r>
            <w:proofErr w:type="spellStart"/>
            <w:r>
              <w:t>MCSt</w:t>
            </w:r>
            <w:proofErr w:type="spellEnd"/>
            <w:r>
              <w:t xml:space="preserve"> if needed</w:t>
            </w:r>
          </w:p>
          <w:p w14:paraId="3CDD0A94" w14:textId="77777777" w:rsidR="00CA1B43" w:rsidRDefault="00CA1B43" w:rsidP="00640A18">
            <w:pPr>
              <w:pStyle w:val="a3"/>
              <w:numPr>
                <w:ilvl w:val="1"/>
                <w:numId w:val="46"/>
              </w:numPr>
              <w:autoSpaceDE w:val="0"/>
              <w:autoSpaceDN w:val="0"/>
              <w:ind w:firstLineChars="0"/>
            </w:pPr>
            <w:r>
              <w:t xml:space="preserve">Option 1b: </w:t>
            </w:r>
          </w:p>
          <w:p w14:paraId="06EBAAE2" w14:textId="77777777" w:rsidR="00CA1B43" w:rsidRDefault="00CA1B43" w:rsidP="00640A18">
            <w:pPr>
              <w:pStyle w:val="a3"/>
              <w:numPr>
                <w:ilvl w:val="2"/>
                <w:numId w:val="46"/>
              </w:numPr>
              <w:autoSpaceDE w:val="0"/>
              <w:autoSpaceDN w:val="0"/>
              <w:ind w:firstLineChars="0"/>
            </w:pPr>
            <w:r>
              <w:t>the end of the first slot where at least one PSSCH with HARQ-ACK enabled is transmitted</w:t>
            </w:r>
          </w:p>
          <w:p w14:paraId="1A0765CA" w14:textId="77777777" w:rsidR="00CA1B43" w:rsidRDefault="00CA1B43" w:rsidP="00640A18">
            <w:pPr>
              <w:pStyle w:val="a3"/>
              <w:numPr>
                <w:ilvl w:val="2"/>
                <w:numId w:val="46"/>
              </w:numPr>
              <w:autoSpaceDE w:val="0"/>
              <w:autoSpaceDN w:val="0"/>
              <w:ind w:firstLineChars="0"/>
            </w:pPr>
            <w:r>
              <w:t>Note, SL reference duration is not used if PSSCH with HARQ-ACK enabled cannot be found in the latest COT</w:t>
            </w:r>
          </w:p>
          <w:p w14:paraId="28D8A703" w14:textId="77777777" w:rsidR="00CA1B43" w:rsidRDefault="00CA1B43" w:rsidP="00640A18">
            <w:pPr>
              <w:pStyle w:val="a3"/>
              <w:numPr>
                <w:ilvl w:val="2"/>
                <w:numId w:val="46"/>
              </w:numPr>
              <w:autoSpaceDE w:val="0"/>
              <w:autoSpaceDN w:val="0"/>
              <w:ind w:firstLineChars="0"/>
            </w:pPr>
            <w:r>
              <w:t xml:space="preserve">FFS: Whether to support another ending timing is FFS, </w:t>
            </w:r>
            <w:proofErr w:type="spellStart"/>
            <w:r>
              <w:t>e.g</w:t>
            </w:r>
            <w:proofErr w:type="spellEnd"/>
            <w:r>
              <w:t xml:space="preserve"> for </w:t>
            </w:r>
            <w:proofErr w:type="spellStart"/>
            <w:r>
              <w:t>MCSt</w:t>
            </w:r>
            <w:proofErr w:type="spellEnd"/>
            <w:r>
              <w:t xml:space="preserve"> if needed</w:t>
            </w:r>
          </w:p>
          <w:p w14:paraId="1A8BF383" w14:textId="77777777" w:rsidR="00CA1B43" w:rsidRDefault="00CA1B43" w:rsidP="00640A18">
            <w:pPr>
              <w:pStyle w:val="a3"/>
              <w:numPr>
                <w:ilvl w:val="1"/>
                <w:numId w:val="46"/>
              </w:numPr>
              <w:autoSpaceDE w:val="0"/>
              <w:autoSpaceDN w:val="0"/>
              <w:ind w:firstLineChars="0"/>
            </w:pPr>
            <w:r>
              <w:t xml:space="preserve">Option 2a: </w:t>
            </w:r>
          </w:p>
          <w:p w14:paraId="06099EC4" w14:textId="77777777" w:rsidR="00CA1B43" w:rsidRDefault="00CA1B43" w:rsidP="00640A18">
            <w:pPr>
              <w:pStyle w:val="a3"/>
              <w:numPr>
                <w:ilvl w:val="2"/>
                <w:numId w:val="46"/>
              </w:numPr>
              <w:autoSpaceDE w:val="0"/>
              <w:autoSpaceDN w:val="0"/>
              <w:ind w:firstLineChars="0"/>
            </w:pPr>
            <w:r>
              <w:t>the end of the first slot where at least one PSSCH with HARQ-ACK enabled if it is transmitted, otherwise until the end of the channel occupancy</w:t>
            </w:r>
          </w:p>
          <w:p w14:paraId="3A1C8531" w14:textId="77777777" w:rsidR="00CA1B43" w:rsidRDefault="00CA1B43" w:rsidP="00640A18">
            <w:pPr>
              <w:pStyle w:val="a3"/>
              <w:numPr>
                <w:ilvl w:val="2"/>
                <w:numId w:val="46"/>
              </w:numPr>
              <w:autoSpaceDE w:val="0"/>
              <w:autoSpaceDN w:val="0"/>
              <w:ind w:firstLineChars="0"/>
            </w:pPr>
            <w:r>
              <w:t xml:space="preserve">FFS: Whether to support another ending timing is FFS, </w:t>
            </w:r>
            <w:proofErr w:type="spellStart"/>
            <w:r>
              <w:t>e.g</w:t>
            </w:r>
            <w:proofErr w:type="spellEnd"/>
            <w:r>
              <w:t xml:space="preserve"> for </w:t>
            </w:r>
            <w:proofErr w:type="spellStart"/>
            <w:r>
              <w:t>MCSt</w:t>
            </w:r>
            <w:proofErr w:type="spellEnd"/>
            <w:r>
              <w:t xml:space="preserve"> if needed</w:t>
            </w:r>
          </w:p>
          <w:p w14:paraId="732E8748" w14:textId="77777777" w:rsidR="00CA1B43" w:rsidRDefault="00CA1B43" w:rsidP="00640A18">
            <w:pPr>
              <w:pStyle w:val="a3"/>
              <w:numPr>
                <w:ilvl w:val="1"/>
                <w:numId w:val="46"/>
              </w:numPr>
              <w:autoSpaceDE w:val="0"/>
              <w:autoSpaceDN w:val="0"/>
              <w:ind w:firstLineChars="0"/>
            </w:pPr>
            <w:r>
              <w:t xml:space="preserve">Option 2b: </w:t>
            </w:r>
          </w:p>
          <w:p w14:paraId="6F10B16E" w14:textId="77777777" w:rsidR="00EA369F" w:rsidRPr="00640A18" w:rsidRDefault="00CA1B43" w:rsidP="00640A18">
            <w:pPr>
              <w:pStyle w:val="a3"/>
              <w:numPr>
                <w:ilvl w:val="2"/>
                <w:numId w:val="46"/>
              </w:numPr>
              <w:autoSpaceDE w:val="0"/>
              <w:autoSpaceDN w:val="0"/>
              <w:ind w:firstLineChars="0"/>
              <w:rPr>
                <w:rFonts w:eastAsia="宋体" w:cs="Times New Roman"/>
              </w:rPr>
            </w:pPr>
            <w:r>
              <w:t>the end of the first slot where at least one PSSCH with HARQ-ACK enabled if it is transmitted, otherwise until the time when UE updates the CW</w:t>
            </w:r>
          </w:p>
          <w:p w14:paraId="424F200A" w14:textId="12A2151D" w:rsidR="00CA1B43" w:rsidRDefault="00CA1B43" w:rsidP="00640A18">
            <w:pPr>
              <w:pStyle w:val="a3"/>
              <w:numPr>
                <w:ilvl w:val="2"/>
                <w:numId w:val="46"/>
              </w:numPr>
              <w:autoSpaceDE w:val="0"/>
              <w:autoSpaceDN w:val="0"/>
              <w:ind w:firstLineChars="0"/>
              <w:rPr>
                <w:rFonts w:eastAsia="宋体" w:cs="Times New Roman"/>
              </w:rPr>
            </w:pPr>
            <w:r>
              <w:t xml:space="preserve">FFS: Whether to support another ending timing is FFS, </w:t>
            </w:r>
            <w:proofErr w:type="spellStart"/>
            <w:r>
              <w:t>e.g</w:t>
            </w:r>
            <w:proofErr w:type="spellEnd"/>
            <w:r>
              <w:t xml:space="preserve"> for </w:t>
            </w:r>
            <w:proofErr w:type="spellStart"/>
            <w:r>
              <w:t>MCSt</w:t>
            </w:r>
            <w:proofErr w:type="spellEnd"/>
            <w:r>
              <w:t xml:space="preserve"> if needed</w:t>
            </w:r>
          </w:p>
        </w:tc>
      </w:tr>
    </w:tbl>
    <w:p w14:paraId="4EFDA990" w14:textId="378BAF59" w:rsidR="004C469D" w:rsidRDefault="00AB7523" w:rsidP="004C469D">
      <w:pPr>
        <w:spacing w:before="156" w:after="156"/>
        <w:rPr>
          <w:rFonts w:eastAsia="宋体" w:cs="Times New Roman"/>
        </w:rPr>
      </w:pPr>
      <w:r>
        <w:rPr>
          <w:rFonts w:eastAsia="宋体" w:cs="Times New Roman"/>
        </w:rPr>
        <w:t xml:space="preserve">For the case that </w:t>
      </w:r>
      <w:r w:rsidR="00083800">
        <w:rPr>
          <w:rFonts w:eastAsia="宋体" w:cs="Times New Roman"/>
        </w:rPr>
        <w:t>sidelink A/</w:t>
      </w:r>
      <w:r w:rsidR="003A5C81">
        <w:rPr>
          <w:rFonts w:eastAsia="宋体" w:cs="Times New Roman"/>
        </w:rPr>
        <w:t xml:space="preserve">N </w:t>
      </w:r>
      <w:r w:rsidR="005E0709">
        <w:rPr>
          <w:rFonts w:eastAsia="宋体" w:cs="Times New Roman"/>
        </w:rPr>
        <w:t>is</w:t>
      </w:r>
      <w:r w:rsidR="003A5C81">
        <w:rPr>
          <w:rFonts w:eastAsia="宋体" w:cs="Times New Roman"/>
        </w:rPr>
        <w:t xml:space="preserve"> unavailable in several cases</w:t>
      </w:r>
      <w:r w:rsidR="006C67CD">
        <w:rPr>
          <w:rFonts w:eastAsia="宋体" w:cs="Times New Roman"/>
        </w:rPr>
        <w:t xml:space="preserve">, </w:t>
      </w:r>
      <w:r w:rsidR="00D7291C">
        <w:rPr>
          <w:rFonts w:eastAsia="宋体" w:cs="Times New Roman"/>
        </w:rPr>
        <w:t>some</w:t>
      </w:r>
      <w:r w:rsidR="0028116C">
        <w:rPr>
          <w:rFonts w:eastAsia="宋体" w:cs="Times New Roman"/>
        </w:rPr>
        <w:t xml:space="preserve"> </w:t>
      </w:r>
      <w:r w:rsidR="00C938B1">
        <w:rPr>
          <w:rFonts w:eastAsia="宋体" w:cs="Times New Roman"/>
        </w:rPr>
        <w:t>additional</w:t>
      </w:r>
      <w:r w:rsidR="00D8099B">
        <w:rPr>
          <w:rFonts w:eastAsia="宋体" w:cs="Times New Roman"/>
        </w:rPr>
        <w:t xml:space="preserve"> </w:t>
      </w:r>
      <w:r w:rsidR="0065465B">
        <w:rPr>
          <w:rFonts w:eastAsia="宋体" w:cs="Times New Roman"/>
        </w:rPr>
        <w:t xml:space="preserve">schemes </w:t>
      </w:r>
      <w:r w:rsidR="00E03332">
        <w:rPr>
          <w:rFonts w:eastAsia="宋体" w:cs="Times New Roman"/>
        </w:rPr>
        <w:t>are</w:t>
      </w:r>
      <w:r w:rsidR="00C938B1">
        <w:rPr>
          <w:rFonts w:eastAsia="宋体" w:cs="Times New Roman"/>
        </w:rPr>
        <w:t xml:space="preserve"> </w:t>
      </w:r>
      <w:r w:rsidR="0065465B">
        <w:rPr>
          <w:rFonts w:eastAsia="宋体" w:cs="Times New Roman"/>
        </w:rPr>
        <w:t xml:space="preserve">needed </w:t>
      </w:r>
      <w:r w:rsidR="00C938B1">
        <w:rPr>
          <w:rFonts w:eastAsia="宋体" w:cs="Times New Roman"/>
        </w:rPr>
        <w:t>to determin</w:t>
      </w:r>
      <w:r w:rsidR="00F741FC">
        <w:rPr>
          <w:rFonts w:eastAsia="宋体" w:cs="Times New Roman"/>
        </w:rPr>
        <w:t>e</w:t>
      </w:r>
      <w:r w:rsidR="00C938B1">
        <w:rPr>
          <w:rFonts w:eastAsia="宋体" w:cs="Times New Roman"/>
        </w:rPr>
        <w:t xml:space="preserve"> </w:t>
      </w:r>
      <w:r w:rsidR="003022A2">
        <w:rPr>
          <w:rFonts w:eastAsia="宋体" w:cs="Times New Roman"/>
        </w:rPr>
        <w:t xml:space="preserve">the </w:t>
      </w:r>
      <w:r w:rsidR="00C938B1">
        <w:rPr>
          <w:rFonts w:eastAsia="宋体" w:cs="Times New Roman"/>
        </w:rPr>
        <w:t>contention window</w:t>
      </w:r>
      <w:r w:rsidR="00743A06">
        <w:rPr>
          <w:rFonts w:eastAsia="宋体" w:cs="Times New Roman"/>
        </w:rPr>
        <w:t xml:space="preserve">. This </w:t>
      </w:r>
      <w:r w:rsidR="00E01455">
        <w:rPr>
          <w:rFonts w:eastAsia="宋体" w:cs="Times New Roman"/>
        </w:rPr>
        <w:t>issue</w:t>
      </w:r>
      <w:r w:rsidR="002642ED">
        <w:rPr>
          <w:rFonts w:eastAsia="宋体" w:cs="Times New Roman"/>
        </w:rPr>
        <w:t xml:space="preserve"> should be considered</w:t>
      </w:r>
      <w:r w:rsidR="00565053">
        <w:rPr>
          <w:rFonts w:eastAsia="宋体" w:cs="Times New Roman"/>
        </w:rPr>
        <w:t xml:space="preserve"> in </w:t>
      </w:r>
      <w:r w:rsidR="004C05D9">
        <w:rPr>
          <w:rFonts w:eastAsia="宋体" w:cs="Times New Roman"/>
        </w:rPr>
        <w:t xml:space="preserve">the </w:t>
      </w:r>
      <w:r w:rsidR="00565053">
        <w:rPr>
          <w:rFonts w:eastAsia="宋体" w:cs="Times New Roman"/>
        </w:rPr>
        <w:t xml:space="preserve">reference duration definition </w:t>
      </w:r>
      <w:r w:rsidR="002642ED">
        <w:rPr>
          <w:rFonts w:eastAsia="宋体" w:cs="Times New Roman"/>
        </w:rPr>
        <w:t>or</w:t>
      </w:r>
      <w:r w:rsidR="00565053">
        <w:rPr>
          <w:rFonts w:eastAsia="宋体" w:cs="Times New Roman"/>
        </w:rPr>
        <w:t xml:space="preserve"> </w:t>
      </w:r>
      <w:r w:rsidR="00C50970">
        <w:rPr>
          <w:rFonts w:eastAsia="宋体" w:cs="Times New Roman"/>
        </w:rPr>
        <w:t xml:space="preserve">the </w:t>
      </w:r>
      <w:r w:rsidR="00565053">
        <w:rPr>
          <w:rFonts w:eastAsia="宋体" w:cs="Times New Roman"/>
        </w:rPr>
        <w:t>CW adjustment</w:t>
      </w:r>
      <w:r w:rsidR="00C50970">
        <w:rPr>
          <w:rFonts w:eastAsia="宋体" w:cs="Times New Roman"/>
        </w:rPr>
        <w:t xml:space="preserve"> procedure. </w:t>
      </w:r>
      <w:r w:rsidR="000A4C11">
        <w:rPr>
          <w:rFonts w:eastAsia="宋体" w:cs="Times New Roman"/>
        </w:rPr>
        <w:t>In g</w:t>
      </w:r>
      <w:r w:rsidR="008917F3">
        <w:rPr>
          <w:rFonts w:eastAsia="宋体" w:cs="Times New Roman"/>
        </w:rPr>
        <w:t>eneral</w:t>
      </w:r>
      <w:r w:rsidR="00753D85">
        <w:rPr>
          <w:rFonts w:eastAsia="宋体" w:cs="Times New Roman"/>
        </w:rPr>
        <w:t xml:space="preserve">, a direct and simple definition of the reference duration is more </w:t>
      </w:r>
      <w:r w:rsidR="005B30B1">
        <w:rPr>
          <w:rFonts w:eastAsia="宋体" w:cs="Times New Roman"/>
        </w:rPr>
        <w:t>suitable for sidelink</w:t>
      </w:r>
      <w:r w:rsidR="003E722E">
        <w:rPr>
          <w:rFonts w:eastAsia="宋体" w:cs="Times New Roman"/>
        </w:rPr>
        <w:t>,</w:t>
      </w:r>
      <w:r w:rsidR="005B30B1">
        <w:rPr>
          <w:rFonts w:eastAsia="宋体" w:cs="Times New Roman"/>
        </w:rPr>
        <w:t xml:space="preserve"> and </w:t>
      </w:r>
      <w:r w:rsidR="00E5068B">
        <w:rPr>
          <w:rFonts w:eastAsia="宋体" w:cs="Times New Roman"/>
        </w:rPr>
        <w:t xml:space="preserve">rules for the </w:t>
      </w:r>
      <w:r w:rsidR="00E24F02">
        <w:rPr>
          <w:rFonts w:eastAsia="宋体" w:cs="Times New Roman"/>
        </w:rPr>
        <w:t xml:space="preserve">special </w:t>
      </w:r>
      <w:r w:rsidR="00E5068B">
        <w:rPr>
          <w:rFonts w:eastAsia="宋体" w:cs="Times New Roman"/>
        </w:rPr>
        <w:t xml:space="preserve">cases should </w:t>
      </w:r>
      <w:r w:rsidR="00DE28EC">
        <w:rPr>
          <w:rFonts w:eastAsia="宋体" w:cs="Times New Roman"/>
        </w:rPr>
        <w:t xml:space="preserve">be </w:t>
      </w:r>
      <w:r w:rsidR="00E24F02">
        <w:rPr>
          <w:rFonts w:eastAsia="宋体" w:cs="Times New Roman"/>
        </w:rPr>
        <w:t xml:space="preserve">additionally </w:t>
      </w:r>
      <w:r w:rsidR="00DE28EC">
        <w:rPr>
          <w:rFonts w:eastAsia="宋体" w:cs="Times New Roman"/>
        </w:rPr>
        <w:t>considered in</w:t>
      </w:r>
      <w:r w:rsidR="00E5068B">
        <w:rPr>
          <w:rFonts w:eastAsia="宋体" w:cs="Times New Roman"/>
        </w:rPr>
        <w:t xml:space="preserve"> the CW adjustment procedure. </w:t>
      </w:r>
      <w:r w:rsidR="003E722E">
        <w:rPr>
          <w:rFonts w:eastAsia="宋体" w:cs="Times New Roman"/>
        </w:rPr>
        <w:t xml:space="preserve"> </w:t>
      </w:r>
    </w:p>
    <w:p w14:paraId="2048F308" w14:textId="5253B417" w:rsidR="004C469D" w:rsidRPr="003929C6" w:rsidRDefault="004C469D" w:rsidP="00640A18">
      <w:pPr>
        <w:pStyle w:val="1st-Proposal-YJ"/>
        <w:numPr>
          <w:ilvl w:val="0"/>
          <w:numId w:val="7"/>
        </w:numPr>
        <w:spacing w:before="156" w:after="156"/>
        <w:rPr>
          <w:rFonts w:eastAsia="宋体"/>
        </w:rPr>
      </w:pPr>
      <w:bookmarkStart w:id="248" w:name="_Toc126248508"/>
      <w:bookmarkStart w:id="249" w:name="_Toc126248548"/>
      <w:bookmarkStart w:id="250" w:name="_Toc126248836"/>
      <w:bookmarkStart w:id="251" w:name="_Toc126248876"/>
      <w:bookmarkStart w:id="252" w:name="_Toc126744701"/>
      <w:bookmarkStart w:id="253" w:name="_Toc126744738"/>
      <w:bookmarkStart w:id="254" w:name="_Toc126744775"/>
      <w:bookmarkStart w:id="255" w:name="_Toc126744812"/>
      <w:bookmarkStart w:id="256" w:name="_Toc126744849"/>
      <w:bookmarkStart w:id="257" w:name="_Toc126744886"/>
      <w:bookmarkStart w:id="258" w:name="_Toc126746334"/>
      <w:bookmarkStart w:id="259" w:name="_Toc126746516"/>
      <w:bookmarkStart w:id="260" w:name="_Toc126746553"/>
      <w:bookmarkStart w:id="261" w:name="_Toc127446998"/>
      <w:bookmarkStart w:id="262" w:name="_Toc127447035"/>
      <w:bookmarkStart w:id="263" w:name="_Toc127447138"/>
      <w:bookmarkStart w:id="264" w:name="_Toc127447280"/>
      <w:bookmarkStart w:id="265" w:name="_Toc127447317"/>
      <w:bookmarkStart w:id="266" w:name="_Toc127447394"/>
      <w:bookmarkStart w:id="267" w:name="_Toc127447431"/>
      <w:bookmarkStart w:id="268" w:name="_Toc127448788"/>
      <w:bookmarkStart w:id="269" w:name="_Toc127448825"/>
      <w:bookmarkStart w:id="270" w:name="_Toc127448999"/>
      <w:bookmarkStart w:id="271" w:name="_Toc127449036"/>
      <w:bookmarkStart w:id="272" w:name="_Toc127449442"/>
      <w:bookmarkStart w:id="273" w:name="_Toc127449479"/>
      <w:bookmarkStart w:id="274" w:name="_Toc127449632"/>
      <w:bookmarkStart w:id="275" w:name="_Toc127449669"/>
      <w:r w:rsidRPr="00B55118">
        <w:rPr>
          <w:rFonts w:eastAsia="宋体"/>
        </w:rPr>
        <w:lastRenderedPageBreak/>
        <w:t xml:space="preserve">The </w:t>
      </w:r>
      <w:r w:rsidR="004C237B">
        <w:rPr>
          <w:rFonts w:eastAsia="宋体"/>
        </w:rPr>
        <w:t xml:space="preserve">end of a </w:t>
      </w:r>
      <w:r w:rsidR="00A35B98">
        <w:rPr>
          <w:rFonts w:eastAsia="宋体"/>
        </w:rPr>
        <w:t xml:space="preserve">sidelink </w:t>
      </w:r>
      <w:r w:rsidRPr="00B55118">
        <w:rPr>
          <w:rFonts w:eastAsia="宋体"/>
        </w:rPr>
        <w:t>reference duration</w:t>
      </w:r>
      <w:r w:rsidRPr="00B55118">
        <w:t xml:space="preserve"> </w:t>
      </w:r>
      <w:r w:rsidRPr="00B55118">
        <w:rPr>
          <w:rFonts w:eastAsia="宋体"/>
        </w:rPr>
        <w:t xml:space="preserve">is </w:t>
      </w:r>
      <w:r w:rsidR="004C237B">
        <w:t>the end of the first slot where at least one PSSCH with HARQ</w:t>
      </w:r>
      <w:r w:rsidR="00CE0D54">
        <w:t xml:space="preserve"> feedback</w:t>
      </w:r>
      <w:r w:rsidR="004C237B">
        <w:t xml:space="preserve"> enabled is transmitted, and SL reference duration is not used if PSSCH with HARQ</w:t>
      </w:r>
      <w:r w:rsidR="00EB4851">
        <w:t xml:space="preserve"> feedback</w:t>
      </w:r>
      <w:r w:rsidR="004C237B">
        <w:t xml:space="preserve"> enabled cannot be found in the latest COT.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0AEBBD6" w14:textId="2873600A" w:rsidR="00BC2AD7" w:rsidRPr="00B55118" w:rsidRDefault="00BC2AD7" w:rsidP="00B513FF">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Contention Window Adjustment</w:t>
      </w:r>
    </w:p>
    <w:p w14:paraId="40D5E351" w14:textId="0B38ECD6" w:rsidR="002814F9" w:rsidRPr="00B55118" w:rsidRDefault="00BF04C0" w:rsidP="00BC2AD7">
      <w:pPr>
        <w:spacing w:before="156" w:after="156"/>
        <w:rPr>
          <w:rFonts w:eastAsia="宋体" w:cs="Times New Roman"/>
        </w:rPr>
      </w:pPr>
      <w:r w:rsidRPr="00B55118">
        <w:rPr>
          <w:rFonts w:eastAsia="宋体" w:cs="Times New Roman"/>
        </w:rPr>
        <w:t>During the last meeting,</w:t>
      </w:r>
      <w:r w:rsidR="00A3318E">
        <w:rPr>
          <w:rFonts w:eastAsia="宋体" w:cs="Times New Roman"/>
        </w:rPr>
        <w:t xml:space="preserve"> </w:t>
      </w:r>
      <w:r w:rsidR="00F6457A">
        <w:rPr>
          <w:rFonts w:eastAsia="宋体" w:cs="Times New Roman"/>
        </w:rPr>
        <w:t xml:space="preserve">a </w:t>
      </w:r>
      <w:r w:rsidR="00ED3D5B">
        <w:rPr>
          <w:rFonts w:eastAsia="宋体" w:cs="Times New Roman"/>
        </w:rPr>
        <w:t>common</w:t>
      </w:r>
      <w:r w:rsidR="00F6457A">
        <w:rPr>
          <w:rFonts w:eastAsia="宋体" w:cs="Times New Roman"/>
        </w:rPr>
        <w:t xml:space="preserve"> principle for CW adjustment is agreed as follows</w:t>
      </w:r>
      <w:r w:rsidR="00697305">
        <w:rPr>
          <w:rFonts w:eastAsia="宋体" w:cs="Times New Roman"/>
        </w:rPr>
        <w:t>,</w:t>
      </w:r>
      <w:r w:rsidR="00F6457A">
        <w:rPr>
          <w:rFonts w:eastAsia="宋体" w:cs="Times New Roman"/>
        </w:rPr>
        <w:t xml:space="preserve"> and </w:t>
      </w:r>
      <w:r w:rsidR="004239D9">
        <w:rPr>
          <w:rFonts w:eastAsia="宋体" w:cs="Times New Roman"/>
        </w:rPr>
        <w:t xml:space="preserve">further </w:t>
      </w:r>
      <w:r w:rsidR="00F6457A">
        <w:rPr>
          <w:rFonts w:eastAsia="宋体" w:cs="Times New Roman"/>
        </w:rPr>
        <w:t xml:space="preserve">details </w:t>
      </w:r>
      <w:r w:rsidR="00A97AA2">
        <w:rPr>
          <w:rFonts w:eastAsia="宋体" w:cs="Times New Roman"/>
        </w:rPr>
        <w:t>need to be discussed and determined</w:t>
      </w:r>
      <w:r w:rsidR="0064517F" w:rsidRPr="00B55118">
        <w:rPr>
          <w:rFonts w:eastAsia="宋体" w:cs="Times New Roman"/>
        </w:rPr>
        <w:t>.</w:t>
      </w:r>
    </w:p>
    <w:tbl>
      <w:tblPr>
        <w:tblStyle w:val="aa"/>
        <w:tblW w:w="0" w:type="auto"/>
        <w:tblLook w:val="04A0" w:firstRow="1" w:lastRow="0" w:firstColumn="1" w:lastColumn="0" w:noHBand="0" w:noVBand="1"/>
      </w:tblPr>
      <w:tblGrid>
        <w:gridCol w:w="9346"/>
      </w:tblGrid>
      <w:tr w:rsidR="001A7F5E" w:rsidRPr="00B55118" w14:paraId="5F88E706" w14:textId="77777777" w:rsidTr="001A7F5E">
        <w:tc>
          <w:tcPr>
            <w:tcW w:w="9346" w:type="dxa"/>
          </w:tcPr>
          <w:p w14:paraId="430C9780" w14:textId="77777777" w:rsidR="00BD5356" w:rsidRPr="00BD5356" w:rsidRDefault="00BD5356" w:rsidP="00BD5356">
            <w:pPr>
              <w:autoSpaceDE w:val="0"/>
              <w:autoSpaceDN w:val="0"/>
              <w:spacing w:beforeLines="0" w:before="0" w:afterLines="0" w:after="0"/>
              <w:rPr>
                <w:rFonts w:cs="Times New Roman"/>
              </w:rPr>
            </w:pPr>
            <w:r w:rsidRPr="00BD5356">
              <w:rPr>
                <w:rFonts w:cs="Times New Roman"/>
                <w:highlight w:val="green"/>
              </w:rPr>
              <w:t>Agreement</w:t>
            </w:r>
          </w:p>
          <w:p w14:paraId="551CF0FA" w14:textId="77777777" w:rsidR="00BD5356" w:rsidRPr="00BD5356" w:rsidRDefault="00BD5356" w:rsidP="00BD5356">
            <w:pPr>
              <w:numPr>
                <w:ilvl w:val="0"/>
                <w:numId w:val="52"/>
              </w:numPr>
              <w:spacing w:beforeLines="0" w:before="0" w:afterLines="0" w:after="0"/>
              <w:rPr>
                <w:rFonts w:eastAsia="Malgun Gothic" w:cs="Times New Roman"/>
                <w:bCs/>
                <w:iCs/>
                <w:u w:val="single"/>
              </w:rPr>
            </w:pPr>
            <w:proofErr w:type="gramStart"/>
            <w:r w:rsidRPr="00BD5356">
              <w:rPr>
                <w:rFonts w:eastAsia="Malgun Gothic" w:cs="Times New Roman"/>
                <w:bCs/>
                <w:iCs/>
                <w:lang w:eastAsia="ko-KR"/>
              </w:rPr>
              <w:t xml:space="preserve">If </w:t>
            </w:r>
            <w:proofErr w:type="gramEnd"/>
            <m:oMath>
              <m:r>
                <w:rPr>
                  <w:rFonts w:ascii="Cambria Math" w:hAnsi="Cambria Math" w:cs="Times New Roman"/>
                  <w:lang w:eastAsia="ko-KR"/>
                </w:rPr>
                <m:t>C</m:t>
              </m:r>
              <m:sSub>
                <m:sSubPr>
                  <m:ctrlPr>
                    <w:rPr>
                      <w:rFonts w:ascii="Cambria Math" w:hAnsi="Cambria Math" w:cs="Times New Roman"/>
                      <w:bCs/>
                      <w:i/>
                      <w:lang w:eastAsia="ko-KR"/>
                    </w:rPr>
                  </m:ctrlPr>
                </m:sSubPr>
                <m:e>
                  <m:r>
                    <w:rPr>
                      <w:rFonts w:ascii="Cambria Math" w:hAnsi="Cambria Math" w:cs="Times New Roman"/>
                      <w:lang w:eastAsia="ko-KR"/>
                    </w:rPr>
                    <m:t>W</m:t>
                  </m:r>
                </m:e>
                <m:sub>
                  <m:r>
                    <w:rPr>
                      <w:rFonts w:ascii="Cambria Math" w:hAnsi="Cambria Math" w:cs="Times New Roman"/>
                      <w:lang w:eastAsia="ko-KR"/>
                    </w:rPr>
                    <m:t>p</m:t>
                  </m:r>
                </m:sub>
              </m:sSub>
              <m:r>
                <w:rPr>
                  <w:rFonts w:ascii="Cambria Math" w:hAnsi="Cambria Math" w:cs="Times New Roman"/>
                  <w:lang w:eastAsia="ko-KR"/>
                </w:rPr>
                <m:t>=C</m:t>
              </m:r>
              <m:sSub>
                <m:sSubPr>
                  <m:ctrlPr>
                    <w:rPr>
                      <w:rFonts w:ascii="Cambria Math" w:hAnsi="Cambria Math" w:cs="Times New Roman"/>
                      <w:bCs/>
                      <w:i/>
                      <w:lang w:eastAsia="ko-KR"/>
                    </w:rPr>
                  </m:ctrlPr>
                </m:sSubPr>
                <m:e>
                  <m:r>
                    <w:rPr>
                      <w:rFonts w:ascii="Cambria Math" w:hAnsi="Cambria Math" w:cs="Times New Roman"/>
                      <w:lang w:eastAsia="ko-KR"/>
                    </w:rPr>
                    <m:t>W</m:t>
                  </m:r>
                </m:e>
                <m:sub>
                  <m:func>
                    <m:funcPr>
                      <m:ctrlPr>
                        <w:rPr>
                          <w:rFonts w:ascii="Cambria Math" w:hAnsi="Cambria Math" w:cs="Times New Roman"/>
                          <w:bCs/>
                          <w:i/>
                          <w:lang w:eastAsia="ko-KR"/>
                        </w:rPr>
                      </m:ctrlPr>
                    </m:funcPr>
                    <m:fName>
                      <m:r>
                        <w:rPr>
                          <w:rFonts w:ascii="Cambria Math" w:hAnsi="Cambria Math" w:cs="Times New Roman"/>
                          <w:lang w:eastAsia="ko-KR"/>
                        </w:rPr>
                        <m:t>max,</m:t>
                      </m:r>
                    </m:fName>
                    <m:e>
                      <m:r>
                        <w:rPr>
                          <w:rFonts w:ascii="Cambria Math" w:hAnsi="Cambria Math" w:cs="Times New Roman"/>
                          <w:lang w:eastAsia="ko-KR"/>
                        </w:rPr>
                        <m:t>p</m:t>
                      </m:r>
                    </m:e>
                  </m:func>
                </m:sub>
              </m:sSub>
            </m:oMath>
            <w:r w:rsidRPr="00BD5356">
              <w:rPr>
                <w:rFonts w:eastAsia="Malgun Gothic" w:cs="Times New Roman"/>
                <w:bCs/>
                <w:iCs/>
                <w:lang w:eastAsia="ko-KR"/>
              </w:rPr>
              <w:t xml:space="preserve">, the next higher allowed value for adjusting </w:t>
            </w:r>
            <m:oMath>
              <m:r>
                <w:rPr>
                  <w:rFonts w:ascii="Cambria Math" w:hAnsi="Cambria Math" w:cs="Times New Roman"/>
                  <w:lang w:eastAsia="ko-KR"/>
                </w:rPr>
                <m:t>C</m:t>
              </m:r>
              <m:sSub>
                <m:sSubPr>
                  <m:ctrlPr>
                    <w:rPr>
                      <w:rFonts w:ascii="Cambria Math" w:hAnsi="Cambria Math" w:cs="Times New Roman"/>
                      <w:bCs/>
                      <w:i/>
                      <w:lang w:eastAsia="ko-KR"/>
                    </w:rPr>
                  </m:ctrlPr>
                </m:sSubPr>
                <m:e>
                  <m:r>
                    <w:rPr>
                      <w:rFonts w:ascii="Cambria Math" w:hAnsi="Cambria Math" w:cs="Times New Roman"/>
                      <w:lang w:eastAsia="ko-KR"/>
                    </w:rPr>
                    <m:t>W</m:t>
                  </m:r>
                </m:e>
                <m:sub>
                  <m:r>
                    <w:rPr>
                      <w:rFonts w:ascii="Cambria Math" w:hAnsi="Cambria Math" w:cs="Times New Roman"/>
                      <w:lang w:eastAsia="ko-KR"/>
                    </w:rPr>
                    <m:t>p</m:t>
                  </m:r>
                </m:sub>
              </m:sSub>
            </m:oMath>
            <w:r w:rsidRPr="00BD5356">
              <w:rPr>
                <w:rFonts w:eastAsia="Malgun Gothic" w:cs="Times New Roman"/>
                <w:bCs/>
                <w:iCs/>
                <w:lang w:eastAsia="ko-KR"/>
              </w:rPr>
              <w:t xml:space="preserve"> is </w:t>
            </w:r>
            <m:oMath>
              <m:r>
                <w:rPr>
                  <w:rFonts w:ascii="Cambria Math" w:hAnsi="Cambria Math" w:cs="Times New Roman"/>
                  <w:lang w:eastAsia="ko-KR"/>
                </w:rPr>
                <m:t>C</m:t>
              </m:r>
              <m:sSub>
                <m:sSubPr>
                  <m:ctrlPr>
                    <w:rPr>
                      <w:rFonts w:ascii="Cambria Math" w:hAnsi="Cambria Math" w:cs="Times New Roman"/>
                      <w:bCs/>
                      <w:i/>
                      <w:lang w:eastAsia="ko-KR"/>
                    </w:rPr>
                  </m:ctrlPr>
                </m:sSubPr>
                <m:e>
                  <m:r>
                    <w:rPr>
                      <w:rFonts w:ascii="Cambria Math" w:hAnsi="Cambria Math" w:cs="Times New Roman"/>
                      <w:lang w:eastAsia="ko-KR"/>
                    </w:rPr>
                    <m:t>W</m:t>
                  </m:r>
                </m:e>
                <m:sub>
                  <m:func>
                    <m:funcPr>
                      <m:ctrlPr>
                        <w:rPr>
                          <w:rFonts w:ascii="Cambria Math" w:hAnsi="Cambria Math" w:cs="Times New Roman"/>
                          <w:bCs/>
                          <w:i/>
                          <w:lang w:eastAsia="ko-KR"/>
                        </w:rPr>
                      </m:ctrlPr>
                    </m:funcPr>
                    <m:fName>
                      <m:r>
                        <w:rPr>
                          <w:rFonts w:ascii="Cambria Math" w:hAnsi="Cambria Math" w:cs="Times New Roman"/>
                          <w:lang w:eastAsia="ko-KR"/>
                        </w:rPr>
                        <m:t>max,</m:t>
                      </m:r>
                    </m:fName>
                    <m:e>
                      <m:r>
                        <w:rPr>
                          <w:rFonts w:ascii="Cambria Math" w:hAnsi="Cambria Math" w:cs="Times New Roman"/>
                          <w:lang w:eastAsia="ko-KR"/>
                        </w:rPr>
                        <m:t>p</m:t>
                      </m:r>
                    </m:e>
                  </m:func>
                </m:sub>
              </m:sSub>
            </m:oMath>
            <w:r w:rsidRPr="00BD5356">
              <w:rPr>
                <w:rFonts w:eastAsia="Malgun Gothic" w:cs="Times New Roman"/>
                <w:bCs/>
                <w:iCs/>
                <w:lang w:eastAsia="ko-KR"/>
              </w:rPr>
              <w:t>.</w:t>
            </w:r>
          </w:p>
          <w:p w14:paraId="69BF00A7" w14:textId="39ADEBFE" w:rsidR="00BD5356" w:rsidRPr="00BD5356" w:rsidRDefault="00BD5356" w:rsidP="00BD5356">
            <w:pPr>
              <w:numPr>
                <w:ilvl w:val="0"/>
                <w:numId w:val="52"/>
              </w:numPr>
              <w:spacing w:beforeLines="0" w:before="0" w:afterLines="0" w:after="0"/>
              <w:rPr>
                <w:rFonts w:eastAsia="宋体" w:cs="Times New Roman"/>
              </w:rPr>
            </w:pPr>
            <w:r w:rsidRPr="00BD5356">
              <w:rPr>
                <w:rFonts w:eastAsia="Malgun Gothic" w:cs="Times New Roman"/>
                <w:bCs/>
                <w:iCs/>
                <w:lang w:eastAsia="ko-KR"/>
              </w:rPr>
              <w:t xml:space="preserve">If the </w:t>
            </w:r>
            <m:oMath>
              <m:r>
                <w:rPr>
                  <w:rFonts w:ascii="Cambria Math" w:hAnsi="Cambria Math" w:cs="Times New Roman"/>
                  <w:lang w:eastAsia="ko-KR"/>
                </w:rPr>
                <m:t>C</m:t>
              </m:r>
              <m:sSub>
                <m:sSubPr>
                  <m:ctrlPr>
                    <w:rPr>
                      <w:rFonts w:ascii="Cambria Math" w:hAnsi="Cambria Math" w:cs="Times New Roman"/>
                      <w:bCs/>
                      <w:i/>
                      <w:lang w:eastAsia="ko-KR"/>
                    </w:rPr>
                  </m:ctrlPr>
                </m:sSubPr>
                <m:e>
                  <m:r>
                    <w:rPr>
                      <w:rFonts w:ascii="Cambria Math" w:hAnsi="Cambria Math" w:cs="Times New Roman"/>
                      <w:lang w:eastAsia="ko-KR"/>
                    </w:rPr>
                    <m:t>W</m:t>
                  </m:r>
                </m:e>
                <m:sub>
                  <m:r>
                    <w:rPr>
                      <w:rFonts w:ascii="Cambria Math" w:hAnsi="Cambria Math" w:cs="Times New Roman"/>
                      <w:lang w:eastAsia="ko-KR"/>
                    </w:rPr>
                    <m:t>p</m:t>
                  </m:r>
                </m:sub>
              </m:sSub>
              <m:r>
                <w:rPr>
                  <w:rFonts w:ascii="Cambria Math" w:hAnsi="Cambria Math" w:cs="Times New Roman"/>
                  <w:lang w:eastAsia="ko-KR"/>
                </w:rPr>
                <m:t>=C</m:t>
              </m:r>
              <m:sSub>
                <m:sSubPr>
                  <m:ctrlPr>
                    <w:rPr>
                      <w:rFonts w:ascii="Cambria Math" w:hAnsi="Cambria Math" w:cs="Times New Roman"/>
                      <w:bCs/>
                      <w:i/>
                      <w:lang w:eastAsia="ko-KR"/>
                    </w:rPr>
                  </m:ctrlPr>
                </m:sSubPr>
                <m:e>
                  <m:r>
                    <w:rPr>
                      <w:rFonts w:ascii="Cambria Math" w:hAnsi="Cambria Math" w:cs="Times New Roman"/>
                      <w:lang w:eastAsia="ko-KR"/>
                    </w:rPr>
                    <m:t>W</m:t>
                  </m:r>
                </m:e>
                <m:sub>
                  <m:func>
                    <m:funcPr>
                      <m:ctrlPr>
                        <w:rPr>
                          <w:rFonts w:ascii="Cambria Math" w:hAnsi="Cambria Math" w:cs="Times New Roman"/>
                          <w:bCs/>
                          <w:i/>
                          <w:lang w:eastAsia="ko-KR"/>
                        </w:rPr>
                      </m:ctrlPr>
                    </m:funcPr>
                    <m:fName>
                      <m:r>
                        <w:rPr>
                          <w:rFonts w:ascii="Cambria Math" w:hAnsi="Cambria Math" w:cs="Times New Roman"/>
                          <w:lang w:eastAsia="ko-KR"/>
                        </w:rPr>
                        <m:t>max,</m:t>
                      </m:r>
                    </m:fName>
                    <m:e>
                      <m:r>
                        <w:rPr>
                          <w:rFonts w:ascii="Cambria Math" w:hAnsi="Cambria Math" w:cs="Times New Roman"/>
                          <w:lang w:eastAsia="ko-KR"/>
                        </w:rPr>
                        <m:t>p</m:t>
                      </m:r>
                    </m:e>
                  </m:func>
                </m:sub>
              </m:sSub>
            </m:oMath>
            <w:r w:rsidRPr="00BD5356">
              <w:rPr>
                <w:rFonts w:eastAsia="Malgun Gothic" w:cs="Times New Roman"/>
                <w:bCs/>
                <w:iCs/>
                <w:lang w:eastAsia="ko-KR"/>
              </w:rPr>
              <w:t xml:space="preserve"> is consecutively used </w:t>
            </w:r>
            <m:oMath>
              <m:r>
                <w:rPr>
                  <w:rFonts w:ascii="Cambria Math" w:hAnsi="Cambria Math" w:cs="Times New Roman"/>
                  <w:lang w:eastAsia="ko-KR"/>
                </w:rPr>
                <m:t>K</m:t>
              </m:r>
            </m:oMath>
            <w:r w:rsidRPr="00BD5356">
              <w:rPr>
                <w:rFonts w:eastAsia="Malgun Gothic" w:cs="Times New Roman"/>
                <w:bCs/>
                <w:iCs/>
                <w:lang w:eastAsia="ko-KR"/>
              </w:rPr>
              <w:t xml:space="preserve"> times for generation </w:t>
            </w:r>
            <w:proofErr w:type="gramStart"/>
            <w:r w:rsidRPr="00BD5356">
              <w:rPr>
                <w:rFonts w:eastAsia="Malgun Gothic" w:cs="Times New Roman"/>
                <w:bCs/>
                <w:iCs/>
                <w:lang w:eastAsia="ko-KR"/>
              </w:rPr>
              <w:t xml:space="preserve">of </w:t>
            </w:r>
            <w:proofErr w:type="gramEnd"/>
            <m:oMath>
              <m:sSub>
                <m:sSubPr>
                  <m:ctrlPr>
                    <w:rPr>
                      <w:rFonts w:ascii="Cambria Math" w:hAnsi="Cambria Math" w:cs="Times New Roman"/>
                      <w:bCs/>
                      <w:i/>
                      <w:lang w:eastAsia="ko-KR"/>
                    </w:rPr>
                  </m:ctrlPr>
                </m:sSubPr>
                <m:e>
                  <m:r>
                    <w:rPr>
                      <w:rFonts w:ascii="Cambria Math" w:hAnsi="Cambria Math" w:cs="Times New Roman"/>
                      <w:lang w:eastAsia="ko-KR"/>
                    </w:rPr>
                    <m:t>N</m:t>
                  </m:r>
                </m:e>
                <m:sub>
                  <m:r>
                    <w:rPr>
                      <w:rFonts w:ascii="Cambria Math" w:hAnsi="Cambria Math" w:cs="Times New Roman"/>
                      <w:lang w:eastAsia="ko-KR"/>
                    </w:rPr>
                    <m:t>init</m:t>
                  </m:r>
                </m:sub>
              </m:sSub>
            </m:oMath>
            <w:r w:rsidRPr="00BD5356">
              <w:rPr>
                <w:rFonts w:eastAsia="Malgun Gothic" w:cs="Times New Roman"/>
                <w:bCs/>
                <w:iCs/>
                <w:lang w:eastAsia="ko-KR"/>
              </w:rPr>
              <w:t xml:space="preserve">, </w:t>
            </w:r>
            <m:oMath>
              <m:r>
                <w:rPr>
                  <w:rFonts w:ascii="Cambria Math" w:hAnsi="Cambria Math" w:cs="Times New Roman"/>
                  <w:lang w:eastAsia="ko-KR"/>
                </w:rPr>
                <m:t>C</m:t>
              </m:r>
              <m:sSub>
                <m:sSubPr>
                  <m:ctrlPr>
                    <w:rPr>
                      <w:rFonts w:ascii="Cambria Math" w:hAnsi="Cambria Math" w:cs="Times New Roman"/>
                      <w:bCs/>
                      <w:i/>
                      <w:lang w:eastAsia="ko-KR"/>
                    </w:rPr>
                  </m:ctrlPr>
                </m:sSubPr>
                <m:e>
                  <m:r>
                    <w:rPr>
                      <w:rFonts w:ascii="Cambria Math" w:hAnsi="Cambria Math" w:cs="Times New Roman"/>
                      <w:lang w:eastAsia="ko-KR"/>
                    </w:rPr>
                    <m:t>W</m:t>
                  </m:r>
                </m:e>
                <m:sub>
                  <m:r>
                    <w:rPr>
                      <w:rFonts w:ascii="Cambria Math" w:hAnsi="Cambria Math" w:cs="Times New Roman"/>
                      <w:lang w:eastAsia="ko-KR"/>
                    </w:rPr>
                    <m:t>p</m:t>
                  </m:r>
                </m:sub>
              </m:sSub>
            </m:oMath>
            <w:r w:rsidRPr="00BD5356">
              <w:rPr>
                <w:rFonts w:eastAsia="Malgun Gothic" w:cs="Times New Roman"/>
                <w:bCs/>
                <w:iCs/>
                <w:lang w:eastAsia="ko-KR"/>
              </w:rPr>
              <w:t xml:space="preserve"> is reset to </w:t>
            </w:r>
            <m:oMath>
              <m:r>
                <w:rPr>
                  <w:rFonts w:ascii="Cambria Math" w:hAnsi="Cambria Math" w:cs="Times New Roman"/>
                  <w:lang w:eastAsia="ko-KR"/>
                </w:rPr>
                <m:t>C</m:t>
              </m:r>
              <m:sSub>
                <m:sSubPr>
                  <m:ctrlPr>
                    <w:rPr>
                      <w:rFonts w:ascii="Cambria Math" w:hAnsi="Cambria Math" w:cs="Times New Roman"/>
                      <w:bCs/>
                      <w:i/>
                      <w:lang w:eastAsia="ko-KR"/>
                    </w:rPr>
                  </m:ctrlPr>
                </m:sSubPr>
                <m:e>
                  <m:r>
                    <w:rPr>
                      <w:rFonts w:ascii="Cambria Math" w:hAnsi="Cambria Math" w:cs="Times New Roman"/>
                      <w:lang w:eastAsia="ko-KR"/>
                    </w:rPr>
                    <m:t>W</m:t>
                  </m:r>
                </m:e>
                <m:sub>
                  <m:func>
                    <m:funcPr>
                      <m:ctrlPr>
                        <w:rPr>
                          <w:rFonts w:ascii="Cambria Math" w:hAnsi="Cambria Math" w:cs="Times New Roman"/>
                          <w:bCs/>
                          <w:i/>
                          <w:lang w:eastAsia="ko-KR"/>
                        </w:rPr>
                      </m:ctrlPr>
                    </m:funcPr>
                    <m:fName>
                      <m:r>
                        <w:rPr>
                          <w:rFonts w:ascii="Cambria Math" w:hAnsi="Cambria Math" w:cs="Times New Roman"/>
                          <w:lang w:eastAsia="ko-KR"/>
                        </w:rPr>
                        <m:t>min,</m:t>
                      </m:r>
                    </m:fName>
                    <m:e>
                      <m:r>
                        <w:rPr>
                          <w:rFonts w:ascii="Cambria Math" w:hAnsi="Cambria Math" w:cs="Times New Roman"/>
                          <w:lang w:eastAsia="ko-KR"/>
                        </w:rPr>
                        <m:t>p</m:t>
                      </m:r>
                    </m:e>
                  </m:func>
                </m:sub>
              </m:sSub>
            </m:oMath>
            <w:r w:rsidRPr="00BD5356">
              <w:rPr>
                <w:rFonts w:eastAsia="Malgun Gothic" w:cs="Times New Roman"/>
                <w:bCs/>
                <w:iCs/>
                <w:lang w:eastAsia="ko-KR"/>
              </w:rPr>
              <w:t xml:space="preserve"> only for that priority class </w:t>
            </w:r>
            <m:oMath>
              <m:r>
                <m:rPr>
                  <m:sty m:val="p"/>
                </m:rPr>
                <w:rPr>
                  <w:rFonts w:ascii="Cambria Math" w:hAnsi="Cambria Math" w:cs="Times New Roman"/>
                  <w:lang w:eastAsia="ko-KR"/>
                </w:rPr>
                <m:t>p</m:t>
              </m:r>
            </m:oMath>
            <w:r w:rsidRPr="00BD5356">
              <w:rPr>
                <w:rFonts w:eastAsia="Malgun Gothic" w:cs="Times New Roman"/>
                <w:bCs/>
                <w:iCs/>
                <w:lang w:eastAsia="ko-KR"/>
              </w:rPr>
              <w:t xml:space="preserve"> for which </w:t>
            </w:r>
            <m:oMath>
              <m:r>
                <w:rPr>
                  <w:rFonts w:ascii="Cambria Math" w:hAnsi="Cambria Math" w:cs="Times New Roman"/>
                  <w:lang w:eastAsia="ko-KR"/>
                </w:rPr>
                <m:t>C</m:t>
              </m:r>
              <m:sSub>
                <m:sSubPr>
                  <m:ctrlPr>
                    <w:rPr>
                      <w:rFonts w:ascii="Cambria Math" w:hAnsi="Cambria Math" w:cs="Times New Roman"/>
                      <w:bCs/>
                      <w:i/>
                      <w:lang w:eastAsia="ko-KR"/>
                    </w:rPr>
                  </m:ctrlPr>
                </m:sSubPr>
                <m:e>
                  <m:r>
                    <w:rPr>
                      <w:rFonts w:ascii="Cambria Math" w:hAnsi="Cambria Math" w:cs="Times New Roman"/>
                      <w:lang w:eastAsia="ko-KR"/>
                    </w:rPr>
                    <m:t>W</m:t>
                  </m:r>
                </m:e>
                <m:sub>
                  <m:r>
                    <w:rPr>
                      <w:rFonts w:ascii="Cambria Math" w:hAnsi="Cambria Math" w:cs="Times New Roman"/>
                      <w:lang w:eastAsia="ko-KR"/>
                    </w:rPr>
                    <m:t>p</m:t>
                  </m:r>
                </m:sub>
              </m:sSub>
              <m:r>
                <w:rPr>
                  <w:rFonts w:ascii="Cambria Math" w:hAnsi="Cambria Math" w:cs="Times New Roman"/>
                  <w:lang w:eastAsia="ko-KR"/>
                </w:rPr>
                <m:t>=C</m:t>
              </m:r>
              <m:sSub>
                <m:sSubPr>
                  <m:ctrlPr>
                    <w:rPr>
                      <w:rFonts w:ascii="Cambria Math" w:hAnsi="Cambria Math" w:cs="Times New Roman"/>
                      <w:bCs/>
                      <w:i/>
                      <w:lang w:eastAsia="ko-KR"/>
                    </w:rPr>
                  </m:ctrlPr>
                </m:sSubPr>
                <m:e>
                  <m:r>
                    <w:rPr>
                      <w:rFonts w:ascii="Cambria Math" w:hAnsi="Cambria Math" w:cs="Times New Roman"/>
                      <w:lang w:eastAsia="ko-KR"/>
                    </w:rPr>
                    <m:t>W</m:t>
                  </m:r>
                </m:e>
                <m:sub>
                  <m:func>
                    <m:funcPr>
                      <m:ctrlPr>
                        <w:rPr>
                          <w:rFonts w:ascii="Cambria Math" w:hAnsi="Cambria Math" w:cs="Times New Roman"/>
                          <w:bCs/>
                          <w:i/>
                          <w:lang w:eastAsia="ko-KR"/>
                        </w:rPr>
                      </m:ctrlPr>
                    </m:funcPr>
                    <m:fName>
                      <m:r>
                        <w:rPr>
                          <w:rFonts w:ascii="Cambria Math" w:hAnsi="Cambria Math" w:cs="Times New Roman"/>
                          <w:lang w:eastAsia="ko-KR"/>
                        </w:rPr>
                        <m:t>max,</m:t>
                      </m:r>
                    </m:fName>
                    <m:e>
                      <m:r>
                        <w:rPr>
                          <w:rFonts w:ascii="Cambria Math" w:hAnsi="Cambria Math" w:cs="Times New Roman"/>
                          <w:lang w:eastAsia="ko-KR"/>
                        </w:rPr>
                        <m:t>p</m:t>
                      </m:r>
                    </m:e>
                  </m:func>
                </m:sub>
              </m:sSub>
            </m:oMath>
            <w:r w:rsidRPr="00BD5356">
              <w:rPr>
                <w:rFonts w:eastAsia="Malgun Gothic" w:cs="Times New Roman"/>
                <w:bCs/>
                <w:iCs/>
                <w:lang w:eastAsia="ko-KR"/>
              </w:rPr>
              <w:t xml:space="preserve"> is consecutively used </w:t>
            </w:r>
            <m:oMath>
              <m:r>
                <w:rPr>
                  <w:rFonts w:ascii="Cambria Math" w:hAnsi="Cambria Math" w:cs="Times New Roman"/>
                  <w:lang w:eastAsia="ko-KR"/>
                </w:rPr>
                <m:t>K</m:t>
              </m:r>
            </m:oMath>
            <w:r w:rsidRPr="00BD5356">
              <w:rPr>
                <w:rFonts w:eastAsia="Malgun Gothic" w:cs="Times New Roman"/>
                <w:bCs/>
                <w:iCs/>
                <w:lang w:eastAsia="ko-KR"/>
              </w:rPr>
              <w:t xml:space="preserve"> times for generation of </w:t>
            </w:r>
            <m:oMath>
              <m:sSub>
                <m:sSubPr>
                  <m:ctrlPr>
                    <w:rPr>
                      <w:rFonts w:ascii="Cambria Math" w:hAnsi="Cambria Math" w:cs="Times New Roman"/>
                      <w:bCs/>
                      <w:i/>
                      <w:lang w:eastAsia="ko-KR"/>
                    </w:rPr>
                  </m:ctrlPr>
                </m:sSubPr>
                <m:e>
                  <m:r>
                    <w:rPr>
                      <w:rFonts w:ascii="Cambria Math" w:hAnsi="Cambria Math" w:cs="Times New Roman"/>
                      <w:lang w:eastAsia="ko-KR"/>
                    </w:rPr>
                    <m:t>N</m:t>
                  </m:r>
                </m:e>
                <m:sub>
                  <m:r>
                    <w:rPr>
                      <w:rFonts w:ascii="Cambria Math" w:hAnsi="Cambria Math" w:cs="Times New Roman"/>
                      <w:lang w:eastAsia="ko-KR"/>
                    </w:rPr>
                    <m:t>init</m:t>
                  </m:r>
                </m:sub>
              </m:sSub>
            </m:oMath>
            <w:r w:rsidRPr="00BD5356">
              <w:rPr>
                <w:rFonts w:eastAsia="Malgun Gothic" w:cs="Times New Roman"/>
                <w:bCs/>
                <w:iCs/>
                <w:lang w:eastAsia="ko-KR"/>
              </w:rPr>
              <w:t xml:space="preserve">. </w:t>
            </w:r>
            <m:oMath>
              <m:r>
                <w:rPr>
                  <w:rFonts w:ascii="Cambria Math" w:hAnsi="Cambria Math" w:cs="Times New Roman"/>
                  <w:lang w:eastAsia="ko-KR"/>
                </w:rPr>
                <m:t>K</m:t>
              </m:r>
            </m:oMath>
            <w:r w:rsidRPr="00BD5356">
              <w:rPr>
                <w:rFonts w:eastAsia="Malgun Gothic" w:cs="Times New Roman"/>
                <w:bCs/>
                <w:iCs/>
                <w:lang w:eastAsia="ko-KR"/>
              </w:rPr>
              <w:t xml:space="preserve"> </w:t>
            </w:r>
            <w:proofErr w:type="gramStart"/>
            <w:r w:rsidRPr="00BD5356">
              <w:rPr>
                <w:rFonts w:eastAsia="Malgun Gothic" w:cs="Times New Roman"/>
                <w:bCs/>
                <w:iCs/>
                <w:lang w:eastAsia="ko-KR"/>
              </w:rPr>
              <w:t>is</w:t>
            </w:r>
            <w:proofErr w:type="gramEnd"/>
            <w:r w:rsidRPr="00BD5356">
              <w:rPr>
                <w:rFonts w:eastAsia="Malgun Gothic" w:cs="Times New Roman"/>
                <w:bCs/>
                <w:iCs/>
                <w:lang w:eastAsia="ko-KR"/>
              </w:rPr>
              <w:t xml:space="preserve"> selected by UE from the set of values {1, 2, …,8} for each priority class </w:t>
            </w:r>
            <m:oMath>
              <m:r>
                <w:rPr>
                  <w:rFonts w:ascii="Cambria Math" w:hAnsi="Cambria Math" w:cs="Times New Roman"/>
                  <w:lang w:eastAsia="ko-KR"/>
                </w:rPr>
                <m:t>p∈</m:t>
              </m:r>
              <m:d>
                <m:dPr>
                  <m:begChr m:val="{"/>
                  <m:endChr m:val="}"/>
                  <m:ctrlPr>
                    <w:rPr>
                      <w:rFonts w:ascii="Cambria Math" w:hAnsi="Cambria Math" w:cs="Times New Roman"/>
                      <w:bCs/>
                      <w:i/>
                      <w:lang w:eastAsia="ko-KR"/>
                    </w:rPr>
                  </m:ctrlPr>
                </m:dPr>
                <m:e>
                  <m:r>
                    <w:rPr>
                      <w:rFonts w:ascii="Cambria Math" w:hAnsi="Cambria Math" w:cs="Times New Roman"/>
                      <w:lang w:eastAsia="ko-KR"/>
                    </w:rPr>
                    <m:t>1,2,3,4</m:t>
                  </m:r>
                </m:e>
              </m:d>
            </m:oMath>
            <w:r w:rsidRPr="00BD5356">
              <w:rPr>
                <w:rFonts w:eastAsia="Malgun Gothic" w:cs="Times New Roman"/>
                <w:bCs/>
                <w:iCs/>
                <w:lang w:eastAsia="ko-KR"/>
              </w:rPr>
              <w:t>.</w:t>
            </w:r>
          </w:p>
        </w:tc>
      </w:tr>
    </w:tbl>
    <w:p w14:paraId="1D22D30F" w14:textId="7A051E92" w:rsidR="001A7F5E" w:rsidRPr="00B55118" w:rsidRDefault="00484FFD" w:rsidP="00BC2AD7">
      <w:pPr>
        <w:spacing w:before="156" w:after="156"/>
        <w:rPr>
          <w:rFonts w:eastAsia="宋体" w:cs="Times New Roman"/>
        </w:rPr>
      </w:pPr>
      <w:r w:rsidRPr="00B55118">
        <w:rPr>
          <w:rFonts w:eastAsia="宋体" w:cs="Times New Roman"/>
        </w:rPr>
        <w:t>Before discussi</w:t>
      </w:r>
      <w:r w:rsidR="007411DF" w:rsidRPr="00B55118">
        <w:rPr>
          <w:rFonts w:eastAsia="宋体" w:cs="Times New Roman"/>
        </w:rPr>
        <w:t xml:space="preserve">ng the </w:t>
      </w:r>
      <w:r w:rsidR="003D6C32" w:rsidRPr="00B55118">
        <w:rPr>
          <w:rFonts w:eastAsia="宋体" w:cs="Times New Roman"/>
        </w:rPr>
        <w:t xml:space="preserve">specific </w:t>
      </w:r>
      <w:r w:rsidR="0099158C" w:rsidRPr="00B55118">
        <w:rPr>
          <w:rFonts w:eastAsia="宋体" w:cs="Times New Roman"/>
        </w:rPr>
        <w:t>details</w:t>
      </w:r>
      <w:r w:rsidRPr="00B55118">
        <w:rPr>
          <w:rFonts w:eastAsia="宋体" w:cs="Times New Roman"/>
        </w:rPr>
        <w:t xml:space="preserve">, we should first clarify </w:t>
      </w:r>
      <w:r w:rsidR="00AC3DDF">
        <w:rPr>
          <w:rFonts w:eastAsia="宋体" w:cs="Times New Roman"/>
        </w:rPr>
        <w:t>a</w:t>
      </w:r>
      <w:r w:rsidRPr="00B55118">
        <w:rPr>
          <w:rFonts w:eastAsia="宋体" w:cs="Times New Roman"/>
        </w:rPr>
        <w:t xml:space="preserve"> </w:t>
      </w:r>
      <w:r w:rsidR="00292DD3" w:rsidRPr="00B55118">
        <w:rPr>
          <w:rFonts w:eastAsia="宋体" w:cs="Times New Roman"/>
        </w:rPr>
        <w:t xml:space="preserve">basic principle of </w:t>
      </w:r>
      <w:r w:rsidR="00FF2137" w:rsidRPr="00B55118">
        <w:rPr>
          <w:rFonts w:eastAsia="宋体" w:cs="Times New Roman"/>
        </w:rPr>
        <w:t>contention window determining</w:t>
      </w:r>
      <w:r w:rsidR="008C5832" w:rsidRPr="00B55118">
        <w:rPr>
          <w:rFonts w:eastAsia="宋体" w:cs="Times New Roman"/>
        </w:rPr>
        <w:t xml:space="preserve">, i.e., </w:t>
      </w:r>
      <w:r w:rsidR="00E20FA8" w:rsidRPr="00B55118">
        <w:rPr>
          <w:rFonts w:eastAsia="宋体" w:cs="Times New Roman"/>
        </w:rPr>
        <w:t xml:space="preserve">the value of contention window used in Type 1 channel access should be </w:t>
      </w:r>
      <w:r w:rsidR="00CA0298" w:rsidRPr="00B55118">
        <w:rPr>
          <w:rFonts w:eastAsia="宋体" w:cs="Times New Roman"/>
        </w:rPr>
        <w:t xml:space="preserve">adjusted according to the priority of signal to be transmitted, not the </w:t>
      </w:r>
      <w:r w:rsidR="002E0A48" w:rsidRPr="00B55118">
        <w:rPr>
          <w:rFonts w:eastAsia="宋体" w:cs="Times New Roman"/>
        </w:rPr>
        <w:t>cast type of sidelink.</w:t>
      </w:r>
      <w:r w:rsidR="005202B8" w:rsidRPr="00B55118">
        <w:rPr>
          <w:rFonts w:eastAsia="宋体" w:cs="Times New Roman"/>
        </w:rPr>
        <w:t xml:space="preserve"> </w:t>
      </w:r>
      <w:r w:rsidR="009113FE" w:rsidRPr="00B55118">
        <w:rPr>
          <w:rFonts w:eastAsia="宋体" w:cs="Times New Roman"/>
        </w:rPr>
        <w:t xml:space="preserve">In other words, </w:t>
      </w:r>
      <w:r w:rsidR="00CC7179" w:rsidRPr="00B55118">
        <w:rPr>
          <w:rFonts w:eastAsia="宋体" w:cs="Times New Roman"/>
        </w:rPr>
        <w:t>the contention window adjust</w:t>
      </w:r>
      <w:r w:rsidR="006234EB" w:rsidRPr="00B55118">
        <w:rPr>
          <w:rFonts w:eastAsia="宋体" w:cs="Times New Roman"/>
        </w:rPr>
        <w:t xml:space="preserve">ment should be implemented </w:t>
      </w:r>
      <w:r w:rsidR="0020293F" w:rsidRPr="00B55118">
        <w:rPr>
          <w:rFonts w:eastAsia="宋体" w:cs="Times New Roman"/>
        </w:rPr>
        <w:t>for each</w:t>
      </w:r>
      <w:r w:rsidR="006D1540" w:rsidRPr="00B55118">
        <w:rPr>
          <w:rFonts w:eastAsia="宋体" w:cs="Times New Roman"/>
        </w:rPr>
        <w:t xml:space="preserve"> priority</w:t>
      </w:r>
      <w:r w:rsidR="008D680F">
        <w:rPr>
          <w:rFonts w:eastAsia="宋体" w:cs="Times New Roman"/>
        </w:rPr>
        <w:t xml:space="preserve"> </w:t>
      </w:r>
      <w:r w:rsidR="00D90A11">
        <w:rPr>
          <w:rFonts w:eastAsia="宋体" w:cs="Times New Roman"/>
        </w:rPr>
        <w:t xml:space="preserve">including </w:t>
      </w:r>
      <w:r w:rsidR="009166CC" w:rsidRPr="00B55118">
        <w:rPr>
          <w:rFonts w:eastAsia="宋体" w:cs="Times New Roman"/>
        </w:rPr>
        <w:t>all</w:t>
      </w:r>
      <w:r w:rsidR="00703855" w:rsidRPr="00B55118">
        <w:rPr>
          <w:rFonts w:eastAsia="宋体" w:cs="Times New Roman"/>
        </w:rPr>
        <w:t xml:space="preserve"> </w:t>
      </w:r>
      <w:r w:rsidR="003B4743" w:rsidRPr="00B55118">
        <w:rPr>
          <w:rFonts w:eastAsia="宋体" w:cs="Times New Roman"/>
        </w:rPr>
        <w:t xml:space="preserve">the cast types </w:t>
      </w:r>
      <w:r w:rsidR="009166CC" w:rsidRPr="00B55118">
        <w:rPr>
          <w:rFonts w:eastAsia="宋体" w:cs="Times New Roman"/>
        </w:rPr>
        <w:t xml:space="preserve">with the same priority. </w:t>
      </w:r>
    </w:p>
    <w:p w14:paraId="2829194D" w14:textId="14F5D1A6" w:rsidR="00F74392" w:rsidRPr="00B55118" w:rsidRDefault="00F74392" w:rsidP="00F74392">
      <w:pPr>
        <w:pStyle w:val="1st-Proposal-YJ"/>
        <w:numPr>
          <w:ilvl w:val="0"/>
          <w:numId w:val="7"/>
        </w:numPr>
        <w:spacing w:before="156" w:after="156"/>
        <w:rPr>
          <w:rFonts w:eastAsia="宋体"/>
        </w:rPr>
      </w:pPr>
      <w:bookmarkStart w:id="276" w:name="_Toc117865600"/>
      <w:bookmarkStart w:id="277" w:name="_Toc118127871"/>
      <w:bookmarkStart w:id="278" w:name="_Toc118127912"/>
      <w:bookmarkStart w:id="279" w:name="_Toc118127953"/>
      <w:bookmarkStart w:id="280" w:name="_Toc118129612"/>
      <w:bookmarkStart w:id="281" w:name="_Toc118129653"/>
      <w:bookmarkStart w:id="282" w:name="_Toc118129716"/>
      <w:bookmarkStart w:id="283" w:name="_Toc118129759"/>
      <w:bookmarkStart w:id="284" w:name="_Toc118130041"/>
      <w:bookmarkStart w:id="285" w:name="_Toc118130080"/>
      <w:bookmarkStart w:id="286" w:name="_Toc118130475"/>
      <w:bookmarkStart w:id="287" w:name="_Toc118131342"/>
      <w:bookmarkStart w:id="288" w:name="_Toc118131382"/>
      <w:bookmarkStart w:id="289" w:name="_Toc118136729"/>
      <w:bookmarkStart w:id="290" w:name="_Toc118136877"/>
      <w:bookmarkStart w:id="291" w:name="_Toc118137376"/>
      <w:bookmarkStart w:id="292" w:name="_Toc118137416"/>
      <w:bookmarkStart w:id="293" w:name="_Toc118138761"/>
      <w:bookmarkStart w:id="294" w:name="_Toc118138801"/>
      <w:bookmarkStart w:id="295" w:name="_Toc118138841"/>
      <w:bookmarkStart w:id="296" w:name="_Toc118143559"/>
      <w:bookmarkStart w:id="297" w:name="_Toc118143599"/>
      <w:bookmarkStart w:id="298" w:name="_Toc118143690"/>
      <w:bookmarkStart w:id="299" w:name="_Toc118143729"/>
      <w:bookmarkStart w:id="300" w:name="_Toc118201024"/>
      <w:bookmarkStart w:id="301" w:name="_Toc118201063"/>
      <w:bookmarkStart w:id="302" w:name="_Toc118203176"/>
      <w:bookmarkStart w:id="303" w:name="_Toc118203215"/>
      <w:bookmarkStart w:id="304" w:name="_Toc118212769"/>
      <w:bookmarkStart w:id="305" w:name="_Toc118212814"/>
      <w:bookmarkStart w:id="306" w:name="_Toc118213244"/>
      <w:bookmarkStart w:id="307" w:name="_Toc118213610"/>
      <w:bookmarkStart w:id="308" w:name="_Toc118213655"/>
      <w:bookmarkStart w:id="309" w:name="_Toc118214853"/>
      <w:bookmarkStart w:id="310" w:name="_Toc118214898"/>
      <w:bookmarkStart w:id="311" w:name="_Toc118214943"/>
      <w:bookmarkStart w:id="312" w:name="_Toc118214988"/>
      <w:bookmarkStart w:id="313" w:name="_Toc118215033"/>
      <w:bookmarkStart w:id="314" w:name="_Toc118215081"/>
      <w:bookmarkStart w:id="315" w:name="_Toc118215139"/>
      <w:bookmarkStart w:id="316" w:name="_Toc118215184"/>
      <w:bookmarkStart w:id="317" w:name="_Toc118215229"/>
      <w:bookmarkStart w:id="318" w:name="_Toc118272097"/>
      <w:bookmarkStart w:id="319" w:name="_Toc118273270"/>
      <w:bookmarkStart w:id="320" w:name="_Toc118273674"/>
      <w:bookmarkStart w:id="321" w:name="_Toc118273719"/>
      <w:bookmarkStart w:id="322" w:name="_Toc118273764"/>
      <w:bookmarkStart w:id="323" w:name="_Toc118274608"/>
      <w:bookmarkStart w:id="324" w:name="_Toc118274653"/>
      <w:bookmarkStart w:id="325" w:name="_Toc118274770"/>
      <w:bookmarkStart w:id="326" w:name="_Toc118274815"/>
      <w:bookmarkStart w:id="327" w:name="_Toc118274860"/>
      <w:bookmarkStart w:id="328" w:name="_Toc118274905"/>
      <w:bookmarkStart w:id="329" w:name="_Toc118274950"/>
      <w:bookmarkStart w:id="330" w:name="_Toc118274995"/>
      <w:bookmarkStart w:id="331" w:name="_Toc118296944"/>
      <w:bookmarkStart w:id="332" w:name="_Toc118304361"/>
      <w:bookmarkStart w:id="333" w:name="_Toc118304408"/>
      <w:bookmarkStart w:id="334" w:name="_Toc118374309"/>
      <w:bookmarkStart w:id="335" w:name="_Toc118374398"/>
      <w:bookmarkStart w:id="336" w:name="_Toc118374445"/>
      <w:bookmarkStart w:id="337" w:name="_Toc118374610"/>
      <w:bookmarkStart w:id="338" w:name="_Toc118374657"/>
      <w:bookmarkStart w:id="339" w:name="_Toc118375073"/>
      <w:bookmarkStart w:id="340" w:name="_Toc118375120"/>
      <w:bookmarkStart w:id="341" w:name="_Toc118703790"/>
      <w:bookmarkStart w:id="342" w:name="_Toc118704414"/>
      <w:bookmarkStart w:id="343" w:name="_Toc118704462"/>
      <w:bookmarkStart w:id="344" w:name="_Toc118704540"/>
      <w:bookmarkStart w:id="345" w:name="_Toc118704587"/>
      <w:bookmarkStart w:id="346" w:name="_Toc118704634"/>
      <w:bookmarkStart w:id="347" w:name="_Toc126248509"/>
      <w:bookmarkStart w:id="348" w:name="_Toc126248549"/>
      <w:bookmarkStart w:id="349" w:name="_Toc126248837"/>
      <w:bookmarkStart w:id="350" w:name="_Toc126248877"/>
      <w:bookmarkStart w:id="351" w:name="_Toc126744702"/>
      <w:bookmarkStart w:id="352" w:name="_Toc126744739"/>
      <w:bookmarkStart w:id="353" w:name="_Toc126744776"/>
      <w:bookmarkStart w:id="354" w:name="_Toc126744813"/>
      <w:bookmarkStart w:id="355" w:name="_Toc126744850"/>
      <w:bookmarkStart w:id="356" w:name="_Toc126744887"/>
      <w:bookmarkStart w:id="357" w:name="_Toc126746335"/>
      <w:bookmarkStart w:id="358" w:name="_Toc126746517"/>
      <w:bookmarkStart w:id="359" w:name="_Toc126746554"/>
      <w:bookmarkStart w:id="360" w:name="_Toc127446999"/>
      <w:bookmarkStart w:id="361" w:name="_Toc127447036"/>
      <w:bookmarkStart w:id="362" w:name="_Toc127447139"/>
      <w:bookmarkStart w:id="363" w:name="_Toc127447281"/>
      <w:bookmarkStart w:id="364" w:name="_Toc127447318"/>
      <w:bookmarkStart w:id="365" w:name="_Toc127447395"/>
      <w:bookmarkStart w:id="366" w:name="_Toc127447432"/>
      <w:bookmarkStart w:id="367" w:name="_Toc127448789"/>
      <w:bookmarkStart w:id="368" w:name="_Toc127448826"/>
      <w:bookmarkStart w:id="369" w:name="_Toc127449000"/>
      <w:bookmarkStart w:id="370" w:name="_Toc127449037"/>
      <w:bookmarkStart w:id="371" w:name="_Toc127449443"/>
      <w:bookmarkStart w:id="372" w:name="_Toc127449480"/>
      <w:bookmarkStart w:id="373" w:name="_Toc127449633"/>
      <w:bookmarkStart w:id="374" w:name="_Toc127449670"/>
      <w:r w:rsidRPr="00B55118">
        <w:rPr>
          <w:rFonts w:eastAsia="宋体"/>
        </w:rPr>
        <w:t xml:space="preserve">Contention window adjustment should be determined </w:t>
      </w:r>
      <w:r w:rsidR="00CD50AC" w:rsidRPr="00B55118">
        <w:rPr>
          <w:rFonts w:eastAsia="宋体"/>
        </w:rPr>
        <w:t>per priority, i.e., the same va</w:t>
      </w:r>
      <w:r w:rsidRPr="00B55118">
        <w:rPr>
          <w:rFonts w:eastAsia="宋体"/>
        </w:rPr>
        <w:t>l</w:t>
      </w:r>
      <w:r w:rsidR="00CD50AC" w:rsidRPr="00B55118">
        <w:rPr>
          <w:rFonts w:eastAsia="宋体"/>
        </w:rPr>
        <w:t>u</w:t>
      </w:r>
      <w:r w:rsidRPr="00B55118">
        <w:rPr>
          <w:rFonts w:eastAsia="宋体"/>
        </w:rPr>
        <w:t xml:space="preserve">e and adjustment steps of </w:t>
      </w:r>
      <w:r w:rsidR="0076241E">
        <w:rPr>
          <w:rFonts w:eastAsia="宋体"/>
        </w:rPr>
        <w:t xml:space="preserve">the </w:t>
      </w:r>
      <w:r w:rsidRPr="00B55118">
        <w:rPr>
          <w:rFonts w:eastAsia="宋体"/>
        </w:rPr>
        <w:t xml:space="preserve">contention window should be used </w:t>
      </w:r>
      <w:r w:rsidR="003478EF" w:rsidRPr="00B55118">
        <w:rPr>
          <w:rFonts w:eastAsia="宋体"/>
        </w:rPr>
        <w:t>for each priority</w:t>
      </w:r>
      <w:r w:rsidR="005170C0">
        <w:rPr>
          <w:rFonts w:eastAsia="宋体"/>
        </w:rPr>
        <w:t xml:space="preserve"> and</w:t>
      </w:r>
      <w:r w:rsidRPr="00B55118">
        <w:rPr>
          <w:rFonts w:eastAsia="宋体"/>
        </w:rPr>
        <w:t xml:space="preserve"> all cast types with the same priority.</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2F02CF3" w14:textId="67E66CE9" w:rsidR="00F62C9B" w:rsidRPr="00B55118" w:rsidRDefault="00691FAA" w:rsidP="00BC2AD7">
      <w:pPr>
        <w:spacing w:before="156" w:after="156"/>
        <w:rPr>
          <w:rFonts w:eastAsia="宋体" w:cs="Times New Roman"/>
        </w:rPr>
      </w:pPr>
      <w:r w:rsidRPr="00B55118">
        <w:rPr>
          <w:rFonts w:eastAsia="宋体" w:cs="Times New Roman"/>
        </w:rPr>
        <w:t>In general</w:t>
      </w:r>
      <w:r w:rsidR="00D3362B" w:rsidRPr="00B55118">
        <w:rPr>
          <w:rFonts w:eastAsia="宋体" w:cs="Times New Roman"/>
        </w:rPr>
        <w:t xml:space="preserve">, </w:t>
      </w:r>
      <w:r w:rsidR="00274D53" w:rsidRPr="00B55118">
        <w:rPr>
          <w:rFonts w:eastAsia="宋体" w:cs="Times New Roman"/>
        </w:rPr>
        <w:t>for the case</w:t>
      </w:r>
      <w:r w:rsidR="00473D9D">
        <w:rPr>
          <w:rFonts w:eastAsia="宋体" w:cs="Times New Roman"/>
        </w:rPr>
        <w:t>s</w:t>
      </w:r>
      <w:r w:rsidR="00274D53" w:rsidRPr="00B55118">
        <w:rPr>
          <w:rFonts w:eastAsia="宋体" w:cs="Times New Roman"/>
        </w:rPr>
        <w:t xml:space="preserve"> that sidelink HARQ feedback information is available, </w:t>
      </w:r>
      <w:r w:rsidR="00BC2AD7" w:rsidRPr="00B55118">
        <w:rPr>
          <w:rFonts w:eastAsia="宋体" w:cs="Times New Roman"/>
        </w:rPr>
        <w:t xml:space="preserve">a similar procedure </w:t>
      </w:r>
      <w:r w:rsidR="001F0DA1" w:rsidRPr="00B55118">
        <w:rPr>
          <w:rFonts w:eastAsia="宋体" w:cs="Times New Roman"/>
        </w:rPr>
        <w:t>of</w:t>
      </w:r>
      <w:r w:rsidR="00622451" w:rsidRPr="00B55118">
        <w:rPr>
          <w:rFonts w:eastAsia="宋体" w:cs="Times New Roman"/>
        </w:rPr>
        <w:t xml:space="preserve"> NR-U </w:t>
      </w:r>
      <w:r w:rsidR="00BC2AD7" w:rsidRPr="00B55118">
        <w:rPr>
          <w:rFonts w:eastAsia="宋体" w:cs="Times New Roman"/>
        </w:rPr>
        <w:t xml:space="preserve">should be </w:t>
      </w:r>
      <w:r w:rsidR="00A66381" w:rsidRPr="00B55118">
        <w:rPr>
          <w:rFonts w:eastAsia="宋体" w:cs="Times New Roman"/>
        </w:rPr>
        <w:t>re</w:t>
      </w:r>
      <w:r w:rsidR="00BC2AD7" w:rsidRPr="00B55118">
        <w:rPr>
          <w:rFonts w:eastAsia="宋体" w:cs="Times New Roman"/>
        </w:rPr>
        <w:t xml:space="preserve">used for the contention window adjustment in SL-U. </w:t>
      </w:r>
    </w:p>
    <w:p w14:paraId="4AFF09EA" w14:textId="4223A0C0" w:rsidR="00BF205E" w:rsidRPr="00B55118" w:rsidRDefault="00BF205E" w:rsidP="00BC2AD7">
      <w:pPr>
        <w:spacing w:before="156" w:after="156"/>
        <w:rPr>
          <w:rFonts w:eastAsia="宋体" w:cs="Times New Roman"/>
        </w:rPr>
      </w:pPr>
      <w:r w:rsidRPr="00B55118">
        <w:rPr>
          <w:rFonts w:eastAsia="宋体" w:cs="Times New Roman"/>
        </w:rPr>
        <w:t xml:space="preserve">According to sidelink HARQ feedback schemes, </w:t>
      </w:r>
      <w:r w:rsidR="006514A8" w:rsidRPr="00B55118">
        <w:rPr>
          <w:rFonts w:eastAsia="宋体" w:cs="Times New Roman"/>
        </w:rPr>
        <w:t xml:space="preserve">for a resource pool </w:t>
      </w:r>
      <w:r w:rsidR="00CD50AC" w:rsidRPr="00B55118">
        <w:rPr>
          <w:rFonts w:eastAsia="宋体" w:cs="Times New Roman"/>
        </w:rPr>
        <w:t>that</w:t>
      </w:r>
      <w:r w:rsidR="006514A8" w:rsidRPr="00B55118">
        <w:rPr>
          <w:rFonts w:eastAsia="宋体" w:cs="Times New Roman"/>
        </w:rPr>
        <w:t xml:space="preserve"> contains PSFCH resources, </w:t>
      </w:r>
      <w:r w:rsidR="0057650B" w:rsidRPr="00B55118">
        <w:rPr>
          <w:rFonts w:eastAsia="宋体" w:cs="Times New Roman"/>
        </w:rPr>
        <w:t>the A/N available cases include:</w:t>
      </w:r>
    </w:p>
    <w:p w14:paraId="6BCDD92C" w14:textId="6304A408" w:rsidR="009F5ADB" w:rsidRPr="00B55118" w:rsidRDefault="00F27C18" w:rsidP="009F5ADB">
      <w:pPr>
        <w:pStyle w:val="a3"/>
        <w:numPr>
          <w:ilvl w:val="0"/>
          <w:numId w:val="40"/>
        </w:numPr>
        <w:spacing w:before="120" w:after="120"/>
        <w:ind w:left="426" w:firstLineChars="0" w:hanging="426"/>
        <w:rPr>
          <w:rFonts w:eastAsia="宋体" w:cs="Times New Roman"/>
        </w:rPr>
      </w:pPr>
      <w:r>
        <w:rPr>
          <w:rFonts w:eastAsia="宋体" w:cs="Times New Roman"/>
        </w:rPr>
        <w:t xml:space="preserve">Case </w:t>
      </w:r>
      <w:r w:rsidR="00ED67D6" w:rsidRPr="00B55118">
        <w:rPr>
          <w:rFonts w:eastAsia="宋体" w:cs="Times New Roman"/>
        </w:rPr>
        <w:t>a) u</w:t>
      </w:r>
      <w:r w:rsidR="009F5ADB" w:rsidRPr="00B55118">
        <w:rPr>
          <w:rFonts w:eastAsia="宋体" w:cs="Times New Roman"/>
        </w:rPr>
        <w:t>nicast</w:t>
      </w:r>
      <w:r w:rsidR="00AB63A7" w:rsidRPr="00B55118">
        <w:rPr>
          <w:rFonts w:eastAsia="宋体" w:cs="Times New Roman"/>
        </w:rPr>
        <w:t xml:space="preserve"> with SL-HARQ enabled;</w:t>
      </w:r>
    </w:p>
    <w:p w14:paraId="7B53DDF2" w14:textId="3717EDC0" w:rsidR="00AB63A7" w:rsidRPr="00B55118" w:rsidRDefault="00F27C18" w:rsidP="009F5ADB">
      <w:pPr>
        <w:pStyle w:val="a3"/>
        <w:numPr>
          <w:ilvl w:val="0"/>
          <w:numId w:val="40"/>
        </w:numPr>
        <w:spacing w:before="120" w:after="120"/>
        <w:ind w:left="426" w:firstLineChars="0" w:hanging="426"/>
        <w:rPr>
          <w:rFonts w:eastAsia="宋体" w:cs="Times New Roman"/>
        </w:rPr>
      </w:pPr>
      <w:r>
        <w:rPr>
          <w:rFonts w:eastAsia="宋体" w:cs="Times New Roman"/>
        </w:rPr>
        <w:t xml:space="preserve">Case </w:t>
      </w:r>
      <w:r w:rsidR="00ED67D6" w:rsidRPr="00B55118">
        <w:rPr>
          <w:rFonts w:eastAsia="宋体" w:cs="Times New Roman"/>
        </w:rPr>
        <w:t>b) g</w:t>
      </w:r>
      <w:r w:rsidR="00AB63A7" w:rsidRPr="00B55118">
        <w:rPr>
          <w:rFonts w:eastAsia="宋体" w:cs="Times New Roman"/>
        </w:rPr>
        <w:t>roupcast with option 1</w:t>
      </w:r>
      <w:r w:rsidR="00AA7B34" w:rsidRPr="00B55118">
        <w:rPr>
          <w:rFonts w:eastAsia="宋体" w:cs="Times New Roman"/>
        </w:rPr>
        <w:t xml:space="preserve"> SL-HARQ enabled</w:t>
      </w:r>
      <w:r w:rsidR="00171EE9" w:rsidRPr="00B55118">
        <w:rPr>
          <w:rFonts w:eastAsia="宋体" w:cs="Times New Roman"/>
        </w:rPr>
        <w:t>;</w:t>
      </w:r>
    </w:p>
    <w:p w14:paraId="6D146B35" w14:textId="20726179" w:rsidR="00171EE9" w:rsidRPr="00B55118" w:rsidRDefault="00F27C18" w:rsidP="0086721C">
      <w:pPr>
        <w:pStyle w:val="a3"/>
        <w:numPr>
          <w:ilvl w:val="0"/>
          <w:numId w:val="40"/>
        </w:numPr>
        <w:spacing w:before="120" w:after="120"/>
        <w:ind w:left="426" w:firstLineChars="0" w:hanging="426"/>
        <w:rPr>
          <w:rFonts w:eastAsia="宋体" w:cs="Times New Roman"/>
        </w:rPr>
      </w:pPr>
      <w:r>
        <w:rPr>
          <w:rFonts w:eastAsia="宋体" w:cs="Times New Roman"/>
        </w:rPr>
        <w:t xml:space="preserve">Case </w:t>
      </w:r>
      <w:r w:rsidR="00ED67D6" w:rsidRPr="00B55118">
        <w:rPr>
          <w:rFonts w:eastAsia="宋体" w:cs="Times New Roman"/>
        </w:rPr>
        <w:t>c) g</w:t>
      </w:r>
      <w:r w:rsidR="00171EE9" w:rsidRPr="00B55118">
        <w:rPr>
          <w:rFonts w:eastAsia="宋体" w:cs="Times New Roman"/>
        </w:rPr>
        <w:t>roupcast with option 2 SL-HARQ enabled;</w:t>
      </w:r>
    </w:p>
    <w:p w14:paraId="599B6822" w14:textId="12C75FE4" w:rsidR="0057650B" w:rsidRPr="00B55118" w:rsidRDefault="00C232DC" w:rsidP="00BC2AD7">
      <w:pPr>
        <w:spacing w:before="156" w:after="156"/>
        <w:rPr>
          <w:rFonts w:eastAsia="宋体" w:cs="Times New Roman"/>
          <w:iCs/>
          <w:color w:val="000000"/>
          <w:lang w:val="en-GB"/>
        </w:rPr>
      </w:pPr>
      <w:r w:rsidRPr="00B55118">
        <w:rPr>
          <w:rFonts w:eastAsia="宋体" w:cs="Times New Roman"/>
        </w:rPr>
        <w:t>F</w:t>
      </w:r>
      <w:r w:rsidR="008F2708" w:rsidRPr="00B55118">
        <w:rPr>
          <w:rFonts w:eastAsia="宋体" w:cs="Times New Roman"/>
        </w:rPr>
        <w:t xml:space="preserve">or case a), </w:t>
      </w:r>
      <w:r w:rsidR="00414D95" w:rsidRPr="00B55118">
        <w:rPr>
          <w:rFonts w:eastAsia="宋体" w:cs="Times New Roman"/>
        </w:rPr>
        <w:t xml:space="preserve">the same rule of NR-U contention window adjustment can be reused, i.e., for at least one “ACK” </w:t>
      </w:r>
      <w:r w:rsidR="00112F8C" w:rsidRPr="00B55118">
        <w:rPr>
          <w:rFonts w:eastAsia="宋体" w:cs="Times New Roman"/>
        </w:rPr>
        <w:t xml:space="preserve">corresponding to PSSCH in the reference duration </w:t>
      </w:r>
      <w:r w:rsidR="007830E5" w:rsidRPr="00B55118">
        <w:rPr>
          <w:rFonts w:eastAsia="宋体" w:cs="Times New Roman"/>
        </w:rPr>
        <w:t>of</w:t>
      </w:r>
      <w:r w:rsidR="00112F8C" w:rsidRPr="00B55118">
        <w:rPr>
          <w:rFonts w:eastAsia="宋体" w:cs="Times New Roman"/>
        </w:rPr>
        <w:t xml:space="preserve"> the latest SL channel occupancy</w:t>
      </w:r>
      <w:r w:rsidR="00AB1930" w:rsidRPr="00B55118">
        <w:rPr>
          <w:rFonts w:eastAsia="宋体" w:cs="Times New Roman"/>
        </w:rPr>
        <w:t xml:space="preserve"> is received</w:t>
      </w:r>
      <w:r w:rsidR="00112F8C" w:rsidRPr="00B55118">
        <w:rPr>
          <w:rFonts w:eastAsia="宋体" w:cs="Times New Roman"/>
        </w:rPr>
        <w:t>,</w:t>
      </w:r>
      <w:r w:rsidR="00AB1930" w:rsidRPr="00B55118">
        <w:rPr>
          <w:rFonts w:eastAsia="宋体" w:cs="Times New Roman"/>
        </w:rPr>
        <w:t xml:space="preserve"> </w:t>
      </w:r>
      <w:r w:rsidR="0042627E">
        <w:rPr>
          <w:rFonts w:eastAsia="宋体" w:cs="Times New Roman" w:hint="eastAsia"/>
        </w:rPr>
        <w:t>and</w:t>
      </w:r>
      <w:r w:rsidR="0042627E">
        <w:rPr>
          <w:rFonts w:eastAsia="宋体" w:cs="Times New Roman"/>
        </w:rPr>
        <w:t xml:space="preserve"> </w:t>
      </w:r>
      <w:proofErr w:type="gramStart"/>
      <w:r w:rsidR="0091557A" w:rsidRPr="00B55118">
        <w:rPr>
          <w:rFonts w:eastAsia="宋体" w:cs="Times New Roman"/>
        </w:rPr>
        <w:t>set</w:t>
      </w:r>
      <w:r w:rsidR="00643DA5">
        <w:rPr>
          <w:rFonts w:eastAsia="宋体" w:cs="Times New Roman"/>
        </w:rPr>
        <w:t xml:space="preserve"> </w:t>
      </w:r>
      <w:proofErr w:type="gramEnd"/>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m:rPr>
            <m:sty m:val="p"/>
          </m:rPr>
          <w:rPr>
            <w:rFonts w:ascii="Cambria Math" w:eastAsia="宋体" w:hAnsi="Cambria Math" w:cs="Times New Roman"/>
          </w:rPr>
          <m:t>=</m:t>
        </m:r>
        <m:r>
          <w:rPr>
            <w:rFonts w:ascii="Cambria Math" w:eastAsia="宋体" w:hAnsi="Cambria Math" w:cs="Times New Roman"/>
          </w:rPr>
          <m:t>C</m:t>
        </m:r>
        <m:sSub>
          <m:sSubPr>
            <m:ctrlPr>
              <w:rPr>
                <w:rFonts w:ascii="Cambria Math" w:eastAsia="宋体" w:hAnsi="Cambria Math" w:cs="Times New Roman"/>
              </w:rPr>
            </m:ctrlPr>
          </m:sSubPr>
          <m:e>
            <m:r>
              <w:rPr>
                <w:rFonts w:ascii="Cambria Math" w:eastAsia="宋体" w:hAnsi="Cambria Math" w:cs="Times New Roman"/>
              </w:rPr>
              <m:t>W</m:t>
            </m:r>
          </m:e>
          <m:sub>
            <m:func>
              <m:funcPr>
                <m:ctrlPr>
                  <w:rPr>
                    <w:rFonts w:ascii="Cambria Math" w:eastAsia="宋体" w:hAnsi="Cambria Math" w:cs="Times New Roman"/>
                  </w:rPr>
                </m:ctrlPr>
              </m:funcPr>
              <m:fName>
                <m:r>
                  <w:rPr>
                    <w:rFonts w:ascii="Cambria Math" w:eastAsia="宋体" w:hAnsi="Cambria Math" w:cs="Times New Roman"/>
                  </w:rPr>
                  <m:t>min</m:t>
                </m:r>
                <m:r>
                  <m:rPr>
                    <m:sty m:val="p"/>
                  </m:rPr>
                  <w:rPr>
                    <w:rFonts w:ascii="Cambria Math" w:eastAsia="宋体" w:hAnsi="Cambria Math" w:cs="Times New Roman"/>
                  </w:rPr>
                  <m:t>,</m:t>
                </m:r>
              </m:fName>
              <m:e>
                <m:r>
                  <w:rPr>
                    <w:rFonts w:ascii="Cambria Math" w:eastAsia="宋体" w:hAnsi="Cambria Math" w:cs="Times New Roman"/>
                  </w:rPr>
                  <m:t>p</m:t>
                </m:r>
              </m:e>
            </m:func>
          </m:sub>
        </m:sSub>
      </m:oMath>
      <w:r w:rsidR="00C214E1" w:rsidRPr="00B55118">
        <w:rPr>
          <w:rFonts w:eastAsia="宋体" w:cs="Times New Roman"/>
        </w:rPr>
        <w:t xml:space="preserve">, otherwise, </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sidR="00C214E1" w:rsidRPr="00B55118">
        <w:rPr>
          <w:rFonts w:eastAsia="宋体" w:cs="Times New Roman"/>
          <w:iCs/>
          <w:color w:val="000000"/>
          <w:lang w:val="en-GB"/>
        </w:rPr>
        <w:t xml:space="preserve"> </w:t>
      </w:r>
      <w:r w:rsidR="00EF745D" w:rsidRPr="00B55118">
        <w:rPr>
          <w:rFonts w:eastAsia="宋体" w:cs="Times New Roman"/>
          <w:iCs/>
          <w:color w:val="000000"/>
          <w:lang w:val="en-GB"/>
        </w:rPr>
        <w:t xml:space="preserve">is </w:t>
      </w:r>
      <w:r w:rsidR="00C214E1" w:rsidRPr="00B55118">
        <w:rPr>
          <w:rFonts w:eastAsia="宋体" w:cs="Times New Roman"/>
          <w:iCs/>
          <w:color w:val="000000"/>
          <w:lang w:val="en-GB"/>
        </w:rPr>
        <w:t>increased.</w:t>
      </w:r>
    </w:p>
    <w:p w14:paraId="5523ABEC" w14:textId="5531EF14" w:rsidR="00125495" w:rsidRPr="00B55118" w:rsidRDefault="005F72A3" w:rsidP="00BC2AD7">
      <w:pPr>
        <w:spacing w:before="156" w:after="156"/>
        <w:rPr>
          <w:rFonts w:eastAsia="宋体" w:cs="Times New Roman"/>
        </w:rPr>
      </w:pPr>
      <w:r w:rsidRPr="00B55118">
        <w:rPr>
          <w:rFonts w:eastAsia="宋体" w:cs="Times New Roman"/>
        </w:rPr>
        <w:t xml:space="preserve">For case b), </w:t>
      </w:r>
      <w:r w:rsidR="00612F8C" w:rsidRPr="00B55118">
        <w:rPr>
          <w:rFonts w:eastAsia="宋体" w:cs="Times New Roman"/>
        </w:rPr>
        <w:t xml:space="preserve">as </w:t>
      </w:r>
      <w:r w:rsidR="00F65B0E" w:rsidRPr="00B55118">
        <w:rPr>
          <w:rFonts w:eastAsia="宋体" w:cs="Times New Roman"/>
        </w:rPr>
        <w:t xml:space="preserve">only NACK would be reported for </w:t>
      </w:r>
      <w:r w:rsidR="00612F8C" w:rsidRPr="00B55118">
        <w:rPr>
          <w:rFonts w:eastAsia="宋体" w:cs="Times New Roman"/>
        </w:rPr>
        <w:t>groupcast with feedback option 1</w:t>
      </w:r>
      <w:r w:rsidR="00F730FB" w:rsidRPr="00B55118">
        <w:rPr>
          <w:rFonts w:eastAsia="宋体" w:cs="Times New Roman"/>
        </w:rPr>
        <w:t xml:space="preserve"> and all </w:t>
      </w:r>
      <w:r w:rsidR="006E1B8A" w:rsidRPr="00B55118">
        <w:rPr>
          <w:rFonts w:eastAsia="宋体" w:cs="Times New Roman"/>
        </w:rPr>
        <w:t>feedback from receiving UEs should be overlapped in the same PSFCH resource</w:t>
      </w:r>
      <w:r w:rsidR="009A33A4" w:rsidRPr="00B55118">
        <w:rPr>
          <w:rFonts w:eastAsia="宋体" w:cs="Times New Roman"/>
        </w:rPr>
        <w:t>,</w:t>
      </w:r>
      <w:r w:rsidR="00574A8F" w:rsidRPr="00B55118">
        <w:rPr>
          <w:rFonts w:eastAsia="宋体" w:cs="Times New Roman"/>
        </w:rPr>
        <w:t xml:space="preserve"> the receiving power on the associated PSFCH resource can be used </w:t>
      </w:r>
      <w:r w:rsidR="001D0010" w:rsidRPr="00B55118">
        <w:rPr>
          <w:rFonts w:eastAsia="宋体" w:cs="Times New Roman"/>
        </w:rPr>
        <w:t>for contention window adjustment as it presents the channel status and data receiving result for some extent.</w:t>
      </w:r>
      <w:r w:rsidR="009A33A4" w:rsidRPr="00B55118">
        <w:rPr>
          <w:rFonts w:eastAsia="宋体" w:cs="Times New Roman"/>
        </w:rPr>
        <w:t xml:space="preserve"> </w:t>
      </w:r>
      <w:r w:rsidR="00D903BD" w:rsidRPr="00B55118">
        <w:rPr>
          <w:rFonts w:eastAsia="宋体" w:cs="Times New Roman"/>
        </w:rPr>
        <w:t xml:space="preserve">Specifically, </w:t>
      </w:r>
      <w:r w:rsidR="00767693" w:rsidRPr="00B55118">
        <w:rPr>
          <w:rFonts w:eastAsia="宋体" w:cs="Times New Roman"/>
        </w:rPr>
        <w:t xml:space="preserve">a receiving power threshold can be configured for this case, when </w:t>
      </w:r>
      <w:r w:rsidR="00806E28" w:rsidRPr="00B55118">
        <w:rPr>
          <w:rFonts w:eastAsia="宋体" w:cs="Times New Roman"/>
        </w:rPr>
        <w:t>UE de</w:t>
      </w:r>
      <w:r w:rsidR="00466DC0" w:rsidRPr="00B55118">
        <w:rPr>
          <w:rFonts w:eastAsia="宋体" w:cs="Times New Roman"/>
        </w:rPr>
        <w:t>tect</w:t>
      </w:r>
      <w:r w:rsidR="00F95DC2">
        <w:rPr>
          <w:rFonts w:eastAsia="宋体" w:cs="Times New Roman"/>
        </w:rPr>
        <w:t>s</w:t>
      </w:r>
      <w:r w:rsidR="00806E28" w:rsidRPr="00B55118">
        <w:rPr>
          <w:rFonts w:eastAsia="宋体" w:cs="Times New Roman"/>
        </w:rPr>
        <w:t xml:space="preserve"> </w:t>
      </w:r>
      <w:r w:rsidR="00F03139">
        <w:rPr>
          <w:rFonts w:eastAsia="宋体" w:cs="Times New Roman"/>
        </w:rPr>
        <w:t>a</w:t>
      </w:r>
      <w:r w:rsidR="0024559E">
        <w:rPr>
          <w:rFonts w:eastAsia="宋体" w:cs="Times New Roman"/>
        </w:rPr>
        <w:t xml:space="preserve"> </w:t>
      </w:r>
      <w:r w:rsidR="00512007">
        <w:rPr>
          <w:rFonts w:eastAsia="宋体" w:cs="Times New Roman"/>
        </w:rPr>
        <w:t xml:space="preserve">signal </w:t>
      </w:r>
      <w:r w:rsidR="00806E28" w:rsidRPr="00B55118">
        <w:rPr>
          <w:rFonts w:eastAsia="宋体" w:cs="Times New Roman"/>
        </w:rPr>
        <w:t xml:space="preserve">on the associated PSFCH resource </w:t>
      </w:r>
      <w:r w:rsidR="00D71B94" w:rsidRPr="00B55118">
        <w:rPr>
          <w:rFonts w:eastAsia="宋体" w:cs="Times New Roman"/>
        </w:rPr>
        <w:t xml:space="preserve">and the signal power is lower than the threshold, it can be considered as </w:t>
      </w:r>
      <w:r w:rsidR="009E529F" w:rsidRPr="00B55118">
        <w:rPr>
          <w:rFonts w:eastAsia="宋体" w:cs="Times New Roman"/>
        </w:rPr>
        <w:t xml:space="preserve">at least part of </w:t>
      </w:r>
      <w:r w:rsidR="00CD50AC" w:rsidRPr="00B55118">
        <w:rPr>
          <w:rFonts w:eastAsia="宋体" w:cs="Times New Roman"/>
        </w:rPr>
        <w:t xml:space="preserve">the </w:t>
      </w:r>
      <w:r w:rsidR="009E529F" w:rsidRPr="00B55118">
        <w:rPr>
          <w:rFonts w:eastAsia="宋体" w:cs="Times New Roman"/>
        </w:rPr>
        <w:t>target receiving UEs feedback as “ACK”</w:t>
      </w:r>
      <w:r w:rsidR="00951829" w:rsidRPr="00B55118">
        <w:rPr>
          <w:rFonts w:eastAsia="宋体" w:cs="Times New Roman"/>
        </w:rPr>
        <w:t>, and</w:t>
      </w:r>
      <w:r w:rsidR="00D71B94" w:rsidRPr="00B55118">
        <w:rPr>
          <w:rFonts w:eastAsia="宋体" w:cs="Times New Roman"/>
        </w:rPr>
        <w:t xml:space="preserve"> </w:t>
      </w:r>
      <w:proofErr w:type="gramStart"/>
      <w:r w:rsidR="00951829" w:rsidRPr="00B55118">
        <w:rPr>
          <w:rFonts w:eastAsia="宋体" w:cs="Times New Roman"/>
        </w:rPr>
        <w:t xml:space="preserve">set </w:t>
      </w:r>
      <w:proofErr w:type="gramEnd"/>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m:rPr>
            <m:sty m:val="p"/>
          </m:rPr>
          <w:rPr>
            <w:rFonts w:ascii="Cambria Math" w:eastAsia="宋体" w:hAnsi="Cambria Math" w:cs="Times New Roman"/>
          </w:rPr>
          <m:t>=</m:t>
        </m:r>
        <m:r>
          <w:rPr>
            <w:rFonts w:ascii="Cambria Math" w:eastAsia="宋体" w:hAnsi="Cambria Math" w:cs="Times New Roman"/>
          </w:rPr>
          <m:t>C</m:t>
        </m:r>
        <m:sSub>
          <m:sSubPr>
            <m:ctrlPr>
              <w:rPr>
                <w:rFonts w:ascii="Cambria Math" w:eastAsia="宋体" w:hAnsi="Cambria Math" w:cs="Times New Roman"/>
              </w:rPr>
            </m:ctrlPr>
          </m:sSubPr>
          <m:e>
            <m:r>
              <w:rPr>
                <w:rFonts w:ascii="Cambria Math" w:eastAsia="宋体" w:hAnsi="Cambria Math" w:cs="Times New Roman"/>
              </w:rPr>
              <m:t>W</m:t>
            </m:r>
          </m:e>
          <m:sub>
            <m:func>
              <m:funcPr>
                <m:ctrlPr>
                  <w:rPr>
                    <w:rFonts w:ascii="Cambria Math" w:eastAsia="宋体" w:hAnsi="Cambria Math" w:cs="Times New Roman"/>
                  </w:rPr>
                </m:ctrlPr>
              </m:funcPr>
              <m:fName>
                <m:r>
                  <w:rPr>
                    <w:rFonts w:ascii="Cambria Math" w:eastAsia="宋体" w:hAnsi="Cambria Math" w:cs="Times New Roman"/>
                  </w:rPr>
                  <m:t>min</m:t>
                </m:r>
                <m:r>
                  <m:rPr>
                    <m:sty m:val="p"/>
                  </m:rPr>
                  <w:rPr>
                    <w:rFonts w:ascii="Cambria Math" w:eastAsia="宋体" w:hAnsi="Cambria Math" w:cs="Times New Roman"/>
                  </w:rPr>
                  <m:t>,</m:t>
                </m:r>
              </m:fName>
              <m:e>
                <m:r>
                  <w:rPr>
                    <w:rFonts w:ascii="Cambria Math" w:eastAsia="宋体" w:hAnsi="Cambria Math" w:cs="Times New Roman"/>
                  </w:rPr>
                  <m:t>p</m:t>
                </m:r>
              </m:e>
            </m:func>
          </m:sub>
        </m:sSub>
      </m:oMath>
      <w:r w:rsidR="00870FD0" w:rsidRPr="00B55118">
        <w:rPr>
          <w:rFonts w:eastAsia="宋体" w:cs="Times New Roman"/>
        </w:rPr>
        <w:t>. O</w:t>
      </w:r>
      <w:r w:rsidR="00951829" w:rsidRPr="00B55118">
        <w:rPr>
          <w:rFonts w:eastAsia="宋体" w:cs="Times New Roman"/>
        </w:rPr>
        <w:t>therwise,</w:t>
      </w:r>
      <w:r w:rsidR="003D418E" w:rsidRPr="00B55118">
        <w:rPr>
          <w:rFonts w:eastAsia="宋体" w:cs="Times New Roman"/>
        </w:rPr>
        <w:t xml:space="preserve"> if the receiving power on the PSFCH exceeds the threshold, </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sidR="00951829" w:rsidRPr="00B55118">
        <w:rPr>
          <w:rFonts w:eastAsia="宋体" w:cs="Times New Roman"/>
          <w:iCs/>
          <w:color w:val="000000"/>
          <w:lang w:val="en-GB"/>
        </w:rPr>
        <w:t xml:space="preserve"> is increased.</w:t>
      </w:r>
    </w:p>
    <w:p w14:paraId="7D10AA03" w14:textId="0F803D22" w:rsidR="002F07E0" w:rsidRDefault="00ED442C" w:rsidP="00BC2AD7">
      <w:pPr>
        <w:spacing w:before="156" w:after="156"/>
        <w:rPr>
          <w:rFonts w:eastAsia="宋体" w:cs="Times New Roman"/>
          <w:iCs/>
          <w:color w:val="000000"/>
          <w:lang w:val="en-GB"/>
        </w:rPr>
      </w:pPr>
      <w:r w:rsidRPr="00B55118">
        <w:rPr>
          <w:rFonts w:eastAsia="宋体" w:cs="Times New Roman"/>
        </w:rPr>
        <w:t xml:space="preserve">For case c), </w:t>
      </w:r>
      <w:r w:rsidR="00405EEF" w:rsidRPr="00B55118">
        <w:rPr>
          <w:rFonts w:eastAsia="宋体" w:cs="Times New Roman"/>
        </w:rPr>
        <w:t xml:space="preserve">as both ACK and NACK should be </w:t>
      </w:r>
      <w:r w:rsidR="00323E6C" w:rsidRPr="00B55118">
        <w:rPr>
          <w:rFonts w:eastAsia="宋体" w:cs="Times New Roman"/>
        </w:rPr>
        <w:t>reported</w:t>
      </w:r>
      <w:r w:rsidR="00405EEF" w:rsidRPr="00B55118">
        <w:rPr>
          <w:rFonts w:eastAsia="宋体" w:cs="Times New Roman"/>
        </w:rPr>
        <w:t xml:space="preserve"> and </w:t>
      </w:r>
      <w:r w:rsidR="00410F4E" w:rsidRPr="00B55118">
        <w:rPr>
          <w:rFonts w:eastAsia="宋体" w:cs="Times New Roman"/>
        </w:rPr>
        <w:t xml:space="preserve">can be identified respectively, </w:t>
      </w:r>
      <w:r w:rsidR="00CD50AC" w:rsidRPr="00B55118">
        <w:rPr>
          <w:rFonts w:eastAsia="宋体" w:cs="Times New Roman"/>
        </w:rPr>
        <w:t xml:space="preserve">a </w:t>
      </w:r>
      <w:r w:rsidR="00AB2760" w:rsidRPr="00B55118">
        <w:rPr>
          <w:rFonts w:eastAsia="宋体" w:cs="Times New Roman"/>
        </w:rPr>
        <w:t xml:space="preserve">contention window can be adjusted </w:t>
      </w:r>
      <w:r w:rsidR="00247741" w:rsidRPr="00B55118">
        <w:rPr>
          <w:rFonts w:eastAsia="宋体" w:cs="Times New Roman"/>
        </w:rPr>
        <w:t>by assessing the proportion of “ACK”</w:t>
      </w:r>
      <w:r w:rsidR="009B56D9" w:rsidRPr="00B55118">
        <w:rPr>
          <w:rFonts w:eastAsia="宋体" w:cs="Times New Roman"/>
        </w:rPr>
        <w:t xml:space="preserve">. </w:t>
      </w:r>
      <w:r w:rsidR="004A79BE" w:rsidRPr="00B55118">
        <w:rPr>
          <w:rFonts w:eastAsia="宋体" w:cs="Times New Roman"/>
        </w:rPr>
        <w:t xml:space="preserve">In detail, </w:t>
      </w:r>
      <w:r w:rsidR="00880D8F" w:rsidRPr="00B55118">
        <w:rPr>
          <w:rFonts w:eastAsia="宋体" w:cs="Times New Roman"/>
        </w:rPr>
        <w:t xml:space="preserve">according to the member IDs in a group and associated feedback, </w:t>
      </w:r>
      <w:r w:rsidR="00D755FA" w:rsidRPr="00B55118">
        <w:rPr>
          <w:rFonts w:eastAsia="宋体" w:cs="Times New Roman"/>
        </w:rPr>
        <w:t xml:space="preserve">when at least </w:t>
      </w:r>
      <w:r w:rsidR="00412EC8" w:rsidRPr="00B55118">
        <w:rPr>
          <w:rFonts w:eastAsia="宋体" w:cs="Times New Roman"/>
        </w:rPr>
        <w:t>a ratio of</w:t>
      </w:r>
      <w:r w:rsidR="00D755FA" w:rsidRPr="00B55118">
        <w:rPr>
          <w:rFonts w:eastAsia="宋体" w:cs="Times New Roman"/>
        </w:rPr>
        <w:t xml:space="preserve"> “ACK” corresponding to PSSCH in the reference duration of the latest SL channel occupancy is received, </w:t>
      </w:r>
      <w:proofErr w:type="gramStart"/>
      <w:r w:rsidR="00D755FA" w:rsidRPr="00B55118">
        <w:rPr>
          <w:rFonts w:eastAsia="宋体" w:cs="Times New Roman"/>
        </w:rPr>
        <w:t xml:space="preserve">set </w:t>
      </w:r>
      <w:proofErr w:type="gramEnd"/>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m:rPr>
            <m:sty m:val="p"/>
          </m:rPr>
          <w:rPr>
            <w:rFonts w:ascii="Cambria Math" w:eastAsia="宋体" w:hAnsi="Cambria Math" w:cs="Times New Roman"/>
          </w:rPr>
          <m:t>=</m:t>
        </m:r>
        <m:r>
          <w:rPr>
            <w:rFonts w:ascii="Cambria Math" w:eastAsia="宋体" w:hAnsi="Cambria Math" w:cs="Times New Roman"/>
          </w:rPr>
          <m:t>C</m:t>
        </m:r>
        <m:sSub>
          <m:sSubPr>
            <m:ctrlPr>
              <w:rPr>
                <w:rFonts w:ascii="Cambria Math" w:eastAsia="宋体" w:hAnsi="Cambria Math" w:cs="Times New Roman"/>
              </w:rPr>
            </m:ctrlPr>
          </m:sSubPr>
          <m:e>
            <m:r>
              <w:rPr>
                <w:rFonts w:ascii="Cambria Math" w:eastAsia="宋体" w:hAnsi="Cambria Math" w:cs="Times New Roman"/>
              </w:rPr>
              <m:t>W</m:t>
            </m:r>
          </m:e>
          <m:sub>
            <m:func>
              <m:funcPr>
                <m:ctrlPr>
                  <w:rPr>
                    <w:rFonts w:ascii="Cambria Math" w:eastAsia="宋体" w:hAnsi="Cambria Math" w:cs="Times New Roman"/>
                  </w:rPr>
                </m:ctrlPr>
              </m:funcPr>
              <m:fName>
                <m:r>
                  <w:rPr>
                    <w:rFonts w:ascii="Cambria Math" w:eastAsia="宋体" w:hAnsi="Cambria Math" w:cs="Times New Roman"/>
                  </w:rPr>
                  <m:t>min</m:t>
                </m:r>
                <m:r>
                  <m:rPr>
                    <m:sty m:val="p"/>
                  </m:rPr>
                  <w:rPr>
                    <w:rFonts w:ascii="Cambria Math" w:eastAsia="宋体" w:hAnsi="Cambria Math" w:cs="Times New Roman"/>
                  </w:rPr>
                  <m:t>,</m:t>
                </m:r>
              </m:fName>
              <m:e>
                <m:r>
                  <w:rPr>
                    <w:rFonts w:ascii="Cambria Math" w:eastAsia="宋体" w:hAnsi="Cambria Math" w:cs="Times New Roman"/>
                  </w:rPr>
                  <m:t>p</m:t>
                </m:r>
              </m:e>
            </m:func>
          </m:sub>
        </m:sSub>
      </m:oMath>
      <w:r w:rsidR="00D755FA" w:rsidRPr="00B55118">
        <w:rPr>
          <w:rFonts w:eastAsia="宋体" w:cs="Times New Roman"/>
        </w:rPr>
        <w:t xml:space="preserve">, otherwise, </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sidR="00D755FA" w:rsidRPr="00B55118">
        <w:rPr>
          <w:rFonts w:eastAsia="宋体" w:cs="Times New Roman"/>
          <w:iCs/>
          <w:color w:val="000000"/>
          <w:lang w:val="en-GB"/>
        </w:rPr>
        <w:t xml:space="preserve"> is increased.</w:t>
      </w:r>
    </w:p>
    <w:p w14:paraId="3201970D" w14:textId="3C0F4F9B" w:rsidR="005361F2" w:rsidRPr="00B55118" w:rsidRDefault="005361F2" w:rsidP="005361F2">
      <w:pPr>
        <w:pStyle w:val="1st-Proposal-YJ"/>
        <w:numPr>
          <w:ilvl w:val="0"/>
          <w:numId w:val="7"/>
        </w:numPr>
        <w:spacing w:before="156" w:after="156"/>
        <w:rPr>
          <w:rFonts w:eastAsia="宋体"/>
        </w:rPr>
      </w:pPr>
      <w:bookmarkStart w:id="375" w:name="_Toc117865601"/>
      <w:bookmarkStart w:id="376" w:name="_Toc118127872"/>
      <w:bookmarkStart w:id="377" w:name="_Toc118127913"/>
      <w:bookmarkStart w:id="378" w:name="_Toc118127954"/>
      <w:bookmarkStart w:id="379" w:name="_Toc118129613"/>
      <w:bookmarkStart w:id="380" w:name="_Toc118129654"/>
      <w:bookmarkStart w:id="381" w:name="_Toc118129717"/>
      <w:bookmarkStart w:id="382" w:name="_Toc118129760"/>
      <w:bookmarkStart w:id="383" w:name="_Toc118130042"/>
      <w:bookmarkStart w:id="384" w:name="_Toc118130081"/>
      <w:bookmarkStart w:id="385" w:name="_Toc118130476"/>
      <w:bookmarkStart w:id="386" w:name="_Toc118131343"/>
      <w:bookmarkStart w:id="387" w:name="_Toc118131383"/>
      <w:bookmarkStart w:id="388" w:name="_Toc118136730"/>
      <w:bookmarkStart w:id="389" w:name="_Toc118136878"/>
      <w:bookmarkStart w:id="390" w:name="_Toc118137377"/>
      <w:bookmarkStart w:id="391" w:name="_Toc118137417"/>
      <w:bookmarkStart w:id="392" w:name="_Toc118138762"/>
      <w:bookmarkStart w:id="393" w:name="_Toc118138802"/>
      <w:bookmarkStart w:id="394" w:name="_Toc118138842"/>
      <w:bookmarkStart w:id="395" w:name="_Toc118143560"/>
      <w:bookmarkStart w:id="396" w:name="_Toc118143600"/>
      <w:bookmarkStart w:id="397" w:name="_Toc118143691"/>
      <w:bookmarkStart w:id="398" w:name="_Toc118143730"/>
      <w:bookmarkStart w:id="399" w:name="_Toc118201025"/>
      <w:bookmarkStart w:id="400" w:name="_Toc118201064"/>
      <w:bookmarkStart w:id="401" w:name="_Toc118203177"/>
      <w:bookmarkStart w:id="402" w:name="_Toc118203216"/>
      <w:bookmarkStart w:id="403" w:name="_Toc118212770"/>
      <w:bookmarkStart w:id="404" w:name="_Toc118212815"/>
      <w:bookmarkStart w:id="405" w:name="_Toc118213245"/>
      <w:bookmarkStart w:id="406" w:name="_Toc118213611"/>
      <w:bookmarkStart w:id="407" w:name="_Toc118213656"/>
      <w:bookmarkStart w:id="408" w:name="_Toc118214854"/>
      <w:bookmarkStart w:id="409" w:name="_Toc118214899"/>
      <w:bookmarkStart w:id="410" w:name="_Toc118214944"/>
      <w:bookmarkStart w:id="411" w:name="_Toc118214989"/>
      <w:bookmarkStart w:id="412" w:name="_Toc118215034"/>
      <w:bookmarkStart w:id="413" w:name="_Toc118215082"/>
      <w:bookmarkStart w:id="414" w:name="_Toc118215140"/>
      <w:bookmarkStart w:id="415" w:name="_Toc118215185"/>
      <w:bookmarkStart w:id="416" w:name="_Toc118215230"/>
      <w:bookmarkStart w:id="417" w:name="_Toc118272098"/>
      <w:bookmarkStart w:id="418" w:name="_Toc118273271"/>
      <w:bookmarkStart w:id="419" w:name="_Toc118273675"/>
      <w:bookmarkStart w:id="420" w:name="_Toc118273720"/>
      <w:bookmarkStart w:id="421" w:name="_Toc118273765"/>
      <w:bookmarkStart w:id="422" w:name="_Toc118274609"/>
      <w:bookmarkStart w:id="423" w:name="_Toc118274654"/>
      <w:bookmarkStart w:id="424" w:name="_Toc118274771"/>
      <w:bookmarkStart w:id="425" w:name="_Toc118274816"/>
      <w:bookmarkStart w:id="426" w:name="_Toc118274861"/>
      <w:bookmarkStart w:id="427" w:name="_Toc118274906"/>
      <w:bookmarkStart w:id="428" w:name="_Toc118274951"/>
      <w:bookmarkStart w:id="429" w:name="_Toc118274996"/>
      <w:bookmarkStart w:id="430" w:name="_Toc118296945"/>
      <w:bookmarkStart w:id="431" w:name="_Toc118304362"/>
      <w:bookmarkStart w:id="432" w:name="_Toc118304409"/>
      <w:bookmarkStart w:id="433" w:name="_Toc118374310"/>
      <w:bookmarkStart w:id="434" w:name="_Toc118374399"/>
      <w:bookmarkStart w:id="435" w:name="_Toc118374446"/>
      <w:bookmarkStart w:id="436" w:name="_Toc118374611"/>
      <w:bookmarkStart w:id="437" w:name="_Toc118374658"/>
      <w:bookmarkStart w:id="438" w:name="_Toc118375074"/>
      <w:bookmarkStart w:id="439" w:name="_Toc118375121"/>
      <w:bookmarkStart w:id="440" w:name="_Toc118703791"/>
      <w:bookmarkStart w:id="441" w:name="_Toc118704415"/>
      <w:bookmarkStart w:id="442" w:name="_Toc118704463"/>
      <w:bookmarkStart w:id="443" w:name="_Toc118704541"/>
      <w:bookmarkStart w:id="444" w:name="_Toc118704588"/>
      <w:bookmarkStart w:id="445" w:name="_Toc118704635"/>
      <w:bookmarkStart w:id="446" w:name="_Toc126248510"/>
      <w:bookmarkStart w:id="447" w:name="_Toc126248550"/>
      <w:bookmarkStart w:id="448" w:name="_Toc126248838"/>
      <w:bookmarkStart w:id="449" w:name="_Toc126248878"/>
      <w:bookmarkStart w:id="450" w:name="_Toc126744703"/>
      <w:bookmarkStart w:id="451" w:name="_Toc126744740"/>
      <w:bookmarkStart w:id="452" w:name="_Toc126744777"/>
      <w:bookmarkStart w:id="453" w:name="_Toc126744814"/>
      <w:bookmarkStart w:id="454" w:name="_Toc126744851"/>
      <w:bookmarkStart w:id="455" w:name="_Toc126744888"/>
      <w:bookmarkStart w:id="456" w:name="_Toc126746336"/>
      <w:bookmarkStart w:id="457" w:name="_Toc126746518"/>
      <w:bookmarkStart w:id="458" w:name="_Toc126746555"/>
      <w:bookmarkStart w:id="459" w:name="_Toc127447000"/>
      <w:bookmarkStart w:id="460" w:name="_Toc127447037"/>
      <w:bookmarkStart w:id="461" w:name="_Toc127447140"/>
      <w:bookmarkStart w:id="462" w:name="_Toc127447282"/>
      <w:bookmarkStart w:id="463" w:name="_Toc127447319"/>
      <w:bookmarkStart w:id="464" w:name="_Toc127447396"/>
      <w:bookmarkStart w:id="465" w:name="_Toc127447433"/>
      <w:bookmarkStart w:id="466" w:name="_Toc127448790"/>
      <w:bookmarkStart w:id="467" w:name="_Toc127448827"/>
      <w:bookmarkStart w:id="468" w:name="_Toc127449001"/>
      <w:bookmarkStart w:id="469" w:name="_Toc127449038"/>
      <w:bookmarkStart w:id="470" w:name="_Toc127449444"/>
      <w:bookmarkStart w:id="471" w:name="_Toc127449481"/>
      <w:bookmarkStart w:id="472" w:name="_Toc100326635"/>
      <w:bookmarkStart w:id="473" w:name="_Toc101187876"/>
      <w:bookmarkStart w:id="474" w:name="_Toc101188075"/>
      <w:bookmarkStart w:id="475" w:name="_Toc101188091"/>
      <w:bookmarkStart w:id="476" w:name="_Toc101345887"/>
      <w:bookmarkStart w:id="477" w:name="_Toc101346000"/>
      <w:bookmarkStart w:id="478" w:name="_Toc101361941"/>
      <w:bookmarkStart w:id="479" w:name="_Toc101363690"/>
      <w:bookmarkStart w:id="480" w:name="_Toc101366121"/>
      <w:bookmarkStart w:id="481" w:name="_Toc101366141"/>
      <w:bookmarkStart w:id="482" w:name="_Toc101371105"/>
      <w:bookmarkStart w:id="483" w:name="_Toc101373024"/>
      <w:bookmarkStart w:id="484" w:name="_Toc101373665"/>
      <w:bookmarkStart w:id="485" w:name="_Toc101376919"/>
      <w:bookmarkStart w:id="486" w:name="_Toc101448194"/>
      <w:bookmarkStart w:id="487" w:name="_Toc101452731"/>
      <w:bookmarkStart w:id="488" w:name="_Toc101453312"/>
      <w:bookmarkStart w:id="489" w:name="_Toc101453331"/>
      <w:bookmarkStart w:id="490" w:name="_Toc101453790"/>
      <w:bookmarkStart w:id="491" w:name="_Toc101453809"/>
      <w:bookmarkStart w:id="492" w:name="_Toc101453828"/>
      <w:bookmarkStart w:id="493" w:name="_Toc101453847"/>
      <w:bookmarkStart w:id="494" w:name="_Toc101453937"/>
      <w:bookmarkStart w:id="495" w:name="_Toc101453956"/>
      <w:bookmarkStart w:id="496" w:name="_Toc101453975"/>
      <w:bookmarkStart w:id="497" w:name="_Toc101453994"/>
      <w:bookmarkStart w:id="498" w:name="_Toc101454065"/>
      <w:bookmarkStart w:id="499" w:name="_Toc101454084"/>
      <w:bookmarkStart w:id="500" w:name="_Toc101454199"/>
      <w:bookmarkStart w:id="501" w:name="_Toc101454218"/>
      <w:bookmarkStart w:id="502" w:name="_Toc101454302"/>
      <w:bookmarkStart w:id="503" w:name="_Toc101454321"/>
      <w:bookmarkStart w:id="504" w:name="_Toc101454340"/>
      <w:bookmarkStart w:id="505" w:name="_Toc101454359"/>
      <w:bookmarkStart w:id="506" w:name="_Toc101516468"/>
      <w:bookmarkStart w:id="507" w:name="_Toc101786926"/>
      <w:bookmarkStart w:id="508" w:name="_Toc101786945"/>
      <w:bookmarkStart w:id="509" w:name="_Toc101795438"/>
      <w:bookmarkStart w:id="510" w:name="_Toc101795457"/>
      <w:bookmarkStart w:id="511" w:name="_Toc101795756"/>
      <w:bookmarkStart w:id="512" w:name="_Toc109296576"/>
      <w:bookmarkStart w:id="513" w:name="_Toc109318164"/>
      <w:bookmarkStart w:id="514" w:name="_Toc109375284"/>
      <w:bookmarkStart w:id="515" w:name="_Toc109375308"/>
      <w:bookmarkStart w:id="516" w:name="_Toc109384426"/>
      <w:bookmarkStart w:id="517" w:name="_Toc109384730"/>
      <w:bookmarkStart w:id="518" w:name="_Toc109384754"/>
      <w:bookmarkStart w:id="519" w:name="_Toc109385624"/>
      <w:bookmarkStart w:id="520" w:name="_Toc109385648"/>
      <w:bookmarkStart w:id="521" w:name="_Toc109388543"/>
      <w:bookmarkStart w:id="522" w:name="_Toc109388567"/>
      <w:bookmarkStart w:id="523" w:name="_Toc109388591"/>
      <w:bookmarkStart w:id="524" w:name="_Toc109388615"/>
      <w:bookmarkStart w:id="525" w:name="_Toc110240822"/>
      <w:bookmarkStart w:id="526" w:name="_Toc110240848"/>
      <w:bookmarkStart w:id="527" w:name="_Toc110242983"/>
      <w:bookmarkStart w:id="528" w:name="_Toc110244607"/>
      <w:bookmarkStart w:id="529" w:name="_Toc110244633"/>
      <w:bookmarkStart w:id="530" w:name="_Toc110254583"/>
      <w:bookmarkStart w:id="531" w:name="_Toc110254608"/>
      <w:bookmarkStart w:id="532" w:name="_Toc110845388"/>
      <w:bookmarkStart w:id="533" w:name="_Toc110845413"/>
      <w:bookmarkStart w:id="534" w:name="_Toc110848253"/>
      <w:bookmarkStart w:id="535" w:name="_Toc110848278"/>
      <w:bookmarkStart w:id="536" w:name="_Toc110848589"/>
      <w:bookmarkStart w:id="537" w:name="_Toc110848614"/>
      <w:bookmarkStart w:id="538" w:name="_Toc110850902"/>
      <w:bookmarkStart w:id="539" w:name="_Toc110850927"/>
      <w:bookmarkStart w:id="540" w:name="_Toc110851720"/>
      <w:bookmarkStart w:id="541" w:name="_Toc111103409"/>
      <w:bookmarkStart w:id="542" w:name="_Toc111104316"/>
      <w:bookmarkStart w:id="543" w:name="_Toc111104341"/>
      <w:bookmarkStart w:id="544" w:name="_Toc113365514"/>
      <w:bookmarkStart w:id="545" w:name="_Toc113365539"/>
      <w:bookmarkStart w:id="546" w:name="_Toc113366735"/>
      <w:bookmarkStart w:id="547" w:name="_Toc113366759"/>
      <w:bookmarkStart w:id="548" w:name="_Toc113366783"/>
      <w:bookmarkStart w:id="549" w:name="_Toc113548166"/>
      <w:bookmarkStart w:id="550" w:name="_Toc113548193"/>
      <w:bookmarkStart w:id="551" w:name="_Toc114649699"/>
      <w:bookmarkStart w:id="552" w:name="_Toc114649726"/>
      <w:bookmarkStart w:id="553" w:name="_Toc114649753"/>
      <w:bookmarkStart w:id="554" w:name="_Toc114649780"/>
      <w:bookmarkStart w:id="555" w:name="_Toc115094790"/>
      <w:bookmarkStart w:id="556" w:name="_Toc115094818"/>
      <w:bookmarkStart w:id="557" w:name="_Toc115094846"/>
      <w:bookmarkStart w:id="558" w:name="_Toc115094874"/>
      <w:bookmarkStart w:id="559" w:name="_Toc115165210"/>
      <w:bookmarkStart w:id="560" w:name="_Toc115165238"/>
      <w:bookmarkStart w:id="561" w:name="_Toc115168105"/>
      <w:bookmarkStart w:id="562" w:name="_Toc115168133"/>
      <w:bookmarkStart w:id="563" w:name="_Toc115169399"/>
      <w:bookmarkStart w:id="564" w:name="_Toc115169427"/>
      <w:bookmarkStart w:id="565" w:name="_Toc115169752"/>
      <w:bookmarkStart w:id="566" w:name="_Toc115169832"/>
      <w:bookmarkStart w:id="567" w:name="_Toc115169860"/>
      <w:bookmarkStart w:id="568" w:name="_Toc115342178"/>
      <w:bookmarkStart w:id="569" w:name="_Toc115342206"/>
      <w:bookmarkStart w:id="570" w:name="_Toc117844119"/>
      <w:bookmarkStart w:id="571" w:name="_Toc117862073"/>
      <w:bookmarkStart w:id="572" w:name="_Toc117862098"/>
      <w:bookmarkStart w:id="573" w:name="_Toc117862123"/>
      <w:bookmarkStart w:id="574" w:name="_Toc117862148"/>
      <w:bookmarkStart w:id="575" w:name="_Toc117862173"/>
      <w:bookmarkStart w:id="576" w:name="_Toc127449634"/>
      <w:bookmarkStart w:id="577" w:name="_Toc127449671"/>
      <w:r w:rsidRPr="00B55118">
        <w:rPr>
          <w:color w:val="000000"/>
        </w:rPr>
        <w:lastRenderedPageBreak/>
        <w:t xml:space="preserve">For contention window adjustment </w:t>
      </w:r>
      <w:r w:rsidRPr="00B55118">
        <w:rPr>
          <w:rFonts w:eastAsia="宋体"/>
        </w:rPr>
        <w:t>in SL-U,</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001F67B9">
        <w:rPr>
          <w:rFonts w:eastAsia="宋体"/>
        </w:rPr>
        <w:t xml:space="preserve"> </w:t>
      </w:r>
      <w:r w:rsidR="001F67B9">
        <w:t xml:space="preserve">if </w:t>
      </w:r>
      <w:r w:rsidR="003E6A25">
        <w:t xml:space="preserve">at least one PSSCH with HARQ feedback </w:t>
      </w:r>
      <w:r w:rsidR="005222C9">
        <w:t xml:space="preserve">is </w:t>
      </w:r>
      <w:r w:rsidR="003E6A25">
        <w:t>enabled</w:t>
      </w:r>
      <w:r w:rsidR="001F67B9">
        <w:t xml:space="preserve"> </w:t>
      </w:r>
      <w:r w:rsidR="003E6A25" w:rsidRPr="00933F95">
        <w:rPr>
          <w:color w:val="000000"/>
        </w:rPr>
        <w:t xml:space="preserve">within a reference duration of the </w:t>
      </w:r>
      <w:r w:rsidR="003E6A25" w:rsidRPr="00933F95">
        <w:rPr>
          <w:color w:val="000000"/>
          <w:lang w:eastAsia="ko-KR"/>
        </w:rPr>
        <w:t xml:space="preserve">latest </w:t>
      </w:r>
      <w:r w:rsidR="003E6A25" w:rsidRPr="00933F95">
        <w:rPr>
          <w:color w:val="000000"/>
        </w:rPr>
        <w:t>SL CO</w:t>
      </w:r>
      <w:r w:rsidR="003E6A25">
        <w:rPr>
          <w:color w:val="000000"/>
        </w:rPr>
        <w:t>:</w:t>
      </w:r>
      <w:bookmarkEnd w:id="466"/>
      <w:bookmarkEnd w:id="467"/>
      <w:bookmarkEnd w:id="468"/>
      <w:bookmarkEnd w:id="469"/>
      <w:bookmarkEnd w:id="470"/>
      <w:bookmarkEnd w:id="471"/>
      <w:bookmarkEnd w:id="576"/>
      <w:bookmarkEnd w:id="577"/>
    </w:p>
    <w:p w14:paraId="020CA52B" w14:textId="4986F8E9" w:rsidR="005361F2" w:rsidRPr="00933F95" w:rsidRDefault="005361F2" w:rsidP="005361F2">
      <w:pPr>
        <w:pStyle w:val="2nd-proposal-YJ"/>
        <w:numPr>
          <w:ilvl w:val="1"/>
          <w:numId w:val="7"/>
        </w:numPr>
        <w:spacing w:before="156" w:after="156"/>
        <w:rPr>
          <w:rFonts w:eastAsia="宋体"/>
        </w:rPr>
      </w:pPr>
      <w:bookmarkStart w:id="578" w:name="_Toc117865602"/>
      <w:bookmarkStart w:id="579" w:name="_Toc118127873"/>
      <w:bookmarkStart w:id="580" w:name="_Toc118127914"/>
      <w:bookmarkStart w:id="581" w:name="_Toc118127955"/>
      <w:bookmarkStart w:id="582" w:name="_Toc118129614"/>
      <w:bookmarkStart w:id="583" w:name="_Toc118129655"/>
      <w:bookmarkStart w:id="584" w:name="_Toc118129718"/>
      <w:bookmarkStart w:id="585" w:name="_Toc118129761"/>
      <w:bookmarkStart w:id="586" w:name="_Toc118130043"/>
      <w:bookmarkStart w:id="587" w:name="_Toc118130082"/>
      <w:bookmarkStart w:id="588" w:name="_Toc118130477"/>
      <w:bookmarkStart w:id="589" w:name="_Toc118131344"/>
      <w:bookmarkStart w:id="590" w:name="_Toc118131384"/>
      <w:bookmarkStart w:id="591" w:name="_Toc118136731"/>
      <w:bookmarkStart w:id="592" w:name="_Toc118136879"/>
      <w:bookmarkStart w:id="593" w:name="_Toc118137378"/>
      <w:bookmarkStart w:id="594" w:name="_Toc118137418"/>
      <w:bookmarkStart w:id="595" w:name="_Toc118138763"/>
      <w:bookmarkStart w:id="596" w:name="_Toc118138803"/>
      <w:bookmarkStart w:id="597" w:name="_Toc118138843"/>
      <w:bookmarkStart w:id="598" w:name="_Toc118143561"/>
      <w:bookmarkStart w:id="599" w:name="_Toc118143601"/>
      <w:bookmarkStart w:id="600" w:name="_Toc118143692"/>
      <w:bookmarkStart w:id="601" w:name="_Toc118143731"/>
      <w:bookmarkStart w:id="602" w:name="_Toc118201026"/>
      <w:bookmarkStart w:id="603" w:name="_Toc118201065"/>
      <w:bookmarkStart w:id="604" w:name="_Toc118203178"/>
      <w:bookmarkStart w:id="605" w:name="_Toc118203217"/>
      <w:bookmarkStart w:id="606" w:name="_Toc118212771"/>
      <w:bookmarkStart w:id="607" w:name="_Toc118212816"/>
      <w:bookmarkStart w:id="608" w:name="_Toc118213246"/>
      <w:bookmarkStart w:id="609" w:name="_Toc118213612"/>
      <w:bookmarkStart w:id="610" w:name="_Toc118213657"/>
      <w:bookmarkStart w:id="611" w:name="_Toc118214855"/>
      <w:bookmarkStart w:id="612" w:name="_Toc118214900"/>
      <w:bookmarkStart w:id="613" w:name="_Toc118214945"/>
      <w:bookmarkStart w:id="614" w:name="_Toc118214990"/>
      <w:bookmarkStart w:id="615" w:name="_Toc118215035"/>
      <w:bookmarkStart w:id="616" w:name="_Toc118215083"/>
      <w:bookmarkStart w:id="617" w:name="_Toc118215141"/>
      <w:bookmarkStart w:id="618" w:name="_Toc118215186"/>
      <w:bookmarkStart w:id="619" w:name="_Toc118215231"/>
      <w:bookmarkStart w:id="620" w:name="_Toc118272099"/>
      <w:bookmarkStart w:id="621" w:name="_Toc118273272"/>
      <w:bookmarkStart w:id="622" w:name="_Toc118273676"/>
      <w:bookmarkStart w:id="623" w:name="_Toc118273721"/>
      <w:bookmarkStart w:id="624" w:name="_Toc118273766"/>
      <w:bookmarkStart w:id="625" w:name="_Toc118274610"/>
      <w:bookmarkStart w:id="626" w:name="_Toc118274655"/>
      <w:bookmarkStart w:id="627" w:name="_Toc118274772"/>
      <w:bookmarkStart w:id="628" w:name="_Toc118274817"/>
      <w:bookmarkStart w:id="629" w:name="_Toc118274862"/>
      <w:bookmarkStart w:id="630" w:name="_Toc118274907"/>
      <w:bookmarkStart w:id="631" w:name="_Toc118274952"/>
      <w:bookmarkStart w:id="632" w:name="_Toc118274997"/>
      <w:bookmarkStart w:id="633" w:name="_Toc118296946"/>
      <w:bookmarkStart w:id="634" w:name="_Toc118304363"/>
      <w:bookmarkStart w:id="635" w:name="_Toc118304410"/>
      <w:bookmarkStart w:id="636" w:name="_Toc118374311"/>
      <w:bookmarkStart w:id="637" w:name="_Toc118374400"/>
      <w:bookmarkStart w:id="638" w:name="_Toc118374447"/>
      <w:bookmarkStart w:id="639" w:name="_Toc118374612"/>
      <w:bookmarkStart w:id="640" w:name="_Toc118374659"/>
      <w:bookmarkStart w:id="641" w:name="_Toc118375075"/>
      <w:bookmarkStart w:id="642" w:name="_Toc118375122"/>
      <w:bookmarkStart w:id="643" w:name="_Toc118703792"/>
      <w:bookmarkStart w:id="644" w:name="_Toc118704416"/>
      <w:bookmarkStart w:id="645" w:name="_Toc118704464"/>
      <w:bookmarkStart w:id="646" w:name="_Toc118704542"/>
      <w:bookmarkStart w:id="647" w:name="_Toc118704589"/>
      <w:bookmarkStart w:id="648" w:name="_Toc118704636"/>
      <w:bookmarkStart w:id="649" w:name="_Toc126248511"/>
      <w:bookmarkStart w:id="650" w:name="_Toc126248551"/>
      <w:bookmarkStart w:id="651" w:name="_Toc126248839"/>
      <w:bookmarkStart w:id="652" w:name="_Toc126248879"/>
      <w:bookmarkStart w:id="653" w:name="_Toc126744704"/>
      <w:bookmarkStart w:id="654" w:name="_Toc126744741"/>
      <w:bookmarkStart w:id="655" w:name="_Toc126744778"/>
      <w:bookmarkStart w:id="656" w:name="_Toc126744815"/>
      <w:bookmarkStart w:id="657" w:name="_Toc126744852"/>
      <w:bookmarkStart w:id="658" w:name="_Toc126744889"/>
      <w:bookmarkStart w:id="659" w:name="_Toc126746337"/>
      <w:bookmarkStart w:id="660" w:name="_Toc126746519"/>
      <w:bookmarkStart w:id="661" w:name="_Toc126746556"/>
      <w:bookmarkStart w:id="662" w:name="_Toc127447001"/>
      <w:bookmarkStart w:id="663" w:name="_Toc127447038"/>
      <w:bookmarkStart w:id="664" w:name="_Toc127447141"/>
      <w:bookmarkStart w:id="665" w:name="_Toc127447283"/>
      <w:bookmarkStart w:id="666" w:name="_Toc127447320"/>
      <w:bookmarkStart w:id="667" w:name="_Toc127447397"/>
      <w:bookmarkStart w:id="668" w:name="_Toc127447434"/>
      <w:bookmarkStart w:id="669" w:name="_Toc127448791"/>
      <w:bookmarkStart w:id="670" w:name="_Toc127448828"/>
      <w:bookmarkStart w:id="671" w:name="_Toc127449002"/>
      <w:bookmarkStart w:id="672" w:name="_Toc127449039"/>
      <w:bookmarkStart w:id="673" w:name="_Toc127449445"/>
      <w:bookmarkStart w:id="674" w:name="_Toc127449482"/>
      <w:bookmarkStart w:id="675" w:name="_Toc127449635"/>
      <w:bookmarkStart w:id="676" w:name="_Toc127449672"/>
      <m:oMath>
        <m:r>
          <m:rPr>
            <m:sty m:val="bi"/>
          </m:rPr>
          <w:rPr>
            <w:rFonts w:ascii="Cambria Math" w:hAnsi="Cambria Math"/>
            <w:color w:val="000000"/>
            <w:lang w:eastAsia="ko-KR"/>
          </w:rPr>
          <m:t>C</m:t>
        </m:r>
        <m:sSub>
          <m:sSubPr>
            <m:ctrlPr>
              <w:rPr>
                <w:rFonts w:ascii="Cambria Math" w:eastAsia="MS PGothic" w:hAnsi="Cambria Math"/>
                <w:iCs/>
                <w:color w:val="000000"/>
                <w:lang w:val="en-GB" w:eastAsia="x-none"/>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=C</m:t>
        </m:r>
        <m:sSub>
          <m:sSubPr>
            <m:ctrlPr>
              <w:rPr>
                <w:rFonts w:ascii="Cambria Math" w:eastAsia="MS PGothic" w:hAnsi="Cambria Math"/>
                <w:iCs/>
                <w:color w:val="000000"/>
                <w:lang w:val="en-GB" w:eastAsia="x-none"/>
              </w:rPr>
            </m:ctrlPr>
          </m:sSubPr>
          <m:e>
            <m:r>
              <m:rPr>
                <m:sty m:val="bi"/>
              </m:rPr>
              <w:rPr>
                <w:rFonts w:ascii="Cambria Math" w:hAnsi="Cambria Math"/>
                <w:color w:val="000000"/>
                <w:lang w:eastAsia="ko-KR"/>
              </w:rPr>
              <m:t>W</m:t>
            </m:r>
          </m:e>
          <m:sub>
            <m:func>
              <m:funcPr>
                <m:ctrlPr>
                  <w:rPr>
                    <w:rFonts w:ascii="Cambria Math" w:eastAsia="MS PGothic" w:hAnsi="Cambria Math"/>
                    <w:iCs/>
                    <w:color w:val="000000"/>
                    <w:lang w:val="en-GB" w:eastAsia="x-none"/>
                  </w:rPr>
                </m:ctrlPr>
              </m:funcPr>
              <m:fName>
                <m:r>
                  <m:rPr>
                    <m:sty m:val="bi"/>
                  </m:rPr>
                  <w:rPr>
                    <w:rFonts w:ascii="Cambria Math" w:hAnsi="Cambria Math"/>
                    <w:color w:val="000000"/>
                    <w:lang w:eastAsia="ko-KR"/>
                  </w:rPr>
                  <m:t>min,</m:t>
                </m:r>
              </m:fName>
              <m:e>
                <m:r>
                  <m:rPr>
                    <m:sty m:val="bi"/>
                  </m:rPr>
                  <w:rPr>
                    <w:rFonts w:ascii="Cambria Math" w:hAnsi="Cambria Math"/>
                    <w:color w:val="000000"/>
                    <w:lang w:eastAsia="ko-KR"/>
                  </w:rPr>
                  <m:t>p</m:t>
                </m:r>
              </m:e>
            </m:func>
          </m:sub>
        </m:sSub>
      </m:oMath>
      <w:r w:rsidRPr="00933F95">
        <w:rPr>
          <w:color w:val="000000"/>
          <w:lang w:eastAsia="ko-KR"/>
        </w:rPr>
        <w:t xml:space="preserve"> f</w:t>
      </w:r>
      <w:r w:rsidRPr="00933F95">
        <w:rPr>
          <w:color w:val="000000"/>
          <w:lang w:val="en-AU" w:eastAsia="ko-KR"/>
        </w:rPr>
        <w:t xml:space="preserve">or every priority class </w:t>
      </w:r>
      <m:oMath>
        <m:r>
          <m:rPr>
            <m:sty m:val="bi"/>
          </m:rPr>
          <w:rPr>
            <w:rFonts w:ascii="Cambria Math" w:hAnsi="Cambria Math"/>
            <w:color w:val="000000"/>
            <w:lang w:eastAsia="ko-KR"/>
          </w:rPr>
          <m:t>p</m:t>
        </m:r>
        <m:r>
          <m:rPr>
            <m:sty m:val="bi"/>
          </m:rPr>
          <w:rPr>
            <w:rFonts w:ascii="Cambria Math" w:hAnsi="Cambria Math"/>
            <w:color w:val="000000"/>
            <w:lang w:val="x-none"/>
          </w:rPr>
          <m:t>∈</m:t>
        </m:r>
        <m:r>
          <m:rPr>
            <m:sty m:val="bi"/>
          </m:rPr>
          <w:rPr>
            <w:rFonts w:ascii="Cambria Math" w:eastAsia="MS PGothic" w:hAnsi="Cambria Math"/>
            <w:color w:val="000000"/>
            <w:lang w:val="en-GB" w:eastAsia="x-none"/>
          </w:rPr>
          <m:t>{1,2,3,4}</m:t>
        </m:r>
      </m:oMath>
      <w:r w:rsidRPr="00933F95">
        <w:rPr>
          <w:color w:val="000000"/>
        </w:rPr>
        <w:t xml:space="preserve">, when </w:t>
      </w:r>
      <w:r w:rsidRPr="00933F95">
        <w:rPr>
          <w:color w:val="000000"/>
          <w:lang w:eastAsia="ko-KR"/>
        </w:rPr>
        <w:t xml:space="preserve">any of </w:t>
      </w:r>
      <w:r w:rsidRPr="00933F95">
        <w:rPr>
          <w:color w:val="000000"/>
        </w:rPr>
        <w:t>the following cases is satisfied:</w:t>
      </w:r>
      <w:bookmarkStart w:id="677" w:name="_GoBack"/>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A291520" w14:textId="77777777" w:rsidR="005361F2" w:rsidRPr="00933F95" w:rsidRDefault="005361F2" w:rsidP="005361F2">
      <w:pPr>
        <w:pStyle w:val="3nd-proposal-YJ"/>
        <w:numPr>
          <w:ilvl w:val="2"/>
          <w:numId w:val="7"/>
        </w:numPr>
        <w:spacing w:before="156" w:after="156"/>
        <w:rPr>
          <w:rFonts w:eastAsia="宋体"/>
        </w:rPr>
      </w:pPr>
      <w:bookmarkStart w:id="678" w:name="_Toc117865603"/>
      <w:bookmarkStart w:id="679" w:name="_Toc118127874"/>
      <w:bookmarkStart w:id="680" w:name="_Toc118127915"/>
      <w:bookmarkStart w:id="681" w:name="_Toc118127956"/>
      <w:bookmarkStart w:id="682" w:name="_Toc118129615"/>
      <w:bookmarkStart w:id="683" w:name="_Toc118129656"/>
      <w:bookmarkStart w:id="684" w:name="_Toc118129719"/>
      <w:bookmarkStart w:id="685" w:name="_Toc118129762"/>
      <w:bookmarkStart w:id="686" w:name="_Toc118130044"/>
      <w:bookmarkStart w:id="687" w:name="_Toc118130083"/>
      <w:bookmarkStart w:id="688" w:name="_Toc118130478"/>
      <w:bookmarkStart w:id="689" w:name="_Toc118131345"/>
      <w:bookmarkStart w:id="690" w:name="_Toc118131385"/>
      <w:bookmarkStart w:id="691" w:name="_Toc118136732"/>
      <w:bookmarkStart w:id="692" w:name="_Toc118136880"/>
      <w:bookmarkStart w:id="693" w:name="_Toc118137379"/>
      <w:bookmarkStart w:id="694" w:name="_Toc118137419"/>
      <w:bookmarkStart w:id="695" w:name="_Toc118138764"/>
      <w:bookmarkStart w:id="696" w:name="_Toc118138804"/>
      <w:bookmarkStart w:id="697" w:name="_Toc118138844"/>
      <w:bookmarkStart w:id="698" w:name="_Toc118143562"/>
      <w:bookmarkStart w:id="699" w:name="_Toc118143602"/>
      <w:bookmarkStart w:id="700" w:name="_Toc118143693"/>
      <w:bookmarkStart w:id="701" w:name="_Toc118143732"/>
      <w:bookmarkStart w:id="702" w:name="_Toc118201027"/>
      <w:bookmarkStart w:id="703" w:name="_Toc118201066"/>
      <w:bookmarkStart w:id="704" w:name="_Toc118203179"/>
      <w:bookmarkStart w:id="705" w:name="_Toc118203218"/>
      <w:bookmarkStart w:id="706" w:name="_Toc118212772"/>
      <w:bookmarkStart w:id="707" w:name="_Toc118212817"/>
      <w:bookmarkStart w:id="708" w:name="_Toc118213247"/>
      <w:bookmarkStart w:id="709" w:name="_Toc118213613"/>
      <w:bookmarkStart w:id="710" w:name="_Toc118213658"/>
      <w:bookmarkStart w:id="711" w:name="_Toc118214856"/>
      <w:bookmarkStart w:id="712" w:name="_Toc118214901"/>
      <w:bookmarkStart w:id="713" w:name="_Toc118214946"/>
      <w:bookmarkStart w:id="714" w:name="_Toc118214991"/>
      <w:bookmarkStart w:id="715" w:name="_Toc118215036"/>
      <w:bookmarkStart w:id="716" w:name="_Toc118215084"/>
      <w:bookmarkStart w:id="717" w:name="_Toc118215142"/>
      <w:bookmarkStart w:id="718" w:name="_Toc118215187"/>
      <w:bookmarkStart w:id="719" w:name="_Toc118215232"/>
      <w:bookmarkStart w:id="720" w:name="_Toc118272100"/>
      <w:bookmarkStart w:id="721" w:name="_Toc118273273"/>
      <w:bookmarkStart w:id="722" w:name="_Toc118273677"/>
      <w:bookmarkStart w:id="723" w:name="_Toc118273722"/>
      <w:bookmarkStart w:id="724" w:name="_Toc118273767"/>
      <w:bookmarkStart w:id="725" w:name="_Toc118274611"/>
      <w:bookmarkStart w:id="726" w:name="_Toc118274656"/>
      <w:bookmarkStart w:id="727" w:name="_Toc118274773"/>
      <w:bookmarkStart w:id="728" w:name="_Toc118274818"/>
      <w:bookmarkStart w:id="729" w:name="_Toc118274863"/>
      <w:bookmarkStart w:id="730" w:name="_Toc118274908"/>
      <w:bookmarkStart w:id="731" w:name="_Toc118274953"/>
      <w:bookmarkStart w:id="732" w:name="_Toc118274998"/>
      <w:bookmarkStart w:id="733" w:name="_Toc118296947"/>
      <w:bookmarkStart w:id="734" w:name="_Toc118304364"/>
      <w:bookmarkStart w:id="735" w:name="_Toc118304411"/>
      <w:bookmarkStart w:id="736" w:name="_Toc118374312"/>
      <w:bookmarkStart w:id="737" w:name="_Toc118374401"/>
      <w:bookmarkStart w:id="738" w:name="_Toc118374448"/>
      <w:bookmarkStart w:id="739" w:name="_Toc118374613"/>
      <w:bookmarkStart w:id="740" w:name="_Toc118374660"/>
      <w:bookmarkStart w:id="741" w:name="_Toc118375076"/>
      <w:bookmarkStart w:id="742" w:name="_Toc118375123"/>
      <w:bookmarkStart w:id="743" w:name="_Toc118703793"/>
      <w:bookmarkStart w:id="744" w:name="_Toc118704417"/>
      <w:bookmarkStart w:id="745" w:name="_Toc118704465"/>
      <w:bookmarkStart w:id="746" w:name="_Toc118704543"/>
      <w:bookmarkStart w:id="747" w:name="_Toc118704590"/>
      <w:bookmarkStart w:id="748" w:name="_Toc118704637"/>
      <w:bookmarkStart w:id="749" w:name="_Toc126248512"/>
      <w:bookmarkStart w:id="750" w:name="_Toc126248552"/>
      <w:bookmarkStart w:id="751" w:name="_Toc126248840"/>
      <w:bookmarkStart w:id="752" w:name="_Toc126248880"/>
      <w:bookmarkStart w:id="753" w:name="_Toc126744705"/>
      <w:bookmarkStart w:id="754" w:name="_Toc126744742"/>
      <w:bookmarkStart w:id="755" w:name="_Toc126744779"/>
      <w:bookmarkStart w:id="756" w:name="_Toc126744816"/>
      <w:bookmarkStart w:id="757" w:name="_Toc126744853"/>
      <w:bookmarkStart w:id="758" w:name="_Toc126744890"/>
      <w:bookmarkStart w:id="759" w:name="_Toc126746338"/>
      <w:bookmarkStart w:id="760" w:name="_Toc126746520"/>
      <w:bookmarkStart w:id="761" w:name="_Toc126746557"/>
      <w:bookmarkStart w:id="762" w:name="_Toc127447002"/>
      <w:bookmarkStart w:id="763" w:name="_Toc127447039"/>
      <w:bookmarkStart w:id="764" w:name="_Toc127447142"/>
      <w:bookmarkStart w:id="765" w:name="_Toc127447284"/>
      <w:bookmarkStart w:id="766" w:name="_Toc127447321"/>
      <w:bookmarkStart w:id="767" w:name="_Toc127447398"/>
      <w:bookmarkStart w:id="768" w:name="_Toc127447435"/>
      <w:bookmarkStart w:id="769" w:name="_Toc127448792"/>
      <w:bookmarkStart w:id="770" w:name="_Toc127448829"/>
      <w:bookmarkStart w:id="771" w:name="_Toc127449003"/>
      <w:bookmarkStart w:id="772" w:name="_Toc127449040"/>
      <w:bookmarkStart w:id="773" w:name="_Toc127449446"/>
      <w:bookmarkStart w:id="774" w:name="_Toc127449483"/>
      <w:bookmarkStart w:id="775" w:name="_Toc127449636"/>
      <w:bookmarkStart w:id="776" w:name="_Toc127449673"/>
      <w:r w:rsidRPr="00933F95">
        <w:rPr>
          <w:color w:val="000000"/>
          <w:lang w:eastAsia="ko-KR"/>
        </w:rPr>
        <w:t xml:space="preserve">unicast with SL-HARQ feedback enabled, at least one </w:t>
      </w:r>
      <w:r w:rsidRPr="00933F95">
        <w:rPr>
          <w:color w:val="000000"/>
        </w:rPr>
        <w:t>‘</w:t>
      </w:r>
      <w:r w:rsidRPr="00933F95">
        <w:rPr>
          <w:color w:val="000000"/>
          <w:lang w:eastAsia="ko-KR"/>
        </w:rPr>
        <w:t>ACK</w:t>
      </w:r>
      <w:r w:rsidRPr="00933F95">
        <w:rPr>
          <w:color w:val="000000"/>
        </w:rPr>
        <w:t xml:space="preserve">’ </w:t>
      </w:r>
      <w:r w:rsidRPr="00933F95">
        <w:rPr>
          <w:color w:val="000000"/>
          <w:lang w:eastAsia="ko-KR"/>
        </w:rPr>
        <w:t>is received</w:t>
      </w:r>
      <w:r w:rsidRPr="00933F95">
        <w:rPr>
          <w:color w:val="000000"/>
          <w:lang w:val="en-AU"/>
        </w:rPr>
        <w:t>;</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51C3070" w14:textId="77777777" w:rsidR="005361F2" w:rsidRPr="00933F95" w:rsidRDefault="005361F2" w:rsidP="005361F2">
      <w:pPr>
        <w:pStyle w:val="3nd-proposal-YJ"/>
        <w:numPr>
          <w:ilvl w:val="2"/>
          <w:numId w:val="7"/>
        </w:numPr>
        <w:spacing w:before="156" w:after="156"/>
        <w:rPr>
          <w:rFonts w:eastAsia="宋体"/>
        </w:rPr>
      </w:pPr>
      <w:bookmarkStart w:id="777" w:name="_Toc117865604"/>
      <w:bookmarkStart w:id="778" w:name="_Toc118127875"/>
      <w:bookmarkStart w:id="779" w:name="_Toc118127916"/>
      <w:bookmarkStart w:id="780" w:name="_Toc118127957"/>
      <w:bookmarkStart w:id="781" w:name="_Toc118129616"/>
      <w:bookmarkStart w:id="782" w:name="_Toc118129657"/>
      <w:bookmarkStart w:id="783" w:name="_Toc118129720"/>
      <w:bookmarkStart w:id="784" w:name="_Toc118129763"/>
      <w:bookmarkStart w:id="785" w:name="_Toc118130045"/>
      <w:bookmarkStart w:id="786" w:name="_Toc118130084"/>
      <w:bookmarkStart w:id="787" w:name="_Toc118130479"/>
      <w:bookmarkStart w:id="788" w:name="_Toc118131346"/>
      <w:bookmarkStart w:id="789" w:name="_Toc118131386"/>
      <w:bookmarkStart w:id="790" w:name="_Toc118136733"/>
      <w:bookmarkStart w:id="791" w:name="_Toc118136881"/>
      <w:bookmarkStart w:id="792" w:name="_Toc118137380"/>
      <w:bookmarkStart w:id="793" w:name="_Toc118137420"/>
      <w:bookmarkStart w:id="794" w:name="_Toc118138765"/>
      <w:bookmarkStart w:id="795" w:name="_Toc118138805"/>
      <w:bookmarkStart w:id="796" w:name="_Toc118138845"/>
      <w:bookmarkStart w:id="797" w:name="_Toc118143563"/>
      <w:bookmarkStart w:id="798" w:name="_Toc118143603"/>
      <w:bookmarkStart w:id="799" w:name="_Toc118143694"/>
      <w:bookmarkStart w:id="800" w:name="_Toc118143733"/>
      <w:bookmarkStart w:id="801" w:name="_Toc118201028"/>
      <w:bookmarkStart w:id="802" w:name="_Toc118201067"/>
      <w:bookmarkStart w:id="803" w:name="_Toc118203180"/>
      <w:bookmarkStart w:id="804" w:name="_Toc118203219"/>
      <w:bookmarkStart w:id="805" w:name="_Toc118212773"/>
      <w:bookmarkStart w:id="806" w:name="_Toc118212818"/>
      <w:bookmarkStart w:id="807" w:name="_Toc118213248"/>
      <w:bookmarkStart w:id="808" w:name="_Toc118213614"/>
      <w:bookmarkStart w:id="809" w:name="_Toc118213659"/>
      <w:bookmarkStart w:id="810" w:name="_Toc118214857"/>
      <w:bookmarkStart w:id="811" w:name="_Toc118214902"/>
      <w:bookmarkStart w:id="812" w:name="_Toc118214947"/>
      <w:bookmarkStart w:id="813" w:name="_Toc118214992"/>
      <w:bookmarkStart w:id="814" w:name="_Toc118215037"/>
      <w:bookmarkStart w:id="815" w:name="_Toc118215085"/>
      <w:bookmarkStart w:id="816" w:name="_Toc118215143"/>
      <w:bookmarkStart w:id="817" w:name="_Toc118215188"/>
      <w:bookmarkStart w:id="818" w:name="_Toc118215233"/>
      <w:bookmarkStart w:id="819" w:name="_Toc118272101"/>
      <w:bookmarkStart w:id="820" w:name="_Toc118273274"/>
      <w:bookmarkStart w:id="821" w:name="_Toc118273678"/>
      <w:bookmarkStart w:id="822" w:name="_Toc118273723"/>
      <w:bookmarkStart w:id="823" w:name="_Toc118273768"/>
      <w:bookmarkStart w:id="824" w:name="_Toc118274612"/>
      <w:bookmarkStart w:id="825" w:name="_Toc118274657"/>
      <w:bookmarkStart w:id="826" w:name="_Toc118274774"/>
      <w:bookmarkStart w:id="827" w:name="_Toc118274819"/>
      <w:bookmarkStart w:id="828" w:name="_Toc118274864"/>
      <w:bookmarkStart w:id="829" w:name="_Toc118274909"/>
      <w:bookmarkStart w:id="830" w:name="_Toc118274954"/>
      <w:bookmarkStart w:id="831" w:name="_Toc118274999"/>
      <w:bookmarkStart w:id="832" w:name="_Toc118296948"/>
      <w:bookmarkStart w:id="833" w:name="_Toc118304365"/>
      <w:bookmarkStart w:id="834" w:name="_Toc118304412"/>
      <w:bookmarkStart w:id="835" w:name="_Toc118374313"/>
      <w:bookmarkStart w:id="836" w:name="_Toc118374402"/>
      <w:bookmarkStart w:id="837" w:name="_Toc118374449"/>
      <w:bookmarkStart w:id="838" w:name="_Toc118374614"/>
      <w:bookmarkStart w:id="839" w:name="_Toc118374661"/>
      <w:bookmarkStart w:id="840" w:name="_Toc118375077"/>
      <w:bookmarkStart w:id="841" w:name="_Toc118375124"/>
      <w:bookmarkStart w:id="842" w:name="_Toc118703794"/>
      <w:bookmarkStart w:id="843" w:name="_Toc118704418"/>
      <w:bookmarkStart w:id="844" w:name="_Toc118704466"/>
      <w:bookmarkStart w:id="845" w:name="_Toc118704544"/>
      <w:bookmarkStart w:id="846" w:name="_Toc118704591"/>
      <w:bookmarkStart w:id="847" w:name="_Toc118704638"/>
      <w:bookmarkStart w:id="848" w:name="_Toc126248513"/>
      <w:bookmarkStart w:id="849" w:name="_Toc126248553"/>
      <w:bookmarkStart w:id="850" w:name="_Toc126248841"/>
      <w:bookmarkStart w:id="851" w:name="_Toc126248881"/>
      <w:bookmarkStart w:id="852" w:name="_Toc126744706"/>
      <w:bookmarkStart w:id="853" w:name="_Toc126744743"/>
      <w:bookmarkStart w:id="854" w:name="_Toc126744780"/>
      <w:bookmarkStart w:id="855" w:name="_Toc126744817"/>
      <w:bookmarkStart w:id="856" w:name="_Toc126744854"/>
      <w:bookmarkStart w:id="857" w:name="_Toc126744891"/>
      <w:bookmarkStart w:id="858" w:name="_Toc126746339"/>
      <w:bookmarkStart w:id="859" w:name="_Toc126746521"/>
      <w:bookmarkStart w:id="860" w:name="_Toc126746558"/>
      <w:bookmarkStart w:id="861" w:name="_Toc127447003"/>
      <w:bookmarkStart w:id="862" w:name="_Toc127447040"/>
      <w:bookmarkStart w:id="863" w:name="_Toc127447143"/>
      <w:bookmarkStart w:id="864" w:name="_Toc127447285"/>
      <w:bookmarkStart w:id="865" w:name="_Toc127447322"/>
      <w:bookmarkStart w:id="866" w:name="_Toc127447399"/>
      <w:bookmarkStart w:id="867" w:name="_Toc127447436"/>
      <w:bookmarkStart w:id="868" w:name="_Toc127448793"/>
      <w:bookmarkStart w:id="869" w:name="_Toc127448830"/>
      <w:bookmarkStart w:id="870" w:name="_Toc127449004"/>
      <w:bookmarkStart w:id="871" w:name="_Toc127449041"/>
      <w:bookmarkStart w:id="872" w:name="_Toc127449447"/>
      <w:bookmarkStart w:id="873" w:name="_Toc127449484"/>
      <w:bookmarkStart w:id="874" w:name="_Toc127449637"/>
      <w:bookmarkStart w:id="875" w:name="_Toc127449674"/>
      <w:r w:rsidRPr="00933F95">
        <w:rPr>
          <w:color w:val="000000"/>
          <w:lang w:eastAsia="ko-KR"/>
        </w:rPr>
        <w:t xml:space="preserve">groupcast with option 2 enabled (A/N), at least a ratio of </w:t>
      </w:r>
      <w:r w:rsidRPr="00933F95">
        <w:rPr>
          <w:color w:val="000000"/>
        </w:rPr>
        <w:t>‘</w:t>
      </w:r>
      <w:r w:rsidRPr="00933F95">
        <w:rPr>
          <w:color w:val="000000"/>
          <w:lang w:eastAsia="ko-KR"/>
        </w:rPr>
        <w:t>ACK</w:t>
      </w:r>
      <w:r w:rsidRPr="00933F95">
        <w:rPr>
          <w:color w:val="000000"/>
        </w:rPr>
        <w:t xml:space="preserve">’ </w:t>
      </w:r>
      <w:r w:rsidRPr="00933F95">
        <w:rPr>
          <w:color w:val="000000"/>
          <w:lang w:eastAsia="ko-KR"/>
        </w:rPr>
        <w:t>is received</w:t>
      </w:r>
      <w:r w:rsidRPr="00933F95">
        <w:rPr>
          <w:color w:val="000000"/>
          <w:lang w:val="en-AU"/>
        </w:rPr>
        <w:t>;</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357B11EE" w14:textId="77777777" w:rsidR="005361F2" w:rsidRPr="00933F95" w:rsidRDefault="005361F2" w:rsidP="005361F2">
      <w:pPr>
        <w:pStyle w:val="3nd-proposal-YJ"/>
        <w:numPr>
          <w:ilvl w:val="2"/>
          <w:numId w:val="7"/>
        </w:numPr>
        <w:spacing w:before="156" w:after="156"/>
        <w:rPr>
          <w:rFonts w:eastAsia="宋体"/>
        </w:rPr>
      </w:pPr>
      <w:bookmarkStart w:id="876" w:name="_Toc117865605"/>
      <w:bookmarkStart w:id="877" w:name="_Toc118127876"/>
      <w:bookmarkStart w:id="878" w:name="_Toc118127917"/>
      <w:bookmarkStart w:id="879" w:name="_Toc118127958"/>
      <w:bookmarkStart w:id="880" w:name="_Toc118129617"/>
      <w:bookmarkStart w:id="881" w:name="_Toc118129658"/>
      <w:bookmarkStart w:id="882" w:name="_Toc118129721"/>
      <w:bookmarkStart w:id="883" w:name="_Toc118129764"/>
      <w:bookmarkStart w:id="884" w:name="_Toc118130046"/>
      <w:bookmarkStart w:id="885" w:name="_Toc118130085"/>
      <w:bookmarkStart w:id="886" w:name="_Toc118130480"/>
      <w:bookmarkStart w:id="887" w:name="_Toc118131347"/>
      <w:bookmarkStart w:id="888" w:name="_Toc118131387"/>
      <w:bookmarkStart w:id="889" w:name="_Toc118136734"/>
      <w:bookmarkStart w:id="890" w:name="_Toc118136882"/>
      <w:bookmarkStart w:id="891" w:name="_Toc118137381"/>
      <w:bookmarkStart w:id="892" w:name="_Toc118137421"/>
      <w:bookmarkStart w:id="893" w:name="_Toc118138766"/>
      <w:bookmarkStart w:id="894" w:name="_Toc118138806"/>
      <w:bookmarkStart w:id="895" w:name="_Toc118138846"/>
      <w:bookmarkStart w:id="896" w:name="_Toc118143564"/>
      <w:bookmarkStart w:id="897" w:name="_Toc118143604"/>
      <w:bookmarkStart w:id="898" w:name="_Toc118143695"/>
      <w:bookmarkStart w:id="899" w:name="_Toc118143734"/>
      <w:bookmarkStart w:id="900" w:name="_Toc118201029"/>
      <w:bookmarkStart w:id="901" w:name="_Toc118201068"/>
      <w:bookmarkStart w:id="902" w:name="_Toc118203181"/>
      <w:bookmarkStart w:id="903" w:name="_Toc118203220"/>
      <w:bookmarkStart w:id="904" w:name="_Toc118212774"/>
      <w:bookmarkStart w:id="905" w:name="_Toc118212819"/>
      <w:bookmarkStart w:id="906" w:name="_Toc118213249"/>
      <w:bookmarkStart w:id="907" w:name="_Toc118213615"/>
      <w:bookmarkStart w:id="908" w:name="_Toc118213660"/>
      <w:bookmarkStart w:id="909" w:name="_Toc118214858"/>
      <w:bookmarkStart w:id="910" w:name="_Toc118214903"/>
      <w:bookmarkStart w:id="911" w:name="_Toc118214948"/>
      <w:bookmarkStart w:id="912" w:name="_Toc118214993"/>
      <w:bookmarkStart w:id="913" w:name="_Toc118215038"/>
      <w:bookmarkStart w:id="914" w:name="_Toc118215086"/>
      <w:bookmarkStart w:id="915" w:name="_Toc118215144"/>
      <w:bookmarkStart w:id="916" w:name="_Toc118215189"/>
      <w:bookmarkStart w:id="917" w:name="_Toc118215234"/>
      <w:bookmarkStart w:id="918" w:name="_Toc118272102"/>
      <w:bookmarkStart w:id="919" w:name="_Toc118273275"/>
      <w:bookmarkStart w:id="920" w:name="_Toc118273679"/>
      <w:bookmarkStart w:id="921" w:name="_Toc118273724"/>
      <w:bookmarkStart w:id="922" w:name="_Toc118273769"/>
      <w:bookmarkStart w:id="923" w:name="_Toc118274613"/>
      <w:bookmarkStart w:id="924" w:name="_Toc118274658"/>
      <w:bookmarkStart w:id="925" w:name="_Toc118274775"/>
      <w:bookmarkStart w:id="926" w:name="_Toc118274820"/>
      <w:bookmarkStart w:id="927" w:name="_Toc118274865"/>
      <w:bookmarkStart w:id="928" w:name="_Toc118274910"/>
      <w:bookmarkStart w:id="929" w:name="_Toc118274955"/>
      <w:bookmarkStart w:id="930" w:name="_Toc118275000"/>
      <w:bookmarkStart w:id="931" w:name="_Toc118296949"/>
      <w:bookmarkStart w:id="932" w:name="_Toc118304366"/>
      <w:bookmarkStart w:id="933" w:name="_Toc118304413"/>
      <w:bookmarkStart w:id="934" w:name="_Toc118374314"/>
      <w:bookmarkStart w:id="935" w:name="_Toc118374403"/>
      <w:bookmarkStart w:id="936" w:name="_Toc118374450"/>
      <w:bookmarkStart w:id="937" w:name="_Toc118374615"/>
      <w:bookmarkStart w:id="938" w:name="_Toc118374662"/>
      <w:bookmarkStart w:id="939" w:name="_Toc118375078"/>
      <w:bookmarkStart w:id="940" w:name="_Toc118375125"/>
      <w:bookmarkStart w:id="941" w:name="_Toc118703795"/>
      <w:bookmarkStart w:id="942" w:name="_Toc118704419"/>
      <w:bookmarkStart w:id="943" w:name="_Toc118704467"/>
      <w:bookmarkStart w:id="944" w:name="_Toc118704545"/>
      <w:bookmarkStart w:id="945" w:name="_Toc118704592"/>
      <w:bookmarkStart w:id="946" w:name="_Toc118704639"/>
      <w:bookmarkStart w:id="947" w:name="_Toc126248514"/>
      <w:bookmarkStart w:id="948" w:name="_Toc126248554"/>
      <w:bookmarkStart w:id="949" w:name="_Toc126248842"/>
      <w:bookmarkStart w:id="950" w:name="_Toc126248882"/>
      <w:bookmarkStart w:id="951" w:name="_Toc126744707"/>
      <w:bookmarkStart w:id="952" w:name="_Toc126744744"/>
      <w:bookmarkStart w:id="953" w:name="_Toc126744781"/>
      <w:bookmarkStart w:id="954" w:name="_Toc126744818"/>
      <w:bookmarkStart w:id="955" w:name="_Toc126744855"/>
      <w:bookmarkStart w:id="956" w:name="_Toc126744892"/>
      <w:bookmarkStart w:id="957" w:name="_Toc126746340"/>
      <w:bookmarkStart w:id="958" w:name="_Toc126746522"/>
      <w:bookmarkStart w:id="959" w:name="_Toc126746559"/>
      <w:bookmarkStart w:id="960" w:name="_Toc127447004"/>
      <w:bookmarkStart w:id="961" w:name="_Toc127447041"/>
      <w:bookmarkStart w:id="962" w:name="_Toc127447144"/>
      <w:bookmarkStart w:id="963" w:name="_Toc127447286"/>
      <w:bookmarkStart w:id="964" w:name="_Toc127447323"/>
      <w:bookmarkStart w:id="965" w:name="_Toc127447400"/>
      <w:bookmarkStart w:id="966" w:name="_Toc127447437"/>
      <w:bookmarkStart w:id="967" w:name="_Toc127448794"/>
      <w:bookmarkStart w:id="968" w:name="_Toc127448831"/>
      <w:bookmarkStart w:id="969" w:name="_Toc127449005"/>
      <w:bookmarkStart w:id="970" w:name="_Toc127449042"/>
      <w:bookmarkStart w:id="971" w:name="_Toc127449448"/>
      <w:bookmarkStart w:id="972" w:name="_Toc127449485"/>
      <w:bookmarkStart w:id="973" w:name="_Toc127449638"/>
      <w:bookmarkStart w:id="974" w:name="_Toc127449675"/>
      <w:r w:rsidRPr="00933F95">
        <w:rPr>
          <w:color w:val="000000"/>
          <w:lang w:eastAsia="ko-KR"/>
        </w:rPr>
        <w:t>groupcast with option 1 enabled (</w:t>
      </w:r>
      <w:proofErr w:type="spellStart"/>
      <w:r w:rsidRPr="00933F95">
        <w:rPr>
          <w:color w:val="000000"/>
          <w:lang w:eastAsia="ko-KR"/>
        </w:rPr>
        <w:t>Nack</w:t>
      </w:r>
      <w:proofErr w:type="spellEnd"/>
      <w:r w:rsidRPr="00933F95">
        <w:rPr>
          <w:color w:val="000000"/>
          <w:lang w:eastAsia="ko-KR"/>
        </w:rPr>
        <w:t xml:space="preserve"> only), receiving power on the associated PSFCH is lower than a threshold;</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559C04F6" w14:textId="357D6D3F" w:rsidR="005361F2" w:rsidRPr="00DE7970" w:rsidRDefault="00AE230E" w:rsidP="00DE7970">
      <w:pPr>
        <w:pStyle w:val="2nd-proposal-YJ"/>
        <w:numPr>
          <w:ilvl w:val="1"/>
          <w:numId w:val="7"/>
        </w:numPr>
        <w:spacing w:before="156" w:after="156"/>
        <w:rPr>
          <w:color w:val="000000"/>
          <w:lang w:eastAsia="ko-KR"/>
        </w:rPr>
      </w:pPr>
      <w:bookmarkStart w:id="975" w:name="_Toc117865606"/>
      <w:bookmarkStart w:id="976" w:name="_Toc118127877"/>
      <w:bookmarkStart w:id="977" w:name="_Toc118127918"/>
      <w:bookmarkStart w:id="978" w:name="_Toc118127959"/>
      <w:bookmarkStart w:id="979" w:name="_Toc118129618"/>
      <w:bookmarkStart w:id="980" w:name="_Toc118129659"/>
      <w:bookmarkStart w:id="981" w:name="_Toc118129722"/>
      <w:bookmarkStart w:id="982" w:name="_Toc118129765"/>
      <w:bookmarkStart w:id="983" w:name="_Toc118130047"/>
      <w:bookmarkStart w:id="984" w:name="_Toc118130086"/>
      <w:bookmarkStart w:id="985" w:name="_Toc118130481"/>
      <w:bookmarkStart w:id="986" w:name="_Toc118131348"/>
      <w:bookmarkStart w:id="987" w:name="_Toc118131388"/>
      <w:bookmarkStart w:id="988" w:name="_Toc118136735"/>
      <w:bookmarkStart w:id="989" w:name="_Toc118136883"/>
      <w:bookmarkStart w:id="990" w:name="_Toc118137382"/>
      <w:bookmarkStart w:id="991" w:name="_Toc118137422"/>
      <w:bookmarkStart w:id="992" w:name="_Toc118138767"/>
      <w:bookmarkStart w:id="993" w:name="_Toc118138807"/>
      <w:bookmarkStart w:id="994" w:name="_Toc118138847"/>
      <w:bookmarkStart w:id="995" w:name="_Toc118143565"/>
      <w:bookmarkStart w:id="996" w:name="_Toc118143605"/>
      <w:bookmarkStart w:id="997" w:name="_Toc118143696"/>
      <w:bookmarkStart w:id="998" w:name="_Toc118143735"/>
      <w:bookmarkStart w:id="999" w:name="_Toc118201030"/>
      <w:bookmarkStart w:id="1000" w:name="_Toc118201069"/>
      <w:bookmarkStart w:id="1001" w:name="_Toc118203182"/>
      <w:bookmarkStart w:id="1002" w:name="_Toc118203221"/>
      <w:bookmarkStart w:id="1003" w:name="_Toc118212775"/>
      <w:bookmarkStart w:id="1004" w:name="_Toc118212820"/>
      <w:bookmarkStart w:id="1005" w:name="_Toc118213250"/>
      <w:bookmarkStart w:id="1006" w:name="_Toc118213616"/>
      <w:bookmarkStart w:id="1007" w:name="_Toc118213661"/>
      <w:bookmarkStart w:id="1008" w:name="_Toc118214859"/>
      <w:bookmarkStart w:id="1009" w:name="_Toc118214904"/>
      <w:bookmarkStart w:id="1010" w:name="_Toc118214949"/>
      <w:bookmarkStart w:id="1011" w:name="_Toc118214994"/>
      <w:bookmarkStart w:id="1012" w:name="_Toc118215039"/>
      <w:bookmarkStart w:id="1013" w:name="_Toc118215087"/>
      <w:bookmarkStart w:id="1014" w:name="_Toc118215145"/>
      <w:bookmarkStart w:id="1015" w:name="_Toc118215190"/>
      <w:bookmarkStart w:id="1016" w:name="_Toc118215235"/>
      <w:bookmarkStart w:id="1017" w:name="_Toc118272103"/>
      <w:bookmarkStart w:id="1018" w:name="_Toc118273276"/>
      <w:bookmarkStart w:id="1019" w:name="_Toc118273680"/>
      <w:bookmarkStart w:id="1020" w:name="_Toc118273725"/>
      <w:bookmarkStart w:id="1021" w:name="_Toc118273770"/>
      <w:bookmarkStart w:id="1022" w:name="_Toc118274614"/>
      <w:bookmarkStart w:id="1023" w:name="_Toc118274659"/>
      <w:bookmarkStart w:id="1024" w:name="_Toc118274776"/>
      <w:bookmarkStart w:id="1025" w:name="_Toc118274821"/>
      <w:bookmarkStart w:id="1026" w:name="_Toc118274866"/>
      <w:bookmarkStart w:id="1027" w:name="_Toc118274911"/>
      <w:bookmarkStart w:id="1028" w:name="_Toc118274956"/>
      <w:bookmarkStart w:id="1029" w:name="_Toc118275001"/>
      <w:bookmarkStart w:id="1030" w:name="_Toc118296950"/>
      <w:bookmarkStart w:id="1031" w:name="_Toc118304367"/>
      <w:bookmarkStart w:id="1032" w:name="_Toc118304414"/>
      <w:bookmarkStart w:id="1033" w:name="_Toc118374315"/>
      <w:bookmarkStart w:id="1034" w:name="_Toc118374404"/>
      <w:bookmarkStart w:id="1035" w:name="_Toc118374451"/>
      <w:bookmarkStart w:id="1036" w:name="_Toc118374616"/>
      <w:bookmarkStart w:id="1037" w:name="_Toc118374663"/>
      <w:bookmarkStart w:id="1038" w:name="_Toc118375079"/>
      <w:bookmarkStart w:id="1039" w:name="_Toc118375126"/>
      <w:bookmarkStart w:id="1040" w:name="_Toc118703796"/>
      <w:bookmarkStart w:id="1041" w:name="_Toc118704420"/>
      <w:bookmarkStart w:id="1042" w:name="_Toc118704468"/>
      <w:bookmarkStart w:id="1043" w:name="_Toc118704546"/>
      <w:bookmarkStart w:id="1044" w:name="_Toc118704593"/>
      <w:bookmarkStart w:id="1045" w:name="_Toc118704640"/>
      <w:bookmarkStart w:id="1046" w:name="_Toc126248515"/>
      <w:bookmarkStart w:id="1047" w:name="_Toc126248555"/>
      <w:bookmarkStart w:id="1048" w:name="_Toc126248843"/>
      <w:bookmarkStart w:id="1049" w:name="_Toc126248883"/>
      <w:bookmarkStart w:id="1050" w:name="_Toc126744708"/>
      <w:bookmarkStart w:id="1051" w:name="_Toc126744745"/>
      <w:bookmarkStart w:id="1052" w:name="_Toc126744782"/>
      <w:bookmarkStart w:id="1053" w:name="_Toc126744819"/>
      <w:bookmarkStart w:id="1054" w:name="_Toc126744856"/>
      <w:bookmarkStart w:id="1055" w:name="_Toc126744893"/>
      <w:bookmarkStart w:id="1056" w:name="_Toc126746341"/>
      <w:bookmarkStart w:id="1057" w:name="_Toc126746523"/>
      <w:bookmarkStart w:id="1058" w:name="_Toc126746560"/>
      <w:bookmarkStart w:id="1059" w:name="_Toc127447005"/>
      <w:bookmarkStart w:id="1060" w:name="_Toc127447042"/>
      <w:bookmarkStart w:id="1061" w:name="_Toc127447145"/>
      <w:bookmarkStart w:id="1062" w:name="_Toc127447287"/>
      <w:bookmarkStart w:id="1063" w:name="_Toc127447324"/>
      <w:bookmarkStart w:id="1064" w:name="_Toc127447401"/>
      <w:bookmarkStart w:id="1065" w:name="_Toc127447438"/>
      <w:bookmarkStart w:id="1066" w:name="_Toc127448795"/>
      <w:bookmarkStart w:id="1067" w:name="_Toc127448832"/>
      <w:bookmarkStart w:id="1068" w:name="_Toc127449006"/>
      <w:bookmarkStart w:id="1069" w:name="_Toc127449043"/>
      <w:bookmarkStart w:id="1070" w:name="_Toc127449449"/>
      <w:bookmarkStart w:id="1071" w:name="_Toc127449486"/>
      <w:bookmarkStart w:id="1072" w:name="_Toc127449639"/>
      <w:bookmarkStart w:id="1073" w:name="_Toc127449676"/>
      <w:r w:rsidRPr="00933F95">
        <w:rPr>
          <w:rFonts w:eastAsia="宋体"/>
          <w:color w:val="000000"/>
        </w:rPr>
        <w:t xml:space="preserve">otherwise, </w:t>
      </w:r>
      <m:oMath>
        <m:r>
          <m:rPr>
            <m:sty m:val="bi"/>
          </m:rPr>
          <w:rPr>
            <w:rFonts w:ascii="Cambria Math" w:hAnsi="Cambria Math"/>
            <w:color w:val="000000"/>
            <w:lang w:eastAsia="ko-KR"/>
          </w:rPr>
          <m:t>C</m:t>
        </m:r>
        <m:sSub>
          <m:sSubPr>
            <m:ctrlPr>
              <w:rPr>
                <w:rFonts w:ascii="Cambria Math" w:eastAsia="MS PGothic" w:hAnsi="Cambria Math"/>
                <w:iCs/>
                <w:color w:val="000000"/>
                <w:lang w:val="en-GB" w:eastAsia="x-none"/>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005361F2" w:rsidRPr="00933F95">
        <w:rPr>
          <w:rFonts w:eastAsia="宋体"/>
          <w:iCs/>
          <w:color w:val="000000"/>
          <w:lang w:val="en-GB"/>
        </w:rPr>
        <w:t xml:space="preserve"> is incre</w:t>
      </w:r>
      <w:r w:rsidR="005361F2" w:rsidRPr="00B55118">
        <w:rPr>
          <w:rFonts w:eastAsia="宋体"/>
          <w:iCs/>
          <w:color w:val="000000"/>
          <w:lang w:val="en-GB"/>
        </w:rPr>
        <w:t xml:space="preserve">ased </w:t>
      </w:r>
      <w:r w:rsidR="00AE7768" w:rsidRPr="00B55118">
        <w:rPr>
          <w:color w:val="000000"/>
          <w:lang w:eastAsia="ko-KR"/>
        </w:rPr>
        <w:t>f</w:t>
      </w:r>
      <w:r w:rsidR="00AE7768" w:rsidRPr="00B55118">
        <w:rPr>
          <w:color w:val="000000"/>
          <w:lang w:val="en-AU" w:eastAsia="ko-KR"/>
        </w:rPr>
        <w:t xml:space="preserve">or every priority class </w:t>
      </w:r>
      <m:oMath>
        <m:r>
          <m:rPr>
            <m:sty m:val="bi"/>
          </m:rPr>
          <w:rPr>
            <w:rFonts w:ascii="Cambria Math" w:hAnsi="Cambria Math"/>
            <w:color w:val="000000"/>
            <w:lang w:eastAsia="ko-KR"/>
          </w:rPr>
          <m:t>p</m:t>
        </m:r>
        <m:r>
          <m:rPr>
            <m:sty m:val="bi"/>
          </m:rPr>
          <w:rPr>
            <w:rFonts w:ascii="Cambria Math" w:hAnsi="Cambria Math"/>
            <w:color w:val="000000"/>
            <w:lang w:val="x-none"/>
          </w:rPr>
          <m:t>∈</m:t>
        </m:r>
        <m:r>
          <m:rPr>
            <m:sty m:val="bi"/>
          </m:rPr>
          <w:rPr>
            <w:rFonts w:ascii="Cambria Math" w:eastAsia="MS PGothic" w:hAnsi="Cambria Math"/>
            <w:color w:val="000000"/>
            <w:lang w:val="en-GB" w:eastAsia="x-none"/>
          </w:rPr>
          <m:t>{1,2,3,4}</m:t>
        </m:r>
      </m:oMath>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00EB082F">
        <w:rPr>
          <w:rFonts w:eastAsiaTheme="minorEastAsia" w:hint="eastAsia"/>
          <w:color w:val="000000"/>
          <w:lang w:val="en-GB"/>
        </w:rPr>
        <w: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14:paraId="2CDB7C6C" w14:textId="5C0DEC5F" w:rsidR="00B05221" w:rsidRPr="00B55118" w:rsidRDefault="006A7B70" w:rsidP="00B05221">
      <w:pPr>
        <w:spacing w:before="156" w:after="156"/>
        <w:rPr>
          <w:rFonts w:eastAsia="宋体" w:cs="Times New Roman"/>
        </w:rPr>
      </w:pPr>
      <w:r w:rsidRPr="00B55118">
        <w:rPr>
          <w:rFonts w:eastAsia="宋体" w:cs="Times New Roman"/>
        </w:rPr>
        <w:t xml:space="preserve">For </w:t>
      </w:r>
      <w:r w:rsidR="0087618F">
        <w:rPr>
          <w:rFonts w:eastAsia="宋体" w:cs="Times New Roman"/>
        </w:rPr>
        <w:t xml:space="preserve">the case that </w:t>
      </w:r>
      <w:r w:rsidR="00BC2AD7" w:rsidRPr="00B55118">
        <w:rPr>
          <w:rFonts w:eastAsia="宋体" w:cs="Times New Roman"/>
        </w:rPr>
        <w:t>sidelink A/N feedback is unavailable</w:t>
      </w:r>
      <w:r w:rsidR="002A5B0B">
        <w:rPr>
          <w:rFonts w:eastAsia="宋体" w:cs="Times New Roman"/>
        </w:rPr>
        <w:t xml:space="preserve"> as shown</w:t>
      </w:r>
      <w:r w:rsidR="00B945AC" w:rsidRPr="00B55118">
        <w:rPr>
          <w:rFonts w:eastAsia="宋体" w:cs="Times New Roman"/>
        </w:rPr>
        <w:t xml:space="preserve"> </w:t>
      </w:r>
      <w:r w:rsidR="002A5B0B">
        <w:rPr>
          <w:rFonts w:eastAsia="宋体" w:cs="Times New Roman"/>
        </w:rPr>
        <w:t>below, SL reference duration is not used fo</w:t>
      </w:r>
      <w:r w:rsidR="000F2DE8">
        <w:rPr>
          <w:rFonts w:eastAsia="宋体" w:cs="Times New Roman"/>
        </w:rPr>
        <w:t>r contention window determining</w:t>
      </w:r>
      <w:r w:rsidR="00544168">
        <w:rPr>
          <w:rFonts w:eastAsia="宋体" w:cs="Times New Roman"/>
        </w:rPr>
        <w:t>, and</w:t>
      </w:r>
      <w:r w:rsidR="00544168" w:rsidRPr="00544168">
        <w:rPr>
          <w:rFonts w:eastAsia="宋体" w:cs="Times New Roman"/>
        </w:rPr>
        <w:t xml:space="preserve"> </w:t>
      </w:r>
      <w:r w:rsidR="00544168" w:rsidRPr="00B55118">
        <w:rPr>
          <w:rFonts w:eastAsia="宋体" w:cs="Times New Roman"/>
        </w:rPr>
        <w:t>some other factors should be considered to perfo</w:t>
      </w:r>
      <w:r w:rsidR="00DA34FA">
        <w:rPr>
          <w:rFonts w:eastAsia="宋体" w:cs="Times New Roman"/>
        </w:rPr>
        <w:t>rm contention window adjustment.</w:t>
      </w:r>
    </w:p>
    <w:p w14:paraId="7B41021D" w14:textId="35B3B7A6" w:rsidR="00B05221" w:rsidRPr="00B55118" w:rsidRDefault="00272D63" w:rsidP="00B05221">
      <w:pPr>
        <w:pStyle w:val="a3"/>
        <w:numPr>
          <w:ilvl w:val="0"/>
          <w:numId w:val="40"/>
        </w:numPr>
        <w:spacing w:before="120" w:after="120"/>
        <w:ind w:left="426" w:firstLineChars="0" w:hanging="426"/>
        <w:rPr>
          <w:rFonts w:eastAsia="宋体" w:cs="Times New Roman"/>
        </w:rPr>
      </w:pPr>
      <w:r w:rsidRPr="00B55118">
        <w:rPr>
          <w:rFonts w:eastAsia="宋体" w:cs="Times New Roman"/>
        </w:rPr>
        <w:t>no PSFCH resource is configured in a resource pool</w:t>
      </w:r>
      <w:r w:rsidR="00B05221" w:rsidRPr="00B55118">
        <w:rPr>
          <w:rFonts w:eastAsia="宋体" w:cs="Times New Roman"/>
        </w:rPr>
        <w:t>;</w:t>
      </w:r>
    </w:p>
    <w:p w14:paraId="4A992C87" w14:textId="351C4BF4" w:rsidR="008D689D" w:rsidRPr="00B55118" w:rsidRDefault="00E909F0" w:rsidP="00B05221">
      <w:pPr>
        <w:pStyle w:val="a3"/>
        <w:numPr>
          <w:ilvl w:val="0"/>
          <w:numId w:val="40"/>
        </w:numPr>
        <w:spacing w:before="120" w:after="120"/>
        <w:ind w:left="426" w:firstLineChars="0" w:hanging="426"/>
        <w:rPr>
          <w:rFonts w:eastAsia="宋体" w:cs="Times New Roman"/>
        </w:rPr>
      </w:pPr>
      <w:r w:rsidRPr="00B55118">
        <w:rPr>
          <w:rFonts w:eastAsia="宋体" w:cs="Times New Roman"/>
        </w:rPr>
        <w:t xml:space="preserve">for </w:t>
      </w:r>
      <w:r w:rsidR="008D689D" w:rsidRPr="00B55118">
        <w:rPr>
          <w:rFonts w:eastAsia="宋体" w:cs="Times New Roman"/>
        </w:rPr>
        <w:t>sidelink broadcast transmissions</w:t>
      </w:r>
      <w:r w:rsidR="002C2B81" w:rsidRPr="00B55118">
        <w:rPr>
          <w:rFonts w:eastAsia="宋体" w:cs="Times New Roman"/>
        </w:rPr>
        <w:t>;</w:t>
      </w:r>
    </w:p>
    <w:p w14:paraId="104A2348" w14:textId="1D55F360" w:rsidR="003A185A" w:rsidRPr="00B55118" w:rsidRDefault="00D44749" w:rsidP="00B05221">
      <w:pPr>
        <w:pStyle w:val="a3"/>
        <w:numPr>
          <w:ilvl w:val="0"/>
          <w:numId w:val="40"/>
        </w:numPr>
        <w:spacing w:before="120" w:after="120"/>
        <w:ind w:left="426" w:firstLineChars="0" w:hanging="426"/>
        <w:rPr>
          <w:rFonts w:eastAsia="宋体" w:cs="Times New Roman"/>
        </w:rPr>
      </w:pPr>
      <w:r w:rsidRPr="00B55118">
        <w:rPr>
          <w:rFonts w:eastAsia="宋体" w:cs="Times New Roman"/>
        </w:rPr>
        <w:t>SL-HARQ</w:t>
      </w:r>
      <w:r w:rsidR="008D689D" w:rsidRPr="00B55118">
        <w:rPr>
          <w:rFonts w:eastAsia="宋体" w:cs="Times New Roman"/>
        </w:rPr>
        <w:t xml:space="preserve"> is </w:t>
      </w:r>
      <w:r w:rsidR="00301F01" w:rsidRPr="00B55118">
        <w:rPr>
          <w:rFonts w:eastAsia="宋体" w:cs="Times New Roman"/>
        </w:rPr>
        <w:t>disabled</w:t>
      </w:r>
      <w:r w:rsidR="008D689D" w:rsidRPr="00B55118">
        <w:rPr>
          <w:rFonts w:eastAsia="宋体" w:cs="Times New Roman"/>
        </w:rPr>
        <w:t xml:space="preserve"> by </w:t>
      </w:r>
      <w:proofErr w:type="spellStart"/>
      <w:r w:rsidR="008D689D" w:rsidRPr="00B55118">
        <w:rPr>
          <w:rFonts w:eastAsia="宋体" w:cs="Times New Roman"/>
        </w:rPr>
        <w:t>Tx</w:t>
      </w:r>
      <w:proofErr w:type="spellEnd"/>
      <w:r w:rsidR="008D689D" w:rsidRPr="00B55118">
        <w:rPr>
          <w:rFonts w:eastAsia="宋体" w:cs="Times New Roman"/>
        </w:rPr>
        <w:t xml:space="preserve"> UE</w:t>
      </w:r>
      <w:r w:rsidR="00480DBF" w:rsidRPr="00B55118">
        <w:rPr>
          <w:rFonts w:eastAsia="宋体" w:cs="Times New Roman"/>
        </w:rPr>
        <w:t xml:space="preserve"> for unicast and groupcast;</w:t>
      </w:r>
    </w:p>
    <w:p w14:paraId="54A45A9F" w14:textId="4AC154D7" w:rsidR="00BC2AD7" w:rsidRPr="00B55118" w:rsidRDefault="00BC2AD7" w:rsidP="00370A6B">
      <w:pPr>
        <w:spacing w:before="156" w:after="156"/>
        <w:rPr>
          <w:rFonts w:eastAsia="宋体" w:cs="Times New Roman"/>
        </w:rPr>
      </w:pPr>
      <w:r w:rsidRPr="00B55118">
        <w:rPr>
          <w:rFonts w:eastAsia="宋体" w:cs="Times New Roman"/>
        </w:rPr>
        <w:t xml:space="preserve">The basic principle of contention window determination is to modify the contention window based on channel status, i.e., increasing the contention window while the channel tends to have more conflicts. Accordingly, sidelink CR/CBR may be </w:t>
      </w:r>
      <w:r w:rsidR="00062568" w:rsidRPr="00B55118">
        <w:rPr>
          <w:rFonts w:eastAsia="宋体" w:cs="Times New Roman"/>
        </w:rPr>
        <w:t xml:space="preserve">used </w:t>
      </w:r>
      <w:r w:rsidRPr="00B55118">
        <w:rPr>
          <w:rFonts w:eastAsia="宋体" w:cs="Times New Roman"/>
        </w:rPr>
        <w:t>as an alternative to sidelink A/N, as it presents the ratio of sidelink channels being occupied. As sidelink CR/CBR is already defined and used in Rel-16 sidelink, a limited effort is needed to determine a sidelink CR/CBR based contention window adjustment scheme.</w:t>
      </w:r>
    </w:p>
    <w:p w14:paraId="7C8F07C7" w14:textId="01A256B5" w:rsidR="000D297A" w:rsidRPr="007F7F25" w:rsidRDefault="006351FB" w:rsidP="007F7F25">
      <w:pPr>
        <w:pStyle w:val="1st-Proposal-YJ"/>
        <w:numPr>
          <w:ilvl w:val="0"/>
          <w:numId w:val="7"/>
        </w:numPr>
        <w:spacing w:before="156" w:after="156"/>
        <w:rPr>
          <w:rFonts w:eastAsia="宋体"/>
        </w:rPr>
      </w:pPr>
      <w:bookmarkStart w:id="1074" w:name="_Toc118127881"/>
      <w:bookmarkStart w:id="1075" w:name="_Toc118127922"/>
      <w:bookmarkStart w:id="1076" w:name="_Toc118127963"/>
      <w:bookmarkStart w:id="1077" w:name="_Toc118129622"/>
      <w:bookmarkStart w:id="1078" w:name="_Toc118129663"/>
      <w:bookmarkStart w:id="1079" w:name="_Toc118129726"/>
      <w:bookmarkStart w:id="1080" w:name="_Toc118129769"/>
      <w:bookmarkStart w:id="1081" w:name="_Toc118130051"/>
      <w:bookmarkStart w:id="1082" w:name="_Toc118130090"/>
      <w:bookmarkStart w:id="1083" w:name="_Toc118130485"/>
      <w:bookmarkStart w:id="1084" w:name="_Toc118131352"/>
      <w:bookmarkStart w:id="1085" w:name="_Toc118131392"/>
      <w:bookmarkStart w:id="1086" w:name="_Toc118136739"/>
      <w:bookmarkStart w:id="1087" w:name="_Toc118136887"/>
      <w:bookmarkStart w:id="1088" w:name="_Toc118137386"/>
      <w:bookmarkStart w:id="1089" w:name="_Toc118137426"/>
      <w:bookmarkStart w:id="1090" w:name="_Toc118138771"/>
      <w:bookmarkStart w:id="1091" w:name="_Toc118138811"/>
      <w:bookmarkStart w:id="1092" w:name="_Toc118138851"/>
      <w:bookmarkStart w:id="1093" w:name="_Toc118143569"/>
      <w:bookmarkStart w:id="1094" w:name="_Toc118143609"/>
      <w:bookmarkStart w:id="1095" w:name="_Toc118143700"/>
      <w:bookmarkStart w:id="1096" w:name="_Toc118143739"/>
      <w:bookmarkStart w:id="1097" w:name="_Toc118201034"/>
      <w:bookmarkStart w:id="1098" w:name="_Toc118201073"/>
      <w:bookmarkStart w:id="1099" w:name="_Toc118203186"/>
      <w:bookmarkStart w:id="1100" w:name="_Toc118203225"/>
      <w:bookmarkStart w:id="1101" w:name="_Toc118212779"/>
      <w:bookmarkStart w:id="1102" w:name="_Toc118212824"/>
      <w:bookmarkStart w:id="1103" w:name="_Toc118213254"/>
      <w:bookmarkStart w:id="1104" w:name="_Toc118213620"/>
      <w:bookmarkStart w:id="1105" w:name="_Toc118213665"/>
      <w:bookmarkStart w:id="1106" w:name="_Toc118214863"/>
      <w:bookmarkStart w:id="1107" w:name="_Toc118214908"/>
      <w:bookmarkStart w:id="1108" w:name="_Toc118214953"/>
      <w:bookmarkStart w:id="1109" w:name="_Toc118214998"/>
      <w:bookmarkStart w:id="1110" w:name="_Toc118215043"/>
      <w:bookmarkStart w:id="1111" w:name="_Toc118215091"/>
      <w:bookmarkStart w:id="1112" w:name="_Toc118215149"/>
      <w:bookmarkStart w:id="1113" w:name="_Toc118215194"/>
      <w:bookmarkStart w:id="1114" w:name="_Toc118215239"/>
      <w:bookmarkStart w:id="1115" w:name="_Toc118272107"/>
      <w:bookmarkStart w:id="1116" w:name="_Toc118273280"/>
      <w:bookmarkStart w:id="1117" w:name="_Toc118273684"/>
      <w:bookmarkStart w:id="1118" w:name="_Toc118273729"/>
      <w:bookmarkStart w:id="1119" w:name="_Toc118273774"/>
      <w:bookmarkStart w:id="1120" w:name="_Toc118274618"/>
      <w:bookmarkStart w:id="1121" w:name="_Toc118274663"/>
      <w:bookmarkStart w:id="1122" w:name="_Toc118274780"/>
      <w:bookmarkStart w:id="1123" w:name="_Toc118274825"/>
      <w:bookmarkStart w:id="1124" w:name="_Toc118274870"/>
      <w:bookmarkStart w:id="1125" w:name="_Toc118274915"/>
      <w:bookmarkStart w:id="1126" w:name="_Toc118274960"/>
      <w:bookmarkStart w:id="1127" w:name="_Toc118275005"/>
      <w:bookmarkStart w:id="1128" w:name="_Toc118296954"/>
      <w:bookmarkStart w:id="1129" w:name="_Toc118304371"/>
      <w:bookmarkStart w:id="1130" w:name="_Toc118304418"/>
      <w:bookmarkStart w:id="1131" w:name="_Toc118374319"/>
      <w:bookmarkStart w:id="1132" w:name="_Toc118374408"/>
      <w:bookmarkStart w:id="1133" w:name="_Toc118374455"/>
      <w:bookmarkStart w:id="1134" w:name="_Toc118374620"/>
      <w:bookmarkStart w:id="1135" w:name="_Toc118374667"/>
      <w:bookmarkStart w:id="1136" w:name="_Toc118375083"/>
      <w:bookmarkStart w:id="1137" w:name="_Toc118375130"/>
      <w:bookmarkStart w:id="1138" w:name="_Toc118703800"/>
      <w:bookmarkStart w:id="1139" w:name="_Toc118704425"/>
      <w:bookmarkStart w:id="1140" w:name="_Toc118704473"/>
      <w:bookmarkStart w:id="1141" w:name="_Toc118704550"/>
      <w:bookmarkStart w:id="1142" w:name="_Toc118704597"/>
      <w:bookmarkStart w:id="1143" w:name="_Toc118704644"/>
      <w:bookmarkStart w:id="1144" w:name="_Toc126248519"/>
      <w:bookmarkStart w:id="1145" w:name="_Toc126248559"/>
      <w:bookmarkStart w:id="1146" w:name="_Toc126248847"/>
      <w:bookmarkStart w:id="1147" w:name="_Toc126248887"/>
      <w:bookmarkStart w:id="1148" w:name="_Toc126744709"/>
      <w:bookmarkStart w:id="1149" w:name="_Toc126744746"/>
      <w:bookmarkStart w:id="1150" w:name="_Toc126744783"/>
      <w:bookmarkStart w:id="1151" w:name="_Toc126744820"/>
      <w:bookmarkStart w:id="1152" w:name="_Toc126744857"/>
      <w:bookmarkStart w:id="1153" w:name="_Toc126744894"/>
      <w:bookmarkStart w:id="1154" w:name="_Toc126746342"/>
      <w:bookmarkStart w:id="1155" w:name="_Toc126746524"/>
      <w:bookmarkStart w:id="1156" w:name="_Toc126746561"/>
      <w:bookmarkStart w:id="1157" w:name="_Toc127447006"/>
      <w:bookmarkStart w:id="1158" w:name="_Toc127447043"/>
      <w:bookmarkStart w:id="1159" w:name="_Toc127447146"/>
      <w:bookmarkStart w:id="1160" w:name="_Toc127447288"/>
      <w:bookmarkStart w:id="1161" w:name="_Toc127447325"/>
      <w:bookmarkStart w:id="1162" w:name="_Toc127447402"/>
      <w:bookmarkStart w:id="1163" w:name="_Toc127447439"/>
      <w:bookmarkStart w:id="1164" w:name="_Toc127448796"/>
      <w:bookmarkStart w:id="1165" w:name="_Toc127448833"/>
      <w:bookmarkStart w:id="1166" w:name="_Toc127449007"/>
      <w:bookmarkStart w:id="1167" w:name="_Toc127449044"/>
      <w:bookmarkStart w:id="1168" w:name="_Toc127449450"/>
      <w:bookmarkStart w:id="1169" w:name="_Toc127449487"/>
      <w:bookmarkStart w:id="1170" w:name="_Toc127449640"/>
      <w:bookmarkStart w:id="1171" w:name="_Toc127449677"/>
      <w:r w:rsidRPr="007F7F25">
        <w:rPr>
          <w:rFonts w:eastAsia="宋体"/>
        </w:rPr>
        <w:t>For the case that</w:t>
      </w:r>
      <w:r w:rsidR="00836F85" w:rsidRPr="007F7F25">
        <w:rPr>
          <w:rFonts w:eastAsia="宋体"/>
        </w:rPr>
        <w:t xml:space="preserve"> </w:t>
      </w:r>
      <w:bookmarkStart w:id="1172" w:name="_Toc117865612"/>
      <w:r w:rsidR="00836F85" w:rsidRPr="00640A18">
        <w:rPr>
          <w:rFonts w:eastAsia="宋体"/>
        </w:rPr>
        <w:t xml:space="preserve">SL-HARQ feedback is </w:t>
      </w:r>
      <w:r w:rsidR="000D3342" w:rsidRPr="00962260">
        <w:rPr>
          <w:rFonts w:eastAsia="宋体"/>
        </w:rPr>
        <w:t>unavailable</w:t>
      </w:r>
      <w:r w:rsidR="00700EB1">
        <w:rPr>
          <w:rFonts w:eastAsia="宋体"/>
        </w:rPr>
        <w:t xml:space="preserve">, i.e., </w:t>
      </w:r>
      <w:r w:rsidR="00700EB1" w:rsidRPr="00962260">
        <w:rPr>
          <w:rFonts w:eastAsia="宋体"/>
        </w:rPr>
        <w:t>PSSCH with HARQ</w:t>
      </w:r>
      <w:r w:rsidR="0067276D">
        <w:rPr>
          <w:rFonts w:eastAsia="宋体"/>
        </w:rPr>
        <w:t xml:space="preserve"> feedback</w:t>
      </w:r>
      <w:r w:rsidR="00700EB1" w:rsidRPr="00962260">
        <w:rPr>
          <w:rFonts w:eastAsia="宋体"/>
        </w:rPr>
        <w:t xml:space="preserve"> enabled cannot be found</w:t>
      </w:r>
      <w:bookmarkEnd w:id="1172"/>
      <w:r w:rsidR="00630DF3" w:rsidRPr="0092121C">
        <w:rPr>
          <w:color w:val="000000"/>
        </w:rPr>
        <w:t xml:space="preserve"> </w:t>
      </w:r>
      <w:r w:rsidR="00630DF3" w:rsidRPr="00933F95">
        <w:rPr>
          <w:color w:val="000000"/>
        </w:rPr>
        <w:t>within a reference duration</w:t>
      </w:r>
      <w:r w:rsidR="00630DF3" w:rsidRPr="00962260">
        <w:rPr>
          <w:rFonts w:eastAsia="宋体"/>
        </w:rPr>
        <w:t xml:space="preserve"> in the latest COT</w:t>
      </w:r>
      <w:r w:rsidR="00AD0207" w:rsidRPr="00962260">
        <w:rPr>
          <w:rFonts w:eastAsia="宋体"/>
        </w:rPr>
        <w:t xml:space="preserve">, </w:t>
      </w:r>
      <w:r w:rsidR="00DF6410" w:rsidRPr="00962260">
        <w:rPr>
          <w:rFonts w:eastAsia="宋体"/>
        </w:rPr>
        <w:t>u</w:t>
      </w:r>
      <w:r w:rsidRPr="00247F5A">
        <w:rPr>
          <w:rFonts w:eastAsia="宋体"/>
        </w:rPr>
        <w:t>sing sidelink CR/CBR for contention window adjustment in SL-U</w:t>
      </w:r>
      <w:r w:rsidR="009443DD" w:rsidRPr="00247F5A">
        <w:rPr>
          <w:rFonts w:eastAsia="宋体"/>
        </w:rPr>
        <w:t>.</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4E9EFF30" w14:textId="1B40909A" w:rsidR="004551EF" w:rsidRDefault="004551EF" w:rsidP="00A37334">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 xml:space="preserve">CPE </w:t>
      </w:r>
    </w:p>
    <w:p w14:paraId="16F8194C" w14:textId="52D8701D" w:rsidR="00666188" w:rsidRPr="00666188" w:rsidRDefault="00666188" w:rsidP="00640A18">
      <w:pPr>
        <w:spacing w:before="156" w:after="156"/>
        <w:rPr>
          <w:rFonts w:eastAsia="宋体" w:cs="Times New Roman"/>
        </w:rPr>
      </w:pPr>
      <w:r>
        <w:rPr>
          <w:rFonts w:eastAsia="宋体" w:cs="Times New Roman"/>
        </w:rPr>
        <w:t>There are several agreements of CPE for SL-U achieved in the last meeting as follows</w:t>
      </w:r>
      <w:r w:rsidR="00CD1565">
        <w:rPr>
          <w:rFonts w:eastAsia="宋体" w:cs="Times New Roman"/>
        </w:rPr>
        <w:t xml:space="preserve">, and a few FFS issues </w:t>
      </w:r>
      <w:r w:rsidR="00F26846">
        <w:rPr>
          <w:rFonts w:eastAsia="宋体" w:cs="Times New Roman"/>
        </w:rPr>
        <w:t xml:space="preserve">are </w:t>
      </w:r>
      <w:r w:rsidR="00CD1565">
        <w:rPr>
          <w:rFonts w:eastAsia="宋体" w:cs="Times New Roman"/>
        </w:rPr>
        <w:t>to be further determined</w:t>
      </w:r>
      <w:r>
        <w:rPr>
          <w:rFonts w:eastAsia="宋体" w:cs="Times New Roman"/>
        </w:rPr>
        <w:t>.</w:t>
      </w:r>
    </w:p>
    <w:tbl>
      <w:tblPr>
        <w:tblStyle w:val="aa"/>
        <w:tblW w:w="0" w:type="auto"/>
        <w:tblLook w:val="04A0" w:firstRow="1" w:lastRow="0" w:firstColumn="1" w:lastColumn="0" w:noHBand="0" w:noVBand="1"/>
      </w:tblPr>
      <w:tblGrid>
        <w:gridCol w:w="9346"/>
      </w:tblGrid>
      <w:tr w:rsidR="00B57268" w14:paraId="79FF1F4F" w14:textId="77777777" w:rsidTr="00B57268">
        <w:tc>
          <w:tcPr>
            <w:tcW w:w="9346" w:type="dxa"/>
          </w:tcPr>
          <w:p w14:paraId="68F1EEA8" w14:textId="77777777" w:rsidR="00B57268" w:rsidRDefault="00B57268" w:rsidP="00640A18">
            <w:pPr>
              <w:spacing w:beforeLines="0" w:before="0" w:afterLines="0" w:after="0"/>
              <w:rPr>
                <w:b/>
                <w:highlight w:val="green"/>
                <w:lang w:eastAsia="en-US"/>
              </w:rPr>
            </w:pPr>
            <w:r>
              <w:rPr>
                <w:b/>
                <w:highlight w:val="green"/>
              </w:rPr>
              <w:t>Agreement</w:t>
            </w:r>
          </w:p>
          <w:p w14:paraId="245D83EA" w14:textId="77777777" w:rsidR="00B57268" w:rsidRDefault="00B57268" w:rsidP="00640A18">
            <w:pPr>
              <w:pStyle w:val="a3"/>
              <w:numPr>
                <w:ilvl w:val="0"/>
                <w:numId w:val="44"/>
              </w:numPr>
              <w:autoSpaceDE w:val="0"/>
              <w:autoSpaceDN w:val="0"/>
              <w:ind w:firstLineChars="0"/>
            </w:pPr>
            <w:r>
              <w:t>A CPE is transmitted from a CPE starting position before SL transmission within a COT, select one or both of the two options:</w:t>
            </w:r>
          </w:p>
          <w:p w14:paraId="329A7C87" w14:textId="77777777" w:rsidR="00B57268" w:rsidRDefault="00B57268" w:rsidP="00640A18">
            <w:pPr>
              <w:pStyle w:val="a3"/>
              <w:numPr>
                <w:ilvl w:val="1"/>
                <w:numId w:val="44"/>
              </w:numPr>
              <w:autoSpaceDE w:val="0"/>
              <w:autoSpaceDN w:val="0"/>
              <w:ind w:firstLineChars="0"/>
            </w:pPr>
            <w:r>
              <w:t>Option 1: within the symbol just before the next AGC symbol</w:t>
            </w:r>
          </w:p>
          <w:p w14:paraId="6BA81CAF" w14:textId="77777777" w:rsidR="00B57268" w:rsidRDefault="00B57268" w:rsidP="00640A18">
            <w:pPr>
              <w:pStyle w:val="a3"/>
              <w:numPr>
                <w:ilvl w:val="1"/>
                <w:numId w:val="44"/>
              </w:numPr>
              <w:autoSpaceDE w:val="0"/>
              <w:autoSpaceDN w:val="0"/>
              <w:ind w:firstLineChars="0"/>
            </w:pPr>
            <w:r>
              <w:t>Option 2: within at most 1, 2 or 4 symbols just before the next AGC symbol for 15, 30 or 60 kHz SCS, respectively</w:t>
            </w:r>
          </w:p>
          <w:p w14:paraId="2B615704" w14:textId="77777777" w:rsidR="00B57268" w:rsidRDefault="00B57268" w:rsidP="00640A18">
            <w:pPr>
              <w:pStyle w:val="a3"/>
              <w:numPr>
                <w:ilvl w:val="1"/>
                <w:numId w:val="44"/>
              </w:numPr>
              <w:autoSpaceDE w:val="0"/>
              <w:autoSpaceDN w:val="0"/>
              <w:ind w:firstLineChars="0"/>
            </w:pPr>
            <w:r>
              <w:t>FFS: whether Option 1 and Option 2 are both applicable and the conditions (e.g., Option 1 in case of COT sharing and Option 2 in case of initiating a COT)</w:t>
            </w:r>
          </w:p>
          <w:p w14:paraId="50540E97" w14:textId="77777777" w:rsidR="00B57268" w:rsidRDefault="00B57268" w:rsidP="00640A18">
            <w:pPr>
              <w:pStyle w:val="a3"/>
              <w:numPr>
                <w:ilvl w:val="1"/>
                <w:numId w:val="44"/>
              </w:numPr>
              <w:autoSpaceDE w:val="0"/>
              <w:autoSpaceDN w:val="0"/>
              <w:ind w:firstLineChars="0"/>
            </w:pPr>
            <w:r>
              <w:t>FFS: which channel access type(s) is applicable for option 1 and option 2</w:t>
            </w:r>
          </w:p>
          <w:p w14:paraId="43C0A467" w14:textId="77777777" w:rsidR="00B57268" w:rsidRDefault="00B57268" w:rsidP="00640A18">
            <w:pPr>
              <w:pStyle w:val="a3"/>
              <w:numPr>
                <w:ilvl w:val="1"/>
                <w:numId w:val="44"/>
              </w:numPr>
              <w:autoSpaceDE w:val="0"/>
              <w:autoSpaceDN w:val="0"/>
              <w:ind w:firstLineChars="0"/>
            </w:pPr>
            <w:r>
              <w:t>FFS: other details</w:t>
            </w:r>
          </w:p>
          <w:p w14:paraId="506FCC53" w14:textId="77777777" w:rsidR="00B57268" w:rsidRDefault="00B57268" w:rsidP="00640A18">
            <w:pPr>
              <w:pStyle w:val="a3"/>
              <w:numPr>
                <w:ilvl w:val="0"/>
                <w:numId w:val="44"/>
              </w:numPr>
              <w:autoSpaceDE w:val="0"/>
              <w:autoSpaceDN w:val="0"/>
              <w:ind w:firstLineChars="0"/>
            </w:pPr>
            <w:r>
              <w:t>A single CPE starting position for PSFCH</w:t>
            </w:r>
          </w:p>
          <w:p w14:paraId="6BFE5BE0" w14:textId="77777777" w:rsidR="00B57268" w:rsidRDefault="00B57268" w:rsidP="00640A18">
            <w:pPr>
              <w:pStyle w:val="a3"/>
              <w:numPr>
                <w:ilvl w:val="1"/>
                <w:numId w:val="44"/>
              </w:numPr>
              <w:autoSpaceDE w:val="0"/>
              <w:autoSpaceDN w:val="0"/>
              <w:ind w:firstLineChars="0"/>
            </w:pPr>
            <w:r>
              <w:t>FFS CPE starting position and whether it should be (pre-)configured in each RP, pre-defined or indicated</w:t>
            </w:r>
          </w:p>
          <w:p w14:paraId="18178468" w14:textId="77777777" w:rsidR="00B57268" w:rsidRDefault="00B57268" w:rsidP="00640A18">
            <w:pPr>
              <w:pStyle w:val="a3"/>
              <w:numPr>
                <w:ilvl w:val="1"/>
                <w:numId w:val="44"/>
              </w:numPr>
              <w:autoSpaceDE w:val="0"/>
              <w:autoSpaceDN w:val="0"/>
              <w:ind w:firstLineChars="0"/>
            </w:pPr>
            <w:r>
              <w:t>FFS other details (e.g., indication granularity)</w:t>
            </w:r>
          </w:p>
          <w:p w14:paraId="593F5023" w14:textId="77777777" w:rsidR="00B57268" w:rsidRDefault="00B57268" w:rsidP="00640A18">
            <w:pPr>
              <w:pStyle w:val="a3"/>
              <w:numPr>
                <w:ilvl w:val="1"/>
                <w:numId w:val="44"/>
              </w:numPr>
              <w:autoSpaceDE w:val="0"/>
              <w:autoSpaceDN w:val="0"/>
              <w:ind w:firstLineChars="0"/>
            </w:pPr>
            <w:r>
              <w:t>Note: value 0 is a candidate</w:t>
            </w:r>
          </w:p>
          <w:p w14:paraId="6CF23E0E" w14:textId="77777777" w:rsidR="00B57268" w:rsidRDefault="00B57268" w:rsidP="00640A18">
            <w:pPr>
              <w:pStyle w:val="a3"/>
              <w:numPr>
                <w:ilvl w:val="0"/>
                <w:numId w:val="44"/>
              </w:numPr>
              <w:autoSpaceDE w:val="0"/>
              <w:autoSpaceDN w:val="0"/>
              <w:ind w:firstLineChars="0"/>
            </w:pPr>
            <w:r>
              <w:lastRenderedPageBreak/>
              <w:t>At least one CPE starting position for S-SSB</w:t>
            </w:r>
          </w:p>
          <w:p w14:paraId="24439C25" w14:textId="77777777" w:rsidR="00B57268" w:rsidRDefault="00B57268" w:rsidP="00640A18">
            <w:pPr>
              <w:pStyle w:val="a3"/>
              <w:numPr>
                <w:ilvl w:val="1"/>
                <w:numId w:val="44"/>
              </w:numPr>
              <w:autoSpaceDE w:val="0"/>
              <w:autoSpaceDN w:val="0"/>
              <w:ind w:firstLineChars="0"/>
            </w:pPr>
            <w:r>
              <w:t>FFS CPE starting position should be (pre-)configured, pre-defined or indicated</w:t>
            </w:r>
          </w:p>
          <w:p w14:paraId="50C9F110" w14:textId="77777777" w:rsidR="00B57268" w:rsidRDefault="00B57268" w:rsidP="00640A18">
            <w:pPr>
              <w:pStyle w:val="a3"/>
              <w:numPr>
                <w:ilvl w:val="1"/>
                <w:numId w:val="44"/>
              </w:numPr>
              <w:autoSpaceDE w:val="0"/>
              <w:autoSpaceDN w:val="0"/>
              <w:ind w:firstLineChars="0"/>
            </w:pPr>
            <w:r>
              <w:t>FFS: Whether multiple CPE starting positions should be (pre-)configured, pre-defined or indicated</w:t>
            </w:r>
          </w:p>
          <w:p w14:paraId="6E31C070" w14:textId="77777777" w:rsidR="00B57268" w:rsidRDefault="00B57268" w:rsidP="00640A18">
            <w:pPr>
              <w:pStyle w:val="a3"/>
              <w:numPr>
                <w:ilvl w:val="1"/>
                <w:numId w:val="44"/>
              </w:numPr>
              <w:autoSpaceDE w:val="0"/>
              <w:autoSpaceDN w:val="0"/>
              <w:ind w:firstLineChars="0"/>
            </w:pPr>
            <w:r>
              <w:t xml:space="preserve">FFS CPE starting positions for the R16 S-SSB and the additional S-SSBs </w:t>
            </w:r>
          </w:p>
          <w:p w14:paraId="05B0696C" w14:textId="77777777" w:rsidR="00B57268" w:rsidRDefault="00B57268" w:rsidP="00640A18">
            <w:pPr>
              <w:pStyle w:val="a3"/>
              <w:numPr>
                <w:ilvl w:val="1"/>
                <w:numId w:val="44"/>
              </w:numPr>
              <w:autoSpaceDE w:val="0"/>
              <w:autoSpaceDN w:val="0"/>
              <w:ind w:firstLineChars="0"/>
            </w:pPr>
            <w:r>
              <w:t>Note: value 0 is a candidate</w:t>
            </w:r>
          </w:p>
          <w:p w14:paraId="5BC91AE4" w14:textId="77777777" w:rsidR="00B57268" w:rsidRDefault="00B57268" w:rsidP="00640A18">
            <w:pPr>
              <w:pStyle w:val="a3"/>
              <w:numPr>
                <w:ilvl w:val="0"/>
                <w:numId w:val="44"/>
              </w:numPr>
              <w:autoSpaceDE w:val="0"/>
              <w:autoSpaceDN w:val="0"/>
              <w:ind w:firstLineChars="0"/>
            </w:pPr>
            <w:r>
              <w:t>One or multiple CPE starting positions can be (pre-)configured in each resource pool for PSSCH/PSCCH</w:t>
            </w:r>
          </w:p>
          <w:p w14:paraId="4D1981AE" w14:textId="77777777" w:rsidR="00B57268" w:rsidRDefault="00B57268" w:rsidP="00640A18">
            <w:pPr>
              <w:pStyle w:val="a3"/>
              <w:numPr>
                <w:ilvl w:val="1"/>
                <w:numId w:val="44"/>
              </w:numPr>
              <w:autoSpaceDE w:val="0"/>
              <w:autoSpaceDN w:val="0"/>
              <w:ind w:firstLineChars="0"/>
            </w:pPr>
            <w:r>
              <w:t xml:space="preserve">When multiple CPE starting positions are (pre-)configured, </w:t>
            </w:r>
          </w:p>
          <w:p w14:paraId="6690DCC8" w14:textId="77777777" w:rsidR="00B57268" w:rsidRDefault="00B57268" w:rsidP="00640A18">
            <w:pPr>
              <w:pStyle w:val="a3"/>
              <w:numPr>
                <w:ilvl w:val="2"/>
                <w:numId w:val="44"/>
              </w:numPr>
              <w:autoSpaceDE w:val="0"/>
              <w:autoSpaceDN w:val="0"/>
              <w:ind w:firstLineChars="0"/>
            </w:pPr>
            <w:r>
              <w:t>FFS whether/how to define a criteria for selecting a default CPE starting position (e.g., according to partial/full RB set allocation, resource reservation information, within or outside of a COT, etc.)</w:t>
            </w:r>
          </w:p>
          <w:p w14:paraId="5E72C610" w14:textId="77777777" w:rsidR="00B57268" w:rsidRDefault="00B57268" w:rsidP="00640A18">
            <w:pPr>
              <w:pStyle w:val="a3"/>
              <w:numPr>
                <w:ilvl w:val="2"/>
                <w:numId w:val="44"/>
              </w:numPr>
              <w:autoSpaceDE w:val="0"/>
              <w:autoSpaceDN w:val="0"/>
              <w:ind w:firstLineChars="0"/>
            </w:pPr>
            <w: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62379A8" w14:textId="779D5426" w:rsidR="00B57268" w:rsidRPr="0076329F" w:rsidRDefault="00B57268" w:rsidP="0076329F">
            <w:pPr>
              <w:pStyle w:val="a3"/>
              <w:numPr>
                <w:ilvl w:val="1"/>
                <w:numId w:val="44"/>
              </w:numPr>
              <w:autoSpaceDE w:val="0"/>
              <w:autoSpaceDN w:val="0"/>
              <w:ind w:firstLineChars="0"/>
            </w:pPr>
            <w:r>
              <w:t>FFS other details</w:t>
            </w:r>
          </w:p>
        </w:tc>
      </w:tr>
    </w:tbl>
    <w:p w14:paraId="4AD326F5" w14:textId="021A2337" w:rsidR="00B57268" w:rsidRDefault="005B5A7F" w:rsidP="00A5554F">
      <w:pPr>
        <w:spacing w:before="156" w:after="156"/>
        <w:rPr>
          <w:rFonts w:eastAsia="宋体" w:cs="Times New Roman"/>
        </w:rPr>
      </w:pPr>
      <w:r>
        <w:rPr>
          <w:rFonts w:eastAsia="宋体" w:cs="Times New Roman"/>
        </w:rPr>
        <w:lastRenderedPageBreak/>
        <w:t xml:space="preserve">As mentioned </w:t>
      </w:r>
      <w:r w:rsidR="0074103D">
        <w:rPr>
          <w:rFonts w:eastAsia="宋体" w:cs="Times New Roman"/>
        </w:rPr>
        <w:t>in the agreement</w:t>
      </w:r>
      <w:r w:rsidR="00552B9A">
        <w:rPr>
          <w:rFonts w:eastAsia="宋体" w:cs="Times New Roman"/>
        </w:rPr>
        <w:t xml:space="preserve">, </w:t>
      </w:r>
      <w:r w:rsidR="008C0913">
        <w:t>a CPE is transmitted from a CPE starting position before SL transmission within a</w:t>
      </w:r>
      <w:r w:rsidR="00CB7B9D">
        <w:t>n SL</w:t>
      </w:r>
      <w:r w:rsidR="008C0913">
        <w:t xml:space="preserve"> CO</w:t>
      </w:r>
      <w:r w:rsidR="00CB7B9D">
        <w:t>.</w:t>
      </w:r>
      <w:r w:rsidR="007557CD">
        <w:t xml:space="preserve"> Based on the sidelink channel structure, </w:t>
      </w:r>
      <w:r w:rsidR="0023497E">
        <w:t xml:space="preserve">before the AGC symbol of PSCCH/PSSCH </w:t>
      </w:r>
      <w:r w:rsidR="00C42B52">
        <w:t>or</w:t>
      </w:r>
      <w:r w:rsidR="0023497E">
        <w:t xml:space="preserve"> PSFCH, there is one GP symbol, </w:t>
      </w:r>
      <w:r w:rsidR="00B37C28">
        <w:t>and the CPE length should no</w:t>
      </w:r>
      <w:r w:rsidR="00AE02F2">
        <w:t>t be</w:t>
      </w:r>
      <w:r w:rsidR="00B37C28">
        <w:t xml:space="preserve"> longer than </w:t>
      </w:r>
      <w:r w:rsidR="00977B38">
        <w:t>the</w:t>
      </w:r>
      <w:r w:rsidR="00D0547A">
        <w:t xml:space="preserve"> GP</w:t>
      </w:r>
      <w:r w:rsidR="00B37C28">
        <w:t xml:space="preserve"> symbol.</w:t>
      </w:r>
    </w:p>
    <w:p w14:paraId="586711A1" w14:textId="412A041B" w:rsidR="00CD42A6" w:rsidRDefault="00CD42A6" w:rsidP="00CD42A6">
      <w:pPr>
        <w:pStyle w:val="1st-Proposal-YJ"/>
        <w:numPr>
          <w:ilvl w:val="0"/>
          <w:numId w:val="7"/>
        </w:numPr>
        <w:spacing w:before="156" w:after="156"/>
        <w:rPr>
          <w:rFonts w:eastAsia="宋体"/>
        </w:rPr>
      </w:pPr>
      <w:bookmarkStart w:id="1173" w:name="_Toc118212785"/>
      <w:bookmarkStart w:id="1174" w:name="_Toc118212830"/>
      <w:bookmarkStart w:id="1175" w:name="_Toc118213260"/>
      <w:bookmarkStart w:id="1176" w:name="_Toc118213626"/>
      <w:bookmarkStart w:id="1177" w:name="_Toc118213671"/>
      <w:bookmarkStart w:id="1178" w:name="_Toc118214869"/>
      <w:bookmarkStart w:id="1179" w:name="_Toc118214914"/>
      <w:bookmarkStart w:id="1180" w:name="_Toc118214959"/>
      <w:bookmarkStart w:id="1181" w:name="_Toc118215004"/>
      <w:bookmarkStart w:id="1182" w:name="_Toc118215049"/>
      <w:bookmarkStart w:id="1183" w:name="_Toc118215097"/>
      <w:bookmarkStart w:id="1184" w:name="_Toc118215155"/>
      <w:bookmarkStart w:id="1185" w:name="_Toc118215200"/>
      <w:bookmarkStart w:id="1186" w:name="_Toc118215245"/>
      <w:bookmarkStart w:id="1187" w:name="_Toc118272113"/>
      <w:bookmarkStart w:id="1188" w:name="_Toc118273286"/>
      <w:bookmarkStart w:id="1189" w:name="_Toc118273690"/>
      <w:bookmarkStart w:id="1190" w:name="_Toc118273735"/>
      <w:bookmarkStart w:id="1191" w:name="_Toc118273780"/>
      <w:bookmarkStart w:id="1192" w:name="_Toc118274624"/>
      <w:bookmarkStart w:id="1193" w:name="_Toc118274669"/>
      <w:bookmarkStart w:id="1194" w:name="_Toc118274786"/>
      <w:bookmarkStart w:id="1195" w:name="_Toc118274831"/>
      <w:bookmarkStart w:id="1196" w:name="_Toc118274876"/>
      <w:bookmarkStart w:id="1197" w:name="_Toc118274921"/>
      <w:bookmarkStart w:id="1198" w:name="_Toc118274966"/>
      <w:bookmarkStart w:id="1199" w:name="_Toc118275011"/>
      <w:bookmarkStart w:id="1200" w:name="_Toc118296960"/>
      <w:bookmarkStart w:id="1201" w:name="_Toc118304377"/>
      <w:bookmarkStart w:id="1202" w:name="_Toc118304424"/>
      <w:bookmarkStart w:id="1203" w:name="_Toc118374325"/>
      <w:bookmarkStart w:id="1204" w:name="_Toc118374414"/>
      <w:bookmarkStart w:id="1205" w:name="_Toc118374461"/>
      <w:bookmarkStart w:id="1206" w:name="_Toc118374626"/>
      <w:bookmarkStart w:id="1207" w:name="_Toc118374673"/>
      <w:bookmarkStart w:id="1208" w:name="_Toc118375089"/>
      <w:bookmarkStart w:id="1209" w:name="_Toc118375136"/>
      <w:bookmarkStart w:id="1210" w:name="_Toc118703806"/>
      <w:bookmarkStart w:id="1211" w:name="_Toc118704431"/>
      <w:bookmarkStart w:id="1212" w:name="_Toc118704479"/>
      <w:bookmarkStart w:id="1213" w:name="_Toc118704556"/>
      <w:bookmarkStart w:id="1214" w:name="_Toc118704603"/>
      <w:bookmarkStart w:id="1215" w:name="_Toc118704650"/>
      <w:bookmarkStart w:id="1216" w:name="_Toc126248520"/>
      <w:bookmarkStart w:id="1217" w:name="_Toc126248560"/>
      <w:bookmarkStart w:id="1218" w:name="_Toc126248848"/>
      <w:bookmarkStart w:id="1219" w:name="_Toc126248888"/>
      <w:bookmarkStart w:id="1220" w:name="_Toc126744710"/>
      <w:bookmarkStart w:id="1221" w:name="_Toc126744747"/>
      <w:bookmarkStart w:id="1222" w:name="_Toc126744784"/>
      <w:bookmarkStart w:id="1223" w:name="_Toc126744821"/>
      <w:bookmarkStart w:id="1224" w:name="_Toc126744858"/>
      <w:bookmarkStart w:id="1225" w:name="_Toc126744895"/>
      <w:bookmarkStart w:id="1226" w:name="_Toc126746343"/>
      <w:bookmarkStart w:id="1227" w:name="_Toc126746525"/>
      <w:bookmarkStart w:id="1228" w:name="_Toc126746562"/>
      <w:bookmarkStart w:id="1229" w:name="_Toc127447007"/>
      <w:bookmarkStart w:id="1230" w:name="_Toc127447044"/>
      <w:bookmarkStart w:id="1231" w:name="_Toc127447147"/>
      <w:bookmarkStart w:id="1232" w:name="_Toc127447289"/>
      <w:bookmarkStart w:id="1233" w:name="_Toc127447326"/>
      <w:bookmarkStart w:id="1234" w:name="_Toc127447403"/>
      <w:bookmarkStart w:id="1235" w:name="_Toc127447440"/>
      <w:bookmarkStart w:id="1236" w:name="_Toc127448797"/>
      <w:bookmarkStart w:id="1237" w:name="_Toc127448834"/>
      <w:bookmarkStart w:id="1238" w:name="_Toc127449008"/>
      <w:bookmarkStart w:id="1239" w:name="_Toc127449045"/>
      <w:bookmarkStart w:id="1240" w:name="_Toc127449451"/>
      <w:bookmarkStart w:id="1241" w:name="_Toc127449488"/>
      <w:bookmarkStart w:id="1242" w:name="_Toc110240813"/>
      <w:bookmarkStart w:id="1243" w:name="_Toc110240839"/>
      <w:bookmarkStart w:id="1244" w:name="_Toc110242974"/>
      <w:bookmarkStart w:id="1245" w:name="_Toc110244598"/>
      <w:bookmarkStart w:id="1246" w:name="_Toc110244624"/>
      <w:bookmarkStart w:id="1247" w:name="_Toc110254574"/>
      <w:bookmarkStart w:id="1248" w:name="_Toc110254599"/>
      <w:bookmarkStart w:id="1249" w:name="_Toc110845379"/>
      <w:bookmarkStart w:id="1250" w:name="_Toc110845404"/>
      <w:bookmarkStart w:id="1251" w:name="_Toc110848244"/>
      <w:bookmarkStart w:id="1252" w:name="_Toc110848269"/>
      <w:bookmarkStart w:id="1253" w:name="_Toc110848580"/>
      <w:bookmarkStart w:id="1254" w:name="_Toc110848605"/>
      <w:bookmarkStart w:id="1255" w:name="_Toc110850893"/>
      <w:bookmarkStart w:id="1256" w:name="_Toc110850918"/>
      <w:bookmarkStart w:id="1257" w:name="_Toc110851711"/>
      <w:bookmarkStart w:id="1258" w:name="_Toc111103400"/>
      <w:bookmarkStart w:id="1259" w:name="_Toc111104307"/>
      <w:bookmarkStart w:id="1260" w:name="_Toc111104332"/>
      <w:bookmarkStart w:id="1261" w:name="_Toc113365505"/>
      <w:bookmarkStart w:id="1262" w:name="_Toc113365530"/>
      <w:bookmarkStart w:id="1263" w:name="_Toc113366726"/>
      <w:bookmarkStart w:id="1264" w:name="_Toc113366750"/>
      <w:bookmarkStart w:id="1265" w:name="_Toc113366774"/>
      <w:bookmarkStart w:id="1266" w:name="_Toc113548157"/>
      <w:bookmarkStart w:id="1267" w:name="_Toc113548184"/>
      <w:bookmarkStart w:id="1268" w:name="_Toc114649690"/>
      <w:bookmarkStart w:id="1269" w:name="_Toc114649717"/>
      <w:bookmarkStart w:id="1270" w:name="_Toc114649744"/>
      <w:bookmarkStart w:id="1271" w:name="_Toc114649771"/>
      <w:bookmarkStart w:id="1272" w:name="_Toc115094780"/>
      <w:bookmarkStart w:id="1273" w:name="_Toc115094808"/>
      <w:bookmarkStart w:id="1274" w:name="_Toc115094836"/>
      <w:bookmarkStart w:id="1275" w:name="_Toc115094864"/>
      <w:bookmarkStart w:id="1276" w:name="_Toc115165200"/>
      <w:bookmarkStart w:id="1277" w:name="_Toc115165228"/>
      <w:bookmarkStart w:id="1278" w:name="_Toc115168095"/>
      <w:bookmarkStart w:id="1279" w:name="_Toc115168123"/>
      <w:bookmarkStart w:id="1280" w:name="_Toc115169389"/>
      <w:bookmarkStart w:id="1281" w:name="_Toc115169417"/>
      <w:bookmarkStart w:id="1282" w:name="_Toc115169742"/>
      <w:bookmarkStart w:id="1283" w:name="_Toc115169822"/>
      <w:bookmarkStart w:id="1284" w:name="_Toc115169850"/>
      <w:bookmarkStart w:id="1285" w:name="_Toc115342168"/>
      <w:bookmarkStart w:id="1286" w:name="_Toc115342196"/>
      <w:bookmarkStart w:id="1287" w:name="_Toc117844122"/>
      <w:bookmarkStart w:id="1288" w:name="_Toc117862076"/>
      <w:bookmarkStart w:id="1289" w:name="_Toc117862101"/>
      <w:bookmarkStart w:id="1290" w:name="_Toc117862126"/>
      <w:bookmarkStart w:id="1291" w:name="_Toc117862151"/>
      <w:bookmarkStart w:id="1292" w:name="_Toc117862176"/>
      <w:bookmarkStart w:id="1293" w:name="_Toc117865613"/>
      <w:bookmarkStart w:id="1294" w:name="_Toc127449641"/>
      <w:bookmarkStart w:id="1295" w:name="_Toc127449678"/>
      <w:r w:rsidRPr="00B55118">
        <w:rPr>
          <w:rFonts w:eastAsia="宋体"/>
        </w:rPr>
        <w:t>The length of CPE should be less than one symbol</w:t>
      </w:r>
      <w:r w:rsidR="00424422">
        <w:rPr>
          <w:rFonts w:eastAsia="宋体"/>
        </w:rPr>
        <w:t>, i.e., option 1</w:t>
      </w:r>
      <w:r w:rsidRPr="00B55118">
        <w:rPr>
          <w:rFonts w:eastAsia="宋体"/>
        </w:rPr>
        <w: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94"/>
      <w:bookmarkEnd w:id="1295"/>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14:paraId="331FA6B5" w14:textId="3F4F80E7" w:rsidR="00BC7B54" w:rsidRDefault="00BC7B54" w:rsidP="00640A18">
      <w:pPr>
        <w:spacing w:before="156" w:after="156"/>
        <w:rPr>
          <w:rFonts w:eastAsia="宋体"/>
        </w:rPr>
      </w:pPr>
      <w:r w:rsidRPr="00BC7B54">
        <w:rPr>
          <w:rFonts w:eastAsia="宋体" w:cs="Times New Roman"/>
        </w:rPr>
        <w:t xml:space="preserve">Furthermore, multiple CPE lengths </w:t>
      </w:r>
      <w:r w:rsidR="00F826F1">
        <w:rPr>
          <w:rFonts w:eastAsia="宋体" w:cs="Times New Roman"/>
        </w:rPr>
        <w:t>should</w:t>
      </w:r>
      <w:r w:rsidRPr="00BC7B54">
        <w:rPr>
          <w:rFonts w:eastAsia="宋体" w:cs="Times New Roman"/>
        </w:rPr>
        <w:t xml:space="preserve"> be used for sidelink</w:t>
      </w:r>
      <w:r w:rsidR="00CE0399">
        <w:rPr>
          <w:rFonts w:eastAsia="宋体" w:cs="Times New Roman"/>
        </w:rPr>
        <w:t>.</w:t>
      </w:r>
      <w:r w:rsidR="00F02BF4">
        <w:rPr>
          <w:rFonts w:eastAsia="宋体" w:cs="Times New Roman"/>
        </w:rPr>
        <w:t xml:space="preserve"> </w:t>
      </w:r>
      <w:r w:rsidR="00D73BBE">
        <w:rPr>
          <w:rFonts w:eastAsia="宋体" w:cs="Times New Roman"/>
        </w:rPr>
        <w:t>A</w:t>
      </w:r>
      <w:r w:rsidRPr="00BC7B54">
        <w:rPr>
          <w:rFonts w:eastAsia="宋体" w:cs="Times New Roman"/>
        </w:rPr>
        <w:t xml:space="preserve"> longer CPE length, i.e., an earlier CPE starting position, should be applied for sidelink transmission with higher priority. It may contribute to the success rate for higher priority services by using different CPE lengths for different priorities.</w:t>
      </w:r>
      <w:r w:rsidR="00B34E48">
        <w:rPr>
          <w:rFonts w:eastAsia="宋体" w:cs="Times New Roman"/>
        </w:rPr>
        <w:t xml:space="preserve"> </w:t>
      </w:r>
      <w:r w:rsidRPr="00BC7B54">
        <w:rPr>
          <w:rFonts w:eastAsia="宋体" w:cs="Times New Roman"/>
        </w:rPr>
        <w:t xml:space="preserve">Therefore, </w:t>
      </w:r>
      <w:r w:rsidR="00637C4F">
        <w:rPr>
          <w:rFonts w:eastAsia="宋体" w:cs="Times New Roman"/>
        </w:rPr>
        <w:t>in</w:t>
      </w:r>
      <w:r w:rsidR="00B34E48">
        <w:rPr>
          <w:rFonts w:eastAsia="宋体" w:cs="Times New Roman"/>
        </w:rPr>
        <w:t xml:space="preserve"> the case that </w:t>
      </w:r>
      <w:r w:rsidRPr="00BC7B54">
        <w:rPr>
          <w:rFonts w:eastAsia="宋体" w:cs="Times New Roman"/>
        </w:rPr>
        <w:t xml:space="preserve">multiple CPE starting positions are </w:t>
      </w:r>
      <w:r w:rsidR="00B34E48">
        <w:rPr>
          <w:rFonts w:eastAsia="宋体" w:cs="Times New Roman"/>
        </w:rPr>
        <w:t>configured</w:t>
      </w:r>
      <w:r w:rsidRPr="00BC7B54">
        <w:rPr>
          <w:rFonts w:eastAsia="宋体" w:cs="Times New Roman"/>
        </w:rPr>
        <w:t xml:space="preserve"> for sidelink, the different CPE lengths should be used for different priorities.</w:t>
      </w:r>
      <w:r w:rsidRPr="00BC7B54">
        <w:rPr>
          <w:rFonts w:eastAsia="宋体"/>
        </w:rPr>
        <w:t xml:space="preserve"> </w:t>
      </w:r>
    </w:p>
    <w:p w14:paraId="5AF152CD" w14:textId="12C1E29F" w:rsidR="00BC7B54" w:rsidRDefault="00BC7B54" w:rsidP="00BC7B54">
      <w:pPr>
        <w:pStyle w:val="1st-Proposal-YJ"/>
        <w:numPr>
          <w:ilvl w:val="0"/>
          <w:numId w:val="7"/>
        </w:numPr>
        <w:spacing w:before="156" w:after="156"/>
        <w:rPr>
          <w:rFonts w:eastAsia="宋体"/>
        </w:rPr>
      </w:pPr>
      <w:bookmarkStart w:id="1296" w:name="_Toc126248521"/>
      <w:bookmarkStart w:id="1297" w:name="_Toc126248561"/>
      <w:bookmarkStart w:id="1298" w:name="_Toc126248849"/>
      <w:bookmarkStart w:id="1299" w:name="_Toc126248889"/>
      <w:bookmarkStart w:id="1300" w:name="_Toc126744711"/>
      <w:bookmarkStart w:id="1301" w:name="_Toc126744748"/>
      <w:bookmarkStart w:id="1302" w:name="_Toc126744785"/>
      <w:bookmarkStart w:id="1303" w:name="_Toc126744822"/>
      <w:bookmarkStart w:id="1304" w:name="_Toc126744859"/>
      <w:bookmarkStart w:id="1305" w:name="_Toc126744896"/>
      <w:bookmarkStart w:id="1306" w:name="_Toc126746344"/>
      <w:bookmarkStart w:id="1307" w:name="_Toc126746526"/>
      <w:bookmarkStart w:id="1308" w:name="_Toc126746563"/>
      <w:bookmarkStart w:id="1309" w:name="_Toc127447008"/>
      <w:bookmarkStart w:id="1310" w:name="_Toc127447045"/>
      <w:bookmarkStart w:id="1311" w:name="_Toc127447148"/>
      <w:bookmarkStart w:id="1312" w:name="_Toc127447290"/>
      <w:bookmarkStart w:id="1313" w:name="_Toc127447327"/>
      <w:bookmarkStart w:id="1314" w:name="_Toc127447404"/>
      <w:bookmarkStart w:id="1315" w:name="_Toc127447441"/>
      <w:bookmarkStart w:id="1316" w:name="_Toc127448798"/>
      <w:bookmarkStart w:id="1317" w:name="_Toc127448835"/>
      <w:bookmarkStart w:id="1318" w:name="_Toc127449009"/>
      <w:bookmarkStart w:id="1319" w:name="_Toc127449046"/>
      <w:bookmarkStart w:id="1320" w:name="_Toc127449452"/>
      <w:bookmarkStart w:id="1321" w:name="_Toc127449489"/>
      <w:bookmarkStart w:id="1322" w:name="_Toc127449642"/>
      <w:bookmarkStart w:id="1323" w:name="_Toc127449679"/>
      <w:r w:rsidRPr="00B55118">
        <w:rPr>
          <w:rFonts w:eastAsia="宋体"/>
        </w:rPr>
        <w:t>If multiple CPE lengths (starting positions) are supported, the different CPE lengths should be configured per priority.</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E9A12CA" w14:textId="68B071FC" w:rsidR="000A4377" w:rsidRPr="00BC7B54" w:rsidRDefault="000A4377" w:rsidP="00640A18">
      <w:pPr>
        <w:spacing w:before="156" w:after="156"/>
        <w:rPr>
          <w:rFonts w:eastAsia="宋体"/>
        </w:rPr>
      </w:pPr>
      <w:r>
        <w:rPr>
          <w:rFonts w:eastAsia="宋体"/>
        </w:rPr>
        <w:t xml:space="preserve">For S-SSB, one or more UEs may transmit the same content on the same S-SSB resources, </w:t>
      </w:r>
      <w:r w:rsidR="00CD1C29">
        <w:rPr>
          <w:rFonts w:eastAsia="宋体"/>
        </w:rPr>
        <w:t>while</w:t>
      </w:r>
      <w:r w:rsidR="000449CB">
        <w:rPr>
          <w:rFonts w:eastAsia="宋体"/>
        </w:rPr>
        <w:t xml:space="preserve"> </w:t>
      </w:r>
      <w:r>
        <w:rPr>
          <w:rFonts w:eastAsia="宋体"/>
        </w:rPr>
        <w:t xml:space="preserve">multiple CPE starting positions may lead to </w:t>
      </w:r>
      <w:r w:rsidR="00CF6312">
        <w:rPr>
          <w:rFonts w:eastAsia="宋体"/>
        </w:rPr>
        <w:t xml:space="preserve">an </w:t>
      </w:r>
      <w:r>
        <w:rPr>
          <w:rFonts w:eastAsia="宋体"/>
        </w:rPr>
        <w:t xml:space="preserve">unexpected S-SSB transmission block. Therefore, only one CPE length for S-SSB is preferred.  </w:t>
      </w:r>
    </w:p>
    <w:p w14:paraId="25246F45" w14:textId="5270B57B" w:rsidR="00403624" w:rsidRPr="009579A2" w:rsidRDefault="00A122FC" w:rsidP="009579A2">
      <w:pPr>
        <w:pStyle w:val="1st-Proposal-YJ"/>
        <w:numPr>
          <w:ilvl w:val="0"/>
          <w:numId w:val="7"/>
        </w:numPr>
        <w:spacing w:before="156" w:after="156"/>
        <w:rPr>
          <w:rFonts w:eastAsia="宋体"/>
        </w:rPr>
      </w:pPr>
      <w:bookmarkStart w:id="1324" w:name="_Toc126248522"/>
      <w:bookmarkStart w:id="1325" w:name="_Toc126248562"/>
      <w:bookmarkStart w:id="1326" w:name="_Toc126248850"/>
      <w:bookmarkStart w:id="1327" w:name="_Toc126248890"/>
      <w:bookmarkStart w:id="1328" w:name="_Toc126744712"/>
      <w:bookmarkStart w:id="1329" w:name="_Toc126744749"/>
      <w:bookmarkStart w:id="1330" w:name="_Toc126744786"/>
      <w:bookmarkStart w:id="1331" w:name="_Toc126744823"/>
      <w:bookmarkStart w:id="1332" w:name="_Toc126744860"/>
      <w:bookmarkStart w:id="1333" w:name="_Toc126744897"/>
      <w:bookmarkStart w:id="1334" w:name="_Toc126746345"/>
      <w:bookmarkStart w:id="1335" w:name="_Toc126746527"/>
      <w:bookmarkStart w:id="1336" w:name="_Toc126746564"/>
      <w:bookmarkStart w:id="1337" w:name="_Toc127447009"/>
      <w:bookmarkStart w:id="1338" w:name="_Toc127447046"/>
      <w:bookmarkStart w:id="1339" w:name="_Toc127447149"/>
      <w:bookmarkStart w:id="1340" w:name="_Toc127447291"/>
      <w:bookmarkStart w:id="1341" w:name="_Toc127447328"/>
      <w:bookmarkStart w:id="1342" w:name="_Toc127447405"/>
      <w:bookmarkStart w:id="1343" w:name="_Toc127447442"/>
      <w:bookmarkStart w:id="1344" w:name="_Toc127448799"/>
      <w:bookmarkStart w:id="1345" w:name="_Toc127448836"/>
      <w:bookmarkStart w:id="1346" w:name="_Toc127449010"/>
      <w:bookmarkStart w:id="1347" w:name="_Toc127449047"/>
      <w:bookmarkStart w:id="1348" w:name="_Toc127449453"/>
      <w:bookmarkStart w:id="1349" w:name="_Toc127449490"/>
      <w:bookmarkStart w:id="1350" w:name="_Toc127449643"/>
      <w:bookmarkStart w:id="1351" w:name="_Toc127449680"/>
      <w:r>
        <w:rPr>
          <w:rFonts w:eastAsia="宋体"/>
        </w:rPr>
        <w:t>Support o</w:t>
      </w:r>
      <w:r w:rsidR="007106BD" w:rsidRPr="009579A2">
        <w:rPr>
          <w:rFonts w:eastAsia="宋体"/>
        </w:rPr>
        <w:t>nly o</w:t>
      </w:r>
      <w:r w:rsidR="002E3AB5" w:rsidRPr="009579A2">
        <w:rPr>
          <w:rFonts w:eastAsia="宋体"/>
        </w:rPr>
        <w:t xml:space="preserve">ne </w:t>
      </w:r>
      <w:r w:rsidR="00852729" w:rsidRPr="009579A2">
        <w:rPr>
          <w:rFonts w:eastAsia="宋体"/>
        </w:rPr>
        <w:t>CPE</w:t>
      </w:r>
      <w:r w:rsidR="002E3AB5" w:rsidRPr="009579A2">
        <w:rPr>
          <w:rFonts w:eastAsia="宋体"/>
        </w:rPr>
        <w:t xml:space="preserve"> </w:t>
      </w:r>
      <w:r w:rsidR="00B73536">
        <w:rPr>
          <w:rFonts w:eastAsia="宋体"/>
        </w:rPr>
        <w:t>starting position</w:t>
      </w:r>
      <w:r w:rsidR="002E3AB5" w:rsidRPr="009579A2">
        <w:rPr>
          <w:rFonts w:eastAsia="宋体"/>
        </w:rPr>
        <w:t xml:space="preserve"> </w:t>
      </w:r>
      <w:r w:rsidR="00CC49D8" w:rsidRPr="009579A2">
        <w:rPr>
          <w:rFonts w:eastAsia="宋体"/>
        </w:rPr>
        <w:t>f</w:t>
      </w:r>
      <w:r w:rsidR="00403624" w:rsidRPr="005D4787">
        <w:rPr>
          <w:rFonts w:eastAsia="宋体"/>
        </w:rPr>
        <w:t>or S-SSB</w:t>
      </w:r>
      <w:r w:rsidR="009579A2">
        <w:rPr>
          <w:rFonts w:eastAsia="宋体"/>
        </w:rPr>
        <w:t>.</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6D19B5E4" w14:textId="77777777" w:rsidR="00594207" w:rsidRPr="00B55118" w:rsidRDefault="00594207" w:rsidP="00F61FFF">
      <w:pPr>
        <w:pStyle w:val="1"/>
        <w:numPr>
          <w:ilvl w:val="0"/>
          <w:numId w:val="1"/>
        </w:numPr>
        <w:spacing w:before="156" w:after="156"/>
        <w:rPr>
          <w:rFonts w:eastAsia="宋体"/>
          <w:sz w:val="28"/>
          <w:szCs w:val="28"/>
        </w:rPr>
      </w:pPr>
      <w:r w:rsidRPr="00B55118">
        <w:rPr>
          <w:rFonts w:eastAsia="宋体"/>
          <w:sz w:val="28"/>
          <w:szCs w:val="28"/>
        </w:rPr>
        <w:t xml:space="preserve">Mode 1 </w:t>
      </w:r>
    </w:p>
    <w:p w14:paraId="0E63E750" w14:textId="6E93D72D" w:rsidR="007B52B5" w:rsidRPr="00B55118" w:rsidRDefault="00D80BD5" w:rsidP="00594207">
      <w:pPr>
        <w:spacing w:before="156" w:after="156"/>
        <w:rPr>
          <w:rFonts w:cs="Times New Roman"/>
        </w:rPr>
      </w:pPr>
      <w:r w:rsidRPr="00B55118">
        <w:rPr>
          <w:rFonts w:cs="Times New Roman"/>
        </w:rPr>
        <w:t>As descri</w:t>
      </w:r>
      <w:r w:rsidR="000E7835" w:rsidRPr="00B55118">
        <w:rPr>
          <w:rFonts w:cs="Times New Roman"/>
        </w:rPr>
        <w:t>b</w:t>
      </w:r>
      <w:r w:rsidRPr="00B55118">
        <w:rPr>
          <w:rFonts w:cs="Times New Roman"/>
        </w:rPr>
        <w:t xml:space="preserve">ed in </w:t>
      </w:r>
      <w:r w:rsidR="006B2B2E" w:rsidRPr="00B55118">
        <w:rPr>
          <w:rFonts w:cs="Times New Roman"/>
        </w:rPr>
        <w:fldChar w:fldCharType="begin"/>
      </w:r>
      <w:r w:rsidR="006B2B2E" w:rsidRPr="00B55118">
        <w:rPr>
          <w:rFonts w:cs="Times New Roman"/>
        </w:rPr>
        <w:instrText xml:space="preserve"> REF _Ref101453260 \n \h </w:instrText>
      </w:r>
      <w:r w:rsidR="006F45C9" w:rsidRPr="00B55118">
        <w:rPr>
          <w:rFonts w:cs="Times New Roman"/>
        </w:rPr>
        <w:instrText xml:space="preserve"> \* MERGEFORMAT </w:instrText>
      </w:r>
      <w:r w:rsidR="006B2B2E" w:rsidRPr="00B55118">
        <w:rPr>
          <w:rFonts w:cs="Times New Roman"/>
        </w:rPr>
      </w:r>
      <w:r w:rsidR="006B2B2E" w:rsidRPr="00B55118">
        <w:rPr>
          <w:rFonts w:cs="Times New Roman"/>
        </w:rPr>
        <w:fldChar w:fldCharType="separate"/>
      </w:r>
      <w:r w:rsidR="004C7F78">
        <w:rPr>
          <w:rFonts w:cs="Times New Roman"/>
        </w:rPr>
        <w:t>[3]</w:t>
      </w:r>
      <w:r w:rsidR="006B2B2E" w:rsidRPr="00B55118">
        <w:rPr>
          <w:rFonts w:cs="Times New Roman"/>
        </w:rPr>
        <w:fldChar w:fldCharType="end"/>
      </w:r>
      <w:r w:rsidR="00F840BB" w:rsidRPr="00B55118">
        <w:rPr>
          <w:rFonts w:cs="Times New Roman"/>
        </w:rPr>
        <w:t xml:space="preserve"> </w:t>
      </w:r>
      <w:r w:rsidR="00F840BB" w:rsidRPr="00B55118">
        <w:rPr>
          <w:rFonts w:eastAsiaTheme="minorEastAsia" w:cs="Times New Roman"/>
          <w:sz w:val="22"/>
        </w:rPr>
        <w:t>“</w:t>
      </w:r>
      <w:r w:rsidR="00F840BB" w:rsidRPr="00B55118">
        <w:rPr>
          <w:rFonts w:cs="Times New Roman"/>
          <w:i/>
        </w:rPr>
        <w:t>Uu operation for mode 1 is limited to licensed spectrum only</w:t>
      </w:r>
      <w:r w:rsidR="00F840BB" w:rsidRPr="00B55118">
        <w:rPr>
          <w:rFonts w:eastAsiaTheme="minorEastAsia" w:cs="Times New Roman"/>
          <w:sz w:val="22"/>
        </w:rPr>
        <w:t>”</w:t>
      </w:r>
      <w:r w:rsidR="0053468A" w:rsidRPr="00B55118">
        <w:rPr>
          <w:rFonts w:cs="Times New Roman"/>
        </w:rPr>
        <w:t>, i</w:t>
      </w:r>
      <w:r w:rsidR="00BF1F65" w:rsidRPr="00B55118">
        <w:rPr>
          <w:rFonts w:cs="Times New Roman"/>
        </w:rPr>
        <w:t xml:space="preserve">t means </w:t>
      </w:r>
      <w:r w:rsidR="000E1037" w:rsidRPr="00B55118">
        <w:rPr>
          <w:rFonts w:cs="Times New Roman"/>
        </w:rPr>
        <w:t xml:space="preserve">that </w:t>
      </w:r>
      <w:r w:rsidR="00706CB4" w:rsidRPr="00B55118">
        <w:rPr>
          <w:rFonts w:cs="Times New Roman"/>
        </w:rPr>
        <w:t>gNB should schedule</w:t>
      </w:r>
      <w:r w:rsidR="00EF56C5" w:rsidRPr="00B55118">
        <w:rPr>
          <w:rFonts w:cs="Times New Roman"/>
        </w:rPr>
        <w:t xml:space="preserve"> unlicensed spectrum</w:t>
      </w:r>
      <w:r w:rsidR="00706CB4" w:rsidRPr="00B55118">
        <w:rPr>
          <w:rFonts w:cs="Times New Roman"/>
        </w:rPr>
        <w:t xml:space="preserve"> </w:t>
      </w:r>
      <w:r w:rsidR="00364682" w:rsidRPr="00B55118">
        <w:rPr>
          <w:rFonts w:cs="Times New Roman"/>
        </w:rPr>
        <w:t xml:space="preserve">resources for </w:t>
      </w:r>
      <w:r w:rsidR="00706CB4" w:rsidRPr="00B55118">
        <w:rPr>
          <w:rFonts w:cs="Times New Roman"/>
        </w:rPr>
        <w:t>sidelink while</w:t>
      </w:r>
      <w:r w:rsidR="00350E4F" w:rsidRPr="00B55118">
        <w:rPr>
          <w:rFonts w:cs="Times New Roman"/>
        </w:rPr>
        <w:t xml:space="preserve"> </w:t>
      </w:r>
      <w:r w:rsidR="005B4DD9" w:rsidRPr="00B55118">
        <w:rPr>
          <w:rFonts w:cs="Times New Roman"/>
        </w:rPr>
        <w:t xml:space="preserve">it </w:t>
      </w:r>
      <w:r w:rsidR="00350E4F" w:rsidRPr="00B55118">
        <w:rPr>
          <w:rFonts w:cs="Times New Roman"/>
        </w:rPr>
        <w:t>may not work on the unlicensed spectrum.</w:t>
      </w:r>
      <w:r w:rsidR="00B66E5E" w:rsidRPr="00B55118">
        <w:rPr>
          <w:rFonts w:cs="Times New Roman"/>
        </w:rPr>
        <w:t xml:space="preserve"> </w:t>
      </w:r>
      <w:r w:rsidR="00E66516" w:rsidRPr="00B55118">
        <w:rPr>
          <w:rFonts w:cs="Times New Roman"/>
        </w:rPr>
        <w:t xml:space="preserve">According to the scheduling of gNB, UE should first perform a channel access procedure to obtain the scheduled sidelink resources, and then transmit sidelink signals on the assigned resources if channel access succeeds. </w:t>
      </w:r>
    </w:p>
    <w:p w14:paraId="29ADA8BA" w14:textId="4697CE8A" w:rsidR="004663AB" w:rsidRPr="00B55118" w:rsidRDefault="007B5AA4" w:rsidP="00A622A5">
      <w:pPr>
        <w:spacing w:before="156" w:after="156"/>
        <w:rPr>
          <w:rFonts w:cs="Times New Roman"/>
        </w:rPr>
      </w:pPr>
      <w:r w:rsidRPr="00B55118">
        <w:rPr>
          <w:rFonts w:cs="Times New Roman"/>
        </w:rPr>
        <w:t>I</w:t>
      </w:r>
      <w:r w:rsidR="005C7D90" w:rsidRPr="00B55118">
        <w:rPr>
          <w:rFonts w:cs="Times New Roman"/>
        </w:rPr>
        <w:t>n</w:t>
      </w:r>
      <w:r w:rsidR="00BD24E4" w:rsidRPr="00B55118">
        <w:rPr>
          <w:rFonts w:cs="Times New Roman"/>
        </w:rPr>
        <w:t xml:space="preserve"> the case that </w:t>
      </w:r>
      <w:r w:rsidR="00A622A5" w:rsidRPr="00B55118">
        <w:rPr>
          <w:rFonts w:cs="Times New Roman"/>
        </w:rPr>
        <w:t xml:space="preserve">gNB </w:t>
      </w:r>
      <w:r w:rsidR="00D627BE" w:rsidRPr="00B55118">
        <w:rPr>
          <w:rFonts w:cs="Times New Roman"/>
        </w:rPr>
        <w:t>does not work i</w:t>
      </w:r>
      <w:r w:rsidR="00A622A5" w:rsidRPr="00B55118">
        <w:rPr>
          <w:rFonts w:cs="Times New Roman"/>
        </w:rPr>
        <w:t xml:space="preserve">n the unlicensed spectrum, </w:t>
      </w:r>
      <w:r w:rsidR="003801B3" w:rsidRPr="00B55118">
        <w:rPr>
          <w:rFonts w:cs="Times New Roman"/>
        </w:rPr>
        <w:t xml:space="preserve">an assistant scheme may be </w:t>
      </w:r>
      <w:r w:rsidR="002D0768" w:rsidRPr="00B55118">
        <w:rPr>
          <w:rFonts w:cs="Times New Roman"/>
        </w:rPr>
        <w:t>mentioned</w:t>
      </w:r>
      <w:r w:rsidR="003801B3" w:rsidRPr="00B55118">
        <w:rPr>
          <w:rFonts w:cs="Times New Roman"/>
        </w:rPr>
        <w:t xml:space="preserve"> that </w:t>
      </w:r>
      <w:r w:rsidR="00CD081B">
        <w:rPr>
          <w:rFonts w:cs="Times New Roman"/>
        </w:rPr>
        <w:t xml:space="preserve">UE may </w:t>
      </w:r>
      <w:r w:rsidR="002B5098" w:rsidRPr="00B55118">
        <w:rPr>
          <w:rFonts w:cs="Times New Roman"/>
        </w:rPr>
        <w:t xml:space="preserve">report </w:t>
      </w:r>
      <w:r w:rsidR="003801B3" w:rsidRPr="00B55118">
        <w:rPr>
          <w:rFonts w:cs="Times New Roman"/>
        </w:rPr>
        <w:t xml:space="preserve">sensing information of the unlicensed spectrum </w:t>
      </w:r>
      <w:r w:rsidR="00BD24E4" w:rsidRPr="00B55118">
        <w:rPr>
          <w:rFonts w:cs="Times New Roman"/>
        </w:rPr>
        <w:t xml:space="preserve">to </w:t>
      </w:r>
      <w:r w:rsidR="00A622A5" w:rsidRPr="00B55118">
        <w:rPr>
          <w:rFonts w:cs="Times New Roman"/>
        </w:rPr>
        <w:t xml:space="preserve">gNB </w:t>
      </w:r>
      <w:r w:rsidR="00DA67A6" w:rsidRPr="00B55118">
        <w:rPr>
          <w:rFonts w:cs="Times New Roman"/>
        </w:rPr>
        <w:t>on Uu for reference, and then gNB schedules</w:t>
      </w:r>
      <w:r w:rsidR="0024458A" w:rsidRPr="00B55118">
        <w:rPr>
          <w:rFonts w:cs="Times New Roman"/>
        </w:rPr>
        <w:t xml:space="preserve"> </w:t>
      </w:r>
      <w:r w:rsidR="0011127B" w:rsidRPr="00B55118">
        <w:rPr>
          <w:rFonts w:cs="Times New Roman"/>
        </w:rPr>
        <w:t xml:space="preserve">sidelink resources in </w:t>
      </w:r>
      <w:r w:rsidR="002B1A2C" w:rsidRPr="00B55118">
        <w:rPr>
          <w:rFonts w:cs="Times New Roman"/>
        </w:rPr>
        <w:t xml:space="preserve">the </w:t>
      </w:r>
      <w:r w:rsidR="0011127B" w:rsidRPr="00B55118">
        <w:rPr>
          <w:rFonts w:cs="Times New Roman"/>
        </w:rPr>
        <w:t>unlicensed spectrum tak</w:t>
      </w:r>
      <w:r w:rsidR="002D0768" w:rsidRPr="00B55118">
        <w:rPr>
          <w:rFonts w:cs="Times New Roman"/>
        </w:rPr>
        <w:t>ing</w:t>
      </w:r>
      <w:r w:rsidR="0011127B" w:rsidRPr="00B55118">
        <w:rPr>
          <w:rFonts w:cs="Times New Roman"/>
        </w:rPr>
        <w:t xml:space="preserve"> into account the assistant information</w:t>
      </w:r>
      <w:r w:rsidR="00A622A5" w:rsidRPr="00B55118">
        <w:rPr>
          <w:rFonts w:cs="Times New Roman"/>
        </w:rPr>
        <w:t xml:space="preserve">. </w:t>
      </w:r>
      <w:r w:rsidR="003F10EB" w:rsidRPr="00B55118">
        <w:rPr>
          <w:rFonts w:cs="Times New Roman"/>
        </w:rPr>
        <w:t xml:space="preserve">However, </w:t>
      </w:r>
      <w:r w:rsidR="0025479B" w:rsidRPr="00B55118">
        <w:rPr>
          <w:rFonts w:cs="Times New Roman"/>
        </w:rPr>
        <w:t xml:space="preserve">the </w:t>
      </w:r>
      <w:r w:rsidR="00EC68FD" w:rsidRPr="00B55118">
        <w:rPr>
          <w:rFonts w:cs="Times New Roman"/>
        </w:rPr>
        <w:t xml:space="preserve">sensing </w:t>
      </w:r>
      <w:r w:rsidR="0025479B" w:rsidRPr="00B55118">
        <w:rPr>
          <w:rFonts w:cs="Times New Roman"/>
        </w:rPr>
        <w:t>inf</w:t>
      </w:r>
      <w:r w:rsidR="00EC68FD" w:rsidRPr="00B55118">
        <w:rPr>
          <w:rFonts w:cs="Times New Roman"/>
        </w:rPr>
        <w:t xml:space="preserve">ormation </w:t>
      </w:r>
      <w:r w:rsidR="007E6172" w:rsidRPr="00B55118">
        <w:rPr>
          <w:rFonts w:cs="Times New Roman"/>
        </w:rPr>
        <w:t>reported</w:t>
      </w:r>
      <w:r w:rsidR="00EC68FD" w:rsidRPr="00B55118">
        <w:rPr>
          <w:rFonts w:cs="Times New Roman"/>
        </w:rPr>
        <w:t xml:space="preserve"> by the UE</w:t>
      </w:r>
      <w:r w:rsidR="00F65C09" w:rsidRPr="00B55118">
        <w:rPr>
          <w:rFonts w:cs="Times New Roman"/>
        </w:rPr>
        <w:t xml:space="preserve"> </w:t>
      </w:r>
      <w:r w:rsidR="002D0768" w:rsidRPr="00B55118">
        <w:rPr>
          <w:rFonts w:cs="Times New Roman"/>
        </w:rPr>
        <w:t>intr</w:t>
      </w:r>
      <w:r w:rsidR="003A1113" w:rsidRPr="00B55118">
        <w:rPr>
          <w:rFonts w:cs="Times New Roman"/>
        </w:rPr>
        <w:t>oduces</w:t>
      </w:r>
      <w:r w:rsidR="00EB1334" w:rsidRPr="00B55118">
        <w:rPr>
          <w:rFonts w:cs="Times New Roman"/>
        </w:rPr>
        <w:t xml:space="preserve"> </w:t>
      </w:r>
      <w:r w:rsidR="009D7E09" w:rsidRPr="00B55118">
        <w:rPr>
          <w:rFonts w:cs="Times New Roman"/>
        </w:rPr>
        <w:t xml:space="preserve">additional </w:t>
      </w:r>
      <w:r w:rsidR="00EB1334" w:rsidRPr="00B55118">
        <w:rPr>
          <w:rFonts w:cs="Times New Roman"/>
        </w:rPr>
        <w:t>resource consumption on Uu</w:t>
      </w:r>
      <w:r w:rsidR="0049685B" w:rsidRPr="00B55118">
        <w:rPr>
          <w:rFonts w:cs="Times New Roman"/>
        </w:rPr>
        <w:t>, while</w:t>
      </w:r>
      <w:r w:rsidR="00EB1334" w:rsidRPr="00B55118">
        <w:rPr>
          <w:rFonts w:cs="Times New Roman"/>
        </w:rPr>
        <w:t xml:space="preserve"> </w:t>
      </w:r>
      <w:r w:rsidR="0049685B" w:rsidRPr="00B55118">
        <w:rPr>
          <w:rFonts w:cs="Times New Roman"/>
        </w:rPr>
        <w:t xml:space="preserve">the information </w:t>
      </w:r>
      <w:r w:rsidR="00F65C09" w:rsidRPr="00B55118">
        <w:rPr>
          <w:rFonts w:cs="Times New Roman"/>
        </w:rPr>
        <w:t xml:space="preserve">may be with </w:t>
      </w:r>
      <w:r w:rsidR="00C17683" w:rsidRPr="00B55118">
        <w:rPr>
          <w:rFonts w:cs="Times New Roman"/>
        </w:rPr>
        <w:t xml:space="preserve">low </w:t>
      </w:r>
      <w:r w:rsidR="00982AA7" w:rsidRPr="00B55118">
        <w:rPr>
          <w:rFonts w:cs="Times New Roman"/>
        </w:rPr>
        <w:t xml:space="preserve">timeliness </w:t>
      </w:r>
      <w:r w:rsidR="00010E9B" w:rsidRPr="00B55118">
        <w:rPr>
          <w:rFonts w:cs="Times New Roman"/>
        </w:rPr>
        <w:t>by the way of</w:t>
      </w:r>
      <w:r w:rsidR="007E6172" w:rsidRPr="00B55118">
        <w:rPr>
          <w:rFonts w:cs="Times New Roman"/>
        </w:rPr>
        <w:t xml:space="preserve"> Uu transmission</w:t>
      </w:r>
      <w:r w:rsidR="00310BFB" w:rsidRPr="00B55118">
        <w:rPr>
          <w:rFonts w:cs="Times New Roman"/>
        </w:rPr>
        <w:t xml:space="preserve"> and low accuracy</w:t>
      </w:r>
      <w:r w:rsidR="008F1FB1" w:rsidRPr="00B55118">
        <w:rPr>
          <w:rFonts w:cs="Times New Roman"/>
        </w:rPr>
        <w:t xml:space="preserve"> with </w:t>
      </w:r>
      <w:r w:rsidR="00252B41" w:rsidRPr="00B55118">
        <w:rPr>
          <w:rFonts w:cs="Times New Roman"/>
        </w:rPr>
        <w:t xml:space="preserve">the </w:t>
      </w:r>
      <w:r w:rsidR="008F1FB1" w:rsidRPr="00B55118">
        <w:rPr>
          <w:rFonts w:cs="Times New Roman"/>
        </w:rPr>
        <w:t>limited receiving ability</w:t>
      </w:r>
      <w:r w:rsidR="001B0921" w:rsidRPr="00B55118">
        <w:rPr>
          <w:rFonts w:cs="Times New Roman"/>
        </w:rPr>
        <w:t xml:space="preserve"> of UE</w:t>
      </w:r>
      <w:r w:rsidR="004663AB" w:rsidRPr="00B55118">
        <w:rPr>
          <w:rFonts w:cs="Times New Roman"/>
        </w:rPr>
        <w:t>.</w:t>
      </w:r>
      <w:r w:rsidR="00165286" w:rsidRPr="00B55118">
        <w:rPr>
          <w:rFonts w:cs="Times New Roman"/>
        </w:rPr>
        <w:t xml:space="preserve"> </w:t>
      </w:r>
      <w:r w:rsidR="0049685B" w:rsidRPr="00B55118">
        <w:rPr>
          <w:rFonts w:cs="Times New Roman"/>
        </w:rPr>
        <w:t xml:space="preserve">As a whole, </w:t>
      </w:r>
      <w:r w:rsidR="009B3758" w:rsidRPr="00B55118">
        <w:rPr>
          <w:rFonts w:cs="Times New Roman"/>
        </w:rPr>
        <w:t xml:space="preserve">the </w:t>
      </w:r>
      <w:r w:rsidR="009B3758" w:rsidRPr="00B55118">
        <w:rPr>
          <w:rFonts w:cs="Times New Roman"/>
        </w:rPr>
        <w:lastRenderedPageBreak/>
        <w:t xml:space="preserve">assistant information reporting </w:t>
      </w:r>
      <w:r w:rsidR="00165286" w:rsidRPr="00B55118">
        <w:rPr>
          <w:rFonts w:cs="Times New Roman"/>
        </w:rPr>
        <w:t>may not be able to effectively help</w:t>
      </w:r>
      <w:r w:rsidR="002812FD" w:rsidRPr="00B55118">
        <w:rPr>
          <w:rFonts w:cs="Times New Roman"/>
        </w:rPr>
        <w:t xml:space="preserve"> the</w:t>
      </w:r>
      <w:r w:rsidR="00165286" w:rsidRPr="00B55118">
        <w:rPr>
          <w:rFonts w:cs="Times New Roman"/>
        </w:rPr>
        <w:t xml:space="preserve"> scheduling</w:t>
      </w:r>
      <w:r w:rsidR="00477474" w:rsidRPr="00B55118">
        <w:rPr>
          <w:rFonts w:cs="Times New Roman"/>
        </w:rPr>
        <w:t xml:space="preserve"> of sidelink </w:t>
      </w:r>
      <w:r w:rsidR="00045D68" w:rsidRPr="00B55118">
        <w:rPr>
          <w:rFonts w:cs="Times New Roman"/>
        </w:rPr>
        <w:t xml:space="preserve">in </w:t>
      </w:r>
      <w:r w:rsidR="00D124B8" w:rsidRPr="00B55118">
        <w:rPr>
          <w:rFonts w:cs="Times New Roman"/>
        </w:rPr>
        <w:t xml:space="preserve">the </w:t>
      </w:r>
      <w:r w:rsidR="00045D68" w:rsidRPr="00B55118">
        <w:rPr>
          <w:rFonts w:cs="Times New Roman"/>
        </w:rPr>
        <w:t>unlicensed spectrum</w:t>
      </w:r>
      <w:r w:rsidR="00477474" w:rsidRPr="00B55118">
        <w:rPr>
          <w:rFonts w:cs="Times New Roman"/>
        </w:rPr>
        <w:t xml:space="preserve">. Therefore, </w:t>
      </w:r>
      <w:r w:rsidR="00381745" w:rsidRPr="00B55118">
        <w:rPr>
          <w:rFonts w:cs="Times New Roman"/>
        </w:rPr>
        <w:t>i</w:t>
      </w:r>
      <w:r w:rsidR="00165286" w:rsidRPr="00B55118">
        <w:rPr>
          <w:rFonts w:cs="Times New Roman"/>
        </w:rPr>
        <w:t xml:space="preserve">t is </w:t>
      </w:r>
      <w:r w:rsidR="00167733" w:rsidRPr="00B55118">
        <w:rPr>
          <w:rFonts w:cs="Times New Roman"/>
        </w:rPr>
        <w:t>un</w:t>
      </w:r>
      <w:r w:rsidR="00165286" w:rsidRPr="00B55118">
        <w:rPr>
          <w:rFonts w:cs="Times New Roman"/>
        </w:rPr>
        <w:t xml:space="preserve">necessary to exchange such information between </w:t>
      </w:r>
      <w:r w:rsidR="00167733" w:rsidRPr="00B55118">
        <w:rPr>
          <w:rFonts w:cs="Times New Roman"/>
        </w:rPr>
        <w:t>UE</w:t>
      </w:r>
      <w:r w:rsidR="00165286" w:rsidRPr="00B55118">
        <w:rPr>
          <w:rFonts w:cs="Times New Roman"/>
        </w:rPr>
        <w:t xml:space="preserve"> and </w:t>
      </w:r>
      <w:r w:rsidR="00167733" w:rsidRPr="00B55118">
        <w:rPr>
          <w:rFonts w:cs="Times New Roman"/>
        </w:rPr>
        <w:t>gNB</w:t>
      </w:r>
      <w:r w:rsidR="00165286" w:rsidRPr="00B55118">
        <w:rPr>
          <w:rFonts w:cs="Times New Roman"/>
        </w:rPr>
        <w:t>.</w:t>
      </w:r>
      <w:r w:rsidR="004663AB" w:rsidRPr="00B55118">
        <w:rPr>
          <w:rFonts w:cs="Times New Roman"/>
        </w:rPr>
        <w:t xml:space="preserve"> </w:t>
      </w:r>
    </w:p>
    <w:p w14:paraId="49575AFB" w14:textId="77777777" w:rsidR="00920B55" w:rsidRPr="00B55118" w:rsidRDefault="00920B55" w:rsidP="001034DF">
      <w:pPr>
        <w:pStyle w:val="1st-Proposal-YJ"/>
        <w:numPr>
          <w:ilvl w:val="0"/>
          <w:numId w:val="7"/>
        </w:numPr>
        <w:spacing w:before="156" w:after="156"/>
        <w:rPr>
          <w:rFonts w:eastAsiaTheme="minorEastAsia"/>
        </w:rPr>
      </w:pPr>
      <w:bookmarkStart w:id="1352" w:name="_Toc109295119"/>
      <w:bookmarkStart w:id="1353" w:name="_Toc109295095"/>
      <w:bookmarkStart w:id="1354" w:name="_Toc109296571"/>
      <w:bookmarkStart w:id="1355" w:name="_Toc109318159"/>
      <w:bookmarkStart w:id="1356" w:name="_Toc109375279"/>
      <w:bookmarkStart w:id="1357" w:name="_Toc109375303"/>
      <w:bookmarkStart w:id="1358" w:name="_Toc109384421"/>
      <w:bookmarkStart w:id="1359" w:name="_Toc109384725"/>
      <w:bookmarkStart w:id="1360" w:name="_Toc109384749"/>
      <w:bookmarkStart w:id="1361" w:name="_Toc109385619"/>
      <w:bookmarkStart w:id="1362" w:name="_Toc109385643"/>
      <w:bookmarkStart w:id="1363" w:name="_Toc109388538"/>
      <w:bookmarkStart w:id="1364" w:name="_Toc109388562"/>
      <w:bookmarkStart w:id="1365" w:name="_Toc109388586"/>
      <w:bookmarkStart w:id="1366" w:name="_Toc109388610"/>
      <w:bookmarkStart w:id="1367" w:name="_Toc110240816"/>
      <w:bookmarkStart w:id="1368" w:name="_Toc110240842"/>
      <w:bookmarkStart w:id="1369" w:name="_Toc110242977"/>
      <w:bookmarkStart w:id="1370" w:name="_Toc110244601"/>
      <w:bookmarkStart w:id="1371" w:name="_Toc110244627"/>
      <w:bookmarkStart w:id="1372" w:name="_Toc110254577"/>
      <w:bookmarkStart w:id="1373" w:name="_Toc110254602"/>
      <w:bookmarkStart w:id="1374" w:name="_Toc110845382"/>
      <w:bookmarkStart w:id="1375" w:name="_Toc110845407"/>
      <w:bookmarkStart w:id="1376" w:name="_Toc110848247"/>
      <w:bookmarkStart w:id="1377" w:name="_Toc110848272"/>
      <w:bookmarkStart w:id="1378" w:name="_Toc110848583"/>
      <w:bookmarkStart w:id="1379" w:name="_Toc110848608"/>
      <w:bookmarkStart w:id="1380" w:name="_Toc110850896"/>
      <w:bookmarkStart w:id="1381" w:name="_Toc110850921"/>
      <w:bookmarkStart w:id="1382" w:name="_Toc110851714"/>
      <w:bookmarkStart w:id="1383" w:name="_Toc111103403"/>
      <w:bookmarkStart w:id="1384" w:name="_Toc111104310"/>
      <w:bookmarkStart w:id="1385" w:name="_Toc111104335"/>
      <w:bookmarkStart w:id="1386" w:name="_Toc113365508"/>
      <w:bookmarkStart w:id="1387" w:name="_Toc113365533"/>
      <w:bookmarkStart w:id="1388" w:name="_Toc113366729"/>
      <w:bookmarkStart w:id="1389" w:name="_Toc113366753"/>
      <w:bookmarkStart w:id="1390" w:name="_Toc113366777"/>
      <w:bookmarkStart w:id="1391" w:name="_Toc113548160"/>
      <w:bookmarkStart w:id="1392" w:name="_Toc113548187"/>
      <w:bookmarkStart w:id="1393" w:name="_Toc114649693"/>
      <w:bookmarkStart w:id="1394" w:name="_Toc114649720"/>
      <w:bookmarkStart w:id="1395" w:name="_Toc114649747"/>
      <w:bookmarkStart w:id="1396" w:name="_Toc114649774"/>
      <w:bookmarkStart w:id="1397" w:name="_Toc115094783"/>
      <w:bookmarkStart w:id="1398" w:name="_Toc115094811"/>
      <w:bookmarkStart w:id="1399" w:name="_Toc115094839"/>
      <w:bookmarkStart w:id="1400" w:name="_Toc115094867"/>
      <w:bookmarkStart w:id="1401" w:name="_Toc115165203"/>
      <w:bookmarkStart w:id="1402" w:name="_Toc115165231"/>
      <w:bookmarkStart w:id="1403" w:name="_Toc115168098"/>
      <w:bookmarkStart w:id="1404" w:name="_Toc115168126"/>
      <w:bookmarkStart w:id="1405" w:name="_Toc115169392"/>
      <w:bookmarkStart w:id="1406" w:name="_Toc115169420"/>
      <w:bookmarkStart w:id="1407" w:name="_Toc115169745"/>
      <w:bookmarkStart w:id="1408" w:name="_Toc115169825"/>
      <w:bookmarkStart w:id="1409" w:name="_Toc115169853"/>
      <w:bookmarkStart w:id="1410" w:name="_Toc115342171"/>
      <w:bookmarkStart w:id="1411" w:name="_Toc115342199"/>
      <w:bookmarkStart w:id="1412" w:name="_Toc117844123"/>
      <w:bookmarkStart w:id="1413" w:name="_Toc117862077"/>
      <w:bookmarkStart w:id="1414" w:name="_Toc117862102"/>
      <w:bookmarkStart w:id="1415" w:name="_Toc117862127"/>
      <w:bookmarkStart w:id="1416" w:name="_Toc117862152"/>
      <w:bookmarkStart w:id="1417" w:name="_Toc117862177"/>
      <w:bookmarkStart w:id="1418" w:name="_Toc117865614"/>
      <w:bookmarkStart w:id="1419" w:name="_Toc118127888"/>
      <w:bookmarkStart w:id="1420" w:name="_Toc118127929"/>
      <w:bookmarkStart w:id="1421" w:name="_Toc118127970"/>
      <w:bookmarkStart w:id="1422" w:name="_Toc118129629"/>
      <w:bookmarkStart w:id="1423" w:name="_Toc118129670"/>
      <w:bookmarkStart w:id="1424" w:name="_Toc118129733"/>
      <w:bookmarkStart w:id="1425" w:name="_Toc118129776"/>
      <w:bookmarkStart w:id="1426" w:name="_Toc118130058"/>
      <w:bookmarkStart w:id="1427" w:name="_Toc118130097"/>
      <w:bookmarkStart w:id="1428" w:name="_Toc118130492"/>
      <w:bookmarkStart w:id="1429" w:name="_Toc118131359"/>
      <w:bookmarkStart w:id="1430" w:name="_Toc118131399"/>
      <w:bookmarkStart w:id="1431" w:name="_Toc118136746"/>
      <w:bookmarkStart w:id="1432" w:name="_Toc118136894"/>
      <w:bookmarkStart w:id="1433" w:name="_Toc118137393"/>
      <w:bookmarkStart w:id="1434" w:name="_Toc118137433"/>
      <w:bookmarkStart w:id="1435" w:name="_Toc118138778"/>
      <w:bookmarkStart w:id="1436" w:name="_Toc118138818"/>
      <w:bookmarkStart w:id="1437" w:name="_Toc118138858"/>
      <w:bookmarkStart w:id="1438" w:name="_Toc118143576"/>
      <w:bookmarkStart w:id="1439" w:name="_Toc118143616"/>
      <w:bookmarkStart w:id="1440" w:name="_Toc118143707"/>
      <w:bookmarkStart w:id="1441" w:name="_Toc118143746"/>
      <w:bookmarkStart w:id="1442" w:name="_Toc118201041"/>
      <w:bookmarkStart w:id="1443" w:name="_Toc118201080"/>
      <w:bookmarkStart w:id="1444" w:name="_Toc118203193"/>
      <w:bookmarkStart w:id="1445" w:name="_Toc118203232"/>
      <w:bookmarkStart w:id="1446" w:name="_Toc118212788"/>
      <w:bookmarkStart w:id="1447" w:name="_Toc118212833"/>
      <w:bookmarkStart w:id="1448" w:name="_Toc118213263"/>
      <w:bookmarkStart w:id="1449" w:name="_Toc118213629"/>
      <w:bookmarkStart w:id="1450" w:name="_Toc118213674"/>
      <w:bookmarkStart w:id="1451" w:name="_Toc118214872"/>
      <w:bookmarkStart w:id="1452" w:name="_Toc118214917"/>
      <w:bookmarkStart w:id="1453" w:name="_Toc118214962"/>
      <w:bookmarkStart w:id="1454" w:name="_Toc118215007"/>
      <w:bookmarkStart w:id="1455" w:name="_Toc118215052"/>
      <w:bookmarkStart w:id="1456" w:name="_Toc118215100"/>
      <w:bookmarkStart w:id="1457" w:name="_Toc118215158"/>
      <w:bookmarkStart w:id="1458" w:name="_Toc118215203"/>
      <w:bookmarkStart w:id="1459" w:name="_Toc118215248"/>
      <w:bookmarkStart w:id="1460" w:name="_Toc118272116"/>
      <w:bookmarkStart w:id="1461" w:name="_Toc118273289"/>
      <w:bookmarkStart w:id="1462" w:name="_Toc118273693"/>
      <w:bookmarkStart w:id="1463" w:name="_Toc118273738"/>
      <w:bookmarkStart w:id="1464" w:name="_Toc118273783"/>
      <w:bookmarkStart w:id="1465" w:name="_Toc118274627"/>
      <w:bookmarkStart w:id="1466" w:name="_Toc118274672"/>
      <w:bookmarkStart w:id="1467" w:name="_Toc118274789"/>
      <w:bookmarkStart w:id="1468" w:name="_Toc118274834"/>
      <w:bookmarkStart w:id="1469" w:name="_Toc118274879"/>
      <w:bookmarkStart w:id="1470" w:name="_Toc118274924"/>
      <w:bookmarkStart w:id="1471" w:name="_Toc118274969"/>
      <w:bookmarkStart w:id="1472" w:name="_Toc118275014"/>
      <w:bookmarkStart w:id="1473" w:name="_Toc118296963"/>
      <w:bookmarkStart w:id="1474" w:name="_Toc118304380"/>
      <w:bookmarkStart w:id="1475" w:name="_Toc118304427"/>
      <w:bookmarkStart w:id="1476" w:name="_Toc118374328"/>
      <w:bookmarkStart w:id="1477" w:name="_Toc118374417"/>
      <w:bookmarkStart w:id="1478" w:name="_Toc118374464"/>
      <w:bookmarkStart w:id="1479" w:name="_Toc118374629"/>
      <w:bookmarkStart w:id="1480" w:name="_Toc118374676"/>
      <w:bookmarkStart w:id="1481" w:name="_Toc118375092"/>
      <w:bookmarkStart w:id="1482" w:name="_Toc118375139"/>
      <w:bookmarkStart w:id="1483" w:name="_Toc118703809"/>
      <w:bookmarkStart w:id="1484" w:name="_Toc118704434"/>
      <w:bookmarkStart w:id="1485" w:name="_Toc118704482"/>
      <w:bookmarkStart w:id="1486" w:name="_Toc118704559"/>
      <w:bookmarkStart w:id="1487" w:name="_Toc118704606"/>
      <w:bookmarkStart w:id="1488" w:name="_Toc118704653"/>
      <w:bookmarkStart w:id="1489" w:name="_Toc126248523"/>
      <w:bookmarkStart w:id="1490" w:name="_Toc126248563"/>
      <w:bookmarkStart w:id="1491" w:name="_Toc126248851"/>
      <w:bookmarkStart w:id="1492" w:name="_Toc126248891"/>
      <w:bookmarkStart w:id="1493" w:name="_Toc126744713"/>
      <w:bookmarkStart w:id="1494" w:name="_Toc126744750"/>
      <w:bookmarkStart w:id="1495" w:name="_Toc126744787"/>
      <w:bookmarkStart w:id="1496" w:name="_Toc126744824"/>
      <w:bookmarkStart w:id="1497" w:name="_Toc126744861"/>
      <w:bookmarkStart w:id="1498" w:name="_Toc126744898"/>
      <w:bookmarkStart w:id="1499" w:name="_Toc126746346"/>
      <w:bookmarkStart w:id="1500" w:name="_Toc126746528"/>
      <w:bookmarkStart w:id="1501" w:name="_Toc126746565"/>
      <w:bookmarkStart w:id="1502" w:name="_Toc127447010"/>
      <w:bookmarkStart w:id="1503" w:name="_Toc127447047"/>
      <w:bookmarkStart w:id="1504" w:name="_Toc127447150"/>
      <w:bookmarkStart w:id="1505" w:name="_Toc127447292"/>
      <w:bookmarkStart w:id="1506" w:name="_Toc127447329"/>
      <w:bookmarkStart w:id="1507" w:name="_Toc127447406"/>
      <w:bookmarkStart w:id="1508" w:name="_Toc127447443"/>
      <w:bookmarkStart w:id="1509" w:name="_Toc127448800"/>
      <w:bookmarkStart w:id="1510" w:name="_Toc127448837"/>
      <w:bookmarkStart w:id="1511" w:name="_Toc127449011"/>
      <w:bookmarkStart w:id="1512" w:name="_Toc127449048"/>
      <w:bookmarkStart w:id="1513" w:name="_Toc127449454"/>
      <w:bookmarkStart w:id="1514" w:name="_Toc127449491"/>
      <w:bookmarkStart w:id="1515" w:name="_Toc127449644"/>
      <w:bookmarkStart w:id="1516" w:name="_Toc127449681"/>
      <w:r w:rsidRPr="00B55118">
        <w:rPr>
          <w:rFonts w:eastAsiaTheme="minorEastAsia"/>
        </w:rPr>
        <w:t xml:space="preserve">For mode 1 </w:t>
      </w:r>
      <w:r w:rsidR="00336E04" w:rsidRPr="00B55118">
        <w:rPr>
          <w:rFonts w:eastAsiaTheme="minorEastAsia"/>
        </w:rPr>
        <w:t>in</w:t>
      </w:r>
      <w:r w:rsidRPr="00B55118">
        <w:rPr>
          <w:rFonts w:eastAsiaTheme="minorEastAsia"/>
        </w:rPr>
        <w:t xml:space="preserve"> SL-U, </w:t>
      </w:r>
      <w:r w:rsidR="006E7277" w:rsidRPr="00B55118">
        <w:rPr>
          <w:rFonts w:eastAsiaTheme="minorEastAsia"/>
        </w:rPr>
        <w:t>no</w:t>
      </w:r>
      <w:r w:rsidR="00F11697" w:rsidRPr="00B55118">
        <w:rPr>
          <w:rFonts w:eastAsiaTheme="minorEastAsia"/>
        </w:rPr>
        <w:t xml:space="preserve"> </w:t>
      </w:r>
      <w:r w:rsidR="00950F07" w:rsidRPr="00B55118">
        <w:rPr>
          <w:rFonts w:eastAsiaTheme="minorEastAsia"/>
        </w:rPr>
        <w:t>assistant</w:t>
      </w:r>
      <w:r w:rsidR="006E7277" w:rsidRPr="00B55118">
        <w:rPr>
          <w:rFonts w:eastAsiaTheme="minorEastAsia"/>
        </w:rPr>
        <w:t xml:space="preserve"> </w:t>
      </w:r>
      <w:r w:rsidRPr="00B55118">
        <w:rPr>
          <w:rFonts w:eastAsiaTheme="minorEastAsia"/>
        </w:rPr>
        <w:t>information</w:t>
      </w:r>
      <w:r w:rsidR="006E7277" w:rsidRPr="00B55118">
        <w:rPr>
          <w:rFonts w:eastAsiaTheme="minorEastAsia"/>
        </w:rPr>
        <w:t xml:space="preserve"> </w:t>
      </w:r>
      <w:r w:rsidR="00CD6502" w:rsidRPr="00B55118">
        <w:rPr>
          <w:rFonts w:eastAsiaTheme="minorEastAsia"/>
        </w:rPr>
        <w:t>related</w:t>
      </w:r>
      <w:r w:rsidR="00950F07" w:rsidRPr="00B55118">
        <w:rPr>
          <w:rFonts w:eastAsiaTheme="minorEastAsia"/>
        </w:rPr>
        <w:t xml:space="preserve"> to the scheduling </w:t>
      </w:r>
      <w:r w:rsidR="00CE1E85" w:rsidRPr="00B55118">
        <w:rPr>
          <w:rFonts w:eastAsiaTheme="minorEastAsia"/>
        </w:rPr>
        <w:t xml:space="preserve">in </w:t>
      </w:r>
      <w:r w:rsidR="00D92E28" w:rsidRPr="00B55118">
        <w:rPr>
          <w:rFonts w:eastAsiaTheme="minorEastAsia"/>
        </w:rPr>
        <w:t xml:space="preserve">the </w:t>
      </w:r>
      <w:r w:rsidR="00CE1E85" w:rsidRPr="00B55118">
        <w:rPr>
          <w:rFonts w:eastAsiaTheme="minorEastAsia"/>
        </w:rPr>
        <w:t xml:space="preserve">unlicensed spectrum </w:t>
      </w:r>
      <w:r w:rsidR="00950F07" w:rsidRPr="00B55118">
        <w:rPr>
          <w:rFonts w:eastAsiaTheme="minorEastAsia"/>
        </w:rPr>
        <w:t>needs to be exchanged between UE and gNB</w:t>
      </w:r>
      <w:r w:rsidRPr="00B55118">
        <w:rPr>
          <w:rFonts w:eastAsiaTheme="minorEastAsia"/>
        </w:rPr>
        <w:t>.</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7A2C5665" w14:textId="77777777" w:rsidR="00D54BE0" w:rsidRPr="00B55118" w:rsidRDefault="00D54BE0" w:rsidP="00D54BE0">
      <w:pPr>
        <w:spacing w:before="156" w:after="156"/>
        <w:rPr>
          <w:rFonts w:eastAsia="宋体" w:cs="Times New Roman"/>
        </w:rPr>
      </w:pPr>
      <w:r w:rsidRPr="00B55118">
        <w:rPr>
          <w:rFonts w:eastAsia="宋体" w:cs="Times New Roman"/>
        </w:rPr>
        <w:t>As COT sharing may benefit sidelink transmissions, it should also be supported in mode 1 resource allocation. According to the agreement that “</w:t>
      </w:r>
      <w:r w:rsidRPr="00B55118">
        <w:rPr>
          <w:rFonts w:cs="Times New Roman"/>
          <w:i/>
        </w:rPr>
        <w:t>gNB relaying/forwarding a UE initiated COT to another UE is not supported in Rel-18</w:t>
      </w:r>
      <w:r w:rsidRPr="00B55118">
        <w:rPr>
          <w:rFonts w:eastAsia="宋体" w:cs="Times New Roman"/>
        </w:rPr>
        <w:t xml:space="preserve">”, an intended SL CO may be considered to be scheduled by gNB and be shared for sidelink UEs to access channel with higher efficiency. </w:t>
      </w:r>
    </w:p>
    <w:p w14:paraId="11FB6A7D" w14:textId="6503B9C4" w:rsidR="00D54BE0" w:rsidRPr="00B55118" w:rsidRDefault="00D54BE0" w:rsidP="00D54BE0">
      <w:pPr>
        <w:spacing w:before="156" w:after="156"/>
        <w:rPr>
          <w:rFonts w:eastAsia="宋体" w:cs="Times New Roman"/>
        </w:rPr>
      </w:pPr>
      <w:r w:rsidRPr="00B55118">
        <w:rPr>
          <w:rFonts w:eastAsia="宋体" w:cs="Times New Roman"/>
        </w:rPr>
        <w:t xml:space="preserve">To execute mode 1 COT sharing on sidelink, gNB may indicate an intended SL CO for UEs which are scheduled on multiple consecutive slots, and an initial UE should also be assigned by gNB to perform the Type 1 channel access procedure to initial the intended CO. As the intended SL CO is indicated by gNB before the actual initiation, no additional indication is required to be relayed or forwarded by gNB from the initial UE to </w:t>
      </w:r>
      <w:r w:rsidR="005726C1" w:rsidRPr="00B55118">
        <w:rPr>
          <w:rFonts w:eastAsia="宋体" w:cs="Times New Roman"/>
        </w:rPr>
        <w:t xml:space="preserve">the </w:t>
      </w:r>
      <w:r w:rsidRPr="00B55118">
        <w:rPr>
          <w:rFonts w:eastAsia="宋体" w:cs="Times New Roman"/>
        </w:rPr>
        <w:t>responding UE(s). When the intended SL CO is successfully initiated, other UEs scheduled on the following slots could share the CO by using Type 2 channel access schemes. Besides, as no further indication from gNB after the intended SL CO is initiated, a common scheme for sidelink COT sharing could be designed for both mode 1 and mode 2 cases.</w:t>
      </w:r>
    </w:p>
    <w:p w14:paraId="2C14433C" w14:textId="2433A911" w:rsidR="0084174A" w:rsidRPr="00B55118" w:rsidRDefault="0084174A" w:rsidP="0084174A">
      <w:pPr>
        <w:pStyle w:val="1st-Proposal-YJ"/>
        <w:numPr>
          <w:ilvl w:val="0"/>
          <w:numId w:val="7"/>
        </w:numPr>
        <w:spacing w:before="156" w:after="156"/>
        <w:rPr>
          <w:rFonts w:eastAsiaTheme="minorEastAsia"/>
        </w:rPr>
      </w:pPr>
      <w:bookmarkStart w:id="1517" w:name="_Toc117844124"/>
      <w:bookmarkStart w:id="1518" w:name="_Toc117862078"/>
      <w:bookmarkStart w:id="1519" w:name="_Toc117862103"/>
      <w:bookmarkStart w:id="1520" w:name="_Toc117862128"/>
      <w:bookmarkStart w:id="1521" w:name="_Toc117862153"/>
      <w:bookmarkStart w:id="1522" w:name="_Toc117862178"/>
      <w:bookmarkStart w:id="1523" w:name="_Toc117865615"/>
      <w:bookmarkStart w:id="1524" w:name="_Toc118127889"/>
      <w:bookmarkStart w:id="1525" w:name="_Toc118127930"/>
      <w:bookmarkStart w:id="1526" w:name="_Toc118127971"/>
      <w:bookmarkStart w:id="1527" w:name="_Toc118129630"/>
      <w:bookmarkStart w:id="1528" w:name="_Toc118129671"/>
      <w:bookmarkStart w:id="1529" w:name="_Toc118129734"/>
      <w:bookmarkStart w:id="1530" w:name="_Toc118129777"/>
      <w:bookmarkStart w:id="1531" w:name="_Toc118130059"/>
      <w:bookmarkStart w:id="1532" w:name="_Toc118130098"/>
      <w:bookmarkStart w:id="1533" w:name="_Toc118130493"/>
      <w:bookmarkStart w:id="1534" w:name="_Toc118131360"/>
      <w:bookmarkStart w:id="1535" w:name="_Toc118131400"/>
      <w:bookmarkStart w:id="1536" w:name="_Toc118136747"/>
      <w:bookmarkStart w:id="1537" w:name="_Toc118136895"/>
      <w:bookmarkStart w:id="1538" w:name="_Toc118137394"/>
      <w:bookmarkStart w:id="1539" w:name="_Toc118137434"/>
      <w:bookmarkStart w:id="1540" w:name="_Toc118138779"/>
      <w:bookmarkStart w:id="1541" w:name="_Toc118138819"/>
      <w:bookmarkStart w:id="1542" w:name="_Toc118138859"/>
      <w:bookmarkStart w:id="1543" w:name="_Toc118143577"/>
      <w:bookmarkStart w:id="1544" w:name="_Toc118143617"/>
      <w:bookmarkStart w:id="1545" w:name="_Toc118143708"/>
      <w:bookmarkStart w:id="1546" w:name="_Toc118143747"/>
      <w:bookmarkStart w:id="1547" w:name="_Toc118201042"/>
      <w:bookmarkStart w:id="1548" w:name="_Toc118201081"/>
      <w:bookmarkStart w:id="1549" w:name="_Toc118203194"/>
      <w:bookmarkStart w:id="1550" w:name="_Toc118203233"/>
      <w:bookmarkStart w:id="1551" w:name="_Toc118212789"/>
      <w:bookmarkStart w:id="1552" w:name="_Toc118212834"/>
      <w:bookmarkStart w:id="1553" w:name="_Toc118213264"/>
      <w:bookmarkStart w:id="1554" w:name="_Toc118213630"/>
      <w:bookmarkStart w:id="1555" w:name="_Toc118213675"/>
      <w:bookmarkStart w:id="1556" w:name="_Toc118214873"/>
      <w:bookmarkStart w:id="1557" w:name="_Toc118214918"/>
      <w:bookmarkStart w:id="1558" w:name="_Toc118214963"/>
      <w:bookmarkStart w:id="1559" w:name="_Toc118215008"/>
      <w:bookmarkStart w:id="1560" w:name="_Toc118215053"/>
      <w:bookmarkStart w:id="1561" w:name="_Toc118215101"/>
      <w:bookmarkStart w:id="1562" w:name="_Toc118215159"/>
      <w:bookmarkStart w:id="1563" w:name="_Toc118215204"/>
      <w:bookmarkStart w:id="1564" w:name="_Toc118215249"/>
      <w:bookmarkStart w:id="1565" w:name="_Toc118272117"/>
      <w:bookmarkStart w:id="1566" w:name="_Toc118273290"/>
      <w:bookmarkStart w:id="1567" w:name="_Toc118273694"/>
      <w:bookmarkStart w:id="1568" w:name="_Toc118273739"/>
      <w:bookmarkStart w:id="1569" w:name="_Toc118273784"/>
      <w:bookmarkStart w:id="1570" w:name="_Toc118274628"/>
      <w:bookmarkStart w:id="1571" w:name="_Toc118274673"/>
      <w:bookmarkStart w:id="1572" w:name="_Toc118274790"/>
      <w:bookmarkStart w:id="1573" w:name="_Toc118274835"/>
      <w:bookmarkStart w:id="1574" w:name="_Toc118274880"/>
      <w:bookmarkStart w:id="1575" w:name="_Toc118274925"/>
      <w:bookmarkStart w:id="1576" w:name="_Toc118274970"/>
      <w:bookmarkStart w:id="1577" w:name="_Toc118275015"/>
      <w:bookmarkStart w:id="1578" w:name="_Toc118296964"/>
      <w:bookmarkStart w:id="1579" w:name="_Toc118304381"/>
      <w:bookmarkStart w:id="1580" w:name="_Toc118304428"/>
      <w:bookmarkStart w:id="1581" w:name="_Toc118374329"/>
      <w:bookmarkStart w:id="1582" w:name="_Toc118374418"/>
      <w:bookmarkStart w:id="1583" w:name="_Toc118374465"/>
      <w:bookmarkStart w:id="1584" w:name="_Toc118374630"/>
      <w:bookmarkStart w:id="1585" w:name="_Toc118374677"/>
      <w:bookmarkStart w:id="1586" w:name="_Toc118375093"/>
      <w:bookmarkStart w:id="1587" w:name="_Toc118375140"/>
      <w:bookmarkStart w:id="1588" w:name="_Toc118703810"/>
      <w:bookmarkStart w:id="1589" w:name="_Toc118704435"/>
      <w:bookmarkStart w:id="1590" w:name="_Toc118704483"/>
      <w:bookmarkStart w:id="1591" w:name="_Toc118704560"/>
      <w:bookmarkStart w:id="1592" w:name="_Toc118704607"/>
      <w:bookmarkStart w:id="1593" w:name="_Toc118704654"/>
      <w:bookmarkStart w:id="1594" w:name="_Toc126248524"/>
      <w:bookmarkStart w:id="1595" w:name="_Toc126248564"/>
      <w:bookmarkStart w:id="1596" w:name="_Toc126248852"/>
      <w:bookmarkStart w:id="1597" w:name="_Toc126248892"/>
      <w:bookmarkStart w:id="1598" w:name="_Toc126744714"/>
      <w:bookmarkStart w:id="1599" w:name="_Toc126744751"/>
      <w:bookmarkStart w:id="1600" w:name="_Toc126744788"/>
      <w:bookmarkStart w:id="1601" w:name="_Toc126744825"/>
      <w:bookmarkStart w:id="1602" w:name="_Toc126744862"/>
      <w:bookmarkStart w:id="1603" w:name="_Toc126744899"/>
      <w:bookmarkStart w:id="1604" w:name="_Toc126746347"/>
      <w:bookmarkStart w:id="1605" w:name="_Toc126746529"/>
      <w:bookmarkStart w:id="1606" w:name="_Toc126746566"/>
      <w:bookmarkStart w:id="1607" w:name="_Toc127447011"/>
      <w:bookmarkStart w:id="1608" w:name="_Toc127447048"/>
      <w:bookmarkStart w:id="1609" w:name="_Toc127447151"/>
      <w:bookmarkStart w:id="1610" w:name="_Toc127447293"/>
      <w:bookmarkStart w:id="1611" w:name="_Toc127447330"/>
      <w:bookmarkStart w:id="1612" w:name="_Toc127447407"/>
      <w:bookmarkStart w:id="1613" w:name="_Toc127447444"/>
      <w:bookmarkStart w:id="1614" w:name="_Toc127448801"/>
      <w:bookmarkStart w:id="1615" w:name="_Toc127448838"/>
      <w:bookmarkStart w:id="1616" w:name="_Toc127449012"/>
      <w:bookmarkStart w:id="1617" w:name="_Toc127449049"/>
      <w:bookmarkStart w:id="1618" w:name="_Toc127449455"/>
      <w:bookmarkStart w:id="1619" w:name="_Toc127449492"/>
      <w:bookmarkStart w:id="1620" w:name="_Toc127449645"/>
      <w:bookmarkStart w:id="1621" w:name="_Toc127449682"/>
      <w:r w:rsidRPr="00B55118">
        <w:rPr>
          <w:rFonts w:eastAsiaTheme="minorEastAsia"/>
        </w:rPr>
        <w:t>The gNB schedules UEs in an intended SL CO</w:t>
      </w:r>
      <w:r w:rsidRPr="00B55118">
        <w:rPr>
          <w:rFonts w:eastAsia="宋体"/>
        </w:rPr>
        <w:t xml:space="preserve"> which </w:t>
      </w:r>
      <w:r w:rsidR="00924BF1">
        <w:rPr>
          <w:rFonts w:eastAsia="宋体"/>
        </w:rPr>
        <w:t xml:space="preserve">is </w:t>
      </w:r>
      <w:r w:rsidRPr="00B55118">
        <w:rPr>
          <w:rFonts w:eastAsia="宋体"/>
        </w:rPr>
        <w:t>to be initiated by a sidelink UE</w:t>
      </w:r>
      <w:r w:rsidRPr="00B55118">
        <w:rPr>
          <w:rFonts w:eastAsiaTheme="minorEastAsia"/>
        </w:rPr>
        <w:t xml:space="preserve">, and </w:t>
      </w:r>
      <w:r w:rsidR="005E6CCB" w:rsidRPr="00B55118">
        <w:rPr>
          <w:rFonts w:eastAsiaTheme="minorEastAsia"/>
        </w:rPr>
        <w:t xml:space="preserve">the SL CO </w:t>
      </w:r>
      <w:r w:rsidRPr="00B55118">
        <w:rPr>
          <w:rFonts w:eastAsiaTheme="minorEastAsia"/>
        </w:rPr>
        <w:t>may be shared by other scheduled UEs.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374A38FC" w14:textId="2A2CCDB2" w:rsidR="00C16015" w:rsidRPr="00B55118" w:rsidRDefault="00091E71" w:rsidP="009D3989">
      <w:pPr>
        <w:spacing w:before="156" w:after="156"/>
        <w:rPr>
          <w:rFonts w:eastAsiaTheme="minorEastAsia" w:cs="Times New Roman"/>
        </w:rPr>
      </w:pPr>
      <w:r w:rsidRPr="00B55118">
        <w:rPr>
          <w:rFonts w:eastAsiaTheme="minorEastAsia" w:cs="Times New Roman"/>
        </w:rPr>
        <w:t>F</w:t>
      </w:r>
      <w:r w:rsidR="005004D6" w:rsidRPr="00B55118">
        <w:rPr>
          <w:rFonts w:eastAsiaTheme="minorEastAsia" w:cs="Times New Roman"/>
        </w:rPr>
        <w:t xml:space="preserve">rom the perspective of system allocation, </w:t>
      </w:r>
      <w:r w:rsidR="00E32C60" w:rsidRPr="00B55118">
        <w:rPr>
          <w:rFonts w:eastAsiaTheme="minorEastAsia" w:cs="Times New Roman"/>
        </w:rPr>
        <w:t>it</w:t>
      </w:r>
      <w:r w:rsidR="00954794" w:rsidRPr="00B55118">
        <w:rPr>
          <w:rFonts w:eastAsiaTheme="minorEastAsia" w:cs="Times New Roman"/>
        </w:rPr>
        <w:t xml:space="preserve"> </w:t>
      </w:r>
      <w:r w:rsidRPr="00B55118">
        <w:rPr>
          <w:rFonts w:eastAsiaTheme="minorEastAsia" w:cs="Times New Roman"/>
        </w:rPr>
        <w:t xml:space="preserve">may be configured </w:t>
      </w:r>
      <w:r w:rsidR="00954794" w:rsidRPr="00B55118">
        <w:rPr>
          <w:rFonts w:eastAsiaTheme="minorEastAsia" w:cs="Times New Roman"/>
        </w:rPr>
        <w:t xml:space="preserve">that </w:t>
      </w:r>
      <w:r w:rsidR="00CB17AA" w:rsidRPr="00B55118">
        <w:rPr>
          <w:rFonts w:eastAsiaTheme="minorEastAsia" w:cs="Times New Roman"/>
        </w:rPr>
        <w:t xml:space="preserve">mode 1 </w:t>
      </w:r>
      <w:r w:rsidR="00954794" w:rsidRPr="00B55118">
        <w:rPr>
          <w:rFonts w:eastAsiaTheme="minorEastAsia" w:cs="Times New Roman"/>
        </w:rPr>
        <w:t xml:space="preserve">sidelink resource pools are assigned </w:t>
      </w:r>
      <w:r w:rsidR="0068426A" w:rsidRPr="00B55118">
        <w:rPr>
          <w:rFonts w:eastAsiaTheme="minorEastAsia" w:cs="Times New Roman"/>
        </w:rPr>
        <w:t>i</w:t>
      </w:r>
      <w:r w:rsidR="00954794" w:rsidRPr="00B55118">
        <w:rPr>
          <w:rFonts w:eastAsiaTheme="minorEastAsia" w:cs="Times New Roman"/>
        </w:rPr>
        <w:t>n</w:t>
      </w:r>
      <w:r w:rsidR="00392718" w:rsidRPr="00B55118">
        <w:rPr>
          <w:rFonts w:eastAsiaTheme="minorEastAsia" w:cs="Times New Roman"/>
        </w:rPr>
        <w:t xml:space="preserve"> both</w:t>
      </w:r>
      <w:r w:rsidR="00954794" w:rsidRPr="00B55118">
        <w:rPr>
          <w:rFonts w:eastAsiaTheme="minorEastAsia" w:cs="Times New Roman"/>
        </w:rPr>
        <w:t xml:space="preserve"> licensed </w:t>
      </w:r>
      <w:r w:rsidR="00FD38A7" w:rsidRPr="00B55118">
        <w:rPr>
          <w:rFonts w:eastAsiaTheme="minorEastAsia" w:cs="Times New Roman"/>
        </w:rPr>
        <w:t xml:space="preserve">spectrum </w:t>
      </w:r>
      <w:r w:rsidR="00954794" w:rsidRPr="00B55118">
        <w:rPr>
          <w:rFonts w:eastAsiaTheme="minorEastAsia" w:cs="Times New Roman"/>
        </w:rPr>
        <w:t xml:space="preserve">and unlicensed </w:t>
      </w:r>
      <w:r w:rsidR="00976E1B" w:rsidRPr="00B55118">
        <w:rPr>
          <w:rFonts w:eastAsiaTheme="minorEastAsia" w:cs="Times New Roman"/>
        </w:rPr>
        <w:t>spectrum. In other words</w:t>
      </w:r>
      <w:r w:rsidR="0068426A" w:rsidRPr="00B55118">
        <w:rPr>
          <w:rFonts w:eastAsiaTheme="minorEastAsia" w:cs="Times New Roman"/>
        </w:rPr>
        <w:t xml:space="preserve">, gNB may schedule sidelink resources for a UE in </w:t>
      </w:r>
      <w:r w:rsidR="001B4C17" w:rsidRPr="00B55118">
        <w:rPr>
          <w:rFonts w:eastAsiaTheme="minorEastAsia" w:cs="Times New Roman"/>
        </w:rPr>
        <w:t>the licensed res</w:t>
      </w:r>
      <w:r w:rsidR="00197BC4" w:rsidRPr="00B55118">
        <w:rPr>
          <w:rFonts w:eastAsiaTheme="minorEastAsia" w:cs="Times New Roman"/>
        </w:rPr>
        <w:t>o</w:t>
      </w:r>
      <w:r w:rsidR="001B4C17" w:rsidRPr="00B55118">
        <w:rPr>
          <w:rFonts w:eastAsiaTheme="minorEastAsia" w:cs="Times New Roman"/>
        </w:rPr>
        <w:t>u</w:t>
      </w:r>
      <w:r w:rsidR="00197BC4" w:rsidRPr="00B55118">
        <w:rPr>
          <w:rFonts w:eastAsiaTheme="minorEastAsia" w:cs="Times New Roman"/>
        </w:rPr>
        <w:t>r</w:t>
      </w:r>
      <w:r w:rsidR="001B4C17" w:rsidRPr="00B55118">
        <w:rPr>
          <w:rFonts w:eastAsiaTheme="minorEastAsia" w:cs="Times New Roman"/>
        </w:rPr>
        <w:t>ces or the unlicensed resources</w:t>
      </w:r>
      <w:r w:rsidR="00954794" w:rsidRPr="00B55118">
        <w:rPr>
          <w:rFonts w:eastAsiaTheme="minorEastAsia" w:cs="Times New Roman"/>
        </w:rPr>
        <w:t>. In this case</w:t>
      </w:r>
      <w:r w:rsidR="00E16849" w:rsidRPr="00B55118">
        <w:rPr>
          <w:rFonts w:eastAsiaTheme="minorEastAsia" w:cs="Times New Roman"/>
        </w:rPr>
        <w:t xml:space="preserve">, </w:t>
      </w:r>
      <w:r w:rsidR="00B57040" w:rsidRPr="00B55118">
        <w:rPr>
          <w:rFonts w:eastAsiaTheme="minorEastAsia" w:cs="Times New Roman"/>
        </w:rPr>
        <w:t>a specific</w:t>
      </w:r>
      <w:r w:rsidR="002C08F6" w:rsidRPr="00B55118">
        <w:rPr>
          <w:rFonts w:eastAsiaTheme="minorEastAsia" w:cs="Times New Roman"/>
        </w:rPr>
        <w:t xml:space="preserve"> issue to be considered </w:t>
      </w:r>
      <w:r w:rsidR="00CA01C1" w:rsidRPr="00B55118">
        <w:rPr>
          <w:rFonts w:eastAsiaTheme="minorEastAsia" w:cs="Times New Roman"/>
        </w:rPr>
        <w:t xml:space="preserve">is how to identify the DCI for legacy sidelink scheduling in the licensed spectrum and the ones for SL-U </w:t>
      </w:r>
      <w:r w:rsidR="00B47F45" w:rsidRPr="00B55118">
        <w:rPr>
          <w:rFonts w:eastAsiaTheme="minorEastAsia" w:cs="Times New Roman"/>
        </w:rPr>
        <w:t>assignment</w:t>
      </w:r>
      <w:r w:rsidR="00CA01C1" w:rsidRPr="00B55118">
        <w:rPr>
          <w:rFonts w:eastAsiaTheme="minorEastAsia" w:cs="Times New Roman"/>
        </w:rPr>
        <w:t>.</w:t>
      </w:r>
      <w:r w:rsidR="00B659BF" w:rsidRPr="00B55118">
        <w:rPr>
          <w:rFonts w:eastAsiaTheme="minorEastAsia" w:cs="Times New Roman"/>
        </w:rPr>
        <w:t xml:space="preserve"> </w:t>
      </w:r>
      <w:r w:rsidR="00E16849" w:rsidRPr="00B55118">
        <w:rPr>
          <w:rFonts w:eastAsiaTheme="minorEastAsia" w:cs="Times New Roman"/>
        </w:rPr>
        <w:t xml:space="preserve">For example, </w:t>
      </w:r>
      <w:r w:rsidR="00B73BBA" w:rsidRPr="00B55118">
        <w:rPr>
          <w:rFonts w:eastAsiaTheme="minorEastAsia" w:cs="Times New Roman"/>
        </w:rPr>
        <w:t>as</w:t>
      </w:r>
      <w:r w:rsidR="002C7B0F" w:rsidRPr="00B55118">
        <w:rPr>
          <w:rFonts w:eastAsiaTheme="minorEastAsia" w:cs="Times New Roman"/>
        </w:rPr>
        <w:t xml:space="preserve"> </w:t>
      </w:r>
      <w:r w:rsidR="00B63629" w:rsidRPr="00B55118">
        <w:rPr>
          <w:rFonts w:eastAsiaTheme="minorEastAsia" w:cs="Times New Roman"/>
        </w:rPr>
        <w:t xml:space="preserve">a </w:t>
      </w:r>
      <w:r w:rsidR="0076315A" w:rsidRPr="00B55118">
        <w:rPr>
          <w:rFonts w:eastAsiaTheme="minorEastAsia" w:cs="Times New Roman"/>
        </w:rPr>
        <w:t xml:space="preserve">dedicated RNTI is used </w:t>
      </w:r>
      <w:r w:rsidR="00302338" w:rsidRPr="00B55118">
        <w:rPr>
          <w:rFonts w:eastAsiaTheme="minorEastAsia" w:cs="Times New Roman"/>
        </w:rPr>
        <w:t>for</w:t>
      </w:r>
      <w:r w:rsidR="0076315A" w:rsidRPr="00B55118">
        <w:rPr>
          <w:rFonts w:eastAsiaTheme="minorEastAsia" w:cs="Times New Roman"/>
        </w:rPr>
        <w:t xml:space="preserve"> sidelink </w:t>
      </w:r>
      <w:r w:rsidR="00B63629" w:rsidRPr="00B55118">
        <w:rPr>
          <w:rFonts w:eastAsiaTheme="minorEastAsia" w:cs="Times New Roman"/>
        </w:rPr>
        <w:t>scheduling</w:t>
      </w:r>
      <w:r w:rsidR="0076315A" w:rsidRPr="00B55118">
        <w:rPr>
          <w:rFonts w:eastAsiaTheme="minorEastAsia" w:cs="Times New Roman"/>
        </w:rPr>
        <w:t>,</w:t>
      </w:r>
      <w:r w:rsidR="00B63629" w:rsidRPr="00B55118">
        <w:rPr>
          <w:rFonts w:eastAsiaTheme="minorEastAsia" w:cs="Times New Roman"/>
        </w:rPr>
        <w:t xml:space="preserve"> another RNTI may be assigned for UE to identify</w:t>
      </w:r>
      <w:r w:rsidR="0076315A" w:rsidRPr="00B55118">
        <w:rPr>
          <w:rFonts w:eastAsiaTheme="minorEastAsia" w:cs="Times New Roman"/>
        </w:rPr>
        <w:t xml:space="preserve"> </w:t>
      </w:r>
      <w:r w:rsidR="0069168B" w:rsidRPr="00B55118">
        <w:rPr>
          <w:rFonts w:eastAsiaTheme="minorEastAsia" w:cs="Times New Roman"/>
        </w:rPr>
        <w:t>DCI for SL-U scheduling.</w:t>
      </w:r>
    </w:p>
    <w:p w14:paraId="3578E14E" w14:textId="73EA346F" w:rsidR="001C2E5B" w:rsidRPr="00B55118" w:rsidRDefault="007C54BA" w:rsidP="001A7F5E">
      <w:pPr>
        <w:pStyle w:val="1st-Proposal-YJ"/>
        <w:numPr>
          <w:ilvl w:val="0"/>
          <w:numId w:val="7"/>
        </w:numPr>
        <w:spacing w:before="156" w:after="156"/>
        <w:rPr>
          <w:rFonts w:eastAsiaTheme="minorEastAsia"/>
        </w:rPr>
      </w:pPr>
      <w:bookmarkStart w:id="1622" w:name="_Toc109295120"/>
      <w:bookmarkStart w:id="1623" w:name="_Toc109295096"/>
      <w:bookmarkStart w:id="1624" w:name="_Toc109296572"/>
      <w:bookmarkStart w:id="1625" w:name="_Toc109318160"/>
      <w:bookmarkStart w:id="1626" w:name="_Toc109375280"/>
      <w:bookmarkStart w:id="1627" w:name="_Toc109375304"/>
      <w:bookmarkStart w:id="1628" w:name="_Toc109384422"/>
      <w:bookmarkStart w:id="1629" w:name="_Toc109384726"/>
      <w:bookmarkStart w:id="1630" w:name="_Toc109384750"/>
      <w:bookmarkStart w:id="1631" w:name="_Toc109385620"/>
      <w:bookmarkStart w:id="1632" w:name="_Toc109385644"/>
      <w:bookmarkStart w:id="1633" w:name="_Toc109388539"/>
      <w:bookmarkStart w:id="1634" w:name="_Toc109388563"/>
      <w:bookmarkStart w:id="1635" w:name="_Toc109388587"/>
      <w:bookmarkStart w:id="1636" w:name="_Toc109388611"/>
      <w:bookmarkStart w:id="1637" w:name="_Toc110240817"/>
      <w:bookmarkStart w:id="1638" w:name="_Toc110240843"/>
      <w:bookmarkStart w:id="1639" w:name="_Toc110242978"/>
      <w:bookmarkStart w:id="1640" w:name="_Toc110244602"/>
      <w:bookmarkStart w:id="1641" w:name="_Toc110244628"/>
      <w:bookmarkStart w:id="1642" w:name="_Toc110254578"/>
      <w:bookmarkStart w:id="1643" w:name="_Toc110254603"/>
      <w:bookmarkStart w:id="1644" w:name="_Toc110845383"/>
      <w:bookmarkStart w:id="1645" w:name="_Toc110845408"/>
      <w:bookmarkStart w:id="1646" w:name="_Toc110848248"/>
      <w:bookmarkStart w:id="1647" w:name="_Toc110848273"/>
      <w:bookmarkStart w:id="1648" w:name="_Toc110848584"/>
      <w:bookmarkStart w:id="1649" w:name="_Toc110848609"/>
      <w:bookmarkStart w:id="1650" w:name="_Toc110850897"/>
      <w:bookmarkStart w:id="1651" w:name="_Toc110850922"/>
      <w:bookmarkStart w:id="1652" w:name="_Toc110851715"/>
      <w:bookmarkStart w:id="1653" w:name="_Toc111103404"/>
      <w:bookmarkStart w:id="1654" w:name="_Toc111104311"/>
      <w:bookmarkStart w:id="1655" w:name="_Toc111104336"/>
      <w:bookmarkStart w:id="1656" w:name="_Toc113365509"/>
      <w:bookmarkStart w:id="1657" w:name="_Toc113365534"/>
      <w:bookmarkStart w:id="1658" w:name="_Toc113366730"/>
      <w:bookmarkStart w:id="1659" w:name="_Toc113366754"/>
      <w:bookmarkStart w:id="1660" w:name="_Toc113366778"/>
      <w:bookmarkStart w:id="1661" w:name="_Toc113548161"/>
      <w:bookmarkStart w:id="1662" w:name="_Toc113548188"/>
      <w:bookmarkStart w:id="1663" w:name="_Toc114649694"/>
      <w:bookmarkStart w:id="1664" w:name="_Toc114649721"/>
      <w:bookmarkStart w:id="1665" w:name="_Toc114649748"/>
      <w:bookmarkStart w:id="1666" w:name="_Toc114649775"/>
      <w:bookmarkStart w:id="1667" w:name="_Toc115094784"/>
      <w:bookmarkStart w:id="1668" w:name="_Toc115094812"/>
      <w:bookmarkStart w:id="1669" w:name="_Toc115094840"/>
      <w:bookmarkStart w:id="1670" w:name="_Toc115094868"/>
      <w:bookmarkStart w:id="1671" w:name="_Toc115165204"/>
      <w:bookmarkStart w:id="1672" w:name="_Toc115165232"/>
      <w:bookmarkStart w:id="1673" w:name="_Toc115168099"/>
      <w:bookmarkStart w:id="1674" w:name="_Toc115168127"/>
      <w:bookmarkStart w:id="1675" w:name="_Toc115169393"/>
      <w:bookmarkStart w:id="1676" w:name="_Toc115169421"/>
      <w:bookmarkStart w:id="1677" w:name="_Toc115169746"/>
      <w:bookmarkStart w:id="1678" w:name="_Toc115169826"/>
      <w:bookmarkStart w:id="1679" w:name="_Toc115169854"/>
      <w:bookmarkStart w:id="1680" w:name="_Toc115342172"/>
      <w:bookmarkStart w:id="1681" w:name="_Toc115342200"/>
      <w:bookmarkStart w:id="1682" w:name="_Toc117844126"/>
      <w:bookmarkStart w:id="1683" w:name="_Toc117862080"/>
      <w:bookmarkStart w:id="1684" w:name="_Toc117862105"/>
      <w:bookmarkStart w:id="1685" w:name="_Toc117862130"/>
      <w:bookmarkStart w:id="1686" w:name="_Toc117862155"/>
      <w:bookmarkStart w:id="1687" w:name="_Toc117862180"/>
      <w:bookmarkStart w:id="1688" w:name="_Toc117865617"/>
      <w:bookmarkStart w:id="1689" w:name="_Toc118127891"/>
      <w:bookmarkStart w:id="1690" w:name="_Toc118127932"/>
      <w:bookmarkStart w:id="1691" w:name="_Toc118127973"/>
      <w:bookmarkStart w:id="1692" w:name="_Toc118129632"/>
      <w:bookmarkStart w:id="1693" w:name="_Toc118129673"/>
      <w:bookmarkStart w:id="1694" w:name="_Toc118129736"/>
      <w:bookmarkStart w:id="1695" w:name="_Toc118129779"/>
      <w:bookmarkStart w:id="1696" w:name="_Toc118130061"/>
      <w:bookmarkStart w:id="1697" w:name="_Toc118130100"/>
      <w:bookmarkStart w:id="1698" w:name="_Toc118130495"/>
      <w:bookmarkStart w:id="1699" w:name="_Toc118131362"/>
      <w:bookmarkStart w:id="1700" w:name="_Toc118131402"/>
      <w:bookmarkStart w:id="1701" w:name="_Toc118136749"/>
      <w:bookmarkStart w:id="1702" w:name="_Toc118136897"/>
      <w:bookmarkStart w:id="1703" w:name="_Toc118137396"/>
      <w:bookmarkStart w:id="1704" w:name="_Toc118137436"/>
      <w:bookmarkStart w:id="1705" w:name="_Toc118138781"/>
      <w:bookmarkStart w:id="1706" w:name="_Toc118138821"/>
      <w:bookmarkStart w:id="1707" w:name="_Toc118138861"/>
      <w:bookmarkStart w:id="1708" w:name="_Toc118143579"/>
      <w:bookmarkStart w:id="1709" w:name="_Toc118143619"/>
      <w:bookmarkStart w:id="1710" w:name="_Toc118143709"/>
      <w:bookmarkStart w:id="1711" w:name="_Toc118143748"/>
      <w:bookmarkStart w:id="1712" w:name="_Toc118201043"/>
      <w:bookmarkStart w:id="1713" w:name="_Toc118201082"/>
      <w:bookmarkStart w:id="1714" w:name="_Toc118203195"/>
      <w:bookmarkStart w:id="1715" w:name="_Toc118203234"/>
      <w:bookmarkStart w:id="1716" w:name="_Toc118212790"/>
      <w:bookmarkStart w:id="1717" w:name="_Toc118212835"/>
      <w:bookmarkStart w:id="1718" w:name="_Toc118213265"/>
      <w:bookmarkStart w:id="1719" w:name="_Toc118213631"/>
      <w:bookmarkStart w:id="1720" w:name="_Toc118213676"/>
      <w:bookmarkStart w:id="1721" w:name="_Toc118214874"/>
      <w:bookmarkStart w:id="1722" w:name="_Toc118214919"/>
      <w:bookmarkStart w:id="1723" w:name="_Toc118214964"/>
      <w:bookmarkStart w:id="1724" w:name="_Toc118215009"/>
      <w:bookmarkStart w:id="1725" w:name="_Toc118215054"/>
      <w:bookmarkStart w:id="1726" w:name="_Toc118215102"/>
      <w:bookmarkStart w:id="1727" w:name="_Toc118215160"/>
      <w:bookmarkStart w:id="1728" w:name="_Toc118215205"/>
      <w:bookmarkStart w:id="1729" w:name="_Toc118215250"/>
      <w:bookmarkStart w:id="1730" w:name="_Toc118272118"/>
      <w:bookmarkStart w:id="1731" w:name="_Toc118273291"/>
      <w:bookmarkStart w:id="1732" w:name="_Toc118273695"/>
      <w:bookmarkStart w:id="1733" w:name="_Toc118273740"/>
      <w:bookmarkStart w:id="1734" w:name="_Toc118273785"/>
      <w:bookmarkStart w:id="1735" w:name="_Toc118274629"/>
      <w:bookmarkStart w:id="1736" w:name="_Toc118274674"/>
      <w:bookmarkStart w:id="1737" w:name="_Toc118274791"/>
      <w:bookmarkStart w:id="1738" w:name="_Toc118274836"/>
      <w:bookmarkStart w:id="1739" w:name="_Toc118274881"/>
      <w:bookmarkStart w:id="1740" w:name="_Toc118274926"/>
      <w:bookmarkStart w:id="1741" w:name="_Toc118274971"/>
      <w:bookmarkStart w:id="1742" w:name="_Toc118275016"/>
      <w:bookmarkStart w:id="1743" w:name="_Toc118296965"/>
      <w:bookmarkStart w:id="1744" w:name="_Toc118304382"/>
      <w:bookmarkStart w:id="1745" w:name="_Toc118304429"/>
      <w:bookmarkStart w:id="1746" w:name="_Toc118374330"/>
      <w:bookmarkStart w:id="1747" w:name="_Toc118374419"/>
      <w:bookmarkStart w:id="1748" w:name="_Toc118374466"/>
      <w:bookmarkStart w:id="1749" w:name="_Toc118374631"/>
      <w:bookmarkStart w:id="1750" w:name="_Toc118374678"/>
      <w:bookmarkStart w:id="1751" w:name="_Toc118375094"/>
      <w:bookmarkStart w:id="1752" w:name="_Toc118375141"/>
      <w:bookmarkStart w:id="1753" w:name="_Toc118703811"/>
      <w:bookmarkStart w:id="1754" w:name="_Toc118704436"/>
      <w:bookmarkStart w:id="1755" w:name="_Toc118704484"/>
      <w:bookmarkStart w:id="1756" w:name="_Toc118704561"/>
      <w:bookmarkStart w:id="1757" w:name="_Toc118704608"/>
      <w:bookmarkStart w:id="1758" w:name="_Toc118704655"/>
      <w:bookmarkStart w:id="1759" w:name="_Toc126248525"/>
      <w:bookmarkStart w:id="1760" w:name="_Toc126248565"/>
      <w:bookmarkStart w:id="1761" w:name="_Toc126248853"/>
      <w:bookmarkStart w:id="1762" w:name="_Toc126248893"/>
      <w:bookmarkStart w:id="1763" w:name="_Toc126744715"/>
      <w:bookmarkStart w:id="1764" w:name="_Toc126744752"/>
      <w:bookmarkStart w:id="1765" w:name="_Toc126744789"/>
      <w:bookmarkStart w:id="1766" w:name="_Toc126744826"/>
      <w:bookmarkStart w:id="1767" w:name="_Toc126744863"/>
      <w:bookmarkStart w:id="1768" w:name="_Toc126744900"/>
      <w:bookmarkStart w:id="1769" w:name="_Toc126746348"/>
      <w:bookmarkStart w:id="1770" w:name="_Toc126746530"/>
      <w:bookmarkStart w:id="1771" w:name="_Toc126746567"/>
      <w:bookmarkStart w:id="1772" w:name="_Toc127447012"/>
      <w:bookmarkStart w:id="1773" w:name="_Toc127447049"/>
      <w:bookmarkStart w:id="1774" w:name="_Toc127447152"/>
      <w:bookmarkStart w:id="1775" w:name="_Toc127447294"/>
      <w:bookmarkStart w:id="1776" w:name="_Toc127447331"/>
      <w:bookmarkStart w:id="1777" w:name="_Toc127447408"/>
      <w:bookmarkStart w:id="1778" w:name="_Toc127447445"/>
      <w:bookmarkStart w:id="1779" w:name="_Toc127448802"/>
      <w:bookmarkStart w:id="1780" w:name="_Toc127448839"/>
      <w:bookmarkStart w:id="1781" w:name="_Toc127449013"/>
      <w:bookmarkStart w:id="1782" w:name="_Toc127449050"/>
      <w:bookmarkStart w:id="1783" w:name="_Toc127449456"/>
      <w:bookmarkStart w:id="1784" w:name="_Toc127449493"/>
      <w:bookmarkStart w:id="1785" w:name="_Toc127449646"/>
      <w:bookmarkStart w:id="1786" w:name="_Toc127449683"/>
      <w:r w:rsidRPr="00B55118">
        <w:rPr>
          <w:rFonts w:eastAsia="宋体"/>
        </w:rPr>
        <w:t>In the case that both licensed and unlicensed spectrum</w:t>
      </w:r>
      <w:r w:rsidR="002932F6" w:rsidRPr="00B55118">
        <w:rPr>
          <w:rFonts w:eastAsia="宋体"/>
        </w:rPr>
        <w:t xml:space="preserve"> resources</w:t>
      </w:r>
      <w:r w:rsidRPr="00B55118">
        <w:rPr>
          <w:rFonts w:eastAsia="宋体"/>
        </w:rPr>
        <w:t xml:space="preserve"> are </w:t>
      </w:r>
      <w:r w:rsidR="00BD248E" w:rsidRPr="00B55118">
        <w:rPr>
          <w:rFonts w:eastAsia="宋体"/>
        </w:rPr>
        <w:t>configured</w:t>
      </w:r>
      <w:r w:rsidRPr="00B55118">
        <w:rPr>
          <w:rFonts w:eastAsia="宋体"/>
        </w:rPr>
        <w:t xml:space="preserve"> for</w:t>
      </w:r>
      <w:r w:rsidR="00092594" w:rsidRPr="00B55118">
        <w:rPr>
          <w:rFonts w:eastAsia="宋体"/>
        </w:rPr>
        <w:t xml:space="preserve"> </w:t>
      </w:r>
      <w:r w:rsidRPr="00B55118">
        <w:rPr>
          <w:rFonts w:eastAsia="宋体"/>
        </w:rPr>
        <w:t>sidelink</w:t>
      </w:r>
      <w:r w:rsidR="000E49A3" w:rsidRPr="00B55118">
        <w:rPr>
          <w:rFonts w:eastAsia="宋体"/>
        </w:rPr>
        <w:t xml:space="preserve"> mode 1</w:t>
      </w:r>
      <w:r w:rsidRPr="00B55118">
        <w:rPr>
          <w:rFonts w:eastAsia="宋体"/>
        </w:rPr>
        <w:t xml:space="preserve">, </w:t>
      </w:r>
      <w:r w:rsidR="006A35CA" w:rsidRPr="00B55118">
        <w:rPr>
          <w:rFonts w:eastAsia="宋体"/>
        </w:rPr>
        <w:t xml:space="preserve">it needs to be </w:t>
      </w:r>
      <w:r w:rsidR="002D1D3A" w:rsidRPr="00B55118">
        <w:rPr>
          <w:rFonts w:eastAsia="宋体"/>
        </w:rPr>
        <w:t>considered</w:t>
      </w:r>
      <w:r w:rsidR="006A35CA" w:rsidRPr="00B55118">
        <w:rPr>
          <w:rFonts w:eastAsia="宋体"/>
        </w:rPr>
        <w:t xml:space="preserve"> how to identify</w:t>
      </w:r>
      <w:r w:rsidR="00E31260" w:rsidRPr="00B55118">
        <w:rPr>
          <w:rFonts w:eastAsia="宋体"/>
        </w:rPr>
        <w:t xml:space="preserve"> </w:t>
      </w:r>
      <w:r w:rsidR="006A35CA" w:rsidRPr="00B55118">
        <w:rPr>
          <w:rFonts w:eastAsia="宋体"/>
        </w:rPr>
        <w:t xml:space="preserve">DCI </w:t>
      </w:r>
      <w:r w:rsidR="00435493" w:rsidRPr="00B55118">
        <w:rPr>
          <w:rFonts w:eastAsia="宋体"/>
        </w:rPr>
        <w:t>for sidelink</w:t>
      </w:r>
      <w:r w:rsidR="00CC1468" w:rsidRPr="00B55118">
        <w:rPr>
          <w:rFonts w:eastAsia="宋体"/>
        </w:rPr>
        <w:t xml:space="preserve"> scheduling</w:t>
      </w:r>
      <w:r w:rsidR="00D41C75">
        <w:rPr>
          <w:rFonts w:eastAsia="宋体"/>
        </w:rPr>
        <w:t xml:space="preserve"> o</w:t>
      </w:r>
      <w:r w:rsidR="00435493" w:rsidRPr="00B55118">
        <w:rPr>
          <w:rFonts w:eastAsia="宋体"/>
        </w:rPr>
        <w:t>n</w:t>
      </w:r>
      <w:r w:rsidR="006A35CA" w:rsidRPr="00B55118">
        <w:rPr>
          <w:rFonts w:eastAsia="宋体"/>
        </w:rPr>
        <w:t xml:space="preserve"> </w:t>
      </w:r>
      <w:r w:rsidR="003F452D" w:rsidRPr="00B55118">
        <w:rPr>
          <w:rFonts w:eastAsia="宋体"/>
        </w:rPr>
        <w:t xml:space="preserve">the </w:t>
      </w:r>
      <w:r w:rsidR="006A35CA" w:rsidRPr="00B55118">
        <w:rPr>
          <w:rFonts w:eastAsia="宋体"/>
        </w:rPr>
        <w:t xml:space="preserve">licensed spectrum or </w:t>
      </w:r>
      <w:r w:rsidR="003F452D" w:rsidRPr="00B55118">
        <w:rPr>
          <w:rFonts w:eastAsia="宋体"/>
        </w:rPr>
        <w:t>the</w:t>
      </w:r>
      <w:r w:rsidR="006A35CA" w:rsidRPr="00B55118">
        <w:rPr>
          <w:rFonts w:eastAsia="宋体"/>
        </w:rPr>
        <w:t xml:space="preserve"> unlicensed spectrum.</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r w:rsidR="006A35CA" w:rsidRPr="00B55118">
        <w:rPr>
          <w:rFonts w:eastAsia="宋体"/>
        </w:rPr>
        <w:t xml:space="preserve"> </w:t>
      </w:r>
    </w:p>
    <w:p w14:paraId="79684B4B" w14:textId="77777777" w:rsidR="00594207" w:rsidRPr="00B55118" w:rsidRDefault="00594207" w:rsidP="00F61FFF">
      <w:pPr>
        <w:pStyle w:val="1"/>
        <w:numPr>
          <w:ilvl w:val="0"/>
          <w:numId w:val="1"/>
        </w:numPr>
        <w:spacing w:before="156" w:after="156"/>
        <w:rPr>
          <w:rFonts w:eastAsia="宋体"/>
          <w:sz w:val="28"/>
          <w:szCs w:val="28"/>
        </w:rPr>
      </w:pPr>
      <w:r w:rsidRPr="00B55118">
        <w:rPr>
          <w:rFonts w:eastAsia="宋体"/>
          <w:sz w:val="28"/>
          <w:szCs w:val="28"/>
        </w:rPr>
        <w:t xml:space="preserve">Mode 2 </w:t>
      </w:r>
    </w:p>
    <w:p w14:paraId="4ABCACA8" w14:textId="690DF6B5" w:rsidR="00A37334" w:rsidRPr="00B55118" w:rsidRDefault="00A37334" w:rsidP="00A37334">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Enhancement o</w:t>
      </w:r>
      <w:r w:rsidR="005501BF" w:rsidRPr="00B55118">
        <w:rPr>
          <w:rFonts w:eastAsia="宋体" w:cs="Times New Roman"/>
          <w:b/>
          <w:sz w:val="24"/>
          <w:szCs w:val="24"/>
        </w:rPr>
        <w:t>f</w:t>
      </w:r>
      <w:r w:rsidRPr="00B55118">
        <w:rPr>
          <w:rFonts w:eastAsia="宋体" w:cs="Times New Roman"/>
          <w:b/>
          <w:sz w:val="24"/>
          <w:szCs w:val="24"/>
        </w:rPr>
        <w:t xml:space="preserve"> Mode 2 P</w:t>
      </w:r>
      <w:r w:rsidR="00007B93" w:rsidRPr="00B55118">
        <w:rPr>
          <w:rFonts w:eastAsia="宋体" w:cs="Times New Roman"/>
          <w:b/>
          <w:sz w:val="24"/>
          <w:szCs w:val="24"/>
        </w:rPr>
        <w:t>roce</w:t>
      </w:r>
      <w:r w:rsidRPr="00B55118">
        <w:rPr>
          <w:rFonts w:eastAsia="宋体" w:cs="Times New Roman"/>
          <w:b/>
          <w:sz w:val="24"/>
          <w:szCs w:val="24"/>
        </w:rPr>
        <w:t>d</w:t>
      </w:r>
      <w:r w:rsidR="00007B93" w:rsidRPr="00B55118">
        <w:rPr>
          <w:rFonts w:eastAsia="宋体" w:cs="Times New Roman"/>
          <w:b/>
          <w:sz w:val="24"/>
          <w:szCs w:val="24"/>
        </w:rPr>
        <w:t>u</w:t>
      </w:r>
      <w:r w:rsidRPr="00B55118">
        <w:rPr>
          <w:rFonts w:eastAsia="宋体" w:cs="Times New Roman"/>
          <w:b/>
          <w:sz w:val="24"/>
          <w:szCs w:val="24"/>
        </w:rPr>
        <w:t>re for SL-U</w:t>
      </w:r>
    </w:p>
    <w:p w14:paraId="311D73E8" w14:textId="046F41E5" w:rsidR="00D10F3B" w:rsidRPr="00B55118" w:rsidRDefault="007B6278" w:rsidP="00D10F3B">
      <w:pPr>
        <w:spacing w:before="156" w:after="156"/>
        <w:rPr>
          <w:rFonts w:eastAsia="宋体" w:cs="Times New Roman"/>
        </w:rPr>
      </w:pPr>
      <w:r w:rsidRPr="00B55118">
        <w:rPr>
          <w:rFonts w:eastAsia="宋体" w:cs="Times New Roman"/>
        </w:rPr>
        <w:t>For legacy sidelink</w:t>
      </w:r>
      <w:r w:rsidR="00D10F3B" w:rsidRPr="00B55118">
        <w:rPr>
          <w:rFonts w:eastAsia="宋体" w:cs="Times New Roman"/>
        </w:rPr>
        <w:t xml:space="preserve">, </w:t>
      </w:r>
      <w:r w:rsidR="002D61BF" w:rsidRPr="00B55118">
        <w:rPr>
          <w:rFonts w:eastAsia="宋体" w:cs="Times New Roman"/>
        </w:rPr>
        <w:t xml:space="preserve">the </w:t>
      </w:r>
      <w:r w:rsidR="00D10F3B" w:rsidRPr="00B55118">
        <w:rPr>
          <w:rFonts w:eastAsia="宋体" w:cs="Times New Roman"/>
        </w:rPr>
        <w:t xml:space="preserve">mode 2 sensing and resource selection procedure is defined based on dedicated </w:t>
      </w:r>
      <w:r w:rsidR="00FE6864" w:rsidRPr="00B55118">
        <w:rPr>
          <w:rFonts w:eastAsia="宋体" w:cs="Times New Roman"/>
        </w:rPr>
        <w:t>sidelink resource pools</w:t>
      </w:r>
      <w:r w:rsidR="00135372" w:rsidRPr="00B55118">
        <w:rPr>
          <w:rFonts w:eastAsia="宋体" w:cs="Times New Roman"/>
        </w:rPr>
        <w:t xml:space="preserve">, and it can </w:t>
      </w:r>
      <w:r w:rsidR="009D1087" w:rsidRPr="00B55118">
        <w:rPr>
          <w:rFonts w:eastAsia="宋体" w:cs="Times New Roman"/>
        </w:rPr>
        <w:t>mitigate or avoid potential resource collisions among sidelink UEs</w:t>
      </w:r>
      <w:r w:rsidR="00FE6864" w:rsidRPr="00B55118">
        <w:rPr>
          <w:rFonts w:eastAsia="宋体" w:cs="Times New Roman"/>
        </w:rPr>
        <w:t>. By using</w:t>
      </w:r>
      <w:r w:rsidR="00D10F3B" w:rsidRPr="00B55118">
        <w:rPr>
          <w:rFonts w:eastAsia="宋体" w:cs="Times New Roman"/>
        </w:rPr>
        <w:t xml:space="preserve"> </w:t>
      </w:r>
      <w:r w:rsidR="00611D46" w:rsidRPr="00B55118">
        <w:rPr>
          <w:rFonts w:eastAsia="宋体" w:cs="Times New Roman"/>
        </w:rPr>
        <w:t xml:space="preserve">the </w:t>
      </w:r>
      <w:r w:rsidR="00D10F3B" w:rsidRPr="00B55118">
        <w:rPr>
          <w:rFonts w:eastAsia="宋体" w:cs="Times New Roman"/>
        </w:rPr>
        <w:t xml:space="preserve">mode 2 procedure, </w:t>
      </w:r>
      <w:r w:rsidR="000C037F" w:rsidRPr="00B55118">
        <w:rPr>
          <w:rFonts w:eastAsia="宋体" w:cs="Times New Roman"/>
        </w:rPr>
        <w:t xml:space="preserve">a </w:t>
      </w:r>
      <w:r w:rsidR="00D10F3B" w:rsidRPr="00B55118">
        <w:rPr>
          <w:rFonts w:eastAsia="宋体" w:cs="Times New Roman"/>
        </w:rPr>
        <w:t xml:space="preserve">UE can reserve resources for further transmissions and other UEs may exclude the reserved resources from the candidate resource set. </w:t>
      </w:r>
    </w:p>
    <w:p w14:paraId="51F46844" w14:textId="77777777" w:rsidR="00594207" w:rsidRPr="00B55118" w:rsidRDefault="00CF4073" w:rsidP="00594207">
      <w:pPr>
        <w:spacing w:before="156" w:after="156"/>
        <w:rPr>
          <w:rFonts w:eastAsia="宋体" w:cs="Times New Roman"/>
        </w:rPr>
      </w:pPr>
      <w:r w:rsidRPr="00B55118">
        <w:rPr>
          <w:rFonts w:eastAsia="宋体" w:cs="Times New Roman"/>
        </w:rPr>
        <w:t xml:space="preserve">In the scenario of SL-U, </w:t>
      </w:r>
      <w:r w:rsidR="003C3340" w:rsidRPr="00B55118">
        <w:rPr>
          <w:rFonts w:eastAsia="宋体" w:cs="Times New Roman"/>
        </w:rPr>
        <w:t>channel resource</w:t>
      </w:r>
      <w:r w:rsidR="000017A0" w:rsidRPr="00B55118">
        <w:rPr>
          <w:rFonts w:eastAsia="宋体" w:cs="Times New Roman"/>
        </w:rPr>
        <w:t>s</w:t>
      </w:r>
      <w:r w:rsidR="003C3340" w:rsidRPr="00B55118">
        <w:rPr>
          <w:rFonts w:eastAsia="宋体" w:cs="Times New Roman"/>
        </w:rPr>
        <w:t xml:space="preserve"> </w:t>
      </w:r>
      <w:r w:rsidR="00872206" w:rsidRPr="00B55118">
        <w:rPr>
          <w:rFonts w:eastAsia="宋体" w:cs="Times New Roman"/>
        </w:rPr>
        <w:t xml:space="preserve">may </w:t>
      </w:r>
      <w:r w:rsidR="005B4529" w:rsidRPr="00B55118">
        <w:rPr>
          <w:rFonts w:eastAsia="宋体" w:cs="Times New Roman"/>
        </w:rPr>
        <w:t xml:space="preserve">be </w:t>
      </w:r>
      <w:r w:rsidR="00334D73" w:rsidRPr="00B55118">
        <w:rPr>
          <w:rFonts w:eastAsia="宋体" w:cs="Times New Roman"/>
        </w:rPr>
        <w:t xml:space="preserve">occupied </w:t>
      </w:r>
      <w:r w:rsidR="00B67D19" w:rsidRPr="00B55118">
        <w:rPr>
          <w:rFonts w:eastAsia="宋体" w:cs="Times New Roman"/>
        </w:rPr>
        <w:t xml:space="preserve">by </w:t>
      </w:r>
      <w:r w:rsidR="00FB08A2" w:rsidRPr="00B55118">
        <w:rPr>
          <w:rFonts w:eastAsia="宋体" w:cs="Times New Roman"/>
        </w:rPr>
        <w:t xml:space="preserve">not only sidelink UEs but also </w:t>
      </w:r>
      <w:r w:rsidR="00520A54" w:rsidRPr="00B55118">
        <w:rPr>
          <w:rFonts w:eastAsia="宋体" w:cs="Times New Roman"/>
        </w:rPr>
        <w:t>devices</w:t>
      </w:r>
      <w:r w:rsidR="00FB08A2" w:rsidRPr="00B55118">
        <w:rPr>
          <w:rFonts w:eastAsia="宋体" w:cs="Times New Roman"/>
        </w:rPr>
        <w:t xml:space="preserve"> of other types of RATs</w:t>
      </w:r>
      <w:r w:rsidR="009658F1" w:rsidRPr="00B55118">
        <w:rPr>
          <w:rFonts w:eastAsia="宋体" w:cs="Times New Roman"/>
        </w:rPr>
        <w:t xml:space="preserve">, </w:t>
      </w:r>
      <w:r w:rsidR="006A171F" w:rsidRPr="00B55118">
        <w:rPr>
          <w:rFonts w:eastAsia="宋体" w:cs="Times New Roman"/>
        </w:rPr>
        <w:t xml:space="preserve">and then the </w:t>
      </w:r>
      <w:r w:rsidR="001D40B3" w:rsidRPr="00B55118">
        <w:rPr>
          <w:rFonts w:eastAsia="宋体" w:cs="Times New Roman"/>
        </w:rPr>
        <w:t xml:space="preserve">resource </w:t>
      </w:r>
      <w:r w:rsidR="005B4529" w:rsidRPr="00B55118">
        <w:rPr>
          <w:rFonts w:eastAsia="宋体" w:cs="Times New Roman"/>
        </w:rPr>
        <w:t>collisions</w:t>
      </w:r>
      <w:r w:rsidR="000017A0" w:rsidRPr="00B55118">
        <w:rPr>
          <w:rFonts w:eastAsia="宋体" w:cs="Times New Roman"/>
        </w:rPr>
        <w:t xml:space="preserve"> </w:t>
      </w:r>
      <w:r w:rsidR="00300043" w:rsidRPr="00B55118">
        <w:rPr>
          <w:rFonts w:eastAsia="宋体" w:cs="Times New Roman"/>
        </w:rPr>
        <w:t xml:space="preserve">that </w:t>
      </w:r>
      <w:r w:rsidR="003C78A4" w:rsidRPr="00B55118">
        <w:rPr>
          <w:rFonts w:eastAsia="宋体" w:cs="Times New Roman"/>
        </w:rPr>
        <w:t xml:space="preserve">are </w:t>
      </w:r>
      <w:r w:rsidR="00B37608" w:rsidRPr="00B55118">
        <w:rPr>
          <w:rFonts w:eastAsia="宋体" w:cs="Times New Roman"/>
        </w:rPr>
        <w:t>not caused by sidelink UEs cannot be identified and solved by using</w:t>
      </w:r>
      <w:r w:rsidR="007A6842" w:rsidRPr="00B55118">
        <w:rPr>
          <w:rFonts w:eastAsia="宋体" w:cs="Times New Roman"/>
        </w:rPr>
        <w:t xml:space="preserve"> the</w:t>
      </w:r>
      <w:r w:rsidR="00B37608" w:rsidRPr="00B55118">
        <w:rPr>
          <w:rFonts w:eastAsia="宋体" w:cs="Times New Roman"/>
        </w:rPr>
        <w:t xml:space="preserve"> legacy mode 2 procedure. </w:t>
      </w:r>
      <w:r w:rsidR="008E0F09" w:rsidRPr="00B55118">
        <w:rPr>
          <w:rFonts w:eastAsia="宋体" w:cs="Times New Roman"/>
        </w:rPr>
        <w:t>Besides</w:t>
      </w:r>
      <w:r w:rsidR="007A6842" w:rsidRPr="00B55118">
        <w:rPr>
          <w:rFonts w:eastAsia="宋体" w:cs="Times New Roman"/>
        </w:rPr>
        <w:t xml:space="preserve">, </w:t>
      </w:r>
      <w:r w:rsidR="00400973" w:rsidRPr="00B55118">
        <w:rPr>
          <w:rFonts w:eastAsia="宋体" w:cs="Times New Roman"/>
        </w:rPr>
        <w:t xml:space="preserve">the devices </w:t>
      </w:r>
      <w:r w:rsidR="00B0396C" w:rsidRPr="00B55118">
        <w:rPr>
          <w:rFonts w:eastAsia="宋体" w:cs="Times New Roman"/>
        </w:rPr>
        <w:t xml:space="preserve">of other RATs cannot </w:t>
      </w:r>
      <w:r w:rsidR="00C05FC0" w:rsidRPr="00B55118">
        <w:rPr>
          <w:rFonts w:eastAsia="宋体" w:cs="Times New Roman"/>
        </w:rPr>
        <w:t xml:space="preserve">receive and </w:t>
      </w:r>
      <w:r w:rsidR="00B0396C" w:rsidRPr="00B55118">
        <w:rPr>
          <w:rFonts w:eastAsia="宋体" w:cs="Times New Roman"/>
        </w:rPr>
        <w:t xml:space="preserve">understand the SCI, i.e., </w:t>
      </w:r>
      <w:r w:rsidR="00A01190" w:rsidRPr="00B55118">
        <w:rPr>
          <w:rFonts w:eastAsia="宋体" w:cs="Times New Roman"/>
        </w:rPr>
        <w:t>the resource</w:t>
      </w:r>
      <w:r w:rsidR="005C5EE3" w:rsidRPr="00B55118">
        <w:rPr>
          <w:rFonts w:eastAsia="宋体" w:cs="Times New Roman"/>
        </w:rPr>
        <w:t xml:space="preserve"> reserv</w:t>
      </w:r>
      <w:r w:rsidR="00A01190" w:rsidRPr="00B55118">
        <w:rPr>
          <w:rFonts w:eastAsia="宋体" w:cs="Times New Roman"/>
        </w:rPr>
        <w:t>ation of</w:t>
      </w:r>
      <w:r w:rsidR="005C5EE3" w:rsidRPr="00B55118">
        <w:rPr>
          <w:rFonts w:eastAsia="宋体" w:cs="Times New Roman"/>
        </w:rPr>
        <w:t xml:space="preserve"> a sidelink UE</w:t>
      </w:r>
      <w:r w:rsidR="00A01190" w:rsidRPr="00B55118">
        <w:rPr>
          <w:rFonts w:eastAsia="宋体" w:cs="Times New Roman"/>
        </w:rPr>
        <w:t xml:space="preserve"> is invalid for other </w:t>
      </w:r>
      <w:r w:rsidR="007A3268" w:rsidRPr="00B55118">
        <w:rPr>
          <w:rFonts w:eastAsia="宋体" w:cs="Times New Roman"/>
        </w:rPr>
        <w:t xml:space="preserve">types of </w:t>
      </w:r>
      <w:r w:rsidR="00A01190" w:rsidRPr="00B55118">
        <w:rPr>
          <w:rFonts w:eastAsia="宋体" w:cs="Times New Roman"/>
        </w:rPr>
        <w:t>devices.</w:t>
      </w:r>
      <w:r w:rsidR="000A4354" w:rsidRPr="00B55118">
        <w:rPr>
          <w:rFonts w:eastAsia="宋体" w:cs="Times New Roman"/>
        </w:rPr>
        <w:t xml:space="preserve"> </w:t>
      </w:r>
      <w:r w:rsidR="00782DCF" w:rsidRPr="00B55118">
        <w:rPr>
          <w:rFonts w:eastAsia="宋体" w:cs="Times New Roman"/>
        </w:rPr>
        <w:t xml:space="preserve">Therefore, other types of devices may try to occupy the channel </w:t>
      </w:r>
      <w:r w:rsidR="008A042B" w:rsidRPr="00B55118">
        <w:rPr>
          <w:rFonts w:eastAsia="宋体" w:cs="Times New Roman"/>
        </w:rPr>
        <w:t xml:space="preserve">which </w:t>
      </w:r>
      <w:r w:rsidR="00400E86" w:rsidRPr="00B55118">
        <w:rPr>
          <w:rFonts w:eastAsia="宋体" w:cs="Times New Roman"/>
        </w:rPr>
        <w:t>may</w:t>
      </w:r>
      <w:r w:rsidR="008A042B" w:rsidRPr="00B55118">
        <w:rPr>
          <w:rFonts w:eastAsia="宋体" w:cs="Times New Roman"/>
        </w:rPr>
        <w:t xml:space="preserve"> </w:t>
      </w:r>
      <w:r w:rsidR="00400E86" w:rsidRPr="00B55118">
        <w:rPr>
          <w:rFonts w:eastAsia="宋体" w:cs="Times New Roman"/>
        </w:rPr>
        <w:t xml:space="preserve">be </w:t>
      </w:r>
      <w:r w:rsidR="008A042B" w:rsidRPr="00B55118">
        <w:rPr>
          <w:rFonts w:eastAsia="宋体" w:cs="Times New Roman"/>
        </w:rPr>
        <w:t>overlapped with the reserved resource</w:t>
      </w:r>
      <w:r w:rsidR="00926002" w:rsidRPr="00B55118">
        <w:rPr>
          <w:rFonts w:eastAsia="宋体" w:cs="Times New Roman"/>
        </w:rPr>
        <w:t>s</w:t>
      </w:r>
      <w:r w:rsidR="00A910B7" w:rsidRPr="00B55118">
        <w:rPr>
          <w:rFonts w:eastAsia="宋体" w:cs="Times New Roman"/>
        </w:rPr>
        <w:t>. I</w:t>
      </w:r>
      <w:r w:rsidR="00666998" w:rsidRPr="00B55118">
        <w:rPr>
          <w:rFonts w:eastAsia="宋体" w:cs="Times New Roman"/>
        </w:rPr>
        <w:t>t may lead to LBT failure</w:t>
      </w:r>
      <w:r w:rsidR="008A042B" w:rsidRPr="00B55118">
        <w:rPr>
          <w:rFonts w:eastAsia="宋体" w:cs="Times New Roman"/>
        </w:rPr>
        <w:t xml:space="preserve"> of </w:t>
      </w:r>
      <w:r w:rsidR="000769F4" w:rsidRPr="00B55118">
        <w:rPr>
          <w:rFonts w:eastAsia="宋体" w:cs="Times New Roman"/>
        </w:rPr>
        <w:t xml:space="preserve">the </w:t>
      </w:r>
      <w:r w:rsidR="008A042B" w:rsidRPr="00B55118">
        <w:rPr>
          <w:rFonts w:eastAsia="宋体" w:cs="Times New Roman"/>
        </w:rPr>
        <w:t xml:space="preserve">sidelink UE </w:t>
      </w:r>
      <w:r w:rsidR="00397B09" w:rsidRPr="00B55118">
        <w:rPr>
          <w:rFonts w:eastAsia="宋体" w:cs="Times New Roman"/>
        </w:rPr>
        <w:t>and</w:t>
      </w:r>
      <w:r w:rsidR="00051F77" w:rsidRPr="00B55118">
        <w:rPr>
          <w:rFonts w:eastAsia="宋体" w:cs="Times New Roman"/>
        </w:rPr>
        <w:t xml:space="preserve"> </w:t>
      </w:r>
      <w:r w:rsidR="00C07B4E" w:rsidRPr="00B55118">
        <w:rPr>
          <w:rFonts w:eastAsia="宋体" w:cs="Times New Roman"/>
        </w:rPr>
        <w:t>decrease the efficiency of using the legacy mode 2 procedure in SL-U.</w:t>
      </w:r>
      <w:r w:rsidR="00782DCF" w:rsidRPr="00B55118">
        <w:rPr>
          <w:rFonts w:eastAsia="宋体" w:cs="Times New Roman"/>
        </w:rPr>
        <w:t xml:space="preserve"> </w:t>
      </w:r>
    </w:p>
    <w:p w14:paraId="2850E281" w14:textId="77777777" w:rsidR="00E23EB5" w:rsidRPr="00B55118" w:rsidRDefault="00AA1592" w:rsidP="00E23EB5">
      <w:pPr>
        <w:pStyle w:val="1st-ob-YJ"/>
        <w:spacing w:before="156" w:after="156"/>
        <w:rPr>
          <w:rFonts w:eastAsia="宋体"/>
        </w:rPr>
      </w:pPr>
      <w:bookmarkStart w:id="1787" w:name="_Toc101345873"/>
      <w:bookmarkStart w:id="1788" w:name="_Toc101345989"/>
      <w:bookmarkStart w:id="1789" w:name="_Toc101361930"/>
      <w:bookmarkStart w:id="1790" w:name="_Toc101363679"/>
      <w:bookmarkStart w:id="1791" w:name="_Toc101366110"/>
      <w:bookmarkStart w:id="1792" w:name="_Toc101366130"/>
      <w:bookmarkStart w:id="1793" w:name="_Toc101371094"/>
      <w:bookmarkStart w:id="1794" w:name="_Toc101373013"/>
      <w:bookmarkStart w:id="1795" w:name="_Toc101373654"/>
      <w:bookmarkStart w:id="1796" w:name="_Toc101376908"/>
      <w:bookmarkStart w:id="1797" w:name="_Toc101448183"/>
      <w:bookmarkStart w:id="1798" w:name="_Toc101452721"/>
      <w:bookmarkStart w:id="1799" w:name="_Toc101453302"/>
      <w:bookmarkStart w:id="1800" w:name="_Toc101453321"/>
      <w:bookmarkStart w:id="1801" w:name="_Toc101453780"/>
      <w:bookmarkStart w:id="1802" w:name="_Toc101453799"/>
      <w:bookmarkStart w:id="1803" w:name="_Toc101453818"/>
      <w:bookmarkStart w:id="1804" w:name="_Toc101453837"/>
      <w:bookmarkStart w:id="1805" w:name="_Toc101453927"/>
      <w:bookmarkStart w:id="1806" w:name="_Toc101453946"/>
      <w:bookmarkStart w:id="1807" w:name="_Toc101453965"/>
      <w:bookmarkStart w:id="1808" w:name="_Toc101453984"/>
      <w:bookmarkStart w:id="1809" w:name="_Toc101454055"/>
      <w:bookmarkStart w:id="1810" w:name="_Toc101454074"/>
      <w:bookmarkStart w:id="1811" w:name="_Toc101454189"/>
      <w:bookmarkStart w:id="1812" w:name="_Toc101454208"/>
      <w:bookmarkStart w:id="1813" w:name="_Toc101454292"/>
      <w:bookmarkStart w:id="1814" w:name="_Toc101454311"/>
      <w:bookmarkStart w:id="1815" w:name="_Toc101454330"/>
      <w:bookmarkStart w:id="1816" w:name="_Toc101454349"/>
      <w:bookmarkStart w:id="1817" w:name="_Toc101516458"/>
      <w:bookmarkStart w:id="1818" w:name="_Toc101786916"/>
      <w:bookmarkStart w:id="1819" w:name="_Toc101786935"/>
      <w:bookmarkStart w:id="1820" w:name="_Toc101795428"/>
      <w:bookmarkStart w:id="1821" w:name="_Toc101795447"/>
      <w:bookmarkStart w:id="1822" w:name="_Toc101795746"/>
      <w:bookmarkStart w:id="1823" w:name="_Toc109296562"/>
      <w:bookmarkStart w:id="1824" w:name="_Toc109318150"/>
      <w:bookmarkStart w:id="1825" w:name="_Toc109375270"/>
      <w:bookmarkStart w:id="1826" w:name="_Toc109375294"/>
      <w:bookmarkStart w:id="1827" w:name="_Toc109384412"/>
      <w:bookmarkStart w:id="1828" w:name="_Toc109384716"/>
      <w:bookmarkStart w:id="1829" w:name="_Toc109384740"/>
      <w:bookmarkStart w:id="1830" w:name="_Toc109385610"/>
      <w:bookmarkStart w:id="1831" w:name="_Toc109385634"/>
      <w:bookmarkStart w:id="1832" w:name="_Toc109388529"/>
      <w:bookmarkStart w:id="1833" w:name="_Toc109388553"/>
      <w:bookmarkStart w:id="1834" w:name="_Toc109388577"/>
      <w:bookmarkStart w:id="1835" w:name="_Toc109388601"/>
      <w:bookmarkStart w:id="1836" w:name="_Toc110240807"/>
      <w:bookmarkStart w:id="1837" w:name="_Toc110240833"/>
      <w:bookmarkStart w:id="1838" w:name="_Toc110242968"/>
      <w:bookmarkStart w:id="1839" w:name="_Toc110244592"/>
      <w:bookmarkStart w:id="1840" w:name="_Toc110244618"/>
      <w:bookmarkStart w:id="1841" w:name="_Toc110254568"/>
      <w:bookmarkStart w:id="1842" w:name="_Toc110254593"/>
      <w:bookmarkStart w:id="1843" w:name="_Toc110845373"/>
      <w:bookmarkStart w:id="1844" w:name="_Toc110845398"/>
      <w:bookmarkStart w:id="1845" w:name="_Toc110848238"/>
      <w:bookmarkStart w:id="1846" w:name="_Toc110848263"/>
      <w:bookmarkStart w:id="1847" w:name="_Toc110848574"/>
      <w:bookmarkStart w:id="1848" w:name="_Toc110848599"/>
      <w:bookmarkStart w:id="1849" w:name="_Toc110850887"/>
      <w:bookmarkStart w:id="1850" w:name="_Toc110850912"/>
      <w:bookmarkStart w:id="1851" w:name="_Toc110851705"/>
      <w:bookmarkStart w:id="1852" w:name="_Toc111103394"/>
      <w:bookmarkStart w:id="1853" w:name="_Toc111104301"/>
      <w:bookmarkStart w:id="1854" w:name="_Toc111104326"/>
      <w:bookmarkStart w:id="1855" w:name="_Toc113365499"/>
      <w:bookmarkStart w:id="1856" w:name="_Toc113365524"/>
      <w:bookmarkStart w:id="1857" w:name="_Toc113366720"/>
      <w:bookmarkStart w:id="1858" w:name="_Toc113366744"/>
      <w:bookmarkStart w:id="1859" w:name="_Toc113366768"/>
      <w:bookmarkStart w:id="1860" w:name="_Toc113548151"/>
      <w:bookmarkStart w:id="1861" w:name="_Toc113548178"/>
      <w:bookmarkStart w:id="1862" w:name="_Toc114649684"/>
      <w:bookmarkStart w:id="1863" w:name="_Toc114649711"/>
      <w:bookmarkStart w:id="1864" w:name="_Toc114649738"/>
      <w:bookmarkStart w:id="1865" w:name="_Toc114649765"/>
      <w:bookmarkStart w:id="1866" w:name="_Toc115094774"/>
      <w:bookmarkStart w:id="1867" w:name="_Toc115094802"/>
      <w:bookmarkStart w:id="1868" w:name="_Toc115094830"/>
      <w:bookmarkStart w:id="1869" w:name="_Toc115094858"/>
      <w:bookmarkStart w:id="1870" w:name="_Toc115165194"/>
      <w:bookmarkStart w:id="1871" w:name="_Toc115165222"/>
      <w:bookmarkStart w:id="1872" w:name="_Toc115168089"/>
      <w:bookmarkStart w:id="1873" w:name="_Toc115168117"/>
      <w:bookmarkStart w:id="1874" w:name="_Toc115169383"/>
      <w:bookmarkStart w:id="1875" w:name="_Toc115169411"/>
      <w:bookmarkStart w:id="1876" w:name="_Toc115169736"/>
      <w:bookmarkStart w:id="1877" w:name="_Toc115169816"/>
      <w:bookmarkStart w:id="1878" w:name="_Toc115169844"/>
      <w:bookmarkStart w:id="1879" w:name="_Toc115342162"/>
      <w:bookmarkStart w:id="1880" w:name="_Toc115342190"/>
      <w:bookmarkStart w:id="1881" w:name="_Toc117844114"/>
      <w:bookmarkStart w:id="1882" w:name="_Toc117862068"/>
      <w:bookmarkStart w:id="1883" w:name="_Toc117862093"/>
      <w:bookmarkStart w:id="1884" w:name="_Toc117862118"/>
      <w:bookmarkStart w:id="1885" w:name="_Toc117862143"/>
      <w:bookmarkStart w:id="1886" w:name="_Toc117862168"/>
      <w:bookmarkStart w:id="1887" w:name="_Toc117865596"/>
      <w:bookmarkStart w:id="1888" w:name="_Toc118127867"/>
      <w:bookmarkStart w:id="1889" w:name="_Toc118127908"/>
      <w:bookmarkStart w:id="1890" w:name="_Toc118127949"/>
      <w:bookmarkStart w:id="1891" w:name="_Toc118129608"/>
      <w:bookmarkStart w:id="1892" w:name="_Toc118129649"/>
      <w:bookmarkStart w:id="1893" w:name="_Toc118129712"/>
      <w:bookmarkStart w:id="1894" w:name="_Toc118129755"/>
      <w:bookmarkStart w:id="1895" w:name="_Toc118130037"/>
      <w:bookmarkStart w:id="1896" w:name="_Toc118130076"/>
      <w:bookmarkStart w:id="1897" w:name="_Toc118130470"/>
      <w:bookmarkStart w:id="1898" w:name="_Toc118131337"/>
      <w:bookmarkStart w:id="1899" w:name="_Toc118131377"/>
      <w:bookmarkStart w:id="1900" w:name="_Toc118136724"/>
      <w:bookmarkStart w:id="1901" w:name="_Toc118136872"/>
      <w:bookmarkStart w:id="1902" w:name="_Toc118137371"/>
      <w:bookmarkStart w:id="1903" w:name="_Toc118137411"/>
      <w:bookmarkStart w:id="1904" w:name="_Toc118138756"/>
      <w:bookmarkStart w:id="1905" w:name="_Toc118138796"/>
      <w:bookmarkStart w:id="1906" w:name="_Toc118138836"/>
      <w:bookmarkStart w:id="1907" w:name="_Toc118143554"/>
      <w:bookmarkStart w:id="1908" w:name="_Toc118143594"/>
      <w:bookmarkStart w:id="1909" w:name="_Toc118143685"/>
      <w:bookmarkStart w:id="1910" w:name="_Toc118143724"/>
      <w:bookmarkStart w:id="1911" w:name="_Toc118201019"/>
      <w:bookmarkStart w:id="1912" w:name="_Toc118201058"/>
      <w:bookmarkStart w:id="1913" w:name="_Toc118203171"/>
      <w:bookmarkStart w:id="1914" w:name="_Toc118203210"/>
      <w:bookmarkStart w:id="1915" w:name="_Toc118212764"/>
      <w:bookmarkStart w:id="1916" w:name="_Toc118212809"/>
      <w:bookmarkStart w:id="1917" w:name="_Toc118213239"/>
      <w:bookmarkStart w:id="1918" w:name="_Toc118213605"/>
      <w:bookmarkStart w:id="1919" w:name="_Toc118213650"/>
      <w:bookmarkStart w:id="1920" w:name="_Toc118214848"/>
      <w:bookmarkStart w:id="1921" w:name="_Toc118214893"/>
      <w:bookmarkStart w:id="1922" w:name="_Toc118214938"/>
      <w:bookmarkStart w:id="1923" w:name="_Toc118214983"/>
      <w:bookmarkStart w:id="1924" w:name="_Toc118215028"/>
      <w:bookmarkStart w:id="1925" w:name="_Toc118215076"/>
      <w:bookmarkStart w:id="1926" w:name="_Toc118215134"/>
      <w:bookmarkStart w:id="1927" w:name="_Toc118215179"/>
      <w:bookmarkStart w:id="1928" w:name="_Toc118215224"/>
      <w:bookmarkStart w:id="1929" w:name="_Toc118272092"/>
      <w:bookmarkStart w:id="1930" w:name="_Toc118273265"/>
      <w:bookmarkStart w:id="1931" w:name="_Toc118273669"/>
      <w:bookmarkStart w:id="1932" w:name="_Toc118273714"/>
      <w:bookmarkStart w:id="1933" w:name="_Toc118273759"/>
      <w:bookmarkStart w:id="1934" w:name="_Toc118274603"/>
      <w:bookmarkStart w:id="1935" w:name="_Toc118274648"/>
      <w:bookmarkStart w:id="1936" w:name="_Toc118274765"/>
      <w:bookmarkStart w:id="1937" w:name="_Toc118274810"/>
      <w:bookmarkStart w:id="1938" w:name="_Toc118274855"/>
      <w:bookmarkStart w:id="1939" w:name="_Toc118274900"/>
      <w:bookmarkStart w:id="1940" w:name="_Toc118274945"/>
      <w:bookmarkStart w:id="1941" w:name="_Toc118274990"/>
      <w:bookmarkStart w:id="1942" w:name="_Toc118304356"/>
      <w:bookmarkStart w:id="1943" w:name="_Toc118304403"/>
      <w:bookmarkStart w:id="1944" w:name="_Toc118374304"/>
      <w:bookmarkStart w:id="1945" w:name="_Toc118374393"/>
      <w:bookmarkStart w:id="1946" w:name="_Toc118374440"/>
      <w:bookmarkStart w:id="1947" w:name="_Toc118374605"/>
      <w:bookmarkStart w:id="1948" w:name="_Toc118374652"/>
      <w:bookmarkStart w:id="1949" w:name="_Toc118375068"/>
      <w:bookmarkStart w:id="1950" w:name="_Toc118375115"/>
      <w:bookmarkStart w:id="1951" w:name="_Toc118703785"/>
      <w:bookmarkStart w:id="1952" w:name="_Toc118704409"/>
      <w:bookmarkStart w:id="1953" w:name="_Toc118704457"/>
      <w:bookmarkStart w:id="1954" w:name="_Toc118704535"/>
      <w:bookmarkStart w:id="1955" w:name="_Toc118704582"/>
      <w:bookmarkStart w:id="1956" w:name="_Toc118704629"/>
      <w:bookmarkStart w:id="1957" w:name="_Toc126248504"/>
      <w:bookmarkStart w:id="1958" w:name="_Toc126248544"/>
      <w:bookmarkStart w:id="1959" w:name="_Toc126248832"/>
      <w:bookmarkStart w:id="1960" w:name="_Toc126248872"/>
      <w:bookmarkStart w:id="1961" w:name="_Toc126744697"/>
      <w:bookmarkStart w:id="1962" w:name="_Toc126744734"/>
      <w:bookmarkStart w:id="1963" w:name="_Toc126744771"/>
      <w:bookmarkStart w:id="1964" w:name="_Toc126744808"/>
      <w:bookmarkStart w:id="1965" w:name="_Toc126744845"/>
      <w:bookmarkStart w:id="1966" w:name="_Toc126744882"/>
      <w:bookmarkStart w:id="1967" w:name="_Toc126746330"/>
      <w:bookmarkStart w:id="1968" w:name="_Toc126746512"/>
      <w:bookmarkStart w:id="1969" w:name="_Toc126746549"/>
      <w:bookmarkStart w:id="1970" w:name="_Toc127446994"/>
      <w:bookmarkStart w:id="1971" w:name="_Toc127447031"/>
      <w:bookmarkStart w:id="1972" w:name="_Toc127447134"/>
      <w:bookmarkStart w:id="1973" w:name="_Toc127447276"/>
      <w:bookmarkStart w:id="1974" w:name="_Toc127447313"/>
      <w:bookmarkStart w:id="1975" w:name="_Toc127447390"/>
      <w:bookmarkStart w:id="1976" w:name="_Toc127447427"/>
      <w:bookmarkStart w:id="1977" w:name="_Toc127448784"/>
      <w:bookmarkStart w:id="1978" w:name="_Toc127448821"/>
      <w:bookmarkStart w:id="1979" w:name="_Toc127448995"/>
      <w:bookmarkStart w:id="1980" w:name="_Toc127449032"/>
      <w:bookmarkStart w:id="1981" w:name="_Toc127449438"/>
      <w:bookmarkStart w:id="1982" w:name="_Toc127449475"/>
      <w:bookmarkStart w:id="1983" w:name="_Toc127449628"/>
      <w:bookmarkStart w:id="1984" w:name="_Toc127449665"/>
      <w:r w:rsidRPr="00B55118">
        <w:rPr>
          <w:rFonts w:eastAsia="宋体"/>
        </w:rPr>
        <w:t xml:space="preserve">The legacy </w:t>
      </w:r>
      <w:r w:rsidR="00E23EB5" w:rsidRPr="00B55118">
        <w:rPr>
          <w:rFonts w:eastAsia="宋体"/>
        </w:rPr>
        <w:t>mode 2 sensing and resource selection procedure is based on</w:t>
      </w:r>
      <w:r w:rsidR="00AD3525" w:rsidRPr="00B55118">
        <w:rPr>
          <w:rFonts w:eastAsia="宋体"/>
        </w:rPr>
        <w:t xml:space="preserve"> a</w:t>
      </w:r>
      <w:r w:rsidR="00E23EB5" w:rsidRPr="00B55118">
        <w:rPr>
          <w:rFonts w:eastAsia="宋体"/>
        </w:rPr>
        <w:t xml:space="preserve"> dedicated sidelink resource pool in which potential resource collisions are only considered among sidelink UEs.</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420E349F" w14:textId="77777777" w:rsidR="00E23EB5" w:rsidRPr="00B55118" w:rsidRDefault="00E23EB5" w:rsidP="001A7F5E">
      <w:pPr>
        <w:pStyle w:val="1st-ob-YJ"/>
        <w:spacing w:before="156" w:after="156"/>
        <w:rPr>
          <w:rFonts w:eastAsia="宋体"/>
        </w:rPr>
      </w:pPr>
      <w:bookmarkStart w:id="1985" w:name="_Toc101345874"/>
      <w:bookmarkStart w:id="1986" w:name="_Toc101345990"/>
      <w:bookmarkStart w:id="1987" w:name="_Toc101361931"/>
      <w:bookmarkStart w:id="1988" w:name="_Toc101363680"/>
      <w:bookmarkStart w:id="1989" w:name="_Toc101366111"/>
      <w:bookmarkStart w:id="1990" w:name="_Toc101366131"/>
      <w:bookmarkStart w:id="1991" w:name="_Toc101371095"/>
      <w:bookmarkStart w:id="1992" w:name="_Toc101373014"/>
      <w:bookmarkStart w:id="1993" w:name="_Toc101373655"/>
      <w:bookmarkStart w:id="1994" w:name="_Toc101376909"/>
      <w:bookmarkStart w:id="1995" w:name="_Toc101448184"/>
      <w:bookmarkStart w:id="1996" w:name="_Toc101452722"/>
      <w:bookmarkStart w:id="1997" w:name="_Toc101453303"/>
      <w:bookmarkStart w:id="1998" w:name="_Toc101453322"/>
      <w:bookmarkStart w:id="1999" w:name="_Toc101453781"/>
      <w:bookmarkStart w:id="2000" w:name="_Toc101453800"/>
      <w:bookmarkStart w:id="2001" w:name="_Toc101453819"/>
      <w:bookmarkStart w:id="2002" w:name="_Toc101453838"/>
      <w:bookmarkStart w:id="2003" w:name="_Toc101453928"/>
      <w:bookmarkStart w:id="2004" w:name="_Toc101453947"/>
      <w:bookmarkStart w:id="2005" w:name="_Toc101453966"/>
      <w:bookmarkStart w:id="2006" w:name="_Toc101453985"/>
      <w:bookmarkStart w:id="2007" w:name="_Toc101454056"/>
      <w:bookmarkStart w:id="2008" w:name="_Toc101454075"/>
      <w:bookmarkStart w:id="2009" w:name="_Toc101454190"/>
      <w:bookmarkStart w:id="2010" w:name="_Toc101454209"/>
      <w:bookmarkStart w:id="2011" w:name="_Toc101454293"/>
      <w:bookmarkStart w:id="2012" w:name="_Toc101454312"/>
      <w:bookmarkStart w:id="2013" w:name="_Toc101454331"/>
      <w:bookmarkStart w:id="2014" w:name="_Toc101454350"/>
      <w:bookmarkStart w:id="2015" w:name="_Toc101516459"/>
      <w:bookmarkStart w:id="2016" w:name="_Toc101786917"/>
      <w:bookmarkStart w:id="2017" w:name="_Toc101786936"/>
      <w:bookmarkStart w:id="2018" w:name="_Toc101795429"/>
      <w:bookmarkStart w:id="2019" w:name="_Toc101795448"/>
      <w:bookmarkStart w:id="2020" w:name="_Toc101795747"/>
      <w:bookmarkStart w:id="2021" w:name="_Toc109296563"/>
      <w:bookmarkStart w:id="2022" w:name="_Toc109318151"/>
      <w:bookmarkStart w:id="2023" w:name="_Toc109375271"/>
      <w:bookmarkStart w:id="2024" w:name="_Toc109375295"/>
      <w:bookmarkStart w:id="2025" w:name="_Toc109384413"/>
      <w:bookmarkStart w:id="2026" w:name="_Toc109384717"/>
      <w:bookmarkStart w:id="2027" w:name="_Toc109384741"/>
      <w:bookmarkStart w:id="2028" w:name="_Toc109385611"/>
      <w:bookmarkStart w:id="2029" w:name="_Toc109385635"/>
      <w:bookmarkStart w:id="2030" w:name="_Toc109388530"/>
      <w:bookmarkStart w:id="2031" w:name="_Toc109388554"/>
      <w:bookmarkStart w:id="2032" w:name="_Toc109388578"/>
      <w:bookmarkStart w:id="2033" w:name="_Toc109388602"/>
      <w:bookmarkStart w:id="2034" w:name="_Toc110240808"/>
      <w:bookmarkStart w:id="2035" w:name="_Toc110240834"/>
      <w:bookmarkStart w:id="2036" w:name="_Toc110242969"/>
      <w:bookmarkStart w:id="2037" w:name="_Toc110244593"/>
      <w:bookmarkStart w:id="2038" w:name="_Toc110244619"/>
      <w:bookmarkStart w:id="2039" w:name="_Toc110254569"/>
      <w:bookmarkStart w:id="2040" w:name="_Toc110254594"/>
      <w:bookmarkStart w:id="2041" w:name="_Toc110845374"/>
      <w:bookmarkStart w:id="2042" w:name="_Toc110845399"/>
      <w:bookmarkStart w:id="2043" w:name="_Toc110848239"/>
      <w:bookmarkStart w:id="2044" w:name="_Toc110848264"/>
      <w:bookmarkStart w:id="2045" w:name="_Toc110848575"/>
      <w:bookmarkStart w:id="2046" w:name="_Toc110848600"/>
      <w:bookmarkStart w:id="2047" w:name="_Toc110850888"/>
      <w:bookmarkStart w:id="2048" w:name="_Toc110850913"/>
      <w:bookmarkStart w:id="2049" w:name="_Toc110851706"/>
      <w:bookmarkStart w:id="2050" w:name="_Toc111103395"/>
      <w:bookmarkStart w:id="2051" w:name="_Toc111104302"/>
      <w:bookmarkStart w:id="2052" w:name="_Toc111104327"/>
      <w:bookmarkStart w:id="2053" w:name="_Toc113365500"/>
      <w:bookmarkStart w:id="2054" w:name="_Toc113365525"/>
      <w:bookmarkStart w:id="2055" w:name="_Toc113366721"/>
      <w:bookmarkStart w:id="2056" w:name="_Toc113366745"/>
      <w:bookmarkStart w:id="2057" w:name="_Toc113366769"/>
      <w:bookmarkStart w:id="2058" w:name="_Toc113548152"/>
      <w:bookmarkStart w:id="2059" w:name="_Toc113548179"/>
      <w:bookmarkStart w:id="2060" w:name="_Toc114649685"/>
      <w:bookmarkStart w:id="2061" w:name="_Toc114649712"/>
      <w:bookmarkStart w:id="2062" w:name="_Toc114649739"/>
      <w:bookmarkStart w:id="2063" w:name="_Toc114649766"/>
      <w:bookmarkStart w:id="2064" w:name="_Toc115094775"/>
      <w:bookmarkStart w:id="2065" w:name="_Toc115094803"/>
      <w:bookmarkStart w:id="2066" w:name="_Toc115094831"/>
      <w:bookmarkStart w:id="2067" w:name="_Toc115094859"/>
      <w:bookmarkStart w:id="2068" w:name="_Toc115165195"/>
      <w:bookmarkStart w:id="2069" w:name="_Toc115165223"/>
      <w:bookmarkStart w:id="2070" w:name="_Toc115168090"/>
      <w:bookmarkStart w:id="2071" w:name="_Toc115168118"/>
      <w:bookmarkStart w:id="2072" w:name="_Toc115169384"/>
      <w:bookmarkStart w:id="2073" w:name="_Toc115169412"/>
      <w:bookmarkStart w:id="2074" w:name="_Toc115169737"/>
      <w:bookmarkStart w:id="2075" w:name="_Toc115169817"/>
      <w:bookmarkStart w:id="2076" w:name="_Toc115169845"/>
      <w:bookmarkStart w:id="2077" w:name="_Toc115342163"/>
      <w:bookmarkStart w:id="2078" w:name="_Toc115342191"/>
      <w:bookmarkStart w:id="2079" w:name="_Toc117844115"/>
      <w:bookmarkStart w:id="2080" w:name="_Toc117862069"/>
      <w:bookmarkStart w:id="2081" w:name="_Toc117862094"/>
      <w:bookmarkStart w:id="2082" w:name="_Toc117862119"/>
      <w:bookmarkStart w:id="2083" w:name="_Toc117862144"/>
      <w:bookmarkStart w:id="2084" w:name="_Toc117862169"/>
      <w:bookmarkStart w:id="2085" w:name="_Toc117865597"/>
      <w:bookmarkStart w:id="2086" w:name="_Toc118127868"/>
      <w:bookmarkStart w:id="2087" w:name="_Toc118127909"/>
      <w:bookmarkStart w:id="2088" w:name="_Toc118127950"/>
      <w:bookmarkStart w:id="2089" w:name="_Toc118129609"/>
      <w:bookmarkStart w:id="2090" w:name="_Toc118129650"/>
      <w:bookmarkStart w:id="2091" w:name="_Toc118129713"/>
      <w:bookmarkStart w:id="2092" w:name="_Toc118129756"/>
      <w:bookmarkStart w:id="2093" w:name="_Toc118130038"/>
      <w:bookmarkStart w:id="2094" w:name="_Toc118130077"/>
      <w:bookmarkStart w:id="2095" w:name="_Toc118130471"/>
      <w:bookmarkStart w:id="2096" w:name="_Toc118131338"/>
      <w:bookmarkStart w:id="2097" w:name="_Toc118131378"/>
      <w:bookmarkStart w:id="2098" w:name="_Toc118136725"/>
      <w:bookmarkStart w:id="2099" w:name="_Toc118136873"/>
      <w:bookmarkStart w:id="2100" w:name="_Toc118137372"/>
      <w:bookmarkStart w:id="2101" w:name="_Toc118137412"/>
      <w:bookmarkStart w:id="2102" w:name="_Toc118138757"/>
      <w:bookmarkStart w:id="2103" w:name="_Toc118138797"/>
      <w:bookmarkStart w:id="2104" w:name="_Toc118138837"/>
      <w:bookmarkStart w:id="2105" w:name="_Toc118143555"/>
      <w:bookmarkStart w:id="2106" w:name="_Toc118143595"/>
      <w:bookmarkStart w:id="2107" w:name="_Toc118143686"/>
      <w:bookmarkStart w:id="2108" w:name="_Toc118143725"/>
      <w:bookmarkStart w:id="2109" w:name="_Toc118201020"/>
      <w:bookmarkStart w:id="2110" w:name="_Toc118201059"/>
      <w:bookmarkStart w:id="2111" w:name="_Toc118203172"/>
      <w:bookmarkStart w:id="2112" w:name="_Toc118203211"/>
      <w:bookmarkStart w:id="2113" w:name="_Toc118212765"/>
      <w:bookmarkStart w:id="2114" w:name="_Toc118212810"/>
      <w:bookmarkStart w:id="2115" w:name="_Toc118213240"/>
      <w:bookmarkStart w:id="2116" w:name="_Toc118213606"/>
      <w:bookmarkStart w:id="2117" w:name="_Toc118213651"/>
      <w:bookmarkStart w:id="2118" w:name="_Toc118214849"/>
      <w:bookmarkStart w:id="2119" w:name="_Toc118214894"/>
      <w:bookmarkStart w:id="2120" w:name="_Toc118214939"/>
      <w:bookmarkStart w:id="2121" w:name="_Toc118214984"/>
      <w:bookmarkStart w:id="2122" w:name="_Toc118215029"/>
      <w:bookmarkStart w:id="2123" w:name="_Toc118215077"/>
      <w:bookmarkStart w:id="2124" w:name="_Toc118215135"/>
      <w:bookmarkStart w:id="2125" w:name="_Toc118215180"/>
      <w:bookmarkStart w:id="2126" w:name="_Toc118215225"/>
      <w:bookmarkStart w:id="2127" w:name="_Toc118272093"/>
      <w:bookmarkStart w:id="2128" w:name="_Toc118273266"/>
      <w:bookmarkStart w:id="2129" w:name="_Toc118273670"/>
      <w:bookmarkStart w:id="2130" w:name="_Toc118273715"/>
      <w:bookmarkStart w:id="2131" w:name="_Toc118273760"/>
      <w:bookmarkStart w:id="2132" w:name="_Toc118274604"/>
      <w:bookmarkStart w:id="2133" w:name="_Toc118274649"/>
      <w:bookmarkStart w:id="2134" w:name="_Toc118274766"/>
      <w:bookmarkStart w:id="2135" w:name="_Toc118274811"/>
      <w:bookmarkStart w:id="2136" w:name="_Toc118274856"/>
      <w:bookmarkStart w:id="2137" w:name="_Toc118274901"/>
      <w:bookmarkStart w:id="2138" w:name="_Toc118274946"/>
      <w:bookmarkStart w:id="2139" w:name="_Toc118274991"/>
      <w:bookmarkStart w:id="2140" w:name="_Toc118304357"/>
      <w:bookmarkStart w:id="2141" w:name="_Toc118304404"/>
      <w:bookmarkStart w:id="2142" w:name="_Toc118374305"/>
      <w:bookmarkStart w:id="2143" w:name="_Toc118374394"/>
      <w:bookmarkStart w:id="2144" w:name="_Toc118374441"/>
      <w:bookmarkStart w:id="2145" w:name="_Toc118374606"/>
      <w:bookmarkStart w:id="2146" w:name="_Toc118374653"/>
      <w:bookmarkStart w:id="2147" w:name="_Toc118375069"/>
      <w:bookmarkStart w:id="2148" w:name="_Toc118375116"/>
      <w:bookmarkStart w:id="2149" w:name="_Toc118703786"/>
      <w:bookmarkStart w:id="2150" w:name="_Toc118704410"/>
      <w:bookmarkStart w:id="2151" w:name="_Toc118704458"/>
      <w:bookmarkStart w:id="2152" w:name="_Toc118704536"/>
      <w:bookmarkStart w:id="2153" w:name="_Toc118704583"/>
      <w:bookmarkStart w:id="2154" w:name="_Toc118704630"/>
      <w:bookmarkStart w:id="2155" w:name="_Toc126248505"/>
      <w:bookmarkStart w:id="2156" w:name="_Toc126248545"/>
      <w:bookmarkStart w:id="2157" w:name="_Toc126248833"/>
      <w:bookmarkStart w:id="2158" w:name="_Toc126248873"/>
      <w:bookmarkStart w:id="2159" w:name="_Toc126744698"/>
      <w:bookmarkStart w:id="2160" w:name="_Toc126744735"/>
      <w:bookmarkStart w:id="2161" w:name="_Toc126744772"/>
      <w:bookmarkStart w:id="2162" w:name="_Toc126744809"/>
      <w:bookmarkStart w:id="2163" w:name="_Toc126744846"/>
      <w:bookmarkStart w:id="2164" w:name="_Toc126744883"/>
      <w:bookmarkStart w:id="2165" w:name="_Toc126746331"/>
      <w:bookmarkStart w:id="2166" w:name="_Toc126746513"/>
      <w:bookmarkStart w:id="2167" w:name="_Toc126746550"/>
      <w:bookmarkStart w:id="2168" w:name="_Toc127446995"/>
      <w:bookmarkStart w:id="2169" w:name="_Toc127447032"/>
      <w:bookmarkStart w:id="2170" w:name="_Toc127447135"/>
      <w:bookmarkStart w:id="2171" w:name="_Toc127447277"/>
      <w:bookmarkStart w:id="2172" w:name="_Toc127447314"/>
      <w:bookmarkStart w:id="2173" w:name="_Toc127447391"/>
      <w:bookmarkStart w:id="2174" w:name="_Toc127447428"/>
      <w:bookmarkStart w:id="2175" w:name="_Toc127448785"/>
      <w:bookmarkStart w:id="2176" w:name="_Toc127448822"/>
      <w:bookmarkStart w:id="2177" w:name="_Toc127448996"/>
      <w:bookmarkStart w:id="2178" w:name="_Toc127449033"/>
      <w:bookmarkStart w:id="2179" w:name="_Toc127449439"/>
      <w:bookmarkStart w:id="2180" w:name="_Toc127449476"/>
      <w:bookmarkStart w:id="2181" w:name="_Toc127449629"/>
      <w:bookmarkStart w:id="2182" w:name="_Toc127449666"/>
      <w:r w:rsidRPr="00B55118">
        <w:rPr>
          <w:rFonts w:eastAsia="宋体"/>
        </w:rPr>
        <w:lastRenderedPageBreak/>
        <w:t>LBT failure may cause the resources</w:t>
      </w:r>
      <w:r w:rsidR="00926002" w:rsidRPr="00B55118">
        <w:rPr>
          <w:rFonts w:eastAsia="宋体"/>
        </w:rPr>
        <w:t xml:space="preserve"> selected by using</w:t>
      </w:r>
      <w:r w:rsidR="00785271" w:rsidRPr="00B55118">
        <w:rPr>
          <w:rFonts w:eastAsia="宋体"/>
        </w:rPr>
        <w:t xml:space="preserve"> the legacy</w:t>
      </w:r>
      <w:r w:rsidR="00926002" w:rsidRPr="00B55118">
        <w:rPr>
          <w:rFonts w:eastAsia="宋体"/>
        </w:rPr>
        <w:t xml:space="preserve"> mode 2 procedure</w:t>
      </w:r>
      <w:r w:rsidRPr="00B55118">
        <w:rPr>
          <w:rFonts w:eastAsia="宋体"/>
        </w:rPr>
        <w:t xml:space="preserve"> </w:t>
      </w:r>
      <w:r w:rsidR="005351B4" w:rsidRPr="00B55118">
        <w:rPr>
          <w:rFonts w:eastAsia="宋体"/>
        </w:rPr>
        <w:t>can</w:t>
      </w:r>
      <w:r w:rsidRPr="00B55118">
        <w:rPr>
          <w:rFonts w:eastAsia="宋体"/>
        </w:rPr>
        <w:t>not</w:t>
      </w:r>
      <w:r w:rsidR="00E4659C" w:rsidRPr="00B55118">
        <w:rPr>
          <w:rFonts w:eastAsia="宋体"/>
        </w:rPr>
        <w:t xml:space="preserve"> be</w:t>
      </w:r>
      <w:r w:rsidRPr="00B55118">
        <w:rPr>
          <w:rFonts w:eastAsia="宋体"/>
        </w:rPr>
        <w:t xml:space="preserve"> used by the </w:t>
      </w:r>
      <w:proofErr w:type="spellStart"/>
      <w:r w:rsidRPr="00B55118">
        <w:rPr>
          <w:rFonts w:eastAsia="宋体"/>
        </w:rPr>
        <w:t>Tx</w:t>
      </w:r>
      <w:proofErr w:type="spellEnd"/>
      <w:r w:rsidRPr="00B55118">
        <w:rPr>
          <w:rFonts w:eastAsia="宋体"/>
        </w:rPr>
        <w:t xml:space="preserve"> UE, and </w:t>
      </w:r>
      <w:r w:rsidR="003400FE" w:rsidRPr="00B55118">
        <w:rPr>
          <w:rFonts w:eastAsia="宋体"/>
        </w:rPr>
        <w:t xml:space="preserve">further </w:t>
      </w:r>
      <w:r w:rsidRPr="00B55118">
        <w:rPr>
          <w:rFonts w:eastAsia="宋体"/>
        </w:rPr>
        <w:t>lead to lower resource efficiency</w:t>
      </w:r>
      <w:r w:rsidR="00D929AD" w:rsidRPr="00B55118">
        <w:rPr>
          <w:rFonts w:eastAsia="宋体"/>
        </w:rPr>
        <w:t xml:space="preserve"> of SL-U</w:t>
      </w:r>
      <w:r w:rsidRPr="00B55118">
        <w:rPr>
          <w:rFonts w:eastAsia="宋体"/>
        </w:rPr>
        <w:t>.</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r w:rsidRPr="00B55118">
        <w:rPr>
          <w:rFonts w:eastAsia="宋体"/>
        </w:rPr>
        <w:t xml:space="preserve"> </w:t>
      </w:r>
    </w:p>
    <w:p w14:paraId="360595B9" w14:textId="43767311" w:rsidR="00AA0F55" w:rsidRPr="00B55118" w:rsidRDefault="00AA0F55" w:rsidP="00AA0F55">
      <w:pPr>
        <w:spacing w:before="156" w:after="156"/>
        <w:rPr>
          <w:rFonts w:eastAsia="宋体" w:cs="Times New Roman"/>
        </w:rPr>
      </w:pPr>
      <w:r w:rsidRPr="00B55118">
        <w:rPr>
          <w:rFonts w:eastAsia="宋体" w:cs="Times New Roman"/>
        </w:rPr>
        <w:t xml:space="preserve">Considering the potential impact of LBT failure, it is necessary to discuss and determine how to improve the legacy mode 2 procedure for SL-U. </w:t>
      </w:r>
    </w:p>
    <w:p w14:paraId="0F4DAB82" w14:textId="1C082269" w:rsidR="009353AE" w:rsidRPr="00B55118" w:rsidRDefault="009353AE" w:rsidP="00AA0F55">
      <w:pPr>
        <w:spacing w:before="156" w:after="156"/>
        <w:rPr>
          <w:rFonts w:eastAsia="宋体" w:cs="Times New Roman"/>
        </w:rPr>
      </w:pPr>
      <w:r w:rsidRPr="00B55118">
        <w:rPr>
          <w:rFonts w:eastAsia="宋体" w:cs="Times New Roman"/>
        </w:rPr>
        <w:t>For example,</w:t>
      </w:r>
      <w:r w:rsidR="00123AF0" w:rsidRPr="00B55118">
        <w:rPr>
          <w:rFonts w:eastAsia="宋体" w:cs="Times New Roman"/>
        </w:rPr>
        <w:t xml:space="preserve"> in the legacy mode 2 procedure,</w:t>
      </w:r>
      <w:r w:rsidRPr="00B55118">
        <w:rPr>
          <w:rFonts w:eastAsia="宋体" w:cs="Times New Roman"/>
        </w:rPr>
        <w:t xml:space="preserve"> </w:t>
      </w:r>
      <w:r w:rsidR="00123AF0" w:rsidRPr="00B55118">
        <w:rPr>
          <w:rFonts w:eastAsia="宋体" w:cs="Times New Roman"/>
        </w:rPr>
        <w:t xml:space="preserve">a </w:t>
      </w:r>
      <w:r w:rsidR="008B49C0" w:rsidRPr="00B55118">
        <w:rPr>
          <w:rFonts w:eastAsia="宋体" w:cs="Times New Roman"/>
        </w:rPr>
        <w:t>reserved resource</w:t>
      </w:r>
      <w:r w:rsidR="00223776" w:rsidRPr="00B55118">
        <w:rPr>
          <w:rFonts w:eastAsia="宋体" w:cs="Times New Roman"/>
        </w:rPr>
        <w:t xml:space="preserve"> indicated by UE</w:t>
      </w:r>
      <w:r w:rsidR="00123AF0" w:rsidRPr="00B55118">
        <w:rPr>
          <w:rFonts w:eastAsia="宋体" w:cs="Times New Roman"/>
        </w:rPr>
        <w:t xml:space="preserve"> A</w:t>
      </w:r>
      <w:r w:rsidR="00223776" w:rsidRPr="00B55118">
        <w:rPr>
          <w:rFonts w:eastAsia="宋体" w:cs="Times New Roman"/>
        </w:rPr>
        <w:t xml:space="preserve"> </w:t>
      </w:r>
      <w:r w:rsidR="00123AF0" w:rsidRPr="00B55118">
        <w:rPr>
          <w:rFonts w:eastAsia="宋体" w:cs="Times New Roman"/>
        </w:rPr>
        <w:t xml:space="preserve">should be excluded from the candidate resource set of UE B according to </w:t>
      </w:r>
      <w:r w:rsidR="00592E52" w:rsidRPr="00B55118">
        <w:rPr>
          <w:rFonts w:eastAsia="宋体" w:cs="Times New Roman"/>
        </w:rPr>
        <w:t xml:space="preserve">relevant </w:t>
      </w:r>
      <w:r w:rsidR="00123AF0" w:rsidRPr="00B55118">
        <w:rPr>
          <w:rFonts w:eastAsia="宋体" w:cs="Times New Roman"/>
        </w:rPr>
        <w:t xml:space="preserve">RSRP thresholds. </w:t>
      </w:r>
      <w:r w:rsidR="00AF45E2">
        <w:rPr>
          <w:rFonts w:eastAsia="宋体" w:cs="Times New Roman"/>
        </w:rPr>
        <w:t>In</w:t>
      </w:r>
      <w:r w:rsidR="00123AF0" w:rsidRPr="00B55118">
        <w:rPr>
          <w:rFonts w:eastAsia="宋体" w:cs="Times New Roman"/>
        </w:rPr>
        <w:t xml:space="preserve"> the case that the reserved resource </w:t>
      </w:r>
      <w:r w:rsidR="00583BD5" w:rsidRPr="00B55118">
        <w:rPr>
          <w:rFonts w:eastAsia="宋体" w:cs="Times New Roman"/>
        </w:rPr>
        <w:t>is</w:t>
      </w:r>
      <w:r w:rsidR="00123AF0" w:rsidRPr="00B55118">
        <w:rPr>
          <w:rFonts w:eastAsia="宋体" w:cs="Times New Roman"/>
        </w:rPr>
        <w:t xml:space="preserve"> not actually used </w:t>
      </w:r>
      <w:r w:rsidR="00080D57" w:rsidRPr="00B55118">
        <w:rPr>
          <w:rFonts w:eastAsia="宋体" w:cs="Times New Roman"/>
        </w:rPr>
        <w:t>by</w:t>
      </w:r>
      <w:r w:rsidR="00123AF0" w:rsidRPr="00B55118">
        <w:rPr>
          <w:rFonts w:eastAsia="宋体" w:cs="Times New Roman"/>
        </w:rPr>
        <w:t xml:space="preserve"> UE</w:t>
      </w:r>
      <w:r w:rsidR="00080D57" w:rsidRPr="00B55118">
        <w:rPr>
          <w:rFonts w:eastAsia="宋体" w:cs="Times New Roman"/>
        </w:rPr>
        <w:t xml:space="preserve"> A</w:t>
      </w:r>
      <w:r w:rsidR="00583BD5" w:rsidRPr="00B55118">
        <w:rPr>
          <w:rFonts w:eastAsia="宋体" w:cs="Times New Roman"/>
        </w:rPr>
        <w:t xml:space="preserve"> as LBT failure</w:t>
      </w:r>
      <w:r w:rsidR="00400E86" w:rsidRPr="00B55118">
        <w:rPr>
          <w:rFonts w:eastAsia="宋体" w:cs="Times New Roman"/>
        </w:rPr>
        <w:t xml:space="preserve"> or other issues</w:t>
      </w:r>
      <w:r w:rsidR="00080D57" w:rsidRPr="00B55118">
        <w:rPr>
          <w:rFonts w:eastAsia="宋体" w:cs="Times New Roman"/>
        </w:rPr>
        <w:t>, the reserved resource may be</w:t>
      </w:r>
      <w:r w:rsidR="00583BD5" w:rsidRPr="00B55118">
        <w:rPr>
          <w:rFonts w:eastAsia="宋体" w:cs="Times New Roman"/>
        </w:rPr>
        <w:t xml:space="preserve"> available for UE B. </w:t>
      </w:r>
      <w:r w:rsidR="00AC6687" w:rsidRPr="00B55118">
        <w:rPr>
          <w:rFonts w:eastAsia="宋体" w:cs="Times New Roman"/>
        </w:rPr>
        <w:t>In other words</w:t>
      </w:r>
      <w:r w:rsidR="00E54EE0" w:rsidRPr="00B55118">
        <w:rPr>
          <w:rFonts w:eastAsia="宋体" w:cs="Times New Roman"/>
        </w:rPr>
        <w:t xml:space="preserve">, the reserved resources may be considered to be retained in the candidate resource set. </w:t>
      </w:r>
      <w:r w:rsidR="003753C2" w:rsidRPr="00B55118">
        <w:rPr>
          <w:rFonts w:eastAsia="宋体" w:cs="Times New Roman"/>
        </w:rPr>
        <w:t>As</w:t>
      </w:r>
      <w:r w:rsidR="00626AAC" w:rsidRPr="00B55118">
        <w:rPr>
          <w:rFonts w:eastAsia="宋体" w:cs="Times New Roman"/>
        </w:rPr>
        <w:t xml:space="preserve"> there is some uncertainty about</w:t>
      </w:r>
      <w:r w:rsidR="008B0FEF" w:rsidRPr="00B55118">
        <w:rPr>
          <w:rFonts w:eastAsia="宋体" w:cs="Times New Roman"/>
        </w:rPr>
        <w:t xml:space="preserve"> the resource reservation in SL-U, </w:t>
      </w:r>
      <w:r w:rsidR="004A52B4" w:rsidRPr="00B55118">
        <w:rPr>
          <w:rFonts w:eastAsia="宋体" w:cs="Times New Roman"/>
        </w:rPr>
        <w:t>it should be considered to improve the</w:t>
      </w:r>
      <w:r w:rsidR="008B0FEF" w:rsidRPr="00B55118">
        <w:rPr>
          <w:rFonts w:eastAsia="宋体" w:cs="Times New Roman"/>
        </w:rPr>
        <w:t xml:space="preserve"> mode 2 procedure for SL-U.</w:t>
      </w:r>
    </w:p>
    <w:p w14:paraId="31B950C7" w14:textId="66331EAA" w:rsidR="001678C5" w:rsidRPr="00B55118" w:rsidRDefault="009614ED" w:rsidP="00443A17">
      <w:pPr>
        <w:spacing w:before="156" w:after="156"/>
        <w:rPr>
          <w:rFonts w:eastAsia="宋体" w:cs="Times New Roman"/>
        </w:rPr>
      </w:pPr>
      <w:r w:rsidRPr="00B55118">
        <w:rPr>
          <w:rFonts w:eastAsia="宋体" w:cs="Times New Roman"/>
        </w:rPr>
        <w:t xml:space="preserve">Besides, </w:t>
      </w:r>
      <w:r w:rsidR="00400E86" w:rsidRPr="00B55118">
        <w:rPr>
          <w:rFonts w:eastAsia="宋体" w:cs="Times New Roman"/>
        </w:rPr>
        <w:t>the</w:t>
      </w:r>
      <w:r w:rsidRPr="00B55118">
        <w:rPr>
          <w:rFonts w:eastAsia="宋体" w:cs="Times New Roman"/>
        </w:rPr>
        <w:t xml:space="preserve"> RSRP threshold is </w:t>
      </w:r>
      <w:r w:rsidR="00E31579" w:rsidRPr="00B55118">
        <w:rPr>
          <w:rFonts w:eastAsia="宋体" w:cs="Times New Roman"/>
        </w:rPr>
        <w:t>a key parameter in</w:t>
      </w:r>
      <w:r w:rsidRPr="00B55118">
        <w:rPr>
          <w:rFonts w:eastAsia="宋体" w:cs="Times New Roman"/>
        </w:rPr>
        <w:t xml:space="preserve"> mode 2 procedure </w:t>
      </w:r>
      <w:r w:rsidR="008E7750" w:rsidRPr="00B55118">
        <w:rPr>
          <w:rFonts w:eastAsia="宋体" w:cs="Times New Roman"/>
        </w:rPr>
        <w:t xml:space="preserve">which is used </w:t>
      </w:r>
      <w:r w:rsidRPr="00B55118">
        <w:rPr>
          <w:rFonts w:eastAsia="宋体" w:cs="Times New Roman"/>
        </w:rPr>
        <w:t xml:space="preserve">to evaluate whether </w:t>
      </w:r>
      <w:r w:rsidR="00735285" w:rsidRPr="00B55118">
        <w:rPr>
          <w:rFonts w:eastAsia="宋体" w:cs="Times New Roman"/>
        </w:rPr>
        <w:t>a</w:t>
      </w:r>
      <w:r w:rsidRPr="00B55118">
        <w:rPr>
          <w:rFonts w:eastAsia="宋体" w:cs="Times New Roman"/>
        </w:rPr>
        <w:t xml:space="preserve"> resource should be excluded from the candidate resource set. </w:t>
      </w:r>
      <w:r w:rsidR="002F7721" w:rsidRPr="00B55118">
        <w:rPr>
          <w:rFonts w:eastAsia="宋体" w:cs="Times New Roman"/>
        </w:rPr>
        <w:t xml:space="preserve">The RSRP threshold is semi-static configured per resource pool and </w:t>
      </w:r>
      <w:r w:rsidR="009269A2" w:rsidRPr="00B55118">
        <w:rPr>
          <w:rFonts w:eastAsia="宋体" w:cs="Times New Roman"/>
        </w:rPr>
        <w:t xml:space="preserve">may be increased if candidate resources are not enough. </w:t>
      </w:r>
      <w:r w:rsidR="00C40178" w:rsidRPr="00B55118">
        <w:rPr>
          <w:rFonts w:eastAsia="宋体" w:cs="Times New Roman"/>
        </w:rPr>
        <w:t xml:space="preserve">In SL-U, </w:t>
      </w:r>
      <w:r w:rsidR="00E17AC0" w:rsidRPr="00B55118">
        <w:rPr>
          <w:rFonts w:eastAsia="宋体" w:cs="Times New Roman"/>
        </w:rPr>
        <w:t xml:space="preserve">the channel status is affected by </w:t>
      </w:r>
      <w:r w:rsidR="00BA7555" w:rsidRPr="00B55118">
        <w:rPr>
          <w:rFonts w:eastAsia="宋体" w:cs="Times New Roman"/>
        </w:rPr>
        <w:t>many</w:t>
      </w:r>
      <w:r w:rsidR="00400E86" w:rsidRPr="00B55118">
        <w:rPr>
          <w:rFonts w:eastAsia="宋体" w:cs="Times New Roman"/>
        </w:rPr>
        <w:t xml:space="preserve"> </w:t>
      </w:r>
      <w:r w:rsidR="00E17AC0" w:rsidRPr="00B55118">
        <w:rPr>
          <w:rFonts w:eastAsia="宋体" w:cs="Times New Roman"/>
        </w:rPr>
        <w:t xml:space="preserve">factors and may be unstable, a semi-static configured RSRP threshold for mode 2 resource excluding cannot adapt well to the </w:t>
      </w:r>
      <w:r w:rsidR="00AF42A8" w:rsidRPr="00B55118">
        <w:rPr>
          <w:rFonts w:eastAsia="宋体" w:cs="Times New Roman"/>
        </w:rPr>
        <w:t xml:space="preserve">changeable </w:t>
      </w:r>
      <w:r w:rsidR="00E17AC0" w:rsidRPr="00B55118">
        <w:rPr>
          <w:rFonts w:eastAsia="宋体" w:cs="Times New Roman"/>
        </w:rPr>
        <w:t xml:space="preserve">channel </w:t>
      </w:r>
      <w:r w:rsidR="00AF42A8" w:rsidRPr="00B55118">
        <w:rPr>
          <w:rFonts w:eastAsia="宋体" w:cs="Times New Roman"/>
        </w:rPr>
        <w:t>condition</w:t>
      </w:r>
      <w:r w:rsidR="00E17AC0" w:rsidRPr="00B55118">
        <w:rPr>
          <w:rFonts w:eastAsia="宋体" w:cs="Times New Roman"/>
        </w:rPr>
        <w:t>.</w:t>
      </w:r>
      <w:r w:rsidRPr="00B55118">
        <w:rPr>
          <w:rFonts w:eastAsia="宋体" w:cs="Times New Roman"/>
        </w:rPr>
        <w:t xml:space="preserve"> </w:t>
      </w:r>
      <w:r w:rsidR="005E7A57" w:rsidRPr="00B55118">
        <w:rPr>
          <w:rFonts w:eastAsia="宋体" w:cs="Times New Roman"/>
        </w:rPr>
        <w:t xml:space="preserve">To </w:t>
      </w:r>
      <w:r w:rsidR="00C3701D" w:rsidRPr="00B55118">
        <w:rPr>
          <w:rFonts w:eastAsia="宋体" w:cs="Times New Roman"/>
        </w:rPr>
        <w:t>make</w:t>
      </w:r>
      <w:r w:rsidR="005E7A57" w:rsidRPr="00B55118">
        <w:rPr>
          <w:rFonts w:eastAsia="宋体" w:cs="Times New Roman"/>
        </w:rPr>
        <w:t xml:space="preserve"> mode 2 procedure </w:t>
      </w:r>
      <w:r w:rsidR="00CC6920" w:rsidRPr="00B55118">
        <w:rPr>
          <w:rFonts w:eastAsia="宋体" w:cs="Times New Roman"/>
        </w:rPr>
        <w:t xml:space="preserve">more suitable </w:t>
      </w:r>
      <w:r w:rsidR="005E7A57" w:rsidRPr="00B55118">
        <w:rPr>
          <w:rFonts w:eastAsia="宋体" w:cs="Times New Roman"/>
        </w:rPr>
        <w:t xml:space="preserve">for SL-U, it should be considered </w:t>
      </w:r>
      <w:r w:rsidR="00EC6C92" w:rsidRPr="00B55118">
        <w:rPr>
          <w:rFonts w:eastAsia="宋体" w:cs="Times New Roman"/>
        </w:rPr>
        <w:t xml:space="preserve">to set </w:t>
      </w:r>
      <w:r w:rsidR="005E7A57" w:rsidRPr="00B55118">
        <w:rPr>
          <w:rFonts w:eastAsia="宋体" w:cs="Times New Roman"/>
        </w:rPr>
        <w:t>the RSRP threshold with more flexibility</w:t>
      </w:r>
      <w:r w:rsidR="0049779F" w:rsidRPr="00B55118">
        <w:rPr>
          <w:rFonts w:eastAsia="宋体" w:cs="Times New Roman"/>
        </w:rPr>
        <w:t xml:space="preserve"> according to the channel status</w:t>
      </w:r>
      <w:r w:rsidR="005E7A57" w:rsidRPr="00B55118">
        <w:rPr>
          <w:rFonts w:eastAsia="宋体" w:cs="Times New Roman"/>
        </w:rPr>
        <w:t>.</w:t>
      </w:r>
    </w:p>
    <w:p w14:paraId="18478406" w14:textId="21F145AC" w:rsidR="00AC6813" w:rsidRPr="00B55118" w:rsidRDefault="00EC1D4A" w:rsidP="00443A17">
      <w:pPr>
        <w:spacing w:before="156" w:after="156"/>
        <w:rPr>
          <w:rFonts w:eastAsia="宋体" w:cs="Times New Roman"/>
        </w:rPr>
      </w:pPr>
      <w:r>
        <w:rPr>
          <w:rFonts w:eastAsia="宋体" w:cs="Times New Roman"/>
        </w:rPr>
        <w:t>Considering</w:t>
      </w:r>
      <w:r w:rsidR="00AC6813" w:rsidRPr="00B55118">
        <w:rPr>
          <w:rFonts w:eastAsia="宋体" w:cs="Times New Roman"/>
        </w:rPr>
        <w:t xml:space="preserve"> </w:t>
      </w:r>
      <w:r w:rsidR="00E313B8">
        <w:rPr>
          <w:rFonts w:eastAsia="宋体" w:cs="Times New Roman"/>
        </w:rPr>
        <w:t xml:space="preserve">COT sharing and </w:t>
      </w:r>
      <w:r w:rsidR="00AC6813" w:rsidRPr="00B55118">
        <w:rPr>
          <w:rFonts w:eastAsia="宋体" w:cs="Times New Roman"/>
        </w:rPr>
        <w:t xml:space="preserve">multi-consecutive slots transmission </w:t>
      </w:r>
      <w:r w:rsidR="00E313B8">
        <w:rPr>
          <w:rFonts w:eastAsia="宋体" w:cs="Times New Roman"/>
        </w:rPr>
        <w:t>are</w:t>
      </w:r>
      <w:r w:rsidR="00144758">
        <w:rPr>
          <w:rFonts w:eastAsia="宋体" w:cs="Times New Roman"/>
        </w:rPr>
        <w:t xml:space="preserve"> supported </w:t>
      </w:r>
      <w:r w:rsidR="00AC6813" w:rsidRPr="00B55118">
        <w:rPr>
          <w:rFonts w:eastAsia="宋体" w:cs="Times New Roman"/>
        </w:rPr>
        <w:t>in SL-U</w:t>
      </w:r>
      <w:r>
        <w:rPr>
          <w:rFonts w:eastAsia="宋体" w:cs="Times New Roman"/>
        </w:rPr>
        <w:t xml:space="preserve">, </w:t>
      </w:r>
      <w:r w:rsidR="00AC6813" w:rsidRPr="00B55118">
        <w:rPr>
          <w:rFonts w:eastAsia="宋体" w:cs="Times New Roman"/>
        </w:rPr>
        <w:t>UE</w:t>
      </w:r>
      <w:r w:rsidR="002B3AF5">
        <w:rPr>
          <w:rFonts w:eastAsia="宋体" w:cs="Times New Roman"/>
        </w:rPr>
        <w:t xml:space="preserve"> may </w:t>
      </w:r>
      <w:r w:rsidR="00EE107B">
        <w:rPr>
          <w:rFonts w:eastAsia="宋体" w:cs="Times New Roman"/>
        </w:rPr>
        <w:t xml:space="preserve">access the channel </w:t>
      </w:r>
      <w:r w:rsidR="00DB447F">
        <w:rPr>
          <w:rFonts w:eastAsia="宋体" w:cs="Times New Roman"/>
        </w:rPr>
        <w:t>within a shared SL CO</w:t>
      </w:r>
      <w:r w:rsidR="00EE107B">
        <w:rPr>
          <w:rFonts w:eastAsia="宋体" w:cs="Times New Roman"/>
        </w:rPr>
        <w:t xml:space="preserve"> </w:t>
      </w:r>
      <w:r w:rsidR="002616E4">
        <w:rPr>
          <w:rFonts w:eastAsia="宋体" w:cs="Times New Roman"/>
        </w:rPr>
        <w:t>m</w:t>
      </w:r>
      <w:r w:rsidR="004701A5">
        <w:rPr>
          <w:rFonts w:eastAsia="宋体" w:cs="Times New Roman"/>
        </w:rPr>
        <w:t>uch</w:t>
      </w:r>
      <w:r w:rsidR="00EE107B">
        <w:rPr>
          <w:rFonts w:eastAsia="宋体" w:cs="Times New Roman"/>
        </w:rPr>
        <w:t xml:space="preserve"> easier than selecting resources out of a</w:t>
      </w:r>
      <w:r w:rsidR="00DB2FB2">
        <w:rPr>
          <w:rFonts w:eastAsia="宋体" w:cs="Times New Roman"/>
        </w:rPr>
        <w:t>n</w:t>
      </w:r>
      <w:r w:rsidR="00EE107B">
        <w:rPr>
          <w:rFonts w:eastAsia="宋体" w:cs="Times New Roman"/>
        </w:rPr>
        <w:t xml:space="preserve"> </w:t>
      </w:r>
      <w:r w:rsidR="00DB2FB2">
        <w:rPr>
          <w:rFonts w:eastAsia="宋体" w:cs="Times New Roman"/>
        </w:rPr>
        <w:t xml:space="preserve">SL </w:t>
      </w:r>
      <w:r w:rsidR="00EE107B">
        <w:rPr>
          <w:rFonts w:eastAsia="宋体" w:cs="Times New Roman"/>
        </w:rPr>
        <w:t>CO</w:t>
      </w:r>
      <w:r w:rsidR="00AC6813" w:rsidRPr="00B55118">
        <w:rPr>
          <w:rFonts w:eastAsia="宋体" w:cs="Times New Roman"/>
        </w:rPr>
        <w:t xml:space="preserve">. </w:t>
      </w:r>
      <w:r w:rsidR="004E229E" w:rsidRPr="00B55118">
        <w:rPr>
          <w:rFonts w:eastAsia="宋体" w:cs="Times New Roman"/>
        </w:rPr>
        <w:t>With</w:t>
      </w:r>
      <w:r w:rsidR="00AC6813" w:rsidRPr="00B55118">
        <w:rPr>
          <w:rFonts w:eastAsia="宋体" w:cs="Times New Roman"/>
        </w:rPr>
        <w:t xml:space="preserve"> Rel-16 NR SL mode 2 resource selection, </w:t>
      </w:r>
      <w:r w:rsidR="0002742A" w:rsidRPr="00B55118">
        <w:rPr>
          <w:rFonts w:eastAsia="宋体" w:cs="Times New Roman"/>
        </w:rPr>
        <w:t>as</w:t>
      </w:r>
      <w:r w:rsidR="00A2169D" w:rsidRPr="00B55118">
        <w:rPr>
          <w:rFonts w:eastAsia="宋体" w:cs="Times New Roman"/>
        </w:rPr>
        <w:t xml:space="preserve"> each</w:t>
      </w:r>
      <w:r w:rsidR="00F61C28" w:rsidRPr="00B55118">
        <w:rPr>
          <w:rFonts w:eastAsia="宋体" w:cs="Times New Roman"/>
        </w:rPr>
        <w:t xml:space="preserve"> </w:t>
      </w:r>
      <w:r w:rsidR="00AC6813" w:rsidRPr="00B55118">
        <w:rPr>
          <w:rFonts w:eastAsia="宋体" w:cs="Times New Roman"/>
        </w:rPr>
        <w:t xml:space="preserve">UE </w:t>
      </w:r>
      <w:r w:rsidR="0069431A" w:rsidRPr="00B55118">
        <w:rPr>
          <w:rFonts w:eastAsia="宋体" w:cs="Times New Roman"/>
        </w:rPr>
        <w:t xml:space="preserve">selects </w:t>
      </w:r>
      <w:r w:rsidR="00AC6813" w:rsidRPr="00B55118">
        <w:rPr>
          <w:rFonts w:eastAsia="宋体" w:cs="Times New Roman"/>
        </w:rPr>
        <w:t>resource</w:t>
      </w:r>
      <w:r w:rsidR="0069431A" w:rsidRPr="00B55118">
        <w:rPr>
          <w:rFonts w:eastAsia="宋体" w:cs="Times New Roman"/>
        </w:rPr>
        <w:t>s</w:t>
      </w:r>
      <w:r w:rsidR="00AC6813" w:rsidRPr="00B55118">
        <w:rPr>
          <w:rFonts w:eastAsia="宋体" w:cs="Times New Roman"/>
        </w:rPr>
        <w:t xml:space="preserve"> </w:t>
      </w:r>
      <w:r w:rsidR="00F61C28" w:rsidRPr="00B55118">
        <w:rPr>
          <w:rFonts w:eastAsia="宋体" w:cs="Times New Roman"/>
        </w:rPr>
        <w:t xml:space="preserve">randomly </w:t>
      </w:r>
      <w:r w:rsidR="008B1BA3" w:rsidRPr="00B55118">
        <w:rPr>
          <w:rFonts w:eastAsia="宋体" w:cs="Times New Roman"/>
        </w:rPr>
        <w:t>in</w:t>
      </w:r>
      <w:r w:rsidR="006B7215" w:rsidRPr="00B55118">
        <w:rPr>
          <w:rFonts w:eastAsia="宋体" w:cs="Times New Roman"/>
        </w:rPr>
        <w:t xml:space="preserve"> its</w:t>
      </w:r>
      <w:r w:rsidR="0069431A" w:rsidRPr="00B55118">
        <w:rPr>
          <w:rFonts w:eastAsia="宋体" w:cs="Times New Roman"/>
        </w:rPr>
        <w:t xml:space="preserve"> candidate resource set</w:t>
      </w:r>
      <w:r w:rsidR="002E228B" w:rsidRPr="00B55118">
        <w:rPr>
          <w:rFonts w:eastAsia="宋体" w:cs="Times New Roman"/>
        </w:rPr>
        <w:t>, it</w:t>
      </w:r>
      <w:r w:rsidR="00AC6813" w:rsidRPr="00B55118">
        <w:rPr>
          <w:rFonts w:eastAsia="宋体" w:cs="Times New Roman"/>
        </w:rPr>
        <w:t xml:space="preserve"> </w:t>
      </w:r>
      <w:r w:rsidR="000B7D16" w:rsidRPr="00B55118">
        <w:rPr>
          <w:rFonts w:eastAsia="宋体" w:cs="Times New Roman"/>
        </w:rPr>
        <w:t>cannot ensure</w:t>
      </w:r>
      <w:r w:rsidR="00AC6813" w:rsidRPr="00B55118">
        <w:rPr>
          <w:rFonts w:eastAsia="宋体" w:cs="Times New Roman"/>
        </w:rPr>
        <w:t xml:space="preserve"> </w:t>
      </w:r>
      <w:r w:rsidR="00C70D36" w:rsidRPr="00B55118">
        <w:rPr>
          <w:rFonts w:eastAsia="宋体" w:cs="Times New Roman"/>
        </w:rPr>
        <w:t>using</w:t>
      </w:r>
      <w:r w:rsidR="00AC6813" w:rsidRPr="00B55118">
        <w:rPr>
          <w:rFonts w:eastAsia="宋体" w:cs="Times New Roman"/>
        </w:rPr>
        <w:t xml:space="preserve"> multi-consecutive slots </w:t>
      </w:r>
      <w:r w:rsidR="00E91C1E" w:rsidRPr="00B55118">
        <w:rPr>
          <w:rFonts w:eastAsia="宋体" w:cs="Times New Roman"/>
        </w:rPr>
        <w:t>for</w:t>
      </w:r>
      <w:r w:rsidR="00C02135" w:rsidRPr="00B55118">
        <w:rPr>
          <w:rFonts w:eastAsia="宋体" w:cs="Times New Roman"/>
        </w:rPr>
        <w:t xml:space="preserve"> </w:t>
      </w:r>
      <w:r w:rsidR="006F592C" w:rsidRPr="00B55118">
        <w:rPr>
          <w:rFonts w:eastAsia="宋体" w:cs="Times New Roman"/>
        </w:rPr>
        <w:t>a</w:t>
      </w:r>
      <w:r w:rsidR="00AC6813" w:rsidRPr="00B55118">
        <w:rPr>
          <w:rFonts w:eastAsia="宋体" w:cs="Times New Roman"/>
        </w:rPr>
        <w:t xml:space="preserve"> single UE</w:t>
      </w:r>
      <w:r w:rsidR="006F592C" w:rsidRPr="00B55118">
        <w:rPr>
          <w:rFonts w:eastAsia="宋体" w:cs="Times New Roman"/>
        </w:rPr>
        <w:t>, nor</w:t>
      </w:r>
      <w:r w:rsidR="00630497" w:rsidRPr="00B55118">
        <w:rPr>
          <w:rFonts w:eastAsia="宋体" w:cs="Times New Roman"/>
        </w:rPr>
        <w:t xml:space="preserve"> does it</w:t>
      </w:r>
      <w:r w:rsidR="00E87EBB" w:rsidRPr="00B55118">
        <w:rPr>
          <w:rFonts w:eastAsia="宋体" w:cs="Times New Roman"/>
        </w:rPr>
        <w:t xml:space="preserve"> </w:t>
      </w:r>
      <w:r w:rsidR="00A22DD0" w:rsidRPr="00B55118">
        <w:rPr>
          <w:rFonts w:eastAsia="宋体" w:cs="Times New Roman"/>
        </w:rPr>
        <w:t>prioritize</w:t>
      </w:r>
      <w:r w:rsidR="00074534" w:rsidRPr="00B55118">
        <w:rPr>
          <w:rFonts w:eastAsia="宋体" w:cs="Times New Roman"/>
        </w:rPr>
        <w:t xml:space="preserve"> </w:t>
      </w:r>
      <w:r w:rsidR="00A22DD0" w:rsidRPr="00B55118">
        <w:rPr>
          <w:rFonts w:eastAsia="宋体" w:cs="Times New Roman"/>
        </w:rPr>
        <w:t>us</w:t>
      </w:r>
      <w:r w:rsidR="00FF21C8" w:rsidRPr="00B55118">
        <w:rPr>
          <w:rFonts w:eastAsia="宋体" w:cs="Times New Roman"/>
        </w:rPr>
        <w:t>ing</w:t>
      </w:r>
      <w:r w:rsidR="00A22DD0" w:rsidRPr="00B55118">
        <w:rPr>
          <w:rFonts w:eastAsia="宋体" w:cs="Times New Roman"/>
        </w:rPr>
        <w:t xml:space="preserve"> </w:t>
      </w:r>
      <w:r w:rsidR="00074534" w:rsidRPr="00B55118">
        <w:rPr>
          <w:rFonts w:eastAsia="宋体" w:cs="Times New Roman"/>
        </w:rPr>
        <w:t>multi-</w:t>
      </w:r>
      <w:r w:rsidR="00A22DD0" w:rsidRPr="00B55118">
        <w:rPr>
          <w:rFonts w:eastAsia="宋体" w:cs="Times New Roman"/>
        </w:rPr>
        <w:t xml:space="preserve">consecutive slots </w:t>
      </w:r>
      <w:r w:rsidR="008D70E0" w:rsidRPr="00B55118">
        <w:rPr>
          <w:rFonts w:eastAsia="宋体" w:cs="Times New Roman"/>
        </w:rPr>
        <w:t>among</w:t>
      </w:r>
      <w:r w:rsidR="00AC6813" w:rsidRPr="00B55118">
        <w:rPr>
          <w:rFonts w:eastAsia="宋体" w:cs="Times New Roman"/>
        </w:rPr>
        <w:t xml:space="preserve"> </w:t>
      </w:r>
      <w:r w:rsidR="008453CD" w:rsidRPr="00B55118">
        <w:rPr>
          <w:rFonts w:eastAsia="宋体" w:cs="Times New Roman"/>
        </w:rPr>
        <w:t xml:space="preserve">multiple </w:t>
      </w:r>
      <w:r w:rsidR="00AC6813" w:rsidRPr="00B55118">
        <w:rPr>
          <w:rFonts w:eastAsia="宋体" w:cs="Times New Roman"/>
        </w:rPr>
        <w:t xml:space="preserve">UEs. Therefore, how to support </w:t>
      </w:r>
      <w:proofErr w:type="spellStart"/>
      <w:r w:rsidR="00AC6813" w:rsidRPr="00B55118">
        <w:rPr>
          <w:rFonts w:eastAsia="宋体" w:cs="Times New Roman"/>
        </w:rPr>
        <w:t>MCSt</w:t>
      </w:r>
      <w:proofErr w:type="spellEnd"/>
      <w:r w:rsidR="00AC6813" w:rsidRPr="00B55118">
        <w:rPr>
          <w:rFonts w:eastAsia="宋体" w:cs="Times New Roman"/>
        </w:rPr>
        <w:t xml:space="preserve"> in terms of mode 2 resource selection need</w:t>
      </w:r>
      <w:r w:rsidR="0059546B" w:rsidRPr="00B55118">
        <w:rPr>
          <w:rFonts w:eastAsia="宋体" w:cs="Times New Roman"/>
        </w:rPr>
        <w:t>s</w:t>
      </w:r>
      <w:r w:rsidR="00AC6813" w:rsidRPr="00B55118">
        <w:rPr>
          <w:rFonts w:eastAsia="宋体" w:cs="Times New Roman"/>
        </w:rPr>
        <w:t xml:space="preserve"> further study. </w:t>
      </w:r>
    </w:p>
    <w:p w14:paraId="2D5C9EC3" w14:textId="77777777" w:rsidR="009767C2" w:rsidRPr="00B55118" w:rsidRDefault="009767C2" w:rsidP="009767C2">
      <w:pPr>
        <w:pStyle w:val="1st-Proposal-YJ"/>
        <w:numPr>
          <w:ilvl w:val="0"/>
          <w:numId w:val="7"/>
        </w:numPr>
        <w:spacing w:before="156" w:after="156"/>
        <w:rPr>
          <w:rFonts w:eastAsia="宋体"/>
        </w:rPr>
      </w:pPr>
      <w:bookmarkStart w:id="2183" w:name="_Toc109296573"/>
      <w:bookmarkStart w:id="2184" w:name="_Toc109318161"/>
      <w:bookmarkStart w:id="2185" w:name="_Toc109375281"/>
      <w:bookmarkStart w:id="2186" w:name="_Toc109375305"/>
      <w:bookmarkStart w:id="2187" w:name="_Toc109384423"/>
      <w:bookmarkStart w:id="2188" w:name="_Toc109384727"/>
      <w:bookmarkStart w:id="2189" w:name="_Toc109384751"/>
      <w:bookmarkStart w:id="2190" w:name="_Toc109385621"/>
      <w:bookmarkStart w:id="2191" w:name="_Toc109385645"/>
      <w:bookmarkStart w:id="2192" w:name="_Toc109388540"/>
      <w:bookmarkStart w:id="2193" w:name="_Toc109388564"/>
      <w:bookmarkStart w:id="2194" w:name="_Toc109388588"/>
      <w:bookmarkStart w:id="2195" w:name="_Toc109388612"/>
      <w:bookmarkStart w:id="2196" w:name="_Toc110240818"/>
      <w:bookmarkStart w:id="2197" w:name="_Toc110240844"/>
      <w:bookmarkStart w:id="2198" w:name="_Toc110242979"/>
      <w:bookmarkStart w:id="2199" w:name="_Toc110244603"/>
      <w:bookmarkStart w:id="2200" w:name="_Toc110244629"/>
      <w:bookmarkStart w:id="2201" w:name="_Toc110254579"/>
      <w:bookmarkStart w:id="2202" w:name="_Toc110254604"/>
      <w:bookmarkStart w:id="2203" w:name="_Toc110845384"/>
      <w:bookmarkStart w:id="2204" w:name="_Toc110845409"/>
      <w:bookmarkStart w:id="2205" w:name="_Toc110848249"/>
      <w:bookmarkStart w:id="2206" w:name="_Toc110848274"/>
      <w:bookmarkStart w:id="2207" w:name="_Toc110848585"/>
      <w:bookmarkStart w:id="2208" w:name="_Toc110848610"/>
      <w:bookmarkStart w:id="2209" w:name="_Toc110850898"/>
      <w:bookmarkStart w:id="2210" w:name="_Toc110850923"/>
      <w:bookmarkStart w:id="2211" w:name="_Toc110851716"/>
      <w:bookmarkStart w:id="2212" w:name="_Toc111103405"/>
      <w:bookmarkStart w:id="2213" w:name="_Toc111104312"/>
      <w:bookmarkStart w:id="2214" w:name="_Toc111104337"/>
      <w:bookmarkStart w:id="2215" w:name="_Toc113365510"/>
      <w:bookmarkStart w:id="2216" w:name="_Toc113365535"/>
      <w:bookmarkStart w:id="2217" w:name="_Toc113366731"/>
      <w:bookmarkStart w:id="2218" w:name="_Toc113366755"/>
      <w:bookmarkStart w:id="2219" w:name="_Toc113366779"/>
      <w:bookmarkStart w:id="2220" w:name="_Toc113548162"/>
      <w:bookmarkStart w:id="2221" w:name="_Toc113548189"/>
      <w:bookmarkStart w:id="2222" w:name="_Toc114649695"/>
      <w:bookmarkStart w:id="2223" w:name="_Toc114649722"/>
      <w:bookmarkStart w:id="2224" w:name="_Toc114649749"/>
      <w:bookmarkStart w:id="2225" w:name="_Toc114649776"/>
      <w:bookmarkStart w:id="2226" w:name="_Toc115094785"/>
      <w:bookmarkStart w:id="2227" w:name="_Toc115094813"/>
      <w:bookmarkStart w:id="2228" w:name="_Toc115094841"/>
      <w:bookmarkStart w:id="2229" w:name="_Toc115094869"/>
      <w:bookmarkStart w:id="2230" w:name="_Toc115165205"/>
      <w:bookmarkStart w:id="2231" w:name="_Toc115165233"/>
      <w:bookmarkStart w:id="2232" w:name="_Toc115168100"/>
      <w:bookmarkStart w:id="2233" w:name="_Toc115168128"/>
      <w:bookmarkStart w:id="2234" w:name="_Toc115169394"/>
      <w:bookmarkStart w:id="2235" w:name="_Toc115169422"/>
      <w:bookmarkStart w:id="2236" w:name="_Toc115169747"/>
      <w:bookmarkStart w:id="2237" w:name="_Toc115169827"/>
      <w:bookmarkStart w:id="2238" w:name="_Toc115169855"/>
      <w:bookmarkStart w:id="2239" w:name="_Toc115342173"/>
      <w:bookmarkStart w:id="2240" w:name="_Toc115342201"/>
      <w:bookmarkStart w:id="2241" w:name="_Toc117844127"/>
      <w:bookmarkStart w:id="2242" w:name="_Toc117862081"/>
      <w:bookmarkStart w:id="2243" w:name="_Toc117862106"/>
      <w:bookmarkStart w:id="2244" w:name="_Toc117862131"/>
      <w:bookmarkStart w:id="2245" w:name="_Toc117862156"/>
      <w:bookmarkStart w:id="2246" w:name="_Toc117862181"/>
      <w:bookmarkStart w:id="2247" w:name="_Toc117865618"/>
      <w:bookmarkStart w:id="2248" w:name="_Toc118127892"/>
      <w:bookmarkStart w:id="2249" w:name="_Toc118127933"/>
      <w:bookmarkStart w:id="2250" w:name="_Toc118127974"/>
      <w:bookmarkStart w:id="2251" w:name="_Toc118129633"/>
      <w:bookmarkStart w:id="2252" w:name="_Toc118129674"/>
      <w:bookmarkStart w:id="2253" w:name="_Toc118129737"/>
      <w:bookmarkStart w:id="2254" w:name="_Toc118129780"/>
      <w:bookmarkStart w:id="2255" w:name="_Toc118130062"/>
      <w:bookmarkStart w:id="2256" w:name="_Toc118130101"/>
      <w:bookmarkStart w:id="2257" w:name="_Toc118130496"/>
      <w:bookmarkStart w:id="2258" w:name="_Toc118131363"/>
      <w:bookmarkStart w:id="2259" w:name="_Toc118131403"/>
      <w:bookmarkStart w:id="2260" w:name="_Toc118136750"/>
      <w:bookmarkStart w:id="2261" w:name="_Toc118136898"/>
      <w:bookmarkStart w:id="2262" w:name="_Toc118137397"/>
      <w:bookmarkStart w:id="2263" w:name="_Toc118137437"/>
      <w:bookmarkStart w:id="2264" w:name="_Toc118138782"/>
      <w:bookmarkStart w:id="2265" w:name="_Toc118138822"/>
      <w:bookmarkStart w:id="2266" w:name="_Toc118138862"/>
      <w:bookmarkStart w:id="2267" w:name="_Toc118143580"/>
      <w:bookmarkStart w:id="2268" w:name="_Toc118143620"/>
      <w:bookmarkStart w:id="2269" w:name="_Toc118143710"/>
      <w:bookmarkStart w:id="2270" w:name="_Toc118143749"/>
      <w:bookmarkStart w:id="2271" w:name="_Toc118201044"/>
      <w:bookmarkStart w:id="2272" w:name="_Toc118201083"/>
      <w:bookmarkStart w:id="2273" w:name="_Toc118203196"/>
      <w:bookmarkStart w:id="2274" w:name="_Toc118203235"/>
      <w:bookmarkStart w:id="2275" w:name="_Toc118212791"/>
      <w:bookmarkStart w:id="2276" w:name="_Toc118212836"/>
      <w:bookmarkStart w:id="2277" w:name="_Toc118213266"/>
      <w:bookmarkStart w:id="2278" w:name="_Toc118213632"/>
      <w:bookmarkStart w:id="2279" w:name="_Toc118213677"/>
      <w:bookmarkStart w:id="2280" w:name="_Toc118214875"/>
      <w:bookmarkStart w:id="2281" w:name="_Toc118214920"/>
      <w:bookmarkStart w:id="2282" w:name="_Toc118214965"/>
      <w:bookmarkStart w:id="2283" w:name="_Toc118215010"/>
      <w:bookmarkStart w:id="2284" w:name="_Toc118215055"/>
      <w:bookmarkStart w:id="2285" w:name="_Toc118215103"/>
      <w:bookmarkStart w:id="2286" w:name="_Toc118215161"/>
      <w:bookmarkStart w:id="2287" w:name="_Toc118215206"/>
      <w:bookmarkStart w:id="2288" w:name="_Toc118215251"/>
      <w:bookmarkStart w:id="2289" w:name="_Toc118272119"/>
      <w:bookmarkStart w:id="2290" w:name="_Toc118273292"/>
      <w:bookmarkStart w:id="2291" w:name="_Toc118273696"/>
      <w:bookmarkStart w:id="2292" w:name="_Toc118273741"/>
      <w:bookmarkStart w:id="2293" w:name="_Toc118273786"/>
      <w:bookmarkStart w:id="2294" w:name="_Toc118274630"/>
      <w:bookmarkStart w:id="2295" w:name="_Toc118274675"/>
      <w:bookmarkStart w:id="2296" w:name="_Toc118274792"/>
      <w:bookmarkStart w:id="2297" w:name="_Toc118274837"/>
      <w:bookmarkStart w:id="2298" w:name="_Toc118274882"/>
      <w:bookmarkStart w:id="2299" w:name="_Toc118274927"/>
      <w:bookmarkStart w:id="2300" w:name="_Toc118274972"/>
      <w:bookmarkStart w:id="2301" w:name="_Toc118275017"/>
      <w:bookmarkStart w:id="2302" w:name="_Toc118296966"/>
      <w:bookmarkStart w:id="2303" w:name="_Toc118304383"/>
      <w:bookmarkStart w:id="2304" w:name="_Toc118304430"/>
      <w:bookmarkStart w:id="2305" w:name="_Toc118374331"/>
      <w:bookmarkStart w:id="2306" w:name="_Toc118374420"/>
      <w:bookmarkStart w:id="2307" w:name="_Toc118374467"/>
      <w:bookmarkStart w:id="2308" w:name="_Toc118374632"/>
      <w:bookmarkStart w:id="2309" w:name="_Toc118374679"/>
      <w:bookmarkStart w:id="2310" w:name="_Toc118375095"/>
      <w:bookmarkStart w:id="2311" w:name="_Toc118375142"/>
      <w:bookmarkStart w:id="2312" w:name="_Toc118703812"/>
      <w:bookmarkStart w:id="2313" w:name="_Toc118704437"/>
      <w:bookmarkStart w:id="2314" w:name="_Toc118704485"/>
      <w:bookmarkStart w:id="2315" w:name="_Toc118704562"/>
      <w:bookmarkStart w:id="2316" w:name="_Toc118704609"/>
      <w:bookmarkStart w:id="2317" w:name="_Toc118704656"/>
      <w:bookmarkStart w:id="2318" w:name="_Toc126248526"/>
      <w:bookmarkStart w:id="2319" w:name="_Toc126248566"/>
      <w:bookmarkStart w:id="2320" w:name="_Toc126248854"/>
      <w:bookmarkStart w:id="2321" w:name="_Toc126248894"/>
      <w:bookmarkStart w:id="2322" w:name="_Toc126744716"/>
      <w:bookmarkStart w:id="2323" w:name="_Toc126744753"/>
      <w:bookmarkStart w:id="2324" w:name="_Toc126744790"/>
      <w:bookmarkStart w:id="2325" w:name="_Toc126744827"/>
      <w:bookmarkStart w:id="2326" w:name="_Toc126744864"/>
      <w:bookmarkStart w:id="2327" w:name="_Toc126744901"/>
      <w:bookmarkStart w:id="2328" w:name="_Toc126746349"/>
      <w:bookmarkStart w:id="2329" w:name="_Toc126746531"/>
      <w:bookmarkStart w:id="2330" w:name="_Toc126746568"/>
      <w:bookmarkStart w:id="2331" w:name="_Toc127447013"/>
      <w:bookmarkStart w:id="2332" w:name="_Toc127447050"/>
      <w:bookmarkStart w:id="2333" w:name="_Toc127447153"/>
      <w:bookmarkStart w:id="2334" w:name="_Toc127447295"/>
      <w:bookmarkStart w:id="2335" w:name="_Toc127447332"/>
      <w:bookmarkStart w:id="2336" w:name="_Toc127447409"/>
      <w:bookmarkStart w:id="2337" w:name="_Toc127447446"/>
      <w:bookmarkStart w:id="2338" w:name="_Toc127448803"/>
      <w:bookmarkStart w:id="2339" w:name="_Toc127448840"/>
      <w:bookmarkStart w:id="2340" w:name="_Toc127449014"/>
      <w:bookmarkStart w:id="2341" w:name="_Toc127449051"/>
      <w:bookmarkStart w:id="2342" w:name="_Toc127449457"/>
      <w:bookmarkStart w:id="2343" w:name="_Toc127449494"/>
      <w:bookmarkStart w:id="2344" w:name="_Toc127449647"/>
      <w:bookmarkStart w:id="2345" w:name="_Toc127449684"/>
      <w:r w:rsidRPr="00B55118">
        <w:rPr>
          <w:rFonts w:eastAsia="宋体"/>
        </w:rPr>
        <w:t>Considering the potential improve</w:t>
      </w:r>
      <w:r w:rsidR="0025791B" w:rsidRPr="00B55118">
        <w:rPr>
          <w:rFonts w:eastAsia="宋体"/>
        </w:rPr>
        <w:t xml:space="preserve">ment of </w:t>
      </w:r>
      <w:r w:rsidRPr="00B55118">
        <w:rPr>
          <w:rFonts w:eastAsia="宋体"/>
        </w:rPr>
        <w:t xml:space="preserve">mode 2 procedure </w:t>
      </w:r>
      <w:r w:rsidR="0025791B" w:rsidRPr="00B55118">
        <w:rPr>
          <w:rFonts w:eastAsia="宋体"/>
        </w:rPr>
        <w:t xml:space="preserve">to </w:t>
      </w:r>
      <w:r w:rsidR="006608A3" w:rsidRPr="00B55118">
        <w:rPr>
          <w:rFonts w:eastAsia="宋体"/>
        </w:rPr>
        <w:t xml:space="preserve">make it </w:t>
      </w:r>
      <w:r w:rsidRPr="00B55118">
        <w:rPr>
          <w:rFonts w:eastAsia="宋体"/>
        </w:rPr>
        <w:t xml:space="preserve">more </w:t>
      </w:r>
      <w:r w:rsidR="00B651A1" w:rsidRPr="00B55118">
        <w:rPr>
          <w:rFonts w:eastAsia="宋体"/>
        </w:rPr>
        <w:t>appropriate</w:t>
      </w:r>
      <w:r w:rsidRPr="00B55118">
        <w:rPr>
          <w:rFonts w:eastAsia="宋体"/>
        </w:rPr>
        <w:t xml:space="preserve"> for SL-U</w:t>
      </w:r>
      <w:r w:rsidR="00E309B7" w:rsidRPr="00B55118">
        <w:rPr>
          <w:rFonts w:eastAsia="宋体"/>
        </w:rPr>
        <w:t xml:space="preserve">, the following factors </w:t>
      </w:r>
      <w:r w:rsidR="00CE3303" w:rsidRPr="00B55118">
        <w:rPr>
          <w:rFonts w:eastAsia="宋体"/>
        </w:rPr>
        <w:t>may be consider</w:t>
      </w:r>
      <w:r w:rsidR="00E309B7" w:rsidRPr="00B55118">
        <w:rPr>
          <w:rFonts w:eastAsia="宋体"/>
        </w:rPr>
        <w:t>ed:</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r w:rsidR="0086613D" w:rsidRPr="00B55118">
        <w:rPr>
          <w:rFonts w:eastAsia="宋体"/>
        </w:rPr>
        <w:t xml:space="preserve"> </w:t>
      </w:r>
    </w:p>
    <w:p w14:paraId="554368B8" w14:textId="77777777" w:rsidR="00A21029" w:rsidRPr="00B55118" w:rsidRDefault="004264A0" w:rsidP="00A21029">
      <w:pPr>
        <w:pStyle w:val="2nd-proposal-YJ"/>
        <w:numPr>
          <w:ilvl w:val="1"/>
          <w:numId w:val="7"/>
        </w:numPr>
        <w:spacing w:before="156" w:after="156"/>
        <w:rPr>
          <w:rFonts w:eastAsia="宋体"/>
        </w:rPr>
      </w:pPr>
      <w:bookmarkStart w:id="2346" w:name="_Toc109296575"/>
      <w:bookmarkStart w:id="2347" w:name="_Toc109318162"/>
      <w:bookmarkStart w:id="2348" w:name="_Toc109375282"/>
      <w:bookmarkStart w:id="2349" w:name="_Toc109375306"/>
      <w:bookmarkStart w:id="2350" w:name="_Toc109384424"/>
      <w:bookmarkStart w:id="2351" w:name="_Toc109384728"/>
      <w:bookmarkStart w:id="2352" w:name="_Toc109384752"/>
      <w:bookmarkStart w:id="2353" w:name="_Toc109385622"/>
      <w:bookmarkStart w:id="2354" w:name="_Toc109385646"/>
      <w:bookmarkStart w:id="2355" w:name="_Toc109388541"/>
      <w:bookmarkStart w:id="2356" w:name="_Toc109388565"/>
      <w:bookmarkStart w:id="2357" w:name="_Toc109388589"/>
      <w:bookmarkStart w:id="2358" w:name="_Toc109388613"/>
      <w:bookmarkStart w:id="2359" w:name="_Toc110240819"/>
      <w:bookmarkStart w:id="2360" w:name="_Toc110240845"/>
      <w:bookmarkStart w:id="2361" w:name="_Toc110242980"/>
      <w:bookmarkStart w:id="2362" w:name="_Toc110244604"/>
      <w:bookmarkStart w:id="2363" w:name="_Toc110244630"/>
      <w:bookmarkStart w:id="2364" w:name="_Toc110254580"/>
      <w:bookmarkStart w:id="2365" w:name="_Toc110254605"/>
      <w:bookmarkStart w:id="2366" w:name="_Toc110845385"/>
      <w:bookmarkStart w:id="2367" w:name="_Toc110845410"/>
      <w:bookmarkStart w:id="2368" w:name="_Toc110848250"/>
      <w:bookmarkStart w:id="2369" w:name="_Toc110848275"/>
      <w:bookmarkStart w:id="2370" w:name="_Toc110848586"/>
      <w:bookmarkStart w:id="2371" w:name="_Toc110848611"/>
      <w:bookmarkStart w:id="2372" w:name="_Toc110850899"/>
      <w:bookmarkStart w:id="2373" w:name="_Toc110850924"/>
      <w:bookmarkStart w:id="2374" w:name="_Toc110851717"/>
      <w:bookmarkStart w:id="2375" w:name="_Toc111103406"/>
      <w:bookmarkStart w:id="2376" w:name="_Toc111104313"/>
      <w:bookmarkStart w:id="2377" w:name="_Toc111104338"/>
      <w:bookmarkStart w:id="2378" w:name="_Toc113365511"/>
      <w:bookmarkStart w:id="2379" w:name="_Toc113365536"/>
      <w:bookmarkStart w:id="2380" w:name="_Toc113366732"/>
      <w:bookmarkStart w:id="2381" w:name="_Toc113366756"/>
      <w:bookmarkStart w:id="2382" w:name="_Toc113366780"/>
      <w:bookmarkStart w:id="2383" w:name="_Toc113548163"/>
      <w:bookmarkStart w:id="2384" w:name="_Toc113548190"/>
      <w:bookmarkStart w:id="2385" w:name="_Toc114649696"/>
      <w:bookmarkStart w:id="2386" w:name="_Toc114649723"/>
      <w:bookmarkStart w:id="2387" w:name="_Toc114649750"/>
      <w:bookmarkStart w:id="2388" w:name="_Toc114649777"/>
      <w:bookmarkStart w:id="2389" w:name="_Toc115094786"/>
      <w:bookmarkStart w:id="2390" w:name="_Toc115094814"/>
      <w:bookmarkStart w:id="2391" w:name="_Toc115094842"/>
      <w:bookmarkStart w:id="2392" w:name="_Toc115094870"/>
      <w:bookmarkStart w:id="2393" w:name="_Toc115165206"/>
      <w:bookmarkStart w:id="2394" w:name="_Toc115165234"/>
      <w:bookmarkStart w:id="2395" w:name="_Toc115168101"/>
      <w:bookmarkStart w:id="2396" w:name="_Toc115168129"/>
      <w:bookmarkStart w:id="2397" w:name="_Toc115169395"/>
      <w:bookmarkStart w:id="2398" w:name="_Toc115169423"/>
      <w:bookmarkStart w:id="2399" w:name="_Toc115169748"/>
      <w:bookmarkStart w:id="2400" w:name="_Toc115169828"/>
      <w:bookmarkStart w:id="2401" w:name="_Toc115169856"/>
      <w:bookmarkStart w:id="2402" w:name="_Toc115342174"/>
      <w:bookmarkStart w:id="2403" w:name="_Toc115342202"/>
      <w:bookmarkStart w:id="2404" w:name="_Toc117844128"/>
      <w:bookmarkStart w:id="2405" w:name="_Toc117862082"/>
      <w:bookmarkStart w:id="2406" w:name="_Toc117862107"/>
      <w:bookmarkStart w:id="2407" w:name="_Toc117862132"/>
      <w:bookmarkStart w:id="2408" w:name="_Toc117862157"/>
      <w:bookmarkStart w:id="2409" w:name="_Toc117862182"/>
      <w:bookmarkStart w:id="2410" w:name="_Toc117865619"/>
      <w:bookmarkStart w:id="2411" w:name="_Toc118127893"/>
      <w:bookmarkStart w:id="2412" w:name="_Toc118127934"/>
      <w:bookmarkStart w:id="2413" w:name="_Toc118127975"/>
      <w:bookmarkStart w:id="2414" w:name="_Toc118129634"/>
      <w:bookmarkStart w:id="2415" w:name="_Toc118129675"/>
      <w:bookmarkStart w:id="2416" w:name="_Toc118129738"/>
      <w:bookmarkStart w:id="2417" w:name="_Toc118129781"/>
      <w:bookmarkStart w:id="2418" w:name="_Toc118130063"/>
      <w:bookmarkStart w:id="2419" w:name="_Toc118130102"/>
      <w:bookmarkStart w:id="2420" w:name="_Toc118130497"/>
      <w:bookmarkStart w:id="2421" w:name="_Toc118131364"/>
      <w:bookmarkStart w:id="2422" w:name="_Toc118131404"/>
      <w:bookmarkStart w:id="2423" w:name="_Toc118136751"/>
      <w:bookmarkStart w:id="2424" w:name="_Toc118136899"/>
      <w:bookmarkStart w:id="2425" w:name="_Toc118137398"/>
      <w:bookmarkStart w:id="2426" w:name="_Toc118137438"/>
      <w:bookmarkStart w:id="2427" w:name="_Toc118138783"/>
      <w:bookmarkStart w:id="2428" w:name="_Toc118138823"/>
      <w:bookmarkStart w:id="2429" w:name="_Toc118138863"/>
      <w:bookmarkStart w:id="2430" w:name="_Toc118143581"/>
      <w:bookmarkStart w:id="2431" w:name="_Toc118143621"/>
      <w:bookmarkStart w:id="2432" w:name="_Toc118143711"/>
      <w:bookmarkStart w:id="2433" w:name="_Toc118143750"/>
      <w:bookmarkStart w:id="2434" w:name="_Toc118201045"/>
      <w:bookmarkStart w:id="2435" w:name="_Toc118201084"/>
      <w:bookmarkStart w:id="2436" w:name="_Toc118203197"/>
      <w:bookmarkStart w:id="2437" w:name="_Toc118203236"/>
      <w:bookmarkStart w:id="2438" w:name="_Toc118212792"/>
      <w:bookmarkStart w:id="2439" w:name="_Toc118212837"/>
      <w:bookmarkStart w:id="2440" w:name="_Toc118213267"/>
      <w:bookmarkStart w:id="2441" w:name="_Toc118213633"/>
      <w:bookmarkStart w:id="2442" w:name="_Toc118213678"/>
      <w:bookmarkStart w:id="2443" w:name="_Toc118214876"/>
      <w:bookmarkStart w:id="2444" w:name="_Toc118214921"/>
      <w:bookmarkStart w:id="2445" w:name="_Toc118214966"/>
      <w:bookmarkStart w:id="2446" w:name="_Toc118215011"/>
      <w:bookmarkStart w:id="2447" w:name="_Toc118215056"/>
      <w:bookmarkStart w:id="2448" w:name="_Toc118215104"/>
      <w:bookmarkStart w:id="2449" w:name="_Toc118215162"/>
      <w:bookmarkStart w:id="2450" w:name="_Toc118215207"/>
      <w:bookmarkStart w:id="2451" w:name="_Toc118215252"/>
      <w:bookmarkStart w:id="2452" w:name="_Toc118272120"/>
      <w:bookmarkStart w:id="2453" w:name="_Toc118273293"/>
      <w:bookmarkStart w:id="2454" w:name="_Toc118273697"/>
      <w:bookmarkStart w:id="2455" w:name="_Toc118273742"/>
      <w:bookmarkStart w:id="2456" w:name="_Toc118273787"/>
      <w:bookmarkStart w:id="2457" w:name="_Toc118274631"/>
      <w:bookmarkStart w:id="2458" w:name="_Toc118274676"/>
      <w:bookmarkStart w:id="2459" w:name="_Toc118274793"/>
      <w:bookmarkStart w:id="2460" w:name="_Toc118274838"/>
      <w:bookmarkStart w:id="2461" w:name="_Toc118274883"/>
      <w:bookmarkStart w:id="2462" w:name="_Toc118274928"/>
      <w:bookmarkStart w:id="2463" w:name="_Toc118274973"/>
      <w:bookmarkStart w:id="2464" w:name="_Toc118275018"/>
      <w:bookmarkStart w:id="2465" w:name="_Toc118296967"/>
      <w:bookmarkStart w:id="2466" w:name="_Toc118304384"/>
      <w:bookmarkStart w:id="2467" w:name="_Toc118304431"/>
      <w:bookmarkStart w:id="2468" w:name="_Toc118374332"/>
      <w:bookmarkStart w:id="2469" w:name="_Toc118374421"/>
      <w:bookmarkStart w:id="2470" w:name="_Toc118374468"/>
      <w:bookmarkStart w:id="2471" w:name="_Toc118374633"/>
      <w:bookmarkStart w:id="2472" w:name="_Toc118374680"/>
      <w:bookmarkStart w:id="2473" w:name="_Toc118375096"/>
      <w:bookmarkStart w:id="2474" w:name="_Toc118375143"/>
      <w:bookmarkStart w:id="2475" w:name="_Toc118703813"/>
      <w:bookmarkStart w:id="2476" w:name="_Toc118704438"/>
      <w:bookmarkStart w:id="2477" w:name="_Toc118704486"/>
      <w:bookmarkStart w:id="2478" w:name="_Toc118704563"/>
      <w:bookmarkStart w:id="2479" w:name="_Toc118704610"/>
      <w:bookmarkStart w:id="2480" w:name="_Toc118704657"/>
      <w:bookmarkStart w:id="2481" w:name="_Toc126248527"/>
      <w:bookmarkStart w:id="2482" w:name="_Toc126248567"/>
      <w:bookmarkStart w:id="2483" w:name="_Toc126248855"/>
      <w:bookmarkStart w:id="2484" w:name="_Toc126248895"/>
      <w:bookmarkStart w:id="2485" w:name="_Toc126744717"/>
      <w:bookmarkStart w:id="2486" w:name="_Toc126744754"/>
      <w:bookmarkStart w:id="2487" w:name="_Toc126744791"/>
      <w:bookmarkStart w:id="2488" w:name="_Toc126744828"/>
      <w:bookmarkStart w:id="2489" w:name="_Toc126744865"/>
      <w:bookmarkStart w:id="2490" w:name="_Toc126744902"/>
      <w:bookmarkStart w:id="2491" w:name="_Toc126746350"/>
      <w:bookmarkStart w:id="2492" w:name="_Toc126746532"/>
      <w:bookmarkStart w:id="2493" w:name="_Toc126746569"/>
      <w:bookmarkStart w:id="2494" w:name="_Toc127447014"/>
      <w:bookmarkStart w:id="2495" w:name="_Toc127447051"/>
      <w:bookmarkStart w:id="2496" w:name="_Toc127447154"/>
      <w:bookmarkStart w:id="2497" w:name="_Toc127447296"/>
      <w:bookmarkStart w:id="2498" w:name="_Toc127447333"/>
      <w:bookmarkStart w:id="2499" w:name="_Toc127447410"/>
      <w:bookmarkStart w:id="2500" w:name="_Toc127447447"/>
      <w:bookmarkStart w:id="2501" w:name="_Toc127448804"/>
      <w:bookmarkStart w:id="2502" w:name="_Toc127448841"/>
      <w:bookmarkStart w:id="2503" w:name="_Toc127449015"/>
      <w:bookmarkStart w:id="2504" w:name="_Toc127449052"/>
      <w:bookmarkStart w:id="2505" w:name="_Toc127449458"/>
      <w:bookmarkStart w:id="2506" w:name="_Toc127449495"/>
      <w:bookmarkStart w:id="2507" w:name="_Toc127449648"/>
      <w:bookmarkStart w:id="2508" w:name="_Toc127449685"/>
      <w:bookmarkEnd w:id="2346"/>
      <w:r w:rsidRPr="00B55118">
        <w:rPr>
          <w:rFonts w:eastAsia="宋体"/>
        </w:rPr>
        <w:t>uncertainty of the reserved resources</w:t>
      </w:r>
      <w:r w:rsidR="00100440" w:rsidRPr="00B55118">
        <w:rPr>
          <w:rFonts w:eastAsia="宋体"/>
        </w:rPr>
        <w:t xml:space="preserve"> </w:t>
      </w:r>
      <w:r w:rsidR="00965BAB" w:rsidRPr="00B55118">
        <w:rPr>
          <w:rFonts w:eastAsia="宋体"/>
        </w:rPr>
        <w:t xml:space="preserve">indicated in SCI of </w:t>
      </w:r>
      <w:r w:rsidR="00100440" w:rsidRPr="00B55118">
        <w:rPr>
          <w:rFonts w:eastAsia="宋体"/>
        </w:rPr>
        <w:t>UEs</w:t>
      </w:r>
      <w:r w:rsidRPr="00B55118">
        <w:rPr>
          <w:rFonts w:eastAsia="宋体"/>
        </w:rPr>
        <w:t>;</w:t>
      </w:r>
      <w:bookmarkStart w:id="2509" w:name="_Toc109296574"/>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1615386F" w14:textId="077CEDD0" w:rsidR="009767C2" w:rsidRPr="00B55118" w:rsidRDefault="00223776" w:rsidP="00A21029">
      <w:pPr>
        <w:pStyle w:val="2nd-proposal-YJ"/>
        <w:numPr>
          <w:ilvl w:val="1"/>
          <w:numId w:val="7"/>
        </w:numPr>
        <w:spacing w:before="156" w:after="156"/>
        <w:rPr>
          <w:rFonts w:eastAsia="宋体"/>
        </w:rPr>
      </w:pPr>
      <w:bookmarkStart w:id="2510" w:name="_Toc109318163"/>
      <w:bookmarkStart w:id="2511" w:name="_Toc109375283"/>
      <w:bookmarkStart w:id="2512" w:name="_Toc109375307"/>
      <w:bookmarkStart w:id="2513" w:name="_Toc109384425"/>
      <w:bookmarkStart w:id="2514" w:name="_Toc109384729"/>
      <w:bookmarkStart w:id="2515" w:name="_Toc109384753"/>
      <w:bookmarkStart w:id="2516" w:name="_Toc109385623"/>
      <w:bookmarkStart w:id="2517" w:name="_Toc109385647"/>
      <w:bookmarkStart w:id="2518" w:name="_Toc109388542"/>
      <w:bookmarkStart w:id="2519" w:name="_Toc109388566"/>
      <w:bookmarkStart w:id="2520" w:name="_Toc109388590"/>
      <w:bookmarkStart w:id="2521" w:name="_Toc109388614"/>
      <w:bookmarkStart w:id="2522" w:name="_Toc110240820"/>
      <w:bookmarkStart w:id="2523" w:name="_Toc110240846"/>
      <w:bookmarkStart w:id="2524" w:name="_Toc110242981"/>
      <w:bookmarkStart w:id="2525" w:name="_Toc110244605"/>
      <w:bookmarkStart w:id="2526" w:name="_Toc110244631"/>
      <w:bookmarkStart w:id="2527" w:name="_Toc110254581"/>
      <w:bookmarkStart w:id="2528" w:name="_Toc110254606"/>
      <w:bookmarkStart w:id="2529" w:name="_Toc110845386"/>
      <w:bookmarkStart w:id="2530" w:name="_Toc110845411"/>
      <w:bookmarkStart w:id="2531" w:name="_Toc110848251"/>
      <w:bookmarkStart w:id="2532" w:name="_Toc110848276"/>
      <w:bookmarkStart w:id="2533" w:name="_Toc110848587"/>
      <w:bookmarkStart w:id="2534" w:name="_Toc110848612"/>
      <w:bookmarkStart w:id="2535" w:name="_Toc110850900"/>
      <w:bookmarkStart w:id="2536" w:name="_Toc110850925"/>
      <w:bookmarkStart w:id="2537" w:name="_Toc110851718"/>
      <w:bookmarkStart w:id="2538" w:name="_Toc111103407"/>
      <w:bookmarkStart w:id="2539" w:name="_Toc111104314"/>
      <w:bookmarkStart w:id="2540" w:name="_Toc111104339"/>
      <w:bookmarkStart w:id="2541" w:name="_Toc113365512"/>
      <w:bookmarkStart w:id="2542" w:name="_Toc113365537"/>
      <w:bookmarkStart w:id="2543" w:name="_Toc113366733"/>
      <w:bookmarkStart w:id="2544" w:name="_Toc113366757"/>
      <w:bookmarkStart w:id="2545" w:name="_Toc113366781"/>
      <w:bookmarkStart w:id="2546" w:name="_Toc113548164"/>
      <w:bookmarkStart w:id="2547" w:name="_Toc113548191"/>
      <w:bookmarkStart w:id="2548" w:name="_Toc114649697"/>
      <w:bookmarkStart w:id="2549" w:name="_Toc114649724"/>
      <w:bookmarkStart w:id="2550" w:name="_Toc114649751"/>
      <w:bookmarkStart w:id="2551" w:name="_Toc114649778"/>
      <w:bookmarkStart w:id="2552" w:name="_Toc115094787"/>
      <w:bookmarkStart w:id="2553" w:name="_Toc115094815"/>
      <w:bookmarkStart w:id="2554" w:name="_Toc115094843"/>
      <w:bookmarkStart w:id="2555" w:name="_Toc115094871"/>
      <w:bookmarkStart w:id="2556" w:name="_Toc115165207"/>
      <w:bookmarkStart w:id="2557" w:name="_Toc115165235"/>
      <w:bookmarkStart w:id="2558" w:name="_Toc115168102"/>
      <w:bookmarkStart w:id="2559" w:name="_Toc115168130"/>
      <w:bookmarkStart w:id="2560" w:name="_Toc115169396"/>
      <w:bookmarkStart w:id="2561" w:name="_Toc115169424"/>
      <w:bookmarkStart w:id="2562" w:name="_Toc115169749"/>
      <w:bookmarkStart w:id="2563" w:name="_Toc115169829"/>
      <w:bookmarkStart w:id="2564" w:name="_Toc115169857"/>
      <w:bookmarkStart w:id="2565" w:name="_Toc115342175"/>
      <w:bookmarkStart w:id="2566" w:name="_Toc115342203"/>
      <w:bookmarkStart w:id="2567" w:name="_Toc117844129"/>
      <w:bookmarkStart w:id="2568" w:name="_Toc117862083"/>
      <w:bookmarkStart w:id="2569" w:name="_Toc117862108"/>
      <w:bookmarkStart w:id="2570" w:name="_Toc117862133"/>
      <w:bookmarkStart w:id="2571" w:name="_Toc117862158"/>
      <w:bookmarkStart w:id="2572" w:name="_Toc117862183"/>
      <w:bookmarkStart w:id="2573" w:name="_Toc117865620"/>
      <w:bookmarkStart w:id="2574" w:name="_Toc118127894"/>
      <w:bookmarkStart w:id="2575" w:name="_Toc118127935"/>
      <w:bookmarkStart w:id="2576" w:name="_Toc118127976"/>
      <w:bookmarkStart w:id="2577" w:name="_Toc118129635"/>
      <w:bookmarkStart w:id="2578" w:name="_Toc118129676"/>
      <w:bookmarkStart w:id="2579" w:name="_Toc118129739"/>
      <w:bookmarkStart w:id="2580" w:name="_Toc118129782"/>
      <w:bookmarkStart w:id="2581" w:name="_Toc118130064"/>
      <w:bookmarkStart w:id="2582" w:name="_Toc118130103"/>
      <w:bookmarkStart w:id="2583" w:name="_Toc118130498"/>
      <w:bookmarkStart w:id="2584" w:name="_Toc118131365"/>
      <w:bookmarkStart w:id="2585" w:name="_Toc118131405"/>
      <w:bookmarkStart w:id="2586" w:name="_Toc118136752"/>
      <w:bookmarkStart w:id="2587" w:name="_Toc118136900"/>
      <w:bookmarkStart w:id="2588" w:name="_Toc118137399"/>
      <w:bookmarkStart w:id="2589" w:name="_Toc118137439"/>
      <w:bookmarkStart w:id="2590" w:name="_Toc118138784"/>
      <w:bookmarkStart w:id="2591" w:name="_Toc118138824"/>
      <w:bookmarkStart w:id="2592" w:name="_Toc118138864"/>
      <w:bookmarkStart w:id="2593" w:name="_Toc118143582"/>
      <w:bookmarkStart w:id="2594" w:name="_Toc118143622"/>
      <w:bookmarkStart w:id="2595" w:name="_Toc118143712"/>
      <w:bookmarkStart w:id="2596" w:name="_Toc118143751"/>
      <w:bookmarkStart w:id="2597" w:name="_Toc118201046"/>
      <w:bookmarkStart w:id="2598" w:name="_Toc118201085"/>
      <w:bookmarkStart w:id="2599" w:name="_Toc118203198"/>
      <w:bookmarkStart w:id="2600" w:name="_Toc118203237"/>
      <w:bookmarkStart w:id="2601" w:name="_Toc118212793"/>
      <w:bookmarkStart w:id="2602" w:name="_Toc118212838"/>
      <w:bookmarkStart w:id="2603" w:name="_Toc118213268"/>
      <w:bookmarkStart w:id="2604" w:name="_Toc118213634"/>
      <w:bookmarkStart w:id="2605" w:name="_Toc118213679"/>
      <w:bookmarkStart w:id="2606" w:name="_Toc118214877"/>
      <w:bookmarkStart w:id="2607" w:name="_Toc118214922"/>
      <w:bookmarkStart w:id="2608" w:name="_Toc118214967"/>
      <w:bookmarkStart w:id="2609" w:name="_Toc118215012"/>
      <w:bookmarkStart w:id="2610" w:name="_Toc118215057"/>
      <w:bookmarkStart w:id="2611" w:name="_Toc118215105"/>
      <w:bookmarkStart w:id="2612" w:name="_Toc118215163"/>
      <w:bookmarkStart w:id="2613" w:name="_Toc118215208"/>
      <w:bookmarkStart w:id="2614" w:name="_Toc118215253"/>
      <w:bookmarkStart w:id="2615" w:name="_Toc118272121"/>
      <w:bookmarkStart w:id="2616" w:name="_Toc118273294"/>
      <w:bookmarkStart w:id="2617" w:name="_Toc118273698"/>
      <w:bookmarkStart w:id="2618" w:name="_Toc118273743"/>
      <w:bookmarkStart w:id="2619" w:name="_Toc118273788"/>
      <w:bookmarkStart w:id="2620" w:name="_Toc118274632"/>
      <w:bookmarkStart w:id="2621" w:name="_Toc118274677"/>
      <w:bookmarkStart w:id="2622" w:name="_Toc118274794"/>
      <w:bookmarkStart w:id="2623" w:name="_Toc118274839"/>
      <w:bookmarkStart w:id="2624" w:name="_Toc118274884"/>
      <w:bookmarkStart w:id="2625" w:name="_Toc118274929"/>
      <w:bookmarkStart w:id="2626" w:name="_Toc118274974"/>
      <w:bookmarkStart w:id="2627" w:name="_Toc118275019"/>
      <w:bookmarkStart w:id="2628" w:name="_Toc118296968"/>
      <w:bookmarkStart w:id="2629" w:name="_Toc118304385"/>
      <w:bookmarkStart w:id="2630" w:name="_Toc118304432"/>
      <w:bookmarkStart w:id="2631" w:name="_Toc118374333"/>
      <w:bookmarkStart w:id="2632" w:name="_Toc118374422"/>
      <w:bookmarkStart w:id="2633" w:name="_Toc118374469"/>
      <w:bookmarkStart w:id="2634" w:name="_Toc118374634"/>
      <w:bookmarkStart w:id="2635" w:name="_Toc118374681"/>
      <w:bookmarkStart w:id="2636" w:name="_Toc118375097"/>
      <w:bookmarkStart w:id="2637" w:name="_Toc118375144"/>
      <w:bookmarkStart w:id="2638" w:name="_Toc118703814"/>
      <w:bookmarkStart w:id="2639" w:name="_Toc118704439"/>
      <w:bookmarkStart w:id="2640" w:name="_Toc118704487"/>
      <w:bookmarkStart w:id="2641" w:name="_Toc118704564"/>
      <w:bookmarkStart w:id="2642" w:name="_Toc118704611"/>
      <w:bookmarkStart w:id="2643" w:name="_Toc118704658"/>
      <w:bookmarkStart w:id="2644" w:name="_Toc126248528"/>
      <w:bookmarkStart w:id="2645" w:name="_Toc126248568"/>
      <w:bookmarkStart w:id="2646" w:name="_Toc126248856"/>
      <w:bookmarkStart w:id="2647" w:name="_Toc126248896"/>
      <w:bookmarkStart w:id="2648" w:name="_Toc126744718"/>
      <w:bookmarkStart w:id="2649" w:name="_Toc126744755"/>
      <w:bookmarkStart w:id="2650" w:name="_Toc126744792"/>
      <w:bookmarkStart w:id="2651" w:name="_Toc126744829"/>
      <w:bookmarkStart w:id="2652" w:name="_Toc126744866"/>
      <w:bookmarkStart w:id="2653" w:name="_Toc126744903"/>
      <w:bookmarkStart w:id="2654" w:name="_Toc126746351"/>
      <w:bookmarkStart w:id="2655" w:name="_Toc126746533"/>
      <w:bookmarkStart w:id="2656" w:name="_Toc126746570"/>
      <w:bookmarkStart w:id="2657" w:name="_Toc127447015"/>
      <w:bookmarkStart w:id="2658" w:name="_Toc127447052"/>
      <w:bookmarkStart w:id="2659" w:name="_Toc127447155"/>
      <w:bookmarkStart w:id="2660" w:name="_Toc127447297"/>
      <w:bookmarkStart w:id="2661" w:name="_Toc127447334"/>
      <w:bookmarkStart w:id="2662" w:name="_Toc127447411"/>
      <w:bookmarkStart w:id="2663" w:name="_Toc127447448"/>
      <w:bookmarkStart w:id="2664" w:name="_Toc127448805"/>
      <w:bookmarkStart w:id="2665" w:name="_Toc127448842"/>
      <w:bookmarkStart w:id="2666" w:name="_Toc127449016"/>
      <w:bookmarkStart w:id="2667" w:name="_Toc127449053"/>
      <w:bookmarkStart w:id="2668" w:name="_Toc127449459"/>
      <w:bookmarkStart w:id="2669" w:name="_Toc127449496"/>
      <w:bookmarkStart w:id="2670" w:name="_Toc127449649"/>
      <w:bookmarkStart w:id="2671" w:name="_Toc127449686"/>
      <w:r w:rsidRPr="00B55118">
        <w:rPr>
          <w:rFonts w:eastAsia="宋体"/>
        </w:rPr>
        <w:t>RSRP threshold used in excluding resources;</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5EBC0513" w14:textId="7C960098" w:rsidR="00245E2C" w:rsidRPr="00B55118" w:rsidRDefault="00245E2C" w:rsidP="00A21029">
      <w:pPr>
        <w:pStyle w:val="2nd-proposal-YJ"/>
        <w:numPr>
          <w:ilvl w:val="1"/>
          <w:numId w:val="7"/>
        </w:numPr>
        <w:spacing w:before="156" w:after="156"/>
        <w:rPr>
          <w:rFonts w:eastAsia="宋体"/>
        </w:rPr>
      </w:pPr>
      <w:bookmarkStart w:id="2672" w:name="_Toc110240821"/>
      <w:bookmarkStart w:id="2673" w:name="_Toc110240847"/>
      <w:bookmarkStart w:id="2674" w:name="_Toc110242982"/>
      <w:bookmarkStart w:id="2675" w:name="_Toc110244606"/>
      <w:bookmarkStart w:id="2676" w:name="_Toc110244632"/>
      <w:bookmarkStart w:id="2677" w:name="_Toc110254582"/>
      <w:bookmarkStart w:id="2678" w:name="_Toc110254607"/>
      <w:bookmarkStart w:id="2679" w:name="_Toc110845387"/>
      <w:bookmarkStart w:id="2680" w:name="_Toc110845412"/>
      <w:bookmarkStart w:id="2681" w:name="_Toc110848252"/>
      <w:bookmarkStart w:id="2682" w:name="_Toc110848277"/>
      <w:bookmarkStart w:id="2683" w:name="_Toc110848588"/>
      <w:bookmarkStart w:id="2684" w:name="_Toc110848613"/>
      <w:bookmarkStart w:id="2685" w:name="_Toc110850901"/>
      <w:bookmarkStart w:id="2686" w:name="_Toc110850926"/>
      <w:bookmarkStart w:id="2687" w:name="_Toc110851719"/>
      <w:bookmarkStart w:id="2688" w:name="_Toc111103408"/>
      <w:bookmarkStart w:id="2689" w:name="_Toc111104315"/>
      <w:bookmarkStart w:id="2690" w:name="_Toc111104340"/>
      <w:bookmarkStart w:id="2691" w:name="_Toc113365513"/>
      <w:bookmarkStart w:id="2692" w:name="_Toc113365538"/>
      <w:bookmarkStart w:id="2693" w:name="_Toc113366734"/>
      <w:bookmarkStart w:id="2694" w:name="_Toc113366758"/>
      <w:bookmarkStart w:id="2695" w:name="_Toc113366782"/>
      <w:bookmarkStart w:id="2696" w:name="_Toc113548165"/>
      <w:bookmarkStart w:id="2697" w:name="_Toc113548192"/>
      <w:bookmarkStart w:id="2698" w:name="_Toc114649698"/>
      <w:bookmarkStart w:id="2699" w:name="_Toc114649725"/>
      <w:bookmarkStart w:id="2700" w:name="_Toc114649752"/>
      <w:bookmarkStart w:id="2701" w:name="_Toc114649779"/>
      <w:bookmarkStart w:id="2702" w:name="_Toc115094788"/>
      <w:bookmarkStart w:id="2703" w:name="_Toc115094816"/>
      <w:bookmarkStart w:id="2704" w:name="_Toc115094844"/>
      <w:bookmarkStart w:id="2705" w:name="_Toc115094872"/>
      <w:bookmarkStart w:id="2706" w:name="_Toc115165208"/>
      <w:bookmarkStart w:id="2707" w:name="_Toc115165236"/>
      <w:bookmarkStart w:id="2708" w:name="_Toc115168103"/>
      <w:bookmarkStart w:id="2709" w:name="_Toc115168131"/>
      <w:bookmarkStart w:id="2710" w:name="_Toc115169397"/>
      <w:bookmarkStart w:id="2711" w:name="_Toc115169425"/>
      <w:bookmarkStart w:id="2712" w:name="_Toc115169750"/>
      <w:bookmarkStart w:id="2713" w:name="_Toc115169830"/>
      <w:bookmarkStart w:id="2714" w:name="_Toc115169858"/>
      <w:bookmarkStart w:id="2715" w:name="_Toc115342176"/>
      <w:bookmarkStart w:id="2716" w:name="_Toc115342204"/>
      <w:bookmarkStart w:id="2717" w:name="_Toc117844130"/>
      <w:bookmarkStart w:id="2718" w:name="_Toc117862084"/>
      <w:bookmarkStart w:id="2719" w:name="_Toc117862109"/>
      <w:bookmarkStart w:id="2720" w:name="_Toc117862134"/>
      <w:bookmarkStart w:id="2721" w:name="_Toc117862159"/>
      <w:bookmarkStart w:id="2722" w:name="_Toc117862184"/>
      <w:bookmarkStart w:id="2723" w:name="_Toc117865621"/>
      <w:bookmarkStart w:id="2724" w:name="_Toc118127895"/>
      <w:bookmarkStart w:id="2725" w:name="_Toc118127936"/>
      <w:bookmarkStart w:id="2726" w:name="_Toc118127977"/>
      <w:bookmarkStart w:id="2727" w:name="_Toc118129636"/>
      <w:bookmarkStart w:id="2728" w:name="_Toc118129677"/>
      <w:bookmarkStart w:id="2729" w:name="_Toc118129740"/>
      <w:bookmarkStart w:id="2730" w:name="_Toc118129783"/>
      <w:bookmarkStart w:id="2731" w:name="_Toc118130065"/>
      <w:bookmarkStart w:id="2732" w:name="_Toc118130104"/>
      <w:bookmarkStart w:id="2733" w:name="_Toc118130499"/>
      <w:bookmarkStart w:id="2734" w:name="_Toc118131366"/>
      <w:bookmarkStart w:id="2735" w:name="_Toc118131406"/>
      <w:bookmarkStart w:id="2736" w:name="_Toc118136753"/>
      <w:bookmarkStart w:id="2737" w:name="_Toc118136901"/>
      <w:bookmarkStart w:id="2738" w:name="_Toc118137400"/>
      <w:bookmarkStart w:id="2739" w:name="_Toc118137440"/>
      <w:bookmarkStart w:id="2740" w:name="_Toc118138785"/>
      <w:bookmarkStart w:id="2741" w:name="_Toc118138825"/>
      <w:bookmarkStart w:id="2742" w:name="_Toc118138865"/>
      <w:bookmarkStart w:id="2743" w:name="_Toc118143583"/>
      <w:bookmarkStart w:id="2744" w:name="_Toc118143623"/>
      <w:bookmarkStart w:id="2745" w:name="_Toc118143713"/>
      <w:bookmarkStart w:id="2746" w:name="_Toc118143752"/>
      <w:bookmarkStart w:id="2747" w:name="_Toc118201047"/>
      <w:bookmarkStart w:id="2748" w:name="_Toc118201086"/>
      <w:bookmarkStart w:id="2749" w:name="_Toc118203199"/>
      <w:bookmarkStart w:id="2750" w:name="_Toc118203238"/>
      <w:bookmarkStart w:id="2751" w:name="_Toc118212794"/>
      <w:bookmarkStart w:id="2752" w:name="_Toc118212839"/>
      <w:bookmarkStart w:id="2753" w:name="_Toc118213269"/>
      <w:bookmarkStart w:id="2754" w:name="_Toc118213635"/>
      <w:bookmarkStart w:id="2755" w:name="_Toc118213680"/>
      <w:bookmarkStart w:id="2756" w:name="_Toc118214878"/>
      <w:bookmarkStart w:id="2757" w:name="_Toc118214923"/>
      <w:bookmarkStart w:id="2758" w:name="_Toc118214968"/>
      <w:bookmarkStart w:id="2759" w:name="_Toc118215013"/>
      <w:bookmarkStart w:id="2760" w:name="_Toc118215058"/>
      <w:bookmarkStart w:id="2761" w:name="_Toc118215106"/>
      <w:bookmarkStart w:id="2762" w:name="_Toc118215164"/>
      <w:bookmarkStart w:id="2763" w:name="_Toc118215209"/>
      <w:bookmarkStart w:id="2764" w:name="_Toc118215254"/>
      <w:bookmarkStart w:id="2765" w:name="_Toc118272122"/>
      <w:bookmarkStart w:id="2766" w:name="_Toc118273295"/>
      <w:bookmarkStart w:id="2767" w:name="_Toc118273699"/>
      <w:bookmarkStart w:id="2768" w:name="_Toc118273744"/>
      <w:bookmarkStart w:id="2769" w:name="_Toc118273789"/>
      <w:bookmarkStart w:id="2770" w:name="_Toc118274633"/>
      <w:bookmarkStart w:id="2771" w:name="_Toc118274678"/>
      <w:bookmarkStart w:id="2772" w:name="_Toc118274795"/>
      <w:bookmarkStart w:id="2773" w:name="_Toc118274840"/>
      <w:bookmarkStart w:id="2774" w:name="_Toc118274885"/>
      <w:bookmarkStart w:id="2775" w:name="_Toc118274930"/>
      <w:bookmarkStart w:id="2776" w:name="_Toc118274975"/>
      <w:bookmarkStart w:id="2777" w:name="_Toc118275020"/>
      <w:bookmarkStart w:id="2778" w:name="_Toc118296969"/>
      <w:bookmarkStart w:id="2779" w:name="_Toc118304386"/>
      <w:bookmarkStart w:id="2780" w:name="_Toc118304433"/>
      <w:bookmarkStart w:id="2781" w:name="_Toc118374334"/>
      <w:bookmarkStart w:id="2782" w:name="_Toc118374423"/>
      <w:bookmarkStart w:id="2783" w:name="_Toc118374470"/>
      <w:bookmarkStart w:id="2784" w:name="_Toc118374635"/>
      <w:bookmarkStart w:id="2785" w:name="_Toc118374682"/>
      <w:bookmarkStart w:id="2786" w:name="_Toc118375098"/>
      <w:bookmarkStart w:id="2787" w:name="_Toc118375145"/>
      <w:bookmarkStart w:id="2788" w:name="_Toc118703815"/>
      <w:bookmarkStart w:id="2789" w:name="_Toc118704440"/>
      <w:bookmarkStart w:id="2790" w:name="_Toc118704488"/>
      <w:bookmarkStart w:id="2791" w:name="_Toc118704565"/>
      <w:bookmarkStart w:id="2792" w:name="_Toc118704612"/>
      <w:bookmarkStart w:id="2793" w:name="_Toc118704659"/>
      <w:bookmarkStart w:id="2794" w:name="_Toc126248529"/>
      <w:bookmarkStart w:id="2795" w:name="_Toc126248569"/>
      <w:bookmarkStart w:id="2796" w:name="_Toc126248857"/>
      <w:bookmarkStart w:id="2797" w:name="_Toc126248897"/>
      <w:bookmarkStart w:id="2798" w:name="_Toc126744719"/>
      <w:bookmarkStart w:id="2799" w:name="_Toc126744756"/>
      <w:bookmarkStart w:id="2800" w:name="_Toc126744793"/>
      <w:bookmarkStart w:id="2801" w:name="_Toc126744830"/>
      <w:bookmarkStart w:id="2802" w:name="_Toc126744867"/>
      <w:bookmarkStart w:id="2803" w:name="_Toc126744904"/>
      <w:bookmarkStart w:id="2804" w:name="_Toc126746352"/>
      <w:bookmarkStart w:id="2805" w:name="_Toc126746534"/>
      <w:bookmarkStart w:id="2806" w:name="_Toc126746571"/>
      <w:bookmarkStart w:id="2807" w:name="_Toc127447016"/>
      <w:bookmarkStart w:id="2808" w:name="_Toc127447053"/>
      <w:bookmarkStart w:id="2809" w:name="_Toc127447156"/>
      <w:bookmarkStart w:id="2810" w:name="_Toc127447298"/>
      <w:bookmarkStart w:id="2811" w:name="_Toc127447335"/>
      <w:bookmarkStart w:id="2812" w:name="_Toc127447412"/>
      <w:bookmarkStart w:id="2813" w:name="_Toc127447449"/>
      <w:bookmarkStart w:id="2814" w:name="_Toc127448806"/>
      <w:bookmarkStart w:id="2815" w:name="_Toc127448843"/>
      <w:bookmarkStart w:id="2816" w:name="_Toc127449017"/>
      <w:bookmarkStart w:id="2817" w:name="_Toc127449054"/>
      <w:bookmarkStart w:id="2818" w:name="_Toc127449460"/>
      <w:bookmarkStart w:id="2819" w:name="_Toc127449497"/>
      <w:bookmarkStart w:id="2820" w:name="_Toc127449650"/>
      <w:bookmarkStart w:id="2821" w:name="_Toc127449687"/>
      <w:r w:rsidRPr="00B55118">
        <w:rPr>
          <w:rFonts w:eastAsia="宋体"/>
        </w:rPr>
        <w:t>COT information;</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21A1BCDC" w14:textId="279D00DD" w:rsidR="00AC6813" w:rsidRPr="00B55118" w:rsidRDefault="00AC6813" w:rsidP="00A37334">
      <w:pPr>
        <w:pStyle w:val="a3"/>
        <w:numPr>
          <w:ilvl w:val="1"/>
          <w:numId w:val="1"/>
        </w:numPr>
        <w:spacing w:before="120" w:after="120"/>
        <w:ind w:firstLineChars="0"/>
        <w:outlineLvl w:val="1"/>
        <w:rPr>
          <w:rFonts w:eastAsia="宋体" w:cs="Times New Roman"/>
          <w:b/>
          <w:sz w:val="24"/>
          <w:szCs w:val="24"/>
        </w:rPr>
      </w:pPr>
      <w:bookmarkStart w:id="2822" w:name="_Toc115094789"/>
      <w:bookmarkStart w:id="2823" w:name="_Toc115094817"/>
      <w:bookmarkStart w:id="2824" w:name="_Toc115094845"/>
      <w:bookmarkStart w:id="2825" w:name="_Toc115094873"/>
      <w:bookmarkStart w:id="2826" w:name="_Toc115165209"/>
      <w:bookmarkStart w:id="2827" w:name="_Toc115165237"/>
      <w:bookmarkStart w:id="2828" w:name="_Toc115168104"/>
      <w:bookmarkStart w:id="2829" w:name="_Toc115168132"/>
      <w:bookmarkStart w:id="2830" w:name="_Toc115169398"/>
      <w:bookmarkStart w:id="2831" w:name="_Toc115169426"/>
      <w:bookmarkStart w:id="2832" w:name="_Toc115169751"/>
      <w:bookmarkStart w:id="2833" w:name="_Toc115169831"/>
      <w:bookmarkStart w:id="2834" w:name="_Toc115169859"/>
      <w:bookmarkStart w:id="2835" w:name="_Toc115342177"/>
      <w:bookmarkStart w:id="2836" w:name="_Toc115342205"/>
      <w:bookmarkStart w:id="2837" w:name="_Toc117844131"/>
      <w:bookmarkStart w:id="2838" w:name="_Toc117862085"/>
      <w:bookmarkStart w:id="2839" w:name="_Toc117862110"/>
      <w:bookmarkStart w:id="2840" w:name="_Toc117862135"/>
      <w:bookmarkStart w:id="2841" w:name="_Toc117862160"/>
      <w:bookmarkStart w:id="2842" w:name="_Toc117862185"/>
      <w:r w:rsidRPr="00B55118">
        <w:rPr>
          <w:rFonts w:eastAsia="宋体" w:cs="Times New Roman"/>
          <w:b/>
          <w:sz w:val="24"/>
          <w:szCs w:val="24"/>
        </w:rPr>
        <w:t>Multi-consecutive slots transmission (</w:t>
      </w:r>
      <w:proofErr w:type="spellStart"/>
      <w:r w:rsidRPr="00B55118">
        <w:rPr>
          <w:rFonts w:eastAsia="宋体" w:cs="Times New Roman"/>
          <w:b/>
          <w:sz w:val="24"/>
          <w:szCs w:val="24"/>
        </w:rPr>
        <w:t>MCSt</w:t>
      </w:r>
      <w:proofErr w:type="spellEnd"/>
      <w:r w:rsidRPr="00B55118">
        <w:rPr>
          <w:rFonts w:eastAsia="宋体" w:cs="Times New Roman"/>
          <w:b/>
          <w:sz w:val="24"/>
          <w:szCs w:val="24"/>
        </w:rPr>
        <w:t>).</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4D36D82B" w14:textId="3E4FBB4B" w:rsidR="00A37334" w:rsidRPr="00B55118" w:rsidRDefault="00B67211" w:rsidP="00A37334">
      <w:pPr>
        <w:spacing w:before="156" w:after="156"/>
        <w:rPr>
          <w:rFonts w:eastAsia="宋体" w:cs="Times New Roman"/>
        </w:rPr>
      </w:pPr>
      <w:r w:rsidRPr="00B55118">
        <w:rPr>
          <w:rFonts w:eastAsia="宋体" w:cs="Times New Roman"/>
        </w:rPr>
        <w:t xml:space="preserve">According to the </w:t>
      </w:r>
      <w:r w:rsidR="00701634">
        <w:rPr>
          <w:rFonts w:eastAsia="宋体" w:cs="Times New Roman"/>
        </w:rPr>
        <w:t xml:space="preserve">previous </w:t>
      </w:r>
      <w:r w:rsidRPr="00B55118">
        <w:rPr>
          <w:rFonts w:eastAsia="宋体" w:cs="Times New Roman"/>
        </w:rPr>
        <w:t>agreement on multi-consecutive slots transmission,</w:t>
      </w:r>
      <w:r w:rsidR="008C7A3B" w:rsidRPr="00B55118">
        <w:rPr>
          <w:rFonts w:eastAsia="宋体" w:cs="Times New Roman"/>
        </w:rPr>
        <w:t xml:space="preserve"> </w:t>
      </w:r>
      <w:r w:rsidR="003727A0" w:rsidRPr="00B55118">
        <w:rPr>
          <w:rFonts w:eastAsia="宋体" w:cs="Times New Roman"/>
        </w:rPr>
        <w:t xml:space="preserve">what types of parameters and candidate resource </w:t>
      </w:r>
      <w:r w:rsidR="00021784" w:rsidRPr="00B55118">
        <w:rPr>
          <w:rFonts w:eastAsia="宋体" w:cs="Times New Roman"/>
        </w:rPr>
        <w:t>sets</w:t>
      </w:r>
      <w:r w:rsidR="003727A0" w:rsidRPr="00B55118">
        <w:rPr>
          <w:rFonts w:eastAsia="宋体" w:cs="Times New Roman"/>
        </w:rPr>
        <w:t xml:space="preserve"> should be provided </w:t>
      </w:r>
      <w:r w:rsidR="00021784" w:rsidRPr="00B55118">
        <w:rPr>
          <w:rFonts w:eastAsia="宋体" w:cs="Times New Roman"/>
        </w:rPr>
        <w:t>in</w:t>
      </w:r>
      <w:r w:rsidR="003727A0" w:rsidRPr="00B55118">
        <w:rPr>
          <w:rFonts w:eastAsia="宋体" w:cs="Times New Roman"/>
        </w:rPr>
        <w:t xml:space="preserve"> mode 2 resource selection </w:t>
      </w:r>
      <w:r w:rsidR="00021784" w:rsidRPr="00B55118">
        <w:rPr>
          <w:rFonts w:eastAsia="宋体" w:cs="Times New Roman"/>
        </w:rPr>
        <w:t xml:space="preserve">is discussed, and potential options are listed </w:t>
      </w:r>
      <w:r w:rsidR="00C910CD" w:rsidRPr="00B55118">
        <w:rPr>
          <w:rFonts w:eastAsia="宋体" w:cs="Times New Roman"/>
        </w:rPr>
        <w:t>in the agreement</w:t>
      </w:r>
      <w:r w:rsidR="00021784"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A37334" w:rsidRPr="00B55118" w14:paraId="349A62FE" w14:textId="77777777" w:rsidTr="00814137">
        <w:tc>
          <w:tcPr>
            <w:tcW w:w="9346" w:type="dxa"/>
          </w:tcPr>
          <w:p w14:paraId="53B2D26E" w14:textId="55C6F022" w:rsidR="00A37334" w:rsidRPr="00B55118" w:rsidRDefault="00A37334" w:rsidP="00814137">
            <w:pPr>
              <w:spacing w:beforeLines="0" w:before="0" w:afterLines="0" w:after="0"/>
              <w:rPr>
                <w:rFonts w:cs="Times New Roman"/>
                <w:b/>
              </w:rPr>
            </w:pPr>
            <w:r w:rsidRPr="00B55118">
              <w:rPr>
                <w:rFonts w:cs="Times New Roman"/>
                <w:b/>
                <w:highlight w:val="green"/>
              </w:rPr>
              <w:t>Agreement</w:t>
            </w:r>
            <w:r w:rsidR="0076172C">
              <w:rPr>
                <w:rFonts w:cs="Times New Roman"/>
                <w:b/>
              </w:rPr>
              <w:t xml:space="preserve"> in #110bis-e</w:t>
            </w:r>
          </w:p>
          <w:p w14:paraId="0E3FA93F" w14:textId="77777777" w:rsidR="00A37334" w:rsidRPr="00B55118" w:rsidRDefault="00A37334" w:rsidP="00814137">
            <w:pPr>
              <w:spacing w:beforeLines="0" w:before="0" w:afterLines="0" w:after="0"/>
              <w:rPr>
                <w:rFonts w:cs="Times New Roman"/>
                <w:lang w:eastAsia="x-none"/>
              </w:rPr>
            </w:pPr>
            <w:r w:rsidRPr="00B55118">
              <w:rPr>
                <w:rFonts w:cs="Times New Roman"/>
                <w:lang w:eastAsia="x-none"/>
              </w:rPr>
              <w:t xml:space="preserve">On the support of </w:t>
            </w:r>
            <w:proofErr w:type="spellStart"/>
            <w:r w:rsidRPr="00B55118">
              <w:rPr>
                <w:rFonts w:cs="Times New Roman"/>
                <w:lang w:eastAsia="x-none"/>
              </w:rPr>
              <w:t>MCSt</w:t>
            </w:r>
            <w:proofErr w:type="spellEnd"/>
            <w:r w:rsidRPr="00B55118">
              <w:rPr>
                <w:rFonts w:cs="Times New Roman"/>
                <w:lang w:eastAsia="x-none"/>
              </w:rPr>
              <w:t xml:space="preserve"> operation in SL-U, following options are to be further studied and one or more of the following options will be selected in future meetings.</w:t>
            </w:r>
          </w:p>
          <w:p w14:paraId="3B4C7CDA" w14:textId="77777777" w:rsidR="00A37334" w:rsidRPr="00B55118" w:rsidRDefault="00A37334" w:rsidP="00814137">
            <w:pPr>
              <w:pStyle w:val="a3"/>
              <w:numPr>
                <w:ilvl w:val="0"/>
                <w:numId w:val="32"/>
              </w:numPr>
              <w:autoSpaceDE w:val="0"/>
              <w:autoSpaceDN w:val="0"/>
              <w:adjustRightInd w:val="0"/>
              <w:snapToGrid w:val="0"/>
              <w:ind w:leftChars="100" w:left="560" w:firstLineChars="0"/>
              <w:rPr>
                <w:rFonts w:cs="Times New Roman"/>
                <w:lang w:val="en-GB" w:eastAsia="x-none"/>
              </w:rPr>
            </w:pPr>
            <w:r w:rsidRPr="00B55118">
              <w:rPr>
                <w:rFonts w:cs="Times New Roman"/>
              </w:rPr>
              <w:t xml:space="preserve">When L1 is triggered for reporting a subset of candidate resources for </w:t>
            </w:r>
            <w:proofErr w:type="spellStart"/>
            <w:r w:rsidRPr="00B55118">
              <w:rPr>
                <w:rFonts w:cs="Times New Roman"/>
              </w:rPr>
              <w:t>MCSt</w:t>
            </w:r>
            <w:proofErr w:type="spellEnd"/>
            <w:r w:rsidRPr="00B55118">
              <w:rPr>
                <w:rFonts w:cs="Times New Roman"/>
              </w:rPr>
              <w:t>,</w:t>
            </w:r>
          </w:p>
          <w:p w14:paraId="005E7C0F"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Option 1: Only one set of parameters (</w:t>
            </w:r>
            <m:oMath>
              <m:r>
                <w:rPr>
                  <w:rFonts w:ascii="Cambria Math" w:hAnsi="Cambria Math" w:cs="Times New Roman"/>
                </w:rPr>
                <m:t>pri</m:t>
              </m:r>
              <m:sSub>
                <m:sSubPr>
                  <m:ctrlPr>
                    <w:rPr>
                      <w:rFonts w:ascii="Cambria Math" w:hAnsi="Cambria Math" w:cs="Times New Roman"/>
                      <w:i/>
                      <w:iCs/>
                      <w:lang w:eastAsia="x-none"/>
                    </w:rPr>
                  </m:ctrlPr>
                </m:sSubPr>
                <m:e>
                  <m:r>
                    <w:rPr>
                      <w:rFonts w:ascii="Cambria Math" w:hAnsi="Cambria Math" w:cs="Times New Roman"/>
                    </w:rPr>
                    <m:t>o</m:t>
                  </m:r>
                </m:e>
                <m:sub>
                  <m:r>
                    <w:rPr>
                      <w:rFonts w:ascii="Cambria Math" w:hAnsi="Cambria Math" w:cs="Times New Roman"/>
                    </w:rPr>
                    <m:t>TX</m:t>
                  </m:r>
                </m:sub>
              </m:sSub>
            </m:oMath>
            <w:r w:rsidRPr="00B55118">
              <w:rPr>
                <w:rFonts w:cs="Times New Roman"/>
              </w:rPr>
              <w:t xml:space="preserve">, remaining PDB,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and </w:t>
            </w:r>
            <m:oMath>
              <m:sSub>
                <m:sSubPr>
                  <m:ctrlPr>
                    <w:rPr>
                      <w:rFonts w:ascii="Cambria Math" w:hAnsi="Cambria Math" w:cs="Times New Roman"/>
                      <w:i/>
                      <w:iCs/>
                      <w:lang w:eastAsia="x-none"/>
                    </w:rPr>
                  </m:ctrlPr>
                </m:sSubPr>
                <m:e>
                  <m:r>
                    <w:rPr>
                      <w:rFonts w:ascii="Cambria Math" w:hAnsi="Cambria Math" w:cs="Times New Roman"/>
                    </w:rPr>
                    <m:t>P</m:t>
                  </m:r>
                </m:e>
                <m:sub>
                  <m:r>
                    <m:rPr>
                      <m:nor/>
                    </m:rPr>
                    <w:rPr>
                      <w:rFonts w:cs="Times New Roman"/>
                    </w:rPr>
                    <m:t>rsvp_TX</m:t>
                  </m:r>
                </m:sub>
              </m:sSub>
            </m:oMath>
            <w:r w:rsidRPr="00B55118">
              <w:rPr>
                <w:rFonts w:cs="Times New Roman"/>
              </w:rPr>
              <w:t>) is provided for the resource selection procedure in L1</w:t>
            </w:r>
          </w:p>
          <w:p w14:paraId="43C9FC27"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lang w:val="en-GB"/>
              </w:rPr>
            </w:pPr>
            <w:r w:rsidRPr="00B55118">
              <w:rPr>
                <w:rFonts w:cs="Times New Roman"/>
              </w:rPr>
              <w:t>Note, this is applicable for transmission of a single TB and multiple TBs</w:t>
            </w:r>
          </w:p>
          <w:p w14:paraId="36DB408F"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t>FFS: whether this is the same or different than Rel-16</w:t>
            </w:r>
          </w:p>
          <w:p w14:paraId="14486E64"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Option 2: one or multiple sets of parameters (</w:t>
            </w:r>
            <m:oMath>
              <m:r>
                <w:rPr>
                  <w:rFonts w:ascii="Cambria Math" w:hAnsi="Cambria Math" w:cs="Times New Roman"/>
                </w:rPr>
                <m:t>pri</m:t>
              </m:r>
              <m:sSub>
                <m:sSubPr>
                  <m:ctrlPr>
                    <w:rPr>
                      <w:rFonts w:ascii="Cambria Math" w:hAnsi="Cambria Math" w:cs="Times New Roman"/>
                      <w:i/>
                      <w:iCs/>
                      <w:lang w:eastAsia="x-none"/>
                    </w:rPr>
                  </m:ctrlPr>
                </m:sSubPr>
                <m:e>
                  <m:r>
                    <w:rPr>
                      <w:rFonts w:ascii="Cambria Math" w:hAnsi="Cambria Math" w:cs="Times New Roman"/>
                    </w:rPr>
                    <m:t>o</m:t>
                  </m:r>
                </m:e>
                <m:sub>
                  <m:r>
                    <w:rPr>
                      <w:rFonts w:ascii="Cambria Math" w:hAnsi="Cambria Math" w:cs="Times New Roman"/>
                    </w:rPr>
                    <m:t>TX</m:t>
                  </m:r>
                </m:sub>
              </m:sSub>
            </m:oMath>
            <w:r w:rsidRPr="00B55118">
              <w:rPr>
                <w:rFonts w:cs="Times New Roman"/>
              </w:rPr>
              <w:t xml:space="preserve">, remaining PDB,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and </w:t>
            </w:r>
            <m:oMath>
              <m:sSub>
                <m:sSubPr>
                  <m:ctrlPr>
                    <w:rPr>
                      <w:rFonts w:ascii="Cambria Math" w:hAnsi="Cambria Math" w:cs="Times New Roman"/>
                      <w:i/>
                      <w:iCs/>
                      <w:lang w:eastAsia="x-none"/>
                    </w:rPr>
                  </m:ctrlPr>
                </m:sSubPr>
                <m:e>
                  <m:r>
                    <w:rPr>
                      <w:rFonts w:ascii="Cambria Math" w:hAnsi="Cambria Math" w:cs="Times New Roman"/>
                    </w:rPr>
                    <m:t>P</m:t>
                  </m:r>
                </m:e>
                <m:sub>
                  <m:r>
                    <m:rPr>
                      <m:nor/>
                    </m:rPr>
                    <w:rPr>
                      <w:rFonts w:cs="Times New Roman"/>
                    </w:rPr>
                    <m:t>rsvp_TX</m:t>
                  </m:r>
                </m:sub>
              </m:sSub>
            </m:oMath>
            <w:r w:rsidRPr="00B55118">
              <w:rPr>
                <w:rFonts w:cs="Times New Roman"/>
              </w:rPr>
              <w:t>) are provided for the resource selection procedure in L1</w:t>
            </w:r>
          </w:p>
          <w:p w14:paraId="39BFADE6"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 xml:space="preserve">FFS: any further information needs to be provided to L1 for </w:t>
            </w:r>
            <w:proofErr w:type="spellStart"/>
            <w:r w:rsidRPr="00B55118">
              <w:rPr>
                <w:rFonts w:cs="Times New Roman"/>
              </w:rPr>
              <w:t>MCSt</w:t>
            </w:r>
            <w:proofErr w:type="spellEnd"/>
          </w:p>
          <w:p w14:paraId="097F138B" w14:textId="77777777" w:rsidR="00A37334" w:rsidRPr="00B55118" w:rsidRDefault="00A37334" w:rsidP="00814137">
            <w:pPr>
              <w:pStyle w:val="a3"/>
              <w:numPr>
                <w:ilvl w:val="0"/>
                <w:numId w:val="32"/>
              </w:numPr>
              <w:autoSpaceDE w:val="0"/>
              <w:autoSpaceDN w:val="0"/>
              <w:adjustRightInd w:val="0"/>
              <w:snapToGrid w:val="0"/>
              <w:ind w:leftChars="100" w:left="560" w:firstLineChars="0"/>
              <w:rPr>
                <w:rFonts w:cs="Times New Roman"/>
                <w:lang w:val="en-GB"/>
              </w:rPr>
            </w:pPr>
            <w:r w:rsidRPr="00B55118">
              <w:rPr>
                <w:rFonts w:cs="Times New Roman"/>
              </w:rPr>
              <w:t xml:space="preserve">When L1 reports a subset of candidate resources for </w:t>
            </w:r>
            <w:proofErr w:type="spellStart"/>
            <w:r w:rsidRPr="00B55118">
              <w:rPr>
                <w:rFonts w:cs="Times New Roman"/>
              </w:rPr>
              <w:t>MCSt</w:t>
            </w:r>
            <w:proofErr w:type="spellEnd"/>
            <w:r w:rsidRPr="00B55118">
              <w:rPr>
                <w:rFonts w:cs="Times New Roman"/>
              </w:rPr>
              <w:t>,</w:t>
            </w:r>
          </w:p>
          <w:p w14:paraId="6B1D7DCE"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 xml:space="preserve">Option A: L1 reports candidate multi-slot resources in </w:t>
            </w:r>
            <w:r w:rsidRPr="00B55118">
              <w:rPr>
                <w:rFonts w:cs="Times New Roman"/>
                <w:i/>
                <w:iCs/>
              </w:rPr>
              <w:t>S</w:t>
            </w:r>
            <w:r w:rsidRPr="00B55118">
              <w:rPr>
                <w:rFonts w:cs="Times New Roman"/>
                <w:i/>
                <w:iCs/>
                <w:vertAlign w:val="subscript"/>
              </w:rPr>
              <w:t>A</w:t>
            </w:r>
            <w:r w:rsidRPr="00B55118">
              <w:rPr>
                <w:rFonts w:cs="Times New Roman"/>
              </w:rPr>
              <w:t xml:space="preserve"> where a candidate multi-slot resource consists of a set of single-slot resources that are consecutive in time</w:t>
            </w:r>
          </w:p>
          <w:p w14:paraId="65703E85"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lastRenderedPageBreak/>
              <w:t xml:space="preserve">FFS whether the set of single-slot resources within a candidate multi-slot resource can have different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sizes</w:t>
            </w:r>
          </w:p>
          <w:p w14:paraId="1E1B69BB"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Option B: L1 reports candidate single-slot resources in (</w:t>
            </w:r>
            <w:r w:rsidRPr="00B55118">
              <w:rPr>
                <w:rFonts w:cs="Times New Roman"/>
                <w:i/>
                <w:iCs/>
              </w:rPr>
              <w:t>S</w:t>
            </w:r>
            <w:r w:rsidRPr="00B55118">
              <w:rPr>
                <w:rFonts w:cs="Times New Roman"/>
                <w:i/>
                <w:iCs/>
                <w:vertAlign w:val="subscript"/>
              </w:rPr>
              <w:t>A</w:t>
            </w:r>
            <w:r w:rsidRPr="00B55118">
              <w:rPr>
                <w:rFonts w:cs="Times New Roman"/>
              </w:rPr>
              <w:t>) as in Rel-16</w:t>
            </w:r>
          </w:p>
          <w:p w14:paraId="1CB3F69D"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t>It is up to the higher (MAC) layer to select a set of single-slot resources that are consecutive in logical slots</w:t>
            </w:r>
          </w:p>
          <w:p w14:paraId="3F08AA0B"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 xml:space="preserve">Option C: L1 reports consecutive single-slot candidate resources in </w:t>
            </w:r>
            <w:r w:rsidRPr="00B55118">
              <w:rPr>
                <w:rFonts w:cs="Times New Roman"/>
                <w:i/>
                <w:iCs/>
              </w:rPr>
              <w:t>S</w:t>
            </w:r>
            <w:r w:rsidRPr="00B55118">
              <w:rPr>
                <w:rFonts w:cs="Times New Roman"/>
                <w:i/>
                <w:iCs/>
                <w:vertAlign w:val="subscript"/>
              </w:rPr>
              <w:t>A</w:t>
            </w:r>
          </w:p>
          <w:p w14:paraId="4A704D00"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t xml:space="preserve">FFS whether the consecutive single-slot candidate resources can have different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sizes</w:t>
            </w:r>
          </w:p>
          <w:p w14:paraId="5146CD25"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 xml:space="preserve">FFS: any further information needs to be reported to MAC layer, provided to L1 or utilized for </w:t>
            </w:r>
            <w:proofErr w:type="spellStart"/>
            <w:r w:rsidRPr="00B55118">
              <w:rPr>
                <w:rFonts w:cs="Times New Roman"/>
              </w:rPr>
              <w:t>MCSt</w:t>
            </w:r>
            <w:proofErr w:type="spellEnd"/>
          </w:p>
          <w:p w14:paraId="2438DD9C" w14:textId="77777777" w:rsidR="00A37334" w:rsidRPr="00B55118" w:rsidRDefault="00A37334" w:rsidP="00814137">
            <w:pPr>
              <w:pStyle w:val="a3"/>
              <w:numPr>
                <w:ilvl w:val="1"/>
                <w:numId w:val="32"/>
              </w:numPr>
              <w:autoSpaceDE w:val="0"/>
              <w:autoSpaceDN w:val="0"/>
              <w:adjustRightInd w:val="0"/>
              <w:snapToGrid w:val="0"/>
              <w:ind w:firstLineChars="0"/>
              <w:rPr>
                <w:rFonts w:eastAsia="宋体" w:cs="Times New Roman"/>
              </w:rPr>
            </w:pPr>
            <w:r w:rsidRPr="00B55118">
              <w:rPr>
                <w:rFonts w:cs="Times New Roman"/>
              </w:rPr>
              <w:t>FFS: whether/how to consider the additional LBT time in SL resource allocation</w:t>
            </w:r>
          </w:p>
        </w:tc>
      </w:tr>
    </w:tbl>
    <w:p w14:paraId="74C2C931" w14:textId="14ECDBE3" w:rsidR="0033298B" w:rsidRPr="00B55118" w:rsidRDefault="00B76FDD" w:rsidP="00A37334">
      <w:pPr>
        <w:spacing w:before="156" w:after="156"/>
        <w:rPr>
          <w:rFonts w:eastAsia="宋体" w:cs="Times New Roman"/>
        </w:rPr>
      </w:pPr>
      <w:r w:rsidRPr="00B55118">
        <w:rPr>
          <w:rFonts w:eastAsia="宋体" w:cs="Times New Roman"/>
        </w:rPr>
        <w:lastRenderedPageBreak/>
        <w:t xml:space="preserve">For SL-U, </w:t>
      </w:r>
      <w:r w:rsidR="00F77AE4" w:rsidRPr="00B55118">
        <w:rPr>
          <w:rFonts w:eastAsia="宋体" w:cs="Times New Roman"/>
        </w:rPr>
        <w:t xml:space="preserve">selecting </w:t>
      </w:r>
      <w:r w:rsidRPr="00B55118">
        <w:rPr>
          <w:rFonts w:eastAsia="宋体" w:cs="Times New Roman"/>
        </w:rPr>
        <w:t>multi-consecutive slots transmission may be more efficient</w:t>
      </w:r>
      <w:r w:rsidR="00F77AE4" w:rsidRPr="00B55118">
        <w:rPr>
          <w:rFonts w:eastAsia="宋体" w:cs="Times New Roman"/>
        </w:rPr>
        <w:t xml:space="preserve"> as it </w:t>
      </w:r>
      <w:r w:rsidR="00A72617" w:rsidRPr="00B55118">
        <w:rPr>
          <w:rFonts w:eastAsia="宋体" w:cs="Times New Roman"/>
        </w:rPr>
        <w:t>helps to</w:t>
      </w:r>
      <w:r w:rsidR="00F77AE4" w:rsidRPr="00B55118">
        <w:rPr>
          <w:rFonts w:eastAsia="宋体" w:cs="Times New Roman"/>
        </w:rPr>
        <w:t xml:space="preserve"> maintain channel occupancy.</w:t>
      </w:r>
      <w:r w:rsidR="00ED446C" w:rsidRPr="00B55118">
        <w:rPr>
          <w:rFonts w:eastAsia="宋体" w:cs="Times New Roman"/>
        </w:rPr>
        <w:t xml:space="preserve"> </w:t>
      </w:r>
      <w:r w:rsidR="00937F98" w:rsidRPr="00B55118">
        <w:rPr>
          <w:rFonts w:eastAsia="宋体" w:cs="Times New Roman"/>
        </w:rPr>
        <w:t>As a whole</w:t>
      </w:r>
      <w:r w:rsidR="00ED446C" w:rsidRPr="00B55118">
        <w:rPr>
          <w:rFonts w:eastAsia="宋体" w:cs="Times New Roman"/>
        </w:rPr>
        <w:t xml:space="preserve">, </w:t>
      </w:r>
      <w:r w:rsidR="00754DDA" w:rsidRPr="00B55118">
        <w:rPr>
          <w:rFonts w:eastAsia="宋体" w:cs="Times New Roman"/>
        </w:rPr>
        <w:t>to avoid introducing extra complexity and modification on standards,</w:t>
      </w:r>
      <w:r w:rsidR="0033298B" w:rsidRPr="00B55118">
        <w:rPr>
          <w:rFonts w:eastAsia="宋体" w:cs="Times New Roman"/>
        </w:rPr>
        <w:t xml:space="preserve"> </w:t>
      </w:r>
      <w:r w:rsidR="00FE2523" w:rsidRPr="00B55118">
        <w:rPr>
          <w:rFonts w:eastAsia="宋体" w:cs="Times New Roman"/>
        </w:rPr>
        <w:t xml:space="preserve">Rel-16/17 </w:t>
      </w:r>
      <w:r w:rsidR="003127D2" w:rsidRPr="00B55118">
        <w:rPr>
          <w:rFonts w:eastAsia="宋体" w:cs="Times New Roman"/>
        </w:rPr>
        <w:t>mode 2 procedure</w:t>
      </w:r>
      <w:r w:rsidR="0033298B" w:rsidRPr="00B55118">
        <w:rPr>
          <w:rFonts w:eastAsia="宋体" w:cs="Times New Roman"/>
        </w:rPr>
        <w:t xml:space="preserve"> should be reused as </w:t>
      </w:r>
      <w:r w:rsidR="006660BB">
        <w:rPr>
          <w:rFonts w:eastAsia="宋体" w:cs="Times New Roman"/>
        </w:rPr>
        <w:t>a baseline</w:t>
      </w:r>
      <w:r w:rsidR="0033298B" w:rsidRPr="00B55118">
        <w:rPr>
          <w:rFonts w:eastAsia="宋体" w:cs="Times New Roman"/>
        </w:rPr>
        <w:t xml:space="preserve">. </w:t>
      </w:r>
    </w:p>
    <w:p w14:paraId="48CC18AC" w14:textId="649398FD" w:rsidR="00793B0A" w:rsidRPr="00B55118" w:rsidRDefault="00863F4D" w:rsidP="00A37334">
      <w:pPr>
        <w:spacing w:before="156" w:after="156"/>
        <w:rPr>
          <w:rFonts w:eastAsia="宋体" w:cs="Times New Roman"/>
        </w:rPr>
      </w:pPr>
      <w:r>
        <w:rPr>
          <w:rFonts w:eastAsia="宋体" w:cs="Times New Roman"/>
        </w:rPr>
        <w:t>W</w:t>
      </w:r>
      <w:r w:rsidR="00120184" w:rsidRPr="00B55118">
        <w:rPr>
          <w:rFonts w:eastAsia="宋体" w:cs="Times New Roman"/>
        </w:rPr>
        <w:t xml:space="preserve">ith </w:t>
      </w:r>
      <w:r w:rsidR="00275D35" w:rsidRPr="00B55118">
        <w:rPr>
          <w:rFonts w:eastAsia="宋体" w:cs="Times New Roman"/>
        </w:rPr>
        <w:t xml:space="preserve">the </w:t>
      </w:r>
      <w:r w:rsidR="00120184" w:rsidRPr="00B55118">
        <w:rPr>
          <w:rFonts w:eastAsia="宋体" w:cs="Times New Roman"/>
        </w:rPr>
        <w:t xml:space="preserve">legacy mode 2 procedure, </w:t>
      </w:r>
      <w:r w:rsidR="00247F91" w:rsidRPr="00B55118">
        <w:rPr>
          <w:rFonts w:eastAsia="宋体" w:cs="Times New Roman"/>
        </w:rPr>
        <w:t>the</w:t>
      </w:r>
      <w:r w:rsidR="003127D2" w:rsidRPr="00B55118">
        <w:rPr>
          <w:rFonts w:eastAsia="宋体" w:cs="Times New Roman"/>
        </w:rPr>
        <w:t xml:space="preserve"> parameters related to a TB to be transmitted </w:t>
      </w:r>
      <w:r w:rsidR="007321C3" w:rsidRPr="00B55118">
        <w:rPr>
          <w:rFonts w:eastAsia="宋体" w:cs="Times New Roman"/>
        </w:rPr>
        <w:t>are</w:t>
      </w:r>
      <w:r w:rsidR="00624748" w:rsidRPr="00B55118">
        <w:rPr>
          <w:rFonts w:eastAsia="宋体" w:cs="Times New Roman"/>
        </w:rPr>
        <w:t xml:space="preserve"> given by </w:t>
      </w:r>
      <w:r w:rsidR="00D23704">
        <w:rPr>
          <w:rFonts w:eastAsia="宋体" w:cs="Times New Roman"/>
        </w:rPr>
        <w:t xml:space="preserve">MAC </w:t>
      </w:r>
      <w:r w:rsidR="00624748" w:rsidRPr="00B55118">
        <w:rPr>
          <w:rFonts w:eastAsia="宋体" w:cs="Times New Roman"/>
        </w:rPr>
        <w:t>layer to PHY</w:t>
      </w:r>
      <w:r w:rsidR="002E2EB1" w:rsidRPr="00B55118">
        <w:rPr>
          <w:rFonts w:eastAsia="宋体" w:cs="Times New Roman"/>
        </w:rPr>
        <w:t xml:space="preserve"> layer for resource selection</w:t>
      </w:r>
      <w:r w:rsidR="009027A1" w:rsidRPr="00B55118">
        <w:rPr>
          <w:rFonts w:eastAsia="宋体" w:cs="Times New Roman"/>
        </w:rPr>
        <w:t xml:space="preserve"> per TB</w:t>
      </w:r>
      <w:r w:rsidR="00725CF7" w:rsidRPr="00B55118">
        <w:rPr>
          <w:rFonts w:eastAsia="宋体" w:cs="Times New Roman"/>
        </w:rPr>
        <w:t xml:space="preserve">, including priority, </w:t>
      </w:r>
      <w:r w:rsidR="00885D37" w:rsidRPr="00B55118">
        <w:rPr>
          <w:rFonts w:eastAsia="宋体" w:cs="Times New Roman"/>
        </w:rPr>
        <w:t xml:space="preserve">the </w:t>
      </w:r>
      <w:r w:rsidR="00725CF7" w:rsidRPr="00B55118">
        <w:rPr>
          <w:rFonts w:eastAsia="宋体" w:cs="Times New Roman"/>
        </w:rPr>
        <w:t xml:space="preserve">number of sub-channels, etc. </w:t>
      </w:r>
      <w:r w:rsidR="001F1B72" w:rsidRPr="00B55118">
        <w:rPr>
          <w:rFonts w:eastAsia="宋体" w:cs="Times New Roman"/>
        </w:rPr>
        <w:t>B</w:t>
      </w:r>
      <w:r w:rsidR="00C819D1" w:rsidRPr="00B55118">
        <w:rPr>
          <w:rFonts w:eastAsia="宋体" w:cs="Times New Roman"/>
        </w:rPr>
        <w:t xml:space="preserve">ased on that, </w:t>
      </w:r>
      <w:r w:rsidR="00235202" w:rsidRPr="00B55118">
        <w:rPr>
          <w:rFonts w:eastAsia="宋体" w:cs="Times New Roman"/>
        </w:rPr>
        <w:t xml:space="preserve">option 1 is preferred </w:t>
      </w:r>
      <w:r w:rsidR="00256A81" w:rsidRPr="00B55118">
        <w:rPr>
          <w:rFonts w:eastAsia="宋体" w:cs="Times New Roman"/>
        </w:rPr>
        <w:t xml:space="preserve">and </w:t>
      </w:r>
      <w:r w:rsidR="00C612C1" w:rsidRPr="00B55118">
        <w:rPr>
          <w:rFonts w:eastAsia="宋体" w:cs="Times New Roman"/>
        </w:rPr>
        <w:t>the set of parameter</w:t>
      </w:r>
      <w:r w:rsidR="00C74302" w:rsidRPr="00B55118">
        <w:rPr>
          <w:rFonts w:eastAsia="宋体" w:cs="Times New Roman"/>
        </w:rPr>
        <w:t>s</w:t>
      </w:r>
      <w:r w:rsidR="00256A81" w:rsidRPr="00B55118">
        <w:rPr>
          <w:rFonts w:eastAsia="宋体" w:cs="Times New Roman"/>
        </w:rPr>
        <w:t xml:space="preserve"> should be </w:t>
      </w:r>
      <w:r w:rsidR="000009A6" w:rsidRPr="00B55118">
        <w:rPr>
          <w:rFonts w:eastAsia="宋体" w:cs="Times New Roman"/>
        </w:rPr>
        <w:t>associated with</w:t>
      </w:r>
      <w:r w:rsidR="00256A81" w:rsidRPr="00B55118">
        <w:rPr>
          <w:rFonts w:eastAsia="宋体" w:cs="Times New Roman"/>
        </w:rPr>
        <w:t xml:space="preserve"> a single TB</w:t>
      </w:r>
      <w:r>
        <w:rPr>
          <w:rFonts w:eastAsia="宋体" w:cs="Times New Roman"/>
        </w:rPr>
        <w:t xml:space="preserve"> or more TBs with the same par</w:t>
      </w:r>
      <w:r w:rsidR="00033C9E">
        <w:rPr>
          <w:rFonts w:eastAsia="宋体" w:cs="Times New Roman"/>
        </w:rPr>
        <w:t>ameters</w:t>
      </w:r>
      <w:r w:rsidR="00256A81" w:rsidRPr="00B55118">
        <w:rPr>
          <w:rFonts w:eastAsia="宋体" w:cs="Times New Roman"/>
        </w:rPr>
        <w:t>.</w:t>
      </w:r>
      <w:r w:rsidR="00136E5F" w:rsidRPr="00B55118">
        <w:rPr>
          <w:rFonts w:eastAsia="宋体" w:cs="Times New Roman"/>
        </w:rPr>
        <w:t xml:space="preserve"> </w:t>
      </w:r>
      <w:r>
        <w:rPr>
          <w:rFonts w:eastAsia="宋体" w:cs="Times New Roman"/>
        </w:rPr>
        <w:t>Accordingly</w:t>
      </w:r>
      <w:r w:rsidR="00172D21" w:rsidRPr="00B55118">
        <w:rPr>
          <w:rFonts w:eastAsia="宋体" w:cs="Times New Roman"/>
        </w:rPr>
        <w:t xml:space="preserve">, </w:t>
      </w:r>
      <w:r w:rsidR="005645C1" w:rsidRPr="00B55118">
        <w:rPr>
          <w:rFonts w:eastAsia="宋体" w:cs="Times New Roman"/>
        </w:rPr>
        <w:t xml:space="preserve">with </w:t>
      </w:r>
      <w:r w:rsidR="001A5E48" w:rsidRPr="00B55118">
        <w:rPr>
          <w:rFonts w:eastAsia="宋体" w:cs="Times New Roman"/>
        </w:rPr>
        <w:t>a</w:t>
      </w:r>
      <w:r w:rsidR="005645C1" w:rsidRPr="00B55118">
        <w:rPr>
          <w:rFonts w:eastAsia="宋体" w:cs="Times New Roman"/>
        </w:rPr>
        <w:t xml:space="preserve"> similar principle, option B is preferred </w:t>
      </w:r>
      <w:r w:rsidR="003B331B" w:rsidRPr="00B55118">
        <w:rPr>
          <w:rFonts w:eastAsia="宋体" w:cs="Times New Roman"/>
        </w:rPr>
        <w:t xml:space="preserve">for </w:t>
      </w:r>
      <w:r w:rsidR="00793CD4" w:rsidRPr="00B55118">
        <w:rPr>
          <w:rFonts w:eastAsia="宋体" w:cs="Times New Roman"/>
        </w:rPr>
        <w:t xml:space="preserve">the </w:t>
      </w:r>
      <w:r w:rsidR="003B331B" w:rsidRPr="00B55118">
        <w:rPr>
          <w:rFonts w:eastAsia="宋体" w:cs="Times New Roman"/>
        </w:rPr>
        <w:t>candidate resource set report</w:t>
      </w:r>
      <w:r w:rsidR="00D92EEB" w:rsidRPr="00B55118">
        <w:rPr>
          <w:rFonts w:eastAsia="宋体" w:cs="Times New Roman"/>
        </w:rPr>
        <w:t xml:space="preserve"> </w:t>
      </w:r>
      <w:r w:rsidR="00A76C4B" w:rsidRPr="00B55118">
        <w:rPr>
          <w:rFonts w:eastAsia="宋体" w:cs="Times New Roman"/>
        </w:rPr>
        <w:t xml:space="preserve">which has less impact on </w:t>
      </w:r>
      <w:r w:rsidR="00B82AEC" w:rsidRPr="00B55118">
        <w:rPr>
          <w:rFonts w:eastAsia="宋体" w:cs="Times New Roman"/>
        </w:rPr>
        <w:t xml:space="preserve">the </w:t>
      </w:r>
      <w:r w:rsidR="00A76C4B" w:rsidRPr="00B55118">
        <w:rPr>
          <w:rFonts w:eastAsia="宋体" w:cs="Times New Roman"/>
        </w:rPr>
        <w:t>legacy procedure.</w:t>
      </w:r>
    </w:p>
    <w:p w14:paraId="4736B315" w14:textId="0C7A0AC3" w:rsidR="00E164B6" w:rsidRPr="00B55118" w:rsidRDefault="007C4F76" w:rsidP="00A37334">
      <w:pPr>
        <w:spacing w:before="156" w:after="156"/>
        <w:rPr>
          <w:rFonts w:eastAsia="宋体" w:cs="Times New Roman"/>
        </w:rPr>
      </w:pPr>
      <w:r w:rsidRPr="00B55118">
        <w:rPr>
          <w:rFonts w:eastAsia="宋体" w:cs="Times New Roman"/>
        </w:rPr>
        <w:t>Based on</w:t>
      </w:r>
      <w:r w:rsidR="00E164B6" w:rsidRPr="00B55118">
        <w:rPr>
          <w:rFonts w:eastAsia="宋体" w:cs="Times New Roman"/>
        </w:rPr>
        <w:t xml:space="preserve"> option 1 and option B, resource selection should be determined by MAC layer</w:t>
      </w:r>
      <w:r w:rsidR="00DF194A" w:rsidRPr="00B55118">
        <w:rPr>
          <w:rFonts w:eastAsia="宋体" w:cs="Times New Roman"/>
        </w:rPr>
        <w:t xml:space="preserve"> which obtains one or more candidate resource set report</w:t>
      </w:r>
      <w:r w:rsidR="00CB1ED3" w:rsidRPr="00B55118">
        <w:rPr>
          <w:rFonts w:eastAsia="宋体" w:cs="Times New Roman"/>
        </w:rPr>
        <w:t>s</w:t>
      </w:r>
      <w:r w:rsidR="00DF194A" w:rsidRPr="00B55118">
        <w:rPr>
          <w:rFonts w:eastAsia="宋体" w:cs="Times New Roman"/>
        </w:rPr>
        <w:t>,</w:t>
      </w:r>
      <w:r w:rsidR="00AA2641" w:rsidRPr="00B55118">
        <w:rPr>
          <w:rFonts w:eastAsia="宋体" w:cs="Times New Roman"/>
        </w:rPr>
        <w:t xml:space="preserve"> and </w:t>
      </w:r>
      <w:r w:rsidR="00276090" w:rsidRPr="00B55118">
        <w:rPr>
          <w:rFonts w:eastAsia="宋体" w:cs="Times New Roman"/>
        </w:rPr>
        <w:t xml:space="preserve">MAC layer </w:t>
      </w:r>
      <w:r w:rsidR="00F55B27" w:rsidRPr="00B55118">
        <w:rPr>
          <w:rFonts w:eastAsia="宋体" w:cs="Times New Roman"/>
        </w:rPr>
        <w:t xml:space="preserve">may </w:t>
      </w:r>
      <w:r w:rsidR="00DF194A" w:rsidRPr="00B55118">
        <w:rPr>
          <w:rFonts w:eastAsia="宋体" w:cs="Times New Roman"/>
        </w:rPr>
        <w:t>further</w:t>
      </w:r>
      <w:r w:rsidR="00F55B27" w:rsidRPr="00B55118">
        <w:rPr>
          <w:rFonts w:eastAsia="宋体" w:cs="Times New Roman"/>
        </w:rPr>
        <w:t xml:space="preserve"> prefer to</w:t>
      </w:r>
      <w:r w:rsidR="00DF194A" w:rsidRPr="00B55118">
        <w:rPr>
          <w:rFonts w:eastAsia="宋体" w:cs="Times New Roman"/>
        </w:rPr>
        <w:t xml:space="preserve"> </w:t>
      </w:r>
      <w:r w:rsidR="00CB1ED3" w:rsidRPr="00B55118">
        <w:rPr>
          <w:rFonts w:eastAsia="宋体" w:cs="Times New Roman"/>
        </w:rPr>
        <w:t xml:space="preserve">select </w:t>
      </w:r>
      <w:r w:rsidR="00AA2641" w:rsidRPr="00B55118">
        <w:rPr>
          <w:rFonts w:eastAsia="宋体" w:cs="Times New Roman"/>
        </w:rPr>
        <w:t xml:space="preserve">consecutive slots </w:t>
      </w:r>
      <w:r w:rsidR="007014E2" w:rsidRPr="00B55118">
        <w:rPr>
          <w:rFonts w:eastAsia="宋体" w:cs="Times New Roman"/>
        </w:rPr>
        <w:t xml:space="preserve">if </w:t>
      </w:r>
      <w:r w:rsidR="00B15D6F" w:rsidRPr="00B55118">
        <w:rPr>
          <w:rFonts w:eastAsia="宋体" w:cs="Times New Roman"/>
        </w:rPr>
        <w:t>available</w:t>
      </w:r>
      <w:r w:rsidR="007014E2" w:rsidRPr="00B55118">
        <w:rPr>
          <w:rFonts w:eastAsia="宋体" w:cs="Times New Roman"/>
        </w:rPr>
        <w:t xml:space="preserve"> </w:t>
      </w:r>
      <w:r w:rsidR="00AA2641" w:rsidRPr="00B55118">
        <w:rPr>
          <w:rFonts w:eastAsia="宋体" w:cs="Times New Roman"/>
        </w:rPr>
        <w:t xml:space="preserve">for </w:t>
      </w:r>
      <w:r w:rsidR="00FA6FAB" w:rsidRPr="00B55118">
        <w:rPr>
          <w:rFonts w:eastAsia="宋体" w:cs="Times New Roman"/>
        </w:rPr>
        <w:t xml:space="preserve">transmissions of </w:t>
      </w:r>
      <w:r w:rsidR="00AA2641" w:rsidRPr="00B55118">
        <w:rPr>
          <w:rFonts w:eastAsia="宋体" w:cs="Times New Roman"/>
        </w:rPr>
        <w:t xml:space="preserve">a single </w:t>
      </w:r>
      <w:r w:rsidR="009A38F1" w:rsidRPr="00B55118">
        <w:rPr>
          <w:rFonts w:eastAsia="宋体" w:cs="Times New Roman"/>
        </w:rPr>
        <w:t xml:space="preserve">TB </w:t>
      </w:r>
      <w:r w:rsidR="00AA2641" w:rsidRPr="00B55118">
        <w:rPr>
          <w:rFonts w:eastAsia="宋体" w:cs="Times New Roman"/>
        </w:rPr>
        <w:t xml:space="preserve">or multiple </w:t>
      </w:r>
      <w:proofErr w:type="spellStart"/>
      <w:r w:rsidR="00AA2641" w:rsidRPr="00B55118">
        <w:rPr>
          <w:rFonts w:eastAsia="宋体" w:cs="Times New Roman"/>
        </w:rPr>
        <w:t>TBs.</w:t>
      </w:r>
      <w:proofErr w:type="spellEnd"/>
      <w:r w:rsidR="00AA2641" w:rsidRPr="00B55118">
        <w:rPr>
          <w:rFonts w:eastAsia="宋体" w:cs="Times New Roman"/>
        </w:rPr>
        <w:t xml:space="preserve"> </w:t>
      </w:r>
    </w:p>
    <w:p w14:paraId="21D48264" w14:textId="2B097A6C" w:rsidR="00A37334" w:rsidRPr="00B55118" w:rsidRDefault="00235202" w:rsidP="007E02A9">
      <w:pPr>
        <w:pStyle w:val="1st-Proposal-YJ"/>
        <w:numPr>
          <w:ilvl w:val="0"/>
          <w:numId w:val="7"/>
        </w:numPr>
        <w:spacing w:before="156" w:after="156"/>
      </w:pPr>
      <w:r w:rsidRPr="00B55118">
        <w:rPr>
          <w:rFonts w:eastAsia="宋体"/>
        </w:rPr>
        <w:t xml:space="preserve"> </w:t>
      </w:r>
      <w:bookmarkStart w:id="2843" w:name="_Toc118212795"/>
      <w:bookmarkStart w:id="2844" w:name="_Toc118212840"/>
      <w:bookmarkStart w:id="2845" w:name="_Toc118213270"/>
      <w:bookmarkStart w:id="2846" w:name="_Toc118213636"/>
      <w:bookmarkStart w:id="2847" w:name="_Toc118213681"/>
      <w:bookmarkStart w:id="2848" w:name="_Toc118214879"/>
      <w:bookmarkStart w:id="2849" w:name="_Toc118214924"/>
      <w:bookmarkStart w:id="2850" w:name="_Toc118214969"/>
      <w:bookmarkStart w:id="2851" w:name="_Toc118215014"/>
      <w:bookmarkStart w:id="2852" w:name="_Toc118215059"/>
      <w:bookmarkStart w:id="2853" w:name="_Toc118215107"/>
      <w:bookmarkStart w:id="2854" w:name="_Toc118215165"/>
      <w:bookmarkStart w:id="2855" w:name="_Toc118215210"/>
      <w:bookmarkStart w:id="2856" w:name="_Toc118215255"/>
      <w:bookmarkStart w:id="2857" w:name="_Toc118272123"/>
      <w:bookmarkStart w:id="2858" w:name="_Toc118273296"/>
      <w:bookmarkStart w:id="2859" w:name="_Toc118273700"/>
      <w:bookmarkStart w:id="2860" w:name="_Toc118273745"/>
      <w:bookmarkStart w:id="2861" w:name="_Toc118273790"/>
      <w:bookmarkStart w:id="2862" w:name="_Toc118274634"/>
      <w:bookmarkStart w:id="2863" w:name="_Toc118274679"/>
      <w:bookmarkStart w:id="2864" w:name="_Toc118274796"/>
      <w:bookmarkStart w:id="2865" w:name="_Toc118274841"/>
      <w:bookmarkStart w:id="2866" w:name="_Toc118274886"/>
      <w:bookmarkStart w:id="2867" w:name="_Toc118274931"/>
      <w:bookmarkStart w:id="2868" w:name="_Toc118274976"/>
      <w:bookmarkStart w:id="2869" w:name="_Toc118275021"/>
      <w:bookmarkStart w:id="2870" w:name="_Toc118296970"/>
      <w:bookmarkStart w:id="2871" w:name="_Toc118304387"/>
      <w:bookmarkStart w:id="2872" w:name="_Toc118304434"/>
      <w:bookmarkStart w:id="2873" w:name="_Toc118374335"/>
      <w:bookmarkStart w:id="2874" w:name="_Toc118374424"/>
      <w:bookmarkStart w:id="2875" w:name="_Toc118374471"/>
      <w:bookmarkStart w:id="2876" w:name="_Toc118374636"/>
      <w:bookmarkStart w:id="2877" w:name="_Toc118374683"/>
      <w:bookmarkStart w:id="2878" w:name="_Toc118375099"/>
      <w:bookmarkStart w:id="2879" w:name="_Toc118375146"/>
      <w:bookmarkStart w:id="2880" w:name="_Toc118703816"/>
      <w:bookmarkStart w:id="2881" w:name="_Toc118704441"/>
      <w:bookmarkStart w:id="2882" w:name="_Toc118704489"/>
      <w:bookmarkStart w:id="2883" w:name="_Toc118704566"/>
      <w:bookmarkStart w:id="2884" w:name="_Toc118704613"/>
      <w:bookmarkStart w:id="2885" w:name="_Toc118704660"/>
      <w:bookmarkStart w:id="2886" w:name="_Toc126248530"/>
      <w:bookmarkStart w:id="2887" w:name="_Toc126248570"/>
      <w:bookmarkStart w:id="2888" w:name="_Toc126248858"/>
      <w:bookmarkStart w:id="2889" w:name="_Toc126248898"/>
      <w:bookmarkStart w:id="2890" w:name="_Toc126744720"/>
      <w:bookmarkStart w:id="2891" w:name="_Toc126744757"/>
      <w:bookmarkStart w:id="2892" w:name="_Toc126744794"/>
      <w:bookmarkStart w:id="2893" w:name="_Toc126744831"/>
      <w:bookmarkStart w:id="2894" w:name="_Toc126744868"/>
      <w:bookmarkStart w:id="2895" w:name="_Toc126744905"/>
      <w:bookmarkStart w:id="2896" w:name="_Toc126746353"/>
      <w:bookmarkStart w:id="2897" w:name="_Toc126746535"/>
      <w:bookmarkStart w:id="2898" w:name="_Toc126746572"/>
      <w:bookmarkStart w:id="2899" w:name="_Toc127447017"/>
      <w:bookmarkStart w:id="2900" w:name="_Toc127447054"/>
      <w:bookmarkStart w:id="2901" w:name="_Toc127447157"/>
      <w:bookmarkStart w:id="2902" w:name="_Toc127447299"/>
      <w:bookmarkStart w:id="2903" w:name="_Toc127447336"/>
      <w:bookmarkStart w:id="2904" w:name="_Toc127447413"/>
      <w:bookmarkStart w:id="2905" w:name="_Toc127447450"/>
      <w:bookmarkStart w:id="2906" w:name="_Toc127448807"/>
      <w:bookmarkStart w:id="2907" w:name="_Toc127448844"/>
      <w:bookmarkStart w:id="2908" w:name="_Toc127449018"/>
      <w:bookmarkStart w:id="2909" w:name="_Toc127449055"/>
      <w:bookmarkStart w:id="2910" w:name="_Toc127449461"/>
      <w:bookmarkStart w:id="2911" w:name="_Toc127449498"/>
      <w:bookmarkStart w:id="2912" w:name="_Toc127449651"/>
      <w:bookmarkStart w:id="2913" w:name="_Toc127449688"/>
      <w:r w:rsidR="00014761" w:rsidRPr="00B55118">
        <w:rPr>
          <w:rFonts w:eastAsia="宋体"/>
        </w:rPr>
        <w:t xml:space="preserve">For </w:t>
      </w:r>
      <w:proofErr w:type="spellStart"/>
      <w:r w:rsidR="00014761" w:rsidRPr="00B55118">
        <w:rPr>
          <w:rFonts w:eastAsia="宋体"/>
        </w:rPr>
        <w:t>MCSt</w:t>
      </w:r>
      <w:proofErr w:type="spellEnd"/>
      <w:r w:rsidR="00014761" w:rsidRPr="00B55118">
        <w:rPr>
          <w:rFonts w:eastAsia="宋体"/>
        </w:rPr>
        <w:t xml:space="preserve"> resource selection, option 1 is preferred, i.e., </w:t>
      </w:r>
      <w:r w:rsidR="00C9433A" w:rsidRPr="00B55118">
        <w:rPr>
          <w:rFonts w:eastAsia="宋体"/>
        </w:rPr>
        <w:t>o</w:t>
      </w:r>
      <w:r w:rsidR="005B10BC" w:rsidRPr="00B55118">
        <w:t>nly one set of parameters (</w:t>
      </w:r>
      <m:oMath>
        <m:r>
          <m:rPr>
            <m:sty m:val="bi"/>
          </m:rPr>
          <w:rPr>
            <w:rFonts w:ascii="Cambria Math" w:hAnsi="Cambria Math"/>
          </w:rPr>
          <m:t>pri</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TX</m:t>
            </m:r>
          </m:sub>
        </m:sSub>
      </m:oMath>
      <w:r w:rsidR="005B10BC" w:rsidRPr="00B55118">
        <w:t xml:space="preserve">, remaining PDB, </w:t>
      </w:r>
      <m:oMath>
        <m:sSub>
          <m:sSubPr>
            <m:ctrlPr>
              <w:rPr>
                <w:rFonts w:ascii="Cambria Math" w:hAnsi="Cambria Math"/>
              </w:rPr>
            </m:ctrlPr>
          </m:sSubPr>
          <m:e>
            <m:r>
              <m:rPr>
                <m:sty m:val="bi"/>
              </m:rPr>
              <w:rPr>
                <w:rFonts w:ascii="Cambria Math" w:hAnsi="Cambria Math"/>
              </w:rPr>
              <m:t>L</m:t>
            </m:r>
          </m:e>
          <m:sub>
            <m:r>
              <m:rPr>
                <m:nor/>
              </m:rPr>
              <m:t>subCH</m:t>
            </m:r>
          </m:sub>
        </m:sSub>
      </m:oMath>
      <w:r w:rsidR="005B10BC" w:rsidRPr="00B55118">
        <w:t xml:space="preserve"> and </w:t>
      </w:r>
      <m:oMath>
        <m:sSub>
          <m:sSubPr>
            <m:ctrlPr>
              <w:rPr>
                <w:rFonts w:ascii="Cambria Math" w:hAnsi="Cambria Math"/>
              </w:rPr>
            </m:ctrlPr>
          </m:sSubPr>
          <m:e>
            <m:r>
              <m:rPr>
                <m:sty m:val="bi"/>
              </m:rPr>
              <w:rPr>
                <w:rFonts w:ascii="Cambria Math" w:hAnsi="Cambria Math"/>
              </w:rPr>
              <m:t>P</m:t>
            </m:r>
          </m:e>
          <m:sub>
            <m:r>
              <m:rPr>
                <m:nor/>
              </m:rPr>
              <m:t>rsvp_TX</m:t>
            </m:r>
          </m:sub>
        </m:sSub>
      </m:oMath>
      <w:r w:rsidR="00D41832" w:rsidRPr="00B55118">
        <w:t>) is provided to PHY layer.</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440C2831" w14:textId="511B1A8F" w:rsidR="00A37334" w:rsidRPr="00B55118" w:rsidRDefault="0071212D" w:rsidP="0032651C">
      <w:pPr>
        <w:pStyle w:val="1st-Proposal-YJ"/>
        <w:numPr>
          <w:ilvl w:val="0"/>
          <w:numId w:val="7"/>
        </w:numPr>
        <w:spacing w:before="156" w:after="156"/>
        <w:rPr>
          <w:rFonts w:eastAsia="宋体"/>
        </w:rPr>
      </w:pPr>
      <w:bookmarkStart w:id="2914" w:name="_Toc118212798"/>
      <w:bookmarkStart w:id="2915" w:name="_Toc118212843"/>
      <w:bookmarkStart w:id="2916" w:name="_Toc118213273"/>
      <w:bookmarkStart w:id="2917" w:name="_Toc118213639"/>
      <w:bookmarkStart w:id="2918" w:name="_Toc118213684"/>
      <w:bookmarkStart w:id="2919" w:name="_Toc118214882"/>
      <w:bookmarkStart w:id="2920" w:name="_Toc118214927"/>
      <w:bookmarkStart w:id="2921" w:name="_Toc118214972"/>
      <w:bookmarkStart w:id="2922" w:name="_Toc118215017"/>
      <w:bookmarkStart w:id="2923" w:name="_Toc118215062"/>
      <w:bookmarkStart w:id="2924" w:name="_Toc118215110"/>
      <w:bookmarkStart w:id="2925" w:name="_Toc118215168"/>
      <w:bookmarkStart w:id="2926" w:name="_Toc118215213"/>
      <w:bookmarkStart w:id="2927" w:name="_Toc118215258"/>
      <w:bookmarkStart w:id="2928" w:name="_Toc118272126"/>
      <w:bookmarkStart w:id="2929" w:name="_Toc118273299"/>
      <w:bookmarkStart w:id="2930" w:name="_Toc118273703"/>
      <w:bookmarkStart w:id="2931" w:name="_Toc118273748"/>
      <w:bookmarkStart w:id="2932" w:name="_Toc118273793"/>
      <w:bookmarkStart w:id="2933" w:name="_Toc118274637"/>
      <w:bookmarkStart w:id="2934" w:name="_Toc118274682"/>
      <w:bookmarkStart w:id="2935" w:name="_Toc118274799"/>
      <w:bookmarkStart w:id="2936" w:name="_Toc118274844"/>
      <w:bookmarkStart w:id="2937" w:name="_Toc118274889"/>
      <w:bookmarkStart w:id="2938" w:name="_Toc118274934"/>
      <w:bookmarkStart w:id="2939" w:name="_Toc118274979"/>
      <w:bookmarkStart w:id="2940" w:name="_Toc118275024"/>
      <w:bookmarkStart w:id="2941" w:name="_Toc118296973"/>
      <w:bookmarkStart w:id="2942" w:name="_Toc118304390"/>
      <w:bookmarkStart w:id="2943" w:name="_Toc118304437"/>
      <w:bookmarkStart w:id="2944" w:name="_Toc118374338"/>
      <w:bookmarkStart w:id="2945" w:name="_Toc118374427"/>
      <w:bookmarkStart w:id="2946" w:name="_Toc118374474"/>
      <w:bookmarkStart w:id="2947" w:name="_Toc118374639"/>
      <w:bookmarkStart w:id="2948" w:name="_Toc118374686"/>
      <w:bookmarkStart w:id="2949" w:name="_Toc118375102"/>
      <w:bookmarkStart w:id="2950" w:name="_Toc118375149"/>
      <w:bookmarkStart w:id="2951" w:name="_Toc118703819"/>
      <w:bookmarkStart w:id="2952" w:name="_Toc118704444"/>
      <w:bookmarkStart w:id="2953" w:name="_Toc118704492"/>
      <w:bookmarkStart w:id="2954" w:name="_Toc118704569"/>
      <w:bookmarkStart w:id="2955" w:name="_Toc118704616"/>
      <w:bookmarkStart w:id="2956" w:name="_Toc118704663"/>
      <w:bookmarkStart w:id="2957" w:name="_Toc126248531"/>
      <w:bookmarkStart w:id="2958" w:name="_Toc126248571"/>
      <w:bookmarkStart w:id="2959" w:name="_Toc126248859"/>
      <w:bookmarkStart w:id="2960" w:name="_Toc126248899"/>
      <w:bookmarkStart w:id="2961" w:name="_Toc126744721"/>
      <w:bookmarkStart w:id="2962" w:name="_Toc126744758"/>
      <w:bookmarkStart w:id="2963" w:name="_Toc126744795"/>
      <w:bookmarkStart w:id="2964" w:name="_Toc126744832"/>
      <w:bookmarkStart w:id="2965" w:name="_Toc126744869"/>
      <w:bookmarkStart w:id="2966" w:name="_Toc126744906"/>
      <w:bookmarkStart w:id="2967" w:name="_Toc126746354"/>
      <w:bookmarkStart w:id="2968" w:name="_Toc126746536"/>
      <w:bookmarkStart w:id="2969" w:name="_Toc126746573"/>
      <w:bookmarkStart w:id="2970" w:name="_Toc127447018"/>
      <w:bookmarkStart w:id="2971" w:name="_Toc127447055"/>
      <w:bookmarkStart w:id="2972" w:name="_Toc127447158"/>
      <w:bookmarkStart w:id="2973" w:name="_Toc127447300"/>
      <w:bookmarkStart w:id="2974" w:name="_Toc127447337"/>
      <w:bookmarkStart w:id="2975" w:name="_Toc127447414"/>
      <w:bookmarkStart w:id="2976" w:name="_Toc127447451"/>
      <w:bookmarkStart w:id="2977" w:name="_Toc127448808"/>
      <w:bookmarkStart w:id="2978" w:name="_Toc127448845"/>
      <w:bookmarkStart w:id="2979" w:name="_Toc127449019"/>
      <w:bookmarkStart w:id="2980" w:name="_Toc127449056"/>
      <w:bookmarkStart w:id="2981" w:name="_Toc127449462"/>
      <w:bookmarkStart w:id="2982" w:name="_Toc127449499"/>
      <w:bookmarkStart w:id="2983" w:name="_Toc127449652"/>
      <w:bookmarkStart w:id="2984" w:name="_Toc127449689"/>
      <w:r w:rsidRPr="00B55118">
        <w:rPr>
          <w:rFonts w:eastAsia="宋体"/>
        </w:rPr>
        <w:t xml:space="preserve">For </w:t>
      </w:r>
      <w:proofErr w:type="spellStart"/>
      <w:r w:rsidRPr="00B55118">
        <w:rPr>
          <w:rFonts w:eastAsia="宋体"/>
        </w:rPr>
        <w:t>MCSt</w:t>
      </w:r>
      <w:proofErr w:type="spellEnd"/>
      <w:r w:rsidRPr="00B55118">
        <w:rPr>
          <w:rFonts w:eastAsia="宋体"/>
        </w:rPr>
        <w:t xml:space="preserve"> resource selection, option B is preferred, i.e.,</w:t>
      </w:r>
      <w:r w:rsidR="00B83EEE" w:rsidRPr="00B55118">
        <w:rPr>
          <w:rFonts w:eastAsia="宋体"/>
        </w:rPr>
        <w:t xml:space="preserve"> </w:t>
      </w:r>
      <w:r w:rsidR="002D2433" w:rsidRPr="00B55118">
        <w:rPr>
          <w:rFonts w:eastAsia="宋体"/>
        </w:rPr>
        <w:t>PHY layer</w:t>
      </w:r>
      <w:r w:rsidR="00B83EEE" w:rsidRPr="00B55118">
        <w:t xml:space="preserve"> reports candidate single-slot resources </w:t>
      </w:r>
      <w:r w:rsidR="00F26675" w:rsidRPr="00B55118">
        <w:t>to higher layer.</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71D439D9" w14:textId="77777777" w:rsidR="00594207" w:rsidRPr="00B55118" w:rsidRDefault="00594207" w:rsidP="00F61FFF">
      <w:pPr>
        <w:pStyle w:val="1"/>
        <w:numPr>
          <w:ilvl w:val="0"/>
          <w:numId w:val="1"/>
        </w:numPr>
        <w:spacing w:before="156" w:after="156"/>
        <w:rPr>
          <w:rFonts w:eastAsia="宋体"/>
          <w:sz w:val="28"/>
          <w:szCs w:val="28"/>
        </w:rPr>
      </w:pPr>
      <w:bookmarkStart w:id="2985" w:name="_Toc101345875"/>
      <w:bookmarkStart w:id="2986" w:name="_Toc101345991"/>
      <w:bookmarkStart w:id="2987" w:name="_Toc101361932"/>
      <w:bookmarkStart w:id="2988" w:name="_Toc101363681"/>
      <w:bookmarkStart w:id="2989" w:name="_Toc101366112"/>
      <w:bookmarkStart w:id="2990" w:name="_Toc101366132"/>
      <w:bookmarkStart w:id="2991" w:name="_Toc101371096"/>
      <w:bookmarkStart w:id="2992" w:name="_Toc101373015"/>
      <w:bookmarkStart w:id="2993" w:name="_Toc101373656"/>
      <w:bookmarkStart w:id="2994" w:name="_Toc101376910"/>
      <w:bookmarkStart w:id="2995" w:name="_Toc101448185"/>
      <w:bookmarkEnd w:id="53"/>
      <w:bookmarkEnd w:id="2985"/>
      <w:bookmarkEnd w:id="2986"/>
      <w:bookmarkEnd w:id="2987"/>
      <w:bookmarkEnd w:id="2988"/>
      <w:bookmarkEnd w:id="2989"/>
      <w:bookmarkEnd w:id="2990"/>
      <w:bookmarkEnd w:id="2991"/>
      <w:bookmarkEnd w:id="2992"/>
      <w:bookmarkEnd w:id="2993"/>
      <w:bookmarkEnd w:id="2994"/>
      <w:bookmarkEnd w:id="2995"/>
      <w:r w:rsidRPr="00B55118">
        <w:rPr>
          <w:rFonts w:eastAsia="宋体"/>
          <w:sz w:val="28"/>
          <w:szCs w:val="28"/>
        </w:rPr>
        <w:t>COT Sharing in SL-U</w:t>
      </w:r>
    </w:p>
    <w:p w14:paraId="28C815DA" w14:textId="77AD3FCF" w:rsidR="005769F4" w:rsidRDefault="005769F4" w:rsidP="00594207">
      <w:pPr>
        <w:spacing w:before="156" w:after="156"/>
        <w:rPr>
          <w:rFonts w:eastAsia="宋体" w:cs="Times New Roman"/>
        </w:rPr>
      </w:pPr>
      <w:r w:rsidRPr="00B55118">
        <w:rPr>
          <w:rFonts w:eastAsia="宋体" w:cs="Times New Roman"/>
        </w:rPr>
        <w:t xml:space="preserve">According to the agreement of the last meeting on </w:t>
      </w:r>
      <w:r w:rsidR="007D6419">
        <w:rPr>
          <w:rFonts w:eastAsia="宋体" w:cs="Times New Roman"/>
        </w:rPr>
        <w:t>COT sharing</w:t>
      </w:r>
      <w:r w:rsidR="0094706E">
        <w:rPr>
          <w:rFonts w:eastAsia="宋体" w:cs="Times New Roman"/>
        </w:rPr>
        <w:t xml:space="preserve"> as follows, </w:t>
      </w:r>
      <w:r w:rsidR="00AA62ED">
        <w:rPr>
          <w:rFonts w:eastAsia="宋体" w:cs="Times New Roman"/>
        </w:rPr>
        <w:t>some further details need to be discussed.</w:t>
      </w:r>
      <w:r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7D6419" w:rsidRPr="00794B84" w14:paraId="27092869" w14:textId="77777777" w:rsidTr="007D6419">
        <w:tc>
          <w:tcPr>
            <w:tcW w:w="9346" w:type="dxa"/>
          </w:tcPr>
          <w:p w14:paraId="0E9434D1" w14:textId="77777777" w:rsidR="007D6419" w:rsidRPr="00640A18" w:rsidRDefault="007D6419" w:rsidP="00640A18">
            <w:pPr>
              <w:autoSpaceDE w:val="0"/>
              <w:autoSpaceDN w:val="0"/>
              <w:spacing w:beforeLines="0" w:before="0" w:afterLines="0" w:after="0"/>
              <w:rPr>
                <w:rFonts w:cs="Times New Roman"/>
                <w:lang w:eastAsia="en-US"/>
              </w:rPr>
            </w:pPr>
            <w:r w:rsidRPr="00640A18">
              <w:rPr>
                <w:rFonts w:cs="Times New Roman"/>
                <w:b/>
                <w:bCs/>
                <w:highlight w:val="green"/>
              </w:rPr>
              <w:t>Agreement</w:t>
            </w:r>
          </w:p>
          <w:p w14:paraId="66BAE4DE" w14:textId="77777777" w:rsidR="007D6419" w:rsidRPr="00794B84" w:rsidRDefault="007D6419" w:rsidP="00640A18">
            <w:pPr>
              <w:pStyle w:val="0Maintext"/>
              <w:tabs>
                <w:tab w:val="left" w:pos="720"/>
              </w:tabs>
              <w:rPr>
                <w:sz w:val="20"/>
                <w:szCs w:val="20"/>
                <w:lang w:val="en-US" w:eastAsia="zh-CN"/>
              </w:rPr>
            </w:pPr>
            <w:r w:rsidRPr="00640A18">
              <w:rPr>
                <w:sz w:val="20"/>
                <w:szCs w:val="20"/>
                <w:lang w:val="en-AU" w:eastAsia="zh-CN"/>
              </w:rPr>
              <w:t>For UE-to-UE COT sharing,</w:t>
            </w:r>
          </w:p>
          <w:p w14:paraId="2AEAFDEA" w14:textId="77777777" w:rsidR="007D6419" w:rsidRPr="000509D3" w:rsidRDefault="007D6419" w:rsidP="00640A18">
            <w:pPr>
              <w:pStyle w:val="a3"/>
              <w:numPr>
                <w:ilvl w:val="0"/>
                <w:numId w:val="46"/>
              </w:numPr>
              <w:autoSpaceDE w:val="0"/>
              <w:autoSpaceDN w:val="0"/>
              <w:ind w:firstLineChars="0"/>
              <w:rPr>
                <w:rFonts w:cs="Times New Roman"/>
                <w:color w:val="000000"/>
              </w:rPr>
            </w:pPr>
            <w:r w:rsidRPr="00794B84">
              <w:rPr>
                <w:rFonts w:cs="Times New Roman"/>
              </w:rPr>
              <w:t>When</w:t>
            </w:r>
            <w:r w:rsidRPr="00AA62ED">
              <w:rPr>
                <w:rFonts w:cs="Times New Roman"/>
                <w:color w:val="000000"/>
              </w:rPr>
              <w:t xml:space="preserve"> </w:t>
            </w:r>
            <w:r w:rsidRPr="00AA62ED">
              <w:rPr>
                <w:rFonts w:cs="Times New Roman"/>
              </w:rPr>
              <w:t>performing</w:t>
            </w:r>
            <w:r w:rsidRPr="00AA62ED">
              <w:rPr>
                <w:rFonts w:cs="Times New Roman"/>
                <w:color w:val="000000"/>
              </w:rPr>
              <w:t xml:space="preserve"> S-SSB transmission(s), a responding UE can utilize a COT shared by a COT initiating UE (using type 1 channel access) when the responding UE is intended to transmit S-SSB within RB set(s) corresponding to the shared COT. </w:t>
            </w:r>
          </w:p>
          <w:p w14:paraId="141BD353" w14:textId="77777777" w:rsidR="007D6419" w:rsidRPr="0024347B" w:rsidRDefault="007D6419" w:rsidP="00640A18">
            <w:pPr>
              <w:pStyle w:val="a3"/>
              <w:numPr>
                <w:ilvl w:val="0"/>
                <w:numId w:val="46"/>
              </w:numPr>
              <w:autoSpaceDE w:val="0"/>
              <w:autoSpaceDN w:val="0"/>
              <w:ind w:firstLineChars="0"/>
              <w:rPr>
                <w:rFonts w:cs="Times New Roman"/>
                <w:color w:val="000000"/>
              </w:rPr>
            </w:pPr>
            <w:r w:rsidRPr="000509D3">
              <w:rPr>
                <w:rFonts w:cs="Times New Roman"/>
                <w:color w:val="000000"/>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A86DE6A" w14:textId="77777777" w:rsidR="007D6419" w:rsidRPr="00247F5A" w:rsidRDefault="007D6419" w:rsidP="00640A18">
            <w:pPr>
              <w:pStyle w:val="a3"/>
              <w:numPr>
                <w:ilvl w:val="1"/>
                <w:numId w:val="46"/>
              </w:numPr>
              <w:autoSpaceDE w:val="0"/>
              <w:autoSpaceDN w:val="0"/>
              <w:ind w:firstLineChars="0"/>
              <w:rPr>
                <w:rFonts w:cs="Times New Roman"/>
                <w:color w:val="000000"/>
              </w:rPr>
            </w:pPr>
            <w:r w:rsidRPr="00247F5A">
              <w:rPr>
                <w:rFonts w:cs="Times New Roman"/>
                <w:color w:val="000000"/>
              </w:rPr>
              <w:t xml:space="preserve">FFS: </w:t>
            </w:r>
            <w:r w:rsidRPr="00247F5A">
              <w:rPr>
                <w:rFonts w:cs="Times New Roman"/>
              </w:rPr>
              <w:t>whether</w:t>
            </w:r>
            <w:r w:rsidRPr="00247F5A">
              <w:rPr>
                <w:rFonts w:cs="Times New Roman"/>
                <w:color w:val="000000"/>
              </w:rPr>
              <w:t xml:space="preserve"> a responding UE can transmit PSFCH(s) to UE(s) other than the initiator</w:t>
            </w:r>
          </w:p>
          <w:p w14:paraId="730F3204" w14:textId="77777777" w:rsidR="007D6419" w:rsidRPr="00640A18" w:rsidRDefault="007D6419" w:rsidP="00640A18">
            <w:pPr>
              <w:pStyle w:val="a3"/>
              <w:numPr>
                <w:ilvl w:val="0"/>
                <w:numId w:val="46"/>
              </w:numPr>
              <w:autoSpaceDE w:val="0"/>
              <w:autoSpaceDN w:val="0"/>
              <w:ind w:firstLineChars="0"/>
              <w:rPr>
                <w:rFonts w:cs="Times New Roman"/>
                <w:color w:val="000000"/>
              </w:rPr>
            </w:pPr>
            <w:r w:rsidRPr="00247F5A">
              <w:rPr>
                <w:rFonts w:cs="Times New Roman"/>
                <w:color w:val="000000"/>
              </w:rPr>
              <w:t xml:space="preserve">When performing PSSCH/PSCCH transmission(s), a responding UE can utilize a COT shared by a COT </w:t>
            </w:r>
            <w:r w:rsidRPr="008776E9">
              <w:rPr>
                <w:rFonts w:cs="Times New Roman"/>
              </w:rPr>
              <w:t>initiating</w:t>
            </w:r>
            <w:r w:rsidRPr="00640A18">
              <w:rPr>
                <w:rFonts w:cs="Times New Roman"/>
                <w:color w:val="000000"/>
              </w:rPr>
              <w:t xml:space="preserve"> UE at least when the responding UE’s PSSCH/PSCCH transmission(s) within RB set(s) corresponding to the shared COT is intended for the COT initiating UE</w:t>
            </w:r>
          </w:p>
          <w:p w14:paraId="28FEB56C" w14:textId="77777777" w:rsidR="007D6419" w:rsidRPr="00640A18" w:rsidRDefault="007D6419" w:rsidP="00640A18">
            <w:pPr>
              <w:pStyle w:val="a3"/>
              <w:numPr>
                <w:ilvl w:val="1"/>
                <w:numId w:val="46"/>
              </w:numPr>
              <w:autoSpaceDE w:val="0"/>
              <w:autoSpaceDN w:val="0"/>
              <w:ind w:firstLineChars="0"/>
              <w:rPr>
                <w:rFonts w:cs="Times New Roman"/>
                <w:color w:val="000000"/>
              </w:rPr>
            </w:pPr>
            <w:r w:rsidRPr="00640A18">
              <w:rPr>
                <w:rFonts w:cs="Times New Roman"/>
                <w:color w:val="000000"/>
              </w:rPr>
              <w:t xml:space="preserve">FFS </w:t>
            </w:r>
            <w:r w:rsidRPr="00640A18">
              <w:rPr>
                <w:rFonts w:cs="Times New Roman"/>
              </w:rPr>
              <w:t>whether</w:t>
            </w:r>
            <w:r w:rsidRPr="00640A18">
              <w:rPr>
                <w:rFonts w:cs="Times New Roman"/>
                <w:color w:val="000000"/>
              </w:rPr>
              <w:t xml:space="preserve">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E82AE59" w14:textId="77777777" w:rsidR="007D6419" w:rsidRPr="00640A18" w:rsidRDefault="007D6419" w:rsidP="00640A18">
            <w:pPr>
              <w:pStyle w:val="a3"/>
              <w:numPr>
                <w:ilvl w:val="2"/>
                <w:numId w:val="46"/>
              </w:numPr>
              <w:autoSpaceDE w:val="0"/>
              <w:autoSpaceDN w:val="0"/>
              <w:ind w:firstLineChars="0"/>
              <w:rPr>
                <w:rFonts w:cs="Times New Roman"/>
                <w:color w:val="000000"/>
              </w:rPr>
            </w:pPr>
            <w:r w:rsidRPr="00640A18">
              <w:rPr>
                <w:rFonts w:cs="Times New Roman"/>
                <w:color w:val="000000"/>
              </w:rPr>
              <w:lastRenderedPageBreak/>
              <w:t xml:space="preserve">FFS: </w:t>
            </w:r>
            <w:r w:rsidRPr="00640A18">
              <w:rPr>
                <w:rFonts w:cs="Times New Roman"/>
              </w:rPr>
              <w:t>how</w:t>
            </w:r>
            <w:r w:rsidRPr="00640A18">
              <w:rPr>
                <w:rFonts w:cs="Times New Roman"/>
                <w:color w:val="000000"/>
              </w:rPr>
              <w:t xml:space="preserve"> to determine / what are the restrictions to the destination ID of the responding UE’s PSSCH/PSCCH transmission(s) to utilize the COT shared by the initiating UE.</w:t>
            </w:r>
          </w:p>
          <w:p w14:paraId="06677C6E" w14:textId="77777777" w:rsidR="007D6419" w:rsidRPr="00640A18" w:rsidRDefault="007D6419" w:rsidP="00640A18">
            <w:pPr>
              <w:pStyle w:val="a3"/>
              <w:numPr>
                <w:ilvl w:val="2"/>
                <w:numId w:val="46"/>
              </w:numPr>
              <w:autoSpaceDE w:val="0"/>
              <w:autoSpaceDN w:val="0"/>
              <w:ind w:firstLineChars="0"/>
              <w:rPr>
                <w:rFonts w:cs="Times New Roman"/>
                <w:color w:val="000000"/>
              </w:rPr>
            </w:pPr>
            <w:r w:rsidRPr="00640A18">
              <w:rPr>
                <w:rFonts w:cs="Times New Roman"/>
                <w:color w:val="000000"/>
              </w:rPr>
              <w:t xml:space="preserve">FFS whether the responding UE can utilize the COT when at least the responding UE’s PSCCH transmission in the reserved resources within the shared COT or </w:t>
            </w:r>
            <w:proofErr w:type="spellStart"/>
            <w:r w:rsidRPr="00640A18">
              <w:rPr>
                <w:rFonts w:cs="Times New Roman"/>
                <w:color w:val="000000"/>
              </w:rPr>
              <w:t>MCSt</w:t>
            </w:r>
            <w:proofErr w:type="spellEnd"/>
            <w:r w:rsidRPr="00640A18">
              <w:rPr>
                <w:rFonts w:cs="Times New Roman"/>
                <w:color w:val="000000"/>
              </w:rPr>
              <w:t xml:space="preserve"> is intended for the </w:t>
            </w:r>
            <w:r w:rsidRPr="00640A18">
              <w:rPr>
                <w:rFonts w:cs="Times New Roman"/>
              </w:rPr>
              <w:t>COT</w:t>
            </w:r>
            <w:r w:rsidRPr="00640A18">
              <w:rPr>
                <w:rFonts w:cs="Times New Roman"/>
                <w:color w:val="000000"/>
              </w:rPr>
              <w:t xml:space="preserve"> initiating UE and what are the restrictions (e.g., priority, etc.) and indication to the responding UE.</w:t>
            </w:r>
          </w:p>
          <w:p w14:paraId="25D63DAF" w14:textId="75AE5AD6" w:rsidR="007D6419" w:rsidRPr="00794B84" w:rsidRDefault="007D6419" w:rsidP="000509D3">
            <w:pPr>
              <w:pStyle w:val="a3"/>
              <w:numPr>
                <w:ilvl w:val="0"/>
                <w:numId w:val="46"/>
              </w:numPr>
              <w:autoSpaceDE w:val="0"/>
              <w:autoSpaceDN w:val="0"/>
              <w:ind w:firstLineChars="0"/>
              <w:rPr>
                <w:rFonts w:eastAsia="宋体" w:cs="Times New Roman"/>
              </w:rPr>
            </w:pPr>
            <w:r w:rsidRPr="00640A18">
              <w:rPr>
                <w:rFonts w:cs="Times New Roman"/>
                <w:color w:val="000000"/>
              </w:rPr>
              <w:t xml:space="preserve">FFS: UE forwarding/relaying information about a </w:t>
            </w:r>
            <w:r w:rsidRPr="00640A18">
              <w:rPr>
                <w:rFonts w:cs="Times New Roman"/>
              </w:rPr>
              <w:t>COT</w:t>
            </w:r>
            <w:r w:rsidRPr="00640A18">
              <w:rPr>
                <w:rFonts w:cs="Times New Roman"/>
                <w:color w:val="000000"/>
              </w:rPr>
              <w:t xml:space="preserve"> initiated by another UE.</w:t>
            </w:r>
          </w:p>
        </w:tc>
      </w:tr>
    </w:tbl>
    <w:p w14:paraId="2FB25BA4" w14:textId="626A2632" w:rsidR="00224B27" w:rsidRPr="00B55118" w:rsidRDefault="000509D3" w:rsidP="00AC13E1">
      <w:pPr>
        <w:spacing w:before="156" w:after="156"/>
        <w:rPr>
          <w:rFonts w:eastAsia="宋体" w:cs="Times New Roman"/>
        </w:rPr>
      </w:pPr>
      <w:r>
        <w:rPr>
          <w:rFonts w:eastAsia="宋体" w:cs="Times New Roman"/>
        </w:rPr>
        <w:lastRenderedPageBreak/>
        <w:t>When a</w:t>
      </w:r>
      <w:r w:rsidR="00154E13">
        <w:rPr>
          <w:rFonts w:eastAsia="宋体" w:cs="Times New Roman"/>
        </w:rPr>
        <w:t>n</w:t>
      </w:r>
      <w:r>
        <w:rPr>
          <w:rFonts w:eastAsia="宋体" w:cs="Times New Roman"/>
        </w:rPr>
        <w:t xml:space="preserve"> SL CO is initiated and allowed to be shared by other UEs, t</w:t>
      </w:r>
      <w:r w:rsidR="00EA0C91" w:rsidRPr="00B55118">
        <w:rPr>
          <w:rFonts w:eastAsia="宋体" w:cs="Times New Roman"/>
        </w:rPr>
        <w:t>he initial UE should</w:t>
      </w:r>
      <w:r w:rsidR="00D055D4" w:rsidRPr="00B55118">
        <w:rPr>
          <w:rFonts w:eastAsia="宋体" w:cs="Times New Roman"/>
        </w:rPr>
        <w:t xml:space="preserve"> </w:t>
      </w:r>
      <w:r w:rsidR="001569A7" w:rsidRPr="00B55118">
        <w:rPr>
          <w:rFonts w:eastAsia="宋体" w:cs="Times New Roman"/>
        </w:rPr>
        <w:t>indicate relevant information about the SL CO</w:t>
      </w:r>
      <w:r w:rsidR="00C25947" w:rsidRPr="00B55118">
        <w:rPr>
          <w:rFonts w:eastAsia="宋体" w:cs="Times New Roman"/>
        </w:rPr>
        <w:t xml:space="preserve"> to potential responding UE(s)</w:t>
      </w:r>
      <w:r w:rsidR="001569A7" w:rsidRPr="00B55118">
        <w:rPr>
          <w:rFonts w:eastAsia="宋体" w:cs="Times New Roman"/>
        </w:rPr>
        <w:t xml:space="preserve"> </w:t>
      </w:r>
      <w:r w:rsidR="00162790" w:rsidRPr="00B55118">
        <w:rPr>
          <w:rFonts w:eastAsia="宋体" w:cs="Times New Roman"/>
        </w:rPr>
        <w:t>through SCI, including the CAPC level used for initiating the SL CO,</w:t>
      </w:r>
      <w:r w:rsidR="00032251" w:rsidRPr="00B55118">
        <w:rPr>
          <w:rFonts w:eastAsia="宋体" w:cs="Times New Roman"/>
        </w:rPr>
        <w:t xml:space="preserve"> the remaining duration of the CO, and the RB set(s) contained in the CO.</w:t>
      </w:r>
      <w:r w:rsidR="00F057B6" w:rsidRPr="00B55118">
        <w:rPr>
          <w:rFonts w:eastAsia="宋体" w:cs="Times New Roman"/>
        </w:rPr>
        <w:t xml:space="preserve"> </w:t>
      </w:r>
      <w:r w:rsidR="00A003E2" w:rsidRPr="00B55118">
        <w:rPr>
          <w:rFonts w:eastAsia="宋体" w:cs="Times New Roman"/>
        </w:rPr>
        <w:t>Beside</w:t>
      </w:r>
      <w:r w:rsidR="0010528C" w:rsidRPr="00B55118">
        <w:rPr>
          <w:rFonts w:eastAsia="宋体" w:cs="Times New Roman"/>
        </w:rPr>
        <w:t xml:space="preserve">s, </w:t>
      </w:r>
      <w:r w:rsidR="00495EEF" w:rsidRPr="00B55118">
        <w:rPr>
          <w:rFonts w:eastAsia="宋体" w:cs="Times New Roman"/>
        </w:rPr>
        <w:t>based on the initial UE’s requirements, it can also disable the COT sharing</w:t>
      </w:r>
      <w:r w:rsidR="00F167AC" w:rsidRPr="00B55118">
        <w:rPr>
          <w:rFonts w:eastAsia="宋体" w:cs="Times New Roman"/>
        </w:rPr>
        <w:t>, and a relevant indicat</w:t>
      </w:r>
      <w:r w:rsidR="00621E38" w:rsidRPr="00B55118">
        <w:rPr>
          <w:rFonts w:eastAsia="宋体" w:cs="Times New Roman"/>
        </w:rPr>
        <w:t>or</w:t>
      </w:r>
      <w:r w:rsidR="00F167AC" w:rsidRPr="00B55118">
        <w:rPr>
          <w:rFonts w:eastAsia="宋体" w:cs="Times New Roman"/>
        </w:rPr>
        <w:t xml:space="preserve"> may also </w:t>
      </w:r>
      <w:r w:rsidR="00103534" w:rsidRPr="00B55118">
        <w:rPr>
          <w:rFonts w:eastAsia="宋体" w:cs="Times New Roman"/>
        </w:rPr>
        <w:t>be included</w:t>
      </w:r>
      <w:r w:rsidR="00F167AC" w:rsidRPr="00B55118">
        <w:rPr>
          <w:rFonts w:eastAsia="宋体" w:cs="Times New Roman"/>
        </w:rPr>
        <w:t xml:space="preserve"> in the SCI.</w:t>
      </w:r>
    </w:p>
    <w:p w14:paraId="5E763639" w14:textId="4CE46A9C" w:rsidR="00224B27" w:rsidRPr="00B55118" w:rsidRDefault="00617C5C" w:rsidP="00224B27">
      <w:pPr>
        <w:pStyle w:val="1st-Proposal-YJ"/>
        <w:numPr>
          <w:ilvl w:val="0"/>
          <w:numId w:val="7"/>
        </w:numPr>
        <w:spacing w:before="156" w:after="156"/>
        <w:rPr>
          <w:rFonts w:eastAsia="宋体"/>
        </w:rPr>
      </w:pPr>
      <w:bookmarkStart w:id="2996" w:name="_Toc118127898"/>
      <w:bookmarkStart w:id="2997" w:name="_Toc118127939"/>
      <w:bookmarkStart w:id="2998" w:name="_Toc118127980"/>
      <w:bookmarkStart w:id="2999" w:name="_Toc118129639"/>
      <w:bookmarkStart w:id="3000" w:name="_Toc118129680"/>
      <w:bookmarkStart w:id="3001" w:name="_Toc118129743"/>
      <w:bookmarkStart w:id="3002" w:name="_Toc118129786"/>
      <w:bookmarkStart w:id="3003" w:name="_Toc118130068"/>
      <w:bookmarkStart w:id="3004" w:name="_Toc118130107"/>
      <w:bookmarkStart w:id="3005" w:name="_Toc118130502"/>
      <w:bookmarkStart w:id="3006" w:name="_Toc118131369"/>
      <w:bookmarkStart w:id="3007" w:name="_Toc118131409"/>
      <w:bookmarkStart w:id="3008" w:name="_Toc118136756"/>
      <w:bookmarkStart w:id="3009" w:name="_Toc118136904"/>
      <w:bookmarkStart w:id="3010" w:name="_Toc118137403"/>
      <w:bookmarkStart w:id="3011" w:name="_Toc118137443"/>
      <w:bookmarkStart w:id="3012" w:name="_Toc118138788"/>
      <w:bookmarkStart w:id="3013" w:name="_Toc118138828"/>
      <w:bookmarkStart w:id="3014" w:name="_Toc118138868"/>
      <w:bookmarkStart w:id="3015" w:name="_Toc118143586"/>
      <w:bookmarkStart w:id="3016" w:name="_Toc118143626"/>
      <w:bookmarkStart w:id="3017" w:name="_Toc118143716"/>
      <w:bookmarkStart w:id="3018" w:name="_Toc118143755"/>
      <w:bookmarkStart w:id="3019" w:name="_Toc118201050"/>
      <w:bookmarkStart w:id="3020" w:name="_Toc118201089"/>
      <w:bookmarkStart w:id="3021" w:name="_Toc118203202"/>
      <w:bookmarkStart w:id="3022" w:name="_Toc118203241"/>
      <w:bookmarkStart w:id="3023" w:name="_Toc118212801"/>
      <w:bookmarkStart w:id="3024" w:name="_Toc118212846"/>
      <w:bookmarkStart w:id="3025" w:name="_Toc118213276"/>
      <w:bookmarkStart w:id="3026" w:name="_Toc118213642"/>
      <w:bookmarkStart w:id="3027" w:name="_Toc118213687"/>
      <w:bookmarkStart w:id="3028" w:name="_Toc118214885"/>
      <w:bookmarkStart w:id="3029" w:name="_Toc118214930"/>
      <w:bookmarkStart w:id="3030" w:name="_Toc118214975"/>
      <w:bookmarkStart w:id="3031" w:name="_Toc118215020"/>
      <w:bookmarkStart w:id="3032" w:name="_Toc118215065"/>
      <w:bookmarkStart w:id="3033" w:name="_Toc118215113"/>
      <w:bookmarkStart w:id="3034" w:name="_Toc118215171"/>
      <w:bookmarkStart w:id="3035" w:name="_Toc118215216"/>
      <w:bookmarkStart w:id="3036" w:name="_Toc118215261"/>
      <w:bookmarkStart w:id="3037" w:name="_Toc118272129"/>
      <w:bookmarkStart w:id="3038" w:name="_Toc118273302"/>
      <w:bookmarkStart w:id="3039" w:name="_Toc118273706"/>
      <w:bookmarkStart w:id="3040" w:name="_Toc118273751"/>
      <w:bookmarkStart w:id="3041" w:name="_Toc118273796"/>
      <w:bookmarkStart w:id="3042" w:name="_Toc118274640"/>
      <w:bookmarkStart w:id="3043" w:name="_Toc118274685"/>
      <w:bookmarkStart w:id="3044" w:name="_Toc118274802"/>
      <w:bookmarkStart w:id="3045" w:name="_Toc118274847"/>
      <w:bookmarkStart w:id="3046" w:name="_Toc118274892"/>
      <w:bookmarkStart w:id="3047" w:name="_Toc118274937"/>
      <w:bookmarkStart w:id="3048" w:name="_Toc118274982"/>
      <w:bookmarkStart w:id="3049" w:name="_Toc118275027"/>
      <w:bookmarkStart w:id="3050" w:name="_Toc118296976"/>
      <w:bookmarkStart w:id="3051" w:name="_Toc118304393"/>
      <w:bookmarkStart w:id="3052" w:name="_Toc118304440"/>
      <w:bookmarkStart w:id="3053" w:name="_Toc118374341"/>
      <w:bookmarkStart w:id="3054" w:name="_Toc118374430"/>
      <w:bookmarkStart w:id="3055" w:name="_Toc118374477"/>
      <w:bookmarkStart w:id="3056" w:name="_Toc118374642"/>
      <w:bookmarkStart w:id="3057" w:name="_Toc118374689"/>
      <w:bookmarkStart w:id="3058" w:name="_Toc118375105"/>
      <w:bookmarkStart w:id="3059" w:name="_Toc118375152"/>
      <w:bookmarkStart w:id="3060" w:name="_Toc118703822"/>
      <w:bookmarkStart w:id="3061" w:name="_Toc118704447"/>
      <w:bookmarkStart w:id="3062" w:name="_Toc118704495"/>
      <w:bookmarkStart w:id="3063" w:name="_Toc118704572"/>
      <w:bookmarkStart w:id="3064" w:name="_Toc118704619"/>
      <w:bookmarkStart w:id="3065" w:name="_Toc118704666"/>
      <w:bookmarkStart w:id="3066" w:name="_Toc126248532"/>
      <w:bookmarkStart w:id="3067" w:name="_Toc126248572"/>
      <w:bookmarkStart w:id="3068" w:name="_Toc126248860"/>
      <w:bookmarkStart w:id="3069" w:name="_Toc126248900"/>
      <w:bookmarkStart w:id="3070" w:name="_Toc126744722"/>
      <w:bookmarkStart w:id="3071" w:name="_Toc126744759"/>
      <w:bookmarkStart w:id="3072" w:name="_Toc126744796"/>
      <w:bookmarkStart w:id="3073" w:name="_Toc126744833"/>
      <w:bookmarkStart w:id="3074" w:name="_Toc126744870"/>
      <w:bookmarkStart w:id="3075" w:name="_Toc126744907"/>
      <w:bookmarkStart w:id="3076" w:name="_Toc126746355"/>
      <w:bookmarkStart w:id="3077" w:name="_Toc126746537"/>
      <w:bookmarkStart w:id="3078" w:name="_Toc126746574"/>
      <w:bookmarkStart w:id="3079" w:name="_Toc127447019"/>
      <w:bookmarkStart w:id="3080" w:name="_Toc127447056"/>
      <w:bookmarkStart w:id="3081" w:name="_Toc127447159"/>
      <w:bookmarkStart w:id="3082" w:name="_Toc127447301"/>
      <w:bookmarkStart w:id="3083" w:name="_Toc127447338"/>
      <w:bookmarkStart w:id="3084" w:name="_Toc127447415"/>
      <w:bookmarkStart w:id="3085" w:name="_Toc127447452"/>
      <w:bookmarkStart w:id="3086" w:name="_Toc127448809"/>
      <w:bookmarkStart w:id="3087" w:name="_Toc127448846"/>
      <w:bookmarkStart w:id="3088" w:name="_Toc127449020"/>
      <w:bookmarkStart w:id="3089" w:name="_Toc127449057"/>
      <w:bookmarkStart w:id="3090" w:name="_Toc127449463"/>
      <w:bookmarkStart w:id="3091" w:name="_Toc127449500"/>
      <w:bookmarkStart w:id="3092" w:name="_Toc127449653"/>
      <w:bookmarkStart w:id="3093" w:name="_Toc127449690"/>
      <w:r w:rsidRPr="00B55118">
        <w:rPr>
          <w:rFonts w:eastAsia="宋体"/>
        </w:rPr>
        <w:t>The information</w:t>
      </w:r>
      <w:r w:rsidR="00B4663F" w:rsidRPr="00B55118">
        <w:rPr>
          <w:rFonts w:eastAsia="宋体"/>
        </w:rPr>
        <w:t xml:space="preserve"> about a</w:t>
      </w:r>
      <w:r w:rsidR="00296B4E" w:rsidRPr="00B55118">
        <w:rPr>
          <w:rFonts w:eastAsia="宋体"/>
        </w:rPr>
        <w:t>n</w:t>
      </w:r>
      <w:r w:rsidR="00B4663F" w:rsidRPr="00B55118">
        <w:rPr>
          <w:rFonts w:eastAsia="宋体"/>
        </w:rPr>
        <w:t xml:space="preserve"> SL CO</w:t>
      </w:r>
      <w:r w:rsidRPr="00B55118">
        <w:rPr>
          <w:rFonts w:eastAsia="宋体"/>
        </w:rPr>
        <w:t xml:space="preserve"> should be indicated by the initiating UE</w:t>
      </w:r>
      <w:r w:rsidR="00CB50FE" w:rsidRPr="00B55118">
        <w:rPr>
          <w:rFonts w:eastAsia="宋体"/>
        </w:rPr>
        <w:t xml:space="preserve"> </w:t>
      </w:r>
      <w:r w:rsidR="00685373" w:rsidRPr="00B55118">
        <w:rPr>
          <w:rFonts w:eastAsia="宋体"/>
        </w:rPr>
        <w:t>through</w:t>
      </w:r>
      <w:r w:rsidR="00CB50FE" w:rsidRPr="00B55118">
        <w:rPr>
          <w:rFonts w:eastAsia="宋体"/>
        </w:rPr>
        <w:t xml:space="preserve"> SCI</w:t>
      </w:r>
      <w:r w:rsidRPr="00B55118">
        <w:rPr>
          <w:rFonts w:eastAsia="宋体"/>
        </w:rPr>
        <w:t>, including:</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40A2ECA2" w14:textId="04F5A2FA" w:rsidR="00B0633E" w:rsidRPr="00B55118" w:rsidRDefault="00B0633E" w:rsidP="00617C5C">
      <w:pPr>
        <w:pStyle w:val="2nd-proposal-YJ"/>
        <w:numPr>
          <w:ilvl w:val="1"/>
          <w:numId w:val="7"/>
        </w:numPr>
        <w:spacing w:before="156" w:after="156"/>
        <w:rPr>
          <w:rFonts w:eastAsia="宋体"/>
        </w:rPr>
      </w:pPr>
      <w:bookmarkStart w:id="3094" w:name="_Toc118127899"/>
      <w:bookmarkStart w:id="3095" w:name="_Toc118127940"/>
      <w:bookmarkStart w:id="3096" w:name="_Toc118127981"/>
      <w:bookmarkStart w:id="3097" w:name="_Toc118129640"/>
      <w:bookmarkStart w:id="3098" w:name="_Toc118129681"/>
      <w:bookmarkStart w:id="3099" w:name="_Toc118129744"/>
      <w:bookmarkStart w:id="3100" w:name="_Toc118129787"/>
      <w:bookmarkStart w:id="3101" w:name="_Toc118130069"/>
      <w:bookmarkStart w:id="3102" w:name="_Toc118130108"/>
      <w:bookmarkStart w:id="3103" w:name="_Toc118130503"/>
      <w:bookmarkStart w:id="3104" w:name="_Toc118131370"/>
      <w:bookmarkStart w:id="3105" w:name="_Toc118131410"/>
      <w:bookmarkStart w:id="3106" w:name="_Toc118136757"/>
      <w:bookmarkStart w:id="3107" w:name="_Toc118136905"/>
      <w:bookmarkStart w:id="3108" w:name="_Toc118137404"/>
      <w:bookmarkStart w:id="3109" w:name="_Toc118137444"/>
      <w:bookmarkStart w:id="3110" w:name="_Toc118138789"/>
      <w:bookmarkStart w:id="3111" w:name="_Toc118138829"/>
      <w:bookmarkStart w:id="3112" w:name="_Toc118138869"/>
      <w:bookmarkStart w:id="3113" w:name="_Toc118143587"/>
      <w:bookmarkStart w:id="3114" w:name="_Toc118143627"/>
      <w:bookmarkStart w:id="3115" w:name="_Toc118143717"/>
      <w:bookmarkStart w:id="3116" w:name="_Toc118143756"/>
      <w:bookmarkStart w:id="3117" w:name="_Toc118201051"/>
      <w:bookmarkStart w:id="3118" w:name="_Toc118201090"/>
      <w:bookmarkStart w:id="3119" w:name="_Toc118203203"/>
      <w:bookmarkStart w:id="3120" w:name="_Toc118203242"/>
      <w:bookmarkStart w:id="3121" w:name="_Toc118212802"/>
      <w:bookmarkStart w:id="3122" w:name="_Toc118212847"/>
      <w:bookmarkStart w:id="3123" w:name="_Toc118213277"/>
      <w:bookmarkStart w:id="3124" w:name="_Toc118213643"/>
      <w:bookmarkStart w:id="3125" w:name="_Toc118213688"/>
      <w:bookmarkStart w:id="3126" w:name="_Toc118214886"/>
      <w:bookmarkStart w:id="3127" w:name="_Toc118214931"/>
      <w:bookmarkStart w:id="3128" w:name="_Toc118214976"/>
      <w:bookmarkStart w:id="3129" w:name="_Toc118215021"/>
      <w:bookmarkStart w:id="3130" w:name="_Toc118215066"/>
      <w:bookmarkStart w:id="3131" w:name="_Toc118215114"/>
      <w:bookmarkStart w:id="3132" w:name="_Toc118215172"/>
      <w:bookmarkStart w:id="3133" w:name="_Toc118215217"/>
      <w:bookmarkStart w:id="3134" w:name="_Toc118215262"/>
      <w:bookmarkStart w:id="3135" w:name="_Toc118272130"/>
      <w:bookmarkStart w:id="3136" w:name="_Toc118273303"/>
      <w:bookmarkStart w:id="3137" w:name="_Toc118273707"/>
      <w:bookmarkStart w:id="3138" w:name="_Toc118273752"/>
      <w:bookmarkStart w:id="3139" w:name="_Toc118273797"/>
      <w:bookmarkStart w:id="3140" w:name="_Toc118274641"/>
      <w:bookmarkStart w:id="3141" w:name="_Toc118274686"/>
      <w:bookmarkStart w:id="3142" w:name="_Toc118274803"/>
      <w:bookmarkStart w:id="3143" w:name="_Toc118274848"/>
      <w:bookmarkStart w:id="3144" w:name="_Toc118274893"/>
      <w:bookmarkStart w:id="3145" w:name="_Toc118274938"/>
      <w:bookmarkStart w:id="3146" w:name="_Toc118274983"/>
      <w:bookmarkStart w:id="3147" w:name="_Toc118275028"/>
      <w:bookmarkStart w:id="3148" w:name="_Toc118296977"/>
      <w:bookmarkStart w:id="3149" w:name="_Toc118304394"/>
      <w:bookmarkStart w:id="3150" w:name="_Toc118304441"/>
      <w:bookmarkStart w:id="3151" w:name="_Toc118374342"/>
      <w:bookmarkStart w:id="3152" w:name="_Toc118374431"/>
      <w:bookmarkStart w:id="3153" w:name="_Toc118374478"/>
      <w:bookmarkStart w:id="3154" w:name="_Toc118374643"/>
      <w:bookmarkStart w:id="3155" w:name="_Toc118374690"/>
      <w:bookmarkStart w:id="3156" w:name="_Toc118375106"/>
      <w:bookmarkStart w:id="3157" w:name="_Toc118375153"/>
      <w:bookmarkStart w:id="3158" w:name="_Toc118703823"/>
      <w:bookmarkStart w:id="3159" w:name="_Toc118704448"/>
      <w:bookmarkStart w:id="3160" w:name="_Toc118704496"/>
      <w:bookmarkStart w:id="3161" w:name="_Toc118704573"/>
      <w:bookmarkStart w:id="3162" w:name="_Toc118704620"/>
      <w:bookmarkStart w:id="3163" w:name="_Toc118704667"/>
      <w:bookmarkStart w:id="3164" w:name="_Toc126248533"/>
      <w:bookmarkStart w:id="3165" w:name="_Toc126248573"/>
      <w:bookmarkStart w:id="3166" w:name="_Toc126248861"/>
      <w:bookmarkStart w:id="3167" w:name="_Toc126248901"/>
      <w:bookmarkStart w:id="3168" w:name="_Toc126744723"/>
      <w:bookmarkStart w:id="3169" w:name="_Toc126744760"/>
      <w:bookmarkStart w:id="3170" w:name="_Toc126744797"/>
      <w:bookmarkStart w:id="3171" w:name="_Toc126744834"/>
      <w:bookmarkStart w:id="3172" w:name="_Toc126744871"/>
      <w:bookmarkStart w:id="3173" w:name="_Toc126744908"/>
      <w:bookmarkStart w:id="3174" w:name="_Toc126746356"/>
      <w:bookmarkStart w:id="3175" w:name="_Toc126746538"/>
      <w:bookmarkStart w:id="3176" w:name="_Toc126746575"/>
      <w:bookmarkStart w:id="3177" w:name="_Toc127447020"/>
      <w:bookmarkStart w:id="3178" w:name="_Toc127447057"/>
      <w:bookmarkStart w:id="3179" w:name="_Toc127447160"/>
      <w:bookmarkStart w:id="3180" w:name="_Toc127447302"/>
      <w:bookmarkStart w:id="3181" w:name="_Toc127447339"/>
      <w:bookmarkStart w:id="3182" w:name="_Toc127447416"/>
      <w:bookmarkStart w:id="3183" w:name="_Toc127447453"/>
      <w:bookmarkStart w:id="3184" w:name="_Toc127448810"/>
      <w:bookmarkStart w:id="3185" w:name="_Toc127448847"/>
      <w:bookmarkStart w:id="3186" w:name="_Toc127449021"/>
      <w:bookmarkStart w:id="3187" w:name="_Toc127449058"/>
      <w:bookmarkStart w:id="3188" w:name="_Toc127449464"/>
      <w:bookmarkStart w:id="3189" w:name="_Toc127449501"/>
      <w:bookmarkStart w:id="3190" w:name="_Toc127449654"/>
      <w:bookmarkStart w:id="3191" w:name="_Toc127449691"/>
      <w:r w:rsidRPr="00B55118">
        <w:rPr>
          <w:rFonts w:eastAsia="宋体"/>
        </w:rPr>
        <w:t>Whether the CO is allowed to be shared;</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2F7849D8" w14:textId="18AC44D6" w:rsidR="00617C5C" w:rsidRPr="00B55118" w:rsidRDefault="00CB50FE" w:rsidP="00617C5C">
      <w:pPr>
        <w:pStyle w:val="2nd-proposal-YJ"/>
        <w:numPr>
          <w:ilvl w:val="1"/>
          <w:numId w:val="7"/>
        </w:numPr>
        <w:spacing w:before="156" w:after="156"/>
        <w:rPr>
          <w:rFonts w:eastAsia="宋体"/>
        </w:rPr>
      </w:pPr>
      <w:bookmarkStart w:id="3192" w:name="_Toc118127900"/>
      <w:bookmarkStart w:id="3193" w:name="_Toc118127941"/>
      <w:bookmarkStart w:id="3194" w:name="_Toc118127982"/>
      <w:bookmarkStart w:id="3195" w:name="_Toc118129641"/>
      <w:bookmarkStart w:id="3196" w:name="_Toc118129682"/>
      <w:bookmarkStart w:id="3197" w:name="_Toc118129745"/>
      <w:bookmarkStart w:id="3198" w:name="_Toc118129788"/>
      <w:bookmarkStart w:id="3199" w:name="_Toc118130070"/>
      <w:bookmarkStart w:id="3200" w:name="_Toc118130109"/>
      <w:bookmarkStart w:id="3201" w:name="_Toc118130504"/>
      <w:bookmarkStart w:id="3202" w:name="_Toc118131371"/>
      <w:bookmarkStart w:id="3203" w:name="_Toc118131411"/>
      <w:bookmarkStart w:id="3204" w:name="_Toc118136758"/>
      <w:bookmarkStart w:id="3205" w:name="_Toc118136906"/>
      <w:bookmarkStart w:id="3206" w:name="_Toc118137405"/>
      <w:bookmarkStart w:id="3207" w:name="_Toc118137445"/>
      <w:bookmarkStart w:id="3208" w:name="_Toc118138790"/>
      <w:bookmarkStart w:id="3209" w:name="_Toc118138830"/>
      <w:bookmarkStart w:id="3210" w:name="_Toc118138870"/>
      <w:bookmarkStart w:id="3211" w:name="_Toc118143588"/>
      <w:bookmarkStart w:id="3212" w:name="_Toc118143628"/>
      <w:bookmarkStart w:id="3213" w:name="_Toc118143718"/>
      <w:bookmarkStart w:id="3214" w:name="_Toc118143757"/>
      <w:bookmarkStart w:id="3215" w:name="_Toc118201052"/>
      <w:bookmarkStart w:id="3216" w:name="_Toc118201091"/>
      <w:bookmarkStart w:id="3217" w:name="_Toc118203204"/>
      <w:bookmarkStart w:id="3218" w:name="_Toc118203243"/>
      <w:bookmarkStart w:id="3219" w:name="_Toc118212803"/>
      <w:bookmarkStart w:id="3220" w:name="_Toc118212848"/>
      <w:bookmarkStart w:id="3221" w:name="_Toc118213278"/>
      <w:bookmarkStart w:id="3222" w:name="_Toc118213644"/>
      <w:bookmarkStart w:id="3223" w:name="_Toc118213689"/>
      <w:bookmarkStart w:id="3224" w:name="_Toc118214887"/>
      <w:bookmarkStart w:id="3225" w:name="_Toc118214932"/>
      <w:bookmarkStart w:id="3226" w:name="_Toc118214977"/>
      <w:bookmarkStart w:id="3227" w:name="_Toc118215022"/>
      <w:bookmarkStart w:id="3228" w:name="_Toc118215067"/>
      <w:bookmarkStart w:id="3229" w:name="_Toc118215115"/>
      <w:bookmarkStart w:id="3230" w:name="_Toc118215173"/>
      <w:bookmarkStart w:id="3231" w:name="_Toc118215218"/>
      <w:bookmarkStart w:id="3232" w:name="_Toc118215263"/>
      <w:bookmarkStart w:id="3233" w:name="_Toc118272131"/>
      <w:bookmarkStart w:id="3234" w:name="_Toc118273304"/>
      <w:bookmarkStart w:id="3235" w:name="_Toc118273708"/>
      <w:bookmarkStart w:id="3236" w:name="_Toc118273753"/>
      <w:bookmarkStart w:id="3237" w:name="_Toc118273798"/>
      <w:bookmarkStart w:id="3238" w:name="_Toc118274642"/>
      <w:bookmarkStart w:id="3239" w:name="_Toc118274687"/>
      <w:bookmarkStart w:id="3240" w:name="_Toc118274804"/>
      <w:bookmarkStart w:id="3241" w:name="_Toc118274849"/>
      <w:bookmarkStart w:id="3242" w:name="_Toc118274894"/>
      <w:bookmarkStart w:id="3243" w:name="_Toc118274939"/>
      <w:bookmarkStart w:id="3244" w:name="_Toc118274984"/>
      <w:bookmarkStart w:id="3245" w:name="_Toc118275029"/>
      <w:bookmarkStart w:id="3246" w:name="_Toc118296978"/>
      <w:bookmarkStart w:id="3247" w:name="_Toc118304395"/>
      <w:bookmarkStart w:id="3248" w:name="_Toc118304442"/>
      <w:bookmarkStart w:id="3249" w:name="_Toc118374343"/>
      <w:bookmarkStart w:id="3250" w:name="_Toc118374432"/>
      <w:bookmarkStart w:id="3251" w:name="_Toc118374479"/>
      <w:bookmarkStart w:id="3252" w:name="_Toc118374644"/>
      <w:bookmarkStart w:id="3253" w:name="_Toc118374691"/>
      <w:bookmarkStart w:id="3254" w:name="_Toc118375107"/>
      <w:bookmarkStart w:id="3255" w:name="_Toc118375154"/>
      <w:bookmarkStart w:id="3256" w:name="_Toc118703824"/>
      <w:bookmarkStart w:id="3257" w:name="_Toc118704449"/>
      <w:bookmarkStart w:id="3258" w:name="_Toc118704497"/>
      <w:bookmarkStart w:id="3259" w:name="_Toc118704574"/>
      <w:bookmarkStart w:id="3260" w:name="_Toc118704621"/>
      <w:bookmarkStart w:id="3261" w:name="_Toc118704668"/>
      <w:bookmarkStart w:id="3262" w:name="_Toc126248534"/>
      <w:bookmarkStart w:id="3263" w:name="_Toc126248574"/>
      <w:bookmarkStart w:id="3264" w:name="_Toc126248862"/>
      <w:bookmarkStart w:id="3265" w:name="_Toc126248902"/>
      <w:bookmarkStart w:id="3266" w:name="_Toc126744724"/>
      <w:bookmarkStart w:id="3267" w:name="_Toc126744761"/>
      <w:bookmarkStart w:id="3268" w:name="_Toc126744798"/>
      <w:bookmarkStart w:id="3269" w:name="_Toc126744835"/>
      <w:bookmarkStart w:id="3270" w:name="_Toc126744872"/>
      <w:bookmarkStart w:id="3271" w:name="_Toc126744909"/>
      <w:bookmarkStart w:id="3272" w:name="_Toc126746357"/>
      <w:bookmarkStart w:id="3273" w:name="_Toc126746539"/>
      <w:bookmarkStart w:id="3274" w:name="_Toc126746576"/>
      <w:bookmarkStart w:id="3275" w:name="_Toc127447021"/>
      <w:bookmarkStart w:id="3276" w:name="_Toc127447058"/>
      <w:bookmarkStart w:id="3277" w:name="_Toc127447161"/>
      <w:bookmarkStart w:id="3278" w:name="_Toc127447303"/>
      <w:bookmarkStart w:id="3279" w:name="_Toc127447340"/>
      <w:bookmarkStart w:id="3280" w:name="_Toc127447417"/>
      <w:bookmarkStart w:id="3281" w:name="_Toc127447454"/>
      <w:bookmarkStart w:id="3282" w:name="_Toc127448811"/>
      <w:bookmarkStart w:id="3283" w:name="_Toc127448848"/>
      <w:bookmarkStart w:id="3284" w:name="_Toc127449022"/>
      <w:bookmarkStart w:id="3285" w:name="_Toc127449059"/>
      <w:bookmarkStart w:id="3286" w:name="_Toc127449465"/>
      <w:bookmarkStart w:id="3287" w:name="_Toc127449502"/>
      <w:bookmarkStart w:id="3288" w:name="_Toc127449655"/>
      <w:bookmarkStart w:id="3289" w:name="_Toc127449692"/>
      <w:r w:rsidRPr="00B55118">
        <w:rPr>
          <w:rFonts w:eastAsia="宋体"/>
        </w:rPr>
        <w:t xml:space="preserve">CAPC level </w:t>
      </w:r>
      <w:r w:rsidR="00395054" w:rsidRPr="00B55118">
        <w:rPr>
          <w:rFonts w:eastAsia="宋体"/>
        </w:rPr>
        <w:t>used for initiating the CO;</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7D5748BA" w14:textId="6104F60C" w:rsidR="009B6BFC" w:rsidRPr="00B55118" w:rsidRDefault="00AE087B" w:rsidP="00617C5C">
      <w:pPr>
        <w:pStyle w:val="2nd-proposal-YJ"/>
        <w:numPr>
          <w:ilvl w:val="1"/>
          <w:numId w:val="7"/>
        </w:numPr>
        <w:spacing w:before="156" w:after="156"/>
        <w:rPr>
          <w:rFonts w:eastAsia="宋体"/>
        </w:rPr>
      </w:pPr>
      <w:bookmarkStart w:id="3290" w:name="_Toc118127901"/>
      <w:bookmarkStart w:id="3291" w:name="_Toc118127942"/>
      <w:bookmarkStart w:id="3292" w:name="_Toc118127983"/>
      <w:bookmarkStart w:id="3293" w:name="_Toc118129642"/>
      <w:bookmarkStart w:id="3294" w:name="_Toc118129683"/>
      <w:bookmarkStart w:id="3295" w:name="_Toc118129746"/>
      <w:bookmarkStart w:id="3296" w:name="_Toc118129789"/>
      <w:bookmarkStart w:id="3297" w:name="_Toc118130071"/>
      <w:bookmarkStart w:id="3298" w:name="_Toc118130110"/>
      <w:bookmarkStart w:id="3299" w:name="_Toc118130505"/>
      <w:bookmarkStart w:id="3300" w:name="_Toc118131372"/>
      <w:bookmarkStart w:id="3301" w:name="_Toc118131412"/>
      <w:bookmarkStart w:id="3302" w:name="_Toc118136759"/>
      <w:bookmarkStart w:id="3303" w:name="_Toc118136907"/>
      <w:bookmarkStart w:id="3304" w:name="_Toc118137406"/>
      <w:bookmarkStart w:id="3305" w:name="_Toc118137446"/>
      <w:bookmarkStart w:id="3306" w:name="_Toc118138791"/>
      <w:bookmarkStart w:id="3307" w:name="_Toc118138831"/>
      <w:bookmarkStart w:id="3308" w:name="_Toc118138871"/>
      <w:bookmarkStart w:id="3309" w:name="_Toc118143589"/>
      <w:bookmarkStart w:id="3310" w:name="_Toc118143629"/>
      <w:bookmarkStart w:id="3311" w:name="_Toc118143719"/>
      <w:bookmarkStart w:id="3312" w:name="_Toc118143758"/>
      <w:bookmarkStart w:id="3313" w:name="_Toc118201053"/>
      <w:bookmarkStart w:id="3314" w:name="_Toc118201092"/>
      <w:bookmarkStart w:id="3315" w:name="_Toc118203205"/>
      <w:bookmarkStart w:id="3316" w:name="_Toc118203244"/>
      <w:bookmarkStart w:id="3317" w:name="_Toc118212804"/>
      <w:bookmarkStart w:id="3318" w:name="_Toc118212849"/>
      <w:bookmarkStart w:id="3319" w:name="_Toc118213279"/>
      <w:bookmarkStart w:id="3320" w:name="_Toc118213645"/>
      <w:bookmarkStart w:id="3321" w:name="_Toc118213690"/>
      <w:bookmarkStart w:id="3322" w:name="_Toc118214888"/>
      <w:bookmarkStart w:id="3323" w:name="_Toc118214933"/>
      <w:bookmarkStart w:id="3324" w:name="_Toc118214978"/>
      <w:bookmarkStart w:id="3325" w:name="_Toc118215023"/>
      <w:bookmarkStart w:id="3326" w:name="_Toc118215068"/>
      <w:bookmarkStart w:id="3327" w:name="_Toc118215116"/>
      <w:bookmarkStart w:id="3328" w:name="_Toc118215174"/>
      <w:bookmarkStart w:id="3329" w:name="_Toc118215219"/>
      <w:bookmarkStart w:id="3330" w:name="_Toc118215264"/>
      <w:bookmarkStart w:id="3331" w:name="_Toc118272132"/>
      <w:bookmarkStart w:id="3332" w:name="_Toc118273305"/>
      <w:bookmarkStart w:id="3333" w:name="_Toc118273709"/>
      <w:bookmarkStart w:id="3334" w:name="_Toc118273754"/>
      <w:bookmarkStart w:id="3335" w:name="_Toc118273799"/>
      <w:bookmarkStart w:id="3336" w:name="_Toc118274643"/>
      <w:bookmarkStart w:id="3337" w:name="_Toc118274688"/>
      <w:bookmarkStart w:id="3338" w:name="_Toc118274805"/>
      <w:bookmarkStart w:id="3339" w:name="_Toc118274850"/>
      <w:bookmarkStart w:id="3340" w:name="_Toc118274895"/>
      <w:bookmarkStart w:id="3341" w:name="_Toc118274940"/>
      <w:bookmarkStart w:id="3342" w:name="_Toc118274985"/>
      <w:bookmarkStart w:id="3343" w:name="_Toc118275030"/>
      <w:bookmarkStart w:id="3344" w:name="_Toc118296979"/>
      <w:bookmarkStart w:id="3345" w:name="_Toc118304396"/>
      <w:bookmarkStart w:id="3346" w:name="_Toc118304443"/>
      <w:bookmarkStart w:id="3347" w:name="_Toc118374344"/>
      <w:bookmarkStart w:id="3348" w:name="_Toc118374433"/>
      <w:bookmarkStart w:id="3349" w:name="_Toc118374480"/>
      <w:bookmarkStart w:id="3350" w:name="_Toc118374645"/>
      <w:bookmarkStart w:id="3351" w:name="_Toc118374692"/>
      <w:bookmarkStart w:id="3352" w:name="_Toc118375108"/>
      <w:bookmarkStart w:id="3353" w:name="_Toc118375155"/>
      <w:bookmarkStart w:id="3354" w:name="_Toc118703825"/>
      <w:bookmarkStart w:id="3355" w:name="_Toc118704450"/>
      <w:bookmarkStart w:id="3356" w:name="_Toc118704498"/>
      <w:bookmarkStart w:id="3357" w:name="_Toc118704575"/>
      <w:bookmarkStart w:id="3358" w:name="_Toc118704622"/>
      <w:bookmarkStart w:id="3359" w:name="_Toc118704669"/>
      <w:bookmarkStart w:id="3360" w:name="_Toc126248535"/>
      <w:bookmarkStart w:id="3361" w:name="_Toc126248575"/>
      <w:bookmarkStart w:id="3362" w:name="_Toc126248863"/>
      <w:bookmarkStart w:id="3363" w:name="_Toc126248903"/>
      <w:bookmarkStart w:id="3364" w:name="_Toc126744725"/>
      <w:bookmarkStart w:id="3365" w:name="_Toc126744762"/>
      <w:bookmarkStart w:id="3366" w:name="_Toc126744799"/>
      <w:bookmarkStart w:id="3367" w:name="_Toc126744836"/>
      <w:bookmarkStart w:id="3368" w:name="_Toc126744873"/>
      <w:bookmarkStart w:id="3369" w:name="_Toc126744910"/>
      <w:bookmarkStart w:id="3370" w:name="_Toc126746358"/>
      <w:bookmarkStart w:id="3371" w:name="_Toc126746540"/>
      <w:bookmarkStart w:id="3372" w:name="_Toc126746577"/>
      <w:bookmarkStart w:id="3373" w:name="_Toc127447022"/>
      <w:bookmarkStart w:id="3374" w:name="_Toc127447059"/>
      <w:bookmarkStart w:id="3375" w:name="_Toc127447162"/>
      <w:bookmarkStart w:id="3376" w:name="_Toc127447304"/>
      <w:bookmarkStart w:id="3377" w:name="_Toc127447341"/>
      <w:bookmarkStart w:id="3378" w:name="_Toc127447418"/>
      <w:bookmarkStart w:id="3379" w:name="_Toc127447455"/>
      <w:bookmarkStart w:id="3380" w:name="_Toc127448812"/>
      <w:bookmarkStart w:id="3381" w:name="_Toc127448849"/>
      <w:bookmarkStart w:id="3382" w:name="_Toc127449023"/>
      <w:bookmarkStart w:id="3383" w:name="_Toc127449060"/>
      <w:bookmarkStart w:id="3384" w:name="_Toc127449466"/>
      <w:bookmarkStart w:id="3385" w:name="_Toc127449503"/>
      <w:bookmarkStart w:id="3386" w:name="_Toc127449656"/>
      <w:bookmarkStart w:id="3387" w:name="_Toc127449693"/>
      <w:r w:rsidRPr="00B55118">
        <w:rPr>
          <w:rFonts w:eastAsia="宋体"/>
        </w:rPr>
        <w:t>The r</w:t>
      </w:r>
      <w:r w:rsidR="009B6BFC" w:rsidRPr="00B55118">
        <w:rPr>
          <w:rFonts w:eastAsia="宋体"/>
        </w:rPr>
        <w:t>emaining duration of the CO;</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7B6490F6" w14:textId="50188727" w:rsidR="00131BAC" w:rsidRPr="00B55118" w:rsidRDefault="00742BB5" w:rsidP="00367367">
      <w:pPr>
        <w:pStyle w:val="2nd-proposal-YJ"/>
        <w:numPr>
          <w:ilvl w:val="1"/>
          <w:numId w:val="7"/>
        </w:numPr>
        <w:spacing w:before="156" w:after="156"/>
        <w:rPr>
          <w:rFonts w:eastAsia="宋体"/>
        </w:rPr>
      </w:pPr>
      <w:bookmarkStart w:id="3388" w:name="_Toc118127902"/>
      <w:bookmarkStart w:id="3389" w:name="_Toc118127943"/>
      <w:bookmarkStart w:id="3390" w:name="_Toc118127984"/>
      <w:bookmarkStart w:id="3391" w:name="_Toc118129643"/>
      <w:bookmarkStart w:id="3392" w:name="_Toc118129684"/>
      <w:bookmarkStart w:id="3393" w:name="_Toc118129747"/>
      <w:bookmarkStart w:id="3394" w:name="_Toc118129790"/>
      <w:bookmarkStart w:id="3395" w:name="_Toc118130072"/>
      <w:bookmarkStart w:id="3396" w:name="_Toc118130111"/>
      <w:bookmarkStart w:id="3397" w:name="_Toc118130506"/>
      <w:bookmarkStart w:id="3398" w:name="_Toc118131373"/>
      <w:bookmarkStart w:id="3399" w:name="_Toc118131413"/>
      <w:bookmarkStart w:id="3400" w:name="_Toc118136760"/>
      <w:bookmarkStart w:id="3401" w:name="_Toc118136908"/>
      <w:bookmarkStart w:id="3402" w:name="_Toc118137407"/>
      <w:bookmarkStart w:id="3403" w:name="_Toc118137447"/>
      <w:bookmarkStart w:id="3404" w:name="_Toc118138792"/>
      <w:bookmarkStart w:id="3405" w:name="_Toc118138832"/>
      <w:bookmarkStart w:id="3406" w:name="_Toc118138872"/>
      <w:bookmarkStart w:id="3407" w:name="_Toc118143590"/>
      <w:bookmarkStart w:id="3408" w:name="_Toc118143630"/>
      <w:bookmarkStart w:id="3409" w:name="_Toc118143720"/>
      <w:bookmarkStart w:id="3410" w:name="_Toc118143759"/>
      <w:bookmarkStart w:id="3411" w:name="_Toc118201054"/>
      <w:bookmarkStart w:id="3412" w:name="_Toc118201093"/>
      <w:bookmarkStart w:id="3413" w:name="_Toc118203206"/>
      <w:bookmarkStart w:id="3414" w:name="_Toc118203245"/>
      <w:bookmarkStart w:id="3415" w:name="_Toc118212805"/>
      <w:bookmarkStart w:id="3416" w:name="_Toc118212850"/>
      <w:bookmarkStart w:id="3417" w:name="_Toc118213280"/>
      <w:bookmarkStart w:id="3418" w:name="_Toc118213646"/>
      <w:bookmarkStart w:id="3419" w:name="_Toc118213691"/>
      <w:bookmarkStart w:id="3420" w:name="_Toc118214889"/>
      <w:bookmarkStart w:id="3421" w:name="_Toc118214934"/>
      <w:bookmarkStart w:id="3422" w:name="_Toc118214979"/>
      <w:bookmarkStart w:id="3423" w:name="_Toc118215024"/>
      <w:bookmarkStart w:id="3424" w:name="_Toc118215069"/>
      <w:bookmarkStart w:id="3425" w:name="_Toc118215117"/>
      <w:bookmarkStart w:id="3426" w:name="_Toc118215175"/>
      <w:bookmarkStart w:id="3427" w:name="_Toc118215220"/>
      <w:bookmarkStart w:id="3428" w:name="_Toc118215265"/>
      <w:bookmarkStart w:id="3429" w:name="_Toc118272133"/>
      <w:bookmarkStart w:id="3430" w:name="_Toc118273306"/>
      <w:bookmarkStart w:id="3431" w:name="_Toc118273710"/>
      <w:bookmarkStart w:id="3432" w:name="_Toc118273755"/>
      <w:bookmarkStart w:id="3433" w:name="_Toc118273800"/>
      <w:bookmarkStart w:id="3434" w:name="_Toc118274644"/>
      <w:bookmarkStart w:id="3435" w:name="_Toc118274689"/>
      <w:bookmarkStart w:id="3436" w:name="_Toc118274806"/>
      <w:bookmarkStart w:id="3437" w:name="_Toc118274851"/>
      <w:bookmarkStart w:id="3438" w:name="_Toc118274896"/>
      <w:bookmarkStart w:id="3439" w:name="_Toc118274941"/>
      <w:bookmarkStart w:id="3440" w:name="_Toc118274986"/>
      <w:bookmarkStart w:id="3441" w:name="_Toc118275031"/>
      <w:bookmarkStart w:id="3442" w:name="_Toc118296980"/>
      <w:bookmarkStart w:id="3443" w:name="_Toc118304397"/>
      <w:bookmarkStart w:id="3444" w:name="_Toc118304444"/>
      <w:bookmarkStart w:id="3445" w:name="_Toc118374345"/>
      <w:bookmarkStart w:id="3446" w:name="_Toc118374434"/>
      <w:bookmarkStart w:id="3447" w:name="_Toc118374481"/>
      <w:bookmarkStart w:id="3448" w:name="_Toc118374646"/>
      <w:bookmarkStart w:id="3449" w:name="_Toc118374693"/>
      <w:bookmarkStart w:id="3450" w:name="_Toc118375109"/>
      <w:bookmarkStart w:id="3451" w:name="_Toc118375156"/>
      <w:bookmarkStart w:id="3452" w:name="_Toc118703826"/>
      <w:bookmarkStart w:id="3453" w:name="_Toc118704451"/>
      <w:bookmarkStart w:id="3454" w:name="_Toc118704499"/>
      <w:bookmarkStart w:id="3455" w:name="_Toc118704576"/>
      <w:bookmarkStart w:id="3456" w:name="_Toc118704623"/>
      <w:bookmarkStart w:id="3457" w:name="_Toc118704670"/>
      <w:bookmarkStart w:id="3458" w:name="_Toc126248536"/>
      <w:bookmarkStart w:id="3459" w:name="_Toc126248576"/>
      <w:bookmarkStart w:id="3460" w:name="_Toc126248864"/>
      <w:bookmarkStart w:id="3461" w:name="_Toc126248904"/>
      <w:bookmarkStart w:id="3462" w:name="_Toc126744726"/>
      <w:bookmarkStart w:id="3463" w:name="_Toc126744763"/>
      <w:bookmarkStart w:id="3464" w:name="_Toc126744800"/>
      <w:bookmarkStart w:id="3465" w:name="_Toc126744837"/>
      <w:bookmarkStart w:id="3466" w:name="_Toc126744874"/>
      <w:bookmarkStart w:id="3467" w:name="_Toc126744911"/>
      <w:bookmarkStart w:id="3468" w:name="_Toc126746359"/>
      <w:bookmarkStart w:id="3469" w:name="_Toc126746541"/>
      <w:bookmarkStart w:id="3470" w:name="_Toc126746578"/>
      <w:bookmarkStart w:id="3471" w:name="_Toc127447023"/>
      <w:bookmarkStart w:id="3472" w:name="_Toc127447060"/>
      <w:bookmarkStart w:id="3473" w:name="_Toc127447163"/>
      <w:bookmarkStart w:id="3474" w:name="_Toc127447305"/>
      <w:bookmarkStart w:id="3475" w:name="_Toc127447342"/>
      <w:bookmarkStart w:id="3476" w:name="_Toc127447419"/>
      <w:bookmarkStart w:id="3477" w:name="_Toc127447456"/>
      <w:bookmarkStart w:id="3478" w:name="_Toc127448813"/>
      <w:bookmarkStart w:id="3479" w:name="_Toc127448850"/>
      <w:bookmarkStart w:id="3480" w:name="_Toc127449024"/>
      <w:bookmarkStart w:id="3481" w:name="_Toc127449061"/>
      <w:bookmarkStart w:id="3482" w:name="_Toc127449467"/>
      <w:bookmarkStart w:id="3483" w:name="_Toc127449504"/>
      <w:bookmarkStart w:id="3484" w:name="_Toc127449657"/>
      <w:bookmarkStart w:id="3485" w:name="_Toc127449694"/>
      <w:r w:rsidRPr="00B55118">
        <w:rPr>
          <w:rFonts w:eastAsia="宋体"/>
        </w:rPr>
        <w:t>RB set(s) in the CO;</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1654991F" w14:textId="1796722A" w:rsidR="00F70A3E" w:rsidRDefault="00AC253B" w:rsidP="00F70A3E">
      <w:pPr>
        <w:spacing w:before="156" w:after="156"/>
        <w:rPr>
          <w:rFonts w:eastAsia="宋体" w:cs="Times New Roman"/>
        </w:rPr>
      </w:pPr>
      <w:r>
        <w:rPr>
          <w:rFonts w:eastAsia="宋体" w:cs="Times New Roman" w:hint="eastAsia"/>
        </w:rPr>
        <w:t>In</w:t>
      </w:r>
      <w:r>
        <w:rPr>
          <w:rFonts w:eastAsia="宋体" w:cs="Times New Roman"/>
        </w:rPr>
        <w:t xml:space="preserve"> detail, </w:t>
      </w:r>
      <w:r w:rsidR="006E6024">
        <w:rPr>
          <w:rFonts w:eastAsia="宋体" w:cs="Times New Roman"/>
        </w:rPr>
        <w:t xml:space="preserve">when a responding UE performing PSCCH/PSSCH transmissions </w:t>
      </w:r>
      <w:r w:rsidR="00E42691">
        <w:rPr>
          <w:rFonts w:eastAsia="宋体" w:cs="Times New Roman"/>
        </w:rPr>
        <w:t xml:space="preserve">using </w:t>
      </w:r>
      <w:r w:rsidR="00407135">
        <w:rPr>
          <w:rFonts w:eastAsia="宋体" w:cs="Times New Roman"/>
        </w:rPr>
        <w:t xml:space="preserve">resources in </w:t>
      </w:r>
      <w:r w:rsidR="001154A2">
        <w:rPr>
          <w:rFonts w:eastAsia="宋体" w:cs="Times New Roman"/>
        </w:rPr>
        <w:t>a</w:t>
      </w:r>
      <w:r w:rsidR="00407135">
        <w:rPr>
          <w:rFonts w:eastAsia="宋体" w:cs="Times New Roman"/>
        </w:rPr>
        <w:t xml:space="preserve"> </w:t>
      </w:r>
      <w:r w:rsidR="006E6024">
        <w:rPr>
          <w:rFonts w:eastAsia="宋体" w:cs="Times New Roman"/>
        </w:rPr>
        <w:t xml:space="preserve">shared CO, </w:t>
      </w:r>
      <w:r w:rsidR="00257CA0">
        <w:rPr>
          <w:rFonts w:eastAsia="宋体" w:cs="Times New Roman"/>
        </w:rPr>
        <w:t xml:space="preserve">besides </w:t>
      </w:r>
      <w:r w:rsidR="00272F7B">
        <w:rPr>
          <w:rFonts w:eastAsia="宋体" w:cs="Times New Roman"/>
        </w:rPr>
        <w:t>the PSCCH/PSSCH transmission(s)</w:t>
      </w:r>
      <w:r w:rsidR="00257CA0">
        <w:rPr>
          <w:rFonts w:eastAsia="宋体" w:cs="Times New Roman"/>
        </w:rPr>
        <w:t xml:space="preserve"> intended </w:t>
      </w:r>
      <w:r w:rsidR="00AA75DA">
        <w:rPr>
          <w:rFonts w:eastAsia="宋体" w:cs="Times New Roman"/>
        </w:rPr>
        <w:t>for</w:t>
      </w:r>
      <w:r w:rsidR="00257CA0">
        <w:rPr>
          <w:rFonts w:eastAsia="宋体" w:cs="Times New Roman"/>
        </w:rPr>
        <w:t xml:space="preserve"> the initiating UE of the SL CO, </w:t>
      </w:r>
      <w:r w:rsidR="00D73FFF">
        <w:rPr>
          <w:rFonts w:eastAsia="宋体" w:cs="Times New Roman"/>
        </w:rPr>
        <w:t xml:space="preserve">it should also </w:t>
      </w:r>
      <w:r w:rsidR="009832F1">
        <w:rPr>
          <w:rFonts w:eastAsia="宋体" w:cs="Times New Roman"/>
        </w:rPr>
        <w:t xml:space="preserve">be </w:t>
      </w:r>
      <w:r w:rsidR="009B523E">
        <w:rPr>
          <w:rFonts w:eastAsia="宋体" w:cs="Times New Roman"/>
        </w:rPr>
        <w:t>supported</w:t>
      </w:r>
      <w:r w:rsidR="009832F1">
        <w:rPr>
          <w:rFonts w:eastAsia="宋体" w:cs="Times New Roman"/>
        </w:rPr>
        <w:t xml:space="preserve"> for the PSCCH/PSSCH transmission(s) to </w:t>
      </w:r>
      <w:r w:rsidR="004E4DC8">
        <w:rPr>
          <w:rFonts w:eastAsia="宋体" w:cs="Times New Roman"/>
        </w:rPr>
        <w:t xml:space="preserve">a </w:t>
      </w:r>
      <w:r w:rsidR="00073BC2">
        <w:rPr>
          <w:rFonts w:eastAsia="宋体" w:cs="Times New Roman"/>
        </w:rPr>
        <w:t xml:space="preserve">destination </w:t>
      </w:r>
      <w:r w:rsidR="004E4DC8">
        <w:rPr>
          <w:rFonts w:eastAsia="宋体" w:cs="Times New Roman"/>
        </w:rPr>
        <w:t xml:space="preserve">UE </w:t>
      </w:r>
      <w:r w:rsidR="009832F1">
        <w:rPr>
          <w:rFonts w:eastAsia="宋体" w:cs="Times New Roman"/>
        </w:rPr>
        <w:t>other than the initiating UE.</w:t>
      </w:r>
      <w:r w:rsidR="006A413F">
        <w:rPr>
          <w:rFonts w:eastAsia="宋体" w:cs="Times New Roman"/>
        </w:rPr>
        <w:t xml:space="preserve"> </w:t>
      </w:r>
      <w:r w:rsidR="00160B1E">
        <w:rPr>
          <w:rFonts w:eastAsia="宋体" w:cs="Times New Roman"/>
        </w:rPr>
        <w:t>The restriction to a responding UE to share the SL CO is that the PSCCH/PSSCH transmission(s)</w:t>
      </w:r>
      <w:r w:rsidR="009832F1">
        <w:rPr>
          <w:rFonts w:eastAsia="宋体" w:cs="Times New Roman"/>
        </w:rPr>
        <w:t xml:space="preserve"> </w:t>
      </w:r>
      <w:r w:rsidR="00160B1E">
        <w:rPr>
          <w:rFonts w:eastAsia="宋体" w:cs="Times New Roman"/>
        </w:rPr>
        <w:t>of responding UE should be with a CAPC not lower than the CAPC used for initiating the SL CO.</w:t>
      </w:r>
    </w:p>
    <w:p w14:paraId="72BE4E5A" w14:textId="5082B812" w:rsidR="00F70A3E" w:rsidRDefault="00C51A51" w:rsidP="00640A18">
      <w:pPr>
        <w:pStyle w:val="1st-Proposal-YJ"/>
        <w:numPr>
          <w:ilvl w:val="0"/>
          <w:numId w:val="7"/>
        </w:numPr>
        <w:spacing w:before="156" w:after="156"/>
        <w:rPr>
          <w:rFonts w:eastAsia="宋体"/>
        </w:rPr>
      </w:pPr>
      <w:bookmarkStart w:id="3486" w:name="_Toc126248537"/>
      <w:bookmarkStart w:id="3487" w:name="_Toc126248577"/>
      <w:bookmarkStart w:id="3488" w:name="_Toc126248865"/>
      <w:bookmarkStart w:id="3489" w:name="_Toc126248905"/>
      <w:bookmarkStart w:id="3490" w:name="_Toc126744727"/>
      <w:bookmarkStart w:id="3491" w:name="_Toc126744764"/>
      <w:bookmarkStart w:id="3492" w:name="_Toc126744801"/>
      <w:bookmarkStart w:id="3493" w:name="_Toc126744838"/>
      <w:bookmarkStart w:id="3494" w:name="_Toc126744875"/>
      <w:bookmarkStart w:id="3495" w:name="_Toc126744912"/>
      <w:bookmarkStart w:id="3496" w:name="_Toc126746360"/>
      <w:bookmarkStart w:id="3497" w:name="_Toc126746542"/>
      <w:bookmarkStart w:id="3498" w:name="_Toc126746579"/>
      <w:bookmarkStart w:id="3499" w:name="_Toc127447024"/>
      <w:bookmarkStart w:id="3500" w:name="_Toc127447061"/>
      <w:bookmarkStart w:id="3501" w:name="_Toc127447164"/>
      <w:bookmarkStart w:id="3502" w:name="_Toc127447306"/>
      <w:bookmarkStart w:id="3503" w:name="_Toc127447343"/>
      <w:bookmarkStart w:id="3504" w:name="_Toc127447420"/>
      <w:bookmarkStart w:id="3505" w:name="_Toc127447457"/>
      <w:bookmarkStart w:id="3506" w:name="_Toc127448814"/>
      <w:bookmarkStart w:id="3507" w:name="_Toc127448851"/>
      <w:bookmarkStart w:id="3508" w:name="_Toc127449025"/>
      <w:bookmarkStart w:id="3509" w:name="_Toc127449062"/>
      <w:bookmarkStart w:id="3510" w:name="_Toc127449468"/>
      <w:bookmarkStart w:id="3511" w:name="_Toc127449505"/>
      <w:bookmarkStart w:id="3512" w:name="_Toc127449658"/>
      <w:bookmarkStart w:id="3513" w:name="_Toc127449695"/>
      <w:r w:rsidRPr="00B55118">
        <w:rPr>
          <w:rFonts w:eastAsia="宋体"/>
        </w:rPr>
        <w:t xml:space="preserve">For sidelink UE-to-UE COT sharing, </w:t>
      </w:r>
      <w:r>
        <w:rPr>
          <w:rFonts w:eastAsia="宋体"/>
        </w:rPr>
        <w:t xml:space="preserve">a </w:t>
      </w:r>
      <w:r w:rsidR="00B54964" w:rsidRPr="00B55118">
        <w:rPr>
          <w:rFonts w:eastAsia="宋体"/>
        </w:rPr>
        <w:t xml:space="preserve">responding UE can share the CO </w:t>
      </w:r>
      <w:r w:rsidR="00B54964">
        <w:rPr>
          <w:rFonts w:eastAsia="宋体"/>
        </w:rPr>
        <w:t>for</w:t>
      </w:r>
      <w:r w:rsidR="00B54964" w:rsidRPr="00385DBB">
        <w:rPr>
          <w:rFonts w:eastAsia="宋体"/>
        </w:rPr>
        <w:t xml:space="preserve"> </w:t>
      </w:r>
      <w:r w:rsidR="00B54964">
        <w:rPr>
          <w:rFonts w:eastAsia="宋体"/>
        </w:rPr>
        <w:t xml:space="preserve">PSCCH/PSSCH </w:t>
      </w:r>
      <w:r w:rsidR="00B54964" w:rsidRPr="00385DBB">
        <w:rPr>
          <w:rFonts w:eastAsia="宋体"/>
        </w:rPr>
        <w:t>transmission</w:t>
      </w:r>
      <w:r w:rsidR="00B54964">
        <w:rPr>
          <w:rFonts w:eastAsia="宋体"/>
        </w:rPr>
        <w:t>(s)</w:t>
      </w:r>
      <w:r w:rsidR="00F75C15">
        <w:rPr>
          <w:rFonts w:eastAsia="宋体"/>
        </w:rPr>
        <w:t xml:space="preserve"> </w:t>
      </w:r>
      <w:r w:rsidR="003C7082">
        <w:rPr>
          <w:rFonts w:eastAsia="宋体"/>
        </w:rPr>
        <w:t>to a destination UE other than the initiating UE of the SL CO</w:t>
      </w:r>
      <w:r w:rsidR="002545CE">
        <w:rPr>
          <w:rFonts w:eastAsia="宋体"/>
        </w:rPr>
        <w:t>.</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r w:rsidR="00F70A3E" w:rsidRPr="00385DBB">
        <w:rPr>
          <w:rFonts w:eastAsia="宋体"/>
        </w:rPr>
        <w:t xml:space="preserve"> </w:t>
      </w:r>
    </w:p>
    <w:p w14:paraId="344CD55D" w14:textId="6DB1A49C" w:rsidR="002545CE" w:rsidRPr="00385DBB" w:rsidRDefault="002545CE" w:rsidP="00640A18">
      <w:pPr>
        <w:pStyle w:val="1st-Proposal-YJ"/>
        <w:numPr>
          <w:ilvl w:val="0"/>
          <w:numId w:val="7"/>
        </w:numPr>
        <w:spacing w:before="156" w:after="156"/>
        <w:rPr>
          <w:rFonts w:eastAsia="宋体"/>
        </w:rPr>
      </w:pPr>
      <w:bookmarkStart w:id="3514" w:name="_Toc126248538"/>
      <w:bookmarkStart w:id="3515" w:name="_Toc126248578"/>
      <w:bookmarkStart w:id="3516" w:name="_Toc126248866"/>
      <w:bookmarkStart w:id="3517" w:name="_Toc126248906"/>
      <w:bookmarkStart w:id="3518" w:name="_Toc126744728"/>
      <w:bookmarkStart w:id="3519" w:name="_Toc126744765"/>
      <w:bookmarkStart w:id="3520" w:name="_Toc126744802"/>
      <w:bookmarkStart w:id="3521" w:name="_Toc126744839"/>
      <w:bookmarkStart w:id="3522" w:name="_Toc126744876"/>
      <w:bookmarkStart w:id="3523" w:name="_Toc126744913"/>
      <w:bookmarkStart w:id="3524" w:name="_Toc126746361"/>
      <w:bookmarkStart w:id="3525" w:name="_Toc126746543"/>
      <w:bookmarkStart w:id="3526" w:name="_Toc126746580"/>
      <w:bookmarkStart w:id="3527" w:name="_Toc127447025"/>
      <w:bookmarkStart w:id="3528" w:name="_Toc127447062"/>
      <w:bookmarkStart w:id="3529" w:name="_Toc127447165"/>
      <w:bookmarkStart w:id="3530" w:name="_Toc127447307"/>
      <w:bookmarkStart w:id="3531" w:name="_Toc127447344"/>
      <w:bookmarkStart w:id="3532" w:name="_Toc127447421"/>
      <w:bookmarkStart w:id="3533" w:name="_Toc127447458"/>
      <w:bookmarkStart w:id="3534" w:name="_Toc127448815"/>
      <w:bookmarkStart w:id="3535" w:name="_Toc127448852"/>
      <w:bookmarkStart w:id="3536" w:name="_Toc127449026"/>
      <w:bookmarkStart w:id="3537" w:name="_Toc127449063"/>
      <w:bookmarkStart w:id="3538" w:name="_Toc127449469"/>
      <w:bookmarkStart w:id="3539" w:name="_Toc127449506"/>
      <w:bookmarkStart w:id="3540" w:name="_Toc127449659"/>
      <w:bookmarkStart w:id="3541" w:name="_Toc127449696"/>
      <w:r w:rsidRPr="00B55118">
        <w:rPr>
          <w:rFonts w:eastAsia="宋体"/>
        </w:rPr>
        <w:t xml:space="preserve">For sidelink UE-to-UE COT sharing, </w:t>
      </w:r>
      <w:r>
        <w:rPr>
          <w:rFonts w:eastAsia="宋体"/>
        </w:rPr>
        <w:t xml:space="preserve">a </w:t>
      </w:r>
      <w:r w:rsidRPr="00B55118">
        <w:rPr>
          <w:rFonts w:eastAsia="宋体"/>
        </w:rPr>
        <w:t xml:space="preserve">responding UE can share the CO </w:t>
      </w:r>
      <w:r>
        <w:rPr>
          <w:rFonts w:eastAsia="宋体"/>
        </w:rPr>
        <w:t>for</w:t>
      </w:r>
      <w:r w:rsidRPr="00385DBB">
        <w:rPr>
          <w:rFonts w:eastAsia="宋体"/>
        </w:rPr>
        <w:t xml:space="preserve"> </w:t>
      </w:r>
      <w:r>
        <w:rPr>
          <w:rFonts w:eastAsia="宋体"/>
        </w:rPr>
        <w:t xml:space="preserve">PSCCH/PSSCH </w:t>
      </w:r>
      <w:r w:rsidRPr="00385DBB">
        <w:rPr>
          <w:rFonts w:eastAsia="宋体"/>
        </w:rPr>
        <w:t>transmission</w:t>
      </w:r>
      <w:r>
        <w:rPr>
          <w:rFonts w:eastAsia="宋体"/>
        </w:rPr>
        <w:t>(s)</w:t>
      </w:r>
      <w:r w:rsidRPr="00385DBB">
        <w:rPr>
          <w:rFonts w:eastAsia="宋体"/>
        </w:rPr>
        <w:t xml:space="preserve"> with a CAPC not lower than the CAPC used for initiating the CO</w:t>
      </w:r>
      <w:r>
        <w:rPr>
          <w:rFonts w:eastAsia="宋体"/>
        </w:rPr>
        <w:t>.</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2E186397" w14:textId="3172AD9A" w:rsidR="003E1E4A" w:rsidRPr="00B55118" w:rsidRDefault="00191DFB" w:rsidP="00AC13E1">
      <w:pPr>
        <w:spacing w:before="156" w:after="156"/>
        <w:rPr>
          <w:rFonts w:eastAsia="宋体" w:cs="Times New Roman"/>
        </w:rPr>
      </w:pPr>
      <w:r w:rsidRPr="00B55118">
        <w:rPr>
          <w:rFonts w:eastAsia="宋体" w:cs="Times New Roman"/>
        </w:rPr>
        <w:t xml:space="preserve">Considering the case that an SL CO may be </w:t>
      </w:r>
      <w:r w:rsidR="00DF6FBC" w:rsidRPr="00B55118">
        <w:rPr>
          <w:rFonts w:eastAsia="宋体" w:cs="Times New Roman"/>
        </w:rPr>
        <w:t xml:space="preserve">successively </w:t>
      </w:r>
      <w:r w:rsidRPr="00B55118">
        <w:rPr>
          <w:rFonts w:eastAsia="宋体" w:cs="Times New Roman"/>
        </w:rPr>
        <w:t xml:space="preserve">shared by multiple responding UEs on consecutive slots, </w:t>
      </w:r>
      <w:r w:rsidR="00315A4D" w:rsidRPr="00B55118">
        <w:rPr>
          <w:rFonts w:eastAsia="宋体" w:cs="Times New Roman"/>
        </w:rPr>
        <w:t xml:space="preserve">the </w:t>
      </w:r>
      <w:r w:rsidR="009E5C5F" w:rsidRPr="00B55118">
        <w:rPr>
          <w:rFonts w:eastAsia="宋体" w:cs="Times New Roman"/>
        </w:rPr>
        <w:t>COT sharing related</w:t>
      </w:r>
      <w:r w:rsidR="00C079FE" w:rsidRPr="00B55118">
        <w:rPr>
          <w:rFonts w:eastAsia="宋体" w:cs="Times New Roman"/>
        </w:rPr>
        <w:t xml:space="preserve"> SCI</w:t>
      </w:r>
      <w:r w:rsidR="00315A4D" w:rsidRPr="00B55118">
        <w:rPr>
          <w:rFonts w:eastAsia="宋体" w:cs="Times New Roman"/>
        </w:rPr>
        <w:t xml:space="preserve"> from the initial UE may be not detected by some UEs, and the relevant information of the SL CO should be </w:t>
      </w:r>
      <w:r w:rsidR="00A6549E" w:rsidRPr="00B55118">
        <w:rPr>
          <w:rFonts w:eastAsia="宋体" w:cs="Times New Roman"/>
        </w:rPr>
        <w:t>rela</w:t>
      </w:r>
      <w:r w:rsidR="00814CAA" w:rsidRPr="00B55118">
        <w:rPr>
          <w:rFonts w:eastAsia="宋体" w:cs="Times New Roman"/>
        </w:rPr>
        <w:t>yed</w:t>
      </w:r>
      <w:r w:rsidR="00EB61D4" w:rsidRPr="00B55118">
        <w:rPr>
          <w:rFonts w:eastAsia="宋体" w:cs="Times New Roman"/>
        </w:rPr>
        <w:t xml:space="preserve"> during the CO. </w:t>
      </w:r>
      <w:r w:rsidR="00211E94" w:rsidRPr="00B55118">
        <w:rPr>
          <w:rFonts w:eastAsia="宋体" w:cs="Times New Roman"/>
        </w:rPr>
        <w:t>That</w:t>
      </w:r>
      <w:r w:rsidR="004356A4" w:rsidRPr="00B55118">
        <w:rPr>
          <w:rFonts w:eastAsia="宋体" w:cs="Times New Roman"/>
        </w:rPr>
        <w:t xml:space="preserve"> is</w:t>
      </w:r>
      <w:r w:rsidR="00211E94" w:rsidRPr="00B55118">
        <w:rPr>
          <w:rFonts w:eastAsia="宋体" w:cs="Times New Roman"/>
        </w:rPr>
        <w:t xml:space="preserve"> to say, b</w:t>
      </w:r>
      <w:r w:rsidR="005C042D" w:rsidRPr="00B55118">
        <w:rPr>
          <w:rFonts w:eastAsia="宋体" w:cs="Times New Roman"/>
        </w:rPr>
        <w:t xml:space="preserve">esides the initial UE, </w:t>
      </w:r>
      <w:r w:rsidR="009622D2" w:rsidRPr="00B55118">
        <w:rPr>
          <w:rFonts w:eastAsia="宋体" w:cs="Times New Roman"/>
        </w:rPr>
        <w:t xml:space="preserve">the responding UE </w:t>
      </w:r>
      <w:r w:rsidR="009D62B1" w:rsidRPr="00B55118">
        <w:rPr>
          <w:rFonts w:eastAsia="宋体" w:cs="Times New Roman"/>
        </w:rPr>
        <w:t>may need to</w:t>
      </w:r>
      <w:r w:rsidR="00941CF9" w:rsidRPr="00B55118">
        <w:rPr>
          <w:rFonts w:eastAsia="宋体" w:cs="Times New Roman"/>
        </w:rPr>
        <w:t xml:space="preserve"> forward the </w:t>
      </w:r>
      <w:r w:rsidR="003619D6" w:rsidRPr="00B55118">
        <w:rPr>
          <w:rFonts w:eastAsia="宋体" w:cs="Times New Roman"/>
        </w:rPr>
        <w:t>information with a</w:t>
      </w:r>
      <w:r w:rsidR="007651B7" w:rsidRPr="00B55118">
        <w:rPr>
          <w:rFonts w:eastAsia="宋体" w:cs="Times New Roman"/>
        </w:rPr>
        <w:t>n</w:t>
      </w:r>
      <w:r w:rsidR="003619D6" w:rsidRPr="00B55118">
        <w:rPr>
          <w:rFonts w:eastAsia="宋体" w:cs="Times New Roman"/>
        </w:rPr>
        <w:t xml:space="preserve"> updated remaining duration of the CO.</w:t>
      </w:r>
    </w:p>
    <w:p w14:paraId="68AAC28E" w14:textId="75667885" w:rsidR="003E1E4A" w:rsidRPr="00B55118" w:rsidRDefault="009B2CD5" w:rsidP="00367367">
      <w:pPr>
        <w:pStyle w:val="1st-Proposal-YJ"/>
        <w:numPr>
          <w:ilvl w:val="0"/>
          <w:numId w:val="7"/>
        </w:numPr>
        <w:spacing w:before="156" w:after="156"/>
        <w:rPr>
          <w:rFonts w:eastAsia="宋体"/>
        </w:rPr>
      </w:pPr>
      <w:bookmarkStart w:id="3542" w:name="_Toc118127903"/>
      <w:bookmarkStart w:id="3543" w:name="_Toc118127944"/>
      <w:bookmarkStart w:id="3544" w:name="_Toc118127985"/>
      <w:bookmarkStart w:id="3545" w:name="_Toc118129644"/>
      <w:bookmarkStart w:id="3546" w:name="_Toc118129685"/>
      <w:bookmarkStart w:id="3547" w:name="_Toc118129748"/>
      <w:bookmarkStart w:id="3548" w:name="_Toc118129791"/>
      <w:bookmarkStart w:id="3549" w:name="_Toc118130073"/>
      <w:bookmarkStart w:id="3550" w:name="_Toc118130112"/>
      <w:bookmarkStart w:id="3551" w:name="_Toc118130507"/>
      <w:bookmarkStart w:id="3552" w:name="_Toc118131374"/>
      <w:bookmarkStart w:id="3553" w:name="_Toc118131414"/>
      <w:bookmarkStart w:id="3554" w:name="_Toc118136761"/>
      <w:bookmarkStart w:id="3555" w:name="_Toc118136909"/>
      <w:bookmarkStart w:id="3556" w:name="_Toc118137408"/>
      <w:bookmarkStart w:id="3557" w:name="_Toc118137448"/>
      <w:bookmarkStart w:id="3558" w:name="_Toc118138793"/>
      <w:bookmarkStart w:id="3559" w:name="_Toc118138833"/>
      <w:bookmarkStart w:id="3560" w:name="_Toc118138873"/>
      <w:bookmarkStart w:id="3561" w:name="_Toc118143591"/>
      <w:bookmarkStart w:id="3562" w:name="_Toc118143631"/>
      <w:bookmarkStart w:id="3563" w:name="_Toc118143721"/>
      <w:bookmarkStart w:id="3564" w:name="_Toc118143760"/>
      <w:bookmarkStart w:id="3565" w:name="_Toc118201055"/>
      <w:bookmarkStart w:id="3566" w:name="_Toc118201094"/>
      <w:bookmarkStart w:id="3567" w:name="_Toc118203207"/>
      <w:bookmarkStart w:id="3568" w:name="_Toc118203246"/>
      <w:bookmarkStart w:id="3569" w:name="_Toc118212806"/>
      <w:bookmarkStart w:id="3570" w:name="_Toc118212851"/>
      <w:bookmarkStart w:id="3571" w:name="_Toc118213281"/>
      <w:bookmarkStart w:id="3572" w:name="_Toc118213647"/>
      <w:bookmarkStart w:id="3573" w:name="_Toc118213692"/>
      <w:bookmarkStart w:id="3574" w:name="_Toc118214890"/>
      <w:bookmarkStart w:id="3575" w:name="_Toc118214935"/>
      <w:bookmarkStart w:id="3576" w:name="_Toc118214980"/>
      <w:bookmarkStart w:id="3577" w:name="_Toc118215025"/>
      <w:bookmarkStart w:id="3578" w:name="_Toc118215070"/>
      <w:bookmarkStart w:id="3579" w:name="_Toc118215118"/>
      <w:bookmarkStart w:id="3580" w:name="_Toc118215176"/>
      <w:bookmarkStart w:id="3581" w:name="_Toc118215221"/>
      <w:bookmarkStart w:id="3582" w:name="_Toc118215266"/>
      <w:bookmarkStart w:id="3583" w:name="_Toc118272134"/>
      <w:bookmarkStart w:id="3584" w:name="_Toc118273307"/>
      <w:bookmarkStart w:id="3585" w:name="_Toc118273711"/>
      <w:bookmarkStart w:id="3586" w:name="_Toc118273756"/>
      <w:bookmarkStart w:id="3587" w:name="_Toc118273801"/>
      <w:bookmarkStart w:id="3588" w:name="_Toc118274645"/>
      <w:bookmarkStart w:id="3589" w:name="_Toc118274690"/>
      <w:bookmarkStart w:id="3590" w:name="_Toc118274807"/>
      <w:bookmarkStart w:id="3591" w:name="_Toc118274852"/>
      <w:bookmarkStart w:id="3592" w:name="_Toc118274897"/>
      <w:bookmarkStart w:id="3593" w:name="_Toc118274942"/>
      <w:bookmarkStart w:id="3594" w:name="_Toc118274987"/>
      <w:bookmarkStart w:id="3595" w:name="_Toc118275032"/>
      <w:bookmarkStart w:id="3596" w:name="_Toc118296981"/>
      <w:bookmarkStart w:id="3597" w:name="_Toc118304398"/>
      <w:bookmarkStart w:id="3598" w:name="_Toc118304445"/>
      <w:bookmarkStart w:id="3599" w:name="_Toc118374346"/>
      <w:bookmarkStart w:id="3600" w:name="_Toc118374435"/>
      <w:bookmarkStart w:id="3601" w:name="_Toc118374482"/>
      <w:bookmarkStart w:id="3602" w:name="_Toc118374647"/>
      <w:bookmarkStart w:id="3603" w:name="_Toc118374694"/>
      <w:bookmarkStart w:id="3604" w:name="_Toc118375110"/>
      <w:bookmarkStart w:id="3605" w:name="_Toc118375157"/>
      <w:bookmarkStart w:id="3606" w:name="_Toc118703827"/>
      <w:bookmarkStart w:id="3607" w:name="_Toc118704452"/>
      <w:bookmarkStart w:id="3608" w:name="_Toc118704500"/>
      <w:bookmarkStart w:id="3609" w:name="_Toc118704577"/>
      <w:bookmarkStart w:id="3610" w:name="_Toc118704624"/>
      <w:bookmarkStart w:id="3611" w:name="_Toc118704671"/>
      <w:bookmarkStart w:id="3612" w:name="_Toc126248539"/>
      <w:bookmarkStart w:id="3613" w:name="_Toc126248579"/>
      <w:bookmarkStart w:id="3614" w:name="_Toc126248867"/>
      <w:bookmarkStart w:id="3615" w:name="_Toc126248907"/>
      <w:bookmarkStart w:id="3616" w:name="_Toc126744729"/>
      <w:bookmarkStart w:id="3617" w:name="_Toc126744766"/>
      <w:bookmarkStart w:id="3618" w:name="_Toc126744803"/>
      <w:bookmarkStart w:id="3619" w:name="_Toc126744840"/>
      <w:bookmarkStart w:id="3620" w:name="_Toc126744877"/>
      <w:bookmarkStart w:id="3621" w:name="_Toc126744914"/>
      <w:bookmarkStart w:id="3622" w:name="_Toc126746362"/>
      <w:bookmarkStart w:id="3623" w:name="_Toc126746544"/>
      <w:bookmarkStart w:id="3624" w:name="_Toc126746581"/>
      <w:bookmarkStart w:id="3625" w:name="_Toc127447026"/>
      <w:bookmarkStart w:id="3626" w:name="_Toc127447063"/>
      <w:bookmarkStart w:id="3627" w:name="_Toc127447166"/>
      <w:bookmarkStart w:id="3628" w:name="_Toc127447308"/>
      <w:bookmarkStart w:id="3629" w:name="_Toc127447345"/>
      <w:bookmarkStart w:id="3630" w:name="_Toc127447422"/>
      <w:bookmarkStart w:id="3631" w:name="_Toc127447459"/>
      <w:bookmarkStart w:id="3632" w:name="_Toc127448816"/>
      <w:bookmarkStart w:id="3633" w:name="_Toc127448853"/>
      <w:bookmarkStart w:id="3634" w:name="_Toc127449027"/>
      <w:bookmarkStart w:id="3635" w:name="_Toc127449064"/>
      <w:bookmarkStart w:id="3636" w:name="_Toc127449470"/>
      <w:bookmarkStart w:id="3637" w:name="_Toc127449507"/>
      <w:bookmarkStart w:id="3638" w:name="_Toc127449660"/>
      <w:bookmarkStart w:id="3639" w:name="_Toc127449697"/>
      <w:r w:rsidRPr="00B55118">
        <w:rPr>
          <w:rFonts w:eastAsia="宋体"/>
        </w:rPr>
        <w:t>The information</w:t>
      </w:r>
      <w:r w:rsidR="005B41F9" w:rsidRPr="00B55118">
        <w:rPr>
          <w:rFonts w:eastAsia="宋体"/>
        </w:rPr>
        <w:t xml:space="preserve"> of </w:t>
      </w:r>
      <w:r w:rsidR="00E51051" w:rsidRPr="00B55118">
        <w:rPr>
          <w:rFonts w:eastAsia="宋体"/>
        </w:rPr>
        <w:t xml:space="preserve">a </w:t>
      </w:r>
      <w:r w:rsidR="005B41F9" w:rsidRPr="00B55118">
        <w:rPr>
          <w:rFonts w:eastAsia="宋体"/>
        </w:rPr>
        <w:t>shared CO</w:t>
      </w:r>
      <w:r w:rsidRPr="00B55118">
        <w:rPr>
          <w:rFonts w:eastAsia="宋体"/>
        </w:rPr>
        <w:t xml:space="preserve"> should be </w:t>
      </w:r>
      <w:r w:rsidR="00685373" w:rsidRPr="00B55118">
        <w:rPr>
          <w:rFonts w:eastAsia="宋体"/>
        </w:rPr>
        <w:t>forwarded</w:t>
      </w:r>
      <w:r w:rsidRPr="00B55118">
        <w:rPr>
          <w:rFonts w:eastAsia="宋体"/>
        </w:rPr>
        <w:t xml:space="preserve"> by the </w:t>
      </w:r>
      <w:r w:rsidR="00685373" w:rsidRPr="00B55118">
        <w:rPr>
          <w:rFonts w:eastAsia="宋体"/>
        </w:rPr>
        <w:t>responding</w:t>
      </w:r>
      <w:r w:rsidRPr="00B55118">
        <w:rPr>
          <w:rFonts w:eastAsia="宋体"/>
        </w:rPr>
        <w:t xml:space="preserve"> UE </w:t>
      </w:r>
      <w:r w:rsidR="0064509E" w:rsidRPr="00B55118">
        <w:rPr>
          <w:rFonts w:eastAsia="宋体"/>
        </w:rPr>
        <w:t>through</w:t>
      </w:r>
      <w:r w:rsidRPr="00B55118">
        <w:rPr>
          <w:rFonts w:eastAsia="宋体"/>
        </w:rPr>
        <w:t xml:space="preserve"> SC</w:t>
      </w:r>
      <w:r w:rsidR="00534DF5" w:rsidRPr="00B55118">
        <w:rPr>
          <w:rFonts w:eastAsia="宋体"/>
        </w:rPr>
        <w:t>I</w:t>
      </w:r>
      <w:r w:rsidR="000512E4" w:rsidRPr="00B55118">
        <w:rPr>
          <w:rFonts w:eastAsia="宋体"/>
        </w:rPr>
        <w:t>:</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4BF6706C" w14:textId="72049621" w:rsidR="000512E4" w:rsidRPr="00B55118" w:rsidRDefault="000512E4" w:rsidP="000512E4">
      <w:pPr>
        <w:pStyle w:val="2nd-proposal-YJ"/>
        <w:numPr>
          <w:ilvl w:val="1"/>
          <w:numId w:val="7"/>
        </w:numPr>
        <w:spacing w:before="156" w:after="156"/>
        <w:rPr>
          <w:rFonts w:eastAsia="宋体"/>
        </w:rPr>
      </w:pPr>
      <w:bookmarkStart w:id="3640" w:name="_Toc118127904"/>
      <w:bookmarkStart w:id="3641" w:name="_Toc118127945"/>
      <w:bookmarkStart w:id="3642" w:name="_Toc118127986"/>
      <w:bookmarkStart w:id="3643" w:name="_Toc118129645"/>
      <w:bookmarkStart w:id="3644" w:name="_Toc118129686"/>
      <w:bookmarkStart w:id="3645" w:name="_Toc118129749"/>
      <w:bookmarkStart w:id="3646" w:name="_Toc118129792"/>
      <w:bookmarkStart w:id="3647" w:name="_Toc118130074"/>
      <w:bookmarkStart w:id="3648" w:name="_Toc118130113"/>
      <w:bookmarkStart w:id="3649" w:name="_Toc118130508"/>
      <w:bookmarkStart w:id="3650" w:name="_Toc118131375"/>
      <w:bookmarkStart w:id="3651" w:name="_Toc118131415"/>
      <w:bookmarkStart w:id="3652" w:name="_Toc118136762"/>
      <w:bookmarkStart w:id="3653" w:name="_Toc118136910"/>
      <w:bookmarkStart w:id="3654" w:name="_Toc118137409"/>
      <w:bookmarkStart w:id="3655" w:name="_Toc118137449"/>
      <w:bookmarkStart w:id="3656" w:name="_Toc118138794"/>
      <w:bookmarkStart w:id="3657" w:name="_Toc118138834"/>
      <w:bookmarkStart w:id="3658" w:name="_Toc118138874"/>
      <w:bookmarkStart w:id="3659" w:name="_Toc118143592"/>
      <w:bookmarkStart w:id="3660" w:name="_Toc118143632"/>
      <w:bookmarkStart w:id="3661" w:name="_Toc118143722"/>
      <w:bookmarkStart w:id="3662" w:name="_Toc118143761"/>
      <w:bookmarkStart w:id="3663" w:name="_Toc118201056"/>
      <w:bookmarkStart w:id="3664" w:name="_Toc118201095"/>
      <w:bookmarkStart w:id="3665" w:name="_Toc118203208"/>
      <w:bookmarkStart w:id="3666" w:name="_Toc118203247"/>
      <w:bookmarkStart w:id="3667" w:name="_Toc118212807"/>
      <w:bookmarkStart w:id="3668" w:name="_Toc118212852"/>
      <w:bookmarkStart w:id="3669" w:name="_Toc118213282"/>
      <w:bookmarkStart w:id="3670" w:name="_Toc118213648"/>
      <w:bookmarkStart w:id="3671" w:name="_Toc118213693"/>
      <w:bookmarkStart w:id="3672" w:name="_Toc118214891"/>
      <w:bookmarkStart w:id="3673" w:name="_Toc118214936"/>
      <w:bookmarkStart w:id="3674" w:name="_Toc118214981"/>
      <w:bookmarkStart w:id="3675" w:name="_Toc118215026"/>
      <w:bookmarkStart w:id="3676" w:name="_Toc118215071"/>
      <w:bookmarkStart w:id="3677" w:name="_Toc118215119"/>
      <w:bookmarkStart w:id="3678" w:name="_Toc118215177"/>
      <w:bookmarkStart w:id="3679" w:name="_Toc118215222"/>
      <w:bookmarkStart w:id="3680" w:name="_Toc118215267"/>
      <w:bookmarkStart w:id="3681" w:name="_Toc118272135"/>
      <w:bookmarkStart w:id="3682" w:name="_Toc118273308"/>
      <w:bookmarkStart w:id="3683" w:name="_Toc118273712"/>
      <w:bookmarkStart w:id="3684" w:name="_Toc118273757"/>
      <w:bookmarkStart w:id="3685" w:name="_Toc118273802"/>
      <w:bookmarkStart w:id="3686" w:name="_Toc118274646"/>
      <w:bookmarkStart w:id="3687" w:name="_Toc118274691"/>
      <w:bookmarkStart w:id="3688" w:name="_Toc118274808"/>
      <w:bookmarkStart w:id="3689" w:name="_Toc118274853"/>
      <w:bookmarkStart w:id="3690" w:name="_Toc118274898"/>
      <w:bookmarkStart w:id="3691" w:name="_Toc118274943"/>
      <w:bookmarkStart w:id="3692" w:name="_Toc118274988"/>
      <w:bookmarkStart w:id="3693" w:name="_Toc118275033"/>
      <w:bookmarkStart w:id="3694" w:name="_Toc118296982"/>
      <w:bookmarkStart w:id="3695" w:name="_Toc118304399"/>
      <w:bookmarkStart w:id="3696" w:name="_Toc118304446"/>
      <w:bookmarkStart w:id="3697" w:name="_Toc118374347"/>
      <w:bookmarkStart w:id="3698" w:name="_Toc118374436"/>
      <w:bookmarkStart w:id="3699" w:name="_Toc118374483"/>
      <w:bookmarkStart w:id="3700" w:name="_Toc118374648"/>
      <w:bookmarkStart w:id="3701" w:name="_Toc118374695"/>
      <w:bookmarkStart w:id="3702" w:name="_Toc118375111"/>
      <w:bookmarkStart w:id="3703" w:name="_Toc118375158"/>
      <w:bookmarkStart w:id="3704" w:name="_Toc118703828"/>
      <w:bookmarkStart w:id="3705" w:name="_Toc118704453"/>
      <w:bookmarkStart w:id="3706" w:name="_Toc118704501"/>
      <w:bookmarkStart w:id="3707" w:name="_Toc118704578"/>
      <w:bookmarkStart w:id="3708" w:name="_Toc118704625"/>
      <w:bookmarkStart w:id="3709" w:name="_Toc118704672"/>
      <w:bookmarkStart w:id="3710" w:name="_Toc126248540"/>
      <w:bookmarkStart w:id="3711" w:name="_Toc126248580"/>
      <w:bookmarkStart w:id="3712" w:name="_Toc126248868"/>
      <w:bookmarkStart w:id="3713" w:name="_Toc126248908"/>
      <w:bookmarkStart w:id="3714" w:name="_Toc126744730"/>
      <w:bookmarkStart w:id="3715" w:name="_Toc126744767"/>
      <w:bookmarkStart w:id="3716" w:name="_Toc126744804"/>
      <w:bookmarkStart w:id="3717" w:name="_Toc126744841"/>
      <w:bookmarkStart w:id="3718" w:name="_Toc126744878"/>
      <w:bookmarkStart w:id="3719" w:name="_Toc126744915"/>
      <w:bookmarkStart w:id="3720" w:name="_Toc126746363"/>
      <w:bookmarkStart w:id="3721" w:name="_Toc126746545"/>
      <w:bookmarkStart w:id="3722" w:name="_Toc126746582"/>
      <w:bookmarkStart w:id="3723" w:name="_Toc127447027"/>
      <w:bookmarkStart w:id="3724" w:name="_Toc127447064"/>
      <w:bookmarkStart w:id="3725" w:name="_Toc127447167"/>
      <w:bookmarkStart w:id="3726" w:name="_Toc127447309"/>
      <w:bookmarkStart w:id="3727" w:name="_Toc127447346"/>
      <w:bookmarkStart w:id="3728" w:name="_Toc127447423"/>
      <w:bookmarkStart w:id="3729" w:name="_Toc127447460"/>
      <w:bookmarkStart w:id="3730" w:name="_Toc127448817"/>
      <w:bookmarkStart w:id="3731" w:name="_Toc127448854"/>
      <w:bookmarkStart w:id="3732" w:name="_Toc127449028"/>
      <w:bookmarkStart w:id="3733" w:name="_Toc127449065"/>
      <w:bookmarkStart w:id="3734" w:name="_Toc127449471"/>
      <w:bookmarkStart w:id="3735" w:name="_Toc127449508"/>
      <w:bookmarkStart w:id="3736" w:name="_Toc127449661"/>
      <w:bookmarkStart w:id="3737" w:name="_Toc127449698"/>
      <w:r w:rsidRPr="00B55118">
        <w:rPr>
          <w:rFonts w:eastAsia="宋体"/>
        </w:rPr>
        <w:t xml:space="preserve">The remaining duration of the </w:t>
      </w:r>
      <w:r w:rsidR="00E21E77">
        <w:rPr>
          <w:rFonts w:eastAsia="宋体"/>
        </w:rPr>
        <w:t xml:space="preserve">SL </w:t>
      </w:r>
      <w:r w:rsidRPr="00B55118">
        <w:rPr>
          <w:rFonts w:eastAsia="宋体"/>
        </w:rPr>
        <w:t>CO should be updated;</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138AABE5" w14:textId="1C32EC95" w:rsidR="00C724A7" w:rsidRPr="00B55118" w:rsidRDefault="0060498A" w:rsidP="00AC13E1">
      <w:pPr>
        <w:spacing w:before="156" w:after="156"/>
        <w:rPr>
          <w:rFonts w:eastAsia="宋体" w:cs="Times New Roman"/>
        </w:rPr>
      </w:pPr>
      <w:r w:rsidRPr="00B55118">
        <w:rPr>
          <w:rFonts w:eastAsia="宋体" w:cs="Times New Roman"/>
        </w:rPr>
        <w:t xml:space="preserve">On the other hand, </w:t>
      </w:r>
      <w:r w:rsidR="005C1480" w:rsidRPr="00B55118">
        <w:rPr>
          <w:rFonts w:eastAsia="宋体" w:cs="Times New Roman"/>
        </w:rPr>
        <w:t xml:space="preserve">there are different understandings of gNB-to-UE COT sharing among companies. </w:t>
      </w:r>
      <w:r w:rsidR="00095D8C" w:rsidRPr="00B55118">
        <w:rPr>
          <w:rFonts w:eastAsia="宋体" w:cs="Times New Roman"/>
        </w:rPr>
        <w:t xml:space="preserve">In our view, </w:t>
      </w:r>
      <w:r w:rsidR="00D32210" w:rsidRPr="00B55118">
        <w:rPr>
          <w:rFonts w:eastAsia="宋体" w:cs="Times New Roman"/>
        </w:rPr>
        <w:t xml:space="preserve">according to the </w:t>
      </w:r>
      <w:r w:rsidR="00E03AD6" w:rsidRPr="00B55118">
        <w:rPr>
          <w:rFonts w:eastAsia="宋体" w:cs="Times New Roman"/>
        </w:rPr>
        <w:t>descri</w:t>
      </w:r>
      <w:r w:rsidR="00D32210" w:rsidRPr="00B55118">
        <w:rPr>
          <w:rFonts w:eastAsia="宋体" w:cs="Times New Roman"/>
        </w:rPr>
        <w:t xml:space="preserve">ption </w:t>
      </w:r>
      <w:r w:rsidR="0060758F" w:rsidRPr="00B55118">
        <w:rPr>
          <w:rFonts w:eastAsiaTheme="minorEastAsia" w:cs="Times New Roman"/>
          <w:sz w:val="22"/>
        </w:rPr>
        <w:t>“</w:t>
      </w:r>
      <w:r w:rsidR="0060758F" w:rsidRPr="00B55118">
        <w:rPr>
          <w:rFonts w:cs="Times New Roman"/>
          <w:i/>
        </w:rPr>
        <w:t>Uu operation for mode 1 is limited to licensed spectrum only</w:t>
      </w:r>
      <w:r w:rsidR="0060758F" w:rsidRPr="00B55118">
        <w:rPr>
          <w:rFonts w:eastAsiaTheme="minorEastAsia" w:cs="Times New Roman"/>
          <w:sz w:val="22"/>
        </w:rPr>
        <w:t>”</w:t>
      </w:r>
      <w:r w:rsidR="00E03AD6" w:rsidRPr="00B55118">
        <w:rPr>
          <w:rFonts w:eastAsia="宋体" w:cs="Times New Roman"/>
        </w:rPr>
        <w:t>,</w:t>
      </w:r>
      <w:r w:rsidR="00D32210" w:rsidRPr="00B55118">
        <w:rPr>
          <w:rFonts w:eastAsia="宋体" w:cs="Times New Roman"/>
        </w:rPr>
        <w:t xml:space="preserve"> </w:t>
      </w:r>
      <w:r w:rsidR="00FA0DA4" w:rsidRPr="00B55118">
        <w:rPr>
          <w:rFonts w:eastAsia="宋体" w:cs="Times New Roman"/>
        </w:rPr>
        <w:t xml:space="preserve">it </w:t>
      </w:r>
      <w:r w:rsidR="0060758F" w:rsidRPr="00B55118">
        <w:rPr>
          <w:rFonts w:eastAsia="宋体" w:cs="Times New Roman"/>
        </w:rPr>
        <w:t>aims to pursue a concise way to support gNB schedul</w:t>
      </w:r>
      <w:r w:rsidR="00C724A7" w:rsidRPr="00B55118">
        <w:rPr>
          <w:rFonts w:eastAsia="宋体" w:cs="Times New Roman"/>
        </w:rPr>
        <w:t xml:space="preserve">ing for SL-U and simplify the study of mode 1 without </w:t>
      </w:r>
      <w:r w:rsidR="00CD392C" w:rsidRPr="00B55118">
        <w:rPr>
          <w:rFonts w:eastAsia="宋体" w:cs="Times New Roman"/>
        </w:rPr>
        <w:t xml:space="preserve">gNB </w:t>
      </w:r>
      <w:r w:rsidR="00C724A7" w:rsidRPr="00B55118">
        <w:rPr>
          <w:rFonts w:eastAsia="宋体" w:cs="Times New Roman"/>
        </w:rPr>
        <w:t>operation i</w:t>
      </w:r>
      <w:r w:rsidR="0060758F" w:rsidRPr="00B55118">
        <w:rPr>
          <w:rFonts w:eastAsia="宋体" w:cs="Times New Roman"/>
        </w:rPr>
        <w:t xml:space="preserve">n unlicensed spectrum. </w:t>
      </w:r>
      <w:r w:rsidR="00C724A7" w:rsidRPr="00B55118">
        <w:rPr>
          <w:rFonts w:eastAsia="宋体" w:cs="Times New Roman"/>
        </w:rPr>
        <w:t xml:space="preserve">If gNB-to-UE COT sharing is supported, it </w:t>
      </w:r>
      <w:r w:rsidR="00F67C37" w:rsidRPr="00B55118">
        <w:rPr>
          <w:rFonts w:eastAsia="宋体" w:cs="Times New Roman"/>
        </w:rPr>
        <w:t>may require</w:t>
      </w:r>
      <w:r w:rsidR="00C724A7" w:rsidRPr="00B55118">
        <w:rPr>
          <w:rFonts w:eastAsia="宋体" w:cs="Times New Roman"/>
        </w:rPr>
        <w:t xml:space="preserve"> gNB </w:t>
      </w:r>
      <w:r w:rsidR="00B15799" w:rsidRPr="00B55118">
        <w:rPr>
          <w:rFonts w:eastAsia="宋体" w:cs="Times New Roman"/>
        </w:rPr>
        <w:t>to</w:t>
      </w:r>
      <w:r w:rsidR="00C724A7" w:rsidRPr="00B55118">
        <w:rPr>
          <w:rFonts w:eastAsia="宋体" w:cs="Times New Roman"/>
        </w:rPr>
        <w:t xml:space="preserve"> operate in the unlicensed spe</w:t>
      </w:r>
      <w:r w:rsidR="0071543D" w:rsidRPr="00B55118">
        <w:rPr>
          <w:rFonts w:eastAsia="宋体" w:cs="Times New Roman"/>
        </w:rPr>
        <w:t>c</w:t>
      </w:r>
      <w:r w:rsidR="00C724A7" w:rsidRPr="00B55118">
        <w:rPr>
          <w:rFonts w:eastAsia="宋体" w:cs="Times New Roman"/>
        </w:rPr>
        <w:t xml:space="preserve">trum to share resources with sidelink UEs, the </w:t>
      </w:r>
      <w:r w:rsidR="00825AF5" w:rsidRPr="00B55118">
        <w:rPr>
          <w:rFonts w:eastAsia="宋体" w:cs="Times New Roman"/>
        </w:rPr>
        <w:t>requirement</w:t>
      </w:r>
      <w:r w:rsidR="00C724A7" w:rsidRPr="00B55118">
        <w:rPr>
          <w:rFonts w:eastAsia="宋体" w:cs="Times New Roman"/>
        </w:rPr>
        <w:t xml:space="preserve"> “</w:t>
      </w:r>
      <w:r w:rsidR="00C724A7" w:rsidRPr="00B55118">
        <w:rPr>
          <w:rFonts w:cs="Times New Roman"/>
          <w:i/>
        </w:rPr>
        <w:t>Uu operation for mode 1 is limited to licensed spectrum only</w:t>
      </w:r>
      <w:r w:rsidR="00C724A7" w:rsidRPr="00B55118">
        <w:rPr>
          <w:rFonts w:eastAsia="宋体" w:cs="Times New Roman"/>
        </w:rPr>
        <w:t xml:space="preserve">” would </w:t>
      </w:r>
      <w:r w:rsidR="00641EA7" w:rsidRPr="00B55118">
        <w:rPr>
          <w:rFonts w:eastAsia="宋体" w:cs="Times New Roman"/>
        </w:rPr>
        <w:t>instead lead to additional complexity for mode 1 discussion. Therefore, we prop</w:t>
      </w:r>
      <w:r w:rsidR="005E775E" w:rsidRPr="00B55118">
        <w:rPr>
          <w:rFonts w:eastAsia="宋体" w:cs="Times New Roman"/>
        </w:rPr>
        <w:t>ose</w:t>
      </w:r>
      <w:r w:rsidR="00E644C6" w:rsidRPr="00B55118">
        <w:rPr>
          <w:rFonts w:eastAsia="宋体" w:cs="Times New Roman"/>
        </w:rPr>
        <w:t xml:space="preserve"> to not support gNB-to-UE COT sharing </w:t>
      </w:r>
      <w:r w:rsidR="00642B54" w:rsidRPr="00B55118">
        <w:rPr>
          <w:rFonts w:eastAsia="宋体" w:cs="Times New Roman"/>
        </w:rPr>
        <w:t>at</w:t>
      </w:r>
      <w:r w:rsidR="00E644C6" w:rsidRPr="00B55118">
        <w:rPr>
          <w:rFonts w:eastAsia="宋体" w:cs="Times New Roman"/>
        </w:rPr>
        <w:t xml:space="preserve"> this stage.</w:t>
      </w:r>
      <w:r w:rsidR="00641EA7" w:rsidRPr="00B55118">
        <w:rPr>
          <w:rFonts w:eastAsia="宋体" w:cs="Times New Roman"/>
        </w:rPr>
        <w:t xml:space="preserve"> </w:t>
      </w:r>
      <w:r w:rsidR="00C724A7" w:rsidRPr="00B55118">
        <w:rPr>
          <w:rFonts w:eastAsia="宋体" w:cs="Times New Roman"/>
        </w:rPr>
        <w:t xml:space="preserve"> </w:t>
      </w:r>
    </w:p>
    <w:p w14:paraId="373BFB47" w14:textId="2D10C58D" w:rsidR="00140F62" w:rsidRPr="0021281A" w:rsidRDefault="000B6163" w:rsidP="0021281A">
      <w:pPr>
        <w:pStyle w:val="1st-Proposal-YJ"/>
        <w:numPr>
          <w:ilvl w:val="0"/>
          <w:numId w:val="7"/>
        </w:numPr>
        <w:spacing w:before="156" w:after="156"/>
        <w:rPr>
          <w:rFonts w:eastAsia="宋体"/>
        </w:rPr>
      </w:pPr>
      <w:bookmarkStart w:id="3738" w:name="_Toc109296583"/>
      <w:bookmarkStart w:id="3739" w:name="_Toc109318172"/>
      <w:bookmarkStart w:id="3740" w:name="_Toc109375291"/>
      <w:bookmarkStart w:id="3741" w:name="_Toc109375315"/>
      <w:bookmarkStart w:id="3742" w:name="_Toc109384433"/>
      <w:bookmarkStart w:id="3743" w:name="_Toc109384737"/>
      <w:bookmarkStart w:id="3744" w:name="_Toc109384761"/>
      <w:bookmarkStart w:id="3745" w:name="_Toc109385631"/>
      <w:bookmarkStart w:id="3746" w:name="_Toc109385655"/>
      <w:bookmarkStart w:id="3747" w:name="_Toc109388550"/>
      <w:bookmarkStart w:id="3748" w:name="_Toc109388574"/>
      <w:bookmarkStart w:id="3749" w:name="_Toc109388598"/>
      <w:bookmarkStart w:id="3750" w:name="_Toc109388622"/>
      <w:bookmarkStart w:id="3751" w:name="_Toc110240829"/>
      <w:bookmarkStart w:id="3752" w:name="_Toc110240855"/>
      <w:bookmarkStart w:id="3753" w:name="_Toc110242990"/>
      <w:bookmarkStart w:id="3754" w:name="_Toc110244614"/>
      <w:bookmarkStart w:id="3755" w:name="_Toc110244640"/>
      <w:bookmarkStart w:id="3756" w:name="_Toc110254590"/>
      <w:bookmarkStart w:id="3757" w:name="_Toc110254615"/>
      <w:bookmarkStart w:id="3758" w:name="_Toc110845395"/>
      <w:bookmarkStart w:id="3759" w:name="_Toc110845420"/>
      <w:bookmarkStart w:id="3760" w:name="_Toc110848260"/>
      <w:bookmarkStart w:id="3761" w:name="_Toc110848285"/>
      <w:bookmarkStart w:id="3762" w:name="_Toc110848596"/>
      <w:bookmarkStart w:id="3763" w:name="_Toc110848621"/>
      <w:bookmarkStart w:id="3764" w:name="_Toc110850909"/>
      <w:bookmarkStart w:id="3765" w:name="_Toc110850934"/>
      <w:bookmarkStart w:id="3766" w:name="_Toc110851727"/>
      <w:bookmarkStart w:id="3767" w:name="_Toc111103416"/>
      <w:bookmarkStart w:id="3768" w:name="_Toc111104323"/>
      <w:bookmarkStart w:id="3769" w:name="_Toc111104348"/>
      <w:bookmarkStart w:id="3770" w:name="_Toc113365521"/>
      <w:bookmarkStart w:id="3771" w:name="_Toc113365546"/>
      <w:bookmarkStart w:id="3772" w:name="_Toc113366742"/>
      <w:bookmarkStart w:id="3773" w:name="_Toc113366766"/>
      <w:bookmarkStart w:id="3774" w:name="_Toc113366790"/>
      <w:bookmarkStart w:id="3775" w:name="_Toc113548173"/>
      <w:bookmarkStart w:id="3776" w:name="_Toc113548200"/>
      <w:bookmarkStart w:id="3777" w:name="_Toc114649706"/>
      <w:bookmarkStart w:id="3778" w:name="_Toc114649733"/>
      <w:bookmarkStart w:id="3779" w:name="_Toc114649760"/>
      <w:bookmarkStart w:id="3780" w:name="_Toc114649787"/>
      <w:bookmarkStart w:id="3781" w:name="_Toc115094797"/>
      <w:bookmarkStart w:id="3782" w:name="_Toc115094825"/>
      <w:bookmarkStart w:id="3783" w:name="_Toc115094853"/>
      <w:bookmarkStart w:id="3784" w:name="_Toc115094881"/>
      <w:bookmarkStart w:id="3785" w:name="_Toc115165217"/>
      <w:bookmarkStart w:id="3786" w:name="_Toc115165245"/>
      <w:bookmarkStart w:id="3787" w:name="_Toc115168112"/>
      <w:bookmarkStart w:id="3788" w:name="_Toc115168140"/>
      <w:bookmarkStart w:id="3789" w:name="_Toc115169406"/>
      <w:bookmarkStart w:id="3790" w:name="_Toc115169434"/>
      <w:bookmarkStart w:id="3791" w:name="_Toc115169759"/>
      <w:bookmarkStart w:id="3792" w:name="_Toc115169839"/>
      <w:bookmarkStart w:id="3793" w:name="_Toc115169867"/>
      <w:bookmarkStart w:id="3794" w:name="_Toc115342185"/>
      <w:bookmarkStart w:id="3795" w:name="_Toc115342213"/>
      <w:bookmarkStart w:id="3796" w:name="_Toc117844136"/>
      <w:bookmarkStart w:id="3797" w:name="_Toc117862090"/>
      <w:bookmarkStart w:id="3798" w:name="_Toc117862115"/>
      <w:bookmarkStart w:id="3799" w:name="_Toc117862140"/>
      <w:bookmarkStart w:id="3800" w:name="_Toc117862165"/>
      <w:bookmarkStart w:id="3801" w:name="_Toc117862190"/>
      <w:bookmarkStart w:id="3802" w:name="_Toc117865626"/>
      <w:bookmarkStart w:id="3803" w:name="_Toc118127905"/>
      <w:bookmarkStart w:id="3804" w:name="_Toc118127946"/>
      <w:bookmarkStart w:id="3805" w:name="_Toc118127987"/>
      <w:bookmarkStart w:id="3806" w:name="_Toc118129646"/>
      <w:bookmarkStart w:id="3807" w:name="_Toc118129687"/>
      <w:bookmarkStart w:id="3808" w:name="_Toc118129750"/>
      <w:bookmarkStart w:id="3809" w:name="_Toc118129793"/>
      <w:bookmarkStart w:id="3810" w:name="_Toc118130075"/>
      <w:bookmarkStart w:id="3811" w:name="_Toc118130114"/>
      <w:bookmarkStart w:id="3812" w:name="_Toc118130509"/>
      <w:bookmarkStart w:id="3813" w:name="_Toc118131376"/>
      <w:bookmarkStart w:id="3814" w:name="_Toc118131416"/>
      <w:bookmarkStart w:id="3815" w:name="_Toc118136763"/>
      <w:bookmarkStart w:id="3816" w:name="_Toc118136911"/>
      <w:bookmarkStart w:id="3817" w:name="_Toc118137410"/>
      <w:bookmarkStart w:id="3818" w:name="_Toc118137450"/>
      <w:bookmarkStart w:id="3819" w:name="_Toc118138795"/>
      <w:bookmarkStart w:id="3820" w:name="_Toc118138835"/>
      <w:bookmarkStart w:id="3821" w:name="_Toc118138875"/>
      <w:bookmarkStart w:id="3822" w:name="_Toc118143593"/>
      <w:bookmarkStart w:id="3823" w:name="_Toc118143633"/>
      <w:bookmarkStart w:id="3824" w:name="_Toc118143723"/>
      <w:bookmarkStart w:id="3825" w:name="_Toc118143762"/>
      <w:bookmarkStart w:id="3826" w:name="_Toc118201057"/>
      <w:bookmarkStart w:id="3827" w:name="_Toc118201096"/>
      <w:bookmarkStart w:id="3828" w:name="_Toc118203209"/>
      <w:bookmarkStart w:id="3829" w:name="_Toc118203248"/>
      <w:bookmarkStart w:id="3830" w:name="_Toc118212808"/>
      <w:bookmarkStart w:id="3831" w:name="_Toc118212853"/>
      <w:bookmarkStart w:id="3832" w:name="_Toc118213283"/>
      <w:bookmarkStart w:id="3833" w:name="_Toc118213649"/>
      <w:bookmarkStart w:id="3834" w:name="_Toc118213694"/>
      <w:bookmarkStart w:id="3835" w:name="_Toc118214892"/>
      <w:bookmarkStart w:id="3836" w:name="_Toc118214937"/>
      <w:bookmarkStart w:id="3837" w:name="_Toc118214982"/>
      <w:bookmarkStart w:id="3838" w:name="_Toc118215027"/>
      <w:bookmarkStart w:id="3839" w:name="_Toc118215072"/>
      <w:bookmarkStart w:id="3840" w:name="_Toc118215120"/>
      <w:bookmarkStart w:id="3841" w:name="_Toc118215178"/>
      <w:bookmarkStart w:id="3842" w:name="_Toc118215223"/>
      <w:bookmarkStart w:id="3843" w:name="_Toc118215268"/>
      <w:bookmarkStart w:id="3844" w:name="_Toc118272136"/>
      <w:bookmarkStart w:id="3845" w:name="_Toc118273309"/>
      <w:bookmarkStart w:id="3846" w:name="_Toc118273713"/>
      <w:bookmarkStart w:id="3847" w:name="_Toc118273758"/>
      <w:bookmarkStart w:id="3848" w:name="_Toc118273803"/>
      <w:bookmarkStart w:id="3849" w:name="_Toc118274647"/>
      <w:bookmarkStart w:id="3850" w:name="_Toc118274692"/>
      <w:bookmarkStart w:id="3851" w:name="_Toc118274809"/>
      <w:bookmarkStart w:id="3852" w:name="_Toc118274854"/>
      <w:bookmarkStart w:id="3853" w:name="_Toc118274899"/>
      <w:bookmarkStart w:id="3854" w:name="_Toc118274944"/>
      <w:bookmarkStart w:id="3855" w:name="_Toc118274989"/>
      <w:bookmarkStart w:id="3856" w:name="_Toc118275034"/>
      <w:bookmarkStart w:id="3857" w:name="_Toc118296983"/>
      <w:bookmarkStart w:id="3858" w:name="_Toc118304400"/>
      <w:bookmarkStart w:id="3859" w:name="_Toc118304447"/>
      <w:bookmarkStart w:id="3860" w:name="_Toc118374348"/>
      <w:bookmarkStart w:id="3861" w:name="_Toc118374437"/>
      <w:bookmarkStart w:id="3862" w:name="_Toc118374484"/>
      <w:bookmarkStart w:id="3863" w:name="_Toc118374649"/>
      <w:bookmarkStart w:id="3864" w:name="_Toc118374696"/>
      <w:bookmarkStart w:id="3865" w:name="_Toc118375112"/>
      <w:bookmarkStart w:id="3866" w:name="_Toc118375159"/>
      <w:bookmarkStart w:id="3867" w:name="_Toc118703829"/>
      <w:bookmarkStart w:id="3868" w:name="_Toc118704454"/>
      <w:bookmarkStart w:id="3869" w:name="_Toc118704502"/>
      <w:bookmarkStart w:id="3870" w:name="_Toc118704579"/>
      <w:bookmarkStart w:id="3871" w:name="_Toc118704626"/>
      <w:bookmarkStart w:id="3872" w:name="_Toc118704673"/>
      <w:bookmarkStart w:id="3873" w:name="_Toc126248541"/>
      <w:bookmarkStart w:id="3874" w:name="_Toc126248581"/>
      <w:bookmarkStart w:id="3875" w:name="_Toc126248869"/>
      <w:bookmarkStart w:id="3876" w:name="_Toc126248909"/>
      <w:bookmarkStart w:id="3877" w:name="_Toc126744731"/>
      <w:bookmarkStart w:id="3878" w:name="_Toc126744768"/>
      <w:bookmarkStart w:id="3879" w:name="_Toc126744805"/>
      <w:bookmarkStart w:id="3880" w:name="_Toc126744842"/>
      <w:bookmarkStart w:id="3881" w:name="_Toc126744879"/>
      <w:bookmarkStart w:id="3882" w:name="_Toc126744916"/>
      <w:bookmarkStart w:id="3883" w:name="_Toc126746364"/>
      <w:bookmarkStart w:id="3884" w:name="_Toc126746546"/>
      <w:bookmarkStart w:id="3885" w:name="_Toc126746583"/>
      <w:bookmarkStart w:id="3886" w:name="_Toc127447028"/>
      <w:bookmarkStart w:id="3887" w:name="_Toc127447065"/>
      <w:bookmarkStart w:id="3888" w:name="_Toc127447168"/>
      <w:bookmarkStart w:id="3889" w:name="_Toc127447310"/>
      <w:bookmarkStart w:id="3890" w:name="_Toc127447347"/>
      <w:bookmarkStart w:id="3891" w:name="_Toc127447424"/>
      <w:bookmarkStart w:id="3892" w:name="_Toc127447461"/>
      <w:bookmarkStart w:id="3893" w:name="_Toc127448818"/>
      <w:bookmarkStart w:id="3894" w:name="_Toc127448855"/>
      <w:bookmarkStart w:id="3895" w:name="_Toc127449029"/>
      <w:bookmarkStart w:id="3896" w:name="_Toc127449066"/>
      <w:bookmarkStart w:id="3897" w:name="_Toc127449472"/>
      <w:bookmarkStart w:id="3898" w:name="_Toc127449509"/>
      <w:bookmarkStart w:id="3899" w:name="_Toc127449662"/>
      <w:bookmarkStart w:id="3900" w:name="_Toc127449699"/>
      <w:r w:rsidRPr="00B55118">
        <w:rPr>
          <w:rFonts w:eastAsia="宋体"/>
        </w:rPr>
        <w:t>The gNB-to-UE COT sharing is not supported for SL-U</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r w:rsidR="0021281A">
        <w:rPr>
          <w:rFonts w:eastAsia="宋体" w:hint="eastAsia"/>
        </w:rPr>
        <w: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46221B76" w14:textId="68267B86" w:rsidR="0086721C" w:rsidRDefault="00CB5416" w:rsidP="0086721C">
      <w:pPr>
        <w:pStyle w:val="1"/>
        <w:numPr>
          <w:ilvl w:val="0"/>
          <w:numId w:val="1"/>
        </w:numPr>
        <w:spacing w:beforeLines="0" w:before="0" w:after="156"/>
        <w:rPr>
          <w:rFonts w:eastAsia="宋体"/>
          <w:sz w:val="28"/>
          <w:szCs w:val="28"/>
        </w:rPr>
      </w:pPr>
      <w:r>
        <w:rPr>
          <w:rFonts w:eastAsia="宋体"/>
          <w:sz w:val="28"/>
          <w:szCs w:val="28"/>
        </w:rPr>
        <w:lastRenderedPageBreak/>
        <w:t xml:space="preserve">Multi-channel </w:t>
      </w:r>
      <w:r>
        <w:rPr>
          <w:rFonts w:eastAsia="宋体" w:hint="eastAsia"/>
          <w:sz w:val="28"/>
          <w:szCs w:val="28"/>
        </w:rPr>
        <w:t>O</w:t>
      </w:r>
      <w:r w:rsidR="0086721C">
        <w:rPr>
          <w:rFonts w:eastAsia="宋体"/>
          <w:sz w:val="28"/>
          <w:szCs w:val="28"/>
        </w:rPr>
        <w:t>peration</w:t>
      </w:r>
    </w:p>
    <w:p w14:paraId="3A6DC3D9" w14:textId="0A14612B" w:rsidR="0086721C" w:rsidRPr="00B55118" w:rsidRDefault="0086721C" w:rsidP="0086721C">
      <w:pPr>
        <w:spacing w:before="156" w:after="156"/>
        <w:rPr>
          <w:rFonts w:eastAsia="宋体" w:cs="Times New Roman"/>
        </w:rPr>
      </w:pPr>
      <w:r>
        <w:rPr>
          <w:rFonts w:eastAsia="宋体" w:cs="Times New Roman"/>
        </w:rPr>
        <w:t xml:space="preserve">Regarding multi-channel operation in SL-U, </w:t>
      </w:r>
      <w:r w:rsidRPr="00B55118">
        <w:rPr>
          <w:rFonts w:eastAsia="宋体" w:cs="Times New Roman"/>
        </w:rPr>
        <w:t xml:space="preserve">the agreement of the last meeting </w:t>
      </w:r>
      <w:r>
        <w:rPr>
          <w:rFonts w:eastAsia="宋体" w:cs="Times New Roman"/>
        </w:rPr>
        <w:t>is provided as follows</w:t>
      </w:r>
      <w:r w:rsidR="00112B26">
        <w:rPr>
          <w:rFonts w:eastAsia="宋体" w:cs="Times New Roman"/>
        </w:rPr>
        <w:t>.</w:t>
      </w:r>
      <w:r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86721C" w:rsidRPr="00B55118" w14:paraId="4C837B4E" w14:textId="77777777" w:rsidTr="0086721C">
        <w:tc>
          <w:tcPr>
            <w:tcW w:w="9346" w:type="dxa"/>
          </w:tcPr>
          <w:p w14:paraId="79627949" w14:textId="325683BD" w:rsidR="003A649C" w:rsidRDefault="003A649C" w:rsidP="00640A18">
            <w:pPr>
              <w:spacing w:beforeLines="0" w:before="0" w:afterLines="0" w:after="0"/>
              <w:rPr>
                <w:b/>
                <w:lang w:eastAsia="en-US"/>
              </w:rPr>
            </w:pPr>
            <w:r>
              <w:rPr>
                <w:b/>
                <w:highlight w:val="green"/>
              </w:rPr>
              <w:t>Agreement</w:t>
            </w:r>
            <w:r>
              <w:rPr>
                <w:b/>
              </w:rPr>
              <w:t xml:space="preserve"> </w:t>
            </w:r>
          </w:p>
          <w:p w14:paraId="51D3DE74" w14:textId="027DDA40" w:rsidR="003A649C" w:rsidRDefault="003A649C" w:rsidP="00640A18">
            <w:pPr>
              <w:pStyle w:val="a3"/>
              <w:autoSpaceDE w:val="0"/>
              <w:autoSpaceDN w:val="0"/>
              <w:ind w:firstLineChars="0" w:firstLine="0"/>
            </w:pPr>
            <w:r>
              <w:t>For dynamic channel access mode with multi-channel case in SL-U, u</w:t>
            </w:r>
            <w:r w:rsidRPr="003A649C">
              <w:t xml:space="preserve">se </w:t>
            </w:r>
            <w:r w:rsidRPr="00640A18">
              <w:t>NR-U DL (Type A or Type B)</w:t>
            </w:r>
            <w:r w:rsidRPr="003A649C">
              <w:t xml:space="preserve"> multi-channel access procedure as the baseline for </w:t>
            </w:r>
            <w:r w:rsidRPr="00640A18">
              <w:t>multiple PSFCH transmissions on multiple channels</w:t>
            </w:r>
            <w:r w:rsidRPr="003A649C">
              <w:t>, w</w:t>
            </w:r>
            <w:r>
              <w:t xml:space="preserve">here each PSFCH transmission is confined within one LBT channel </w:t>
            </w:r>
          </w:p>
          <w:p w14:paraId="4809E893" w14:textId="77777777" w:rsidR="003A649C" w:rsidRDefault="003A649C" w:rsidP="00640A18">
            <w:pPr>
              <w:pStyle w:val="a3"/>
              <w:numPr>
                <w:ilvl w:val="0"/>
                <w:numId w:val="46"/>
              </w:numPr>
              <w:autoSpaceDE w:val="0"/>
              <w:autoSpaceDN w:val="0"/>
              <w:ind w:firstLineChars="0"/>
            </w:pPr>
            <w:r>
              <w:t>FFS: the case for S-SSB if agreed to transmit S-SSB (or S-SSB can be (pre-)configured) in more than one RB set</w:t>
            </w:r>
          </w:p>
          <w:p w14:paraId="7242E2BE" w14:textId="77777777" w:rsidR="003A649C" w:rsidRPr="00640A18" w:rsidRDefault="003A649C" w:rsidP="00640A18">
            <w:pPr>
              <w:pStyle w:val="a3"/>
              <w:numPr>
                <w:ilvl w:val="0"/>
                <w:numId w:val="46"/>
              </w:numPr>
              <w:autoSpaceDE w:val="0"/>
              <w:autoSpaceDN w:val="0"/>
              <w:ind w:firstLineChars="0"/>
              <w:rPr>
                <w:rFonts w:eastAsia="宋体" w:cs="Times New Roman"/>
              </w:rPr>
            </w:pPr>
            <w:r>
              <w:t>FFS: whether type A or type B or both will be supported for this case for PSFCH</w:t>
            </w:r>
          </w:p>
          <w:p w14:paraId="45619AFB" w14:textId="79C0BDEB" w:rsidR="003A649C" w:rsidRPr="003A649C" w:rsidRDefault="003A649C" w:rsidP="00640A18">
            <w:pPr>
              <w:pStyle w:val="a3"/>
              <w:numPr>
                <w:ilvl w:val="0"/>
                <w:numId w:val="46"/>
              </w:numPr>
              <w:autoSpaceDE w:val="0"/>
              <w:autoSpaceDN w:val="0"/>
              <w:ind w:firstLineChars="0"/>
              <w:rPr>
                <w:rFonts w:eastAsia="宋体" w:cs="Times New Roman"/>
              </w:rPr>
            </w:pPr>
            <w:r>
              <w:rPr>
                <w:kern w:val="0"/>
              </w:rPr>
              <w:t>FFS: whether multiple PSFCH transmissions on multiple channels after performing the multi-channel access procedure is limited to contiguous RB sets</w:t>
            </w:r>
          </w:p>
        </w:tc>
      </w:tr>
    </w:tbl>
    <w:p w14:paraId="24E0C5FB" w14:textId="07C601EA" w:rsidR="00A953FE" w:rsidRPr="00D434CF" w:rsidRDefault="00EA14B4" w:rsidP="00A953FE">
      <w:pPr>
        <w:spacing w:before="156" w:after="156"/>
        <w:rPr>
          <w:rFonts w:eastAsia="宋体" w:cs="Times New Roman"/>
        </w:rPr>
      </w:pPr>
      <w:r>
        <w:rPr>
          <w:rFonts w:eastAsia="宋体" w:cs="Times New Roman"/>
        </w:rPr>
        <w:t xml:space="preserve">For </w:t>
      </w:r>
      <w:r w:rsidR="00984DBE">
        <w:rPr>
          <w:rFonts w:eastAsia="宋体" w:cs="Times New Roman"/>
        </w:rPr>
        <w:t xml:space="preserve">a </w:t>
      </w:r>
      <w:r>
        <w:rPr>
          <w:rFonts w:eastAsia="宋体" w:cs="Times New Roman"/>
        </w:rPr>
        <w:t>PSSCH transmis</w:t>
      </w:r>
      <w:r w:rsidR="00653F6A">
        <w:rPr>
          <w:rFonts w:eastAsia="宋体" w:cs="Times New Roman"/>
        </w:rPr>
        <w:t>s</w:t>
      </w:r>
      <w:r>
        <w:rPr>
          <w:rFonts w:eastAsia="宋体" w:cs="Times New Roman"/>
        </w:rPr>
        <w:t xml:space="preserve">ion </w:t>
      </w:r>
      <w:r w:rsidR="00984DBE">
        <w:rPr>
          <w:rFonts w:eastAsia="宋体" w:cs="Times New Roman"/>
        </w:rPr>
        <w:t>with</w:t>
      </w:r>
      <w:r>
        <w:rPr>
          <w:rFonts w:eastAsia="宋体" w:cs="Times New Roman"/>
        </w:rPr>
        <w:t xml:space="preserve"> multiple RB sets</w:t>
      </w:r>
      <w:r w:rsidR="008D2936">
        <w:rPr>
          <w:rFonts w:eastAsia="宋体" w:cs="Times New Roman"/>
        </w:rPr>
        <w:t>,</w:t>
      </w:r>
      <w:r>
        <w:rPr>
          <w:rFonts w:eastAsia="宋体" w:cs="Times New Roman"/>
        </w:rPr>
        <w:t xml:space="preserve"> </w:t>
      </w:r>
      <w:r w:rsidR="00EF18FD">
        <w:rPr>
          <w:rFonts w:eastAsia="宋体" w:cs="Times New Roman"/>
        </w:rPr>
        <w:t xml:space="preserve">the </w:t>
      </w:r>
      <w:r w:rsidR="000F71DA">
        <w:rPr>
          <w:rFonts w:eastAsia="宋体" w:cs="Times New Roman"/>
        </w:rPr>
        <w:t xml:space="preserve">associated </w:t>
      </w:r>
      <w:r w:rsidR="00713E65">
        <w:rPr>
          <w:rFonts w:eastAsia="宋体" w:cs="Times New Roman"/>
        </w:rPr>
        <w:t xml:space="preserve">feedback transmission </w:t>
      </w:r>
      <w:r w:rsidR="000F71DA">
        <w:rPr>
          <w:rFonts w:eastAsia="宋体" w:cs="Times New Roman"/>
        </w:rPr>
        <w:t xml:space="preserve">may not </w:t>
      </w:r>
      <w:r w:rsidR="00A1416A">
        <w:rPr>
          <w:rFonts w:eastAsia="宋体" w:cs="Times New Roman"/>
        </w:rPr>
        <w:t>need to be trans</w:t>
      </w:r>
      <w:r w:rsidR="00C63514">
        <w:rPr>
          <w:rFonts w:eastAsia="宋体" w:cs="Times New Roman"/>
        </w:rPr>
        <w:t>mitted on all the RB sets</w:t>
      </w:r>
      <w:r w:rsidR="00443B90">
        <w:rPr>
          <w:rFonts w:eastAsia="宋体" w:cs="Times New Roman"/>
        </w:rPr>
        <w:t xml:space="preserve">. </w:t>
      </w:r>
      <w:r w:rsidR="00832D59">
        <w:rPr>
          <w:rFonts w:eastAsia="宋体" w:cs="Times New Roman"/>
        </w:rPr>
        <w:t xml:space="preserve">In addition, </w:t>
      </w:r>
      <w:r w:rsidR="00E95552">
        <w:rPr>
          <w:rFonts w:eastAsia="宋体" w:cs="Times New Roman"/>
        </w:rPr>
        <w:t xml:space="preserve">in </w:t>
      </w:r>
      <w:r w:rsidR="00443B90">
        <w:rPr>
          <w:rFonts w:eastAsia="宋体" w:cs="Times New Roman"/>
        </w:rPr>
        <w:t xml:space="preserve">the case that the associated PSFCH resource is out of the </w:t>
      </w:r>
      <w:r w:rsidR="00B51E15">
        <w:rPr>
          <w:rFonts w:eastAsia="宋体" w:cs="Times New Roman"/>
        </w:rPr>
        <w:t>SL</w:t>
      </w:r>
      <w:r w:rsidR="00091F43">
        <w:rPr>
          <w:rFonts w:eastAsia="宋体" w:cs="Times New Roman"/>
        </w:rPr>
        <w:t xml:space="preserve"> </w:t>
      </w:r>
      <w:r w:rsidR="00713E65">
        <w:rPr>
          <w:rFonts w:eastAsia="宋体" w:cs="Times New Roman"/>
        </w:rPr>
        <w:t xml:space="preserve">CO </w:t>
      </w:r>
      <w:r w:rsidR="00443B90">
        <w:rPr>
          <w:rFonts w:eastAsia="宋体" w:cs="Times New Roman"/>
        </w:rPr>
        <w:t xml:space="preserve">used by the PSSCH transmission, </w:t>
      </w:r>
      <w:r w:rsidR="00430F97">
        <w:rPr>
          <w:rFonts w:eastAsia="宋体" w:cs="Times New Roman"/>
        </w:rPr>
        <w:t xml:space="preserve">Rx UE </w:t>
      </w:r>
      <w:r w:rsidR="00653F6A">
        <w:rPr>
          <w:rFonts w:eastAsia="宋体" w:cs="Times New Roman"/>
        </w:rPr>
        <w:t xml:space="preserve">may </w:t>
      </w:r>
      <w:r w:rsidR="00430F97">
        <w:rPr>
          <w:rFonts w:eastAsia="宋体" w:cs="Times New Roman"/>
        </w:rPr>
        <w:t>have to perform</w:t>
      </w:r>
      <w:r w:rsidR="00DE0C89">
        <w:rPr>
          <w:rFonts w:eastAsia="宋体" w:cs="Times New Roman"/>
        </w:rPr>
        <w:t xml:space="preserve"> independent</w:t>
      </w:r>
      <w:r w:rsidR="00430F97">
        <w:rPr>
          <w:rFonts w:eastAsia="宋体" w:cs="Times New Roman"/>
        </w:rPr>
        <w:t xml:space="preserve"> channel acces</w:t>
      </w:r>
      <w:r w:rsidR="00653F6A">
        <w:rPr>
          <w:rFonts w:eastAsia="宋体" w:cs="Times New Roman"/>
        </w:rPr>
        <w:t>s</w:t>
      </w:r>
      <w:r w:rsidR="00430F97">
        <w:rPr>
          <w:rFonts w:eastAsia="宋体" w:cs="Times New Roman"/>
        </w:rPr>
        <w:t xml:space="preserve"> procedures </w:t>
      </w:r>
      <w:r w:rsidR="0021088A">
        <w:rPr>
          <w:rFonts w:eastAsia="宋体" w:cs="Times New Roman"/>
        </w:rPr>
        <w:t>to obtain the PSFCH transmission occasion</w:t>
      </w:r>
      <w:r w:rsidR="00A953FE">
        <w:rPr>
          <w:rFonts w:eastAsia="宋体" w:cs="Times New Roman"/>
        </w:rPr>
        <w:t>. Hence, PSFCH transmission on a subset of RB sets for associated PSSCH</w:t>
      </w:r>
      <w:r w:rsidR="00A953FE" w:rsidRPr="00D434CF">
        <w:rPr>
          <w:rFonts w:eastAsia="宋体" w:cs="Times New Roman"/>
        </w:rPr>
        <w:t xml:space="preserve"> transmission should be supported</w:t>
      </w:r>
      <w:r w:rsidR="00820F31" w:rsidRPr="00D434CF">
        <w:rPr>
          <w:rFonts w:eastAsia="宋体" w:cs="Times New Roman"/>
        </w:rPr>
        <w:t xml:space="preserve"> to facilitate the feedback transmission. </w:t>
      </w:r>
    </w:p>
    <w:p w14:paraId="750C422F" w14:textId="0975EEBC" w:rsidR="00430F97" w:rsidRPr="002B3905" w:rsidRDefault="00B27751" w:rsidP="00640A18">
      <w:pPr>
        <w:pStyle w:val="1st-Proposal-YJ"/>
        <w:spacing w:before="156" w:after="156"/>
        <w:rPr>
          <w:rFonts w:eastAsia="宋体"/>
        </w:rPr>
      </w:pPr>
      <w:bookmarkStart w:id="3901" w:name="_Toc118296985"/>
      <w:bookmarkStart w:id="3902" w:name="_Toc118304402"/>
      <w:bookmarkStart w:id="3903" w:name="_Toc118304449"/>
      <w:bookmarkStart w:id="3904" w:name="_Toc118374350"/>
      <w:bookmarkStart w:id="3905" w:name="_Toc118374439"/>
      <w:bookmarkStart w:id="3906" w:name="_Toc118374486"/>
      <w:bookmarkStart w:id="3907" w:name="_Toc118374651"/>
      <w:bookmarkStart w:id="3908" w:name="_Toc118374698"/>
      <w:bookmarkStart w:id="3909" w:name="_Toc118375114"/>
      <w:bookmarkStart w:id="3910" w:name="_Toc118375161"/>
      <w:bookmarkStart w:id="3911" w:name="_Toc118703831"/>
      <w:bookmarkStart w:id="3912" w:name="_Toc118704456"/>
      <w:bookmarkStart w:id="3913" w:name="_Toc118704504"/>
      <w:bookmarkStart w:id="3914" w:name="_Toc118704581"/>
      <w:bookmarkStart w:id="3915" w:name="_Toc118704628"/>
      <w:bookmarkStart w:id="3916" w:name="_Toc118704675"/>
      <w:bookmarkStart w:id="3917" w:name="_Toc126248542"/>
      <w:bookmarkStart w:id="3918" w:name="_Toc126248582"/>
      <w:bookmarkStart w:id="3919" w:name="_Toc126248870"/>
      <w:bookmarkStart w:id="3920" w:name="_Toc126248910"/>
      <w:bookmarkStart w:id="3921" w:name="_Toc126744732"/>
      <w:bookmarkStart w:id="3922" w:name="_Toc126744769"/>
      <w:bookmarkStart w:id="3923" w:name="_Toc126744806"/>
      <w:bookmarkStart w:id="3924" w:name="_Toc126744843"/>
      <w:bookmarkStart w:id="3925" w:name="_Toc126744880"/>
      <w:bookmarkStart w:id="3926" w:name="_Toc126744917"/>
      <w:bookmarkStart w:id="3927" w:name="_Toc126746365"/>
      <w:bookmarkStart w:id="3928" w:name="_Toc126746547"/>
      <w:bookmarkStart w:id="3929" w:name="_Toc126746584"/>
      <w:bookmarkStart w:id="3930" w:name="_Toc127447029"/>
      <w:bookmarkStart w:id="3931" w:name="_Toc127447066"/>
      <w:bookmarkStart w:id="3932" w:name="_Toc127447169"/>
      <w:bookmarkStart w:id="3933" w:name="_Toc127447311"/>
      <w:bookmarkStart w:id="3934" w:name="_Toc127447348"/>
      <w:bookmarkStart w:id="3935" w:name="_Toc127447425"/>
      <w:bookmarkStart w:id="3936" w:name="_Toc127447462"/>
      <w:bookmarkStart w:id="3937" w:name="_Toc127448819"/>
      <w:bookmarkStart w:id="3938" w:name="_Toc127448856"/>
      <w:bookmarkStart w:id="3939" w:name="_Toc127449030"/>
      <w:bookmarkStart w:id="3940" w:name="_Toc127449067"/>
      <w:bookmarkStart w:id="3941" w:name="_Toc127449473"/>
      <w:bookmarkStart w:id="3942" w:name="_Toc127449510"/>
      <w:bookmarkStart w:id="3943" w:name="_Toc127449663"/>
      <w:bookmarkStart w:id="3944" w:name="_Toc127449700"/>
      <w:r w:rsidRPr="00D434CF">
        <w:rPr>
          <w:rFonts w:eastAsia="宋体"/>
        </w:rPr>
        <w:t>For</w:t>
      </w:r>
      <w:r w:rsidR="0029261C" w:rsidRPr="00D434CF">
        <w:rPr>
          <w:rFonts w:eastAsia="宋体"/>
        </w:rPr>
        <w:t xml:space="preserve"> a</w:t>
      </w:r>
      <w:r w:rsidRPr="00D434CF">
        <w:rPr>
          <w:rFonts w:eastAsia="宋体"/>
        </w:rPr>
        <w:t xml:space="preserve"> PSSCH transmission </w:t>
      </w:r>
      <w:r w:rsidR="00D72278" w:rsidRPr="00D434CF">
        <w:rPr>
          <w:rFonts w:eastAsia="宋体"/>
        </w:rPr>
        <w:t>on</w:t>
      </w:r>
      <w:r w:rsidRPr="00D434CF">
        <w:rPr>
          <w:rFonts w:eastAsia="宋体"/>
        </w:rPr>
        <w:t xml:space="preserve"> </w:t>
      </w:r>
      <w:r w:rsidR="00820F31" w:rsidRPr="00D434CF">
        <w:rPr>
          <w:rFonts w:eastAsia="宋体"/>
        </w:rPr>
        <w:t>multi</w:t>
      </w:r>
      <w:r w:rsidRPr="00D434CF">
        <w:rPr>
          <w:rFonts w:eastAsia="宋体"/>
        </w:rPr>
        <w:t xml:space="preserve">ple </w:t>
      </w:r>
      <w:r w:rsidR="00820F31" w:rsidRPr="00D434CF">
        <w:rPr>
          <w:rFonts w:eastAsia="宋体"/>
        </w:rPr>
        <w:t>channe</w:t>
      </w:r>
      <w:r w:rsidR="00685216" w:rsidRPr="00D434CF">
        <w:rPr>
          <w:rFonts w:eastAsia="宋体"/>
        </w:rPr>
        <w:t>l</w:t>
      </w:r>
      <w:r w:rsidRPr="00D434CF">
        <w:rPr>
          <w:rFonts w:eastAsia="宋体"/>
        </w:rPr>
        <w:t xml:space="preserve">s, </w:t>
      </w:r>
      <w:bookmarkEnd w:id="3901"/>
      <w:r w:rsidRPr="00D434CF">
        <w:rPr>
          <w:rFonts w:eastAsia="宋体"/>
        </w:rPr>
        <w:t xml:space="preserve">the associated PSFCH </w:t>
      </w:r>
      <w:r w:rsidR="00884116" w:rsidRPr="00D434CF">
        <w:rPr>
          <w:rFonts w:eastAsia="宋体"/>
        </w:rPr>
        <w:t xml:space="preserve">should be </w:t>
      </w:r>
      <w:r w:rsidRPr="00D434CF">
        <w:rPr>
          <w:rFonts w:eastAsia="宋体"/>
        </w:rPr>
        <w:t>transmi</w:t>
      </w:r>
      <w:r w:rsidR="00B1762E" w:rsidRPr="00FD3F99">
        <w:rPr>
          <w:rFonts w:eastAsia="宋体"/>
        </w:rPr>
        <w:t>tted</w:t>
      </w:r>
      <w:r w:rsidRPr="002B3905">
        <w:rPr>
          <w:rFonts w:eastAsia="宋体"/>
        </w:rPr>
        <w:t xml:space="preserve"> on a subset of the multiple channels.</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49682674" w14:textId="083D1B42" w:rsidR="002B3905" w:rsidRPr="002B3905" w:rsidRDefault="00874601" w:rsidP="00640A18">
      <w:pPr>
        <w:spacing w:before="156" w:after="156"/>
        <w:rPr>
          <w:rFonts w:eastAsia="宋体"/>
        </w:rPr>
      </w:pPr>
      <w:r w:rsidRPr="002B3905">
        <w:rPr>
          <w:rFonts w:eastAsia="宋体" w:cs="Times New Roman"/>
        </w:rPr>
        <w:t>For</w:t>
      </w:r>
      <w:r w:rsidR="00B768E5" w:rsidRPr="002B3905">
        <w:rPr>
          <w:rFonts w:eastAsia="宋体" w:cs="Times New Roman"/>
        </w:rPr>
        <w:t xml:space="preserve"> a </w:t>
      </w:r>
      <w:r w:rsidRPr="002B3905">
        <w:rPr>
          <w:rFonts w:eastAsia="宋体" w:cs="Times New Roman"/>
        </w:rPr>
        <w:t>sidelink</w:t>
      </w:r>
      <w:r w:rsidRPr="006326A7">
        <w:rPr>
          <w:rFonts w:eastAsia="宋体" w:cs="Times New Roman"/>
        </w:rPr>
        <w:t xml:space="preserve"> </w:t>
      </w:r>
      <w:r w:rsidR="00B768E5" w:rsidRPr="006326A7">
        <w:rPr>
          <w:rFonts w:eastAsia="宋体" w:cs="Times New Roman"/>
        </w:rPr>
        <w:t>UE</w:t>
      </w:r>
      <w:r w:rsidRPr="006326A7">
        <w:rPr>
          <w:rFonts w:eastAsia="宋体" w:cs="Times New Roman"/>
        </w:rPr>
        <w:t xml:space="preserve"> wi</w:t>
      </w:r>
      <w:r w:rsidRPr="00CA34FD">
        <w:rPr>
          <w:rFonts w:eastAsia="宋体" w:cs="Times New Roman"/>
        </w:rPr>
        <w:t>th multiple PSFC</w:t>
      </w:r>
      <w:r w:rsidRPr="00D434CF">
        <w:rPr>
          <w:rFonts w:eastAsia="宋体" w:cs="Times New Roman"/>
        </w:rPr>
        <w:t>H</w:t>
      </w:r>
      <w:r w:rsidR="00CA34FD">
        <w:rPr>
          <w:rFonts w:eastAsia="宋体" w:cs="Times New Roman"/>
        </w:rPr>
        <w:t xml:space="preserve"> transmissions</w:t>
      </w:r>
      <w:r w:rsidRPr="00D434CF">
        <w:rPr>
          <w:rFonts w:eastAsia="宋体" w:cs="Times New Roman"/>
        </w:rPr>
        <w:t xml:space="preserve"> </w:t>
      </w:r>
      <w:r w:rsidRPr="002B3905">
        <w:rPr>
          <w:rFonts w:eastAsia="宋体" w:cs="Times New Roman"/>
        </w:rPr>
        <w:t>on multiple cha</w:t>
      </w:r>
      <w:r w:rsidRPr="006326A7">
        <w:rPr>
          <w:rFonts w:eastAsia="宋体" w:cs="Times New Roman"/>
        </w:rPr>
        <w:t>nnels,</w:t>
      </w:r>
      <w:r w:rsidRPr="00CA34FD">
        <w:rPr>
          <w:rFonts w:eastAsia="宋体" w:cs="Times New Roman"/>
        </w:rPr>
        <w:t xml:space="preserve"> </w:t>
      </w:r>
      <w:r w:rsidR="00A030B0">
        <w:rPr>
          <w:rFonts w:eastAsia="宋体" w:cs="Times New Roman"/>
        </w:rPr>
        <w:t xml:space="preserve">both NR-U DL Type A and Type B </w:t>
      </w:r>
      <w:proofErr w:type="spellStart"/>
      <w:r w:rsidR="00A030B0">
        <w:rPr>
          <w:rFonts w:eastAsia="宋体" w:cs="Times New Roman"/>
        </w:rPr>
        <w:t>multip</w:t>
      </w:r>
      <w:proofErr w:type="spellEnd"/>
      <w:r w:rsidR="00A030B0">
        <w:rPr>
          <w:rFonts w:eastAsia="宋体" w:cs="Times New Roman"/>
        </w:rPr>
        <w:t xml:space="preserve">-channel access schemes should be considered, and </w:t>
      </w:r>
      <w:r w:rsidR="00112342">
        <w:rPr>
          <w:rFonts w:eastAsia="宋体" w:cs="Times New Roman"/>
        </w:rPr>
        <w:t>the type of multi-channel access schemes may be determined by UE implementation or based on (pre-</w:t>
      </w:r>
      <w:proofErr w:type="gramStart"/>
      <w:r w:rsidR="00112342">
        <w:rPr>
          <w:rFonts w:eastAsia="宋体" w:cs="Times New Roman"/>
        </w:rPr>
        <w:t>)configuration</w:t>
      </w:r>
      <w:proofErr w:type="gramEnd"/>
      <w:r w:rsidR="00112342">
        <w:rPr>
          <w:rFonts w:eastAsia="宋体" w:cs="Times New Roman"/>
        </w:rPr>
        <w:t xml:space="preserve">. </w:t>
      </w:r>
    </w:p>
    <w:p w14:paraId="36C9C8A9" w14:textId="21B4463E" w:rsidR="00D434CF" w:rsidRPr="00D434CF" w:rsidRDefault="00176727" w:rsidP="00640A18">
      <w:pPr>
        <w:pStyle w:val="1st-Proposal-YJ"/>
        <w:spacing w:before="156" w:after="156"/>
        <w:rPr>
          <w:rFonts w:eastAsia="宋体"/>
        </w:rPr>
      </w:pPr>
      <w:bookmarkStart w:id="3945" w:name="_Toc126248543"/>
      <w:bookmarkStart w:id="3946" w:name="_Toc126248583"/>
      <w:bookmarkStart w:id="3947" w:name="_Toc126248871"/>
      <w:bookmarkStart w:id="3948" w:name="_Toc126248911"/>
      <w:bookmarkStart w:id="3949" w:name="_Toc126744733"/>
      <w:bookmarkStart w:id="3950" w:name="_Toc126744770"/>
      <w:bookmarkStart w:id="3951" w:name="_Toc126744807"/>
      <w:bookmarkStart w:id="3952" w:name="_Toc126744844"/>
      <w:bookmarkStart w:id="3953" w:name="_Toc126744881"/>
      <w:bookmarkStart w:id="3954" w:name="_Toc126744918"/>
      <w:bookmarkStart w:id="3955" w:name="_Toc126746366"/>
      <w:bookmarkStart w:id="3956" w:name="_Toc126746548"/>
      <w:bookmarkStart w:id="3957" w:name="_Toc126746585"/>
      <w:bookmarkStart w:id="3958" w:name="_Toc127447030"/>
      <w:bookmarkStart w:id="3959" w:name="_Toc127447067"/>
      <w:bookmarkStart w:id="3960" w:name="_Toc127447170"/>
      <w:bookmarkStart w:id="3961" w:name="_Toc127447312"/>
      <w:bookmarkStart w:id="3962" w:name="_Toc127447349"/>
      <w:bookmarkStart w:id="3963" w:name="_Toc127447426"/>
      <w:bookmarkStart w:id="3964" w:name="_Toc127447463"/>
      <w:bookmarkStart w:id="3965" w:name="_Toc127448820"/>
      <w:bookmarkStart w:id="3966" w:name="_Toc127448857"/>
      <w:bookmarkStart w:id="3967" w:name="_Toc127449031"/>
      <w:bookmarkStart w:id="3968" w:name="_Toc127449068"/>
      <w:bookmarkStart w:id="3969" w:name="_Toc127449474"/>
      <w:bookmarkStart w:id="3970" w:name="_Toc127449511"/>
      <w:bookmarkStart w:id="3971" w:name="_Toc127449664"/>
      <w:bookmarkStart w:id="3972" w:name="_Toc127449701"/>
      <w:r w:rsidRPr="00640A18">
        <w:rPr>
          <w:rFonts w:eastAsia="宋体"/>
        </w:rPr>
        <w:t>For dynamic channel access mode with multi-channel in SL-U, b</w:t>
      </w:r>
      <w:r w:rsidR="003A649C" w:rsidRPr="00D434CF">
        <w:rPr>
          <w:rFonts w:eastAsia="宋体"/>
        </w:rPr>
        <w:t xml:space="preserve">oth Type A </w:t>
      </w:r>
      <w:r w:rsidR="003A649C" w:rsidRPr="00FD3F99">
        <w:rPr>
          <w:rFonts w:eastAsia="宋体"/>
        </w:rPr>
        <w:t>a</w:t>
      </w:r>
      <w:r w:rsidR="003A649C" w:rsidRPr="002B3905">
        <w:rPr>
          <w:rFonts w:eastAsia="宋体"/>
        </w:rPr>
        <w:t>nd Type B</w:t>
      </w:r>
      <w:r w:rsidRPr="002B3905">
        <w:rPr>
          <w:rFonts w:eastAsia="宋体"/>
        </w:rPr>
        <w:t xml:space="preserve"> shoul</w:t>
      </w:r>
      <w:r w:rsidRPr="006326A7">
        <w:rPr>
          <w:rFonts w:eastAsia="宋体"/>
        </w:rPr>
        <w:t>d be c</w:t>
      </w:r>
      <w:r w:rsidRPr="00CA34FD">
        <w:rPr>
          <w:rFonts w:eastAsia="宋体"/>
        </w:rPr>
        <w:t>onsidered for PSFCH transmission</w:t>
      </w:r>
      <w:r w:rsidR="00D434CF" w:rsidRPr="00CA34FD">
        <w:rPr>
          <w:rFonts w:eastAsia="宋体"/>
        </w:rPr>
        <w:t>.</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5302EF96" w14:textId="77777777" w:rsidR="00B5217F" w:rsidRPr="00950580" w:rsidRDefault="00B5217F" w:rsidP="00791D83">
      <w:pPr>
        <w:pStyle w:val="1st-Proposal-YJ"/>
        <w:numPr>
          <w:ilvl w:val="0"/>
          <w:numId w:val="0"/>
        </w:numPr>
        <w:pBdr>
          <w:bottom w:val="single" w:sz="6" w:space="1" w:color="auto"/>
        </w:pBdr>
        <w:spacing w:before="156" w:after="156"/>
        <w:rPr>
          <w:rFonts w:eastAsia="宋体"/>
        </w:rPr>
      </w:pPr>
    </w:p>
    <w:p w14:paraId="5CA0A9E1" w14:textId="030F0458" w:rsidR="00B70598" w:rsidRPr="00B55118" w:rsidRDefault="00B70598" w:rsidP="00450517">
      <w:pPr>
        <w:pStyle w:val="1"/>
        <w:numPr>
          <w:ilvl w:val="0"/>
          <w:numId w:val="1"/>
        </w:numPr>
        <w:spacing w:beforeLines="0" w:before="0" w:after="156"/>
        <w:rPr>
          <w:rFonts w:eastAsia="宋体"/>
          <w:sz w:val="28"/>
          <w:szCs w:val="28"/>
        </w:rPr>
      </w:pPr>
      <w:r w:rsidRPr="00B55118">
        <w:rPr>
          <w:rFonts w:eastAsia="宋体"/>
          <w:sz w:val="28"/>
          <w:szCs w:val="28"/>
        </w:rPr>
        <w:t>Conclusion</w:t>
      </w:r>
    </w:p>
    <w:p w14:paraId="1AA203EB" w14:textId="77777777" w:rsidR="00567198" w:rsidRPr="00B55118" w:rsidRDefault="008021E8" w:rsidP="004D7FB6">
      <w:pPr>
        <w:spacing w:before="156" w:after="156"/>
        <w:rPr>
          <w:rFonts w:eastAsia="宋体" w:cs="Times New Roman"/>
        </w:rPr>
      </w:pPr>
      <w:r w:rsidRPr="00B55118">
        <w:rPr>
          <w:rFonts w:eastAsia="宋体" w:cs="Times New Roman"/>
        </w:rPr>
        <w:t>In this contribution, some</w:t>
      </w:r>
      <w:r w:rsidR="00BC402D" w:rsidRPr="00B55118">
        <w:rPr>
          <w:rFonts w:eastAsia="宋体" w:cs="Times New Roman"/>
        </w:rPr>
        <w:t xml:space="preserve"> </w:t>
      </w:r>
      <w:r w:rsidR="00705BBC" w:rsidRPr="00B55118">
        <w:rPr>
          <w:rFonts w:eastAsia="宋体" w:cs="Times New Roman"/>
        </w:rPr>
        <w:t xml:space="preserve">issues related to </w:t>
      </w:r>
      <w:r w:rsidR="00F837A4" w:rsidRPr="00B55118">
        <w:rPr>
          <w:rFonts w:eastAsia="宋体" w:cs="Times New Roman"/>
        </w:rPr>
        <w:t xml:space="preserve">the </w:t>
      </w:r>
      <w:r w:rsidR="00705BBC" w:rsidRPr="00B55118">
        <w:rPr>
          <w:rFonts w:eastAsia="宋体" w:cs="Times New Roman"/>
        </w:rPr>
        <w:t>channel access procedure</w:t>
      </w:r>
      <w:r w:rsidRPr="00B55118">
        <w:rPr>
          <w:rFonts w:eastAsia="宋体" w:cs="Times New Roman"/>
        </w:rPr>
        <w:t xml:space="preserve"> </w:t>
      </w:r>
      <w:r w:rsidR="00BC402D" w:rsidRPr="00B55118">
        <w:rPr>
          <w:rFonts w:eastAsia="宋体" w:cs="Times New Roman"/>
        </w:rPr>
        <w:t>for Rel-18</w:t>
      </w:r>
      <w:r w:rsidRPr="00B55118">
        <w:rPr>
          <w:rFonts w:eastAsia="宋体" w:cs="Times New Roman"/>
        </w:rPr>
        <w:t xml:space="preserve"> SL-U are </w:t>
      </w:r>
      <w:r w:rsidR="00002255" w:rsidRPr="00B55118">
        <w:rPr>
          <w:rFonts w:eastAsia="宋体" w:cs="Times New Roman"/>
        </w:rPr>
        <w:t>discussed</w:t>
      </w:r>
      <w:r w:rsidRPr="00B55118">
        <w:rPr>
          <w:rFonts w:eastAsia="宋体" w:cs="Times New Roman"/>
        </w:rPr>
        <w:t xml:space="preserve">, and </w:t>
      </w:r>
      <w:r w:rsidR="002D5E1F" w:rsidRPr="00B55118">
        <w:rPr>
          <w:rFonts w:eastAsia="宋体" w:cs="Times New Roman"/>
        </w:rPr>
        <w:t>the relevant observations and p</w:t>
      </w:r>
      <w:r w:rsidR="00730F5C" w:rsidRPr="00B55118">
        <w:rPr>
          <w:rFonts w:eastAsia="宋体" w:cs="Times New Roman"/>
        </w:rPr>
        <w:t>roposals are listed as follows</w:t>
      </w:r>
      <w:r w:rsidR="002D5E1F" w:rsidRPr="00B55118">
        <w:rPr>
          <w:rFonts w:eastAsia="宋体" w:cs="Times New Roman"/>
        </w:rPr>
        <w:t>:</w:t>
      </w:r>
    </w:p>
    <w:p w14:paraId="357C4E6B" w14:textId="77777777" w:rsidR="004C7F78" w:rsidRDefault="00270A85">
      <w:pPr>
        <w:pStyle w:val="11"/>
        <w:rPr>
          <w:rFonts w:asciiTheme="minorHAnsi" w:eastAsiaTheme="minorEastAsia" w:hAnsiTheme="minorHAnsi" w:cstheme="minorBidi"/>
          <w:b w:val="0"/>
          <w:i w:val="0"/>
          <w:noProof/>
          <w:sz w:val="21"/>
          <w:szCs w:val="22"/>
        </w:rPr>
      </w:pPr>
      <w:r w:rsidRPr="00B55118">
        <w:rPr>
          <w:rFonts w:eastAsia="宋体"/>
        </w:rPr>
        <w:fldChar w:fldCharType="begin"/>
      </w:r>
      <w:r w:rsidRPr="00B55118">
        <w:rPr>
          <w:rFonts w:eastAsia="宋体"/>
        </w:rPr>
        <w:instrText xml:space="preserve"> TOC \n \t "1st-ob-YJ,1,2nd-ob-YJ,2,3nd-ob-YJ,3" </w:instrText>
      </w:r>
      <w:r w:rsidRPr="00B55118">
        <w:rPr>
          <w:rFonts w:eastAsia="宋体"/>
        </w:rPr>
        <w:fldChar w:fldCharType="separate"/>
      </w:r>
      <w:r w:rsidR="004C7F78" w:rsidRPr="003C0907">
        <w:rPr>
          <w:rFonts w:eastAsia="宋体"/>
          <w:noProof/>
        </w:rPr>
        <w:t>Observation 1:</w:t>
      </w:r>
      <w:r w:rsidR="004C7F78">
        <w:rPr>
          <w:rFonts w:asciiTheme="minorHAnsi" w:eastAsiaTheme="minorEastAsia" w:hAnsiTheme="minorHAnsi" w:cstheme="minorBidi"/>
          <w:b w:val="0"/>
          <w:i w:val="0"/>
          <w:noProof/>
          <w:sz w:val="21"/>
          <w:szCs w:val="22"/>
        </w:rPr>
        <w:tab/>
      </w:r>
      <w:r w:rsidR="004C7F78" w:rsidRPr="003C0907">
        <w:rPr>
          <w:rFonts w:eastAsia="宋体"/>
          <w:noProof/>
        </w:rPr>
        <w:t>The legacy mode 2 sensing and resource selection procedure is based on a dedicated sidelink resource pool in which potential resource collisions are only considered among sidelink UEs.</w:t>
      </w:r>
    </w:p>
    <w:p w14:paraId="7CD93D94" w14:textId="77777777" w:rsidR="004C7F78" w:rsidRDefault="004C7F78">
      <w:pPr>
        <w:pStyle w:val="11"/>
        <w:rPr>
          <w:rFonts w:asciiTheme="minorHAnsi" w:eastAsiaTheme="minorEastAsia" w:hAnsiTheme="minorHAnsi" w:cstheme="minorBidi"/>
          <w:b w:val="0"/>
          <w:i w:val="0"/>
          <w:noProof/>
          <w:sz w:val="21"/>
          <w:szCs w:val="22"/>
        </w:rPr>
      </w:pPr>
      <w:r w:rsidRPr="003C0907">
        <w:rPr>
          <w:rFonts w:eastAsia="宋体"/>
          <w:noProof/>
        </w:rPr>
        <w:t>Observation 2:</w:t>
      </w:r>
      <w:r>
        <w:rPr>
          <w:rFonts w:asciiTheme="minorHAnsi" w:eastAsiaTheme="minorEastAsia" w:hAnsiTheme="minorHAnsi" w:cstheme="minorBidi"/>
          <w:b w:val="0"/>
          <w:i w:val="0"/>
          <w:noProof/>
          <w:sz w:val="21"/>
          <w:szCs w:val="22"/>
        </w:rPr>
        <w:tab/>
      </w:r>
      <w:r w:rsidRPr="003C0907">
        <w:rPr>
          <w:rFonts w:eastAsia="宋体"/>
          <w:noProof/>
        </w:rPr>
        <w:t>LBT failure may cause the resources selected by using the legacy mode 2 procedure cannot be used by the Tx UE, and further lead to lower resource efficiency of SL-U.</w:t>
      </w:r>
    </w:p>
    <w:p w14:paraId="2119E936" w14:textId="5CE41812" w:rsidR="00AB7819" w:rsidRPr="00B55118" w:rsidRDefault="00270A85" w:rsidP="00AB7819">
      <w:pPr>
        <w:spacing w:before="156" w:after="156"/>
        <w:rPr>
          <w:rFonts w:eastAsia="宋体" w:cs="Times New Roman"/>
        </w:rPr>
      </w:pPr>
      <w:r w:rsidRPr="00B55118">
        <w:rPr>
          <w:rFonts w:eastAsia="宋体" w:cs="Times New Roman"/>
        </w:rPr>
        <w:fldChar w:fldCharType="end"/>
      </w:r>
    </w:p>
    <w:p w14:paraId="3D7A0A87" w14:textId="77777777" w:rsidR="004C7F78" w:rsidRDefault="00AB7819">
      <w:pPr>
        <w:pStyle w:val="11"/>
        <w:rPr>
          <w:rFonts w:asciiTheme="minorHAnsi" w:eastAsiaTheme="minorEastAsia" w:hAnsiTheme="minorHAnsi" w:cstheme="minorBidi"/>
          <w:b w:val="0"/>
          <w:i w:val="0"/>
          <w:noProof/>
          <w:sz w:val="21"/>
          <w:szCs w:val="22"/>
        </w:rPr>
      </w:pPr>
      <w:r w:rsidRPr="00B55118">
        <w:rPr>
          <w:rFonts w:eastAsia="宋体"/>
        </w:rPr>
        <w:fldChar w:fldCharType="begin"/>
      </w:r>
      <w:r w:rsidRPr="00B55118">
        <w:rPr>
          <w:rFonts w:eastAsia="宋体"/>
        </w:rPr>
        <w:instrText xml:space="preserve"> TOC \n \t "1st-Proposal-YJ,1,2nd-proposal-YJ,2,3nd-proposal-YJ,3" </w:instrText>
      </w:r>
      <w:r w:rsidRPr="00B55118">
        <w:rPr>
          <w:rFonts w:eastAsia="宋体"/>
        </w:rPr>
        <w:fldChar w:fldCharType="separate"/>
      </w:r>
      <w:r w:rsidR="004C7F78" w:rsidRPr="001E1259">
        <w:rPr>
          <w:rFonts w:eastAsia="宋体"/>
          <w:noProof/>
        </w:rPr>
        <w:t>Proposal 1:</w:t>
      </w:r>
      <w:r w:rsidR="004C7F78">
        <w:rPr>
          <w:rFonts w:asciiTheme="minorHAnsi" w:eastAsiaTheme="minorEastAsia" w:hAnsiTheme="minorHAnsi" w:cstheme="minorBidi"/>
          <w:b w:val="0"/>
          <w:i w:val="0"/>
          <w:noProof/>
          <w:sz w:val="21"/>
          <w:szCs w:val="22"/>
        </w:rPr>
        <w:tab/>
      </w:r>
      <w:r w:rsidR="004C7F78" w:rsidRPr="001E1259">
        <w:rPr>
          <w:rFonts w:eastAsia="宋体"/>
          <w:noProof/>
        </w:rPr>
        <w:t>When Type 1 channel access procedure is used for S-SSB/PSFCH, CAPC = 1.</w:t>
      </w:r>
    </w:p>
    <w:p w14:paraId="0DF2A0A2"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2:</w:t>
      </w:r>
      <w:r>
        <w:rPr>
          <w:rFonts w:asciiTheme="minorHAnsi" w:eastAsiaTheme="minorEastAsia" w:hAnsiTheme="minorHAnsi" w:cstheme="minorBidi"/>
          <w:b w:val="0"/>
          <w:i w:val="0"/>
          <w:noProof/>
          <w:sz w:val="21"/>
          <w:szCs w:val="22"/>
        </w:rPr>
        <w:tab/>
      </w:r>
      <w:r w:rsidRPr="001E1259">
        <w:rPr>
          <w:rFonts w:eastAsia="宋体"/>
          <w:noProof/>
        </w:rPr>
        <w:t>Type 2A channel access procedure can be used for PSFCH only within an SL CO.</w:t>
      </w:r>
    </w:p>
    <w:p w14:paraId="3009142F"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lastRenderedPageBreak/>
        <w:t>Proposal 3:</w:t>
      </w:r>
      <w:r>
        <w:rPr>
          <w:rFonts w:asciiTheme="minorHAnsi" w:eastAsiaTheme="minorEastAsia" w:hAnsiTheme="minorHAnsi" w:cstheme="minorBidi"/>
          <w:b w:val="0"/>
          <w:i w:val="0"/>
          <w:noProof/>
          <w:sz w:val="21"/>
          <w:szCs w:val="22"/>
        </w:rPr>
        <w:tab/>
      </w:r>
      <w:r w:rsidRPr="001E1259">
        <w:rPr>
          <w:rFonts w:eastAsia="宋体"/>
          <w:noProof/>
        </w:rPr>
        <w:t>The end of a sidelink reference duration</w:t>
      </w:r>
      <w:r>
        <w:rPr>
          <w:noProof/>
        </w:rPr>
        <w:t xml:space="preserve"> </w:t>
      </w:r>
      <w:r w:rsidRPr="001E1259">
        <w:rPr>
          <w:rFonts w:eastAsia="宋体"/>
          <w:noProof/>
        </w:rPr>
        <w:t xml:space="preserve">is </w:t>
      </w:r>
      <w:r>
        <w:rPr>
          <w:noProof/>
        </w:rPr>
        <w:t>the end of the first slot where at least one PSSCH with HARQ feedback enabled is transmitted, and SL reference duration is not used if PSSCH with HARQ feedback enabled cannot be found in the latest COT.</w:t>
      </w:r>
    </w:p>
    <w:p w14:paraId="675824CA"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4:</w:t>
      </w:r>
      <w:r>
        <w:rPr>
          <w:rFonts w:asciiTheme="minorHAnsi" w:eastAsiaTheme="minorEastAsia" w:hAnsiTheme="minorHAnsi" w:cstheme="minorBidi"/>
          <w:b w:val="0"/>
          <w:i w:val="0"/>
          <w:noProof/>
          <w:sz w:val="21"/>
          <w:szCs w:val="22"/>
        </w:rPr>
        <w:tab/>
      </w:r>
      <w:r w:rsidRPr="001E1259">
        <w:rPr>
          <w:rFonts w:eastAsia="宋体"/>
          <w:noProof/>
        </w:rPr>
        <w:t>Contention window adjustment should be determined per priority, i.e., the same value and adjustment steps of the contention window should be used for each priority and all cast types with the same priority.</w:t>
      </w:r>
    </w:p>
    <w:p w14:paraId="3B8851CB"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5:</w:t>
      </w:r>
      <w:r>
        <w:rPr>
          <w:rFonts w:asciiTheme="minorHAnsi" w:eastAsiaTheme="minorEastAsia" w:hAnsiTheme="minorHAnsi" w:cstheme="minorBidi"/>
          <w:b w:val="0"/>
          <w:i w:val="0"/>
          <w:noProof/>
          <w:sz w:val="21"/>
          <w:szCs w:val="22"/>
        </w:rPr>
        <w:tab/>
      </w:r>
      <w:r w:rsidRPr="001E1259">
        <w:rPr>
          <w:noProof/>
          <w:color w:val="000000"/>
        </w:rPr>
        <w:t xml:space="preserve">For contention window adjustment </w:t>
      </w:r>
      <w:r w:rsidRPr="001E1259">
        <w:rPr>
          <w:rFonts w:eastAsia="宋体"/>
          <w:noProof/>
        </w:rPr>
        <w:t xml:space="preserve">in SL-U, </w:t>
      </w:r>
      <w:r>
        <w:rPr>
          <w:noProof/>
        </w:rPr>
        <w:t xml:space="preserve">if at least one PSSCH with HARQ feedback is enabled </w:t>
      </w:r>
      <w:r w:rsidRPr="001E1259">
        <w:rPr>
          <w:noProof/>
          <w:color w:val="000000"/>
        </w:rPr>
        <w:t xml:space="preserve">within a reference duration of the </w:t>
      </w:r>
      <w:r w:rsidRPr="001E1259">
        <w:rPr>
          <w:noProof/>
          <w:color w:val="000000"/>
          <w:lang w:eastAsia="ko-KR"/>
        </w:rPr>
        <w:t xml:space="preserve">latest </w:t>
      </w:r>
      <w:r w:rsidRPr="001E1259">
        <w:rPr>
          <w:noProof/>
          <w:color w:val="000000"/>
        </w:rPr>
        <w:t>SL CO:</w:t>
      </w:r>
    </w:p>
    <w:p w14:paraId="77B6AE9C" w14:textId="77777777" w:rsidR="004C7F78" w:rsidRDefault="004C7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E1259">
        <w:rPr>
          <w:rFonts w:ascii="Verdana" w:eastAsia="宋体" w:hAnsi="Verdana"/>
          <w:b w:val="0"/>
          <w:i w:val="0"/>
          <w:noProof/>
        </w:rPr>
        <w:t>−</w:t>
      </w:r>
      <w:r>
        <w:rPr>
          <w:rFonts w:asciiTheme="minorHAnsi" w:eastAsiaTheme="minorEastAsia" w:hAnsiTheme="minorHAnsi" w:cstheme="minorBidi"/>
          <w:b w:val="0"/>
          <w:i w:val="0"/>
          <w:noProof/>
          <w:sz w:val="21"/>
          <w:szCs w:val="22"/>
        </w:rPr>
        <w:tab/>
      </w:r>
      <m:oMath>
        <m:r>
          <m:rPr>
            <m:sty m:val="bi"/>
          </m:rPr>
          <w:rPr>
            <w:rFonts w:ascii="Cambria Math" w:hAnsi="Cambria Math"/>
            <w:noProof/>
            <w:color w:val="000000"/>
            <w:lang w:eastAsia="ko-KR"/>
          </w:rPr>
          <m:t>CWp=CWmin,p</m:t>
        </m:r>
      </m:oMath>
      <w:r w:rsidRPr="001E1259">
        <w:rPr>
          <w:noProof/>
          <w:color w:val="000000"/>
          <w:lang w:eastAsia="ko-KR"/>
        </w:rPr>
        <w:t xml:space="preserve"> f</w:t>
      </w:r>
      <w:r w:rsidRPr="001E1259">
        <w:rPr>
          <w:noProof/>
          <w:color w:val="000000"/>
          <w:lang w:val="en-AU" w:eastAsia="ko-KR"/>
        </w:rPr>
        <w:t xml:space="preserve">or every priority class </w:t>
      </w:r>
      <m:oMath>
        <m:r>
          <m:rPr>
            <m:sty m:val="bi"/>
          </m:rPr>
          <w:rPr>
            <w:rFonts w:ascii="Cambria Math" w:hAnsi="Cambria Math"/>
            <w:noProof/>
            <w:color w:val="000000"/>
            <w:lang w:eastAsia="ko-KR"/>
          </w:rPr>
          <m:t>p</m:t>
        </m:r>
        <m:r>
          <m:rPr>
            <m:sty m:val="bi"/>
          </m:rPr>
          <w:rPr>
            <w:rFonts w:ascii="Cambria Math" w:hAnsi="Cambria Math"/>
            <w:noProof/>
            <w:color w:val="000000"/>
            <w:lang w:val="x-none"/>
          </w:rPr>
          <m:t>∈</m:t>
        </m:r>
        <m:r>
          <m:rPr>
            <m:sty m:val="bi"/>
          </m:rPr>
          <w:rPr>
            <w:rFonts w:ascii="Cambria Math" w:eastAsia="MS PGothic" w:hAnsi="Cambria Math"/>
            <w:noProof/>
            <w:color w:val="000000"/>
            <w:lang w:val="en-GB" w:eastAsia="x-none"/>
          </w:rPr>
          <m:t>{1,2,3,4}</m:t>
        </m:r>
      </m:oMath>
      <w:r w:rsidRPr="001E1259">
        <w:rPr>
          <w:noProof/>
          <w:color w:val="000000"/>
        </w:rPr>
        <w:t xml:space="preserve">, when </w:t>
      </w:r>
      <w:r w:rsidRPr="001E1259">
        <w:rPr>
          <w:noProof/>
          <w:color w:val="000000"/>
          <w:lang w:eastAsia="ko-KR"/>
        </w:rPr>
        <w:t xml:space="preserve">any of </w:t>
      </w:r>
      <w:r w:rsidRPr="001E1259">
        <w:rPr>
          <w:noProof/>
          <w:color w:val="000000"/>
        </w:rPr>
        <w:t>the following cases is satisfied:</w:t>
      </w:r>
    </w:p>
    <w:p w14:paraId="36559D05" w14:textId="77777777" w:rsidR="004C7F78" w:rsidRDefault="004C7F78">
      <w:pPr>
        <w:pStyle w:val="31"/>
        <w:ind w:left="1200" w:hanging="400"/>
        <w:rPr>
          <w:rFonts w:asciiTheme="minorHAnsi" w:eastAsiaTheme="minorEastAsia" w:hAnsiTheme="minorHAnsi" w:cstheme="minorBidi"/>
          <w:b w:val="0"/>
          <w:i w:val="0"/>
          <w:noProof/>
          <w:sz w:val="21"/>
          <w:szCs w:val="22"/>
        </w:rPr>
      </w:pPr>
      <w:r w:rsidRPr="001E1259">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1E1259">
        <w:rPr>
          <w:noProof/>
          <w:color w:val="000000"/>
          <w:lang w:eastAsia="ko-KR"/>
        </w:rPr>
        <w:t xml:space="preserve">unicast with SL-HARQ feedback enabled, at least one </w:t>
      </w:r>
      <w:r w:rsidRPr="001E1259">
        <w:rPr>
          <w:noProof/>
          <w:color w:val="000000"/>
        </w:rPr>
        <w:t>‘</w:t>
      </w:r>
      <w:r w:rsidRPr="001E1259">
        <w:rPr>
          <w:noProof/>
          <w:color w:val="000000"/>
          <w:lang w:eastAsia="ko-KR"/>
        </w:rPr>
        <w:t>ACK</w:t>
      </w:r>
      <w:r w:rsidRPr="001E1259">
        <w:rPr>
          <w:noProof/>
          <w:color w:val="000000"/>
        </w:rPr>
        <w:t xml:space="preserve">’ </w:t>
      </w:r>
      <w:r w:rsidRPr="001E1259">
        <w:rPr>
          <w:noProof/>
          <w:color w:val="000000"/>
          <w:lang w:eastAsia="ko-KR"/>
        </w:rPr>
        <w:t>is received</w:t>
      </w:r>
      <w:r w:rsidRPr="001E1259">
        <w:rPr>
          <w:noProof/>
          <w:color w:val="000000"/>
          <w:lang w:val="en-AU"/>
        </w:rPr>
        <w:t>;</w:t>
      </w:r>
    </w:p>
    <w:p w14:paraId="0D759685" w14:textId="77777777" w:rsidR="004C7F78" w:rsidRDefault="004C7F78">
      <w:pPr>
        <w:pStyle w:val="31"/>
        <w:ind w:left="1200" w:hanging="400"/>
        <w:rPr>
          <w:rFonts w:asciiTheme="minorHAnsi" w:eastAsiaTheme="minorEastAsia" w:hAnsiTheme="minorHAnsi" w:cstheme="minorBidi"/>
          <w:b w:val="0"/>
          <w:i w:val="0"/>
          <w:noProof/>
          <w:sz w:val="21"/>
          <w:szCs w:val="22"/>
        </w:rPr>
      </w:pPr>
      <w:r w:rsidRPr="001E1259">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1E1259">
        <w:rPr>
          <w:noProof/>
          <w:color w:val="000000"/>
          <w:lang w:eastAsia="ko-KR"/>
        </w:rPr>
        <w:t xml:space="preserve">groupcast with option 2 enabled (A/N), at least a ratio of </w:t>
      </w:r>
      <w:r w:rsidRPr="001E1259">
        <w:rPr>
          <w:noProof/>
          <w:color w:val="000000"/>
        </w:rPr>
        <w:t>‘</w:t>
      </w:r>
      <w:r w:rsidRPr="001E1259">
        <w:rPr>
          <w:noProof/>
          <w:color w:val="000000"/>
          <w:lang w:eastAsia="ko-KR"/>
        </w:rPr>
        <w:t>ACK</w:t>
      </w:r>
      <w:r w:rsidRPr="001E1259">
        <w:rPr>
          <w:noProof/>
          <w:color w:val="000000"/>
        </w:rPr>
        <w:t xml:space="preserve">’ </w:t>
      </w:r>
      <w:r w:rsidRPr="001E1259">
        <w:rPr>
          <w:noProof/>
          <w:color w:val="000000"/>
          <w:lang w:eastAsia="ko-KR"/>
        </w:rPr>
        <w:t>is received</w:t>
      </w:r>
      <w:r w:rsidRPr="001E1259">
        <w:rPr>
          <w:noProof/>
          <w:color w:val="000000"/>
          <w:lang w:val="en-AU"/>
        </w:rPr>
        <w:t>;</w:t>
      </w:r>
    </w:p>
    <w:p w14:paraId="731C2DA7" w14:textId="77777777" w:rsidR="004C7F78" w:rsidRDefault="004C7F78">
      <w:pPr>
        <w:pStyle w:val="31"/>
        <w:ind w:left="1200" w:hanging="400"/>
        <w:rPr>
          <w:rFonts w:asciiTheme="minorHAnsi" w:eastAsiaTheme="minorEastAsia" w:hAnsiTheme="minorHAnsi" w:cstheme="minorBidi"/>
          <w:b w:val="0"/>
          <w:i w:val="0"/>
          <w:noProof/>
          <w:sz w:val="21"/>
          <w:szCs w:val="22"/>
        </w:rPr>
      </w:pPr>
      <w:r w:rsidRPr="001E1259">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1E1259">
        <w:rPr>
          <w:noProof/>
          <w:color w:val="000000"/>
          <w:lang w:eastAsia="ko-KR"/>
        </w:rPr>
        <w:t>groupcast with option 1 enabled (Nack only), receiving power on the associated PSFCH is lower than a threshold;</w:t>
      </w:r>
    </w:p>
    <w:p w14:paraId="1B10487F" w14:textId="77777777" w:rsidR="004C7F78" w:rsidRDefault="004C7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E1259">
        <w:rPr>
          <w:rFonts w:ascii="Verdana" w:hAnsi="Verdana"/>
          <w:b w:val="0"/>
          <w:i w:val="0"/>
          <w:noProof/>
          <w:color w:val="000000"/>
          <w:lang w:eastAsia="ko-KR"/>
        </w:rPr>
        <w:t>−</w:t>
      </w:r>
      <w:r>
        <w:rPr>
          <w:rFonts w:asciiTheme="minorHAnsi" w:eastAsiaTheme="minorEastAsia" w:hAnsiTheme="minorHAnsi" w:cstheme="minorBidi"/>
          <w:b w:val="0"/>
          <w:i w:val="0"/>
          <w:noProof/>
          <w:sz w:val="21"/>
          <w:szCs w:val="22"/>
        </w:rPr>
        <w:tab/>
      </w:r>
      <w:r w:rsidRPr="001E1259">
        <w:rPr>
          <w:rFonts w:eastAsia="宋体"/>
          <w:noProof/>
          <w:color w:val="000000"/>
        </w:rPr>
        <w:t xml:space="preserve">otherwise, </w:t>
      </w:r>
      <m:oMath>
        <m:r>
          <m:rPr>
            <m:sty m:val="bi"/>
          </m:rPr>
          <w:rPr>
            <w:rFonts w:ascii="Cambria Math" w:hAnsi="Cambria Math"/>
            <w:noProof/>
            <w:color w:val="000000"/>
            <w:lang w:eastAsia="ko-KR"/>
          </w:rPr>
          <m:t>CWp</m:t>
        </m:r>
      </m:oMath>
      <w:r w:rsidRPr="001E1259">
        <w:rPr>
          <w:rFonts w:eastAsia="宋体"/>
          <w:iCs/>
          <w:noProof/>
          <w:color w:val="000000"/>
          <w:lang w:val="en-GB"/>
        </w:rPr>
        <w:t xml:space="preserve"> is increased </w:t>
      </w:r>
      <w:r w:rsidRPr="001E1259">
        <w:rPr>
          <w:noProof/>
          <w:color w:val="000000"/>
          <w:lang w:eastAsia="ko-KR"/>
        </w:rPr>
        <w:t>f</w:t>
      </w:r>
      <w:r w:rsidRPr="001E1259">
        <w:rPr>
          <w:noProof/>
          <w:color w:val="000000"/>
          <w:lang w:val="en-AU" w:eastAsia="ko-KR"/>
        </w:rPr>
        <w:t xml:space="preserve">or every priority class </w:t>
      </w:r>
      <m:oMath>
        <m:r>
          <m:rPr>
            <m:sty m:val="bi"/>
          </m:rPr>
          <w:rPr>
            <w:rFonts w:ascii="Cambria Math" w:hAnsi="Cambria Math"/>
            <w:noProof/>
            <w:color w:val="000000"/>
            <w:lang w:eastAsia="ko-KR"/>
          </w:rPr>
          <m:t>p</m:t>
        </m:r>
        <m:r>
          <m:rPr>
            <m:sty m:val="bi"/>
          </m:rPr>
          <w:rPr>
            <w:rFonts w:ascii="Cambria Math" w:hAnsi="Cambria Math"/>
            <w:noProof/>
            <w:color w:val="000000"/>
            <w:lang w:val="x-none"/>
          </w:rPr>
          <m:t>∈</m:t>
        </m:r>
        <m:r>
          <m:rPr>
            <m:sty m:val="bi"/>
          </m:rPr>
          <w:rPr>
            <w:rFonts w:ascii="Cambria Math" w:eastAsia="MS PGothic" w:hAnsi="Cambria Math"/>
            <w:noProof/>
            <w:color w:val="000000"/>
            <w:lang w:val="en-GB" w:eastAsia="x-none"/>
          </w:rPr>
          <m:t>{1,2,3,4}</m:t>
        </m:r>
      </m:oMath>
      <w:r w:rsidRPr="001E1259">
        <w:rPr>
          <w:rFonts w:eastAsiaTheme="minorEastAsia"/>
          <w:noProof/>
          <w:color w:val="000000"/>
          <w:lang w:val="en-GB"/>
        </w:rPr>
        <w:t>;</w:t>
      </w:r>
    </w:p>
    <w:p w14:paraId="5AB9E81B"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6:</w:t>
      </w:r>
      <w:r>
        <w:rPr>
          <w:rFonts w:asciiTheme="minorHAnsi" w:eastAsiaTheme="minorEastAsia" w:hAnsiTheme="minorHAnsi" w:cstheme="minorBidi"/>
          <w:b w:val="0"/>
          <w:i w:val="0"/>
          <w:noProof/>
          <w:sz w:val="21"/>
          <w:szCs w:val="22"/>
        </w:rPr>
        <w:tab/>
      </w:r>
      <w:r w:rsidRPr="001E1259">
        <w:rPr>
          <w:rFonts w:eastAsia="宋体"/>
          <w:noProof/>
        </w:rPr>
        <w:t>For the case that SL-HARQ feedback is unavailable, i.e., PSSCH with HARQ feedback enabled cannot be found</w:t>
      </w:r>
      <w:r w:rsidRPr="001E1259">
        <w:rPr>
          <w:noProof/>
          <w:color w:val="000000"/>
        </w:rPr>
        <w:t xml:space="preserve"> within a reference duration</w:t>
      </w:r>
      <w:r w:rsidRPr="001E1259">
        <w:rPr>
          <w:rFonts w:eastAsia="宋体"/>
          <w:noProof/>
        </w:rPr>
        <w:t xml:space="preserve"> in the latest COT, using sidelink CR/CBR for contention window adjustment in SL-U.</w:t>
      </w:r>
    </w:p>
    <w:p w14:paraId="290A47F3"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7:</w:t>
      </w:r>
      <w:r>
        <w:rPr>
          <w:rFonts w:asciiTheme="minorHAnsi" w:eastAsiaTheme="minorEastAsia" w:hAnsiTheme="minorHAnsi" w:cstheme="minorBidi"/>
          <w:b w:val="0"/>
          <w:i w:val="0"/>
          <w:noProof/>
          <w:sz w:val="21"/>
          <w:szCs w:val="22"/>
        </w:rPr>
        <w:tab/>
      </w:r>
      <w:r w:rsidRPr="001E1259">
        <w:rPr>
          <w:rFonts w:eastAsia="宋体"/>
          <w:noProof/>
        </w:rPr>
        <w:t>The length of CPE should be less than one symbol, i.e., option 1.</w:t>
      </w:r>
    </w:p>
    <w:p w14:paraId="0A76FD96"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8:</w:t>
      </w:r>
      <w:r>
        <w:rPr>
          <w:rFonts w:asciiTheme="minorHAnsi" w:eastAsiaTheme="minorEastAsia" w:hAnsiTheme="minorHAnsi" w:cstheme="minorBidi"/>
          <w:b w:val="0"/>
          <w:i w:val="0"/>
          <w:noProof/>
          <w:sz w:val="21"/>
          <w:szCs w:val="22"/>
        </w:rPr>
        <w:tab/>
      </w:r>
      <w:r w:rsidRPr="001E1259">
        <w:rPr>
          <w:rFonts w:eastAsia="宋体"/>
          <w:noProof/>
        </w:rPr>
        <w:t>If multiple CPE lengths (starting positions) are supported, the different CPE lengths should be configured per priority.</w:t>
      </w:r>
    </w:p>
    <w:p w14:paraId="11EB21D6"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9:</w:t>
      </w:r>
      <w:r>
        <w:rPr>
          <w:rFonts w:asciiTheme="minorHAnsi" w:eastAsiaTheme="minorEastAsia" w:hAnsiTheme="minorHAnsi" w:cstheme="minorBidi"/>
          <w:b w:val="0"/>
          <w:i w:val="0"/>
          <w:noProof/>
          <w:sz w:val="21"/>
          <w:szCs w:val="22"/>
        </w:rPr>
        <w:tab/>
      </w:r>
      <w:r w:rsidRPr="001E1259">
        <w:rPr>
          <w:rFonts w:eastAsia="宋体"/>
          <w:noProof/>
        </w:rPr>
        <w:t>Support only one CPE starting position for S-SSB.</w:t>
      </w:r>
    </w:p>
    <w:p w14:paraId="047DC704"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10:</w:t>
      </w:r>
      <w:r>
        <w:rPr>
          <w:rFonts w:asciiTheme="minorHAnsi" w:eastAsiaTheme="minorEastAsia" w:hAnsiTheme="minorHAnsi" w:cstheme="minorBidi"/>
          <w:b w:val="0"/>
          <w:i w:val="0"/>
          <w:noProof/>
          <w:sz w:val="21"/>
          <w:szCs w:val="22"/>
        </w:rPr>
        <w:tab/>
      </w:r>
      <w:r w:rsidRPr="001E1259">
        <w:rPr>
          <w:rFonts w:eastAsiaTheme="minorEastAsia"/>
          <w:noProof/>
        </w:rPr>
        <w:t>For mode 1 in SL-U, no assistant information related to the scheduling in the unlicensed spectrum needs to be exchanged between UE and gNB.</w:t>
      </w:r>
    </w:p>
    <w:p w14:paraId="6848A7BD"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11:</w:t>
      </w:r>
      <w:r>
        <w:rPr>
          <w:rFonts w:asciiTheme="minorHAnsi" w:eastAsiaTheme="minorEastAsia" w:hAnsiTheme="minorHAnsi" w:cstheme="minorBidi"/>
          <w:b w:val="0"/>
          <w:i w:val="0"/>
          <w:noProof/>
          <w:sz w:val="21"/>
          <w:szCs w:val="22"/>
        </w:rPr>
        <w:tab/>
      </w:r>
      <w:r w:rsidRPr="001E1259">
        <w:rPr>
          <w:rFonts w:eastAsiaTheme="minorEastAsia"/>
          <w:noProof/>
        </w:rPr>
        <w:t>The gNB schedules UEs in an intended SL CO</w:t>
      </w:r>
      <w:r w:rsidRPr="001E1259">
        <w:rPr>
          <w:rFonts w:eastAsia="宋体"/>
          <w:noProof/>
        </w:rPr>
        <w:t xml:space="preserve"> which is to be initiated by a sidelink UE</w:t>
      </w:r>
      <w:r w:rsidRPr="001E1259">
        <w:rPr>
          <w:rFonts w:eastAsiaTheme="minorEastAsia"/>
          <w:noProof/>
        </w:rPr>
        <w:t>, and the SL CO may be shared by other scheduled UEs.</w:t>
      </w:r>
    </w:p>
    <w:p w14:paraId="4657DBD8"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12:</w:t>
      </w:r>
      <w:r>
        <w:rPr>
          <w:rFonts w:asciiTheme="minorHAnsi" w:eastAsiaTheme="minorEastAsia" w:hAnsiTheme="minorHAnsi" w:cstheme="minorBidi"/>
          <w:b w:val="0"/>
          <w:i w:val="0"/>
          <w:noProof/>
          <w:sz w:val="21"/>
          <w:szCs w:val="22"/>
        </w:rPr>
        <w:tab/>
      </w:r>
      <w:r w:rsidRPr="001E1259">
        <w:rPr>
          <w:rFonts w:eastAsia="宋体"/>
          <w:noProof/>
        </w:rPr>
        <w:t>In the case that both licensed and unlicensed spectrum resources are configured for sidelink mode 1, it needs to be considered how to identify DCI for sidelink scheduling on the licensed spectrum or the unlicensed spectrum.</w:t>
      </w:r>
    </w:p>
    <w:p w14:paraId="3399D3AC"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13:</w:t>
      </w:r>
      <w:r>
        <w:rPr>
          <w:rFonts w:asciiTheme="minorHAnsi" w:eastAsiaTheme="minorEastAsia" w:hAnsiTheme="minorHAnsi" w:cstheme="minorBidi"/>
          <w:b w:val="0"/>
          <w:i w:val="0"/>
          <w:noProof/>
          <w:sz w:val="21"/>
          <w:szCs w:val="22"/>
        </w:rPr>
        <w:tab/>
      </w:r>
      <w:r w:rsidRPr="001E1259">
        <w:rPr>
          <w:rFonts w:eastAsia="宋体"/>
          <w:noProof/>
        </w:rPr>
        <w:t>Considering the potential improvement of mode 2 procedure to make it more appropriate for SL-U, the following factors may be considered:</w:t>
      </w:r>
    </w:p>
    <w:p w14:paraId="2F5A3E09" w14:textId="77777777" w:rsidR="004C7F78" w:rsidRDefault="004C7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E125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E1259">
        <w:rPr>
          <w:rFonts w:eastAsia="宋体"/>
          <w:noProof/>
        </w:rPr>
        <w:t>uncertainty of the reserved resources indicated in SCI of UEs;</w:t>
      </w:r>
    </w:p>
    <w:p w14:paraId="340A9CDD" w14:textId="77777777" w:rsidR="004C7F78" w:rsidRDefault="004C7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E125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E1259">
        <w:rPr>
          <w:rFonts w:eastAsia="宋体"/>
          <w:noProof/>
        </w:rPr>
        <w:t>RSRP threshold used in excluding resources;</w:t>
      </w:r>
    </w:p>
    <w:p w14:paraId="1630899A" w14:textId="77777777" w:rsidR="004C7F78" w:rsidRDefault="004C7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E125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E1259">
        <w:rPr>
          <w:rFonts w:eastAsia="宋体"/>
          <w:noProof/>
        </w:rPr>
        <w:t>COT information;</w:t>
      </w:r>
    </w:p>
    <w:p w14:paraId="5F1B9F14"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14:</w:t>
      </w:r>
      <w:r>
        <w:rPr>
          <w:rFonts w:asciiTheme="minorHAnsi" w:eastAsiaTheme="minorEastAsia" w:hAnsiTheme="minorHAnsi" w:cstheme="minorBidi"/>
          <w:b w:val="0"/>
          <w:i w:val="0"/>
          <w:noProof/>
          <w:sz w:val="21"/>
          <w:szCs w:val="22"/>
        </w:rPr>
        <w:tab/>
      </w:r>
      <w:r w:rsidRPr="001E1259">
        <w:rPr>
          <w:rFonts w:eastAsia="宋体"/>
          <w:noProof/>
        </w:rPr>
        <w:t>For MCSt resource selection, option 1 is preferred, i.e., o</w:t>
      </w:r>
      <w:r>
        <w:rPr>
          <w:noProof/>
        </w:rPr>
        <w:t>nly one set of parameters (</w:t>
      </w:r>
      <m:oMath>
        <m:r>
          <m:rPr>
            <m:sty m:val="bi"/>
          </m:rPr>
          <w:rPr>
            <w:rFonts w:ascii="Cambria Math" w:hAnsi="Cambria Math"/>
            <w:noProof/>
          </w:rPr>
          <m:t>prioTX</m:t>
        </m:r>
      </m:oMath>
      <w:r>
        <w:rPr>
          <w:noProof/>
        </w:rPr>
        <w:t xml:space="preserve">, remaining PDB, </w:t>
      </w:r>
      <m:oMath>
        <m:r>
          <m:rPr>
            <m:sty m:val="bi"/>
          </m:rPr>
          <w:rPr>
            <w:rFonts w:ascii="Cambria Math" w:hAnsi="Cambria Math"/>
            <w:noProof/>
          </w:rPr>
          <m:t>L</m:t>
        </m:r>
        <m:r>
          <m:rPr>
            <m:nor/>
          </m:rPr>
          <w:rPr>
            <w:noProof/>
          </w:rPr>
          <m:t>subCH</m:t>
        </m:r>
      </m:oMath>
      <w:r>
        <w:rPr>
          <w:noProof/>
        </w:rPr>
        <w:t xml:space="preserve"> and </w:t>
      </w:r>
      <m:oMath>
        <m:r>
          <m:rPr>
            <m:sty m:val="bi"/>
          </m:rPr>
          <w:rPr>
            <w:rFonts w:ascii="Cambria Math" w:hAnsi="Cambria Math"/>
            <w:noProof/>
          </w:rPr>
          <m:t>P</m:t>
        </m:r>
        <m:r>
          <m:rPr>
            <m:nor/>
          </m:rPr>
          <w:rPr>
            <w:noProof/>
          </w:rPr>
          <m:t>rsvp_TX</m:t>
        </m:r>
      </m:oMath>
      <w:r>
        <w:rPr>
          <w:noProof/>
        </w:rPr>
        <w:t>) is provided to PHY layer.</w:t>
      </w:r>
    </w:p>
    <w:p w14:paraId="41B29CB4"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lastRenderedPageBreak/>
        <w:t>Proposal 15:</w:t>
      </w:r>
      <w:r>
        <w:rPr>
          <w:rFonts w:asciiTheme="minorHAnsi" w:eastAsiaTheme="minorEastAsia" w:hAnsiTheme="minorHAnsi" w:cstheme="minorBidi"/>
          <w:b w:val="0"/>
          <w:i w:val="0"/>
          <w:noProof/>
          <w:sz w:val="21"/>
          <w:szCs w:val="22"/>
        </w:rPr>
        <w:tab/>
      </w:r>
      <w:r w:rsidRPr="001E1259">
        <w:rPr>
          <w:rFonts w:eastAsia="宋体"/>
          <w:noProof/>
        </w:rPr>
        <w:t>For MCSt resource selection, option B is preferred, i.e., PHY layer</w:t>
      </w:r>
      <w:r>
        <w:rPr>
          <w:noProof/>
        </w:rPr>
        <w:t xml:space="preserve"> reports candidate single-slot resources to higher layer.</w:t>
      </w:r>
    </w:p>
    <w:p w14:paraId="7C328871"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16:</w:t>
      </w:r>
      <w:r>
        <w:rPr>
          <w:rFonts w:asciiTheme="minorHAnsi" w:eastAsiaTheme="minorEastAsia" w:hAnsiTheme="minorHAnsi" w:cstheme="minorBidi"/>
          <w:b w:val="0"/>
          <w:i w:val="0"/>
          <w:noProof/>
          <w:sz w:val="21"/>
          <w:szCs w:val="22"/>
        </w:rPr>
        <w:tab/>
      </w:r>
      <w:r w:rsidRPr="001E1259">
        <w:rPr>
          <w:rFonts w:eastAsia="宋体"/>
          <w:noProof/>
        </w:rPr>
        <w:t>The information about an SL CO should be indicated by the initiating UE through SCI, including:</w:t>
      </w:r>
    </w:p>
    <w:p w14:paraId="39A95C33" w14:textId="77777777" w:rsidR="004C7F78" w:rsidRDefault="004C7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E125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E1259">
        <w:rPr>
          <w:rFonts w:eastAsia="宋体"/>
          <w:noProof/>
        </w:rPr>
        <w:t>Whether the CO is allowed to be shared;</w:t>
      </w:r>
    </w:p>
    <w:p w14:paraId="3142E1D3" w14:textId="77777777" w:rsidR="004C7F78" w:rsidRDefault="004C7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E125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E1259">
        <w:rPr>
          <w:rFonts w:eastAsia="宋体"/>
          <w:noProof/>
        </w:rPr>
        <w:t>CAPC level used for initiating the CO;</w:t>
      </w:r>
    </w:p>
    <w:p w14:paraId="6DDE3890" w14:textId="77777777" w:rsidR="004C7F78" w:rsidRDefault="004C7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E125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E1259">
        <w:rPr>
          <w:rFonts w:eastAsia="宋体"/>
          <w:noProof/>
        </w:rPr>
        <w:t>The remaining duration of the CO;</w:t>
      </w:r>
    </w:p>
    <w:p w14:paraId="012CCF26" w14:textId="77777777" w:rsidR="004C7F78" w:rsidRDefault="004C7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E125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E1259">
        <w:rPr>
          <w:rFonts w:eastAsia="宋体"/>
          <w:noProof/>
        </w:rPr>
        <w:t>RB set(s) in the CO;</w:t>
      </w:r>
    </w:p>
    <w:p w14:paraId="2F138866"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17:</w:t>
      </w:r>
      <w:r>
        <w:rPr>
          <w:rFonts w:asciiTheme="minorHAnsi" w:eastAsiaTheme="minorEastAsia" w:hAnsiTheme="minorHAnsi" w:cstheme="minorBidi"/>
          <w:b w:val="0"/>
          <w:i w:val="0"/>
          <w:noProof/>
          <w:sz w:val="21"/>
          <w:szCs w:val="22"/>
        </w:rPr>
        <w:tab/>
      </w:r>
      <w:r w:rsidRPr="001E1259">
        <w:rPr>
          <w:rFonts w:eastAsia="宋体"/>
          <w:noProof/>
        </w:rPr>
        <w:t>For sidelink UE-to-UE COT sharing, a responding UE can share the CO for PSCCH/PSSCH transmission(s) to a destination UE other than the initiating UE of the SL CO.</w:t>
      </w:r>
    </w:p>
    <w:p w14:paraId="1B646F40"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18:</w:t>
      </w:r>
      <w:r>
        <w:rPr>
          <w:rFonts w:asciiTheme="minorHAnsi" w:eastAsiaTheme="minorEastAsia" w:hAnsiTheme="minorHAnsi" w:cstheme="minorBidi"/>
          <w:b w:val="0"/>
          <w:i w:val="0"/>
          <w:noProof/>
          <w:sz w:val="21"/>
          <w:szCs w:val="22"/>
        </w:rPr>
        <w:tab/>
      </w:r>
      <w:r w:rsidRPr="001E1259">
        <w:rPr>
          <w:rFonts w:eastAsia="宋体"/>
          <w:noProof/>
        </w:rPr>
        <w:t>For sidelink UE-to-UE COT sharing, a responding UE can share the CO for PSCCH/PSSCH transmission(s) with a CAPC not lower than the CAPC used for initiating the CO.</w:t>
      </w:r>
    </w:p>
    <w:p w14:paraId="770CA015"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19:</w:t>
      </w:r>
      <w:r>
        <w:rPr>
          <w:rFonts w:asciiTheme="minorHAnsi" w:eastAsiaTheme="minorEastAsia" w:hAnsiTheme="minorHAnsi" w:cstheme="minorBidi"/>
          <w:b w:val="0"/>
          <w:i w:val="0"/>
          <w:noProof/>
          <w:sz w:val="21"/>
          <w:szCs w:val="22"/>
        </w:rPr>
        <w:tab/>
      </w:r>
      <w:r w:rsidRPr="001E1259">
        <w:rPr>
          <w:rFonts w:eastAsia="宋体"/>
          <w:noProof/>
        </w:rPr>
        <w:t>The information of a shared CO should be forwarded by the responding UE through SCI:</w:t>
      </w:r>
    </w:p>
    <w:p w14:paraId="3A66462B" w14:textId="77777777" w:rsidR="004C7F78" w:rsidRDefault="004C7F78">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E1259">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E1259">
        <w:rPr>
          <w:rFonts w:eastAsia="宋体"/>
          <w:noProof/>
        </w:rPr>
        <w:t>The remaining duration of the SL CO should be updated;</w:t>
      </w:r>
    </w:p>
    <w:p w14:paraId="009EBD83"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20:</w:t>
      </w:r>
      <w:r>
        <w:rPr>
          <w:rFonts w:asciiTheme="minorHAnsi" w:eastAsiaTheme="minorEastAsia" w:hAnsiTheme="minorHAnsi" w:cstheme="minorBidi"/>
          <w:b w:val="0"/>
          <w:i w:val="0"/>
          <w:noProof/>
          <w:sz w:val="21"/>
          <w:szCs w:val="22"/>
        </w:rPr>
        <w:tab/>
      </w:r>
      <w:r w:rsidRPr="001E1259">
        <w:rPr>
          <w:rFonts w:eastAsia="宋体"/>
          <w:noProof/>
        </w:rPr>
        <w:t>The gNB-to-UE COT sharing is not supported for SL-U.</w:t>
      </w:r>
    </w:p>
    <w:p w14:paraId="64D8EE8E"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21:</w:t>
      </w:r>
      <w:r>
        <w:rPr>
          <w:rFonts w:asciiTheme="minorHAnsi" w:eastAsiaTheme="minorEastAsia" w:hAnsiTheme="minorHAnsi" w:cstheme="minorBidi"/>
          <w:b w:val="0"/>
          <w:i w:val="0"/>
          <w:noProof/>
          <w:sz w:val="21"/>
          <w:szCs w:val="22"/>
        </w:rPr>
        <w:tab/>
      </w:r>
      <w:r w:rsidRPr="001E1259">
        <w:rPr>
          <w:rFonts w:eastAsia="宋体"/>
          <w:noProof/>
        </w:rPr>
        <w:t>For a PSSCH transmission on multiple channels, the associated PSFCH should be transmitted on a subset of the multiple channels.</w:t>
      </w:r>
    </w:p>
    <w:p w14:paraId="71449E9E" w14:textId="77777777" w:rsidR="004C7F78" w:rsidRDefault="004C7F78">
      <w:pPr>
        <w:pStyle w:val="11"/>
        <w:rPr>
          <w:rFonts w:asciiTheme="minorHAnsi" w:eastAsiaTheme="minorEastAsia" w:hAnsiTheme="minorHAnsi" w:cstheme="minorBidi"/>
          <w:b w:val="0"/>
          <w:i w:val="0"/>
          <w:noProof/>
          <w:sz w:val="21"/>
          <w:szCs w:val="22"/>
        </w:rPr>
      </w:pPr>
      <w:r w:rsidRPr="001E1259">
        <w:rPr>
          <w:rFonts w:eastAsia="宋体"/>
          <w:noProof/>
        </w:rPr>
        <w:t>Proposal 22:</w:t>
      </w:r>
      <w:r>
        <w:rPr>
          <w:rFonts w:asciiTheme="minorHAnsi" w:eastAsiaTheme="minorEastAsia" w:hAnsiTheme="minorHAnsi" w:cstheme="minorBidi"/>
          <w:b w:val="0"/>
          <w:i w:val="0"/>
          <w:noProof/>
          <w:sz w:val="21"/>
          <w:szCs w:val="22"/>
        </w:rPr>
        <w:tab/>
      </w:r>
      <w:r w:rsidRPr="001E1259">
        <w:rPr>
          <w:rFonts w:eastAsia="宋体"/>
          <w:noProof/>
        </w:rPr>
        <w:t>For dynamic channel access mode with multi-channel in SL-U, both Type A and Type B should be considered for PSFCH transmission.</w:t>
      </w:r>
    </w:p>
    <w:p w14:paraId="3A283E28" w14:textId="3D6A98F0" w:rsidR="005C3A15" w:rsidRPr="00486CD4" w:rsidRDefault="00AB7819" w:rsidP="00270A85">
      <w:pPr>
        <w:spacing w:before="156" w:after="156"/>
        <w:rPr>
          <w:rFonts w:eastAsia="宋体" w:cs="Times New Roman"/>
        </w:rPr>
      </w:pPr>
      <w:r w:rsidRPr="00B55118">
        <w:rPr>
          <w:rFonts w:eastAsia="宋体" w:cs="Times New Roman"/>
        </w:rPr>
        <w:fldChar w:fldCharType="end"/>
      </w:r>
    </w:p>
    <w:p w14:paraId="34E55BE6" w14:textId="77777777" w:rsidR="008A70B4" w:rsidRPr="00B55118" w:rsidRDefault="008A70B4" w:rsidP="00450517">
      <w:pPr>
        <w:pStyle w:val="1"/>
        <w:numPr>
          <w:ilvl w:val="0"/>
          <w:numId w:val="1"/>
        </w:numPr>
        <w:spacing w:before="156" w:after="156"/>
        <w:rPr>
          <w:rFonts w:eastAsia="宋体"/>
          <w:sz w:val="28"/>
          <w:szCs w:val="28"/>
        </w:rPr>
      </w:pPr>
      <w:r w:rsidRPr="00B55118">
        <w:rPr>
          <w:rFonts w:eastAsia="宋体"/>
          <w:sz w:val="28"/>
          <w:szCs w:val="28"/>
        </w:rPr>
        <w:t xml:space="preserve">Reference </w:t>
      </w:r>
    </w:p>
    <w:p w14:paraId="164A4F04" w14:textId="5CEE2763" w:rsidR="0024347B" w:rsidRDefault="0024347B" w:rsidP="00671934">
      <w:pPr>
        <w:pStyle w:val="a3"/>
        <w:numPr>
          <w:ilvl w:val="0"/>
          <w:numId w:val="2"/>
        </w:numPr>
        <w:spacing w:before="156" w:after="156"/>
        <w:ind w:firstLineChars="0"/>
        <w:rPr>
          <w:rFonts w:eastAsia="宋体" w:cs="Times New Roman"/>
        </w:rPr>
      </w:pPr>
      <w:bookmarkStart w:id="3973" w:name="_Ref101451356"/>
      <w:bookmarkStart w:id="3974" w:name="_Ref101270364"/>
      <w:r w:rsidRPr="00B55118">
        <w:rPr>
          <w:rFonts w:eastAsia="宋体" w:cs="Times New Roman"/>
        </w:rPr>
        <w:t xml:space="preserve">Report of </w:t>
      </w:r>
      <w:r>
        <w:rPr>
          <w:rFonts w:eastAsia="宋体" w:cs="Times New Roman"/>
        </w:rPr>
        <w:t>RAN1#111</w:t>
      </w:r>
    </w:p>
    <w:p w14:paraId="3FF1DB95" w14:textId="2312761F" w:rsidR="00614868" w:rsidRPr="00B55118" w:rsidRDefault="00537E7E" w:rsidP="00671934">
      <w:pPr>
        <w:pStyle w:val="a3"/>
        <w:numPr>
          <w:ilvl w:val="0"/>
          <w:numId w:val="2"/>
        </w:numPr>
        <w:spacing w:before="156" w:after="156"/>
        <w:ind w:firstLineChars="0"/>
        <w:rPr>
          <w:rFonts w:eastAsia="宋体" w:cs="Times New Roman"/>
        </w:rPr>
      </w:pPr>
      <w:bookmarkStart w:id="3975" w:name="_Ref126248584"/>
      <w:r w:rsidRPr="00B55118">
        <w:rPr>
          <w:rFonts w:eastAsia="宋体" w:cs="Times New Roman"/>
        </w:rPr>
        <w:t>R</w:t>
      </w:r>
      <w:r w:rsidR="00671934" w:rsidRPr="00B55118">
        <w:rPr>
          <w:rFonts w:eastAsia="宋体" w:cs="Times New Roman"/>
        </w:rPr>
        <w:t>eport</w:t>
      </w:r>
      <w:r w:rsidRPr="00B55118">
        <w:rPr>
          <w:rFonts w:eastAsia="宋体" w:cs="Times New Roman"/>
        </w:rPr>
        <w:t xml:space="preserve"> of </w:t>
      </w:r>
      <w:r w:rsidR="00A110D8" w:rsidRPr="00B55118">
        <w:rPr>
          <w:rFonts w:eastAsia="宋体" w:cs="Times New Roman"/>
        </w:rPr>
        <w:t>RAN1#110</w:t>
      </w:r>
      <w:bookmarkEnd w:id="3973"/>
      <w:bookmarkEnd w:id="3974"/>
      <w:r w:rsidR="00614868" w:rsidRPr="00B55118">
        <w:rPr>
          <w:rFonts w:eastAsia="宋体" w:cs="Times New Roman"/>
        </w:rPr>
        <w:t>bis-e</w:t>
      </w:r>
      <w:bookmarkEnd w:id="3975"/>
    </w:p>
    <w:p w14:paraId="6C1D6BFD" w14:textId="61510649" w:rsidR="00133AB7" w:rsidRPr="00CA1B43" w:rsidRDefault="00CB4871" w:rsidP="00CA1B43">
      <w:pPr>
        <w:pStyle w:val="a3"/>
        <w:numPr>
          <w:ilvl w:val="0"/>
          <w:numId w:val="2"/>
        </w:numPr>
        <w:spacing w:before="156" w:after="156"/>
        <w:ind w:firstLineChars="0"/>
        <w:rPr>
          <w:rFonts w:eastAsia="宋体" w:cs="Times New Roman"/>
        </w:rPr>
      </w:pPr>
      <w:bookmarkStart w:id="3976" w:name="_Ref101453260"/>
      <w:r w:rsidRPr="00CA1B43">
        <w:rPr>
          <w:rFonts w:eastAsia="宋体" w:cs="Times New Roman"/>
        </w:rPr>
        <w:t>RP-22</w:t>
      </w:r>
      <w:r w:rsidR="00CA1B43" w:rsidRPr="00CA1B43">
        <w:rPr>
          <w:rFonts w:eastAsia="宋体" w:cs="Times New Roman"/>
        </w:rPr>
        <w:t>2806</w:t>
      </w:r>
      <w:r w:rsidRPr="006535B1">
        <w:rPr>
          <w:rFonts w:eastAsia="宋体" w:cs="Times New Roman"/>
        </w:rPr>
        <w:t>, WID revision: NR sidelink evolution</w:t>
      </w:r>
      <w:bookmarkEnd w:id="3976"/>
      <w:r w:rsidR="00671934" w:rsidRPr="006535B1">
        <w:rPr>
          <w:rFonts w:eastAsia="宋体" w:cs="Times New Roman"/>
        </w:rPr>
        <w:t xml:space="preserve"> </w:t>
      </w:r>
    </w:p>
    <w:sectPr w:rsidR="00133AB7" w:rsidRPr="00CA1B43"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D9FDB" w14:textId="77777777" w:rsidR="00610A93" w:rsidRDefault="00610A93" w:rsidP="008242C1">
      <w:pPr>
        <w:spacing w:before="120" w:after="120"/>
      </w:pPr>
      <w:r>
        <w:separator/>
      </w:r>
    </w:p>
    <w:p w14:paraId="682A8074" w14:textId="77777777" w:rsidR="00610A93" w:rsidRDefault="00610A93">
      <w:pPr>
        <w:spacing w:before="120" w:after="120"/>
      </w:pPr>
    </w:p>
  </w:endnote>
  <w:endnote w:type="continuationSeparator" w:id="0">
    <w:p w14:paraId="1F0A389D" w14:textId="77777777" w:rsidR="00610A93" w:rsidRDefault="00610A93" w:rsidP="008242C1">
      <w:pPr>
        <w:spacing w:before="120" w:after="120"/>
      </w:pPr>
      <w:r>
        <w:continuationSeparator/>
      </w:r>
    </w:p>
    <w:p w14:paraId="662A9475" w14:textId="77777777" w:rsidR="00610A93" w:rsidRDefault="00610A9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A164" w14:textId="77777777" w:rsidR="00CA1B43" w:rsidRDefault="00CA1B43">
    <w:pPr>
      <w:pStyle w:val="a7"/>
      <w:spacing w:before="120" w:after="120"/>
    </w:pPr>
  </w:p>
  <w:p w14:paraId="4BAE5318" w14:textId="77777777" w:rsidR="00CA1B43" w:rsidRDefault="00CA1B43">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AE92EBE" w14:textId="5414C1BD" w:rsidR="00CA1B43" w:rsidRPr="007B2F6F" w:rsidRDefault="00CA1B43"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C7F78" w:rsidRPr="004C7F78">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C12F" w14:textId="77777777" w:rsidR="00CA1B43" w:rsidRDefault="00CA1B43">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CDD65" w14:textId="77777777" w:rsidR="00610A93" w:rsidRDefault="00610A93" w:rsidP="008242C1">
      <w:pPr>
        <w:spacing w:before="120" w:after="120"/>
      </w:pPr>
      <w:r>
        <w:separator/>
      </w:r>
    </w:p>
    <w:p w14:paraId="46963CC4" w14:textId="77777777" w:rsidR="00610A93" w:rsidRDefault="00610A93">
      <w:pPr>
        <w:spacing w:before="120" w:after="120"/>
      </w:pPr>
    </w:p>
  </w:footnote>
  <w:footnote w:type="continuationSeparator" w:id="0">
    <w:p w14:paraId="55702772" w14:textId="77777777" w:rsidR="00610A93" w:rsidRDefault="00610A93" w:rsidP="008242C1">
      <w:pPr>
        <w:spacing w:before="120" w:after="120"/>
      </w:pPr>
      <w:r>
        <w:continuationSeparator/>
      </w:r>
    </w:p>
    <w:p w14:paraId="4AA62F88" w14:textId="77777777" w:rsidR="00610A93" w:rsidRDefault="00610A9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6EE5" w14:textId="77777777" w:rsidR="00CA1B43" w:rsidRDefault="00CA1B43">
    <w:pPr>
      <w:pStyle w:val="a5"/>
      <w:spacing w:before="120" w:after="120"/>
    </w:pPr>
  </w:p>
  <w:p w14:paraId="5990060E" w14:textId="77777777" w:rsidR="00CA1B43" w:rsidRDefault="00CA1B43">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7B84" w14:textId="77777777" w:rsidR="00CA1B43" w:rsidRPr="007B2F6F" w:rsidRDefault="00CA1B43"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AA83" w14:textId="77777777" w:rsidR="00CA1B43" w:rsidRDefault="00CA1B43">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6157C78"/>
    <w:multiLevelType w:val="hybridMultilevel"/>
    <w:tmpl w:val="C6262472"/>
    <w:lvl w:ilvl="0" w:tplc="15244AAE">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71F25"/>
    <w:multiLevelType w:val="hybridMultilevel"/>
    <w:tmpl w:val="6FB4EC52"/>
    <w:lvl w:ilvl="0" w:tplc="300EEE24">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7D0BD3"/>
    <w:multiLevelType w:val="multilevel"/>
    <w:tmpl w:val="0CECF47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6B462D39"/>
    <w:multiLevelType w:val="multilevel"/>
    <w:tmpl w:val="534292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747F074B"/>
    <w:multiLevelType w:val="hybridMultilevel"/>
    <w:tmpl w:val="D1C0699A"/>
    <w:lvl w:ilvl="0" w:tplc="A552C9BC">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15:restartNumberingAfterBreak="0">
    <w:nsid w:val="7D3654C9"/>
    <w:multiLevelType w:val="hybridMultilevel"/>
    <w:tmpl w:val="EE722458"/>
    <w:lvl w:ilvl="0" w:tplc="88C8FCD2">
      <w:start w:val="1"/>
      <w:numFmt w:val="bullet"/>
      <w:lvlText w:val="‒"/>
      <w:lvlJc w:val="left"/>
      <w:pPr>
        <w:ind w:left="519" w:hanging="420"/>
      </w:pPr>
      <w:rPr>
        <w:rFonts w:ascii="Verdana" w:hAnsi="Verdana"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num w:numId="1">
    <w:abstractNumId w:val="10"/>
  </w:num>
  <w:num w:numId="2">
    <w:abstractNumId w:val="0"/>
  </w:num>
  <w:num w:numId="3">
    <w:abstractNumId w:val="7"/>
  </w:num>
  <w:num w:numId="4">
    <w:abstractNumId w:val="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12"/>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7"/>
  </w:num>
  <w:num w:numId="17">
    <w:abstractNumId w:val="7"/>
  </w:num>
  <w:num w:numId="18">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7"/>
  </w:num>
  <w:num w:numId="22">
    <w:abstractNumId w:val="7"/>
  </w:num>
  <w:num w:numId="23">
    <w:abstractNumId w:val="7"/>
  </w:num>
  <w:num w:numId="24">
    <w:abstractNumId w:val="3"/>
  </w:num>
  <w:num w:numId="25">
    <w:abstractNumId w:val="5"/>
  </w:num>
  <w:num w:numId="26">
    <w:abstractNumId w:val="6"/>
  </w:num>
  <w:num w:numId="27">
    <w:abstractNumId w:val="7"/>
  </w:num>
  <w:num w:numId="28">
    <w:abstractNumId w:val="7"/>
  </w:num>
  <w:num w:numId="29">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
  </w:num>
  <w:num w:numId="33">
    <w:abstractNumId w:val="3"/>
  </w:num>
  <w:num w:numId="34">
    <w:abstractNumId w:val="7"/>
  </w:num>
  <w:num w:numId="35">
    <w:abstractNumId w:val="7"/>
  </w:num>
  <w:num w:numId="36">
    <w:abstractNumId w:val="7"/>
  </w:num>
  <w:num w:numId="37">
    <w:abstractNumId w:val="7"/>
  </w:num>
  <w:num w:numId="38">
    <w:abstractNumId w:val="2"/>
  </w:num>
  <w:num w:numId="39">
    <w:abstractNumId w:val="7"/>
  </w:num>
  <w:num w:numId="40">
    <w:abstractNumId w:val="13"/>
  </w:num>
  <w:num w:numId="41">
    <w:abstractNumId w:val="7"/>
  </w:num>
  <w:num w:numId="42">
    <w:abstractNumId w:val="7"/>
  </w:num>
  <w:num w:numId="43">
    <w:abstractNumId w:val="7"/>
  </w:num>
  <w:num w:numId="44">
    <w:abstractNumId w:val="3"/>
  </w:num>
  <w:num w:numId="45">
    <w:abstractNumId w:val="7"/>
  </w:num>
  <w:num w:numId="46">
    <w:abstractNumId w:val="3"/>
  </w:num>
  <w:num w:numId="47">
    <w:abstractNumId w:val="7"/>
  </w:num>
  <w:num w:numId="48">
    <w:abstractNumId w:val="7"/>
  </w:num>
  <w:num w:numId="49">
    <w:abstractNumId w:val="7"/>
  </w:num>
  <w:num w:numId="50">
    <w:abstractNumId w:val="7"/>
  </w:num>
  <w:num w:numId="51">
    <w:abstractNumId w:val="7"/>
  </w:num>
  <w:num w:numId="52">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M6wFAPU7KTYtAAAA"/>
  </w:docVars>
  <w:rsids>
    <w:rsidRoot w:val="00B66B81"/>
    <w:rsid w:val="000009A6"/>
    <w:rsid w:val="00000B77"/>
    <w:rsid w:val="00000F82"/>
    <w:rsid w:val="0000161F"/>
    <w:rsid w:val="000017A0"/>
    <w:rsid w:val="000017BF"/>
    <w:rsid w:val="00002255"/>
    <w:rsid w:val="00002F1D"/>
    <w:rsid w:val="00003E7A"/>
    <w:rsid w:val="00006920"/>
    <w:rsid w:val="00006B87"/>
    <w:rsid w:val="00006C06"/>
    <w:rsid w:val="00006E01"/>
    <w:rsid w:val="00007270"/>
    <w:rsid w:val="000074A9"/>
    <w:rsid w:val="00007B93"/>
    <w:rsid w:val="00007D16"/>
    <w:rsid w:val="0001010F"/>
    <w:rsid w:val="00010E9B"/>
    <w:rsid w:val="000122BC"/>
    <w:rsid w:val="000123ED"/>
    <w:rsid w:val="00012B5E"/>
    <w:rsid w:val="00013C51"/>
    <w:rsid w:val="000145F5"/>
    <w:rsid w:val="00014761"/>
    <w:rsid w:val="000159EA"/>
    <w:rsid w:val="000215C4"/>
    <w:rsid w:val="00021784"/>
    <w:rsid w:val="0002304C"/>
    <w:rsid w:val="0002307D"/>
    <w:rsid w:val="00023F98"/>
    <w:rsid w:val="0002489B"/>
    <w:rsid w:val="00025580"/>
    <w:rsid w:val="0002742A"/>
    <w:rsid w:val="00030DCF"/>
    <w:rsid w:val="00031161"/>
    <w:rsid w:val="00032251"/>
    <w:rsid w:val="0003252A"/>
    <w:rsid w:val="00033474"/>
    <w:rsid w:val="00033A0B"/>
    <w:rsid w:val="00033C9E"/>
    <w:rsid w:val="000364F4"/>
    <w:rsid w:val="00036647"/>
    <w:rsid w:val="00036679"/>
    <w:rsid w:val="00037631"/>
    <w:rsid w:val="00040540"/>
    <w:rsid w:val="00040AA7"/>
    <w:rsid w:val="000413E9"/>
    <w:rsid w:val="00041A7E"/>
    <w:rsid w:val="00041B8A"/>
    <w:rsid w:val="00042FA7"/>
    <w:rsid w:val="0004475E"/>
    <w:rsid w:val="000449CB"/>
    <w:rsid w:val="00045D68"/>
    <w:rsid w:val="000461CD"/>
    <w:rsid w:val="00046C8B"/>
    <w:rsid w:val="000475AB"/>
    <w:rsid w:val="0004781D"/>
    <w:rsid w:val="00047F1B"/>
    <w:rsid w:val="000509D3"/>
    <w:rsid w:val="00050C25"/>
    <w:rsid w:val="000512E4"/>
    <w:rsid w:val="00051448"/>
    <w:rsid w:val="00051F77"/>
    <w:rsid w:val="000521FF"/>
    <w:rsid w:val="00052284"/>
    <w:rsid w:val="00052AB4"/>
    <w:rsid w:val="00053975"/>
    <w:rsid w:val="0005493A"/>
    <w:rsid w:val="00054B74"/>
    <w:rsid w:val="00054E01"/>
    <w:rsid w:val="00054EA2"/>
    <w:rsid w:val="000553B9"/>
    <w:rsid w:val="0005543A"/>
    <w:rsid w:val="00055B03"/>
    <w:rsid w:val="00055E10"/>
    <w:rsid w:val="00056230"/>
    <w:rsid w:val="00057337"/>
    <w:rsid w:val="00057E9D"/>
    <w:rsid w:val="000608D9"/>
    <w:rsid w:val="0006092E"/>
    <w:rsid w:val="00061467"/>
    <w:rsid w:val="00062568"/>
    <w:rsid w:val="00062D35"/>
    <w:rsid w:val="0006309D"/>
    <w:rsid w:val="000636F2"/>
    <w:rsid w:val="00063D1F"/>
    <w:rsid w:val="00066E79"/>
    <w:rsid w:val="00070290"/>
    <w:rsid w:val="0007029D"/>
    <w:rsid w:val="000716AE"/>
    <w:rsid w:val="00072889"/>
    <w:rsid w:val="00073784"/>
    <w:rsid w:val="00073BC2"/>
    <w:rsid w:val="00074534"/>
    <w:rsid w:val="000756C5"/>
    <w:rsid w:val="00075AAF"/>
    <w:rsid w:val="000769F4"/>
    <w:rsid w:val="000775EA"/>
    <w:rsid w:val="00077D30"/>
    <w:rsid w:val="00080B49"/>
    <w:rsid w:val="00080D57"/>
    <w:rsid w:val="0008293A"/>
    <w:rsid w:val="00083800"/>
    <w:rsid w:val="000840FD"/>
    <w:rsid w:val="00084F79"/>
    <w:rsid w:val="0008511F"/>
    <w:rsid w:val="00085669"/>
    <w:rsid w:val="00086100"/>
    <w:rsid w:val="00086C9C"/>
    <w:rsid w:val="00087135"/>
    <w:rsid w:val="00090636"/>
    <w:rsid w:val="000916A4"/>
    <w:rsid w:val="00091B89"/>
    <w:rsid w:val="00091CBA"/>
    <w:rsid w:val="00091E71"/>
    <w:rsid w:val="00091F43"/>
    <w:rsid w:val="00092238"/>
    <w:rsid w:val="00092594"/>
    <w:rsid w:val="000927EE"/>
    <w:rsid w:val="00093510"/>
    <w:rsid w:val="00093A7D"/>
    <w:rsid w:val="00094135"/>
    <w:rsid w:val="00095D8C"/>
    <w:rsid w:val="00095F4C"/>
    <w:rsid w:val="00096276"/>
    <w:rsid w:val="0009667E"/>
    <w:rsid w:val="00096774"/>
    <w:rsid w:val="000A0BCC"/>
    <w:rsid w:val="000A121B"/>
    <w:rsid w:val="000A1FCC"/>
    <w:rsid w:val="000A4354"/>
    <w:rsid w:val="000A4377"/>
    <w:rsid w:val="000A4C11"/>
    <w:rsid w:val="000A5DE5"/>
    <w:rsid w:val="000A6326"/>
    <w:rsid w:val="000A6530"/>
    <w:rsid w:val="000A7860"/>
    <w:rsid w:val="000B1C70"/>
    <w:rsid w:val="000B3BBB"/>
    <w:rsid w:val="000B5344"/>
    <w:rsid w:val="000B549C"/>
    <w:rsid w:val="000B5C97"/>
    <w:rsid w:val="000B6163"/>
    <w:rsid w:val="000B6971"/>
    <w:rsid w:val="000B6EE6"/>
    <w:rsid w:val="000B7D16"/>
    <w:rsid w:val="000B7F9C"/>
    <w:rsid w:val="000C037F"/>
    <w:rsid w:val="000C1289"/>
    <w:rsid w:val="000C205C"/>
    <w:rsid w:val="000C25D4"/>
    <w:rsid w:val="000C53F3"/>
    <w:rsid w:val="000C7864"/>
    <w:rsid w:val="000C7B31"/>
    <w:rsid w:val="000C7E4A"/>
    <w:rsid w:val="000D056F"/>
    <w:rsid w:val="000D0749"/>
    <w:rsid w:val="000D12B8"/>
    <w:rsid w:val="000D1C8D"/>
    <w:rsid w:val="000D2182"/>
    <w:rsid w:val="000D236D"/>
    <w:rsid w:val="000D297A"/>
    <w:rsid w:val="000D3342"/>
    <w:rsid w:val="000D6AFA"/>
    <w:rsid w:val="000D73AB"/>
    <w:rsid w:val="000E0D86"/>
    <w:rsid w:val="000E0DBB"/>
    <w:rsid w:val="000E1037"/>
    <w:rsid w:val="000E2042"/>
    <w:rsid w:val="000E2C6C"/>
    <w:rsid w:val="000E3CB6"/>
    <w:rsid w:val="000E3FE7"/>
    <w:rsid w:val="000E49A3"/>
    <w:rsid w:val="000E54C3"/>
    <w:rsid w:val="000E5A30"/>
    <w:rsid w:val="000E69B9"/>
    <w:rsid w:val="000E7341"/>
    <w:rsid w:val="000E7835"/>
    <w:rsid w:val="000F0101"/>
    <w:rsid w:val="000F0646"/>
    <w:rsid w:val="000F08B8"/>
    <w:rsid w:val="000F0CCB"/>
    <w:rsid w:val="000F2DE8"/>
    <w:rsid w:val="000F41D2"/>
    <w:rsid w:val="000F4286"/>
    <w:rsid w:val="000F489C"/>
    <w:rsid w:val="000F5631"/>
    <w:rsid w:val="000F71DA"/>
    <w:rsid w:val="000F7B17"/>
    <w:rsid w:val="000F7DB2"/>
    <w:rsid w:val="00100103"/>
    <w:rsid w:val="00100440"/>
    <w:rsid w:val="00100BBC"/>
    <w:rsid w:val="00100C4C"/>
    <w:rsid w:val="00102A8F"/>
    <w:rsid w:val="001034DF"/>
    <w:rsid w:val="00103534"/>
    <w:rsid w:val="00103A82"/>
    <w:rsid w:val="00103F0F"/>
    <w:rsid w:val="0010528C"/>
    <w:rsid w:val="00106024"/>
    <w:rsid w:val="00107692"/>
    <w:rsid w:val="001076AD"/>
    <w:rsid w:val="00107EB3"/>
    <w:rsid w:val="00110F48"/>
    <w:rsid w:val="0011127B"/>
    <w:rsid w:val="00111363"/>
    <w:rsid w:val="001116B8"/>
    <w:rsid w:val="00111901"/>
    <w:rsid w:val="00111C3C"/>
    <w:rsid w:val="00111DE8"/>
    <w:rsid w:val="00112035"/>
    <w:rsid w:val="00112342"/>
    <w:rsid w:val="001129B1"/>
    <w:rsid w:val="00112B26"/>
    <w:rsid w:val="00112F8C"/>
    <w:rsid w:val="00114E97"/>
    <w:rsid w:val="001154A2"/>
    <w:rsid w:val="001178F4"/>
    <w:rsid w:val="00120184"/>
    <w:rsid w:val="0012206D"/>
    <w:rsid w:val="00123AF0"/>
    <w:rsid w:val="00123FE7"/>
    <w:rsid w:val="00125495"/>
    <w:rsid w:val="001259CC"/>
    <w:rsid w:val="001262D3"/>
    <w:rsid w:val="00127D2D"/>
    <w:rsid w:val="0013068D"/>
    <w:rsid w:val="001307C8"/>
    <w:rsid w:val="001316A1"/>
    <w:rsid w:val="00131BAC"/>
    <w:rsid w:val="00131E0A"/>
    <w:rsid w:val="00132DBD"/>
    <w:rsid w:val="001330F9"/>
    <w:rsid w:val="00133AB7"/>
    <w:rsid w:val="00133F4E"/>
    <w:rsid w:val="001342D9"/>
    <w:rsid w:val="00134401"/>
    <w:rsid w:val="001345DD"/>
    <w:rsid w:val="00134E47"/>
    <w:rsid w:val="00135372"/>
    <w:rsid w:val="00136E5F"/>
    <w:rsid w:val="00140F62"/>
    <w:rsid w:val="00141D9F"/>
    <w:rsid w:val="00141E82"/>
    <w:rsid w:val="001434AF"/>
    <w:rsid w:val="00144758"/>
    <w:rsid w:val="00147FE8"/>
    <w:rsid w:val="00147FEF"/>
    <w:rsid w:val="0015008C"/>
    <w:rsid w:val="00150E66"/>
    <w:rsid w:val="00151DB9"/>
    <w:rsid w:val="00151EB1"/>
    <w:rsid w:val="00154E13"/>
    <w:rsid w:val="001569A7"/>
    <w:rsid w:val="001572D4"/>
    <w:rsid w:val="001606D1"/>
    <w:rsid w:val="00160B1E"/>
    <w:rsid w:val="00161195"/>
    <w:rsid w:val="0016130B"/>
    <w:rsid w:val="001624D9"/>
    <w:rsid w:val="00162790"/>
    <w:rsid w:val="00162838"/>
    <w:rsid w:val="00162B8B"/>
    <w:rsid w:val="00163607"/>
    <w:rsid w:val="00163B08"/>
    <w:rsid w:val="001644C3"/>
    <w:rsid w:val="00164D18"/>
    <w:rsid w:val="00165286"/>
    <w:rsid w:val="001676B2"/>
    <w:rsid w:val="00167733"/>
    <w:rsid w:val="001678C5"/>
    <w:rsid w:val="0017037F"/>
    <w:rsid w:val="00170B4B"/>
    <w:rsid w:val="00170E56"/>
    <w:rsid w:val="00170EE6"/>
    <w:rsid w:val="00171EE9"/>
    <w:rsid w:val="001725DD"/>
    <w:rsid w:val="00172D21"/>
    <w:rsid w:val="0017412B"/>
    <w:rsid w:val="00174841"/>
    <w:rsid w:val="00174862"/>
    <w:rsid w:val="00176727"/>
    <w:rsid w:val="00177DBF"/>
    <w:rsid w:val="00181C20"/>
    <w:rsid w:val="001830EA"/>
    <w:rsid w:val="001844D3"/>
    <w:rsid w:val="001844F2"/>
    <w:rsid w:val="00184F44"/>
    <w:rsid w:val="001877C8"/>
    <w:rsid w:val="00190194"/>
    <w:rsid w:val="00191666"/>
    <w:rsid w:val="00191DFB"/>
    <w:rsid w:val="00191EBC"/>
    <w:rsid w:val="001923D8"/>
    <w:rsid w:val="00192932"/>
    <w:rsid w:val="00193B10"/>
    <w:rsid w:val="00194799"/>
    <w:rsid w:val="0019520D"/>
    <w:rsid w:val="001954E1"/>
    <w:rsid w:val="00196AA0"/>
    <w:rsid w:val="00197BC4"/>
    <w:rsid w:val="001A09D1"/>
    <w:rsid w:val="001A31F7"/>
    <w:rsid w:val="001A3F70"/>
    <w:rsid w:val="001A4566"/>
    <w:rsid w:val="001A45BB"/>
    <w:rsid w:val="001A5574"/>
    <w:rsid w:val="001A5B14"/>
    <w:rsid w:val="001A5E48"/>
    <w:rsid w:val="001A6310"/>
    <w:rsid w:val="001A6606"/>
    <w:rsid w:val="001A6DB5"/>
    <w:rsid w:val="001A6DFA"/>
    <w:rsid w:val="001A6F85"/>
    <w:rsid w:val="001A7F5E"/>
    <w:rsid w:val="001B0921"/>
    <w:rsid w:val="001B3AD5"/>
    <w:rsid w:val="001B4C17"/>
    <w:rsid w:val="001C05B1"/>
    <w:rsid w:val="001C06F2"/>
    <w:rsid w:val="001C0870"/>
    <w:rsid w:val="001C1700"/>
    <w:rsid w:val="001C1B77"/>
    <w:rsid w:val="001C1C7E"/>
    <w:rsid w:val="001C2E5B"/>
    <w:rsid w:val="001C3B10"/>
    <w:rsid w:val="001C42EF"/>
    <w:rsid w:val="001C4F09"/>
    <w:rsid w:val="001C5F43"/>
    <w:rsid w:val="001C6081"/>
    <w:rsid w:val="001C6B71"/>
    <w:rsid w:val="001C7B70"/>
    <w:rsid w:val="001D0010"/>
    <w:rsid w:val="001D08D8"/>
    <w:rsid w:val="001D0A16"/>
    <w:rsid w:val="001D14A8"/>
    <w:rsid w:val="001D15EF"/>
    <w:rsid w:val="001D1B3E"/>
    <w:rsid w:val="001D26F6"/>
    <w:rsid w:val="001D319D"/>
    <w:rsid w:val="001D40B3"/>
    <w:rsid w:val="001D5A6C"/>
    <w:rsid w:val="001D6393"/>
    <w:rsid w:val="001D72FD"/>
    <w:rsid w:val="001D7B0F"/>
    <w:rsid w:val="001E039F"/>
    <w:rsid w:val="001E27D3"/>
    <w:rsid w:val="001E28FD"/>
    <w:rsid w:val="001E3913"/>
    <w:rsid w:val="001E39FA"/>
    <w:rsid w:val="001E3E37"/>
    <w:rsid w:val="001E5906"/>
    <w:rsid w:val="001E5B43"/>
    <w:rsid w:val="001E5BCC"/>
    <w:rsid w:val="001E617E"/>
    <w:rsid w:val="001E741A"/>
    <w:rsid w:val="001F0DA1"/>
    <w:rsid w:val="001F1535"/>
    <w:rsid w:val="001F1B72"/>
    <w:rsid w:val="001F1FF5"/>
    <w:rsid w:val="001F3991"/>
    <w:rsid w:val="001F3AA2"/>
    <w:rsid w:val="001F3CD5"/>
    <w:rsid w:val="001F524A"/>
    <w:rsid w:val="001F5A26"/>
    <w:rsid w:val="001F6126"/>
    <w:rsid w:val="001F652C"/>
    <w:rsid w:val="001F67B9"/>
    <w:rsid w:val="00200E1A"/>
    <w:rsid w:val="002018DB"/>
    <w:rsid w:val="00201CA7"/>
    <w:rsid w:val="0020293F"/>
    <w:rsid w:val="00203832"/>
    <w:rsid w:val="00203A40"/>
    <w:rsid w:val="002040F0"/>
    <w:rsid w:val="002045CC"/>
    <w:rsid w:val="0020480A"/>
    <w:rsid w:val="00204A94"/>
    <w:rsid w:val="00205BAB"/>
    <w:rsid w:val="00205FED"/>
    <w:rsid w:val="00207303"/>
    <w:rsid w:val="002075BB"/>
    <w:rsid w:val="00207694"/>
    <w:rsid w:val="00207852"/>
    <w:rsid w:val="0021088A"/>
    <w:rsid w:val="00210DD1"/>
    <w:rsid w:val="00210EA4"/>
    <w:rsid w:val="00211E94"/>
    <w:rsid w:val="002121EC"/>
    <w:rsid w:val="0021281A"/>
    <w:rsid w:val="00212D33"/>
    <w:rsid w:val="00212D58"/>
    <w:rsid w:val="0021381B"/>
    <w:rsid w:val="00213FE6"/>
    <w:rsid w:val="00214D65"/>
    <w:rsid w:val="00215366"/>
    <w:rsid w:val="00215C08"/>
    <w:rsid w:val="0022044C"/>
    <w:rsid w:val="002221B2"/>
    <w:rsid w:val="0022278B"/>
    <w:rsid w:val="00222ED0"/>
    <w:rsid w:val="0022308E"/>
    <w:rsid w:val="00223732"/>
    <w:rsid w:val="00223776"/>
    <w:rsid w:val="00224849"/>
    <w:rsid w:val="002249B0"/>
    <w:rsid w:val="00224B27"/>
    <w:rsid w:val="00225056"/>
    <w:rsid w:val="0022610A"/>
    <w:rsid w:val="002268EF"/>
    <w:rsid w:val="00226AC3"/>
    <w:rsid w:val="00232BE5"/>
    <w:rsid w:val="00232D2B"/>
    <w:rsid w:val="002332E1"/>
    <w:rsid w:val="00233926"/>
    <w:rsid w:val="00233961"/>
    <w:rsid w:val="002344AA"/>
    <w:rsid w:val="0023497E"/>
    <w:rsid w:val="00235178"/>
    <w:rsid w:val="00235202"/>
    <w:rsid w:val="00235519"/>
    <w:rsid w:val="00235614"/>
    <w:rsid w:val="00236A7E"/>
    <w:rsid w:val="00237FC4"/>
    <w:rsid w:val="0024347B"/>
    <w:rsid w:val="002440B1"/>
    <w:rsid w:val="00244341"/>
    <w:rsid w:val="002443A5"/>
    <w:rsid w:val="0024458A"/>
    <w:rsid w:val="0024502F"/>
    <w:rsid w:val="0024559E"/>
    <w:rsid w:val="00245E2C"/>
    <w:rsid w:val="00246322"/>
    <w:rsid w:val="0024741A"/>
    <w:rsid w:val="00247741"/>
    <w:rsid w:val="00247F5A"/>
    <w:rsid w:val="00247F91"/>
    <w:rsid w:val="00250B24"/>
    <w:rsid w:val="00250E73"/>
    <w:rsid w:val="002514EB"/>
    <w:rsid w:val="00252290"/>
    <w:rsid w:val="00252B41"/>
    <w:rsid w:val="00253C31"/>
    <w:rsid w:val="00253FF1"/>
    <w:rsid w:val="002545CE"/>
    <w:rsid w:val="0025479B"/>
    <w:rsid w:val="00256A81"/>
    <w:rsid w:val="00256C10"/>
    <w:rsid w:val="0025791B"/>
    <w:rsid w:val="00257CA0"/>
    <w:rsid w:val="0026114D"/>
    <w:rsid w:val="002612CF"/>
    <w:rsid w:val="002615AD"/>
    <w:rsid w:val="002616E4"/>
    <w:rsid w:val="002628C7"/>
    <w:rsid w:val="00262F5A"/>
    <w:rsid w:val="002642ED"/>
    <w:rsid w:val="0027041A"/>
    <w:rsid w:val="0027055F"/>
    <w:rsid w:val="00270A85"/>
    <w:rsid w:val="00271A36"/>
    <w:rsid w:val="00272159"/>
    <w:rsid w:val="00272B19"/>
    <w:rsid w:val="00272D63"/>
    <w:rsid w:val="00272F7B"/>
    <w:rsid w:val="00274364"/>
    <w:rsid w:val="0027469A"/>
    <w:rsid w:val="00274D53"/>
    <w:rsid w:val="00275346"/>
    <w:rsid w:val="002755D3"/>
    <w:rsid w:val="00275D35"/>
    <w:rsid w:val="00276090"/>
    <w:rsid w:val="002765DF"/>
    <w:rsid w:val="0027694C"/>
    <w:rsid w:val="0027795D"/>
    <w:rsid w:val="0028116C"/>
    <w:rsid w:val="002812FD"/>
    <w:rsid w:val="002814F9"/>
    <w:rsid w:val="0028443B"/>
    <w:rsid w:val="00285B09"/>
    <w:rsid w:val="0028638A"/>
    <w:rsid w:val="002865D1"/>
    <w:rsid w:val="0028782A"/>
    <w:rsid w:val="00290896"/>
    <w:rsid w:val="00291BD7"/>
    <w:rsid w:val="00291F5E"/>
    <w:rsid w:val="00291FA6"/>
    <w:rsid w:val="0029261C"/>
    <w:rsid w:val="002928DC"/>
    <w:rsid w:val="00292DD3"/>
    <w:rsid w:val="002930A9"/>
    <w:rsid w:val="002932F6"/>
    <w:rsid w:val="0029336B"/>
    <w:rsid w:val="002953F9"/>
    <w:rsid w:val="00296B4E"/>
    <w:rsid w:val="00296D15"/>
    <w:rsid w:val="002A0900"/>
    <w:rsid w:val="002A0F70"/>
    <w:rsid w:val="002A2BE4"/>
    <w:rsid w:val="002A2DAA"/>
    <w:rsid w:val="002A2E7C"/>
    <w:rsid w:val="002A3836"/>
    <w:rsid w:val="002A3AC6"/>
    <w:rsid w:val="002A5A0A"/>
    <w:rsid w:val="002A5B0B"/>
    <w:rsid w:val="002A6CD2"/>
    <w:rsid w:val="002A7533"/>
    <w:rsid w:val="002B0EF5"/>
    <w:rsid w:val="002B13EA"/>
    <w:rsid w:val="002B1A27"/>
    <w:rsid w:val="002B1A2C"/>
    <w:rsid w:val="002B28FD"/>
    <w:rsid w:val="002B35B3"/>
    <w:rsid w:val="002B3905"/>
    <w:rsid w:val="002B3AF5"/>
    <w:rsid w:val="002B3E40"/>
    <w:rsid w:val="002B3F87"/>
    <w:rsid w:val="002B4403"/>
    <w:rsid w:val="002B47D3"/>
    <w:rsid w:val="002B4814"/>
    <w:rsid w:val="002B4879"/>
    <w:rsid w:val="002B4AC3"/>
    <w:rsid w:val="002B5098"/>
    <w:rsid w:val="002B5624"/>
    <w:rsid w:val="002B5BB4"/>
    <w:rsid w:val="002B72D5"/>
    <w:rsid w:val="002C08F6"/>
    <w:rsid w:val="002C1061"/>
    <w:rsid w:val="002C2B81"/>
    <w:rsid w:val="002C4821"/>
    <w:rsid w:val="002C6637"/>
    <w:rsid w:val="002C700A"/>
    <w:rsid w:val="002C7B0F"/>
    <w:rsid w:val="002C7B44"/>
    <w:rsid w:val="002D0577"/>
    <w:rsid w:val="002D0768"/>
    <w:rsid w:val="002D0D71"/>
    <w:rsid w:val="002D12C5"/>
    <w:rsid w:val="002D1438"/>
    <w:rsid w:val="002D1D3A"/>
    <w:rsid w:val="002D2265"/>
    <w:rsid w:val="002D2433"/>
    <w:rsid w:val="002D3051"/>
    <w:rsid w:val="002D4424"/>
    <w:rsid w:val="002D508E"/>
    <w:rsid w:val="002D51F1"/>
    <w:rsid w:val="002D5430"/>
    <w:rsid w:val="002D5E1F"/>
    <w:rsid w:val="002D61BF"/>
    <w:rsid w:val="002D67EC"/>
    <w:rsid w:val="002D6943"/>
    <w:rsid w:val="002D773A"/>
    <w:rsid w:val="002D7B91"/>
    <w:rsid w:val="002D7BF0"/>
    <w:rsid w:val="002D7F92"/>
    <w:rsid w:val="002E0454"/>
    <w:rsid w:val="002E0A48"/>
    <w:rsid w:val="002E21B1"/>
    <w:rsid w:val="002E228B"/>
    <w:rsid w:val="002E2EB1"/>
    <w:rsid w:val="002E36DC"/>
    <w:rsid w:val="002E3AB5"/>
    <w:rsid w:val="002E4007"/>
    <w:rsid w:val="002E534F"/>
    <w:rsid w:val="002E5EB4"/>
    <w:rsid w:val="002F07E0"/>
    <w:rsid w:val="002F2315"/>
    <w:rsid w:val="002F3263"/>
    <w:rsid w:val="002F4480"/>
    <w:rsid w:val="002F5538"/>
    <w:rsid w:val="002F56EC"/>
    <w:rsid w:val="002F5AEC"/>
    <w:rsid w:val="002F7721"/>
    <w:rsid w:val="00300043"/>
    <w:rsid w:val="00300097"/>
    <w:rsid w:val="0030093A"/>
    <w:rsid w:val="0030094D"/>
    <w:rsid w:val="00300A40"/>
    <w:rsid w:val="00300E5C"/>
    <w:rsid w:val="00301F01"/>
    <w:rsid w:val="003022A2"/>
    <w:rsid w:val="00302338"/>
    <w:rsid w:val="003028B0"/>
    <w:rsid w:val="003048F9"/>
    <w:rsid w:val="00304B6A"/>
    <w:rsid w:val="00304DBC"/>
    <w:rsid w:val="003064D2"/>
    <w:rsid w:val="003068DD"/>
    <w:rsid w:val="0030694C"/>
    <w:rsid w:val="003074AD"/>
    <w:rsid w:val="00310BFB"/>
    <w:rsid w:val="003127D2"/>
    <w:rsid w:val="003136F5"/>
    <w:rsid w:val="0031426C"/>
    <w:rsid w:val="003150C3"/>
    <w:rsid w:val="003150C9"/>
    <w:rsid w:val="0031558B"/>
    <w:rsid w:val="00315A4D"/>
    <w:rsid w:val="003167A9"/>
    <w:rsid w:val="00316810"/>
    <w:rsid w:val="00317600"/>
    <w:rsid w:val="00317E34"/>
    <w:rsid w:val="00320024"/>
    <w:rsid w:val="00320A65"/>
    <w:rsid w:val="003232D8"/>
    <w:rsid w:val="00323C3D"/>
    <w:rsid w:val="00323D0D"/>
    <w:rsid w:val="00323E6C"/>
    <w:rsid w:val="00324B7C"/>
    <w:rsid w:val="00324BDA"/>
    <w:rsid w:val="0032651C"/>
    <w:rsid w:val="00326CBD"/>
    <w:rsid w:val="00326F1C"/>
    <w:rsid w:val="00330288"/>
    <w:rsid w:val="003309CE"/>
    <w:rsid w:val="0033228B"/>
    <w:rsid w:val="00332427"/>
    <w:rsid w:val="0033298B"/>
    <w:rsid w:val="00332BDC"/>
    <w:rsid w:val="00334580"/>
    <w:rsid w:val="00334D73"/>
    <w:rsid w:val="0033549E"/>
    <w:rsid w:val="003355AE"/>
    <w:rsid w:val="0033607A"/>
    <w:rsid w:val="00336E04"/>
    <w:rsid w:val="00337252"/>
    <w:rsid w:val="003400FE"/>
    <w:rsid w:val="003408D3"/>
    <w:rsid w:val="00341939"/>
    <w:rsid w:val="00342A05"/>
    <w:rsid w:val="00342ECE"/>
    <w:rsid w:val="003466DA"/>
    <w:rsid w:val="003478EF"/>
    <w:rsid w:val="00350E4F"/>
    <w:rsid w:val="0035157F"/>
    <w:rsid w:val="00351748"/>
    <w:rsid w:val="00352693"/>
    <w:rsid w:val="00353EA7"/>
    <w:rsid w:val="003558A9"/>
    <w:rsid w:val="00356363"/>
    <w:rsid w:val="00356FC4"/>
    <w:rsid w:val="003572AD"/>
    <w:rsid w:val="003577C1"/>
    <w:rsid w:val="003619D6"/>
    <w:rsid w:val="00361DE4"/>
    <w:rsid w:val="003636DE"/>
    <w:rsid w:val="003645CD"/>
    <w:rsid w:val="00364682"/>
    <w:rsid w:val="00364C1B"/>
    <w:rsid w:val="003668C1"/>
    <w:rsid w:val="00366A34"/>
    <w:rsid w:val="003670CE"/>
    <w:rsid w:val="00367367"/>
    <w:rsid w:val="00367417"/>
    <w:rsid w:val="00367854"/>
    <w:rsid w:val="00367998"/>
    <w:rsid w:val="00370A6B"/>
    <w:rsid w:val="0037135F"/>
    <w:rsid w:val="003713D7"/>
    <w:rsid w:val="003727A0"/>
    <w:rsid w:val="003727B0"/>
    <w:rsid w:val="0037283C"/>
    <w:rsid w:val="00372E47"/>
    <w:rsid w:val="003738DD"/>
    <w:rsid w:val="00374341"/>
    <w:rsid w:val="003752D7"/>
    <w:rsid w:val="003753C2"/>
    <w:rsid w:val="0037684E"/>
    <w:rsid w:val="00377425"/>
    <w:rsid w:val="00377624"/>
    <w:rsid w:val="00377B1B"/>
    <w:rsid w:val="003801B3"/>
    <w:rsid w:val="00380718"/>
    <w:rsid w:val="00381745"/>
    <w:rsid w:val="003842B1"/>
    <w:rsid w:val="00384A0F"/>
    <w:rsid w:val="00385030"/>
    <w:rsid w:val="00385A40"/>
    <w:rsid w:val="00385DBB"/>
    <w:rsid w:val="00385E4E"/>
    <w:rsid w:val="003878BA"/>
    <w:rsid w:val="0039059E"/>
    <w:rsid w:val="003915E9"/>
    <w:rsid w:val="003916E0"/>
    <w:rsid w:val="00391820"/>
    <w:rsid w:val="00391E0E"/>
    <w:rsid w:val="00392688"/>
    <w:rsid w:val="00392718"/>
    <w:rsid w:val="003929C6"/>
    <w:rsid w:val="00392CA1"/>
    <w:rsid w:val="00393563"/>
    <w:rsid w:val="00393583"/>
    <w:rsid w:val="0039392D"/>
    <w:rsid w:val="00393D6D"/>
    <w:rsid w:val="00393ED1"/>
    <w:rsid w:val="0039487C"/>
    <w:rsid w:val="00395054"/>
    <w:rsid w:val="003950E8"/>
    <w:rsid w:val="003958AC"/>
    <w:rsid w:val="003963ED"/>
    <w:rsid w:val="0039697D"/>
    <w:rsid w:val="00396DA6"/>
    <w:rsid w:val="00397273"/>
    <w:rsid w:val="00397B09"/>
    <w:rsid w:val="003A060E"/>
    <w:rsid w:val="003A0EC6"/>
    <w:rsid w:val="003A1113"/>
    <w:rsid w:val="003A185A"/>
    <w:rsid w:val="003A34CA"/>
    <w:rsid w:val="003A3A3D"/>
    <w:rsid w:val="003A5C81"/>
    <w:rsid w:val="003A5D71"/>
    <w:rsid w:val="003A649C"/>
    <w:rsid w:val="003A7C23"/>
    <w:rsid w:val="003B08B2"/>
    <w:rsid w:val="003B0EAD"/>
    <w:rsid w:val="003B1745"/>
    <w:rsid w:val="003B2795"/>
    <w:rsid w:val="003B2EA6"/>
    <w:rsid w:val="003B331B"/>
    <w:rsid w:val="003B3FE9"/>
    <w:rsid w:val="003B41CD"/>
    <w:rsid w:val="003B4743"/>
    <w:rsid w:val="003B49AF"/>
    <w:rsid w:val="003B5CA1"/>
    <w:rsid w:val="003C077F"/>
    <w:rsid w:val="003C12E4"/>
    <w:rsid w:val="003C3340"/>
    <w:rsid w:val="003C3F29"/>
    <w:rsid w:val="003C4018"/>
    <w:rsid w:val="003C4965"/>
    <w:rsid w:val="003C4B26"/>
    <w:rsid w:val="003C6EA5"/>
    <w:rsid w:val="003C700F"/>
    <w:rsid w:val="003C7082"/>
    <w:rsid w:val="003C787E"/>
    <w:rsid w:val="003C78A4"/>
    <w:rsid w:val="003C7936"/>
    <w:rsid w:val="003D0368"/>
    <w:rsid w:val="003D1E3A"/>
    <w:rsid w:val="003D3051"/>
    <w:rsid w:val="003D418E"/>
    <w:rsid w:val="003D48FA"/>
    <w:rsid w:val="003D49CB"/>
    <w:rsid w:val="003D6C32"/>
    <w:rsid w:val="003D7B62"/>
    <w:rsid w:val="003D7B74"/>
    <w:rsid w:val="003E0CB4"/>
    <w:rsid w:val="003E1C2E"/>
    <w:rsid w:val="003E1E4A"/>
    <w:rsid w:val="003E1F21"/>
    <w:rsid w:val="003E21EA"/>
    <w:rsid w:val="003E313D"/>
    <w:rsid w:val="003E4500"/>
    <w:rsid w:val="003E45DF"/>
    <w:rsid w:val="003E546F"/>
    <w:rsid w:val="003E6A25"/>
    <w:rsid w:val="003E6A7C"/>
    <w:rsid w:val="003E6C15"/>
    <w:rsid w:val="003E722E"/>
    <w:rsid w:val="003F0897"/>
    <w:rsid w:val="003F0BB2"/>
    <w:rsid w:val="003F10EB"/>
    <w:rsid w:val="003F15AF"/>
    <w:rsid w:val="003F1F16"/>
    <w:rsid w:val="003F2FE0"/>
    <w:rsid w:val="003F452D"/>
    <w:rsid w:val="003F4B89"/>
    <w:rsid w:val="003F5EE7"/>
    <w:rsid w:val="003F707E"/>
    <w:rsid w:val="003F798C"/>
    <w:rsid w:val="003F7FBE"/>
    <w:rsid w:val="00400973"/>
    <w:rsid w:val="004009F5"/>
    <w:rsid w:val="00400DDA"/>
    <w:rsid w:val="00400E86"/>
    <w:rsid w:val="00401848"/>
    <w:rsid w:val="00401F24"/>
    <w:rsid w:val="00401F72"/>
    <w:rsid w:val="00403624"/>
    <w:rsid w:val="0040410F"/>
    <w:rsid w:val="0040537B"/>
    <w:rsid w:val="00405EEF"/>
    <w:rsid w:val="00407135"/>
    <w:rsid w:val="0041030D"/>
    <w:rsid w:val="00410F4E"/>
    <w:rsid w:val="004115B7"/>
    <w:rsid w:val="0041165E"/>
    <w:rsid w:val="00411E38"/>
    <w:rsid w:val="00412328"/>
    <w:rsid w:val="0041241D"/>
    <w:rsid w:val="00412EC8"/>
    <w:rsid w:val="00413EDE"/>
    <w:rsid w:val="00413F0B"/>
    <w:rsid w:val="00414D95"/>
    <w:rsid w:val="004164CC"/>
    <w:rsid w:val="00417101"/>
    <w:rsid w:val="00417946"/>
    <w:rsid w:val="00417FE8"/>
    <w:rsid w:val="004239D9"/>
    <w:rsid w:val="00424422"/>
    <w:rsid w:val="0042446D"/>
    <w:rsid w:val="0042471D"/>
    <w:rsid w:val="0042502A"/>
    <w:rsid w:val="004257EE"/>
    <w:rsid w:val="0042627E"/>
    <w:rsid w:val="004264A0"/>
    <w:rsid w:val="00426868"/>
    <w:rsid w:val="004276F6"/>
    <w:rsid w:val="00427F26"/>
    <w:rsid w:val="00430271"/>
    <w:rsid w:val="0043035C"/>
    <w:rsid w:val="00430F97"/>
    <w:rsid w:val="0043189F"/>
    <w:rsid w:val="00431942"/>
    <w:rsid w:val="0043195B"/>
    <w:rsid w:val="00432AA1"/>
    <w:rsid w:val="00432F78"/>
    <w:rsid w:val="00433419"/>
    <w:rsid w:val="00433C8C"/>
    <w:rsid w:val="00434204"/>
    <w:rsid w:val="00435036"/>
    <w:rsid w:val="004352B0"/>
    <w:rsid w:val="00435493"/>
    <w:rsid w:val="004356A4"/>
    <w:rsid w:val="00435880"/>
    <w:rsid w:val="00435E13"/>
    <w:rsid w:val="0043625C"/>
    <w:rsid w:val="004402F7"/>
    <w:rsid w:val="004405A2"/>
    <w:rsid w:val="00440B3B"/>
    <w:rsid w:val="00440EFE"/>
    <w:rsid w:val="00441912"/>
    <w:rsid w:val="004435BF"/>
    <w:rsid w:val="00443A17"/>
    <w:rsid w:val="00443B90"/>
    <w:rsid w:val="00443EBD"/>
    <w:rsid w:val="00444693"/>
    <w:rsid w:val="00444AAF"/>
    <w:rsid w:val="00444E4F"/>
    <w:rsid w:val="0044609D"/>
    <w:rsid w:val="00446B8D"/>
    <w:rsid w:val="00446FFE"/>
    <w:rsid w:val="0044712E"/>
    <w:rsid w:val="004475E1"/>
    <w:rsid w:val="00447D8D"/>
    <w:rsid w:val="00450517"/>
    <w:rsid w:val="00451C1E"/>
    <w:rsid w:val="004526E5"/>
    <w:rsid w:val="00453527"/>
    <w:rsid w:val="00454281"/>
    <w:rsid w:val="0045453E"/>
    <w:rsid w:val="004546D9"/>
    <w:rsid w:val="004551EF"/>
    <w:rsid w:val="00456608"/>
    <w:rsid w:val="0046269D"/>
    <w:rsid w:val="00462D10"/>
    <w:rsid w:val="004637A9"/>
    <w:rsid w:val="00464C28"/>
    <w:rsid w:val="004663AB"/>
    <w:rsid w:val="00466DC0"/>
    <w:rsid w:val="004670C5"/>
    <w:rsid w:val="004672F7"/>
    <w:rsid w:val="00467492"/>
    <w:rsid w:val="00467E7E"/>
    <w:rsid w:val="00467F94"/>
    <w:rsid w:val="004701A5"/>
    <w:rsid w:val="00470258"/>
    <w:rsid w:val="004711D4"/>
    <w:rsid w:val="0047124C"/>
    <w:rsid w:val="00471407"/>
    <w:rsid w:val="00471C1E"/>
    <w:rsid w:val="00471F90"/>
    <w:rsid w:val="00472176"/>
    <w:rsid w:val="004729CA"/>
    <w:rsid w:val="00472ECA"/>
    <w:rsid w:val="00473854"/>
    <w:rsid w:val="00473D9D"/>
    <w:rsid w:val="00474C07"/>
    <w:rsid w:val="00474C48"/>
    <w:rsid w:val="00475912"/>
    <w:rsid w:val="00475A11"/>
    <w:rsid w:val="00476069"/>
    <w:rsid w:val="00477068"/>
    <w:rsid w:val="00477474"/>
    <w:rsid w:val="00477D77"/>
    <w:rsid w:val="00480DBF"/>
    <w:rsid w:val="00481C70"/>
    <w:rsid w:val="00482B17"/>
    <w:rsid w:val="00482BA7"/>
    <w:rsid w:val="0048385A"/>
    <w:rsid w:val="00483944"/>
    <w:rsid w:val="00483CE3"/>
    <w:rsid w:val="00484FFD"/>
    <w:rsid w:val="0048661E"/>
    <w:rsid w:val="00486CD4"/>
    <w:rsid w:val="00487421"/>
    <w:rsid w:val="00487471"/>
    <w:rsid w:val="004919B7"/>
    <w:rsid w:val="00493122"/>
    <w:rsid w:val="00494A57"/>
    <w:rsid w:val="004951A6"/>
    <w:rsid w:val="0049562A"/>
    <w:rsid w:val="0049593C"/>
    <w:rsid w:val="004959CA"/>
    <w:rsid w:val="004959F6"/>
    <w:rsid w:val="00495EEF"/>
    <w:rsid w:val="0049685B"/>
    <w:rsid w:val="0049779F"/>
    <w:rsid w:val="00497C9E"/>
    <w:rsid w:val="004A0B80"/>
    <w:rsid w:val="004A21B3"/>
    <w:rsid w:val="004A2E14"/>
    <w:rsid w:val="004A33EF"/>
    <w:rsid w:val="004A3E1D"/>
    <w:rsid w:val="004A4724"/>
    <w:rsid w:val="004A52B4"/>
    <w:rsid w:val="004A57E9"/>
    <w:rsid w:val="004A6D57"/>
    <w:rsid w:val="004A6DFA"/>
    <w:rsid w:val="004A79BE"/>
    <w:rsid w:val="004A7F39"/>
    <w:rsid w:val="004B09F7"/>
    <w:rsid w:val="004B12A7"/>
    <w:rsid w:val="004B1376"/>
    <w:rsid w:val="004B1B9A"/>
    <w:rsid w:val="004B26C0"/>
    <w:rsid w:val="004B2DC3"/>
    <w:rsid w:val="004B3F33"/>
    <w:rsid w:val="004B52D0"/>
    <w:rsid w:val="004B5CF3"/>
    <w:rsid w:val="004B6FFB"/>
    <w:rsid w:val="004B73B0"/>
    <w:rsid w:val="004B7A08"/>
    <w:rsid w:val="004C05D9"/>
    <w:rsid w:val="004C07B0"/>
    <w:rsid w:val="004C16C2"/>
    <w:rsid w:val="004C237B"/>
    <w:rsid w:val="004C2614"/>
    <w:rsid w:val="004C3FD2"/>
    <w:rsid w:val="004C469D"/>
    <w:rsid w:val="004C53DD"/>
    <w:rsid w:val="004C62A5"/>
    <w:rsid w:val="004C6871"/>
    <w:rsid w:val="004C7DE0"/>
    <w:rsid w:val="004C7F78"/>
    <w:rsid w:val="004D06E8"/>
    <w:rsid w:val="004D2550"/>
    <w:rsid w:val="004D289C"/>
    <w:rsid w:val="004D43C9"/>
    <w:rsid w:val="004D55DD"/>
    <w:rsid w:val="004D6160"/>
    <w:rsid w:val="004D64F9"/>
    <w:rsid w:val="004D72C4"/>
    <w:rsid w:val="004D7FB6"/>
    <w:rsid w:val="004E0EC3"/>
    <w:rsid w:val="004E1604"/>
    <w:rsid w:val="004E229E"/>
    <w:rsid w:val="004E239C"/>
    <w:rsid w:val="004E28A3"/>
    <w:rsid w:val="004E4DC8"/>
    <w:rsid w:val="004E52FA"/>
    <w:rsid w:val="004E5CE4"/>
    <w:rsid w:val="004E675E"/>
    <w:rsid w:val="004E72CA"/>
    <w:rsid w:val="004E7B54"/>
    <w:rsid w:val="004E7BE1"/>
    <w:rsid w:val="004E7BF9"/>
    <w:rsid w:val="004F054E"/>
    <w:rsid w:val="004F07B4"/>
    <w:rsid w:val="004F0C69"/>
    <w:rsid w:val="004F0EDA"/>
    <w:rsid w:val="004F34C8"/>
    <w:rsid w:val="004F3800"/>
    <w:rsid w:val="004F4CF7"/>
    <w:rsid w:val="004F5DE1"/>
    <w:rsid w:val="004F679F"/>
    <w:rsid w:val="004F7F3A"/>
    <w:rsid w:val="005004D6"/>
    <w:rsid w:val="005009FF"/>
    <w:rsid w:val="00500B32"/>
    <w:rsid w:val="00501F53"/>
    <w:rsid w:val="0050299C"/>
    <w:rsid w:val="005038B4"/>
    <w:rsid w:val="0050419E"/>
    <w:rsid w:val="005045D2"/>
    <w:rsid w:val="005059A4"/>
    <w:rsid w:val="00505B1C"/>
    <w:rsid w:val="0050714D"/>
    <w:rsid w:val="00507CC7"/>
    <w:rsid w:val="005108E5"/>
    <w:rsid w:val="00511A2E"/>
    <w:rsid w:val="00511E0C"/>
    <w:rsid w:val="00512007"/>
    <w:rsid w:val="0051290B"/>
    <w:rsid w:val="00513864"/>
    <w:rsid w:val="005152E9"/>
    <w:rsid w:val="00516068"/>
    <w:rsid w:val="0051708B"/>
    <w:rsid w:val="005170C0"/>
    <w:rsid w:val="005202B8"/>
    <w:rsid w:val="00520A54"/>
    <w:rsid w:val="00520C6C"/>
    <w:rsid w:val="00521AE2"/>
    <w:rsid w:val="005222C9"/>
    <w:rsid w:val="0052364B"/>
    <w:rsid w:val="005237C1"/>
    <w:rsid w:val="00523823"/>
    <w:rsid w:val="00523DE2"/>
    <w:rsid w:val="00523E42"/>
    <w:rsid w:val="005241E9"/>
    <w:rsid w:val="0052448A"/>
    <w:rsid w:val="005255B5"/>
    <w:rsid w:val="0052564E"/>
    <w:rsid w:val="00526F6D"/>
    <w:rsid w:val="00530A30"/>
    <w:rsid w:val="00531DD6"/>
    <w:rsid w:val="00532A8A"/>
    <w:rsid w:val="00532FBE"/>
    <w:rsid w:val="00534684"/>
    <w:rsid w:val="0053468A"/>
    <w:rsid w:val="00534DF5"/>
    <w:rsid w:val="005351B4"/>
    <w:rsid w:val="0053596A"/>
    <w:rsid w:val="005361F2"/>
    <w:rsid w:val="00536647"/>
    <w:rsid w:val="0053686A"/>
    <w:rsid w:val="00536E7A"/>
    <w:rsid w:val="00537E6F"/>
    <w:rsid w:val="00537E7E"/>
    <w:rsid w:val="0054037B"/>
    <w:rsid w:val="00540E7D"/>
    <w:rsid w:val="00541586"/>
    <w:rsid w:val="005426B4"/>
    <w:rsid w:val="00542814"/>
    <w:rsid w:val="00544168"/>
    <w:rsid w:val="00544731"/>
    <w:rsid w:val="005473F0"/>
    <w:rsid w:val="00547B9A"/>
    <w:rsid w:val="005501BF"/>
    <w:rsid w:val="005506D1"/>
    <w:rsid w:val="00550A23"/>
    <w:rsid w:val="00551875"/>
    <w:rsid w:val="00552B9A"/>
    <w:rsid w:val="00552F56"/>
    <w:rsid w:val="00553583"/>
    <w:rsid w:val="0055392B"/>
    <w:rsid w:val="00553CBE"/>
    <w:rsid w:val="00556610"/>
    <w:rsid w:val="005567F5"/>
    <w:rsid w:val="005577AF"/>
    <w:rsid w:val="00560A9A"/>
    <w:rsid w:val="0056171A"/>
    <w:rsid w:val="00563E76"/>
    <w:rsid w:val="005645C1"/>
    <w:rsid w:val="0056468E"/>
    <w:rsid w:val="00565053"/>
    <w:rsid w:val="00565794"/>
    <w:rsid w:val="00566226"/>
    <w:rsid w:val="00566725"/>
    <w:rsid w:val="00566AD9"/>
    <w:rsid w:val="00567198"/>
    <w:rsid w:val="00567684"/>
    <w:rsid w:val="00570585"/>
    <w:rsid w:val="00571954"/>
    <w:rsid w:val="005726C1"/>
    <w:rsid w:val="00572DF5"/>
    <w:rsid w:val="00573203"/>
    <w:rsid w:val="005736EF"/>
    <w:rsid w:val="00573E68"/>
    <w:rsid w:val="00573F20"/>
    <w:rsid w:val="0057417C"/>
    <w:rsid w:val="00574A8F"/>
    <w:rsid w:val="00574C4F"/>
    <w:rsid w:val="0057650B"/>
    <w:rsid w:val="005769DB"/>
    <w:rsid w:val="005769F4"/>
    <w:rsid w:val="00576A03"/>
    <w:rsid w:val="00577BFB"/>
    <w:rsid w:val="00580ADD"/>
    <w:rsid w:val="005819BE"/>
    <w:rsid w:val="00581E8D"/>
    <w:rsid w:val="005825D7"/>
    <w:rsid w:val="00582B9D"/>
    <w:rsid w:val="00583BD5"/>
    <w:rsid w:val="005843A1"/>
    <w:rsid w:val="00584576"/>
    <w:rsid w:val="00584BCD"/>
    <w:rsid w:val="005869C2"/>
    <w:rsid w:val="00590799"/>
    <w:rsid w:val="005917EC"/>
    <w:rsid w:val="00592578"/>
    <w:rsid w:val="00592E52"/>
    <w:rsid w:val="00593392"/>
    <w:rsid w:val="00593D0F"/>
    <w:rsid w:val="00594207"/>
    <w:rsid w:val="00594D7B"/>
    <w:rsid w:val="005950CF"/>
    <w:rsid w:val="0059546B"/>
    <w:rsid w:val="00595D9B"/>
    <w:rsid w:val="00596130"/>
    <w:rsid w:val="0059668E"/>
    <w:rsid w:val="00596C63"/>
    <w:rsid w:val="00597751"/>
    <w:rsid w:val="00597793"/>
    <w:rsid w:val="00597C5E"/>
    <w:rsid w:val="005A3136"/>
    <w:rsid w:val="005A33D3"/>
    <w:rsid w:val="005A4527"/>
    <w:rsid w:val="005A48BC"/>
    <w:rsid w:val="005A505A"/>
    <w:rsid w:val="005A61A6"/>
    <w:rsid w:val="005B0022"/>
    <w:rsid w:val="005B0644"/>
    <w:rsid w:val="005B077C"/>
    <w:rsid w:val="005B10BC"/>
    <w:rsid w:val="005B17B3"/>
    <w:rsid w:val="005B1A4F"/>
    <w:rsid w:val="005B24B4"/>
    <w:rsid w:val="005B30B1"/>
    <w:rsid w:val="005B31C3"/>
    <w:rsid w:val="005B3253"/>
    <w:rsid w:val="005B41F9"/>
    <w:rsid w:val="005B4529"/>
    <w:rsid w:val="005B4DD9"/>
    <w:rsid w:val="005B5A7F"/>
    <w:rsid w:val="005B5CBD"/>
    <w:rsid w:val="005B6349"/>
    <w:rsid w:val="005B640B"/>
    <w:rsid w:val="005B66A2"/>
    <w:rsid w:val="005B6BC9"/>
    <w:rsid w:val="005B7055"/>
    <w:rsid w:val="005B73DC"/>
    <w:rsid w:val="005B7AD6"/>
    <w:rsid w:val="005C042D"/>
    <w:rsid w:val="005C050E"/>
    <w:rsid w:val="005C1480"/>
    <w:rsid w:val="005C239F"/>
    <w:rsid w:val="005C24A3"/>
    <w:rsid w:val="005C3A15"/>
    <w:rsid w:val="005C5207"/>
    <w:rsid w:val="005C5EE3"/>
    <w:rsid w:val="005C6A76"/>
    <w:rsid w:val="005C7677"/>
    <w:rsid w:val="005C7D90"/>
    <w:rsid w:val="005D03C5"/>
    <w:rsid w:val="005D0C27"/>
    <w:rsid w:val="005D1F82"/>
    <w:rsid w:val="005D30D3"/>
    <w:rsid w:val="005D4232"/>
    <w:rsid w:val="005D4787"/>
    <w:rsid w:val="005D489B"/>
    <w:rsid w:val="005D6D4D"/>
    <w:rsid w:val="005D7159"/>
    <w:rsid w:val="005E0709"/>
    <w:rsid w:val="005E327E"/>
    <w:rsid w:val="005E60F1"/>
    <w:rsid w:val="005E687B"/>
    <w:rsid w:val="005E6CCB"/>
    <w:rsid w:val="005E7402"/>
    <w:rsid w:val="005E775E"/>
    <w:rsid w:val="005E7A57"/>
    <w:rsid w:val="005F0D36"/>
    <w:rsid w:val="005F104C"/>
    <w:rsid w:val="005F3EC2"/>
    <w:rsid w:val="005F5B49"/>
    <w:rsid w:val="005F5CE7"/>
    <w:rsid w:val="005F6625"/>
    <w:rsid w:val="005F6B6C"/>
    <w:rsid w:val="005F6E87"/>
    <w:rsid w:val="005F72A3"/>
    <w:rsid w:val="005F7F03"/>
    <w:rsid w:val="0060110F"/>
    <w:rsid w:val="006023B4"/>
    <w:rsid w:val="00602E31"/>
    <w:rsid w:val="00603F62"/>
    <w:rsid w:val="0060498A"/>
    <w:rsid w:val="00604BFF"/>
    <w:rsid w:val="00605977"/>
    <w:rsid w:val="00606E0E"/>
    <w:rsid w:val="0060758F"/>
    <w:rsid w:val="00607926"/>
    <w:rsid w:val="00607D7C"/>
    <w:rsid w:val="00610A93"/>
    <w:rsid w:val="00610AFD"/>
    <w:rsid w:val="00611506"/>
    <w:rsid w:val="00611D46"/>
    <w:rsid w:val="006125D9"/>
    <w:rsid w:val="00612757"/>
    <w:rsid w:val="00612F8C"/>
    <w:rsid w:val="00613E8B"/>
    <w:rsid w:val="00614868"/>
    <w:rsid w:val="00615155"/>
    <w:rsid w:val="006170AA"/>
    <w:rsid w:val="006178FE"/>
    <w:rsid w:val="00617C5C"/>
    <w:rsid w:val="00620181"/>
    <w:rsid w:val="006208ED"/>
    <w:rsid w:val="00620AF0"/>
    <w:rsid w:val="00620E25"/>
    <w:rsid w:val="00621675"/>
    <w:rsid w:val="00621CCD"/>
    <w:rsid w:val="00621E38"/>
    <w:rsid w:val="00622451"/>
    <w:rsid w:val="006224B9"/>
    <w:rsid w:val="00622726"/>
    <w:rsid w:val="00622A03"/>
    <w:rsid w:val="006234EB"/>
    <w:rsid w:val="006235DA"/>
    <w:rsid w:val="00623A74"/>
    <w:rsid w:val="00624704"/>
    <w:rsid w:val="00624748"/>
    <w:rsid w:val="00624FB2"/>
    <w:rsid w:val="00625250"/>
    <w:rsid w:val="00625453"/>
    <w:rsid w:val="00625667"/>
    <w:rsid w:val="00625B13"/>
    <w:rsid w:val="00626AAC"/>
    <w:rsid w:val="0062785A"/>
    <w:rsid w:val="00627CDB"/>
    <w:rsid w:val="0063040F"/>
    <w:rsid w:val="00630497"/>
    <w:rsid w:val="0063097E"/>
    <w:rsid w:val="00630DF3"/>
    <w:rsid w:val="00632377"/>
    <w:rsid w:val="006326A7"/>
    <w:rsid w:val="00632ACA"/>
    <w:rsid w:val="00632B46"/>
    <w:rsid w:val="00632F6F"/>
    <w:rsid w:val="00632FE3"/>
    <w:rsid w:val="0063323A"/>
    <w:rsid w:val="0063332E"/>
    <w:rsid w:val="006345EC"/>
    <w:rsid w:val="006351FB"/>
    <w:rsid w:val="0063549D"/>
    <w:rsid w:val="00636ACE"/>
    <w:rsid w:val="00637181"/>
    <w:rsid w:val="00637C4F"/>
    <w:rsid w:val="006406A0"/>
    <w:rsid w:val="00640A18"/>
    <w:rsid w:val="00640AA4"/>
    <w:rsid w:val="00641EA7"/>
    <w:rsid w:val="0064220E"/>
    <w:rsid w:val="0064238C"/>
    <w:rsid w:val="00642A1C"/>
    <w:rsid w:val="00642B54"/>
    <w:rsid w:val="00643DA5"/>
    <w:rsid w:val="00644530"/>
    <w:rsid w:val="0064509E"/>
    <w:rsid w:val="0064512E"/>
    <w:rsid w:val="0064517F"/>
    <w:rsid w:val="00645251"/>
    <w:rsid w:val="00645655"/>
    <w:rsid w:val="00647889"/>
    <w:rsid w:val="00650E8E"/>
    <w:rsid w:val="006514A8"/>
    <w:rsid w:val="00652245"/>
    <w:rsid w:val="00652674"/>
    <w:rsid w:val="00652DC4"/>
    <w:rsid w:val="006535B1"/>
    <w:rsid w:val="006536E4"/>
    <w:rsid w:val="00653F6A"/>
    <w:rsid w:val="0065465B"/>
    <w:rsid w:val="00654C91"/>
    <w:rsid w:val="00655DEE"/>
    <w:rsid w:val="00656066"/>
    <w:rsid w:val="006560F9"/>
    <w:rsid w:val="00657B3B"/>
    <w:rsid w:val="00660785"/>
    <w:rsid w:val="006608A3"/>
    <w:rsid w:val="006614BF"/>
    <w:rsid w:val="006633F1"/>
    <w:rsid w:val="00663C69"/>
    <w:rsid w:val="00664545"/>
    <w:rsid w:val="006660BB"/>
    <w:rsid w:val="0066612E"/>
    <w:rsid w:val="00666188"/>
    <w:rsid w:val="00666264"/>
    <w:rsid w:val="00666998"/>
    <w:rsid w:val="00670A93"/>
    <w:rsid w:val="00670DD3"/>
    <w:rsid w:val="00671934"/>
    <w:rsid w:val="006726AE"/>
    <w:rsid w:val="0067276D"/>
    <w:rsid w:val="006732F0"/>
    <w:rsid w:val="006748B7"/>
    <w:rsid w:val="00674C51"/>
    <w:rsid w:val="00675CC3"/>
    <w:rsid w:val="0067718D"/>
    <w:rsid w:val="006772DC"/>
    <w:rsid w:val="00680010"/>
    <w:rsid w:val="006800B4"/>
    <w:rsid w:val="006805A9"/>
    <w:rsid w:val="006840C6"/>
    <w:rsid w:val="0068426A"/>
    <w:rsid w:val="00684EF3"/>
    <w:rsid w:val="00685216"/>
    <w:rsid w:val="00685373"/>
    <w:rsid w:val="00686AD2"/>
    <w:rsid w:val="00686D24"/>
    <w:rsid w:val="0068752E"/>
    <w:rsid w:val="0069066D"/>
    <w:rsid w:val="0069168B"/>
    <w:rsid w:val="00691FAA"/>
    <w:rsid w:val="00692B24"/>
    <w:rsid w:val="006931BB"/>
    <w:rsid w:val="00693958"/>
    <w:rsid w:val="0069431A"/>
    <w:rsid w:val="006948C6"/>
    <w:rsid w:val="00694B06"/>
    <w:rsid w:val="00695934"/>
    <w:rsid w:val="00696264"/>
    <w:rsid w:val="00697305"/>
    <w:rsid w:val="0069798B"/>
    <w:rsid w:val="006A01EE"/>
    <w:rsid w:val="006A11FE"/>
    <w:rsid w:val="006A1547"/>
    <w:rsid w:val="006A166A"/>
    <w:rsid w:val="006A171F"/>
    <w:rsid w:val="006A239C"/>
    <w:rsid w:val="006A26CC"/>
    <w:rsid w:val="006A35CA"/>
    <w:rsid w:val="006A40F3"/>
    <w:rsid w:val="006A413F"/>
    <w:rsid w:val="006A459B"/>
    <w:rsid w:val="006A6875"/>
    <w:rsid w:val="006A7221"/>
    <w:rsid w:val="006A7A18"/>
    <w:rsid w:val="006A7B70"/>
    <w:rsid w:val="006B059B"/>
    <w:rsid w:val="006B1337"/>
    <w:rsid w:val="006B2282"/>
    <w:rsid w:val="006B2B2E"/>
    <w:rsid w:val="006B2CE0"/>
    <w:rsid w:val="006B3EEC"/>
    <w:rsid w:val="006B4075"/>
    <w:rsid w:val="006B4466"/>
    <w:rsid w:val="006B68CE"/>
    <w:rsid w:val="006B7215"/>
    <w:rsid w:val="006B7DBB"/>
    <w:rsid w:val="006C0F36"/>
    <w:rsid w:val="006C232A"/>
    <w:rsid w:val="006C36DC"/>
    <w:rsid w:val="006C3C7C"/>
    <w:rsid w:val="006C54F1"/>
    <w:rsid w:val="006C67CD"/>
    <w:rsid w:val="006C6C83"/>
    <w:rsid w:val="006C7803"/>
    <w:rsid w:val="006C7860"/>
    <w:rsid w:val="006D1540"/>
    <w:rsid w:val="006D4911"/>
    <w:rsid w:val="006D4CF4"/>
    <w:rsid w:val="006D722D"/>
    <w:rsid w:val="006E00D2"/>
    <w:rsid w:val="006E1B8A"/>
    <w:rsid w:val="006E2C3D"/>
    <w:rsid w:val="006E2C88"/>
    <w:rsid w:val="006E5216"/>
    <w:rsid w:val="006E559F"/>
    <w:rsid w:val="006E5A5A"/>
    <w:rsid w:val="006E6024"/>
    <w:rsid w:val="006E62EF"/>
    <w:rsid w:val="006E66B7"/>
    <w:rsid w:val="006E6F5E"/>
    <w:rsid w:val="006E7277"/>
    <w:rsid w:val="006E786A"/>
    <w:rsid w:val="006F03AC"/>
    <w:rsid w:val="006F072D"/>
    <w:rsid w:val="006F0E28"/>
    <w:rsid w:val="006F1F39"/>
    <w:rsid w:val="006F3018"/>
    <w:rsid w:val="006F45C9"/>
    <w:rsid w:val="006F4748"/>
    <w:rsid w:val="006F592C"/>
    <w:rsid w:val="006F631D"/>
    <w:rsid w:val="006F6E47"/>
    <w:rsid w:val="00700EB1"/>
    <w:rsid w:val="0070124C"/>
    <w:rsid w:val="007014E2"/>
    <w:rsid w:val="00701634"/>
    <w:rsid w:val="00702905"/>
    <w:rsid w:val="007037F8"/>
    <w:rsid w:val="00703855"/>
    <w:rsid w:val="00703A74"/>
    <w:rsid w:val="007040B9"/>
    <w:rsid w:val="0070442C"/>
    <w:rsid w:val="007048FF"/>
    <w:rsid w:val="00705464"/>
    <w:rsid w:val="00705BBC"/>
    <w:rsid w:val="007063F4"/>
    <w:rsid w:val="00706C71"/>
    <w:rsid w:val="00706CB4"/>
    <w:rsid w:val="00710610"/>
    <w:rsid w:val="007106BD"/>
    <w:rsid w:val="00710CE3"/>
    <w:rsid w:val="00710FAC"/>
    <w:rsid w:val="0071212D"/>
    <w:rsid w:val="00712B01"/>
    <w:rsid w:val="00713E65"/>
    <w:rsid w:val="007140E7"/>
    <w:rsid w:val="007150D8"/>
    <w:rsid w:val="0071543D"/>
    <w:rsid w:val="00715CDF"/>
    <w:rsid w:val="007170E4"/>
    <w:rsid w:val="00720567"/>
    <w:rsid w:val="00721763"/>
    <w:rsid w:val="00721D2A"/>
    <w:rsid w:val="0072229A"/>
    <w:rsid w:val="00722805"/>
    <w:rsid w:val="00723673"/>
    <w:rsid w:val="007236C6"/>
    <w:rsid w:val="0072465C"/>
    <w:rsid w:val="0072496F"/>
    <w:rsid w:val="00724B61"/>
    <w:rsid w:val="00724F05"/>
    <w:rsid w:val="00725248"/>
    <w:rsid w:val="00725782"/>
    <w:rsid w:val="00725A55"/>
    <w:rsid w:val="00725CF7"/>
    <w:rsid w:val="007269C5"/>
    <w:rsid w:val="00726A59"/>
    <w:rsid w:val="00730090"/>
    <w:rsid w:val="0073048A"/>
    <w:rsid w:val="00730F5C"/>
    <w:rsid w:val="00731016"/>
    <w:rsid w:val="00731829"/>
    <w:rsid w:val="007321C3"/>
    <w:rsid w:val="00732991"/>
    <w:rsid w:val="0073321C"/>
    <w:rsid w:val="007342D8"/>
    <w:rsid w:val="00735285"/>
    <w:rsid w:val="00735D3D"/>
    <w:rsid w:val="00736342"/>
    <w:rsid w:val="00736631"/>
    <w:rsid w:val="00736699"/>
    <w:rsid w:val="00736D7D"/>
    <w:rsid w:val="007371E1"/>
    <w:rsid w:val="007403C2"/>
    <w:rsid w:val="0074046E"/>
    <w:rsid w:val="00740A73"/>
    <w:rsid w:val="00740E47"/>
    <w:rsid w:val="0074103D"/>
    <w:rsid w:val="007411DF"/>
    <w:rsid w:val="00741BE6"/>
    <w:rsid w:val="00742854"/>
    <w:rsid w:val="00742BB5"/>
    <w:rsid w:val="00742DAB"/>
    <w:rsid w:val="007438B7"/>
    <w:rsid w:val="00743A06"/>
    <w:rsid w:val="00743B02"/>
    <w:rsid w:val="007450A6"/>
    <w:rsid w:val="0074577E"/>
    <w:rsid w:val="00746CE6"/>
    <w:rsid w:val="00747E72"/>
    <w:rsid w:val="00747ED2"/>
    <w:rsid w:val="0075029B"/>
    <w:rsid w:val="0075106D"/>
    <w:rsid w:val="0075287F"/>
    <w:rsid w:val="00753D85"/>
    <w:rsid w:val="00753F0A"/>
    <w:rsid w:val="00754573"/>
    <w:rsid w:val="00754DDA"/>
    <w:rsid w:val="007557CD"/>
    <w:rsid w:val="00755904"/>
    <w:rsid w:val="00756D64"/>
    <w:rsid w:val="007570C7"/>
    <w:rsid w:val="00760FBF"/>
    <w:rsid w:val="0076172C"/>
    <w:rsid w:val="0076241E"/>
    <w:rsid w:val="0076315A"/>
    <w:rsid w:val="0076329F"/>
    <w:rsid w:val="00763D17"/>
    <w:rsid w:val="007640A2"/>
    <w:rsid w:val="007651B7"/>
    <w:rsid w:val="00765E2C"/>
    <w:rsid w:val="0076679F"/>
    <w:rsid w:val="00767693"/>
    <w:rsid w:val="00770B61"/>
    <w:rsid w:val="00771589"/>
    <w:rsid w:val="00772082"/>
    <w:rsid w:val="0077389C"/>
    <w:rsid w:val="00774A5E"/>
    <w:rsid w:val="007757FD"/>
    <w:rsid w:val="00777A42"/>
    <w:rsid w:val="00777AE7"/>
    <w:rsid w:val="00780B2E"/>
    <w:rsid w:val="00780C15"/>
    <w:rsid w:val="00781276"/>
    <w:rsid w:val="0078187B"/>
    <w:rsid w:val="00781894"/>
    <w:rsid w:val="007818B9"/>
    <w:rsid w:val="00782ACB"/>
    <w:rsid w:val="00782D09"/>
    <w:rsid w:val="00782DCF"/>
    <w:rsid w:val="00782F08"/>
    <w:rsid w:val="007830E5"/>
    <w:rsid w:val="00783273"/>
    <w:rsid w:val="00783C7A"/>
    <w:rsid w:val="0078417F"/>
    <w:rsid w:val="00785271"/>
    <w:rsid w:val="00786B38"/>
    <w:rsid w:val="00787740"/>
    <w:rsid w:val="00787CB7"/>
    <w:rsid w:val="00791357"/>
    <w:rsid w:val="00791C49"/>
    <w:rsid w:val="00791D83"/>
    <w:rsid w:val="007927F6"/>
    <w:rsid w:val="00792DBA"/>
    <w:rsid w:val="0079317D"/>
    <w:rsid w:val="00793622"/>
    <w:rsid w:val="00793B0A"/>
    <w:rsid w:val="00793CD4"/>
    <w:rsid w:val="00794B84"/>
    <w:rsid w:val="00794D44"/>
    <w:rsid w:val="0079569A"/>
    <w:rsid w:val="00795798"/>
    <w:rsid w:val="00795DFA"/>
    <w:rsid w:val="00796754"/>
    <w:rsid w:val="00796A68"/>
    <w:rsid w:val="00797078"/>
    <w:rsid w:val="00797E86"/>
    <w:rsid w:val="007A0160"/>
    <w:rsid w:val="007A0453"/>
    <w:rsid w:val="007A1456"/>
    <w:rsid w:val="007A1F6E"/>
    <w:rsid w:val="007A30C9"/>
    <w:rsid w:val="007A3268"/>
    <w:rsid w:val="007A3859"/>
    <w:rsid w:val="007A6842"/>
    <w:rsid w:val="007A68D8"/>
    <w:rsid w:val="007A70B5"/>
    <w:rsid w:val="007B24FE"/>
    <w:rsid w:val="007B2F4E"/>
    <w:rsid w:val="007B2F6F"/>
    <w:rsid w:val="007B32BD"/>
    <w:rsid w:val="007B4BCD"/>
    <w:rsid w:val="007B4E6F"/>
    <w:rsid w:val="007B52B5"/>
    <w:rsid w:val="007B5895"/>
    <w:rsid w:val="007B5AA4"/>
    <w:rsid w:val="007B6278"/>
    <w:rsid w:val="007B6852"/>
    <w:rsid w:val="007B6B82"/>
    <w:rsid w:val="007C04D2"/>
    <w:rsid w:val="007C1D4B"/>
    <w:rsid w:val="007C2EB9"/>
    <w:rsid w:val="007C4F76"/>
    <w:rsid w:val="007C54BA"/>
    <w:rsid w:val="007C64D4"/>
    <w:rsid w:val="007C71F7"/>
    <w:rsid w:val="007D046A"/>
    <w:rsid w:val="007D0EFA"/>
    <w:rsid w:val="007D0FD1"/>
    <w:rsid w:val="007D1B65"/>
    <w:rsid w:val="007D1B6D"/>
    <w:rsid w:val="007D37CE"/>
    <w:rsid w:val="007D4BC7"/>
    <w:rsid w:val="007D50C1"/>
    <w:rsid w:val="007D5E9B"/>
    <w:rsid w:val="007D6419"/>
    <w:rsid w:val="007D7546"/>
    <w:rsid w:val="007E02A9"/>
    <w:rsid w:val="007E04C0"/>
    <w:rsid w:val="007E04FF"/>
    <w:rsid w:val="007E1359"/>
    <w:rsid w:val="007E138A"/>
    <w:rsid w:val="007E3816"/>
    <w:rsid w:val="007E38AD"/>
    <w:rsid w:val="007E4B6E"/>
    <w:rsid w:val="007E5ADC"/>
    <w:rsid w:val="007E6172"/>
    <w:rsid w:val="007E7427"/>
    <w:rsid w:val="007F149D"/>
    <w:rsid w:val="007F1664"/>
    <w:rsid w:val="007F1D22"/>
    <w:rsid w:val="007F236F"/>
    <w:rsid w:val="007F2478"/>
    <w:rsid w:val="007F34DA"/>
    <w:rsid w:val="007F40C3"/>
    <w:rsid w:val="007F4D90"/>
    <w:rsid w:val="007F5229"/>
    <w:rsid w:val="007F545D"/>
    <w:rsid w:val="007F55A2"/>
    <w:rsid w:val="007F55C2"/>
    <w:rsid w:val="007F7859"/>
    <w:rsid w:val="007F7F25"/>
    <w:rsid w:val="007F7FAB"/>
    <w:rsid w:val="00800676"/>
    <w:rsid w:val="00800D37"/>
    <w:rsid w:val="0080116D"/>
    <w:rsid w:val="008020EE"/>
    <w:rsid w:val="008021E8"/>
    <w:rsid w:val="008037D1"/>
    <w:rsid w:val="00803F90"/>
    <w:rsid w:val="008054A7"/>
    <w:rsid w:val="00805780"/>
    <w:rsid w:val="00805BCD"/>
    <w:rsid w:val="008061B7"/>
    <w:rsid w:val="00806535"/>
    <w:rsid w:val="00806E28"/>
    <w:rsid w:val="0080770B"/>
    <w:rsid w:val="00810172"/>
    <w:rsid w:val="00810319"/>
    <w:rsid w:val="008104B9"/>
    <w:rsid w:val="00814137"/>
    <w:rsid w:val="008141A4"/>
    <w:rsid w:val="00814CAA"/>
    <w:rsid w:val="00814FF5"/>
    <w:rsid w:val="0081563A"/>
    <w:rsid w:val="008161F8"/>
    <w:rsid w:val="00817683"/>
    <w:rsid w:val="00817DEB"/>
    <w:rsid w:val="00820F31"/>
    <w:rsid w:val="00822A87"/>
    <w:rsid w:val="00822AA6"/>
    <w:rsid w:val="008241F5"/>
    <w:rsid w:val="008242C1"/>
    <w:rsid w:val="0082536F"/>
    <w:rsid w:val="0082545E"/>
    <w:rsid w:val="00825AF5"/>
    <w:rsid w:val="00826AB0"/>
    <w:rsid w:val="00826C30"/>
    <w:rsid w:val="00830703"/>
    <w:rsid w:val="00831DF0"/>
    <w:rsid w:val="00832D59"/>
    <w:rsid w:val="0083414B"/>
    <w:rsid w:val="0083487B"/>
    <w:rsid w:val="0083499B"/>
    <w:rsid w:val="00834DB5"/>
    <w:rsid w:val="00835149"/>
    <w:rsid w:val="008360D8"/>
    <w:rsid w:val="00836F85"/>
    <w:rsid w:val="0084174A"/>
    <w:rsid w:val="008418E0"/>
    <w:rsid w:val="00841F40"/>
    <w:rsid w:val="00841F58"/>
    <w:rsid w:val="00842810"/>
    <w:rsid w:val="008453CD"/>
    <w:rsid w:val="008455DB"/>
    <w:rsid w:val="008459F8"/>
    <w:rsid w:val="00846594"/>
    <w:rsid w:val="00846769"/>
    <w:rsid w:val="00846C7B"/>
    <w:rsid w:val="0084757D"/>
    <w:rsid w:val="008519AE"/>
    <w:rsid w:val="008521D3"/>
    <w:rsid w:val="00852729"/>
    <w:rsid w:val="00852882"/>
    <w:rsid w:val="00852A9E"/>
    <w:rsid w:val="00853A4C"/>
    <w:rsid w:val="00854560"/>
    <w:rsid w:val="00855FF1"/>
    <w:rsid w:val="00856A40"/>
    <w:rsid w:val="00861E38"/>
    <w:rsid w:val="00861E93"/>
    <w:rsid w:val="00862588"/>
    <w:rsid w:val="0086292B"/>
    <w:rsid w:val="008630A5"/>
    <w:rsid w:val="0086326B"/>
    <w:rsid w:val="0086381F"/>
    <w:rsid w:val="008639EC"/>
    <w:rsid w:val="00863B8A"/>
    <w:rsid w:val="00863F4D"/>
    <w:rsid w:val="0086454A"/>
    <w:rsid w:val="0086613D"/>
    <w:rsid w:val="008664DB"/>
    <w:rsid w:val="0086721C"/>
    <w:rsid w:val="00867513"/>
    <w:rsid w:val="008678FF"/>
    <w:rsid w:val="00867A2E"/>
    <w:rsid w:val="00867AA4"/>
    <w:rsid w:val="00870FD0"/>
    <w:rsid w:val="00871911"/>
    <w:rsid w:val="00872206"/>
    <w:rsid w:val="0087285D"/>
    <w:rsid w:val="00874601"/>
    <w:rsid w:val="00875338"/>
    <w:rsid w:val="008757A1"/>
    <w:rsid w:val="0087618F"/>
    <w:rsid w:val="008776CF"/>
    <w:rsid w:val="008776E9"/>
    <w:rsid w:val="00877C91"/>
    <w:rsid w:val="00880A14"/>
    <w:rsid w:val="00880D8F"/>
    <w:rsid w:val="0088121F"/>
    <w:rsid w:val="00881462"/>
    <w:rsid w:val="008817D6"/>
    <w:rsid w:val="00883D8B"/>
    <w:rsid w:val="00884116"/>
    <w:rsid w:val="0088494D"/>
    <w:rsid w:val="00885933"/>
    <w:rsid w:val="00885D37"/>
    <w:rsid w:val="00890BE3"/>
    <w:rsid w:val="00890EEB"/>
    <w:rsid w:val="008917F3"/>
    <w:rsid w:val="008919AA"/>
    <w:rsid w:val="00891B28"/>
    <w:rsid w:val="0089294E"/>
    <w:rsid w:val="008936F8"/>
    <w:rsid w:val="00893742"/>
    <w:rsid w:val="00893FF1"/>
    <w:rsid w:val="00896AE1"/>
    <w:rsid w:val="00896F18"/>
    <w:rsid w:val="00896F61"/>
    <w:rsid w:val="00897B3C"/>
    <w:rsid w:val="008A018F"/>
    <w:rsid w:val="008A042B"/>
    <w:rsid w:val="008A1972"/>
    <w:rsid w:val="008A27AC"/>
    <w:rsid w:val="008A4353"/>
    <w:rsid w:val="008A55DD"/>
    <w:rsid w:val="008A59F9"/>
    <w:rsid w:val="008A70B4"/>
    <w:rsid w:val="008A7BDE"/>
    <w:rsid w:val="008A7F7B"/>
    <w:rsid w:val="008B0FEF"/>
    <w:rsid w:val="008B1BA3"/>
    <w:rsid w:val="008B279D"/>
    <w:rsid w:val="008B2B07"/>
    <w:rsid w:val="008B3284"/>
    <w:rsid w:val="008B357C"/>
    <w:rsid w:val="008B3B6D"/>
    <w:rsid w:val="008B458D"/>
    <w:rsid w:val="008B49C0"/>
    <w:rsid w:val="008B4BA1"/>
    <w:rsid w:val="008B6480"/>
    <w:rsid w:val="008B7A62"/>
    <w:rsid w:val="008C0913"/>
    <w:rsid w:val="008C1D53"/>
    <w:rsid w:val="008C5832"/>
    <w:rsid w:val="008C5944"/>
    <w:rsid w:val="008C5C03"/>
    <w:rsid w:val="008C5F0F"/>
    <w:rsid w:val="008C66C6"/>
    <w:rsid w:val="008C7458"/>
    <w:rsid w:val="008C7A3B"/>
    <w:rsid w:val="008D0307"/>
    <w:rsid w:val="008D0903"/>
    <w:rsid w:val="008D1B7B"/>
    <w:rsid w:val="008D1DAE"/>
    <w:rsid w:val="008D1F14"/>
    <w:rsid w:val="008D201B"/>
    <w:rsid w:val="008D26AC"/>
    <w:rsid w:val="008D275C"/>
    <w:rsid w:val="008D2837"/>
    <w:rsid w:val="008D2936"/>
    <w:rsid w:val="008D41BD"/>
    <w:rsid w:val="008D454B"/>
    <w:rsid w:val="008D48F4"/>
    <w:rsid w:val="008D4A9B"/>
    <w:rsid w:val="008D50EC"/>
    <w:rsid w:val="008D680F"/>
    <w:rsid w:val="008D689D"/>
    <w:rsid w:val="008D6D8A"/>
    <w:rsid w:val="008D70E0"/>
    <w:rsid w:val="008D7D00"/>
    <w:rsid w:val="008E06FE"/>
    <w:rsid w:val="008E0F01"/>
    <w:rsid w:val="008E0F09"/>
    <w:rsid w:val="008E2947"/>
    <w:rsid w:val="008E3619"/>
    <w:rsid w:val="008E44A2"/>
    <w:rsid w:val="008E47E7"/>
    <w:rsid w:val="008E4E2B"/>
    <w:rsid w:val="008E59EE"/>
    <w:rsid w:val="008E73F7"/>
    <w:rsid w:val="008E7750"/>
    <w:rsid w:val="008F1FB1"/>
    <w:rsid w:val="008F24B9"/>
    <w:rsid w:val="008F24F0"/>
    <w:rsid w:val="008F2708"/>
    <w:rsid w:val="008F2AF7"/>
    <w:rsid w:val="008F2BD9"/>
    <w:rsid w:val="008F3593"/>
    <w:rsid w:val="008F3896"/>
    <w:rsid w:val="008F3CC2"/>
    <w:rsid w:val="008F4F48"/>
    <w:rsid w:val="008F50E3"/>
    <w:rsid w:val="008F59B3"/>
    <w:rsid w:val="008F5E63"/>
    <w:rsid w:val="008F5F9F"/>
    <w:rsid w:val="008F6095"/>
    <w:rsid w:val="008F7CE3"/>
    <w:rsid w:val="008F7F2D"/>
    <w:rsid w:val="00900B26"/>
    <w:rsid w:val="009027A1"/>
    <w:rsid w:val="00902E0B"/>
    <w:rsid w:val="00903217"/>
    <w:rsid w:val="009052A0"/>
    <w:rsid w:val="00905660"/>
    <w:rsid w:val="0090583B"/>
    <w:rsid w:val="0090642C"/>
    <w:rsid w:val="00906EE6"/>
    <w:rsid w:val="009101F4"/>
    <w:rsid w:val="0091056F"/>
    <w:rsid w:val="00910E9E"/>
    <w:rsid w:val="00910F70"/>
    <w:rsid w:val="009113FE"/>
    <w:rsid w:val="00911B23"/>
    <w:rsid w:val="00912BCC"/>
    <w:rsid w:val="00913E96"/>
    <w:rsid w:val="009141DA"/>
    <w:rsid w:val="0091449E"/>
    <w:rsid w:val="009144DE"/>
    <w:rsid w:val="0091462B"/>
    <w:rsid w:val="00914DEE"/>
    <w:rsid w:val="00914F40"/>
    <w:rsid w:val="0091557A"/>
    <w:rsid w:val="009155CD"/>
    <w:rsid w:val="00915CB8"/>
    <w:rsid w:val="00915F38"/>
    <w:rsid w:val="0091657B"/>
    <w:rsid w:val="009166CC"/>
    <w:rsid w:val="00916ABE"/>
    <w:rsid w:val="00916E62"/>
    <w:rsid w:val="00917272"/>
    <w:rsid w:val="0091749A"/>
    <w:rsid w:val="009209A0"/>
    <w:rsid w:val="00920A0A"/>
    <w:rsid w:val="00920B55"/>
    <w:rsid w:val="0092121C"/>
    <w:rsid w:val="0092202D"/>
    <w:rsid w:val="00924BF1"/>
    <w:rsid w:val="009256C9"/>
    <w:rsid w:val="009257C6"/>
    <w:rsid w:val="009258EB"/>
    <w:rsid w:val="00926002"/>
    <w:rsid w:val="00926345"/>
    <w:rsid w:val="009269A2"/>
    <w:rsid w:val="00926F0E"/>
    <w:rsid w:val="00927420"/>
    <w:rsid w:val="00927507"/>
    <w:rsid w:val="00927A87"/>
    <w:rsid w:val="009300AA"/>
    <w:rsid w:val="00932A18"/>
    <w:rsid w:val="00932DBC"/>
    <w:rsid w:val="00933F95"/>
    <w:rsid w:val="00934371"/>
    <w:rsid w:val="00934AEE"/>
    <w:rsid w:val="00935308"/>
    <w:rsid w:val="0093532F"/>
    <w:rsid w:val="009353AE"/>
    <w:rsid w:val="00935A3B"/>
    <w:rsid w:val="00935DFF"/>
    <w:rsid w:val="00936605"/>
    <w:rsid w:val="00936FFA"/>
    <w:rsid w:val="00937AAA"/>
    <w:rsid w:val="00937B16"/>
    <w:rsid w:val="00937F98"/>
    <w:rsid w:val="009410CC"/>
    <w:rsid w:val="00941272"/>
    <w:rsid w:val="00941AA1"/>
    <w:rsid w:val="00941B43"/>
    <w:rsid w:val="00941CF9"/>
    <w:rsid w:val="00941DCD"/>
    <w:rsid w:val="0094298B"/>
    <w:rsid w:val="009432E8"/>
    <w:rsid w:val="00943AF1"/>
    <w:rsid w:val="009443DD"/>
    <w:rsid w:val="00944424"/>
    <w:rsid w:val="009448F3"/>
    <w:rsid w:val="00944A8C"/>
    <w:rsid w:val="00944B2C"/>
    <w:rsid w:val="00945612"/>
    <w:rsid w:val="00946E2A"/>
    <w:rsid w:val="0094706E"/>
    <w:rsid w:val="009470AF"/>
    <w:rsid w:val="00947238"/>
    <w:rsid w:val="0094770F"/>
    <w:rsid w:val="00950580"/>
    <w:rsid w:val="009506CF"/>
    <w:rsid w:val="00950F07"/>
    <w:rsid w:val="00951829"/>
    <w:rsid w:val="009519B5"/>
    <w:rsid w:val="00951A7C"/>
    <w:rsid w:val="00952F28"/>
    <w:rsid w:val="00952FA1"/>
    <w:rsid w:val="009538B8"/>
    <w:rsid w:val="00953E57"/>
    <w:rsid w:val="009540CA"/>
    <w:rsid w:val="00954794"/>
    <w:rsid w:val="00954FF0"/>
    <w:rsid w:val="00955361"/>
    <w:rsid w:val="009579A2"/>
    <w:rsid w:val="0096030C"/>
    <w:rsid w:val="00960C5A"/>
    <w:rsid w:val="009614ED"/>
    <w:rsid w:val="00961952"/>
    <w:rsid w:val="00962260"/>
    <w:rsid w:val="009622D2"/>
    <w:rsid w:val="0096341F"/>
    <w:rsid w:val="00965833"/>
    <w:rsid w:val="009658F1"/>
    <w:rsid w:val="00965BAB"/>
    <w:rsid w:val="00965DE5"/>
    <w:rsid w:val="0096635B"/>
    <w:rsid w:val="009663CA"/>
    <w:rsid w:val="00967CA5"/>
    <w:rsid w:val="0097043C"/>
    <w:rsid w:val="009709F4"/>
    <w:rsid w:val="00970DC6"/>
    <w:rsid w:val="00971C2C"/>
    <w:rsid w:val="0097283F"/>
    <w:rsid w:val="00973F52"/>
    <w:rsid w:val="00974429"/>
    <w:rsid w:val="00974C91"/>
    <w:rsid w:val="009753F4"/>
    <w:rsid w:val="0097618B"/>
    <w:rsid w:val="009767C2"/>
    <w:rsid w:val="00976E1B"/>
    <w:rsid w:val="00977326"/>
    <w:rsid w:val="009773A0"/>
    <w:rsid w:val="0097741A"/>
    <w:rsid w:val="00977455"/>
    <w:rsid w:val="00977B38"/>
    <w:rsid w:val="00977F35"/>
    <w:rsid w:val="00982AA7"/>
    <w:rsid w:val="009832F1"/>
    <w:rsid w:val="009843EC"/>
    <w:rsid w:val="00984D83"/>
    <w:rsid w:val="00984DBE"/>
    <w:rsid w:val="009851CA"/>
    <w:rsid w:val="00986B05"/>
    <w:rsid w:val="0099158C"/>
    <w:rsid w:val="00991FAF"/>
    <w:rsid w:val="0099227C"/>
    <w:rsid w:val="0099286C"/>
    <w:rsid w:val="00992BBC"/>
    <w:rsid w:val="00993E68"/>
    <w:rsid w:val="009958C4"/>
    <w:rsid w:val="00995E22"/>
    <w:rsid w:val="00996B70"/>
    <w:rsid w:val="009970DB"/>
    <w:rsid w:val="00997EAE"/>
    <w:rsid w:val="009A015D"/>
    <w:rsid w:val="009A097F"/>
    <w:rsid w:val="009A25A2"/>
    <w:rsid w:val="009A26E1"/>
    <w:rsid w:val="009A2F2F"/>
    <w:rsid w:val="009A2F5E"/>
    <w:rsid w:val="009A33A4"/>
    <w:rsid w:val="009A38F1"/>
    <w:rsid w:val="009A4C14"/>
    <w:rsid w:val="009A5BF6"/>
    <w:rsid w:val="009A5E79"/>
    <w:rsid w:val="009A65ED"/>
    <w:rsid w:val="009A7049"/>
    <w:rsid w:val="009B0E0D"/>
    <w:rsid w:val="009B1444"/>
    <w:rsid w:val="009B2CD5"/>
    <w:rsid w:val="009B3758"/>
    <w:rsid w:val="009B5171"/>
    <w:rsid w:val="009B523E"/>
    <w:rsid w:val="009B56D9"/>
    <w:rsid w:val="009B65EA"/>
    <w:rsid w:val="009B67E7"/>
    <w:rsid w:val="009B6BFC"/>
    <w:rsid w:val="009B6F92"/>
    <w:rsid w:val="009C14FD"/>
    <w:rsid w:val="009C1B03"/>
    <w:rsid w:val="009C1C76"/>
    <w:rsid w:val="009C2235"/>
    <w:rsid w:val="009C2B8F"/>
    <w:rsid w:val="009C322F"/>
    <w:rsid w:val="009C435F"/>
    <w:rsid w:val="009C526D"/>
    <w:rsid w:val="009C731D"/>
    <w:rsid w:val="009C7BFF"/>
    <w:rsid w:val="009D03EF"/>
    <w:rsid w:val="009D1087"/>
    <w:rsid w:val="009D1517"/>
    <w:rsid w:val="009D33DE"/>
    <w:rsid w:val="009D3989"/>
    <w:rsid w:val="009D3B7E"/>
    <w:rsid w:val="009D4452"/>
    <w:rsid w:val="009D53C8"/>
    <w:rsid w:val="009D62B1"/>
    <w:rsid w:val="009D671C"/>
    <w:rsid w:val="009D6AD9"/>
    <w:rsid w:val="009D6CD6"/>
    <w:rsid w:val="009D7341"/>
    <w:rsid w:val="009D7E09"/>
    <w:rsid w:val="009D7F04"/>
    <w:rsid w:val="009E159D"/>
    <w:rsid w:val="009E2A92"/>
    <w:rsid w:val="009E3AD9"/>
    <w:rsid w:val="009E529F"/>
    <w:rsid w:val="009E5944"/>
    <w:rsid w:val="009E5C5F"/>
    <w:rsid w:val="009E62D9"/>
    <w:rsid w:val="009E6663"/>
    <w:rsid w:val="009E669D"/>
    <w:rsid w:val="009E74E6"/>
    <w:rsid w:val="009E7AA9"/>
    <w:rsid w:val="009F0AC6"/>
    <w:rsid w:val="009F16FE"/>
    <w:rsid w:val="009F17C4"/>
    <w:rsid w:val="009F1D9B"/>
    <w:rsid w:val="009F2495"/>
    <w:rsid w:val="009F3EC9"/>
    <w:rsid w:val="009F410C"/>
    <w:rsid w:val="009F4556"/>
    <w:rsid w:val="009F4971"/>
    <w:rsid w:val="009F55C7"/>
    <w:rsid w:val="009F5ADB"/>
    <w:rsid w:val="009F6657"/>
    <w:rsid w:val="009F7BDC"/>
    <w:rsid w:val="00A003E2"/>
    <w:rsid w:val="00A0105F"/>
    <w:rsid w:val="00A01190"/>
    <w:rsid w:val="00A01512"/>
    <w:rsid w:val="00A01D52"/>
    <w:rsid w:val="00A030B0"/>
    <w:rsid w:val="00A03641"/>
    <w:rsid w:val="00A03B9E"/>
    <w:rsid w:val="00A03E20"/>
    <w:rsid w:val="00A052A6"/>
    <w:rsid w:val="00A075F5"/>
    <w:rsid w:val="00A10B8B"/>
    <w:rsid w:val="00A10FED"/>
    <w:rsid w:val="00A110D8"/>
    <w:rsid w:val="00A122FC"/>
    <w:rsid w:val="00A12888"/>
    <w:rsid w:val="00A14032"/>
    <w:rsid w:val="00A1416A"/>
    <w:rsid w:val="00A1566C"/>
    <w:rsid w:val="00A15B6F"/>
    <w:rsid w:val="00A16245"/>
    <w:rsid w:val="00A17A5B"/>
    <w:rsid w:val="00A21029"/>
    <w:rsid w:val="00A2169D"/>
    <w:rsid w:val="00A21CA8"/>
    <w:rsid w:val="00A227F8"/>
    <w:rsid w:val="00A22DD0"/>
    <w:rsid w:val="00A248B6"/>
    <w:rsid w:val="00A24F1D"/>
    <w:rsid w:val="00A26F56"/>
    <w:rsid w:val="00A26F64"/>
    <w:rsid w:val="00A275A4"/>
    <w:rsid w:val="00A2765D"/>
    <w:rsid w:val="00A30644"/>
    <w:rsid w:val="00A3085E"/>
    <w:rsid w:val="00A30AF2"/>
    <w:rsid w:val="00A318E0"/>
    <w:rsid w:val="00A3318E"/>
    <w:rsid w:val="00A34705"/>
    <w:rsid w:val="00A349FA"/>
    <w:rsid w:val="00A34BDA"/>
    <w:rsid w:val="00A3541A"/>
    <w:rsid w:val="00A358D5"/>
    <w:rsid w:val="00A35B98"/>
    <w:rsid w:val="00A35CE2"/>
    <w:rsid w:val="00A3606E"/>
    <w:rsid w:val="00A37334"/>
    <w:rsid w:val="00A37909"/>
    <w:rsid w:val="00A41451"/>
    <w:rsid w:val="00A41E64"/>
    <w:rsid w:val="00A420FD"/>
    <w:rsid w:val="00A4256A"/>
    <w:rsid w:val="00A42A75"/>
    <w:rsid w:val="00A43F2D"/>
    <w:rsid w:val="00A45D89"/>
    <w:rsid w:val="00A45F2E"/>
    <w:rsid w:val="00A46764"/>
    <w:rsid w:val="00A469A0"/>
    <w:rsid w:val="00A51F1A"/>
    <w:rsid w:val="00A52578"/>
    <w:rsid w:val="00A5297D"/>
    <w:rsid w:val="00A541A9"/>
    <w:rsid w:val="00A54C5F"/>
    <w:rsid w:val="00A5554F"/>
    <w:rsid w:val="00A55ED5"/>
    <w:rsid w:val="00A56198"/>
    <w:rsid w:val="00A5687C"/>
    <w:rsid w:val="00A56992"/>
    <w:rsid w:val="00A56E65"/>
    <w:rsid w:val="00A622A5"/>
    <w:rsid w:val="00A622F1"/>
    <w:rsid w:val="00A6276E"/>
    <w:rsid w:val="00A62A84"/>
    <w:rsid w:val="00A62FBA"/>
    <w:rsid w:val="00A65421"/>
    <w:rsid w:val="00A6549E"/>
    <w:rsid w:val="00A65726"/>
    <w:rsid w:val="00A66381"/>
    <w:rsid w:val="00A676B6"/>
    <w:rsid w:val="00A720B8"/>
    <w:rsid w:val="00A72617"/>
    <w:rsid w:val="00A7380D"/>
    <w:rsid w:val="00A748AD"/>
    <w:rsid w:val="00A74E88"/>
    <w:rsid w:val="00A75603"/>
    <w:rsid w:val="00A75BAD"/>
    <w:rsid w:val="00A7603C"/>
    <w:rsid w:val="00A76C4B"/>
    <w:rsid w:val="00A76DB1"/>
    <w:rsid w:val="00A80F79"/>
    <w:rsid w:val="00A82129"/>
    <w:rsid w:val="00A82291"/>
    <w:rsid w:val="00A82DCE"/>
    <w:rsid w:val="00A83421"/>
    <w:rsid w:val="00A835CA"/>
    <w:rsid w:val="00A8527E"/>
    <w:rsid w:val="00A86F2A"/>
    <w:rsid w:val="00A873D5"/>
    <w:rsid w:val="00A87876"/>
    <w:rsid w:val="00A9102C"/>
    <w:rsid w:val="00A910B7"/>
    <w:rsid w:val="00A91E88"/>
    <w:rsid w:val="00A92311"/>
    <w:rsid w:val="00A92878"/>
    <w:rsid w:val="00A9372A"/>
    <w:rsid w:val="00A93C13"/>
    <w:rsid w:val="00A93F71"/>
    <w:rsid w:val="00A953FE"/>
    <w:rsid w:val="00A95857"/>
    <w:rsid w:val="00A95C07"/>
    <w:rsid w:val="00A95C31"/>
    <w:rsid w:val="00A9615D"/>
    <w:rsid w:val="00A96234"/>
    <w:rsid w:val="00A9671F"/>
    <w:rsid w:val="00A96B62"/>
    <w:rsid w:val="00A97198"/>
    <w:rsid w:val="00A97AA2"/>
    <w:rsid w:val="00AA0607"/>
    <w:rsid w:val="00AA0CE2"/>
    <w:rsid w:val="00AA0F55"/>
    <w:rsid w:val="00AA1592"/>
    <w:rsid w:val="00AA1A78"/>
    <w:rsid w:val="00AA2641"/>
    <w:rsid w:val="00AA29F8"/>
    <w:rsid w:val="00AA401E"/>
    <w:rsid w:val="00AA4662"/>
    <w:rsid w:val="00AA59F2"/>
    <w:rsid w:val="00AA62ED"/>
    <w:rsid w:val="00AA67D0"/>
    <w:rsid w:val="00AA6D47"/>
    <w:rsid w:val="00AA7338"/>
    <w:rsid w:val="00AA75DA"/>
    <w:rsid w:val="00AA7B34"/>
    <w:rsid w:val="00AA7EE5"/>
    <w:rsid w:val="00AB085C"/>
    <w:rsid w:val="00AB166A"/>
    <w:rsid w:val="00AB187C"/>
    <w:rsid w:val="00AB1930"/>
    <w:rsid w:val="00AB251D"/>
    <w:rsid w:val="00AB2760"/>
    <w:rsid w:val="00AB2D40"/>
    <w:rsid w:val="00AB31AB"/>
    <w:rsid w:val="00AB450A"/>
    <w:rsid w:val="00AB51D2"/>
    <w:rsid w:val="00AB5B6C"/>
    <w:rsid w:val="00AB5DA5"/>
    <w:rsid w:val="00AB63A7"/>
    <w:rsid w:val="00AB6AAD"/>
    <w:rsid w:val="00AB7523"/>
    <w:rsid w:val="00AB7819"/>
    <w:rsid w:val="00AB7D41"/>
    <w:rsid w:val="00AC13E1"/>
    <w:rsid w:val="00AC1F64"/>
    <w:rsid w:val="00AC21AB"/>
    <w:rsid w:val="00AC2466"/>
    <w:rsid w:val="00AC253B"/>
    <w:rsid w:val="00AC2575"/>
    <w:rsid w:val="00AC2A59"/>
    <w:rsid w:val="00AC2D88"/>
    <w:rsid w:val="00AC3C06"/>
    <w:rsid w:val="00AC3DC5"/>
    <w:rsid w:val="00AC3DDF"/>
    <w:rsid w:val="00AC4BA0"/>
    <w:rsid w:val="00AC4FB9"/>
    <w:rsid w:val="00AC5061"/>
    <w:rsid w:val="00AC52D9"/>
    <w:rsid w:val="00AC5A23"/>
    <w:rsid w:val="00AC5DAD"/>
    <w:rsid w:val="00AC5E3A"/>
    <w:rsid w:val="00AC62A9"/>
    <w:rsid w:val="00AC65E3"/>
    <w:rsid w:val="00AC6687"/>
    <w:rsid w:val="00AC6813"/>
    <w:rsid w:val="00AC7FB5"/>
    <w:rsid w:val="00AD0207"/>
    <w:rsid w:val="00AD040D"/>
    <w:rsid w:val="00AD050D"/>
    <w:rsid w:val="00AD20B1"/>
    <w:rsid w:val="00AD20DA"/>
    <w:rsid w:val="00AD2132"/>
    <w:rsid w:val="00AD21D4"/>
    <w:rsid w:val="00AD2823"/>
    <w:rsid w:val="00AD3525"/>
    <w:rsid w:val="00AD3846"/>
    <w:rsid w:val="00AD4D2B"/>
    <w:rsid w:val="00AD5563"/>
    <w:rsid w:val="00AD62B0"/>
    <w:rsid w:val="00AD7837"/>
    <w:rsid w:val="00AD7C06"/>
    <w:rsid w:val="00AD7CCB"/>
    <w:rsid w:val="00AE02F2"/>
    <w:rsid w:val="00AE087B"/>
    <w:rsid w:val="00AE0A3E"/>
    <w:rsid w:val="00AE0AE5"/>
    <w:rsid w:val="00AE198A"/>
    <w:rsid w:val="00AE230E"/>
    <w:rsid w:val="00AE2D3F"/>
    <w:rsid w:val="00AE3446"/>
    <w:rsid w:val="00AE35D2"/>
    <w:rsid w:val="00AE4579"/>
    <w:rsid w:val="00AE476D"/>
    <w:rsid w:val="00AE4AD2"/>
    <w:rsid w:val="00AE4CD2"/>
    <w:rsid w:val="00AE4DA3"/>
    <w:rsid w:val="00AE6650"/>
    <w:rsid w:val="00AE6E38"/>
    <w:rsid w:val="00AE7441"/>
    <w:rsid w:val="00AE7768"/>
    <w:rsid w:val="00AE77BA"/>
    <w:rsid w:val="00AE7B35"/>
    <w:rsid w:val="00AF0306"/>
    <w:rsid w:val="00AF0939"/>
    <w:rsid w:val="00AF0ABD"/>
    <w:rsid w:val="00AF1129"/>
    <w:rsid w:val="00AF1201"/>
    <w:rsid w:val="00AF1C35"/>
    <w:rsid w:val="00AF380D"/>
    <w:rsid w:val="00AF42A8"/>
    <w:rsid w:val="00AF45E2"/>
    <w:rsid w:val="00AF499A"/>
    <w:rsid w:val="00AF6987"/>
    <w:rsid w:val="00AF713A"/>
    <w:rsid w:val="00AF72E6"/>
    <w:rsid w:val="00B005A5"/>
    <w:rsid w:val="00B00C15"/>
    <w:rsid w:val="00B02CC5"/>
    <w:rsid w:val="00B035C1"/>
    <w:rsid w:val="00B0396C"/>
    <w:rsid w:val="00B03E3A"/>
    <w:rsid w:val="00B04397"/>
    <w:rsid w:val="00B0448A"/>
    <w:rsid w:val="00B05221"/>
    <w:rsid w:val="00B061BB"/>
    <w:rsid w:val="00B0633E"/>
    <w:rsid w:val="00B0686F"/>
    <w:rsid w:val="00B07558"/>
    <w:rsid w:val="00B07F55"/>
    <w:rsid w:val="00B1057B"/>
    <w:rsid w:val="00B10A02"/>
    <w:rsid w:val="00B11102"/>
    <w:rsid w:val="00B11ED3"/>
    <w:rsid w:val="00B12D24"/>
    <w:rsid w:val="00B13993"/>
    <w:rsid w:val="00B13A82"/>
    <w:rsid w:val="00B1453E"/>
    <w:rsid w:val="00B14573"/>
    <w:rsid w:val="00B15799"/>
    <w:rsid w:val="00B15D6F"/>
    <w:rsid w:val="00B16F55"/>
    <w:rsid w:val="00B1762E"/>
    <w:rsid w:val="00B17971"/>
    <w:rsid w:val="00B20898"/>
    <w:rsid w:val="00B20EFA"/>
    <w:rsid w:val="00B21A0A"/>
    <w:rsid w:val="00B21A2E"/>
    <w:rsid w:val="00B233F6"/>
    <w:rsid w:val="00B23553"/>
    <w:rsid w:val="00B2356A"/>
    <w:rsid w:val="00B23A64"/>
    <w:rsid w:val="00B24485"/>
    <w:rsid w:val="00B2635F"/>
    <w:rsid w:val="00B26458"/>
    <w:rsid w:val="00B26EA5"/>
    <w:rsid w:val="00B27751"/>
    <w:rsid w:val="00B3104A"/>
    <w:rsid w:val="00B31335"/>
    <w:rsid w:val="00B321C7"/>
    <w:rsid w:val="00B32695"/>
    <w:rsid w:val="00B33948"/>
    <w:rsid w:val="00B33BB1"/>
    <w:rsid w:val="00B33BE8"/>
    <w:rsid w:val="00B3429C"/>
    <w:rsid w:val="00B34E37"/>
    <w:rsid w:val="00B34E3B"/>
    <w:rsid w:val="00B34E48"/>
    <w:rsid w:val="00B35883"/>
    <w:rsid w:val="00B360A8"/>
    <w:rsid w:val="00B361BC"/>
    <w:rsid w:val="00B36497"/>
    <w:rsid w:val="00B37608"/>
    <w:rsid w:val="00B3776B"/>
    <w:rsid w:val="00B37C28"/>
    <w:rsid w:val="00B37F69"/>
    <w:rsid w:val="00B42EFE"/>
    <w:rsid w:val="00B43900"/>
    <w:rsid w:val="00B43F5C"/>
    <w:rsid w:val="00B4526C"/>
    <w:rsid w:val="00B4663F"/>
    <w:rsid w:val="00B46B96"/>
    <w:rsid w:val="00B4733F"/>
    <w:rsid w:val="00B478C0"/>
    <w:rsid w:val="00B47F1D"/>
    <w:rsid w:val="00B47F45"/>
    <w:rsid w:val="00B502BF"/>
    <w:rsid w:val="00B5062F"/>
    <w:rsid w:val="00B513FF"/>
    <w:rsid w:val="00B51947"/>
    <w:rsid w:val="00B51E15"/>
    <w:rsid w:val="00B5217F"/>
    <w:rsid w:val="00B52274"/>
    <w:rsid w:val="00B52D1D"/>
    <w:rsid w:val="00B52D6B"/>
    <w:rsid w:val="00B52EB8"/>
    <w:rsid w:val="00B530FA"/>
    <w:rsid w:val="00B53D5B"/>
    <w:rsid w:val="00B53EFA"/>
    <w:rsid w:val="00B53F1B"/>
    <w:rsid w:val="00B54964"/>
    <w:rsid w:val="00B55118"/>
    <w:rsid w:val="00B56899"/>
    <w:rsid w:val="00B56E74"/>
    <w:rsid w:val="00B57040"/>
    <w:rsid w:val="00B57268"/>
    <w:rsid w:val="00B57F04"/>
    <w:rsid w:val="00B61069"/>
    <w:rsid w:val="00B61DF6"/>
    <w:rsid w:val="00B626A3"/>
    <w:rsid w:val="00B63629"/>
    <w:rsid w:val="00B63D19"/>
    <w:rsid w:val="00B64692"/>
    <w:rsid w:val="00B64752"/>
    <w:rsid w:val="00B6475F"/>
    <w:rsid w:val="00B651A1"/>
    <w:rsid w:val="00B65264"/>
    <w:rsid w:val="00B659BF"/>
    <w:rsid w:val="00B661AB"/>
    <w:rsid w:val="00B661EF"/>
    <w:rsid w:val="00B661F4"/>
    <w:rsid w:val="00B66B81"/>
    <w:rsid w:val="00B66E5E"/>
    <w:rsid w:val="00B67211"/>
    <w:rsid w:val="00B67B5F"/>
    <w:rsid w:val="00B67D19"/>
    <w:rsid w:val="00B70598"/>
    <w:rsid w:val="00B712AE"/>
    <w:rsid w:val="00B719AE"/>
    <w:rsid w:val="00B7210D"/>
    <w:rsid w:val="00B72362"/>
    <w:rsid w:val="00B73536"/>
    <w:rsid w:val="00B73BBA"/>
    <w:rsid w:val="00B73E6D"/>
    <w:rsid w:val="00B760F1"/>
    <w:rsid w:val="00B768E5"/>
    <w:rsid w:val="00B76F93"/>
    <w:rsid w:val="00B76FDD"/>
    <w:rsid w:val="00B80A65"/>
    <w:rsid w:val="00B82AEC"/>
    <w:rsid w:val="00B835BA"/>
    <w:rsid w:val="00B83659"/>
    <w:rsid w:val="00B83AFF"/>
    <w:rsid w:val="00B83C26"/>
    <w:rsid w:val="00B83EEE"/>
    <w:rsid w:val="00B8408D"/>
    <w:rsid w:val="00B848A6"/>
    <w:rsid w:val="00B86538"/>
    <w:rsid w:val="00B900A9"/>
    <w:rsid w:val="00B90B3E"/>
    <w:rsid w:val="00B915D8"/>
    <w:rsid w:val="00B92746"/>
    <w:rsid w:val="00B937A6"/>
    <w:rsid w:val="00B945AC"/>
    <w:rsid w:val="00B949E2"/>
    <w:rsid w:val="00B957A0"/>
    <w:rsid w:val="00B95C2D"/>
    <w:rsid w:val="00BA0475"/>
    <w:rsid w:val="00BA17BB"/>
    <w:rsid w:val="00BA18EF"/>
    <w:rsid w:val="00BA2935"/>
    <w:rsid w:val="00BA2C06"/>
    <w:rsid w:val="00BA339C"/>
    <w:rsid w:val="00BA3C92"/>
    <w:rsid w:val="00BA608D"/>
    <w:rsid w:val="00BA7555"/>
    <w:rsid w:val="00BA75F2"/>
    <w:rsid w:val="00BB082F"/>
    <w:rsid w:val="00BB1D88"/>
    <w:rsid w:val="00BB210A"/>
    <w:rsid w:val="00BB3C65"/>
    <w:rsid w:val="00BB48DA"/>
    <w:rsid w:val="00BB584D"/>
    <w:rsid w:val="00BB5A9C"/>
    <w:rsid w:val="00BB5C61"/>
    <w:rsid w:val="00BB6DC7"/>
    <w:rsid w:val="00BB6F44"/>
    <w:rsid w:val="00BB7E8E"/>
    <w:rsid w:val="00BB7FA0"/>
    <w:rsid w:val="00BC059E"/>
    <w:rsid w:val="00BC2AD7"/>
    <w:rsid w:val="00BC35AB"/>
    <w:rsid w:val="00BC3993"/>
    <w:rsid w:val="00BC402D"/>
    <w:rsid w:val="00BC4341"/>
    <w:rsid w:val="00BC466E"/>
    <w:rsid w:val="00BC50D8"/>
    <w:rsid w:val="00BC63ED"/>
    <w:rsid w:val="00BC72BE"/>
    <w:rsid w:val="00BC7B54"/>
    <w:rsid w:val="00BD062B"/>
    <w:rsid w:val="00BD248E"/>
    <w:rsid w:val="00BD24E4"/>
    <w:rsid w:val="00BD2913"/>
    <w:rsid w:val="00BD2D2E"/>
    <w:rsid w:val="00BD34C4"/>
    <w:rsid w:val="00BD3712"/>
    <w:rsid w:val="00BD3B52"/>
    <w:rsid w:val="00BD47B4"/>
    <w:rsid w:val="00BD50F5"/>
    <w:rsid w:val="00BD5356"/>
    <w:rsid w:val="00BD598D"/>
    <w:rsid w:val="00BD7541"/>
    <w:rsid w:val="00BD7716"/>
    <w:rsid w:val="00BD7B19"/>
    <w:rsid w:val="00BD7D78"/>
    <w:rsid w:val="00BE046C"/>
    <w:rsid w:val="00BE1869"/>
    <w:rsid w:val="00BE2E8F"/>
    <w:rsid w:val="00BE318C"/>
    <w:rsid w:val="00BE48AC"/>
    <w:rsid w:val="00BE5952"/>
    <w:rsid w:val="00BE64BB"/>
    <w:rsid w:val="00BE70CC"/>
    <w:rsid w:val="00BE7C78"/>
    <w:rsid w:val="00BF04C0"/>
    <w:rsid w:val="00BF1534"/>
    <w:rsid w:val="00BF16CC"/>
    <w:rsid w:val="00BF1ADC"/>
    <w:rsid w:val="00BF1F65"/>
    <w:rsid w:val="00BF205E"/>
    <w:rsid w:val="00BF209A"/>
    <w:rsid w:val="00BF2D2D"/>
    <w:rsid w:val="00BF6658"/>
    <w:rsid w:val="00BF6BB0"/>
    <w:rsid w:val="00BF798F"/>
    <w:rsid w:val="00BF7C6D"/>
    <w:rsid w:val="00C0040E"/>
    <w:rsid w:val="00C02135"/>
    <w:rsid w:val="00C02361"/>
    <w:rsid w:val="00C026AB"/>
    <w:rsid w:val="00C02D96"/>
    <w:rsid w:val="00C050B3"/>
    <w:rsid w:val="00C0552D"/>
    <w:rsid w:val="00C059B3"/>
    <w:rsid w:val="00C05FC0"/>
    <w:rsid w:val="00C063EA"/>
    <w:rsid w:val="00C079FE"/>
    <w:rsid w:val="00C07B4E"/>
    <w:rsid w:val="00C07DFF"/>
    <w:rsid w:val="00C106E3"/>
    <w:rsid w:val="00C109F0"/>
    <w:rsid w:val="00C11012"/>
    <w:rsid w:val="00C1309F"/>
    <w:rsid w:val="00C13229"/>
    <w:rsid w:val="00C136EF"/>
    <w:rsid w:val="00C14E0F"/>
    <w:rsid w:val="00C15DC3"/>
    <w:rsid w:val="00C16015"/>
    <w:rsid w:val="00C16611"/>
    <w:rsid w:val="00C1695A"/>
    <w:rsid w:val="00C17431"/>
    <w:rsid w:val="00C17683"/>
    <w:rsid w:val="00C20279"/>
    <w:rsid w:val="00C20A83"/>
    <w:rsid w:val="00C21237"/>
    <w:rsid w:val="00C214E1"/>
    <w:rsid w:val="00C21E35"/>
    <w:rsid w:val="00C21F60"/>
    <w:rsid w:val="00C232DC"/>
    <w:rsid w:val="00C23B1D"/>
    <w:rsid w:val="00C24532"/>
    <w:rsid w:val="00C2489F"/>
    <w:rsid w:val="00C24B58"/>
    <w:rsid w:val="00C25947"/>
    <w:rsid w:val="00C259BC"/>
    <w:rsid w:val="00C26C8E"/>
    <w:rsid w:val="00C27BD5"/>
    <w:rsid w:val="00C27CDC"/>
    <w:rsid w:val="00C301F3"/>
    <w:rsid w:val="00C3105A"/>
    <w:rsid w:val="00C322C7"/>
    <w:rsid w:val="00C326C5"/>
    <w:rsid w:val="00C336FC"/>
    <w:rsid w:val="00C33E38"/>
    <w:rsid w:val="00C34340"/>
    <w:rsid w:val="00C34BDC"/>
    <w:rsid w:val="00C34E5B"/>
    <w:rsid w:val="00C356AB"/>
    <w:rsid w:val="00C35B08"/>
    <w:rsid w:val="00C35B20"/>
    <w:rsid w:val="00C364CD"/>
    <w:rsid w:val="00C3701D"/>
    <w:rsid w:val="00C40178"/>
    <w:rsid w:val="00C405C8"/>
    <w:rsid w:val="00C41002"/>
    <w:rsid w:val="00C41271"/>
    <w:rsid w:val="00C41A71"/>
    <w:rsid w:val="00C41CE0"/>
    <w:rsid w:val="00C42260"/>
    <w:rsid w:val="00C42B52"/>
    <w:rsid w:val="00C4353C"/>
    <w:rsid w:val="00C43893"/>
    <w:rsid w:val="00C43B26"/>
    <w:rsid w:val="00C441CC"/>
    <w:rsid w:val="00C44949"/>
    <w:rsid w:val="00C44E3A"/>
    <w:rsid w:val="00C4539F"/>
    <w:rsid w:val="00C4661E"/>
    <w:rsid w:val="00C46BA5"/>
    <w:rsid w:val="00C46C3F"/>
    <w:rsid w:val="00C46F41"/>
    <w:rsid w:val="00C50546"/>
    <w:rsid w:val="00C50970"/>
    <w:rsid w:val="00C50F18"/>
    <w:rsid w:val="00C514AF"/>
    <w:rsid w:val="00C51A51"/>
    <w:rsid w:val="00C5447C"/>
    <w:rsid w:val="00C55013"/>
    <w:rsid w:val="00C55F5F"/>
    <w:rsid w:val="00C570BF"/>
    <w:rsid w:val="00C575F2"/>
    <w:rsid w:val="00C57643"/>
    <w:rsid w:val="00C612C1"/>
    <w:rsid w:val="00C61F36"/>
    <w:rsid w:val="00C62F71"/>
    <w:rsid w:val="00C634DA"/>
    <w:rsid w:val="00C63514"/>
    <w:rsid w:val="00C63DF2"/>
    <w:rsid w:val="00C64658"/>
    <w:rsid w:val="00C64694"/>
    <w:rsid w:val="00C64848"/>
    <w:rsid w:val="00C65971"/>
    <w:rsid w:val="00C66089"/>
    <w:rsid w:val="00C6776B"/>
    <w:rsid w:val="00C67816"/>
    <w:rsid w:val="00C67FBF"/>
    <w:rsid w:val="00C70D36"/>
    <w:rsid w:val="00C71348"/>
    <w:rsid w:val="00C71DB1"/>
    <w:rsid w:val="00C724A7"/>
    <w:rsid w:val="00C72864"/>
    <w:rsid w:val="00C728CE"/>
    <w:rsid w:val="00C73065"/>
    <w:rsid w:val="00C73660"/>
    <w:rsid w:val="00C74302"/>
    <w:rsid w:val="00C75151"/>
    <w:rsid w:val="00C75896"/>
    <w:rsid w:val="00C758E0"/>
    <w:rsid w:val="00C763DD"/>
    <w:rsid w:val="00C77301"/>
    <w:rsid w:val="00C8049E"/>
    <w:rsid w:val="00C81685"/>
    <w:rsid w:val="00C819D1"/>
    <w:rsid w:val="00C82182"/>
    <w:rsid w:val="00C837BD"/>
    <w:rsid w:val="00C84299"/>
    <w:rsid w:val="00C84F12"/>
    <w:rsid w:val="00C85435"/>
    <w:rsid w:val="00C8725E"/>
    <w:rsid w:val="00C87314"/>
    <w:rsid w:val="00C875AB"/>
    <w:rsid w:val="00C90ADB"/>
    <w:rsid w:val="00C910CD"/>
    <w:rsid w:val="00C926CD"/>
    <w:rsid w:val="00C938B1"/>
    <w:rsid w:val="00C93900"/>
    <w:rsid w:val="00C9433A"/>
    <w:rsid w:val="00C949D1"/>
    <w:rsid w:val="00C94AC6"/>
    <w:rsid w:val="00C9669A"/>
    <w:rsid w:val="00C9690A"/>
    <w:rsid w:val="00C972BB"/>
    <w:rsid w:val="00C976A9"/>
    <w:rsid w:val="00C97850"/>
    <w:rsid w:val="00CA01C1"/>
    <w:rsid w:val="00CA0298"/>
    <w:rsid w:val="00CA0EAE"/>
    <w:rsid w:val="00CA168E"/>
    <w:rsid w:val="00CA1B43"/>
    <w:rsid w:val="00CA2934"/>
    <w:rsid w:val="00CA34FD"/>
    <w:rsid w:val="00CA35CD"/>
    <w:rsid w:val="00CA3ADA"/>
    <w:rsid w:val="00CA46C2"/>
    <w:rsid w:val="00CA4790"/>
    <w:rsid w:val="00CA52B7"/>
    <w:rsid w:val="00CA72C0"/>
    <w:rsid w:val="00CA7BC2"/>
    <w:rsid w:val="00CA7EAD"/>
    <w:rsid w:val="00CB00AD"/>
    <w:rsid w:val="00CB09C9"/>
    <w:rsid w:val="00CB0A19"/>
    <w:rsid w:val="00CB0BCE"/>
    <w:rsid w:val="00CB0FF1"/>
    <w:rsid w:val="00CB1599"/>
    <w:rsid w:val="00CB17AA"/>
    <w:rsid w:val="00CB1CD9"/>
    <w:rsid w:val="00CB1ED3"/>
    <w:rsid w:val="00CB4871"/>
    <w:rsid w:val="00CB49A4"/>
    <w:rsid w:val="00CB50FE"/>
    <w:rsid w:val="00CB5416"/>
    <w:rsid w:val="00CB762D"/>
    <w:rsid w:val="00CB7AF1"/>
    <w:rsid w:val="00CB7B9D"/>
    <w:rsid w:val="00CC04BD"/>
    <w:rsid w:val="00CC0786"/>
    <w:rsid w:val="00CC078D"/>
    <w:rsid w:val="00CC1468"/>
    <w:rsid w:val="00CC155B"/>
    <w:rsid w:val="00CC260A"/>
    <w:rsid w:val="00CC38FC"/>
    <w:rsid w:val="00CC4752"/>
    <w:rsid w:val="00CC4955"/>
    <w:rsid w:val="00CC49D8"/>
    <w:rsid w:val="00CC6920"/>
    <w:rsid w:val="00CC6E2F"/>
    <w:rsid w:val="00CC7179"/>
    <w:rsid w:val="00CD081B"/>
    <w:rsid w:val="00CD1565"/>
    <w:rsid w:val="00CD1C29"/>
    <w:rsid w:val="00CD392C"/>
    <w:rsid w:val="00CD3981"/>
    <w:rsid w:val="00CD3E8E"/>
    <w:rsid w:val="00CD410A"/>
    <w:rsid w:val="00CD42A6"/>
    <w:rsid w:val="00CD4598"/>
    <w:rsid w:val="00CD50AC"/>
    <w:rsid w:val="00CD50DB"/>
    <w:rsid w:val="00CD6502"/>
    <w:rsid w:val="00CD6629"/>
    <w:rsid w:val="00CE0399"/>
    <w:rsid w:val="00CE079C"/>
    <w:rsid w:val="00CE0D54"/>
    <w:rsid w:val="00CE16E3"/>
    <w:rsid w:val="00CE1B01"/>
    <w:rsid w:val="00CE1BB5"/>
    <w:rsid w:val="00CE1C8D"/>
    <w:rsid w:val="00CE1E85"/>
    <w:rsid w:val="00CE29B2"/>
    <w:rsid w:val="00CE3303"/>
    <w:rsid w:val="00CE3A70"/>
    <w:rsid w:val="00CE559B"/>
    <w:rsid w:val="00CE6556"/>
    <w:rsid w:val="00CF04CB"/>
    <w:rsid w:val="00CF07E5"/>
    <w:rsid w:val="00CF4073"/>
    <w:rsid w:val="00CF40D5"/>
    <w:rsid w:val="00CF46DE"/>
    <w:rsid w:val="00CF4D0D"/>
    <w:rsid w:val="00CF51E8"/>
    <w:rsid w:val="00CF5508"/>
    <w:rsid w:val="00CF6312"/>
    <w:rsid w:val="00CF6381"/>
    <w:rsid w:val="00D0083C"/>
    <w:rsid w:val="00D042D4"/>
    <w:rsid w:val="00D045ED"/>
    <w:rsid w:val="00D0547A"/>
    <w:rsid w:val="00D055D4"/>
    <w:rsid w:val="00D05EC7"/>
    <w:rsid w:val="00D10F3B"/>
    <w:rsid w:val="00D11B93"/>
    <w:rsid w:val="00D11E6B"/>
    <w:rsid w:val="00D124B8"/>
    <w:rsid w:val="00D127C2"/>
    <w:rsid w:val="00D140E6"/>
    <w:rsid w:val="00D1441D"/>
    <w:rsid w:val="00D14956"/>
    <w:rsid w:val="00D14B0A"/>
    <w:rsid w:val="00D16A84"/>
    <w:rsid w:val="00D17B6B"/>
    <w:rsid w:val="00D203E5"/>
    <w:rsid w:val="00D20422"/>
    <w:rsid w:val="00D206D7"/>
    <w:rsid w:val="00D2160B"/>
    <w:rsid w:val="00D22A01"/>
    <w:rsid w:val="00D22CC3"/>
    <w:rsid w:val="00D233EF"/>
    <w:rsid w:val="00D23704"/>
    <w:rsid w:val="00D23C16"/>
    <w:rsid w:val="00D24A7D"/>
    <w:rsid w:val="00D24F3A"/>
    <w:rsid w:val="00D255B6"/>
    <w:rsid w:val="00D27166"/>
    <w:rsid w:val="00D2745F"/>
    <w:rsid w:val="00D278DA"/>
    <w:rsid w:val="00D308B7"/>
    <w:rsid w:val="00D308E8"/>
    <w:rsid w:val="00D32210"/>
    <w:rsid w:val="00D331EB"/>
    <w:rsid w:val="00D3362B"/>
    <w:rsid w:val="00D34097"/>
    <w:rsid w:val="00D34853"/>
    <w:rsid w:val="00D34FAF"/>
    <w:rsid w:val="00D36029"/>
    <w:rsid w:val="00D370F7"/>
    <w:rsid w:val="00D4029A"/>
    <w:rsid w:val="00D4055B"/>
    <w:rsid w:val="00D4121D"/>
    <w:rsid w:val="00D41832"/>
    <w:rsid w:val="00D41C75"/>
    <w:rsid w:val="00D41DDE"/>
    <w:rsid w:val="00D430A7"/>
    <w:rsid w:val="00D434CF"/>
    <w:rsid w:val="00D44265"/>
    <w:rsid w:val="00D4464B"/>
    <w:rsid w:val="00D44749"/>
    <w:rsid w:val="00D44DFC"/>
    <w:rsid w:val="00D46028"/>
    <w:rsid w:val="00D47495"/>
    <w:rsid w:val="00D51328"/>
    <w:rsid w:val="00D5184B"/>
    <w:rsid w:val="00D51CAF"/>
    <w:rsid w:val="00D536F8"/>
    <w:rsid w:val="00D54025"/>
    <w:rsid w:val="00D545BF"/>
    <w:rsid w:val="00D54967"/>
    <w:rsid w:val="00D54A26"/>
    <w:rsid w:val="00D54BE0"/>
    <w:rsid w:val="00D55178"/>
    <w:rsid w:val="00D560E7"/>
    <w:rsid w:val="00D564FA"/>
    <w:rsid w:val="00D601E4"/>
    <w:rsid w:val="00D608CB"/>
    <w:rsid w:val="00D61021"/>
    <w:rsid w:val="00D6131F"/>
    <w:rsid w:val="00D6160E"/>
    <w:rsid w:val="00D61B97"/>
    <w:rsid w:val="00D62125"/>
    <w:rsid w:val="00D6229C"/>
    <w:rsid w:val="00D627BE"/>
    <w:rsid w:val="00D64091"/>
    <w:rsid w:val="00D66A16"/>
    <w:rsid w:val="00D66FCB"/>
    <w:rsid w:val="00D67B42"/>
    <w:rsid w:val="00D67D6F"/>
    <w:rsid w:val="00D719D1"/>
    <w:rsid w:val="00D71B94"/>
    <w:rsid w:val="00D71E46"/>
    <w:rsid w:val="00D72278"/>
    <w:rsid w:val="00D72883"/>
    <w:rsid w:val="00D7291C"/>
    <w:rsid w:val="00D72DC4"/>
    <w:rsid w:val="00D73321"/>
    <w:rsid w:val="00D73978"/>
    <w:rsid w:val="00D73BBE"/>
    <w:rsid w:val="00D73FFF"/>
    <w:rsid w:val="00D74198"/>
    <w:rsid w:val="00D74332"/>
    <w:rsid w:val="00D74937"/>
    <w:rsid w:val="00D755FA"/>
    <w:rsid w:val="00D76186"/>
    <w:rsid w:val="00D7686F"/>
    <w:rsid w:val="00D773EA"/>
    <w:rsid w:val="00D7769A"/>
    <w:rsid w:val="00D77D2D"/>
    <w:rsid w:val="00D8052D"/>
    <w:rsid w:val="00D8099B"/>
    <w:rsid w:val="00D80BD5"/>
    <w:rsid w:val="00D81019"/>
    <w:rsid w:val="00D81774"/>
    <w:rsid w:val="00D81CE3"/>
    <w:rsid w:val="00D82448"/>
    <w:rsid w:val="00D82876"/>
    <w:rsid w:val="00D82FA1"/>
    <w:rsid w:val="00D83B93"/>
    <w:rsid w:val="00D84196"/>
    <w:rsid w:val="00D8451E"/>
    <w:rsid w:val="00D86CA9"/>
    <w:rsid w:val="00D903BD"/>
    <w:rsid w:val="00D906D6"/>
    <w:rsid w:val="00D90A11"/>
    <w:rsid w:val="00D91114"/>
    <w:rsid w:val="00D928BA"/>
    <w:rsid w:val="00D928D6"/>
    <w:rsid w:val="00D929AD"/>
    <w:rsid w:val="00D92C86"/>
    <w:rsid w:val="00D92E28"/>
    <w:rsid w:val="00D92EEB"/>
    <w:rsid w:val="00D93DB6"/>
    <w:rsid w:val="00D941C8"/>
    <w:rsid w:val="00D95897"/>
    <w:rsid w:val="00D96085"/>
    <w:rsid w:val="00D96656"/>
    <w:rsid w:val="00D96C2F"/>
    <w:rsid w:val="00D97681"/>
    <w:rsid w:val="00D97DD3"/>
    <w:rsid w:val="00DA1A72"/>
    <w:rsid w:val="00DA1B67"/>
    <w:rsid w:val="00DA34FA"/>
    <w:rsid w:val="00DA4653"/>
    <w:rsid w:val="00DA6439"/>
    <w:rsid w:val="00DA67A6"/>
    <w:rsid w:val="00DA72A4"/>
    <w:rsid w:val="00DB06DA"/>
    <w:rsid w:val="00DB0B6E"/>
    <w:rsid w:val="00DB1672"/>
    <w:rsid w:val="00DB2FB2"/>
    <w:rsid w:val="00DB3051"/>
    <w:rsid w:val="00DB339A"/>
    <w:rsid w:val="00DB37B3"/>
    <w:rsid w:val="00DB3883"/>
    <w:rsid w:val="00DB43E5"/>
    <w:rsid w:val="00DB447F"/>
    <w:rsid w:val="00DB45DF"/>
    <w:rsid w:val="00DB58E0"/>
    <w:rsid w:val="00DB6595"/>
    <w:rsid w:val="00DB6EB0"/>
    <w:rsid w:val="00DB783D"/>
    <w:rsid w:val="00DB7856"/>
    <w:rsid w:val="00DC06BB"/>
    <w:rsid w:val="00DC19B4"/>
    <w:rsid w:val="00DC1E30"/>
    <w:rsid w:val="00DC2DFF"/>
    <w:rsid w:val="00DC3A56"/>
    <w:rsid w:val="00DC3D8A"/>
    <w:rsid w:val="00DC5C6E"/>
    <w:rsid w:val="00DC7268"/>
    <w:rsid w:val="00DC7386"/>
    <w:rsid w:val="00DD1809"/>
    <w:rsid w:val="00DD2552"/>
    <w:rsid w:val="00DD2E27"/>
    <w:rsid w:val="00DD469E"/>
    <w:rsid w:val="00DD5681"/>
    <w:rsid w:val="00DD5BE1"/>
    <w:rsid w:val="00DD5C9B"/>
    <w:rsid w:val="00DD6FBA"/>
    <w:rsid w:val="00DD6FDE"/>
    <w:rsid w:val="00DE0B45"/>
    <w:rsid w:val="00DE0C89"/>
    <w:rsid w:val="00DE0D15"/>
    <w:rsid w:val="00DE28EC"/>
    <w:rsid w:val="00DE30D1"/>
    <w:rsid w:val="00DE36BD"/>
    <w:rsid w:val="00DE3D5A"/>
    <w:rsid w:val="00DE4634"/>
    <w:rsid w:val="00DE4B0E"/>
    <w:rsid w:val="00DE566E"/>
    <w:rsid w:val="00DE5A33"/>
    <w:rsid w:val="00DE6AA5"/>
    <w:rsid w:val="00DE7071"/>
    <w:rsid w:val="00DE7280"/>
    <w:rsid w:val="00DE7970"/>
    <w:rsid w:val="00DE7B1B"/>
    <w:rsid w:val="00DE7D0B"/>
    <w:rsid w:val="00DF1003"/>
    <w:rsid w:val="00DF162C"/>
    <w:rsid w:val="00DF194A"/>
    <w:rsid w:val="00DF1985"/>
    <w:rsid w:val="00DF1DD8"/>
    <w:rsid w:val="00DF21CC"/>
    <w:rsid w:val="00DF2C41"/>
    <w:rsid w:val="00DF3880"/>
    <w:rsid w:val="00DF49BD"/>
    <w:rsid w:val="00DF4E61"/>
    <w:rsid w:val="00DF536B"/>
    <w:rsid w:val="00DF6410"/>
    <w:rsid w:val="00DF6FBC"/>
    <w:rsid w:val="00DF7CFF"/>
    <w:rsid w:val="00E00526"/>
    <w:rsid w:val="00E0092E"/>
    <w:rsid w:val="00E01455"/>
    <w:rsid w:val="00E01671"/>
    <w:rsid w:val="00E01717"/>
    <w:rsid w:val="00E01960"/>
    <w:rsid w:val="00E02BA9"/>
    <w:rsid w:val="00E03332"/>
    <w:rsid w:val="00E0372F"/>
    <w:rsid w:val="00E03AD6"/>
    <w:rsid w:val="00E04A99"/>
    <w:rsid w:val="00E0561F"/>
    <w:rsid w:val="00E0610B"/>
    <w:rsid w:val="00E075CA"/>
    <w:rsid w:val="00E07A63"/>
    <w:rsid w:val="00E07B5E"/>
    <w:rsid w:val="00E1199A"/>
    <w:rsid w:val="00E13077"/>
    <w:rsid w:val="00E14534"/>
    <w:rsid w:val="00E15D98"/>
    <w:rsid w:val="00E16285"/>
    <w:rsid w:val="00E164B6"/>
    <w:rsid w:val="00E16849"/>
    <w:rsid w:val="00E16BB5"/>
    <w:rsid w:val="00E17671"/>
    <w:rsid w:val="00E17AC0"/>
    <w:rsid w:val="00E20AA3"/>
    <w:rsid w:val="00E20DEA"/>
    <w:rsid w:val="00E20FA8"/>
    <w:rsid w:val="00E21B39"/>
    <w:rsid w:val="00E21E77"/>
    <w:rsid w:val="00E22247"/>
    <w:rsid w:val="00E223FA"/>
    <w:rsid w:val="00E23EB5"/>
    <w:rsid w:val="00E24485"/>
    <w:rsid w:val="00E24552"/>
    <w:rsid w:val="00E24D29"/>
    <w:rsid w:val="00E24D8B"/>
    <w:rsid w:val="00E24F02"/>
    <w:rsid w:val="00E25B55"/>
    <w:rsid w:val="00E25C47"/>
    <w:rsid w:val="00E26B13"/>
    <w:rsid w:val="00E272E4"/>
    <w:rsid w:val="00E27392"/>
    <w:rsid w:val="00E30416"/>
    <w:rsid w:val="00E309B7"/>
    <w:rsid w:val="00E31260"/>
    <w:rsid w:val="00E313B8"/>
    <w:rsid w:val="00E31579"/>
    <w:rsid w:val="00E31C42"/>
    <w:rsid w:val="00E32755"/>
    <w:rsid w:val="00E32C60"/>
    <w:rsid w:val="00E3319A"/>
    <w:rsid w:val="00E334B9"/>
    <w:rsid w:val="00E3361B"/>
    <w:rsid w:val="00E34436"/>
    <w:rsid w:val="00E36448"/>
    <w:rsid w:val="00E37902"/>
    <w:rsid w:val="00E37CE2"/>
    <w:rsid w:val="00E403DC"/>
    <w:rsid w:val="00E40B22"/>
    <w:rsid w:val="00E424D8"/>
    <w:rsid w:val="00E4259E"/>
    <w:rsid w:val="00E42691"/>
    <w:rsid w:val="00E42A79"/>
    <w:rsid w:val="00E42B1A"/>
    <w:rsid w:val="00E42EC5"/>
    <w:rsid w:val="00E43344"/>
    <w:rsid w:val="00E441D4"/>
    <w:rsid w:val="00E46215"/>
    <w:rsid w:val="00E4659C"/>
    <w:rsid w:val="00E46A05"/>
    <w:rsid w:val="00E47835"/>
    <w:rsid w:val="00E5068B"/>
    <w:rsid w:val="00E51051"/>
    <w:rsid w:val="00E514CC"/>
    <w:rsid w:val="00E517EC"/>
    <w:rsid w:val="00E54EE0"/>
    <w:rsid w:val="00E55326"/>
    <w:rsid w:val="00E569F3"/>
    <w:rsid w:val="00E56AE5"/>
    <w:rsid w:val="00E579DF"/>
    <w:rsid w:val="00E600AA"/>
    <w:rsid w:val="00E605A4"/>
    <w:rsid w:val="00E61C9A"/>
    <w:rsid w:val="00E62ED9"/>
    <w:rsid w:val="00E644C6"/>
    <w:rsid w:val="00E65693"/>
    <w:rsid w:val="00E65B1B"/>
    <w:rsid w:val="00E66516"/>
    <w:rsid w:val="00E66B93"/>
    <w:rsid w:val="00E67A28"/>
    <w:rsid w:val="00E704AA"/>
    <w:rsid w:val="00E7123A"/>
    <w:rsid w:val="00E71871"/>
    <w:rsid w:val="00E743FC"/>
    <w:rsid w:val="00E74D89"/>
    <w:rsid w:val="00E75B9C"/>
    <w:rsid w:val="00E760A4"/>
    <w:rsid w:val="00E76542"/>
    <w:rsid w:val="00E7665A"/>
    <w:rsid w:val="00E76710"/>
    <w:rsid w:val="00E77678"/>
    <w:rsid w:val="00E80179"/>
    <w:rsid w:val="00E80EA6"/>
    <w:rsid w:val="00E81002"/>
    <w:rsid w:val="00E82108"/>
    <w:rsid w:val="00E83884"/>
    <w:rsid w:val="00E83C3B"/>
    <w:rsid w:val="00E8475D"/>
    <w:rsid w:val="00E854BF"/>
    <w:rsid w:val="00E85E0A"/>
    <w:rsid w:val="00E85E5B"/>
    <w:rsid w:val="00E86283"/>
    <w:rsid w:val="00E863D4"/>
    <w:rsid w:val="00E87A86"/>
    <w:rsid w:val="00E87EBB"/>
    <w:rsid w:val="00E90322"/>
    <w:rsid w:val="00E90462"/>
    <w:rsid w:val="00E90735"/>
    <w:rsid w:val="00E909F0"/>
    <w:rsid w:val="00E90B47"/>
    <w:rsid w:val="00E911EA"/>
    <w:rsid w:val="00E91551"/>
    <w:rsid w:val="00E91727"/>
    <w:rsid w:val="00E9181F"/>
    <w:rsid w:val="00E91C1E"/>
    <w:rsid w:val="00E91C41"/>
    <w:rsid w:val="00E91E12"/>
    <w:rsid w:val="00E92909"/>
    <w:rsid w:val="00E94232"/>
    <w:rsid w:val="00E94810"/>
    <w:rsid w:val="00E94A35"/>
    <w:rsid w:val="00E95030"/>
    <w:rsid w:val="00E95552"/>
    <w:rsid w:val="00E96B5A"/>
    <w:rsid w:val="00E972E5"/>
    <w:rsid w:val="00EA007F"/>
    <w:rsid w:val="00EA030B"/>
    <w:rsid w:val="00EA0C91"/>
    <w:rsid w:val="00EA0F7D"/>
    <w:rsid w:val="00EA11E9"/>
    <w:rsid w:val="00EA141E"/>
    <w:rsid w:val="00EA14B4"/>
    <w:rsid w:val="00EA166C"/>
    <w:rsid w:val="00EA26B1"/>
    <w:rsid w:val="00EA2924"/>
    <w:rsid w:val="00EA2CD2"/>
    <w:rsid w:val="00EA3665"/>
    <w:rsid w:val="00EA369F"/>
    <w:rsid w:val="00EA3A06"/>
    <w:rsid w:val="00EA4476"/>
    <w:rsid w:val="00EA4841"/>
    <w:rsid w:val="00EA616F"/>
    <w:rsid w:val="00EB0638"/>
    <w:rsid w:val="00EB082F"/>
    <w:rsid w:val="00EB0CD6"/>
    <w:rsid w:val="00EB0D17"/>
    <w:rsid w:val="00EB1334"/>
    <w:rsid w:val="00EB14D4"/>
    <w:rsid w:val="00EB1585"/>
    <w:rsid w:val="00EB1C96"/>
    <w:rsid w:val="00EB1D41"/>
    <w:rsid w:val="00EB2367"/>
    <w:rsid w:val="00EB2416"/>
    <w:rsid w:val="00EB25FF"/>
    <w:rsid w:val="00EB4851"/>
    <w:rsid w:val="00EB503D"/>
    <w:rsid w:val="00EB50F9"/>
    <w:rsid w:val="00EB61D4"/>
    <w:rsid w:val="00EB6484"/>
    <w:rsid w:val="00EB6CCE"/>
    <w:rsid w:val="00EB7F3C"/>
    <w:rsid w:val="00EC000F"/>
    <w:rsid w:val="00EC1497"/>
    <w:rsid w:val="00EC1D4A"/>
    <w:rsid w:val="00EC2DBF"/>
    <w:rsid w:val="00EC3EBA"/>
    <w:rsid w:val="00EC4038"/>
    <w:rsid w:val="00EC44AA"/>
    <w:rsid w:val="00EC461B"/>
    <w:rsid w:val="00EC5CBE"/>
    <w:rsid w:val="00EC6787"/>
    <w:rsid w:val="00EC68FD"/>
    <w:rsid w:val="00EC6C92"/>
    <w:rsid w:val="00EC7B16"/>
    <w:rsid w:val="00ED1A67"/>
    <w:rsid w:val="00ED2089"/>
    <w:rsid w:val="00ED25B2"/>
    <w:rsid w:val="00ED2821"/>
    <w:rsid w:val="00ED2A8B"/>
    <w:rsid w:val="00ED3D5B"/>
    <w:rsid w:val="00ED3EDA"/>
    <w:rsid w:val="00ED442C"/>
    <w:rsid w:val="00ED446C"/>
    <w:rsid w:val="00ED466E"/>
    <w:rsid w:val="00ED4F52"/>
    <w:rsid w:val="00ED4FF2"/>
    <w:rsid w:val="00ED513E"/>
    <w:rsid w:val="00ED5EB3"/>
    <w:rsid w:val="00ED652B"/>
    <w:rsid w:val="00ED67D6"/>
    <w:rsid w:val="00ED7D9A"/>
    <w:rsid w:val="00EE0194"/>
    <w:rsid w:val="00EE05DD"/>
    <w:rsid w:val="00EE0862"/>
    <w:rsid w:val="00EE09F3"/>
    <w:rsid w:val="00EE107B"/>
    <w:rsid w:val="00EE28A1"/>
    <w:rsid w:val="00EE2DC6"/>
    <w:rsid w:val="00EE3410"/>
    <w:rsid w:val="00EE37A1"/>
    <w:rsid w:val="00EE41AB"/>
    <w:rsid w:val="00EE4552"/>
    <w:rsid w:val="00EE466B"/>
    <w:rsid w:val="00EE471F"/>
    <w:rsid w:val="00EE5764"/>
    <w:rsid w:val="00EE780E"/>
    <w:rsid w:val="00EF043A"/>
    <w:rsid w:val="00EF0A7D"/>
    <w:rsid w:val="00EF124C"/>
    <w:rsid w:val="00EF156B"/>
    <w:rsid w:val="00EF1616"/>
    <w:rsid w:val="00EF18FD"/>
    <w:rsid w:val="00EF1B85"/>
    <w:rsid w:val="00EF1E62"/>
    <w:rsid w:val="00EF1F02"/>
    <w:rsid w:val="00EF2278"/>
    <w:rsid w:val="00EF2390"/>
    <w:rsid w:val="00EF3B13"/>
    <w:rsid w:val="00EF56C5"/>
    <w:rsid w:val="00EF59FA"/>
    <w:rsid w:val="00EF5D08"/>
    <w:rsid w:val="00EF6F5E"/>
    <w:rsid w:val="00EF745D"/>
    <w:rsid w:val="00EF7DD6"/>
    <w:rsid w:val="00EF7E70"/>
    <w:rsid w:val="00F00BB9"/>
    <w:rsid w:val="00F00FC4"/>
    <w:rsid w:val="00F01E40"/>
    <w:rsid w:val="00F02BF4"/>
    <w:rsid w:val="00F03139"/>
    <w:rsid w:val="00F0421E"/>
    <w:rsid w:val="00F04255"/>
    <w:rsid w:val="00F057B6"/>
    <w:rsid w:val="00F05856"/>
    <w:rsid w:val="00F05951"/>
    <w:rsid w:val="00F060B2"/>
    <w:rsid w:val="00F1168D"/>
    <w:rsid w:val="00F11697"/>
    <w:rsid w:val="00F11A7E"/>
    <w:rsid w:val="00F11E07"/>
    <w:rsid w:val="00F123E7"/>
    <w:rsid w:val="00F13835"/>
    <w:rsid w:val="00F157AA"/>
    <w:rsid w:val="00F15FF9"/>
    <w:rsid w:val="00F167AC"/>
    <w:rsid w:val="00F1732F"/>
    <w:rsid w:val="00F20059"/>
    <w:rsid w:val="00F2210A"/>
    <w:rsid w:val="00F2255F"/>
    <w:rsid w:val="00F22D4A"/>
    <w:rsid w:val="00F243B9"/>
    <w:rsid w:val="00F244FB"/>
    <w:rsid w:val="00F246D9"/>
    <w:rsid w:val="00F24A46"/>
    <w:rsid w:val="00F2600A"/>
    <w:rsid w:val="00F26675"/>
    <w:rsid w:val="00F26846"/>
    <w:rsid w:val="00F26EA0"/>
    <w:rsid w:val="00F27C18"/>
    <w:rsid w:val="00F300A0"/>
    <w:rsid w:val="00F3126C"/>
    <w:rsid w:val="00F314BE"/>
    <w:rsid w:val="00F31684"/>
    <w:rsid w:val="00F32122"/>
    <w:rsid w:val="00F328D0"/>
    <w:rsid w:val="00F32BEA"/>
    <w:rsid w:val="00F33568"/>
    <w:rsid w:val="00F34055"/>
    <w:rsid w:val="00F3428A"/>
    <w:rsid w:val="00F34308"/>
    <w:rsid w:val="00F3446F"/>
    <w:rsid w:val="00F35933"/>
    <w:rsid w:val="00F35BFA"/>
    <w:rsid w:val="00F363AC"/>
    <w:rsid w:val="00F3683B"/>
    <w:rsid w:val="00F36C61"/>
    <w:rsid w:val="00F40375"/>
    <w:rsid w:val="00F405F3"/>
    <w:rsid w:val="00F45DB1"/>
    <w:rsid w:val="00F466F0"/>
    <w:rsid w:val="00F5016C"/>
    <w:rsid w:val="00F52AC6"/>
    <w:rsid w:val="00F52D58"/>
    <w:rsid w:val="00F54C18"/>
    <w:rsid w:val="00F556AB"/>
    <w:rsid w:val="00F559DE"/>
    <w:rsid w:val="00F55B27"/>
    <w:rsid w:val="00F569EC"/>
    <w:rsid w:val="00F57D6F"/>
    <w:rsid w:val="00F61B19"/>
    <w:rsid w:val="00F61C28"/>
    <w:rsid w:val="00F61FFF"/>
    <w:rsid w:val="00F622AA"/>
    <w:rsid w:val="00F62C9B"/>
    <w:rsid w:val="00F639D0"/>
    <w:rsid w:val="00F6457A"/>
    <w:rsid w:val="00F65B0E"/>
    <w:rsid w:val="00F65B56"/>
    <w:rsid w:val="00F65C09"/>
    <w:rsid w:val="00F65C59"/>
    <w:rsid w:val="00F673E8"/>
    <w:rsid w:val="00F6768F"/>
    <w:rsid w:val="00F67C37"/>
    <w:rsid w:val="00F702E2"/>
    <w:rsid w:val="00F70664"/>
    <w:rsid w:val="00F709EF"/>
    <w:rsid w:val="00F70A3E"/>
    <w:rsid w:val="00F7167A"/>
    <w:rsid w:val="00F728AA"/>
    <w:rsid w:val="00F72CA1"/>
    <w:rsid w:val="00F730FB"/>
    <w:rsid w:val="00F73740"/>
    <w:rsid w:val="00F73823"/>
    <w:rsid w:val="00F74114"/>
    <w:rsid w:val="00F741FC"/>
    <w:rsid w:val="00F74392"/>
    <w:rsid w:val="00F75279"/>
    <w:rsid w:val="00F75C15"/>
    <w:rsid w:val="00F75D00"/>
    <w:rsid w:val="00F77AE4"/>
    <w:rsid w:val="00F80BD6"/>
    <w:rsid w:val="00F816E4"/>
    <w:rsid w:val="00F81D5A"/>
    <w:rsid w:val="00F8221D"/>
    <w:rsid w:val="00F826F1"/>
    <w:rsid w:val="00F837A4"/>
    <w:rsid w:val="00F83B36"/>
    <w:rsid w:val="00F840BB"/>
    <w:rsid w:val="00F84175"/>
    <w:rsid w:val="00F845B7"/>
    <w:rsid w:val="00F84AD4"/>
    <w:rsid w:val="00F84C53"/>
    <w:rsid w:val="00F8657D"/>
    <w:rsid w:val="00F86947"/>
    <w:rsid w:val="00F90476"/>
    <w:rsid w:val="00F917EF"/>
    <w:rsid w:val="00F91FD3"/>
    <w:rsid w:val="00F923FA"/>
    <w:rsid w:val="00F925E2"/>
    <w:rsid w:val="00F92D14"/>
    <w:rsid w:val="00F92DA9"/>
    <w:rsid w:val="00F934CE"/>
    <w:rsid w:val="00F93642"/>
    <w:rsid w:val="00F93B42"/>
    <w:rsid w:val="00F94476"/>
    <w:rsid w:val="00F94956"/>
    <w:rsid w:val="00F94E42"/>
    <w:rsid w:val="00F95DC2"/>
    <w:rsid w:val="00F969F3"/>
    <w:rsid w:val="00F97140"/>
    <w:rsid w:val="00FA04EC"/>
    <w:rsid w:val="00FA0DA4"/>
    <w:rsid w:val="00FA28F9"/>
    <w:rsid w:val="00FA375C"/>
    <w:rsid w:val="00FA3ED4"/>
    <w:rsid w:val="00FA506A"/>
    <w:rsid w:val="00FA612D"/>
    <w:rsid w:val="00FA6FAB"/>
    <w:rsid w:val="00FA7316"/>
    <w:rsid w:val="00FA7800"/>
    <w:rsid w:val="00FB0570"/>
    <w:rsid w:val="00FB08A2"/>
    <w:rsid w:val="00FB0AED"/>
    <w:rsid w:val="00FB0F26"/>
    <w:rsid w:val="00FB157C"/>
    <w:rsid w:val="00FB2FF4"/>
    <w:rsid w:val="00FB38CA"/>
    <w:rsid w:val="00FB5B82"/>
    <w:rsid w:val="00FB62BB"/>
    <w:rsid w:val="00FB6407"/>
    <w:rsid w:val="00FB6E17"/>
    <w:rsid w:val="00FB76E1"/>
    <w:rsid w:val="00FC0875"/>
    <w:rsid w:val="00FC2301"/>
    <w:rsid w:val="00FC2E3A"/>
    <w:rsid w:val="00FC4204"/>
    <w:rsid w:val="00FD04F2"/>
    <w:rsid w:val="00FD10A1"/>
    <w:rsid w:val="00FD136A"/>
    <w:rsid w:val="00FD296F"/>
    <w:rsid w:val="00FD2FDC"/>
    <w:rsid w:val="00FD38A7"/>
    <w:rsid w:val="00FD394B"/>
    <w:rsid w:val="00FD3B8A"/>
    <w:rsid w:val="00FD3F99"/>
    <w:rsid w:val="00FD526F"/>
    <w:rsid w:val="00FD65E2"/>
    <w:rsid w:val="00FE0C85"/>
    <w:rsid w:val="00FE2523"/>
    <w:rsid w:val="00FE2B7F"/>
    <w:rsid w:val="00FE4309"/>
    <w:rsid w:val="00FE5148"/>
    <w:rsid w:val="00FE5FBE"/>
    <w:rsid w:val="00FE6312"/>
    <w:rsid w:val="00FE6864"/>
    <w:rsid w:val="00FE78C4"/>
    <w:rsid w:val="00FF0140"/>
    <w:rsid w:val="00FF0DC3"/>
    <w:rsid w:val="00FF14EB"/>
    <w:rsid w:val="00FF1716"/>
    <w:rsid w:val="00FF2137"/>
    <w:rsid w:val="00FF21C8"/>
    <w:rsid w:val="00FF3DE6"/>
    <w:rsid w:val="00FF47F9"/>
    <w:rsid w:val="00FF4B6E"/>
    <w:rsid w:val="00FF542E"/>
    <w:rsid w:val="00FF6801"/>
    <w:rsid w:val="00FF6B98"/>
    <w:rsid w:val="00FF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E9F9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ñ"/>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uiPriority w:val="39"/>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4CF7"/>
    <w:pPr>
      <w:widowControl w:val="0"/>
      <w:autoSpaceDE w:val="0"/>
      <w:autoSpaceDN w:val="0"/>
      <w:adjustRightInd w:val="0"/>
    </w:pPr>
    <w:rPr>
      <w:rFonts w:ascii="Arial" w:hAnsi="Arial" w:cs="Arial"/>
      <w:color w:val="000000"/>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846769"/>
    <w:rPr>
      <w:rFonts w:ascii="Times New Roman" w:eastAsia="Times New Roman" w:hAnsi="Times New Roman"/>
      <w:sz w:val="20"/>
      <w:szCs w:val="20"/>
    </w:rPr>
  </w:style>
  <w:style w:type="character" w:customStyle="1" w:styleId="q4iawc">
    <w:name w:val="q4iawc"/>
    <w:basedOn w:val="a0"/>
    <w:rsid w:val="00EC68FD"/>
  </w:style>
  <w:style w:type="character" w:styleId="ab">
    <w:name w:val="annotation reference"/>
    <w:basedOn w:val="a0"/>
    <w:uiPriority w:val="99"/>
    <w:semiHidden/>
    <w:unhideWhenUsed/>
    <w:qFormat/>
    <w:rsid w:val="00006E01"/>
    <w:rPr>
      <w:sz w:val="21"/>
      <w:szCs w:val="21"/>
    </w:rPr>
  </w:style>
  <w:style w:type="paragraph" w:styleId="ac">
    <w:name w:val="annotation text"/>
    <w:basedOn w:val="a"/>
    <w:link w:val="ad"/>
    <w:uiPriority w:val="99"/>
    <w:semiHidden/>
    <w:unhideWhenUsed/>
    <w:qFormat/>
    <w:rsid w:val="00006E01"/>
    <w:pPr>
      <w:jc w:val="left"/>
    </w:pPr>
  </w:style>
  <w:style w:type="character" w:customStyle="1" w:styleId="ad">
    <w:name w:val="批注文字 字符"/>
    <w:basedOn w:val="a0"/>
    <w:link w:val="ac"/>
    <w:uiPriority w:val="99"/>
    <w:semiHidden/>
    <w:rsid w:val="00006E01"/>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006E01"/>
    <w:rPr>
      <w:b/>
      <w:bCs/>
    </w:rPr>
  </w:style>
  <w:style w:type="character" w:customStyle="1" w:styleId="af">
    <w:name w:val="批注主题 字符"/>
    <w:basedOn w:val="ad"/>
    <w:link w:val="ae"/>
    <w:uiPriority w:val="99"/>
    <w:semiHidden/>
    <w:rsid w:val="00006E01"/>
    <w:rPr>
      <w:rFonts w:ascii="Times New Roman" w:eastAsia="Times New Roman" w:hAnsi="Times New Roman"/>
      <w:b/>
      <w:bCs/>
      <w:sz w:val="20"/>
      <w:szCs w:val="20"/>
    </w:rPr>
  </w:style>
  <w:style w:type="paragraph" w:styleId="af0">
    <w:name w:val="Balloon Text"/>
    <w:basedOn w:val="a"/>
    <w:link w:val="af1"/>
    <w:uiPriority w:val="99"/>
    <w:semiHidden/>
    <w:unhideWhenUsed/>
    <w:rsid w:val="00006E01"/>
    <w:pPr>
      <w:spacing w:before="0" w:after="0"/>
    </w:pPr>
    <w:rPr>
      <w:sz w:val="18"/>
      <w:szCs w:val="18"/>
    </w:rPr>
  </w:style>
  <w:style w:type="character" w:customStyle="1" w:styleId="af1">
    <w:name w:val="批注框文本 字符"/>
    <w:basedOn w:val="a0"/>
    <w:link w:val="af0"/>
    <w:uiPriority w:val="99"/>
    <w:semiHidden/>
    <w:rsid w:val="00006E01"/>
    <w:rPr>
      <w:rFonts w:ascii="Times New Roman" w:eastAsia="Times New Roman" w:hAnsi="Times New Roman"/>
      <w:sz w:val="18"/>
      <w:szCs w:val="18"/>
    </w:rPr>
  </w:style>
  <w:style w:type="paragraph" w:customStyle="1" w:styleId="TdocHeader2">
    <w:name w:val="Tdoc_Header_2"/>
    <w:basedOn w:val="a"/>
    <w:qFormat/>
    <w:rsid w:val="009E669D"/>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styleId="af2">
    <w:name w:val="Revision"/>
    <w:hidden/>
    <w:uiPriority w:val="99"/>
    <w:semiHidden/>
    <w:rsid w:val="00791D83"/>
    <w:rPr>
      <w:rFonts w:ascii="Times New Roman" w:eastAsia="Times New Roman" w:hAnsi="Times New Roman"/>
      <w:sz w:val="20"/>
      <w:szCs w:val="20"/>
    </w:rPr>
  </w:style>
  <w:style w:type="character" w:styleId="af3">
    <w:name w:val="Strong"/>
    <w:basedOn w:val="a0"/>
    <w:uiPriority w:val="22"/>
    <w:qFormat/>
    <w:rsid w:val="00CA1B43"/>
    <w:rPr>
      <w:b/>
      <w:bCs/>
    </w:rPr>
  </w:style>
  <w:style w:type="character" w:customStyle="1" w:styleId="0MaintextChar">
    <w:name w:val="0 Main text Char"/>
    <w:link w:val="0Maintext"/>
    <w:qFormat/>
    <w:locked/>
    <w:rsid w:val="007D6419"/>
    <w:rPr>
      <w:rFonts w:ascii="Times New Roman" w:hAnsi="Times New Roman" w:cs="Times New Roman"/>
      <w:lang w:val="en-GB" w:eastAsia="en-US"/>
    </w:rPr>
  </w:style>
  <w:style w:type="paragraph" w:customStyle="1" w:styleId="0Maintext">
    <w:name w:val="0 Main text"/>
    <w:basedOn w:val="a"/>
    <w:link w:val="0MaintextChar"/>
    <w:qFormat/>
    <w:rsid w:val="007D6419"/>
    <w:pPr>
      <w:spacing w:beforeLines="0" w:before="0" w:afterLines="0" w:after="0"/>
    </w:pPr>
    <w:rPr>
      <w:rFonts w:eastAsiaTheme="minorEastAsia" w:cs="Times New Roman"/>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589">
      <w:bodyDiv w:val="1"/>
      <w:marLeft w:val="0"/>
      <w:marRight w:val="0"/>
      <w:marTop w:val="0"/>
      <w:marBottom w:val="0"/>
      <w:divBdr>
        <w:top w:val="none" w:sz="0" w:space="0" w:color="auto"/>
        <w:left w:val="none" w:sz="0" w:space="0" w:color="auto"/>
        <w:bottom w:val="none" w:sz="0" w:space="0" w:color="auto"/>
        <w:right w:val="none" w:sz="0" w:space="0" w:color="auto"/>
      </w:divBdr>
    </w:div>
    <w:div w:id="5524251">
      <w:bodyDiv w:val="1"/>
      <w:marLeft w:val="0"/>
      <w:marRight w:val="0"/>
      <w:marTop w:val="0"/>
      <w:marBottom w:val="0"/>
      <w:divBdr>
        <w:top w:val="none" w:sz="0" w:space="0" w:color="auto"/>
        <w:left w:val="none" w:sz="0" w:space="0" w:color="auto"/>
        <w:bottom w:val="none" w:sz="0" w:space="0" w:color="auto"/>
        <w:right w:val="none" w:sz="0" w:space="0" w:color="auto"/>
      </w:divBdr>
    </w:div>
    <w:div w:id="27294626">
      <w:bodyDiv w:val="1"/>
      <w:marLeft w:val="0"/>
      <w:marRight w:val="0"/>
      <w:marTop w:val="0"/>
      <w:marBottom w:val="0"/>
      <w:divBdr>
        <w:top w:val="none" w:sz="0" w:space="0" w:color="auto"/>
        <w:left w:val="none" w:sz="0" w:space="0" w:color="auto"/>
        <w:bottom w:val="none" w:sz="0" w:space="0" w:color="auto"/>
        <w:right w:val="none" w:sz="0" w:space="0" w:color="auto"/>
      </w:divBdr>
    </w:div>
    <w:div w:id="65807341">
      <w:bodyDiv w:val="1"/>
      <w:marLeft w:val="0"/>
      <w:marRight w:val="0"/>
      <w:marTop w:val="0"/>
      <w:marBottom w:val="0"/>
      <w:divBdr>
        <w:top w:val="none" w:sz="0" w:space="0" w:color="auto"/>
        <w:left w:val="none" w:sz="0" w:space="0" w:color="auto"/>
        <w:bottom w:val="none" w:sz="0" w:space="0" w:color="auto"/>
        <w:right w:val="none" w:sz="0" w:space="0" w:color="auto"/>
      </w:divBdr>
    </w:div>
    <w:div w:id="132990235">
      <w:bodyDiv w:val="1"/>
      <w:marLeft w:val="0"/>
      <w:marRight w:val="0"/>
      <w:marTop w:val="0"/>
      <w:marBottom w:val="0"/>
      <w:divBdr>
        <w:top w:val="none" w:sz="0" w:space="0" w:color="auto"/>
        <w:left w:val="none" w:sz="0" w:space="0" w:color="auto"/>
        <w:bottom w:val="none" w:sz="0" w:space="0" w:color="auto"/>
        <w:right w:val="none" w:sz="0" w:space="0" w:color="auto"/>
      </w:divBdr>
    </w:div>
    <w:div w:id="218634510">
      <w:bodyDiv w:val="1"/>
      <w:marLeft w:val="0"/>
      <w:marRight w:val="0"/>
      <w:marTop w:val="0"/>
      <w:marBottom w:val="0"/>
      <w:divBdr>
        <w:top w:val="none" w:sz="0" w:space="0" w:color="auto"/>
        <w:left w:val="none" w:sz="0" w:space="0" w:color="auto"/>
        <w:bottom w:val="none" w:sz="0" w:space="0" w:color="auto"/>
        <w:right w:val="none" w:sz="0" w:space="0" w:color="auto"/>
      </w:divBdr>
    </w:div>
    <w:div w:id="233785753">
      <w:bodyDiv w:val="1"/>
      <w:marLeft w:val="0"/>
      <w:marRight w:val="0"/>
      <w:marTop w:val="0"/>
      <w:marBottom w:val="0"/>
      <w:divBdr>
        <w:top w:val="none" w:sz="0" w:space="0" w:color="auto"/>
        <w:left w:val="none" w:sz="0" w:space="0" w:color="auto"/>
        <w:bottom w:val="none" w:sz="0" w:space="0" w:color="auto"/>
        <w:right w:val="none" w:sz="0" w:space="0" w:color="auto"/>
      </w:divBdr>
    </w:div>
    <w:div w:id="326707705">
      <w:bodyDiv w:val="1"/>
      <w:marLeft w:val="0"/>
      <w:marRight w:val="0"/>
      <w:marTop w:val="0"/>
      <w:marBottom w:val="0"/>
      <w:divBdr>
        <w:top w:val="none" w:sz="0" w:space="0" w:color="auto"/>
        <w:left w:val="none" w:sz="0" w:space="0" w:color="auto"/>
        <w:bottom w:val="none" w:sz="0" w:space="0" w:color="auto"/>
        <w:right w:val="none" w:sz="0" w:space="0" w:color="auto"/>
      </w:divBdr>
    </w:div>
    <w:div w:id="347604489">
      <w:bodyDiv w:val="1"/>
      <w:marLeft w:val="0"/>
      <w:marRight w:val="0"/>
      <w:marTop w:val="0"/>
      <w:marBottom w:val="0"/>
      <w:divBdr>
        <w:top w:val="none" w:sz="0" w:space="0" w:color="auto"/>
        <w:left w:val="none" w:sz="0" w:space="0" w:color="auto"/>
        <w:bottom w:val="none" w:sz="0" w:space="0" w:color="auto"/>
        <w:right w:val="none" w:sz="0" w:space="0" w:color="auto"/>
      </w:divBdr>
    </w:div>
    <w:div w:id="367419134">
      <w:bodyDiv w:val="1"/>
      <w:marLeft w:val="0"/>
      <w:marRight w:val="0"/>
      <w:marTop w:val="0"/>
      <w:marBottom w:val="0"/>
      <w:divBdr>
        <w:top w:val="none" w:sz="0" w:space="0" w:color="auto"/>
        <w:left w:val="none" w:sz="0" w:space="0" w:color="auto"/>
        <w:bottom w:val="none" w:sz="0" w:space="0" w:color="auto"/>
        <w:right w:val="none" w:sz="0" w:space="0" w:color="auto"/>
      </w:divBdr>
    </w:div>
    <w:div w:id="369111472">
      <w:bodyDiv w:val="1"/>
      <w:marLeft w:val="0"/>
      <w:marRight w:val="0"/>
      <w:marTop w:val="0"/>
      <w:marBottom w:val="0"/>
      <w:divBdr>
        <w:top w:val="none" w:sz="0" w:space="0" w:color="auto"/>
        <w:left w:val="none" w:sz="0" w:space="0" w:color="auto"/>
        <w:bottom w:val="none" w:sz="0" w:space="0" w:color="auto"/>
        <w:right w:val="none" w:sz="0" w:space="0" w:color="auto"/>
      </w:divBdr>
    </w:div>
    <w:div w:id="391584931">
      <w:bodyDiv w:val="1"/>
      <w:marLeft w:val="0"/>
      <w:marRight w:val="0"/>
      <w:marTop w:val="0"/>
      <w:marBottom w:val="0"/>
      <w:divBdr>
        <w:top w:val="none" w:sz="0" w:space="0" w:color="auto"/>
        <w:left w:val="none" w:sz="0" w:space="0" w:color="auto"/>
        <w:bottom w:val="none" w:sz="0" w:space="0" w:color="auto"/>
        <w:right w:val="none" w:sz="0" w:space="0" w:color="auto"/>
      </w:divBdr>
    </w:div>
    <w:div w:id="484014632">
      <w:bodyDiv w:val="1"/>
      <w:marLeft w:val="0"/>
      <w:marRight w:val="0"/>
      <w:marTop w:val="0"/>
      <w:marBottom w:val="0"/>
      <w:divBdr>
        <w:top w:val="none" w:sz="0" w:space="0" w:color="auto"/>
        <w:left w:val="none" w:sz="0" w:space="0" w:color="auto"/>
        <w:bottom w:val="none" w:sz="0" w:space="0" w:color="auto"/>
        <w:right w:val="none" w:sz="0" w:space="0" w:color="auto"/>
      </w:divBdr>
    </w:div>
    <w:div w:id="514737060">
      <w:bodyDiv w:val="1"/>
      <w:marLeft w:val="0"/>
      <w:marRight w:val="0"/>
      <w:marTop w:val="0"/>
      <w:marBottom w:val="0"/>
      <w:divBdr>
        <w:top w:val="none" w:sz="0" w:space="0" w:color="auto"/>
        <w:left w:val="none" w:sz="0" w:space="0" w:color="auto"/>
        <w:bottom w:val="none" w:sz="0" w:space="0" w:color="auto"/>
        <w:right w:val="none" w:sz="0" w:space="0" w:color="auto"/>
      </w:divBdr>
    </w:div>
    <w:div w:id="525412602">
      <w:bodyDiv w:val="1"/>
      <w:marLeft w:val="0"/>
      <w:marRight w:val="0"/>
      <w:marTop w:val="0"/>
      <w:marBottom w:val="0"/>
      <w:divBdr>
        <w:top w:val="none" w:sz="0" w:space="0" w:color="auto"/>
        <w:left w:val="none" w:sz="0" w:space="0" w:color="auto"/>
        <w:bottom w:val="none" w:sz="0" w:space="0" w:color="auto"/>
        <w:right w:val="none" w:sz="0" w:space="0" w:color="auto"/>
      </w:divBdr>
    </w:div>
    <w:div w:id="551844629">
      <w:bodyDiv w:val="1"/>
      <w:marLeft w:val="0"/>
      <w:marRight w:val="0"/>
      <w:marTop w:val="0"/>
      <w:marBottom w:val="0"/>
      <w:divBdr>
        <w:top w:val="none" w:sz="0" w:space="0" w:color="auto"/>
        <w:left w:val="none" w:sz="0" w:space="0" w:color="auto"/>
        <w:bottom w:val="none" w:sz="0" w:space="0" w:color="auto"/>
        <w:right w:val="none" w:sz="0" w:space="0" w:color="auto"/>
      </w:divBdr>
    </w:div>
    <w:div w:id="707680423">
      <w:bodyDiv w:val="1"/>
      <w:marLeft w:val="0"/>
      <w:marRight w:val="0"/>
      <w:marTop w:val="0"/>
      <w:marBottom w:val="0"/>
      <w:divBdr>
        <w:top w:val="none" w:sz="0" w:space="0" w:color="auto"/>
        <w:left w:val="none" w:sz="0" w:space="0" w:color="auto"/>
        <w:bottom w:val="none" w:sz="0" w:space="0" w:color="auto"/>
        <w:right w:val="none" w:sz="0" w:space="0" w:color="auto"/>
      </w:divBdr>
    </w:div>
    <w:div w:id="736246891">
      <w:bodyDiv w:val="1"/>
      <w:marLeft w:val="0"/>
      <w:marRight w:val="0"/>
      <w:marTop w:val="0"/>
      <w:marBottom w:val="0"/>
      <w:divBdr>
        <w:top w:val="none" w:sz="0" w:space="0" w:color="auto"/>
        <w:left w:val="none" w:sz="0" w:space="0" w:color="auto"/>
        <w:bottom w:val="none" w:sz="0" w:space="0" w:color="auto"/>
        <w:right w:val="none" w:sz="0" w:space="0" w:color="auto"/>
      </w:divBdr>
    </w:div>
    <w:div w:id="739253502">
      <w:bodyDiv w:val="1"/>
      <w:marLeft w:val="0"/>
      <w:marRight w:val="0"/>
      <w:marTop w:val="0"/>
      <w:marBottom w:val="0"/>
      <w:divBdr>
        <w:top w:val="none" w:sz="0" w:space="0" w:color="auto"/>
        <w:left w:val="none" w:sz="0" w:space="0" w:color="auto"/>
        <w:bottom w:val="none" w:sz="0" w:space="0" w:color="auto"/>
        <w:right w:val="none" w:sz="0" w:space="0" w:color="auto"/>
      </w:divBdr>
    </w:div>
    <w:div w:id="952594985">
      <w:bodyDiv w:val="1"/>
      <w:marLeft w:val="0"/>
      <w:marRight w:val="0"/>
      <w:marTop w:val="0"/>
      <w:marBottom w:val="0"/>
      <w:divBdr>
        <w:top w:val="none" w:sz="0" w:space="0" w:color="auto"/>
        <w:left w:val="none" w:sz="0" w:space="0" w:color="auto"/>
        <w:bottom w:val="none" w:sz="0" w:space="0" w:color="auto"/>
        <w:right w:val="none" w:sz="0" w:space="0" w:color="auto"/>
      </w:divBdr>
    </w:div>
    <w:div w:id="965162704">
      <w:bodyDiv w:val="1"/>
      <w:marLeft w:val="0"/>
      <w:marRight w:val="0"/>
      <w:marTop w:val="0"/>
      <w:marBottom w:val="0"/>
      <w:divBdr>
        <w:top w:val="none" w:sz="0" w:space="0" w:color="auto"/>
        <w:left w:val="none" w:sz="0" w:space="0" w:color="auto"/>
        <w:bottom w:val="none" w:sz="0" w:space="0" w:color="auto"/>
        <w:right w:val="none" w:sz="0" w:space="0" w:color="auto"/>
      </w:divBdr>
    </w:div>
    <w:div w:id="968319565">
      <w:bodyDiv w:val="1"/>
      <w:marLeft w:val="0"/>
      <w:marRight w:val="0"/>
      <w:marTop w:val="0"/>
      <w:marBottom w:val="0"/>
      <w:divBdr>
        <w:top w:val="none" w:sz="0" w:space="0" w:color="auto"/>
        <w:left w:val="none" w:sz="0" w:space="0" w:color="auto"/>
        <w:bottom w:val="none" w:sz="0" w:space="0" w:color="auto"/>
        <w:right w:val="none" w:sz="0" w:space="0" w:color="auto"/>
      </w:divBdr>
    </w:div>
    <w:div w:id="1015571229">
      <w:bodyDiv w:val="1"/>
      <w:marLeft w:val="0"/>
      <w:marRight w:val="0"/>
      <w:marTop w:val="0"/>
      <w:marBottom w:val="0"/>
      <w:divBdr>
        <w:top w:val="none" w:sz="0" w:space="0" w:color="auto"/>
        <w:left w:val="none" w:sz="0" w:space="0" w:color="auto"/>
        <w:bottom w:val="none" w:sz="0" w:space="0" w:color="auto"/>
        <w:right w:val="none" w:sz="0" w:space="0" w:color="auto"/>
      </w:divBdr>
    </w:div>
    <w:div w:id="106051754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266501410">
      <w:bodyDiv w:val="1"/>
      <w:marLeft w:val="0"/>
      <w:marRight w:val="0"/>
      <w:marTop w:val="0"/>
      <w:marBottom w:val="0"/>
      <w:divBdr>
        <w:top w:val="none" w:sz="0" w:space="0" w:color="auto"/>
        <w:left w:val="none" w:sz="0" w:space="0" w:color="auto"/>
        <w:bottom w:val="none" w:sz="0" w:space="0" w:color="auto"/>
        <w:right w:val="none" w:sz="0" w:space="0" w:color="auto"/>
      </w:divBdr>
    </w:div>
    <w:div w:id="1287932095">
      <w:bodyDiv w:val="1"/>
      <w:marLeft w:val="0"/>
      <w:marRight w:val="0"/>
      <w:marTop w:val="0"/>
      <w:marBottom w:val="0"/>
      <w:divBdr>
        <w:top w:val="none" w:sz="0" w:space="0" w:color="auto"/>
        <w:left w:val="none" w:sz="0" w:space="0" w:color="auto"/>
        <w:bottom w:val="none" w:sz="0" w:space="0" w:color="auto"/>
        <w:right w:val="none" w:sz="0" w:space="0" w:color="auto"/>
      </w:divBdr>
    </w:div>
    <w:div w:id="1306468987">
      <w:bodyDiv w:val="1"/>
      <w:marLeft w:val="0"/>
      <w:marRight w:val="0"/>
      <w:marTop w:val="0"/>
      <w:marBottom w:val="0"/>
      <w:divBdr>
        <w:top w:val="none" w:sz="0" w:space="0" w:color="auto"/>
        <w:left w:val="none" w:sz="0" w:space="0" w:color="auto"/>
        <w:bottom w:val="none" w:sz="0" w:space="0" w:color="auto"/>
        <w:right w:val="none" w:sz="0" w:space="0" w:color="auto"/>
      </w:divBdr>
    </w:div>
    <w:div w:id="1325158286">
      <w:bodyDiv w:val="1"/>
      <w:marLeft w:val="0"/>
      <w:marRight w:val="0"/>
      <w:marTop w:val="0"/>
      <w:marBottom w:val="0"/>
      <w:divBdr>
        <w:top w:val="none" w:sz="0" w:space="0" w:color="auto"/>
        <w:left w:val="none" w:sz="0" w:space="0" w:color="auto"/>
        <w:bottom w:val="none" w:sz="0" w:space="0" w:color="auto"/>
        <w:right w:val="none" w:sz="0" w:space="0" w:color="auto"/>
      </w:divBdr>
    </w:div>
    <w:div w:id="1344934119">
      <w:bodyDiv w:val="1"/>
      <w:marLeft w:val="0"/>
      <w:marRight w:val="0"/>
      <w:marTop w:val="0"/>
      <w:marBottom w:val="0"/>
      <w:divBdr>
        <w:top w:val="none" w:sz="0" w:space="0" w:color="auto"/>
        <w:left w:val="none" w:sz="0" w:space="0" w:color="auto"/>
        <w:bottom w:val="none" w:sz="0" w:space="0" w:color="auto"/>
        <w:right w:val="none" w:sz="0" w:space="0" w:color="auto"/>
      </w:divBdr>
    </w:div>
    <w:div w:id="1348097212">
      <w:bodyDiv w:val="1"/>
      <w:marLeft w:val="0"/>
      <w:marRight w:val="0"/>
      <w:marTop w:val="0"/>
      <w:marBottom w:val="0"/>
      <w:divBdr>
        <w:top w:val="none" w:sz="0" w:space="0" w:color="auto"/>
        <w:left w:val="none" w:sz="0" w:space="0" w:color="auto"/>
        <w:bottom w:val="none" w:sz="0" w:space="0" w:color="auto"/>
        <w:right w:val="none" w:sz="0" w:space="0" w:color="auto"/>
      </w:divBdr>
    </w:div>
    <w:div w:id="1366371261">
      <w:bodyDiv w:val="1"/>
      <w:marLeft w:val="0"/>
      <w:marRight w:val="0"/>
      <w:marTop w:val="0"/>
      <w:marBottom w:val="0"/>
      <w:divBdr>
        <w:top w:val="none" w:sz="0" w:space="0" w:color="auto"/>
        <w:left w:val="none" w:sz="0" w:space="0" w:color="auto"/>
        <w:bottom w:val="none" w:sz="0" w:space="0" w:color="auto"/>
        <w:right w:val="none" w:sz="0" w:space="0" w:color="auto"/>
      </w:divBdr>
    </w:div>
    <w:div w:id="1368875795">
      <w:bodyDiv w:val="1"/>
      <w:marLeft w:val="0"/>
      <w:marRight w:val="0"/>
      <w:marTop w:val="0"/>
      <w:marBottom w:val="0"/>
      <w:divBdr>
        <w:top w:val="none" w:sz="0" w:space="0" w:color="auto"/>
        <w:left w:val="none" w:sz="0" w:space="0" w:color="auto"/>
        <w:bottom w:val="none" w:sz="0" w:space="0" w:color="auto"/>
        <w:right w:val="none" w:sz="0" w:space="0" w:color="auto"/>
      </w:divBdr>
    </w:div>
    <w:div w:id="1370764195">
      <w:bodyDiv w:val="1"/>
      <w:marLeft w:val="0"/>
      <w:marRight w:val="0"/>
      <w:marTop w:val="0"/>
      <w:marBottom w:val="0"/>
      <w:divBdr>
        <w:top w:val="none" w:sz="0" w:space="0" w:color="auto"/>
        <w:left w:val="none" w:sz="0" w:space="0" w:color="auto"/>
        <w:bottom w:val="none" w:sz="0" w:space="0" w:color="auto"/>
        <w:right w:val="none" w:sz="0" w:space="0" w:color="auto"/>
      </w:divBdr>
    </w:div>
    <w:div w:id="1371152444">
      <w:bodyDiv w:val="1"/>
      <w:marLeft w:val="0"/>
      <w:marRight w:val="0"/>
      <w:marTop w:val="0"/>
      <w:marBottom w:val="0"/>
      <w:divBdr>
        <w:top w:val="none" w:sz="0" w:space="0" w:color="auto"/>
        <w:left w:val="none" w:sz="0" w:space="0" w:color="auto"/>
        <w:bottom w:val="none" w:sz="0" w:space="0" w:color="auto"/>
        <w:right w:val="none" w:sz="0" w:space="0" w:color="auto"/>
      </w:divBdr>
    </w:div>
    <w:div w:id="1412703234">
      <w:bodyDiv w:val="1"/>
      <w:marLeft w:val="0"/>
      <w:marRight w:val="0"/>
      <w:marTop w:val="0"/>
      <w:marBottom w:val="0"/>
      <w:divBdr>
        <w:top w:val="none" w:sz="0" w:space="0" w:color="auto"/>
        <w:left w:val="none" w:sz="0" w:space="0" w:color="auto"/>
        <w:bottom w:val="none" w:sz="0" w:space="0" w:color="auto"/>
        <w:right w:val="none" w:sz="0" w:space="0" w:color="auto"/>
      </w:divBdr>
    </w:div>
    <w:div w:id="1495876908">
      <w:bodyDiv w:val="1"/>
      <w:marLeft w:val="0"/>
      <w:marRight w:val="0"/>
      <w:marTop w:val="0"/>
      <w:marBottom w:val="0"/>
      <w:divBdr>
        <w:top w:val="none" w:sz="0" w:space="0" w:color="auto"/>
        <w:left w:val="none" w:sz="0" w:space="0" w:color="auto"/>
        <w:bottom w:val="none" w:sz="0" w:space="0" w:color="auto"/>
        <w:right w:val="none" w:sz="0" w:space="0" w:color="auto"/>
      </w:divBdr>
    </w:div>
    <w:div w:id="1518039426">
      <w:bodyDiv w:val="1"/>
      <w:marLeft w:val="0"/>
      <w:marRight w:val="0"/>
      <w:marTop w:val="0"/>
      <w:marBottom w:val="0"/>
      <w:divBdr>
        <w:top w:val="none" w:sz="0" w:space="0" w:color="auto"/>
        <w:left w:val="none" w:sz="0" w:space="0" w:color="auto"/>
        <w:bottom w:val="none" w:sz="0" w:space="0" w:color="auto"/>
        <w:right w:val="none" w:sz="0" w:space="0" w:color="auto"/>
      </w:divBdr>
    </w:div>
    <w:div w:id="1528908395">
      <w:bodyDiv w:val="1"/>
      <w:marLeft w:val="0"/>
      <w:marRight w:val="0"/>
      <w:marTop w:val="0"/>
      <w:marBottom w:val="0"/>
      <w:divBdr>
        <w:top w:val="none" w:sz="0" w:space="0" w:color="auto"/>
        <w:left w:val="none" w:sz="0" w:space="0" w:color="auto"/>
        <w:bottom w:val="none" w:sz="0" w:space="0" w:color="auto"/>
        <w:right w:val="none" w:sz="0" w:space="0" w:color="auto"/>
      </w:divBdr>
    </w:div>
    <w:div w:id="1529565263">
      <w:bodyDiv w:val="1"/>
      <w:marLeft w:val="0"/>
      <w:marRight w:val="0"/>
      <w:marTop w:val="0"/>
      <w:marBottom w:val="0"/>
      <w:divBdr>
        <w:top w:val="none" w:sz="0" w:space="0" w:color="auto"/>
        <w:left w:val="none" w:sz="0" w:space="0" w:color="auto"/>
        <w:bottom w:val="none" w:sz="0" w:space="0" w:color="auto"/>
        <w:right w:val="none" w:sz="0" w:space="0" w:color="auto"/>
      </w:divBdr>
    </w:div>
    <w:div w:id="1539704339">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22434591">
      <w:bodyDiv w:val="1"/>
      <w:marLeft w:val="0"/>
      <w:marRight w:val="0"/>
      <w:marTop w:val="0"/>
      <w:marBottom w:val="0"/>
      <w:divBdr>
        <w:top w:val="none" w:sz="0" w:space="0" w:color="auto"/>
        <w:left w:val="none" w:sz="0" w:space="0" w:color="auto"/>
        <w:bottom w:val="none" w:sz="0" w:space="0" w:color="auto"/>
        <w:right w:val="none" w:sz="0" w:space="0" w:color="auto"/>
      </w:divBdr>
    </w:div>
    <w:div w:id="1806704490">
      <w:bodyDiv w:val="1"/>
      <w:marLeft w:val="0"/>
      <w:marRight w:val="0"/>
      <w:marTop w:val="0"/>
      <w:marBottom w:val="0"/>
      <w:divBdr>
        <w:top w:val="none" w:sz="0" w:space="0" w:color="auto"/>
        <w:left w:val="none" w:sz="0" w:space="0" w:color="auto"/>
        <w:bottom w:val="none" w:sz="0" w:space="0" w:color="auto"/>
        <w:right w:val="none" w:sz="0" w:space="0" w:color="auto"/>
      </w:divBdr>
    </w:div>
    <w:div w:id="1917396931">
      <w:bodyDiv w:val="1"/>
      <w:marLeft w:val="0"/>
      <w:marRight w:val="0"/>
      <w:marTop w:val="0"/>
      <w:marBottom w:val="0"/>
      <w:divBdr>
        <w:top w:val="none" w:sz="0" w:space="0" w:color="auto"/>
        <w:left w:val="none" w:sz="0" w:space="0" w:color="auto"/>
        <w:bottom w:val="none" w:sz="0" w:space="0" w:color="auto"/>
        <w:right w:val="none" w:sz="0" w:space="0" w:color="auto"/>
      </w:divBdr>
    </w:div>
    <w:div w:id="1922522940">
      <w:bodyDiv w:val="1"/>
      <w:marLeft w:val="0"/>
      <w:marRight w:val="0"/>
      <w:marTop w:val="0"/>
      <w:marBottom w:val="0"/>
      <w:divBdr>
        <w:top w:val="none" w:sz="0" w:space="0" w:color="auto"/>
        <w:left w:val="none" w:sz="0" w:space="0" w:color="auto"/>
        <w:bottom w:val="none" w:sz="0" w:space="0" w:color="auto"/>
        <w:right w:val="none" w:sz="0" w:space="0" w:color="auto"/>
      </w:divBdr>
    </w:div>
    <w:div w:id="1926383056">
      <w:bodyDiv w:val="1"/>
      <w:marLeft w:val="0"/>
      <w:marRight w:val="0"/>
      <w:marTop w:val="0"/>
      <w:marBottom w:val="0"/>
      <w:divBdr>
        <w:top w:val="none" w:sz="0" w:space="0" w:color="auto"/>
        <w:left w:val="none" w:sz="0" w:space="0" w:color="auto"/>
        <w:bottom w:val="none" w:sz="0" w:space="0" w:color="auto"/>
        <w:right w:val="none" w:sz="0" w:space="0" w:color="auto"/>
      </w:divBdr>
    </w:div>
    <w:div w:id="1948656011">
      <w:bodyDiv w:val="1"/>
      <w:marLeft w:val="0"/>
      <w:marRight w:val="0"/>
      <w:marTop w:val="0"/>
      <w:marBottom w:val="0"/>
      <w:divBdr>
        <w:top w:val="none" w:sz="0" w:space="0" w:color="auto"/>
        <w:left w:val="none" w:sz="0" w:space="0" w:color="auto"/>
        <w:bottom w:val="none" w:sz="0" w:space="0" w:color="auto"/>
        <w:right w:val="none" w:sz="0" w:space="0" w:color="auto"/>
      </w:divBdr>
    </w:div>
    <w:div w:id="2023627091">
      <w:bodyDiv w:val="1"/>
      <w:marLeft w:val="0"/>
      <w:marRight w:val="0"/>
      <w:marTop w:val="0"/>
      <w:marBottom w:val="0"/>
      <w:divBdr>
        <w:top w:val="none" w:sz="0" w:space="0" w:color="auto"/>
        <w:left w:val="none" w:sz="0" w:space="0" w:color="auto"/>
        <w:bottom w:val="none" w:sz="0" w:space="0" w:color="auto"/>
        <w:right w:val="none" w:sz="0" w:space="0" w:color="auto"/>
      </w:divBdr>
    </w:div>
    <w:div w:id="2039501373">
      <w:bodyDiv w:val="1"/>
      <w:marLeft w:val="0"/>
      <w:marRight w:val="0"/>
      <w:marTop w:val="0"/>
      <w:marBottom w:val="0"/>
      <w:divBdr>
        <w:top w:val="none" w:sz="0" w:space="0" w:color="auto"/>
        <w:left w:val="none" w:sz="0" w:space="0" w:color="auto"/>
        <w:bottom w:val="none" w:sz="0" w:space="0" w:color="auto"/>
        <w:right w:val="none" w:sz="0" w:space="0" w:color="auto"/>
      </w:divBdr>
    </w:div>
    <w:div w:id="2119133266">
      <w:bodyDiv w:val="1"/>
      <w:marLeft w:val="0"/>
      <w:marRight w:val="0"/>
      <w:marTop w:val="0"/>
      <w:marBottom w:val="0"/>
      <w:divBdr>
        <w:top w:val="none" w:sz="0" w:space="0" w:color="auto"/>
        <w:left w:val="none" w:sz="0" w:space="0" w:color="auto"/>
        <w:bottom w:val="none" w:sz="0" w:space="0" w:color="auto"/>
        <w:right w:val="none" w:sz="0" w:space="0" w:color="auto"/>
      </w:divBdr>
    </w:div>
    <w:div w:id="211979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AECAE-D552-4287-B79B-61E00DB71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8208</TotalTime>
  <Pages>12</Pages>
  <Words>5252</Words>
  <Characters>29938</Characters>
  <Application>Microsoft Office Word</Application>
  <DocSecurity>0</DocSecurity>
  <Lines>249</Lines>
  <Paragraphs>70</Paragraphs>
  <ScaleCrop>false</ScaleCrop>
  <Company/>
  <LinksUpToDate>false</LinksUpToDate>
  <CharactersWithSpaces>35120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杨瑾</cp:lastModifiedBy>
  <cp:revision>1704</cp:revision>
  <dcterms:created xsi:type="dcterms:W3CDTF">2022-07-28T08:28:00Z</dcterms:created>
  <dcterms:modified xsi:type="dcterms:W3CDTF">2023-02-16T06:20:00Z</dcterms:modified>
</cp:coreProperties>
</file>