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211F9" w14:textId="0A30AD2F" w:rsidR="00EB73A5" w:rsidRPr="00944E25" w:rsidRDefault="00EB73A5" w:rsidP="00EB73A5">
      <w:pPr>
        <w:tabs>
          <w:tab w:val="center" w:pos="4536"/>
          <w:tab w:val="right" w:pos="7938"/>
          <w:tab w:val="right" w:pos="9639"/>
        </w:tabs>
        <w:ind w:right="2"/>
        <w:rPr>
          <w:rFonts w:ascii="Arial" w:hAnsi="Arial" w:cs="Arial"/>
          <w:b/>
          <w:bCs/>
          <w:sz w:val="24"/>
          <w:szCs w:val="18"/>
        </w:rPr>
      </w:pPr>
      <w:r w:rsidRPr="00944E25">
        <w:rPr>
          <w:rFonts w:ascii="Arial" w:hAnsi="Arial" w:cs="Arial"/>
          <w:b/>
          <w:bCs/>
          <w:sz w:val="24"/>
          <w:szCs w:val="18"/>
        </w:rPr>
        <w:t>3GPP TSG RAN WG1 #112</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008F4364" w:rsidRPr="008F4364">
        <w:rPr>
          <w:rFonts w:ascii="Arial" w:hAnsi="Arial" w:cs="Arial"/>
          <w:b/>
          <w:bCs/>
          <w:sz w:val="24"/>
          <w:szCs w:val="18"/>
        </w:rPr>
        <w:t>R1-2300724</w:t>
      </w:r>
    </w:p>
    <w:p w14:paraId="4E988321" w14:textId="77777777" w:rsidR="00EB73A5" w:rsidRPr="00944E25" w:rsidRDefault="00EB73A5" w:rsidP="00EB73A5">
      <w:pPr>
        <w:tabs>
          <w:tab w:val="center" w:pos="4536"/>
          <w:tab w:val="right" w:pos="9072"/>
        </w:tabs>
        <w:rPr>
          <w:rFonts w:ascii="Arial" w:eastAsia="MS Mincho" w:hAnsi="Arial" w:cs="Arial"/>
          <w:b/>
          <w:bCs/>
          <w:sz w:val="24"/>
          <w:szCs w:val="18"/>
          <w:lang w:eastAsia="ja-JP"/>
        </w:rPr>
      </w:pPr>
      <w:r w:rsidRPr="00944E25">
        <w:rPr>
          <w:rFonts w:ascii="Arial" w:eastAsia="MS Mincho" w:hAnsi="Arial" w:cs="Arial"/>
          <w:b/>
          <w:bCs/>
          <w:sz w:val="24"/>
          <w:szCs w:val="18"/>
          <w:lang w:eastAsia="ja-JP"/>
        </w:rPr>
        <w:t>Athens, Greece, February 27</w:t>
      </w:r>
      <w:r w:rsidRPr="00944E25">
        <w:rPr>
          <w:rFonts w:ascii="Arial" w:eastAsia="MS Mincho" w:hAnsi="Arial" w:cs="Arial"/>
          <w:b/>
          <w:bCs/>
          <w:sz w:val="24"/>
          <w:szCs w:val="18"/>
          <w:vertAlign w:val="superscript"/>
          <w:lang w:eastAsia="ja-JP"/>
        </w:rPr>
        <w:t>th</w:t>
      </w:r>
      <w:r w:rsidRPr="00944E25">
        <w:rPr>
          <w:rFonts w:ascii="Arial" w:eastAsia="MS Mincho" w:hAnsi="Arial" w:cs="Arial"/>
          <w:b/>
          <w:bCs/>
          <w:sz w:val="24"/>
          <w:szCs w:val="18"/>
          <w:lang w:eastAsia="ja-JP"/>
        </w:rPr>
        <w:t xml:space="preserve"> – March 3</w:t>
      </w:r>
      <w:r w:rsidRPr="00944E25">
        <w:rPr>
          <w:rFonts w:ascii="Arial" w:eastAsia="MS Mincho" w:hAnsi="Arial" w:cs="Arial"/>
          <w:b/>
          <w:bCs/>
          <w:sz w:val="24"/>
          <w:szCs w:val="18"/>
          <w:vertAlign w:val="superscript"/>
          <w:lang w:eastAsia="ja-JP"/>
        </w:rPr>
        <w:t>rd</w:t>
      </w:r>
      <w:r w:rsidRPr="00944E25">
        <w:rPr>
          <w:rFonts w:ascii="Arial" w:eastAsia="MS Mincho" w:hAnsi="Arial" w:cs="Arial"/>
          <w:b/>
          <w:bCs/>
          <w:sz w:val="24"/>
          <w:szCs w:val="18"/>
          <w:lang w:eastAsia="ja-JP"/>
        </w:rPr>
        <w:t>, 2023</w:t>
      </w:r>
    </w:p>
    <w:p w14:paraId="0F538244" w14:textId="77777777" w:rsidR="005A5588" w:rsidRPr="00EB73A5" w:rsidRDefault="005A5588" w:rsidP="005A5588">
      <w:pPr>
        <w:tabs>
          <w:tab w:val="center" w:pos="4536"/>
          <w:tab w:val="right" w:pos="9072"/>
        </w:tabs>
        <w:rPr>
          <w:rFonts w:ascii="Arial" w:eastAsia="MS Mincho" w:hAnsi="Arial" w:cs="Arial"/>
          <w:b/>
          <w:bCs/>
          <w:sz w:val="24"/>
          <w:lang w:eastAsia="ja-JP"/>
        </w:rPr>
      </w:pPr>
    </w:p>
    <w:p w14:paraId="11B92AB2" w14:textId="77777777" w:rsidR="002B17FD" w:rsidRPr="005A5588" w:rsidRDefault="002B17FD" w:rsidP="002B17FD">
      <w:pPr>
        <w:pStyle w:val="a0"/>
        <w:tabs>
          <w:tab w:val="right" w:pos="9639"/>
        </w:tabs>
        <w:rPr>
          <w:rFonts w:eastAsia="MS Mincho"/>
          <w:bCs/>
          <w:noProof w:val="0"/>
          <w:sz w:val="24"/>
          <w:lang w:eastAsia="ja-JP"/>
        </w:rPr>
      </w:pPr>
    </w:p>
    <w:p w14:paraId="07A7A6CA" w14:textId="77777777"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Pr>
          <w:rFonts w:eastAsia="宋体" w:cs="Arial"/>
          <w:b/>
          <w:bCs/>
          <w:sz w:val="24"/>
          <w:lang w:val="en-US" w:eastAsia="zh-CN"/>
        </w:rPr>
        <w:t>9.8.1</w:t>
      </w:r>
    </w:p>
    <w:p w14:paraId="45B648BB"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7D11145B" w14:textId="56DC4077"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Discussion on side control information</w:t>
      </w:r>
      <w:r w:rsidR="003A2468">
        <w:rPr>
          <w:rFonts w:ascii="Arial" w:hAnsi="Arial" w:cs="Arial"/>
          <w:b/>
          <w:bCs/>
          <w:sz w:val="24"/>
          <w:lang w:eastAsia="zh-CN"/>
        </w:rPr>
        <w:t xml:space="preserve"> and NCR behavior</w:t>
      </w:r>
    </w:p>
    <w:p w14:paraId="1346F2E1"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23E0531E" w14:textId="77777777" w:rsidR="007D51E1" w:rsidRPr="00242FBB" w:rsidRDefault="005A2C19" w:rsidP="00450FCF">
      <w:pPr>
        <w:pStyle w:val="1"/>
      </w:pPr>
      <w:r w:rsidRPr="00242FBB">
        <w:t>Introduction</w:t>
      </w:r>
    </w:p>
    <w:p w14:paraId="6FE17445" w14:textId="043AFB23" w:rsidR="001975AA" w:rsidRDefault="001975AA" w:rsidP="001975AA">
      <w:pPr>
        <w:snapToGrid w:val="0"/>
        <w:spacing w:after="120"/>
        <w:rPr>
          <w:rFonts w:eastAsia="等线"/>
          <w:bCs/>
          <w:sz w:val="21"/>
          <w:szCs w:val="21"/>
          <w:lang w:eastAsia="zh-CN"/>
        </w:rPr>
      </w:pPr>
      <w:bookmarkStart w:id="0" w:name="OLE_LINK5"/>
      <w:bookmarkStart w:id="1" w:name="OLE_LINK8"/>
      <w:r w:rsidRPr="00823437">
        <w:rPr>
          <w:sz w:val="21"/>
          <w:szCs w:val="21"/>
        </w:rPr>
        <w:t>I</w:t>
      </w:r>
      <w:r w:rsidRPr="00823437">
        <w:rPr>
          <w:rFonts w:hint="eastAsia"/>
          <w:sz w:val="21"/>
          <w:szCs w:val="21"/>
        </w:rPr>
        <w:t xml:space="preserve">n </w:t>
      </w:r>
      <w:r>
        <w:rPr>
          <w:sz w:val="21"/>
          <w:szCs w:val="21"/>
        </w:rPr>
        <w:t>RAN #</w:t>
      </w:r>
      <w:r w:rsidR="00B21BC1">
        <w:rPr>
          <w:sz w:val="21"/>
          <w:szCs w:val="21"/>
        </w:rPr>
        <w:t>111</w:t>
      </w:r>
      <w:r>
        <w:rPr>
          <w:sz w:val="21"/>
          <w:szCs w:val="21"/>
        </w:rPr>
        <w:t xml:space="preserve"> meeting</w:t>
      </w:r>
      <w:r w:rsidR="00366D62">
        <w:rPr>
          <w:lang w:val="en-GB" w:eastAsia="zh-CN"/>
        </w:rPr>
        <w:t xml:space="preserve"> [1]</w:t>
      </w:r>
      <w:r w:rsidRPr="00823437">
        <w:rPr>
          <w:sz w:val="21"/>
          <w:szCs w:val="21"/>
        </w:rPr>
        <w:t>,</w:t>
      </w:r>
      <w:r>
        <w:rPr>
          <w:sz w:val="21"/>
          <w:szCs w:val="21"/>
        </w:rPr>
        <w:t xml:space="preserve"> </w:t>
      </w:r>
      <w:r>
        <w:rPr>
          <w:lang w:val="en-GB" w:eastAsia="zh-CN"/>
        </w:rPr>
        <w:t>t</w:t>
      </w:r>
      <w:r w:rsidRPr="001975AA">
        <w:rPr>
          <w:lang w:val="en-GB" w:eastAsia="zh-CN"/>
        </w:rPr>
        <w:t xml:space="preserve">he </w:t>
      </w:r>
      <w:r w:rsidR="00B21BC1">
        <w:rPr>
          <w:lang w:val="en-GB" w:eastAsia="zh-CN"/>
        </w:rPr>
        <w:t>following agreements were achieved: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D5B4B" w:rsidRPr="00FA576D" w14:paraId="410D1171" w14:textId="77777777" w:rsidTr="00831261">
        <w:tc>
          <w:tcPr>
            <w:tcW w:w="9639" w:type="dxa"/>
            <w:shd w:val="clear" w:color="auto" w:fill="auto"/>
          </w:tcPr>
          <w:p w14:paraId="089D41AF" w14:textId="77777777" w:rsidR="00B21BC1" w:rsidRPr="00BF71CC" w:rsidRDefault="00B21BC1" w:rsidP="00B21BC1">
            <w:pPr>
              <w:rPr>
                <w:bCs/>
                <w:highlight w:val="green"/>
                <w:lang w:eastAsia="x-none"/>
              </w:rPr>
            </w:pPr>
            <w:r w:rsidRPr="00BF71CC">
              <w:rPr>
                <w:bCs/>
                <w:highlight w:val="green"/>
                <w:lang w:eastAsia="x-none"/>
              </w:rPr>
              <w:t>Agreement</w:t>
            </w:r>
          </w:p>
          <w:p w14:paraId="13ED83D5" w14:textId="77777777" w:rsidR="00B21BC1" w:rsidRPr="00BF71CC" w:rsidRDefault="00B21BC1" w:rsidP="00B21BC1">
            <w:pPr>
              <w:rPr>
                <w:rFonts w:eastAsia="等线"/>
              </w:rPr>
            </w:pPr>
            <w:r w:rsidRPr="00BF71CC">
              <w:rPr>
                <w:rFonts w:eastAsia="Calibri"/>
              </w:rPr>
              <w:t>For each periodic beam indication for access link, one RRC signalling is used with the information defined by the following:</w:t>
            </w:r>
          </w:p>
          <w:p w14:paraId="19E75122" w14:textId="77777777" w:rsidR="00B21BC1" w:rsidRPr="00BF71CC" w:rsidRDefault="00B21BC1" w:rsidP="00B21BC1">
            <w:pPr>
              <w:rPr>
                <w:iCs/>
                <w:lang w:eastAsia="x-none"/>
              </w:rPr>
            </w:pPr>
            <w:r w:rsidRPr="00BF71CC">
              <w:rPr>
                <w:iCs/>
                <w:lang w:eastAsia="x-none"/>
              </w:rPr>
              <w:t xml:space="preserve">Option-2: </w:t>
            </w:r>
          </w:p>
          <w:p w14:paraId="5A203528" w14:textId="77777777" w:rsidR="00B21BC1" w:rsidRPr="00BF71CC" w:rsidRDefault="00B21BC1" w:rsidP="00B21BC1">
            <w:pPr>
              <w:pStyle w:val="aff1"/>
              <w:numPr>
                <w:ilvl w:val="0"/>
                <w:numId w:val="27"/>
              </w:numPr>
              <w:rPr>
                <w:iCs/>
                <w:lang w:eastAsia="x-none"/>
              </w:rPr>
            </w:pPr>
            <w:r w:rsidRPr="00BF71CC">
              <w:rPr>
                <w:iCs/>
                <w:lang w:eastAsia="x-none"/>
              </w:rPr>
              <w:t xml:space="preserve">A list of </w:t>
            </w:r>
            <w:proofErr w:type="gramStart"/>
            <w:r w:rsidRPr="00BF71CC">
              <w:rPr>
                <w:iCs/>
                <w:lang w:eastAsia="x-none"/>
              </w:rPr>
              <w:t>X(</w:t>
            </w:r>
            <w:proofErr w:type="gramEnd"/>
            <m:oMath>
              <m:r>
                <m:rPr>
                  <m:sty m:val="p"/>
                </m:rPr>
                <w:rPr>
                  <w:rFonts w:ascii="Cambria Math" w:hAnsi="Cambria Math"/>
                </w:rPr>
                <m:t>1≤</m:t>
              </m:r>
              <m:r>
                <w:rPr>
                  <w:rFonts w:ascii="Cambria Math" w:hAnsi="Cambria Math"/>
                </w:rPr>
                <m:t>X</m:t>
              </m:r>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max</m:t>
                  </m:r>
                </m:sub>
              </m:sSub>
            </m:oMath>
            <w:r w:rsidRPr="00BF71CC">
              <w:rPr>
                <w:iCs/>
                <w:lang w:eastAsia="x-none"/>
              </w:rPr>
              <w:t>) forwarding resource, each is defined as {Beam index, time resource}</w:t>
            </w:r>
          </w:p>
          <w:p w14:paraId="20A41507" w14:textId="77777777" w:rsidR="00B21BC1" w:rsidRPr="00BF71CC" w:rsidRDefault="00B21BC1" w:rsidP="00B21BC1">
            <w:pPr>
              <w:pStyle w:val="aff1"/>
              <w:numPr>
                <w:ilvl w:val="0"/>
                <w:numId w:val="27"/>
              </w:numPr>
              <w:spacing w:after="0"/>
              <w:ind w:left="714" w:hanging="357"/>
              <w:rPr>
                <w:lang w:eastAsia="x-none"/>
              </w:rPr>
            </w:pPr>
            <w:r w:rsidRPr="00BF71CC">
              <w:rPr>
                <w:lang w:eastAsia="x-none"/>
              </w:rPr>
              <w:t xml:space="preserve">FFS: The value of </w:t>
            </w:r>
            <m:oMath>
              <m:sSub>
                <m:sSubPr>
                  <m:ctrlPr>
                    <w:rPr>
                      <w:rFonts w:ascii="Cambria Math" w:hAnsi="Cambria Math"/>
                      <w:iCs/>
                    </w:rPr>
                  </m:ctrlPr>
                </m:sSubPr>
                <m:e>
                  <m:r>
                    <w:rPr>
                      <w:rFonts w:ascii="Cambria Math" w:hAnsi="Cambria Math"/>
                    </w:rPr>
                    <m:t>X</m:t>
                  </m:r>
                </m:e>
                <m:sub>
                  <m:r>
                    <w:rPr>
                      <w:rFonts w:ascii="Cambria Math" w:hAnsi="Cambria Math"/>
                    </w:rPr>
                    <m:t>max</m:t>
                  </m:r>
                </m:sub>
              </m:sSub>
            </m:oMath>
          </w:p>
          <w:p w14:paraId="51C76AAF" w14:textId="77777777" w:rsidR="00B21BC1" w:rsidRPr="002C67CE" w:rsidRDefault="00B21BC1" w:rsidP="00B21BC1">
            <w:pPr>
              <w:tabs>
                <w:tab w:val="left" w:pos="1304"/>
                <w:tab w:val="left" w:pos="1440"/>
                <w:tab w:val="left" w:pos="2160"/>
              </w:tabs>
              <w:snapToGrid w:val="0"/>
              <w:rPr>
                <w:iCs/>
                <w:lang w:eastAsia="x-none"/>
              </w:rPr>
            </w:pPr>
            <w:r w:rsidRPr="002C67CE">
              <w:rPr>
                <w:iCs/>
                <w:lang w:eastAsia="x-none"/>
              </w:rPr>
              <w:t>Each time resource is defined by {Starting slot defined as the slot offset in one period, starting symbol defined by symbol offset within the slot, duration defined by the number of symbols} with dedicated field.</w:t>
            </w:r>
          </w:p>
          <w:p w14:paraId="6A549DCE" w14:textId="77777777" w:rsidR="00B21BC1" w:rsidRPr="002C67CE" w:rsidRDefault="00B21BC1" w:rsidP="00B21BC1">
            <w:pPr>
              <w:numPr>
                <w:ilvl w:val="0"/>
                <w:numId w:val="26"/>
              </w:numPr>
              <w:tabs>
                <w:tab w:val="left" w:pos="840"/>
                <w:tab w:val="left" w:pos="1304"/>
                <w:tab w:val="left" w:pos="1440"/>
                <w:tab w:val="left" w:pos="2160"/>
              </w:tabs>
              <w:overflowPunct/>
              <w:autoSpaceDE/>
              <w:autoSpaceDN/>
              <w:adjustRightInd/>
              <w:snapToGrid w:val="0"/>
              <w:spacing w:after="0"/>
              <w:textAlignment w:val="auto"/>
              <w:rPr>
                <w:iCs/>
                <w:lang w:eastAsia="x-none"/>
              </w:rPr>
            </w:pPr>
            <w:r w:rsidRPr="002C67CE">
              <w:rPr>
                <w:iCs/>
                <w:lang w:eastAsia="x-none"/>
              </w:rPr>
              <w:t>The periodicity is configured as part of the RRC signaling for periodic beam indication</w:t>
            </w:r>
          </w:p>
          <w:p w14:paraId="4B36C6B2" w14:textId="77777777" w:rsidR="00B21BC1" w:rsidRPr="002C67CE" w:rsidRDefault="00B21BC1" w:rsidP="00B21BC1">
            <w:pPr>
              <w:numPr>
                <w:ilvl w:val="1"/>
                <w:numId w:val="26"/>
              </w:numPr>
              <w:tabs>
                <w:tab w:val="left" w:pos="840"/>
                <w:tab w:val="left" w:pos="1304"/>
                <w:tab w:val="left" w:pos="2160"/>
              </w:tabs>
              <w:overflowPunct/>
              <w:autoSpaceDE/>
              <w:autoSpaceDN/>
              <w:adjustRightInd/>
              <w:snapToGrid w:val="0"/>
              <w:spacing w:after="0"/>
              <w:textAlignment w:val="auto"/>
              <w:rPr>
                <w:iCs/>
                <w:lang w:eastAsia="x-none"/>
              </w:rPr>
            </w:pPr>
            <w:r w:rsidRPr="002C67CE">
              <w:rPr>
                <w:iCs/>
                <w:lang w:eastAsia="x-none"/>
              </w:rPr>
              <w:t>The same periodicity is assumed for all time resource(s) in one periodic beam indication.</w:t>
            </w:r>
          </w:p>
          <w:p w14:paraId="0F7172DC" w14:textId="77777777" w:rsidR="00B21BC1" w:rsidRPr="002C67CE" w:rsidRDefault="00B21BC1" w:rsidP="00B21BC1">
            <w:pPr>
              <w:numPr>
                <w:ilvl w:val="0"/>
                <w:numId w:val="26"/>
              </w:numPr>
              <w:tabs>
                <w:tab w:val="left" w:pos="840"/>
                <w:tab w:val="left" w:pos="1304"/>
                <w:tab w:val="left" w:pos="1440"/>
                <w:tab w:val="left" w:pos="2160"/>
              </w:tabs>
              <w:overflowPunct/>
              <w:autoSpaceDE/>
              <w:autoSpaceDN/>
              <w:adjustRightInd/>
              <w:snapToGrid w:val="0"/>
              <w:spacing w:after="0"/>
              <w:textAlignment w:val="auto"/>
              <w:rPr>
                <w:iCs/>
                <w:lang w:eastAsia="x-none"/>
              </w:rPr>
            </w:pPr>
            <w:r w:rsidRPr="002C67CE">
              <w:rPr>
                <w:iCs/>
                <w:lang w:eastAsia="x-none"/>
              </w:rPr>
              <w:t>The reference SCS is configured as part of the RRC signaling for periodic beam indication</w:t>
            </w:r>
          </w:p>
          <w:p w14:paraId="00074D3B" w14:textId="220D4250" w:rsidR="00B21BC1" w:rsidRPr="00B21BC1" w:rsidRDefault="00B21BC1" w:rsidP="003A2468">
            <w:pPr>
              <w:numPr>
                <w:ilvl w:val="1"/>
                <w:numId w:val="26"/>
              </w:numPr>
              <w:tabs>
                <w:tab w:val="left" w:pos="840"/>
                <w:tab w:val="left" w:pos="1304"/>
                <w:tab w:val="left" w:pos="2160"/>
              </w:tabs>
              <w:overflowPunct/>
              <w:autoSpaceDE/>
              <w:autoSpaceDN/>
              <w:adjustRightInd/>
              <w:snapToGrid w:val="0"/>
              <w:spacing w:after="0"/>
              <w:textAlignment w:val="auto"/>
              <w:rPr>
                <w:iCs/>
                <w:lang w:eastAsia="x-none"/>
              </w:rPr>
            </w:pPr>
            <w:r w:rsidRPr="002C67CE">
              <w:rPr>
                <w:iCs/>
                <w:lang w:eastAsia="x-none"/>
              </w:rPr>
              <w:t>The same reference SCS is assumed for all time resource(s) in one periodic beam indication.</w:t>
            </w:r>
          </w:p>
          <w:p w14:paraId="3B403C33" w14:textId="77777777" w:rsidR="00B21BC1" w:rsidRDefault="00B21BC1" w:rsidP="003A2468">
            <w:pPr>
              <w:rPr>
                <w:highlight w:val="green"/>
                <w:lang w:eastAsia="x-none"/>
              </w:rPr>
            </w:pPr>
          </w:p>
          <w:p w14:paraId="3348381D" w14:textId="0ADDF4DC" w:rsidR="003A2468" w:rsidRPr="002C67CE" w:rsidRDefault="003A2468" w:rsidP="003A2468">
            <w:pPr>
              <w:rPr>
                <w:highlight w:val="green"/>
                <w:lang w:eastAsia="x-none"/>
              </w:rPr>
            </w:pPr>
            <w:r w:rsidRPr="002C67CE">
              <w:rPr>
                <w:highlight w:val="green"/>
                <w:lang w:eastAsia="x-none"/>
              </w:rPr>
              <w:t>Agreement</w:t>
            </w:r>
          </w:p>
          <w:p w14:paraId="749D6FFF" w14:textId="77777777" w:rsidR="003A2468" w:rsidRPr="002C67CE" w:rsidRDefault="003A2468" w:rsidP="003A2468">
            <w:pPr>
              <w:snapToGrid w:val="0"/>
              <w:rPr>
                <w:rFonts w:eastAsia="Calibri"/>
                <w:bCs/>
                <w:iCs/>
              </w:rPr>
            </w:pPr>
            <w:r w:rsidRPr="002C67CE">
              <w:rPr>
                <w:rFonts w:eastAsia="Calibri"/>
                <w:bCs/>
                <w:iCs/>
              </w:rPr>
              <w:t xml:space="preserve">For each aperiodic beam indication for access link, one DCI is used with the information defined by </w:t>
            </w:r>
          </w:p>
          <w:p w14:paraId="56DE8412" w14:textId="77777777" w:rsidR="003A2468" w:rsidRPr="002C67CE" w:rsidRDefault="003A2468" w:rsidP="003A2468">
            <w:pPr>
              <w:tabs>
                <w:tab w:val="left" w:pos="1304"/>
                <w:tab w:val="left" w:pos="1440"/>
                <w:tab w:val="left" w:pos="2160"/>
              </w:tabs>
              <w:snapToGrid w:val="0"/>
              <w:rPr>
                <w:iCs/>
                <w:lang w:eastAsia="x-none"/>
              </w:rPr>
            </w:pPr>
            <w:r w:rsidRPr="002C67CE">
              <w:rPr>
                <w:iCs/>
                <w:lang w:eastAsia="x-none"/>
              </w:rPr>
              <w:t xml:space="preserve">Option-1: </w:t>
            </w:r>
          </w:p>
          <w:p w14:paraId="317D78E3" w14:textId="5C1775E7" w:rsidR="003A2468" w:rsidRPr="002C67CE" w:rsidRDefault="00000000" w:rsidP="003A2468">
            <w:pPr>
              <w:numPr>
                <w:ilvl w:val="0"/>
                <w:numId w:val="26"/>
              </w:numPr>
              <w:tabs>
                <w:tab w:val="left" w:pos="840"/>
                <w:tab w:val="left" w:pos="1304"/>
                <w:tab w:val="left" w:pos="1440"/>
                <w:tab w:val="left" w:pos="2160"/>
              </w:tabs>
              <w:overflowPunct/>
              <w:autoSpaceDE/>
              <w:autoSpaceDN/>
              <w:adjustRightInd/>
              <w:snapToGrid w:val="0"/>
              <w:spacing w:after="0"/>
              <w:textAlignment w:val="auto"/>
              <w:rPr>
                <w:iCs/>
                <w:lang w:eastAsia="x-none"/>
              </w:rPr>
            </w:pP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97258A" w:rsidRPr="002C67CE">
              <w:rPr>
                <w:iCs/>
                <w:lang w:eastAsia="x-none"/>
              </w:rPr>
              <w:t xml:space="preserve"> </w:t>
            </w:r>
            <w:r w:rsidR="003A2468" w:rsidRPr="002C67CE">
              <w:rPr>
                <w:iCs/>
                <w:lang w:eastAsia="x-none"/>
              </w:rPr>
              <w:t xml:space="preserve">fields are used to indicate the beam information and each field refers to one beam index; </w:t>
            </w:r>
          </w:p>
          <w:p w14:paraId="359367D8" w14:textId="77777777" w:rsidR="003A2468" w:rsidRPr="002C67CE" w:rsidRDefault="003A2468" w:rsidP="003A2468">
            <w:pPr>
              <w:numPr>
                <w:ilvl w:val="1"/>
                <w:numId w:val="26"/>
              </w:numPr>
              <w:tabs>
                <w:tab w:val="left" w:pos="840"/>
                <w:tab w:val="left" w:pos="1304"/>
                <w:tab w:val="left" w:pos="2160"/>
              </w:tabs>
              <w:overflowPunct/>
              <w:autoSpaceDE/>
              <w:autoSpaceDN/>
              <w:adjustRightInd/>
              <w:snapToGrid w:val="0"/>
              <w:spacing w:after="0"/>
              <w:textAlignment w:val="auto"/>
              <w:rPr>
                <w:iCs/>
                <w:lang w:eastAsia="x-none"/>
              </w:rPr>
            </w:pPr>
            <w:r w:rsidRPr="002C67CE">
              <w:rPr>
                <w:iCs/>
                <w:lang w:eastAsia="x-none"/>
              </w:rPr>
              <w:t xml:space="preserve">Note: The bitwidth of this field is determined by the number of beams used for access link. </w:t>
            </w:r>
          </w:p>
          <w:p w14:paraId="730398F7" w14:textId="5F0A34BC" w:rsidR="003A2468" w:rsidRPr="002C67CE" w:rsidRDefault="00000000" w:rsidP="003A2468">
            <w:pPr>
              <w:numPr>
                <w:ilvl w:val="0"/>
                <w:numId w:val="26"/>
              </w:numPr>
              <w:tabs>
                <w:tab w:val="left" w:pos="840"/>
                <w:tab w:val="left" w:pos="1304"/>
                <w:tab w:val="left" w:pos="1440"/>
                <w:tab w:val="left" w:pos="2160"/>
              </w:tabs>
              <w:overflowPunct/>
              <w:autoSpaceDE/>
              <w:autoSpaceDN/>
              <w:adjustRightInd/>
              <w:snapToGrid w:val="0"/>
              <w:spacing w:after="0"/>
              <w:textAlignment w:val="auto"/>
              <w:rPr>
                <w:iCs/>
                <w:lang w:eastAsia="x-none"/>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3A2468" w:rsidRPr="002C67CE">
              <w:rPr>
                <w:iCs/>
                <w:lang w:eastAsia="x-none"/>
              </w:rPr>
              <w:t xml:space="preserve"> fields to indicate the time resource;</w:t>
            </w:r>
          </w:p>
          <w:p w14:paraId="6C103137" w14:textId="77777777" w:rsidR="003A2468" w:rsidRPr="002C67CE" w:rsidRDefault="003A2468" w:rsidP="003A2468">
            <w:pPr>
              <w:numPr>
                <w:ilvl w:val="1"/>
                <w:numId w:val="26"/>
              </w:numPr>
              <w:tabs>
                <w:tab w:val="left" w:pos="840"/>
                <w:tab w:val="left" w:pos="1304"/>
                <w:tab w:val="left" w:pos="2160"/>
              </w:tabs>
              <w:overflowPunct/>
              <w:autoSpaceDE/>
              <w:autoSpaceDN/>
              <w:adjustRightInd/>
              <w:snapToGrid w:val="0"/>
              <w:spacing w:after="0"/>
              <w:textAlignment w:val="auto"/>
              <w:rPr>
                <w:iCs/>
                <w:lang w:eastAsia="x-none"/>
              </w:rPr>
            </w:pPr>
            <w:r w:rsidRPr="002C67CE">
              <w:rPr>
                <w:iCs/>
                <w:lang w:eastAsia="x-none"/>
              </w:rPr>
              <w:t xml:space="preserve">Note: A list of time resource is pre-defined by RRC signalling. The bitwidth of this field for time resource indication is determined by the length of list. </w:t>
            </w:r>
          </w:p>
          <w:p w14:paraId="443D03FD" w14:textId="14883359" w:rsidR="003A2468" w:rsidRPr="002C67CE" w:rsidRDefault="003A2468" w:rsidP="003A2468">
            <w:pPr>
              <w:numPr>
                <w:ilvl w:val="0"/>
                <w:numId w:val="26"/>
              </w:numPr>
              <w:tabs>
                <w:tab w:val="left" w:pos="840"/>
                <w:tab w:val="left" w:pos="1304"/>
                <w:tab w:val="left" w:pos="1440"/>
                <w:tab w:val="left" w:pos="2160"/>
              </w:tabs>
              <w:overflowPunct/>
              <w:autoSpaceDE/>
              <w:autoSpaceDN/>
              <w:adjustRightInd/>
              <w:snapToGrid w:val="0"/>
              <w:spacing w:after="0"/>
              <w:textAlignment w:val="auto"/>
              <w:rPr>
                <w:iCs/>
                <w:lang w:eastAsia="x-none"/>
              </w:rPr>
            </w:pPr>
            <w:r w:rsidRPr="002C67CE">
              <w:rPr>
                <w:iCs/>
                <w:lang w:eastAsia="x-none"/>
              </w:rPr>
              <w:t xml:space="preserve">FFS: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Pr="002C67CE">
              <w:rPr>
                <w:iCs/>
                <w:lang w:eastAsia="x-none"/>
              </w:rPr>
              <w:t xml:space="preserve"> </w:t>
            </w:r>
          </w:p>
          <w:p w14:paraId="73CEE83C" w14:textId="1CC31626" w:rsidR="003A2468" w:rsidRPr="002C67CE" w:rsidRDefault="003A2468" w:rsidP="003A2468">
            <w:pPr>
              <w:numPr>
                <w:ilvl w:val="1"/>
                <w:numId w:val="26"/>
              </w:numPr>
              <w:tabs>
                <w:tab w:val="left" w:pos="840"/>
                <w:tab w:val="left" w:pos="1304"/>
                <w:tab w:val="left" w:pos="2160"/>
              </w:tabs>
              <w:overflowPunct/>
              <w:autoSpaceDE/>
              <w:autoSpaceDN/>
              <w:adjustRightInd/>
              <w:snapToGrid w:val="0"/>
              <w:spacing w:after="0"/>
              <w:textAlignment w:val="auto"/>
              <w:rPr>
                <w:iCs/>
                <w:lang w:eastAsia="x-none"/>
              </w:rPr>
            </w:pPr>
            <w:r w:rsidRPr="002C67CE">
              <w:rPr>
                <w:iCs/>
                <w:lang w:eastAsia="x-none"/>
              </w:rPr>
              <w:t xml:space="preserve">Down-select between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r w:rsidRPr="002C67CE">
              <w:rPr>
                <w:iCs/>
                <w:lang w:eastAsia="x-none"/>
              </w:rPr>
              <w:t xml:space="preserve">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2C67CE">
              <w:rPr>
                <w:iCs/>
                <w:lang w:eastAsia="x-none"/>
              </w:rPr>
              <w:t>.</w:t>
            </w:r>
          </w:p>
          <w:p w14:paraId="63B03224" w14:textId="77777777" w:rsidR="003A2468" w:rsidRPr="002C67CE" w:rsidRDefault="003A2468" w:rsidP="003A2468">
            <w:pPr>
              <w:numPr>
                <w:ilvl w:val="0"/>
                <w:numId w:val="26"/>
              </w:numPr>
              <w:tabs>
                <w:tab w:val="left" w:pos="840"/>
                <w:tab w:val="left" w:pos="1304"/>
                <w:tab w:val="left" w:pos="1440"/>
                <w:tab w:val="left" w:pos="2160"/>
              </w:tabs>
              <w:overflowPunct/>
              <w:autoSpaceDE/>
              <w:autoSpaceDN/>
              <w:adjustRightInd/>
              <w:snapToGrid w:val="0"/>
              <w:spacing w:after="0"/>
              <w:textAlignment w:val="auto"/>
              <w:rPr>
                <w:iCs/>
                <w:lang w:eastAsia="x-none"/>
              </w:rPr>
            </w:pPr>
            <w:r w:rsidRPr="002C67CE">
              <w:rPr>
                <w:iCs/>
                <w:lang w:eastAsia="x-none"/>
              </w:rPr>
              <w:t>FFS: How to define the association between time indication and beam indication</w:t>
            </w:r>
          </w:p>
          <w:p w14:paraId="1892567F" w14:textId="4DE62552" w:rsidR="00DD5B4B" w:rsidRPr="003A2468" w:rsidRDefault="003A2468" w:rsidP="003A2468">
            <w:pPr>
              <w:tabs>
                <w:tab w:val="left" w:pos="1304"/>
                <w:tab w:val="left" w:pos="1440"/>
                <w:tab w:val="left" w:pos="2160"/>
              </w:tabs>
              <w:snapToGrid w:val="0"/>
              <w:rPr>
                <w:iCs/>
                <w:lang w:eastAsia="x-none"/>
              </w:rPr>
            </w:pPr>
            <w:r w:rsidRPr="002C67CE">
              <w:rPr>
                <w:iCs/>
                <w:lang w:eastAsia="x-none"/>
              </w:rPr>
              <w:t>Each time resource is defined by {Starting slot defined as the slot offset, starting symbol defined by symbol offset within the slot, duration defined by the number of symbols} with dedicated field.</w:t>
            </w:r>
          </w:p>
        </w:tc>
      </w:tr>
    </w:tbl>
    <w:p w14:paraId="2D62E495" w14:textId="77777777" w:rsidR="002C1223" w:rsidRPr="00DD5B4B" w:rsidRDefault="002C1223" w:rsidP="002C1223">
      <w:pPr>
        <w:pStyle w:val="af4"/>
        <w:jc w:val="both"/>
        <w:rPr>
          <w:b/>
          <w:i/>
          <w:sz w:val="21"/>
          <w:szCs w:val="21"/>
          <w:lang w:val="en-US" w:eastAsia="ko-KR"/>
        </w:rPr>
      </w:pPr>
    </w:p>
    <w:p w14:paraId="45E7FB60" w14:textId="3A50768E"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Pr>
          <w:rFonts w:hint="eastAsia"/>
          <w:sz w:val="21"/>
          <w:szCs w:val="21"/>
          <w:lang w:val="en-US" w:eastAsia="zh-CN"/>
        </w:rPr>
        <w:t>main</w:t>
      </w:r>
      <w:r>
        <w:rPr>
          <w:sz w:val="21"/>
          <w:szCs w:val="21"/>
          <w:lang w:val="en-US" w:eastAsia="zh-CN"/>
        </w:rPr>
        <w:t xml:space="preserve">ly </w:t>
      </w:r>
      <w:r w:rsidRPr="002C1223">
        <w:rPr>
          <w:sz w:val="21"/>
          <w:szCs w:val="21"/>
          <w:lang w:val="en-US" w:eastAsia="zh-CN"/>
        </w:rPr>
        <w:t>discuss the</w:t>
      </w:r>
      <w:r>
        <w:rPr>
          <w:sz w:val="21"/>
          <w:szCs w:val="21"/>
          <w:lang w:val="en-US" w:eastAsia="zh-CN"/>
        </w:rPr>
        <w:t xml:space="preserve"> </w:t>
      </w:r>
      <w:r w:rsidR="00B21BC1">
        <w:rPr>
          <w:sz w:val="21"/>
          <w:szCs w:val="21"/>
          <w:lang w:val="en-US" w:eastAsia="zh-CN"/>
        </w:rPr>
        <w:t xml:space="preserve">remaining issues for </w:t>
      </w:r>
      <w:r>
        <w:rPr>
          <w:sz w:val="21"/>
          <w:szCs w:val="21"/>
          <w:lang w:val="en-US" w:eastAsia="zh-CN"/>
        </w:rPr>
        <w:t>s</w:t>
      </w:r>
      <w:r w:rsidRPr="002C1223">
        <w:rPr>
          <w:sz w:val="21"/>
          <w:szCs w:val="21"/>
          <w:lang w:val="en-US" w:eastAsia="zh-CN"/>
        </w:rPr>
        <w:t xml:space="preserve">ide control information </w:t>
      </w:r>
      <w:r w:rsidR="00B21BC1">
        <w:rPr>
          <w:sz w:val="21"/>
          <w:szCs w:val="21"/>
          <w:lang w:val="en-US" w:eastAsia="zh-CN"/>
        </w:rPr>
        <w:t>and NCR behavior</w:t>
      </w:r>
      <w:r w:rsidRPr="002C1223">
        <w:rPr>
          <w:sz w:val="21"/>
          <w:szCs w:val="21"/>
          <w:lang w:val="en-US" w:eastAsia="zh-CN"/>
        </w:rPr>
        <w:t>.</w:t>
      </w:r>
    </w:p>
    <w:bookmarkEnd w:id="0"/>
    <w:bookmarkEnd w:id="1"/>
    <w:p w14:paraId="6FA36425" w14:textId="77777777" w:rsidR="00A3555D" w:rsidRDefault="006510E2" w:rsidP="00DE4816">
      <w:pPr>
        <w:pStyle w:val="1"/>
      </w:pPr>
      <w:r>
        <w:lastRenderedPageBreak/>
        <w:t>Discussion</w:t>
      </w:r>
      <w:r w:rsidR="00220FFC">
        <w:t xml:space="preserve"> on NCR side control information</w:t>
      </w:r>
    </w:p>
    <w:p w14:paraId="6A45CA36" w14:textId="77777777" w:rsidR="00220FFC" w:rsidRPr="00220FFC" w:rsidRDefault="00220FFC" w:rsidP="00220FF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val="en-GB" w:eastAsia="zh-CN"/>
        </w:rPr>
        <w:t>Beam information</w:t>
      </w:r>
    </w:p>
    <w:p w14:paraId="1BB5C562" w14:textId="00936435" w:rsidR="00800E5C" w:rsidRPr="00800E5C" w:rsidRDefault="00800E5C" w:rsidP="00800E5C">
      <w:pPr>
        <w:rPr>
          <w:u w:val="single"/>
        </w:rPr>
      </w:pPr>
      <w:r>
        <w:rPr>
          <w:rFonts w:eastAsia="等线"/>
          <w:b/>
          <w:sz w:val="21"/>
          <w:u w:val="single"/>
        </w:rPr>
        <w:t>Association between the beam indexes and time resources</w:t>
      </w:r>
    </w:p>
    <w:p w14:paraId="55AF366C" w14:textId="237D5F17" w:rsidR="004E376E" w:rsidRPr="004E376E" w:rsidRDefault="004E376E" w:rsidP="004E376E">
      <w:pPr>
        <w:snapToGrid w:val="0"/>
        <w:spacing w:after="120"/>
        <w:jc w:val="both"/>
        <w:rPr>
          <w:rFonts w:eastAsia="等线"/>
          <w:bCs/>
          <w:sz w:val="21"/>
          <w:szCs w:val="21"/>
          <w:lang w:eastAsia="zh-CN"/>
        </w:rPr>
      </w:pPr>
      <w:r w:rsidRPr="004E376E">
        <w:rPr>
          <w:rFonts w:eastAsia="等线"/>
          <w:bCs/>
          <w:sz w:val="21"/>
          <w:szCs w:val="21"/>
          <w:lang w:eastAsia="zh-CN"/>
        </w:rPr>
        <w:t>In RAN1#110-bis-e, the following agreement is achieved:</w:t>
      </w:r>
    </w:p>
    <w:tbl>
      <w:tblPr>
        <w:tblStyle w:val="afa"/>
        <w:tblW w:w="10160" w:type="dxa"/>
        <w:tblLayout w:type="fixed"/>
        <w:tblLook w:val="04A0" w:firstRow="1" w:lastRow="0" w:firstColumn="1" w:lastColumn="0" w:noHBand="0" w:noVBand="1"/>
      </w:tblPr>
      <w:tblGrid>
        <w:gridCol w:w="10160"/>
      </w:tblGrid>
      <w:tr w:rsidR="004E376E" w:rsidRPr="00325618" w14:paraId="62D7A7C0" w14:textId="77777777" w:rsidTr="00683AF3">
        <w:tc>
          <w:tcPr>
            <w:tcW w:w="10160" w:type="dxa"/>
          </w:tcPr>
          <w:p w14:paraId="3DC7A906" w14:textId="77777777" w:rsidR="004E376E" w:rsidRPr="00325618" w:rsidRDefault="004E376E" w:rsidP="00683AF3">
            <w:pPr>
              <w:snapToGrid w:val="0"/>
              <w:rPr>
                <w:b/>
                <w:bCs/>
                <w:iCs/>
                <w:highlight w:val="green"/>
              </w:rPr>
            </w:pPr>
            <w:r w:rsidRPr="00325618">
              <w:rPr>
                <w:b/>
                <w:highlight w:val="green"/>
              </w:rPr>
              <w:t>Agreement</w:t>
            </w:r>
          </w:p>
          <w:p w14:paraId="2FAC2099" w14:textId="77777777" w:rsidR="004E376E" w:rsidRPr="00325618" w:rsidRDefault="004E376E" w:rsidP="00683AF3">
            <w:pPr>
              <w:snapToGrid w:val="0"/>
              <w:rPr>
                <w:rFonts w:eastAsia="等线"/>
              </w:rPr>
            </w:pPr>
            <w:r w:rsidRPr="00325618">
              <w:rPr>
                <w:bCs/>
                <w:iCs/>
              </w:rPr>
              <w:t>The following methods are supported for access link beam indication:</w:t>
            </w:r>
          </w:p>
          <w:p w14:paraId="796B6A1E" w14:textId="77777777" w:rsidR="004E376E" w:rsidRPr="00325618" w:rsidRDefault="004E376E" w:rsidP="004E376E">
            <w:pPr>
              <w:pStyle w:val="13"/>
              <w:widowControl/>
              <w:numPr>
                <w:ilvl w:val="0"/>
                <w:numId w:val="20"/>
              </w:numPr>
              <w:autoSpaceDE w:val="0"/>
              <w:autoSpaceDN w:val="0"/>
              <w:adjustRightInd w:val="0"/>
              <w:ind w:firstLine="420"/>
              <w:rPr>
                <w:rFonts w:ascii="Times New Roman" w:hAnsi="Times New Roman" w:cs="Times New Roman"/>
              </w:rPr>
            </w:pPr>
            <w:r w:rsidRPr="00325618">
              <w:rPr>
                <w:rFonts w:ascii="Times New Roman" w:hAnsi="Times New Roman" w:cs="Times New Roman"/>
              </w:rPr>
              <w:t>Single beam index per indication is supported to indicate one beam.</w:t>
            </w:r>
          </w:p>
          <w:p w14:paraId="28D2E741" w14:textId="77777777" w:rsidR="004E376E" w:rsidRPr="00325618" w:rsidRDefault="004E376E" w:rsidP="004E376E">
            <w:pPr>
              <w:pStyle w:val="13"/>
              <w:widowControl/>
              <w:numPr>
                <w:ilvl w:val="0"/>
                <w:numId w:val="20"/>
              </w:numPr>
              <w:autoSpaceDE w:val="0"/>
              <w:autoSpaceDN w:val="0"/>
              <w:adjustRightInd w:val="0"/>
              <w:ind w:firstLine="420"/>
              <w:rPr>
                <w:rFonts w:ascii="Times New Roman" w:hAnsi="Times New Roman" w:cs="Times New Roman"/>
              </w:rPr>
            </w:pPr>
            <w:r w:rsidRPr="00325618">
              <w:rPr>
                <w:rFonts w:ascii="Times New Roman" w:hAnsi="Times New Roman" w:cs="Times New Roman"/>
              </w:rPr>
              <w:t>The indication of multiple beams in one indication is supported</w:t>
            </w:r>
          </w:p>
          <w:p w14:paraId="75E8CD97" w14:textId="77777777" w:rsidR="004E376E" w:rsidRDefault="004E376E" w:rsidP="004E376E">
            <w:pPr>
              <w:pStyle w:val="13"/>
              <w:widowControl/>
              <w:numPr>
                <w:ilvl w:val="1"/>
                <w:numId w:val="20"/>
              </w:numPr>
              <w:autoSpaceDE w:val="0"/>
              <w:autoSpaceDN w:val="0"/>
              <w:adjustRightInd w:val="0"/>
              <w:ind w:firstLine="420"/>
              <w:rPr>
                <w:rFonts w:ascii="Times New Roman" w:hAnsi="Times New Roman" w:cs="Times New Roman"/>
              </w:rPr>
            </w:pPr>
            <w:r w:rsidRPr="00325618">
              <w:rPr>
                <w:rFonts w:ascii="Times New Roman" w:hAnsi="Times New Roman" w:cs="Times New Roman"/>
              </w:rPr>
              <w:t>Note: The multiple beams are applied in TDMed over same frequency resource</w:t>
            </w:r>
          </w:p>
          <w:p w14:paraId="3DFE60E3" w14:textId="0B1313BC" w:rsidR="004E376E" w:rsidRPr="00325618" w:rsidRDefault="004E376E" w:rsidP="004E376E">
            <w:pPr>
              <w:pStyle w:val="13"/>
              <w:widowControl/>
              <w:autoSpaceDE w:val="0"/>
              <w:autoSpaceDN w:val="0"/>
              <w:adjustRightInd w:val="0"/>
              <w:ind w:firstLineChars="0" w:firstLine="0"/>
              <w:rPr>
                <w:rFonts w:ascii="Times New Roman" w:hAnsi="Times New Roman" w:cs="Times New Roman"/>
              </w:rPr>
            </w:pPr>
          </w:p>
        </w:tc>
      </w:tr>
    </w:tbl>
    <w:p w14:paraId="2DC79121" w14:textId="77777777" w:rsidR="004E376E" w:rsidRPr="00E77BBF" w:rsidRDefault="004E376E" w:rsidP="004E376E">
      <w:pPr>
        <w:snapToGrid w:val="0"/>
        <w:spacing w:after="120"/>
        <w:jc w:val="both"/>
        <w:rPr>
          <w:rFonts w:eastAsia="等线"/>
          <w:bCs/>
          <w:sz w:val="21"/>
          <w:szCs w:val="21"/>
          <w:lang w:eastAsia="zh-CN"/>
        </w:rPr>
      </w:pPr>
    </w:p>
    <w:p w14:paraId="7955175C" w14:textId="7C914AB0" w:rsidR="004E376E" w:rsidRDefault="00E77BBF" w:rsidP="004E376E">
      <w:pPr>
        <w:snapToGrid w:val="0"/>
        <w:spacing w:after="120"/>
        <w:jc w:val="both"/>
        <w:rPr>
          <w:iCs/>
          <w:lang w:eastAsia="x-none"/>
        </w:rPr>
      </w:pPr>
      <w:r>
        <w:rPr>
          <w:rFonts w:eastAsia="等线" w:hint="eastAsia"/>
          <w:bCs/>
          <w:sz w:val="21"/>
          <w:szCs w:val="21"/>
          <w:lang w:eastAsia="zh-CN"/>
        </w:rPr>
        <w:t>Cu</w:t>
      </w:r>
      <w:r>
        <w:rPr>
          <w:rFonts w:eastAsia="等线"/>
          <w:bCs/>
          <w:sz w:val="21"/>
          <w:szCs w:val="21"/>
          <w:lang w:eastAsia="zh-CN"/>
        </w:rPr>
        <w:t xml:space="preserve">rrently, it was agreed to use one DCI for </w:t>
      </w:r>
      <w:r w:rsidRPr="002C67CE">
        <w:rPr>
          <w:rFonts w:eastAsia="Calibri"/>
          <w:bCs/>
          <w:iCs/>
        </w:rPr>
        <w:t>aperiodic beam indication for access link</w:t>
      </w:r>
      <w:r>
        <w:rPr>
          <w:rFonts w:eastAsia="Calibri"/>
          <w:bCs/>
          <w:iCs/>
        </w:rPr>
        <w:t xml:space="preserve">, where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2C67CE">
        <w:rPr>
          <w:iCs/>
          <w:lang w:eastAsia="x-none"/>
        </w:rPr>
        <w:t xml:space="preserve"> fields are used to indicate the beam information and each field refers to one beam index</w:t>
      </w:r>
      <w:r>
        <w:rPr>
          <w:iCs/>
          <w:lang w:eastAsia="x-none"/>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Pr="002C67CE">
        <w:rPr>
          <w:iCs/>
          <w:lang w:eastAsia="x-none"/>
        </w:rPr>
        <w:t xml:space="preserve"> fields </w:t>
      </w:r>
      <w:r>
        <w:rPr>
          <w:iCs/>
          <w:lang w:eastAsia="x-none"/>
        </w:rPr>
        <w:t xml:space="preserve">are used </w:t>
      </w:r>
      <w:r w:rsidRPr="002C67CE">
        <w:rPr>
          <w:iCs/>
          <w:lang w:eastAsia="x-none"/>
        </w:rPr>
        <w:t>to indicate the time resource</w:t>
      </w:r>
      <w:r>
        <w:rPr>
          <w:iCs/>
          <w:lang w:eastAsia="x-none"/>
        </w:rPr>
        <w:t xml:space="preserve"> and </w:t>
      </w:r>
      <w:r w:rsidRPr="002C67CE">
        <w:rPr>
          <w:iCs/>
          <w:lang w:eastAsia="x-none"/>
        </w:rPr>
        <w:t xml:space="preserve">bitwidth of </w:t>
      </w:r>
      <w:r>
        <w:rPr>
          <w:iCs/>
          <w:lang w:eastAsia="x-none"/>
        </w:rPr>
        <w:t>each</w:t>
      </w:r>
      <w:r w:rsidRPr="002C67CE">
        <w:rPr>
          <w:iCs/>
          <w:lang w:eastAsia="x-none"/>
        </w:rPr>
        <w:t xml:space="preserve"> field for time resource indication is determined by</w:t>
      </w:r>
      <w:r>
        <w:rPr>
          <w:iCs/>
          <w:lang w:eastAsia="x-none"/>
        </w:rPr>
        <w:t xml:space="preserve"> the </w:t>
      </w:r>
      <w:r w:rsidRPr="002C67CE">
        <w:rPr>
          <w:iCs/>
          <w:lang w:eastAsia="x-none"/>
        </w:rPr>
        <w:t>pre-defined</w:t>
      </w:r>
      <w:r>
        <w:rPr>
          <w:iCs/>
          <w:lang w:eastAsia="x-none"/>
        </w:rPr>
        <w:t xml:space="preserve"> </w:t>
      </w:r>
      <w:r w:rsidRPr="002C67CE">
        <w:rPr>
          <w:iCs/>
          <w:lang w:eastAsia="x-none"/>
        </w:rPr>
        <w:t xml:space="preserve">list of time resource </w:t>
      </w:r>
      <w:r>
        <w:rPr>
          <w:iCs/>
          <w:lang w:eastAsia="x-none"/>
        </w:rPr>
        <w:t>via</w:t>
      </w:r>
      <w:r w:rsidRPr="002C67CE">
        <w:rPr>
          <w:iCs/>
          <w:lang w:eastAsia="x-none"/>
        </w:rPr>
        <w:t xml:space="preserve"> RRC signalling</w:t>
      </w:r>
      <w:r>
        <w:rPr>
          <w:iCs/>
          <w:lang w:eastAsia="x-none"/>
        </w:rPr>
        <w:t>.</w:t>
      </w:r>
    </w:p>
    <w:p w14:paraId="63B22980" w14:textId="000E1A69" w:rsidR="00800E5C" w:rsidRDefault="00800E5C" w:rsidP="004E376E">
      <w:pPr>
        <w:snapToGrid w:val="0"/>
        <w:spacing w:after="120"/>
        <w:jc w:val="both"/>
        <w:rPr>
          <w:iCs/>
          <w:lang w:eastAsia="zh-CN"/>
        </w:rPr>
      </w:pPr>
      <w:r>
        <w:rPr>
          <w:rFonts w:hint="eastAsia"/>
          <w:iCs/>
          <w:lang w:eastAsia="zh-CN"/>
        </w:rPr>
        <w:t>F</w:t>
      </w:r>
      <w:r>
        <w:rPr>
          <w:iCs/>
          <w:lang w:eastAsia="zh-CN"/>
        </w:rPr>
        <w:t>or the case of single beam index per indication, it is simple to deal with the association between beam index and time resource. Thus, here we only discuss the case for multiple beams in one indication.</w:t>
      </w:r>
      <w:r>
        <w:rPr>
          <w:rFonts w:hint="eastAsia"/>
          <w:iCs/>
          <w:lang w:eastAsia="zh-CN"/>
        </w:rPr>
        <w:t xml:space="preserve"> </w:t>
      </w:r>
      <w:r>
        <w:rPr>
          <w:iCs/>
          <w:lang w:eastAsia="zh-CN"/>
        </w:rPr>
        <w:t xml:space="preserve">There are two options </w:t>
      </w:r>
      <w:r>
        <w:rPr>
          <w:rFonts w:hint="eastAsia"/>
          <w:iCs/>
          <w:lang w:eastAsia="zh-CN"/>
        </w:rPr>
        <w:t>as</w:t>
      </w:r>
      <w:r>
        <w:rPr>
          <w:iCs/>
          <w:lang w:eastAsia="zh-CN"/>
        </w:rPr>
        <w:t xml:space="preserve"> discussed during the last meeting:</w:t>
      </w:r>
    </w:p>
    <w:p w14:paraId="590C2B62" w14:textId="12D30264" w:rsidR="00800E5C" w:rsidRPr="00E3745D" w:rsidRDefault="00800E5C" w:rsidP="00800E5C">
      <w:pPr>
        <w:numPr>
          <w:ilvl w:val="0"/>
          <w:numId w:val="12"/>
        </w:numPr>
        <w:overflowPunct/>
        <w:autoSpaceDE/>
        <w:autoSpaceDN/>
        <w:adjustRightInd/>
        <w:snapToGrid w:val="0"/>
        <w:spacing w:after="120" w:line="280" w:lineRule="atLeast"/>
        <w:ind w:left="284" w:hanging="284"/>
        <w:jc w:val="both"/>
        <w:textAlignment w:val="auto"/>
        <w:rPr>
          <w:rFonts w:eastAsia="等线"/>
          <w:bCs/>
          <w:sz w:val="21"/>
          <w:szCs w:val="21"/>
          <w:lang w:eastAsia="zh-CN"/>
        </w:rPr>
      </w:pPr>
      <w:r w:rsidRPr="00E3745D">
        <w:rPr>
          <w:rFonts w:eastAsia="等线"/>
          <w:bCs/>
          <w:sz w:val="21"/>
          <w:szCs w:val="21"/>
          <w:lang w:eastAsia="zh-CN"/>
        </w:rPr>
        <w:t xml:space="preserve">Option 1: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Pr>
          <w:rFonts w:eastAsia="等线"/>
          <w:bCs/>
          <w:sz w:val="21"/>
          <w:szCs w:val="21"/>
          <w:lang w:eastAsia="zh-CN"/>
        </w:rPr>
        <w:t>, e.g., one-to-one mapping between beam index and time resources.</w:t>
      </w:r>
    </w:p>
    <w:p w14:paraId="42E940A4" w14:textId="75065A36" w:rsidR="00800E5C" w:rsidRPr="00E3745D" w:rsidRDefault="00800E5C" w:rsidP="00800E5C">
      <w:pPr>
        <w:numPr>
          <w:ilvl w:val="0"/>
          <w:numId w:val="12"/>
        </w:numPr>
        <w:overflowPunct/>
        <w:autoSpaceDE/>
        <w:autoSpaceDN/>
        <w:adjustRightInd/>
        <w:snapToGrid w:val="0"/>
        <w:spacing w:after="120" w:line="280" w:lineRule="atLeast"/>
        <w:ind w:left="284" w:hanging="284"/>
        <w:jc w:val="both"/>
        <w:textAlignment w:val="auto"/>
        <w:rPr>
          <w:rFonts w:eastAsia="等线"/>
          <w:bCs/>
          <w:sz w:val="21"/>
          <w:szCs w:val="21"/>
          <w:lang w:eastAsia="zh-CN"/>
        </w:rPr>
      </w:pPr>
      <w:r w:rsidRPr="00E3745D">
        <w:rPr>
          <w:rFonts w:eastAsia="等线"/>
          <w:bCs/>
          <w:sz w:val="21"/>
          <w:szCs w:val="21"/>
          <w:lang w:eastAsia="zh-CN"/>
        </w:rPr>
        <w:t xml:space="preserve">Option 2: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=1</m:t>
        </m:r>
      </m:oMath>
      <w:r>
        <w:rPr>
          <w:rFonts w:eastAsia="等线" w:hint="eastAsia"/>
          <w:lang w:eastAsia="zh-CN"/>
        </w:rPr>
        <w:t>,</w:t>
      </w:r>
      <w:r>
        <w:rPr>
          <w:rFonts w:eastAsia="等线"/>
          <w:lang w:eastAsia="zh-CN"/>
        </w:rPr>
        <w:t xml:space="preserve"> e.g., </w:t>
      </w:r>
      <w:r w:rsidR="006A117F">
        <w:rPr>
          <w:rFonts w:eastAsia="等线"/>
          <w:lang w:eastAsia="zh-CN"/>
        </w:rPr>
        <w:t>time resource corresponds to a beam pattern</w:t>
      </w:r>
      <w:r w:rsidRPr="00E3745D">
        <w:rPr>
          <w:rFonts w:eastAsia="等线"/>
          <w:bCs/>
          <w:sz w:val="21"/>
          <w:szCs w:val="21"/>
          <w:lang w:eastAsia="zh-CN"/>
        </w:rPr>
        <w:t>.</w:t>
      </w:r>
    </w:p>
    <w:p w14:paraId="2691A8A5" w14:textId="61CBFB6D" w:rsidR="00800E5C" w:rsidRDefault="006A117F" w:rsidP="004E376E">
      <w:pPr>
        <w:snapToGrid w:val="0"/>
        <w:spacing w:after="120"/>
        <w:jc w:val="both"/>
        <w:rPr>
          <w:iCs/>
          <w:lang w:eastAsia="zh-CN"/>
        </w:rPr>
      </w:pPr>
      <w:r>
        <w:rPr>
          <w:iCs/>
          <w:lang w:eastAsia="zh-CN"/>
        </w:rPr>
        <w:t xml:space="preserve">For option 1, it is a straight forward approach. Each beam index can be associated with corresponding time resource. The drawback of this scheme is that the overhead will be very large, exactly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Pr>
          <w:rFonts w:hint="eastAsia"/>
          <w:iCs/>
          <w:lang w:eastAsia="zh-CN"/>
        </w:rPr>
        <w:t xml:space="preserve"> </w:t>
      </w:r>
      <w:r>
        <w:rPr>
          <w:iCs/>
          <w:lang w:eastAsia="zh-CN"/>
        </w:rPr>
        <w:t>times than Option2.</w:t>
      </w:r>
    </w:p>
    <w:p w14:paraId="69796806" w14:textId="7BA7FEAB" w:rsidR="006A117F" w:rsidRDefault="006A117F" w:rsidP="004E376E">
      <w:pPr>
        <w:snapToGrid w:val="0"/>
        <w:spacing w:after="120"/>
        <w:jc w:val="both"/>
        <w:rPr>
          <w:iCs/>
          <w:lang w:eastAsia="x-none"/>
        </w:rPr>
      </w:pPr>
      <w:r>
        <w:rPr>
          <w:rFonts w:hint="eastAsia"/>
          <w:iCs/>
          <w:lang w:eastAsia="zh-CN"/>
        </w:rPr>
        <w:t>F</w:t>
      </w:r>
      <w:r>
        <w:rPr>
          <w:iCs/>
          <w:lang w:eastAsia="zh-CN"/>
        </w:rPr>
        <w:t xml:space="preserve">or option 2, more efforts are needed for the predefined time resource list. </w:t>
      </w:r>
      <w:r>
        <w:rPr>
          <w:iCs/>
          <w:lang w:eastAsia="x-none"/>
        </w:rPr>
        <w:t>Since it was agreed that</w:t>
      </w:r>
      <w:r w:rsidRPr="002C67CE">
        <w:rPr>
          <w:iCs/>
          <w:lang w:eastAsia="x-none"/>
        </w:rPr>
        <w:t xml:space="preserve"> time resource is defined by {Starting slot defined as the slot offset in one period, starting symbol defined by symbol offset within the slot, duration defined by the number of symbols}</w:t>
      </w:r>
      <w:r>
        <w:rPr>
          <w:iCs/>
          <w:lang w:eastAsia="x-none"/>
        </w:rPr>
        <w:t xml:space="preserve">. If we select option 2, it indicates that some entry of the list includes different number of time resources corresponds to different number of indicated beam indexes. We think this makes the design </w:t>
      </w:r>
      <w:r w:rsidR="006929C4">
        <w:rPr>
          <w:iCs/>
          <w:lang w:eastAsia="x-none"/>
        </w:rPr>
        <w:t>too complex</w:t>
      </w:r>
      <w:r>
        <w:rPr>
          <w:iCs/>
          <w:lang w:eastAsia="x-none"/>
        </w:rPr>
        <w:t>.</w:t>
      </w:r>
    </w:p>
    <w:p w14:paraId="76E1DBAE" w14:textId="4E0E227D" w:rsidR="006929C4" w:rsidRDefault="006929C4" w:rsidP="004E376E">
      <w:pPr>
        <w:snapToGrid w:val="0"/>
        <w:spacing w:after="120"/>
        <w:jc w:val="both"/>
        <w:rPr>
          <w:iCs/>
          <w:lang w:eastAsia="zh-CN"/>
        </w:rPr>
      </w:pPr>
      <w:r>
        <w:rPr>
          <w:rFonts w:hint="eastAsia"/>
          <w:iCs/>
          <w:lang w:eastAsia="zh-CN"/>
        </w:rPr>
        <w:t>T</w:t>
      </w:r>
      <w:r>
        <w:rPr>
          <w:iCs/>
          <w:lang w:eastAsia="zh-CN"/>
        </w:rPr>
        <w:t>hus, for the a</w:t>
      </w:r>
      <w:r w:rsidRPr="006929C4">
        <w:rPr>
          <w:iCs/>
          <w:lang w:eastAsia="zh-CN"/>
        </w:rPr>
        <w:t>ssociation between the beam indexes and time resources</w:t>
      </w:r>
      <w:r>
        <w:rPr>
          <w:iCs/>
          <w:lang w:eastAsia="zh-CN"/>
        </w:rPr>
        <w:t>, we have the following proposal:</w:t>
      </w:r>
    </w:p>
    <w:p w14:paraId="61AC6D22" w14:textId="49601661" w:rsidR="006929C4" w:rsidRPr="006929C4" w:rsidRDefault="006929C4" w:rsidP="006929C4">
      <w:pPr>
        <w:adjustRightInd/>
        <w:spacing w:after="100" w:afterAutospacing="1"/>
        <w:rPr>
          <w:b/>
          <w:i/>
          <w:szCs w:val="21"/>
          <w:lang w:eastAsia="zh-CN"/>
        </w:rPr>
      </w:pPr>
      <w:r w:rsidRPr="006929C4">
        <w:rPr>
          <w:b/>
          <w:i/>
        </w:rPr>
        <w:t xml:space="preserve">Proposal 1: For each aperiodic beam indication for access link,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max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max</m:t>
            </m:r>
          </m:sub>
        </m:sSub>
      </m:oMath>
      <w:r w:rsidRPr="006929C4">
        <w:rPr>
          <w:b/>
          <w:i/>
          <w:lang w:eastAsia="zh-CN"/>
        </w:rPr>
        <w:t>, i.e., a one-to-one mapping between beam index and time resource.</w:t>
      </w:r>
    </w:p>
    <w:p w14:paraId="3164F2E7" w14:textId="77777777" w:rsidR="00BC79E8" w:rsidRPr="00E77BBF" w:rsidRDefault="00BC79E8" w:rsidP="00E1311E">
      <w:pPr>
        <w:overflowPunct/>
        <w:adjustRightInd/>
        <w:snapToGrid w:val="0"/>
        <w:spacing w:after="100" w:afterAutospacing="1"/>
        <w:jc w:val="both"/>
        <w:textAlignment w:val="auto"/>
        <w:rPr>
          <w:b/>
          <w:iCs/>
          <w:color w:val="2E74B5"/>
          <w:sz w:val="21"/>
          <w:szCs w:val="21"/>
          <w:lang w:eastAsia="zh-CN"/>
        </w:rPr>
      </w:pPr>
    </w:p>
    <w:p w14:paraId="08C76369" w14:textId="77777777" w:rsidR="00B2054A" w:rsidRPr="00220FFC" w:rsidRDefault="00B2054A" w:rsidP="00B2054A">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val="en-GB" w:eastAsia="zh-CN"/>
        </w:rPr>
        <w:t>ON-OFF information</w:t>
      </w:r>
    </w:p>
    <w:p w14:paraId="59BA9C92" w14:textId="428CBDA2" w:rsidR="003C5B55" w:rsidRPr="003C5B55" w:rsidRDefault="003C5B55" w:rsidP="003C5B55">
      <w:pPr>
        <w:rPr>
          <w:u w:val="single"/>
        </w:rPr>
      </w:pPr>
      <w:r>
        <w:rPr>
          <w:rFonts w:eastAsia="等线"/>
          <w:b/>
          <w:sz w:val="21"/>
          <w:u w:val="single"/>
        </w:rPr>
        <w:t>Dynamic OFF indication</w:t>
      </w:r>
    </w:p>
    <w:p w14:paraId="643D5E4D" w14:textId="213A6ED5" w:rsidR="00B2054A" w:rsidRDefault="00611AA6" w:rsidP="000771F9">
      <w:pPr>
        <w:snapToGrid w:val="0"/>
        <w:spacing w:after="120"/>
        <w:jc w:val="both"/>
        <w:rPr>
          <w:rFonts w:eastAsia="等线"/>
          <w:bCs/>
          <w:sz w:val="21"/>
          <w:szCs w:val="21"/>
          <w:lang w:eastAsia="zh-CN"/>
        </w:rPr>
      </w:pPr>
      <w:r>
        <w:rPr>
          <w:rFonts w:eastAsia="等线" w:hint="eastAsia"/>
          <w:bCs/>
          <w:sz w:val="21"/>
          <w:szCs w:val="21"/>
          <w:lang w:eastAsia="zh-CN"/>
        </w:rPr>
        <w:t>During</w:t>
      </w:r>
      <w:r>
        <w:rPr>
          <w:rFonts w:eastAsia="等线"/>
          <w:bCs/>
          <w:sz w:val="21"/>
          <w:szCs w:val="21"/>
          <w:lang w:eastAsia="zh-CN"/>
        </w:rPr>
        <w:t xml:space="preserve"> the discussion in RAN1 #111 meeting, </w:t>
      </w:r>
      <w:r>
        <w:rPr>
          <w:rFonts w:eastAsia="等线" w:hint="eastAsia"/>
          <w:bCs/>
          <w:sz w:val="21"/>
          <w:szCs w:val="21"/>
          <w:lang w:eastAsia="zh-CN"/>
        </w:rPr>
        <w:t>it</w:t>
      </w:r>
      <w:r>
        <w:rPr>
          <w:rFonts w:eastAsia="等线"/>
          <w:bCs/>
          <w:sz w:val="21"/>
          <w:szCs w:val="21"/>
          <w:lang w:eastAsia="zh-CN"/>
        </w:rPr>
        <w:t xml:space="preserve"> was discussed about whether to support dynamic “OFF”</w:t>
      </w:r>
      <w:r w:rsidR="000771F9">
        <w:rPr>
          <w:rFonts w:eastAsia="等线"/>
          <w:bCs/>
          <w:sz w:val="21"/>
          <w:szCs w:val="21"/>
          <w:lang w:eastAsia="zh-CN"/>
        </w:rPr>
        <w:t xml:space="preserve"> indication. Currently, it was agreed that the “ON” state is indicate via an implicitly method associated with beam indication</w:t>
      </w:r>
      <w:r w:rsidR="00D87998">
        <w:rPr>
          <w:rFonts w:eastAsia="等线"/>
          <w:bCs/>
          <w:sz w:val="21"/>
          <w:szCs w:val="21"/>
          <w:lang w:eastAsia="zh-CN"/>
        </w:rPr>
        <w:t>, otherwise NCR is always expected to be off.</w:t>
      </w:r>
    </w:p>
    <w:p w14:paraId="0731BB16" w14:textId="6559D974" w:rsidR="00D87998" w:rsidRDefault="00D87998" w:rsidP="000771F9">
      <w:pPr>
        <w:snapToGrid w:val="0"/>
        <w:spacing w:after="120"/>
        <w:jc w:val="both"/>
      </w:pPr>
      <w:r>
        <w:rPr>
          <w:rFonts w:eastAsia="等线" w:hint="eastAsia"/>
          <w:bCs/>
          <w:sz w:val="21"/>
          <w:szCs w:val="21"/>
          <w:lang w:eastAsia="zh-CN"/>
        </w:rPr>
        <w:t>F</w:t>
      </w:r>
      <w:r>
        <w:rPr>
          <w:rFonts w:eastAsia="等线"/>
          <w:bCs/>
          <w:sz w:val="21"/>
          <w:szCs w:val="21"/>
          <w:lang w:eastAsia="zh-CN"/>
        </w:rPr>
        <w:t>or aperiodic “ON” indication, dynamic “OFF” indication is apparently not needed.</w:t>
      </w:r>
      <w:r w:rsidR="00F47060">
        <w:rPr>
          <w:rFonts w:eastAsia="等线"/>
          <w:bCs/>
          <w:sz w:val="21"/>
          <w:szCs w:val="21"/>
          <w:lang w:eastAsia="zh-CN"/>
        </w:rPr>
        <w:t xml:space="preserve"> For semi-static configuration of “ON” indication associated with beam indication, the “OFF” state can be implicitly realized via </w:t>
      </w:r>
      <w:r w:rsidR="00F47060" w:rsidRPr="00325618">
        <w:t>deactivated by DCI or MAC-CE</w:t>
      </w:r>
      <w:r w:rsidR="00F47060">
        <w:t>. Thus, the use case of dynamic “OFF” indication seems not clear.</w:t>
      </w:r>
    </w:p>
    <w:p w14:paraId="639127DB" w14:textId="06E4EC60" w:rsidR="00793398" w:rsidRDefault="00F47060" w:rsidP="000771F9">
      <w:pPr>
        <w:snapToGrid w:val="0"/>
        <w:spacing w:after="120"/>
        <w:jc w:val="both"/>
      </w:pPr>
      <w:r>
        <w:rPr>
          <w:rFonts w:hint="eastAsia"/>
          <w:lang w:eastAsia="zh-CN"/>
        </w:rPr>
        <w:t>M</w:t>
      </w:r>
      <w:r>
        <w:rPr>
          <w:lang w:eastAsia="zh-CN"/>
        </w:rPr>
        <w:t>oreover, if dynamic “OFF” indication is introduced, we also need to introduce dynamic “ON” indication. Then, during the period of after a dynamic “OFF” indication and before a dynamic “ON” indication, the NCR will be in “OFF” state. This causes a problem that NCR will fail to forward some cell-specific signals within this period, which may result in a coverage issue.</w:t>
      </w:r>
      <w:r w:rsidR="00793398">
        <w:rPr>
          <w:lang w:eastAsia="zh-CN"/>
        </w:rPr>
        <w:t xml:space="preserve"> Another approach may be that the dynamic “OFF” indication only applies to a certain time period, which may avoid the above problem, e.g., it only cancels one followed </w:t>
      </w:r>
      <w:r w:rsidR="00793398" w:rsidRPr="00325618">
        <w:t xml:space="preserve">semi-static ‘ON’ </w:t>
      </w:r>
      <w:r w:rsidR="00793398">
        <w:t>state. But we are not sure whether there is such use case. Meantime, we are not sure if we have enough time to realize this feature.</w:t>
      </w:r>
    </w:p>
    <w:p w14:paraId="6FB3A023" w14:textId="77777777" w:rsidR="00793398" w:rsidRDefault="00793398" w:rsidP="000771F9">
      <w:pPr>
        <w:snapToGrid w:val="0"/>
        <w:spacing w:after="120"/>
        <w:jc w:val="both"/>
      </w:pPr>
      <w:r>
        <w:lastRenderedPageBreak/>
        <w:t>In summary, we think dynamic “OFF” indication is unnecessary.</w:t>
      </w:r>
    </w:p>
    <w:p w14:paraId="684E8CA3" w14:textId="49249A16" w:rsidR="00793398" w:rsidRPr="00E20623" w:rsidRDefault="00793398" w:rsidP="00793398">
      <w:pPr>
        <w:adjustRightInd/>
        <w:spacing w:after="100" w:afterAutospacing="1"/>
        <w:rPr>
          <w:b/>
          <w:i/>
          <w:szCs w:val="21"/>
          <w:lang w:eastAsia="zh-CN"/>
        </w:rPr>
      </w:pPr>
      <w:r w:rsidRPr="003A68AE">
        <w:rPr>
          <w:b/>
          <w:i/>
        </w:rPr>
        <w:t xml:space="preserve">Proposal </w:t>
      </w:r>
      <w:r w:rsidR="006929C4">
        <w:rPr>
          <w:b/>
          <w:i/>
        </w:rPr>
        <w:t>2</w:t>
      </w:r>
      <w:r w:rsidRPr="003A68AE">
        <w:rPr>
          <w:b/>
          <w:i/>
        </w:rPr>
        <w:t>:</w:t>
      </w:r>
      <w:r>
        <w:rPr>
          <w:b/>
          <w:i/>
        </w:rPr>
        <w:t xml:space="preserve"> Not support dynamic “OFF” indication</w:t>
      </w:r>
      <w:r w:rsidRPr="003A68AE">
        <w:rPr>
          <w:b/>
          <w:i/>
        </w:rPr>
        <w:t>.</w:t>
      </w:r>
    </w:p>
    <w:p w14:paraId="42F83638" w14:textId="276A2615" w:rsidR="00F47060" w:rsidRPr="003C5B55" w:rsidRDefault="003C5B55" w:rsidP="003C5B55">
      <w:pPr>
        <w:rPr>
          <w:rFonts w:eastAsia="等线"/>
          <w:b/>
          <w:sz w:val="21"/>
          <w:u w:val="single"/>
        </w:rPr>
      </w:pPr>
      <w:r w:rsidRPr="003C5B55">
        <w:rPr>
          <w:rFonts w:eastAsia="等线"/>
          <w:b/>
          <w:sz w:val="21"/>
          <w:u w:val="single"/>
        </w:rPr>
        <w:t>Relationship between NCR-MT’s state and NCR-Fwd’s ON-OFF state</w:t>
      </w:r>
    </w:p>
    <w:p w14:paraId="1DA4DD9B" w14:textId="0F1588C4" w:rsidR="00F47060" w:rsidRDefault="009838F3" w:rsidP="000771F9">
      <w:pPr>
        <w:snapToGrid w:val="0"/>
        <w:spacing w:after="120"/>
        <w:jc w:val="both"/>
        <w:rPr>
          <w:rFonts w:eastAsia="等线"/>
          <w:bCs/>
          <w:sz w:val="21"/>
          <w:szCs w:val="21"/>
          <w:lang w:eastAsia="zh-CN"/>
        </w:rPr>
      </w:pPr>
      <w:r>
        <w:rPr>
          <w:rFonts w:eastAsia="等线" w:hint="eastAsia"/>
          <w:bCs/>
          <w:sz w:val="21"/>
          <w:szCs w:val="21"/>
          <w:lang w:eastAsia="zh-CN"/>
        </w:rPr>
        <w:t>D</w:t>
      </w:r>
      <w:r>
        <w:rPr>
          <w:rFonts w:eastAsia="等线"/>
          <w:bCs/>
          <w:sz w:val="21"/>
          <w:szCs w:val="21"/>
          <w:lang w:eastAsia="zh-CN"/>
        </w:rPr>
        <w:t xml:space="preserve">uring the discussion in RAN1 #111, it was discussed the NCR-Fwd’s ON-OFF state if NCR-MT is in idle state. From our perspective, one intention of introducing ON-OFF state is to reduce the potential interference. Thus, when NCR is not used, it is beneficial to turn it off. If NCR-MT is in idle state, it is reasonable to turn off the NCR-Fwd to reduce the interference and power consumption. </w:t>
      </w:r>
    </w:p>
    <w:p w14:paraId="3598820E" w14:textId="307566DA" w:rsidR="00454520" w:rsidRPr="007C0B09" w:rsidRDefault="005E1E71" w:rsidP="00E1311E">
      <w:pPr>
        <w:spacing w:after="100" w:afterAutospacing="1"/>
        <w:rPr>
          <w:b/>
          <w:i/>
          <w:lang w:eastAsia="zh-CN"/>
        </w:rPr>
      </w:pPr>
      <w:bookmarkStart w:id="2" w:name="_Ref102119933"/>
      <w:r w:rsidRPr="00C63342">
        <w:rPr>
          <w:b/>
          <w:i/>
          <w:lang w:eastAsia="zh-CN"/>
        </w:rPr>
        <w:t xml:space="preserve">Proposal </w:t>
      </w:r>
      <w:r w:rsidR="006929C4">
        <w:rPr>
          <w:b/>
          <w:i/>
          <w:lang w:eastAsia="zh-CN"/>
        </w:rPr>
        <w:t>3</w:t>
      </w:r>
      <w:r w:rsidRPr="00C63342">
        <w:rPr>
          <w:b/>
          <w:i/>
          <w:lang w:eastAsia="zh-CN"/>
        </w:rPr>
        <w:t>:</w:t>
      </w:r>
      <w:bookmarkEnd w:id="2"/>
      <w:r w:rsidR="009838F3" w:rsidRPr="009838F3">
        <w:t xml:space="preserve"> </w:t>
      </w:r>
      <w:r w:rsidR="009838F3" w:rsidRPr="009838F3">
        <w:rPr>
          <w:b/>
          <w:i/>
          <w:lang w:eastAsia="zh-CN"/>
        </w:rPr>
        <w:t>The NCR-Fwd will be in OFF state if the NCR-MT is in idle state due to the RLF</w:t>
      </w:r>
      <w:r w:rsidR="000A0D85" w:rsidRPr="00C63342">
        <w:rPr>
          <w:b/>
          <w:i/>
          <w:lang w:eastAsia="zh-CN"/>
        </w:rPr>
        <w:t>.</w:t>
      </w:r>
    </w:p>
    <w:p w14:paraId="36C2311F" w14:textId="77777777" w:rsidR="00DF2C1D" w:rsidRPr="00DF2C1D" w:rsidRDefault="00DF2C1D" w:rsidP="00DF2C1D">
      <w:pPr>
        <w:pStyle w:val="1"/>
      </w:pPr>
      <w:r w:rsidRPr="00DF2C1D">
        <w:rPr>
          <w:rFonts w:hint="eastAsia"/>
        </w:rPr>
        <w:t>C</w:t>
      </w:r>
      <w:r w:rsidRPr="00DF2C1D">
        <w:t>onclusions</w:t>
      </w:r>
    </w:p>
    <w:p w14:paraId="52E34A87" w14:textId="77777777" w:rsidR="00DD0706" w:rsidRDefault="00DD0706" w:rsidP="00DD0706">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 discuss t</w:t>
      </w:r>
      <w:r w:rsidR="005E1E71" w:rsidRPr="005E1E71">
        <w:rPr>
          <w:sz w:val="21"/>
          <w:szCs w:val="21"/>
          <w:lang w:eastAsia="zh-CN"/>
        </w:rPr>
        <w:t>he side control information to enable NCR</w:t>
      </w:r>
      <w:r w:rsidR="00323D3A" w:rsidRPr="00323D3A">
        <w:rPr>
          <w:sz w:val="21"/>
          <w:szCs w:val="21"/>
          <w:lang w:eastAsia="zh-CN"/>
        </w:rPr>
        <w:t xml:space="preserve"> </w:t>
      </w:r>
      <w:r w:rsidRPr="00ED62ED">
        <w:rPr>
          <w:sz w:val="21"/>
          <w:szCs w:val="21"/>
          <w:lang w:eastAsia="zh-CN"/>
        </w:rPr>
        <w:t>and have following proposals:</w:t>
      </w:r>
    </w:p>
    <w:p w14:paraId="790FD0AD" w14:textId="77777777" w:rsidR="006929C4" w:rsidRPr="006929C4" w:rsidRDefault="006929C4" w:rsidP="006929C4">
      <w:pPr>
        <w:adjustRightInd/>
        <w:spacing w:after="100" w:afterAutospacing="1"/>
        <w:rPr>
          <w:b/>
          <w:i/>
          <w:szCs w:val="21"/>
          <w:lang w:eastAsia="zh-CN"/>
        </w:rPr>
      </w:pPr>
      <w:r w:rsidRPr="006929C4">
        <w:rPr>
          <w:b/>
          <w:i/>
        </w:rPr>
        <w:t xml:space="preserve">Proposal 1: For each aperiodic beam indication for access link,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max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max</m:t>
            </m:r>
          </m:sub>
        </m:sSub>
      </m:oMath>
      <w:r w:rsidRPr="006929C4">
        <w:rPr>
          <w:b/>
          <w:i/>
          <w:lang w:eastAsia="zh-CN"/>
        </w:rPr>
        <w:t>, i.e., a one-to-one mapping between beam index and time resource.</w:t>
      </w:r>
    </w:p>
    <w:p w14:paraId="2B1019D0" w14:textId="77777777" w:rsidR="006929C4" w:rsidRPr="00E20623" w:rsidRDefault="006929C4" w:rsidP="006929C4">
      <w:pPr>
        <w:adjustRightInd/>
        <w:spacing w:after="100" w:afterAutospacing="1"/>
        <w:rPr>
          <w:b/>
          <w:i/>
          <w:szCs w:val="21"/>
          <w:lang w:eastAsia="zh-CN"/>
        </w:rPr>
      </w:pPr>
      <w:r w:rsidRPr="003A68AE">
        <w:rPr>
          <w:b/>
          <w:i/>
        </w:rPr>
        <w:t xml:space="preserve">Proposal </w:t>
      </w:r>
      <w:r>
        <w:rPr>
          <w:b/>
          <w:i/>
        </w:rPr>
        <w:t>2</w:t>
      </w:r>
      <w:r w:rsidRPr="003A68AE">
        <w:rPr>
          <w:b/>
          <w:i/>
        </w:rPr>
        <w:t>:</w:t>
      </w:r>
      <w:r>
        <w:rPr>
          <w:b/>
          <w:i/>
        </w:rPr>
        <w:t xml:space="preserve"> Not support dynamic “OFF” indication</w:t>
      </w:r>
      <w:r w:rsidRPr="003A68AE">
        <w:rPr>
          <w:b/>
          <w:i/>
        </w:rPr>
        <w:t>.</w:t>
      </w:r>
    </w:p>
    <w:p w14:paraId="5B0ABD6F" w14:textId="77777777" w:rsidR="006929C4" w:rsidRPr="007C0B09" w:rsidRDefault="006929C4" w:rsidP="006929C4">
      <w:pPr>
        <w:spacing w:after="100" w:afterAutospacing="1"/>
        <w:rPr>
          <w:b/>
          <w:i/>
          <w:lang w:eastAsia="zh-CN"/>
        </w:rPr>
      </w:pPr>
      <w:r w:rsidRPr="00C63342">
        <w:rPr>
          <w:b/>
          <w:i/>
          <w:lang w:eastAsia="zh-CN"/>
        </w:rPr>
        <w:t xml:space="preserve">Proposal </w:t>
      </w:r>
      <w:r>
        <w:rPr>
          <w:b/>
          <w:i/>
          <w:lang w:eastAsia="zh-CN"/>
        </w:rPr>
        <w:t>3</w:t>
      </w:r>
      <w:r w:rsidRPr="00C63342">
        <w:rPr>
          <w:b/>
          <w:i/>
          <w:lang w:eastAsia="zh-CN"/>
        </w:rPr>
        <w:t>:</w:t>
      </w:r>
      <w:r w:rsidRPr="009838F3">
        <w:t xml:space="preserve"> </w:t>
      </w:r>
      <w:r w:rsidRPr="009838F3">
        <w:rPr>
          <w:b/>
          <w:i/>
          <w:lang w:eastAsia="zh-CN"/>
        </w:rPr>
        <w:t>The NCR-Fwd will be in OFF state if the NCR-MT is in idle state due to the RLF</w:t>
      </w:r>
      <w:r w:rsidRPr="00C63342">
        <w:rPr>
          <w:b/>
          <w:i/>
          <w:lang w:eastAsia="zh-CN"/>
        </w:rPr>
        <w:t>.</w:t>
      </w:r>
    </w:p>
    <w:p w14:paraId="1735A21D" w14:textId="77777777" w:rsidR="00533E58" w:rsidRPr="00242FBB" w:rsidRDefault="00533E58" w:rsidP="00450FCF">
      <w:pPr>
        <w:pStyle w:val="1"/>
      </w:pPr>
      <w:r w:rsidRPr="00242FBB">
        <w:t>References</w:t>
      </w:r>
    </w:p>
    <w:p w14:paraId="291B82FC" w14:textId="4A4E52E8" w:rsidR="00F63727" w:rsidRPr="006929C4" w:rsidRDefault="003A2468" w:rsidP="006929C4">
      <w:pPr>
        <w:numPr>
          <w:ilvl w:val="0"/>
          <w:numId w:val="5"/>
        </w:numPr>
        <w:rPr>
          <w:sz w:val="21"/>
          <w:szCs w:val="21"/>
          <w:lang w:eastAsia="zh-CN"/>
        </w:rPr>
      </w:pPr>
      <w:bookmarkStart w:id="3" w:name="_Ref61271833"/>
      <w:bookmarkStart w:id="4" w:name="_Ref76651243"/>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Pr>
          <w:sz w:val="21"/>
          <w:szCs w:val="21"/>
          <w:lang w:eastAsia="zh-CN"/>
        </w:rPr>
        <w:t>11</w:t>
      </w:r>
      <w:r w:rsidRPr="002C1223">
        <w:rPr>
          <w:sz w:val="21"/>
          <w:szCs w:val="21"/>
          <w:lang w:eastAsia="zh-CN"/>
        </w:rPr>
        <w:t xml:space="preserve">, </w:t>
      </w:r>
      <w:r w:rsidRPr="00944E25">
        <w:rPr>
          <w:sz w:val="21"/>
          <w:szCs w:val="21"/>
          <w:lang w:eastAsia="zh-CN"/>
        </w:rPr>
        <w:t>Toulouse, France, November 14th – 18th,</w:t>
      </w:r>
      <w:r w:rsidRPr="004B6B73">
        <w:rPr>
          <w:sz w:val="21"/>
          <w:szCs w:val="21"/>
          <w:lang w:eastAsia="zh-CN"/>
        </w:rPr>
        <w:t xml:space="preserve"> 2022</w:t>
      </w:r>
      <w:bookmarkEnd w:id="3"/>
      <w:bookmarkEnd w:id="4"/>
      <w:r w:rsidR="006929C4">
        <w:rPr>
          <w:sz w:val="21"/>
          <w:szCs w:val="21"/>
          <w:lang w:eastAsia="zh-CN"/>
        </w:rPr>
        <w:t>.</w:t>
      </w:r>
    </w:p>
    <w:sectPr w:rsidR="00F63727" w:rsidRPr="006929C4"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54FC1" w14:textId="77777777" w:rsidR="003B7276" w:rsidRDefault="003B7276">
      <w:r>
        <w:separator/>
      </w:r>
    </w:p>
  </w:endnote>
  <w:endnote w:type="continuationSeparator" w:id="0">
    <w:p w14:paraId="1AD9C027" w14:textId="77777777" w:rsidR="003B7276" w:rsidRDefault="003B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BFB5B" w14:textId="77777777" w:rsidR="00831261" w:rsidRDefault="00831261"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58DB">
      <w:rPr>
        <w:rFonts w:ascii="Arial" w:hAnsi="Arial" w:cs="Arial"/>
        <w:b/>
        <w:noProof/>
        <w:sz w:val="18"/>
        <w:szCs w:val="18"/>
      </w:rPr>
      <w:t>3</w:t>
    </w:r>
    <w:r>
      <w:rPr>
        <w:rFonts w:ascii="Arial" w:hAnsi="Arial" w:cs="Arial"/>
        <w:b/>
        <w:sz w:val="18"/>
        <w:szCs w:val="18"/>
      </w:rPr>
      <w:fldChar w:fldCharType="end"/>
    </w:r>
  </w:p>
  <w:p w14:paraId="0DD67E0B" w14:textId="77777777" w:rsidR="00831261" w:rsidRDefault="00831261">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CD4E2" w14:textId="77777777" w:rsidR="003B7276" w:rsidRDefault="003B7276">
      <w:r>
        <w:separator/>
      </w:r>
    </w:p>
  </w:footnote>
  <w:footnote w:type="continuationSeparator" w:id="0">
    <w:p w14:paraId="03A5C989" w14:textId="77777777" w:rsidR="003B7276" w:rsidRDefault="003B7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761.25pt;height:545.2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0EEE335A">
      <w:start w:val="1"/>
      <w:numFmt w:val="bullet"/>
      <w:pStyle w:val="5"/>
      <w:lvlText w:val=""/>
      <w:lvlJc w:val="left"/>
      <w:pPr>
        <w:tabs>
          <w:tab w:val="num" w:pos="420"/>
        </w:tabs>
        <w:ind w:left="420" w:hanging="420"/>
      </w:pPr>
      <w:rPr>
        <w:rFonts w:ascii="Wingdings" w:hAnsi="Wingdings" w:hint="default"/>
      </w:rPr>
    </w:lvl>
    <w:lvl w:ilvl="1" w:tplc="6638E36E" w:tentative="1">
      <w:start w:val="1"/>
      <w:numFmt w:val="bullet"/>
      <w:lvlText w:val=""/>
      <w:lvlJc w:val="left"/>
      <w:pPr>
        <w:tabs>
          <w:tab w:val="num" w:pos="840"/>
        </w:tabs>
        <w:ind w:left="840" w:hanging="420"/>
      </w:pPr>
      <w:rPr>
        <w:rFonts w:ascii="Wingdings" w:hAnsi="Wingdings" w:hint="default"/>
      </w:rPr>
    </w:lvl>
    <w:lvl w:ilvl="2" w:tplc="9E2A6140" w:tentative="1">
      <w:start w:val="1"/>
      <w:numFmt w:val="bullet"/>
      <w:lvlText w:val=""/>
      <w:lvlJc w:val="left"/>
      <w:pPr>
        <w:tabs>
          <w:tab w:val="num" w:pos="1260"/>
        </w:tabs>
        <w:ind w:left="1260" w:hanging="420"/>
      </w:pPr>
      <w:rPr>
        <w:rFonts w:ascii="Wingdings" w:hAnsi="Wingdings" w:hint="default"/>
      </w:rPr>
    </w:lvl>
    <w:lvl w:ilvl="3" w:tplc="517EADCE" w:tentative="1">
      <w:start w:val="1"/>
      <w:numFmt w:val="bullet"/>
      <w:lvlText w:val=""/>
      <w:lvlJc w:val="left"/>
      <w:pPr>
        <w:tabs>
          <w:tab w:val="num" w:pos="1680"/>
        </w:tabs>
        <w:ind w:left="1680" w:hanging="420"/>
      </w:pPr>
      <w:rPr>
        <w:rFonts w:ascii="Wingdings" w:hAnsi="Wingdings" w:hint="default"/>
      </w:rPr>
    </w:lvl>
    <w:lvl w:ilvl="4" w:tplc="33442C3C" w:tentative="1">
      <w:start w:val="1"/>
      <w:numFmt w:val="bullet"/>
      <w:lvlText w:val=""/>
      <w:lvlJc w:val="left"/>
      <w:pPr>
        <w:tabs>
          <w:tab w:val="num" w:pos="2100"/>
        </w:tabs>
        <w:ind w:left="2100" w:hanging="420"/>
      </w:pPr>
      <w:rPr>
        <w:rFonts w:ascii="Wingdings" w:hAnsi="Wingdings" w:hint="default"/>
      </w:rPr>
    </w:lvl>
    <w:lvl w:ilvl="5" w:tplc="5E00B41A" w:tentative="1">
      <w:start w:val="1"/>
      <w:numFmt w:val="bullet"/>
      <w:lvlText w:val=""/>
      <w:lvlJc w:val="left"/>
      <w:pPr>
        <w:tabs>
          <w:tab w:val="num" w:pos="2520"/>
        </w:tabs>
        <w:ind w:left="2520" w:hanging="420"/>
      </w:pPr>
      <w:rPr>
        <w:rFonts w:ascii="Wingdings" w:hAnsi="Wingdings" w:hint="default"/>
      </w:rPr>
    </w:lvl>
    <w:lvl w:ilvl="6" w:tplc="D884FC50" w:tentative="1">
      <w:start w:val="1"/>
      <w:numFmt w:val="bullet"/>
      <w:lvlText w:val=""/>
      <w:lvlJc w:val="left"/>
      <w:pPr>
        <w:tabs>
          <w:tab w:val="num" w:pos="2940"/>
        </w:tabs>
        <w:ind w:left="2940" w:hanging="420"/>
      </w:pPr>
      <w:rPr>
        <w:rFonts w:ascii="Wingdings" w:hAnsi="Wingdings" w:hint="default"/>
      </w:rPr>
    </w:lvl>
    <w:lvl w:ilvl="7" w:tplc="256C0316" w:tentative="1">
      <w:start w:val="1"/>
      <w:numFmt w:val="bullet"/>
      <w:lvlText w:val=""/>
      <w:lvlJc w:val="left"/>
      <w:pPr>
        <w:tabs>
          <w:tab w:val="num" w:pos="3360"/>
        </w:tabs>
        <w:ind w:left="3360" w:hanging="420"/>
      </w:pPr>
      <w:rPr>
        <w:rFonts w:ascii="Wingdings" w:hAnsi="Wingdings" w:hint="default"/>
      </w:rPr>
    </w:lvl>
    <w:lvl w:ilvl="8" w:tplc="9D36CB3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493CC7"/>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1F2CD6"/>
    <w:multiLevelType w:val="hybridMultilevel"/>
    <w:tmpl w:val="8DE40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0F00A3"/>
    <w:multiLevelType w:val="multilevel"/>
    <w:tmpl w:val="330F00A3"/>
    <w:lvl w:ilvl="0">
      <w:start w:val="1"/>
      <w:numFmt w:val="bullet"/>
      <w:lvlText w:val="•"/>
      <w:lvlJc w:val="left"/>
      <w:pPr>
        <w:ind w:left="420" w:hanging="420"/>
      </w:pPr>
      <w:rPr>
        <w:rFonts w:ascii="宋体" w:eastAsia="宋体" w:hAnsi="宋体" w:cs="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04396E"/>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48392731">
    <w:abstractNumId w:val="20"/>
  </w:num>
  <w:num w:numId="2" w16cid:durableId="147094387">
    <w:abstractNumId w:val="10"/>
  </w:num>
  <w:num w:numId="3" w16cid:durableId="1124084049">
    <w:abstractNumId w:val="19"/>
  </w:num>
  <w:num w:numId="4" w16cid:durableId="1183856228">
    <w:abstractNumId w:val="1"/>
  </w:num>
  <w:num w:numId="5" w16cid:durableId="1681882805">
    <w:abstractNumId w:val="22"/>
  </w:num>
  <w:num w:numId="6" w16cid:durableId="728916932">
    <w:abstractNumId w:val="15"/>
  </w:num>
  <w:num w:numId="7" w16cid:durableId="306135376">
    <w:abstractNumId w:val="21"/>
  </w:num>
  <w:num w:numId="8" w16cid:durableId="1232080629">
    <w:abstractNumId w:val="14"/>
  </w:num>
  <w:num w:numId="9" w16cid:durableId="186912339">
    <w:abstractNumId w:val="18"/>
  </w:num>
  <w:num w:numId="10" w16cid:durableId="66277695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98915035">
    <w:abstractNumId w:val="16"/>
  </w:num>
  <w:num w:numId="12" w16cid:durableId="1504466755">
    <w:abstractNumId w:val="12"/>
  </w:num>
  <w:num w:numId="13" w16cid:durableId="1711876568">
    <w:abstractNumId w:val="4"/>
  </w:num>
  <w:num w:numId="14" w16cid:durableId="1935046495">
    <w:abstractNumId w:val="17"/>
  </w:num>
  <w:num w:numId="15" w16cid:durableId="1216042317">
    <w:abstractNumId w:val="26"/>
  </w:num>
  <w:num w:numId="16" w16cid:durableId="1130435788">
    <w:abstractNumId w:val="6"/>
  </w:num>
  <w:num w:numId="17" w16cid:durableId="318467100">
    <w:abstractNumId w:val="25"/>
  </w:num>
  <w:num w:numId="18" w16cid:durableId="1079059319">
    <w:abstractNumId w:val="7"/>
  </w:num>
  <w:num w:numId="19" w16cid:durableId="1068500696">
    <w:abstractNumId w:val="13"/>
  </w:num>
  <w:num w:numId="20" w16cid:durableId="908223836">
    <w:abstractNumId w:val="23"/>
  </w:num>
  <w:num w:numId="21" w16cid:durableId="1094786377">
    <w:abstractNumId w:val="3"/>
  </w:num>
  <w:num w:numId="22" w16cid:durableId="988443263">
    <w:abstractNumId w:val="2"/>
  </w:num>
  <w:num w:numId="23" w16cid:durableId="1352949238">
    <w:abstractNumId w:val="24"/>
  </w:num>
  <w:num w:numId="24" w16cid:durableId="1960840547">
    <w:abstractNumId w:val="11"/>
  </w:num>
  <w:num w:numId="25" w16cid:durableId="1000160940">
    <w:abstractNumId w:val="9"/>
  </w:num>
  <w:num w:numId="26" w16cid:durableId="1278758071">
    <w:abstractNumId w:val="5"/>
  </w:num>
  <w:num w:numId="27" w16cid:durableId="50883594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1E7F"/>
    <w:rsid w:val="0000202C"/>
    <w:rsid w:val="0000207E"/>
    <w:rsid w:val="0000220A"/>
    <w:rsid w:val="000023D1"/>
    <w:rsid w:val="00002586"/>
    <w:rsid w:val="00002701"/>
    <w:rsid w:val="0000290C"/>
    <w:rsid w:val="00002DAE"/>
    <w:rsid w:val="00002DBB"/>
    <w:rsid w:val="000034AC"/>
    <w:rsid w:val="00003519"/>
    <w:rsid w:val="000036D6"/>
    <w:rsid w:val="0000375F"/>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4B2"/>
    <w:rsid w:val="00010581"/>
    <w:rsid w:val="000107EC"/>
    <w:rsid w:val="000108A9"/>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615C"/>
    <w:rsid w:val="0005629F"/>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B1"/>
    <w:rsid w:val="00063D9E"/>
    <w:rsid w:val="000641A5"/>
    <w:rsid w:val="00064311"/>
    <w:rsid w:val="000649F5"/>
    <w:rsid w:val="00064AD3"/>
    <w:rsid w:val="00064C01"/>
    <w:rsid w:val="00064F3D"/>
    <w:rsid w:val="000655B0"/>
    <w:rsid w:val="00065674"/>
    <w:rsid w:val="000656A7"/>
    <w:rsid w:val="00065A41"/>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7A1"/>
    <w:rsid w:val="000737D1"/>
    <w:rsid w:val="00073B78"/>
    <w:rsid w:val="00073FB7"/>
    <w:rsid w:val="00074033"/>
    <w:rsid w:val="000742F1"/>
    <w:rsid w:val="00074681"/>
    <w:rsid w:val="00074BDA"/>
    <w:rsid w:val="00074DF4"/>
    <w:rsid w:val="00075024"/>
    <w:rsid w:val="00075BE6"/>
    <w:rsid w:val="00075C3C"/>
    <w:rsid w:val="00075E9B"/>
    <w:rsid w:val="0007663D"/>
    <w:rsid w:val="000768D0"/>
    <w:rsid w:val="00076B44"/>
    <w:rsid w:val="00076CE7"/>
    <w:rsid w:val="00076CFA"/>
    <w:rsid w:val="000771F9"/>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57E"/>
    <w:rsid w:val="00085A4B"/>
    <w:rsid w:val="00085BD1"/>
    <w:rsid w:val="00085CA3"/>
    <w:rsid w:val="00085EEA"/>
    <w:rsid w:val="00085FB1"/>
    <w:rsid w:val="00086295"/>
    <w:rsid w:val="00086311"/>
    <w:rsid w:val="00086459"/>
    <w:rsid w:val="000864DA"/>
    <w:rsid w:val="00086BE4"/>
    <w:rsid w:val="00087444"/>
    <w:rsid w:val="0008788C"/>
    <w:rsid w:val="00087B16"/>
    <w:rsid w:val="00087E9A"/>
    <w:rsid w:val="000902CA"/>
    <w:rsid w:val="00090974"/>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8DB"/>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D85"/>
    <w:rsid w:val="000A0E35"/>
    <w:rsid w:val="000A0EA3"/>
    <w:rsid w:val="000A128A"/>
    <w:rsid w:val="000A161A"/>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125"/>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A97"/>
    <w:rsid w:val="000D5097"/>
    <w:rsid w:val="000D5484"/>
    <w:rsid w:val="000D5510"/>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2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506"/>
    <w:rsid w:val="00105648"/>
    <w:rsid w:val="00105746"/>
    <w:rsid w:val="0010592F"/>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59"/>
    <w:rsid w:val="00125BFA"/>
    <w:rsid w:val="00125DA2"/>
    <w:rsid w:val="00126017"/>
    <w:rsid w:val="001264C6"/>
    <w:rsid w:val="00126638"/>
    <w:rsid w:val="001269C4"/>
    <w:rsid w:val="00126A5D"/>
    <w:rsid w:val="00126C19"/>
    <w:rsid w:val="00126C46"/>
    <w:rsid w:val="001278A7"/>
    <w:rsid w:val="00127B5E"/>
    <w:rsid w:val="001302BC"/>
    <w:rsid w:val="001304B4"/>
    <w:rsid w:val="001308D4"/>
    <w:rsid w:val="001309FF"/>
    <w:rsid w:val="00130A53"/>
    <w:rsid w:val="001310C8"/>
    <w:rsid w:val="0013188F"/>
    <w:rsid w:val="0013203E"/>
    <w:rsid w:val="00132550"/>
    <w:rsid w:val="0013266F"/>
    <w:rsid w:val="0013273B"/>
    <w:rsid w:val="00132865"/>
    <w:rsid w:val="00132939"/>
    <w:rsid w:val="00132A11"/>
    <w:rsid w:val="00132FA0"/>
    <w:rsid w:val="00133A40"/>
    <w:rsid w:val="0013415F"/>
    <w:rsid w:val="0013418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49F"/>
    <w:rsid w:val="0015085E"/>
    <w:rsid w:val="00150A8E"/>
    <w:rsid w:val="00150AE0"/>
    <w:rsid w:val="00150AF4"/>
    <w:rsid w:val="00150B21"/>
    <w:rsid w:val="00150B3A"/>
    <w:rsid w:val="00150B7D"/>
    <w:rsid w:val="00150CCC"/>
    <w:rsid w:val="00150E02"/>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CB7"/>
    <w:rsid w:val="00156DE3"/>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A30"/>
    <w:rsid w:val="00167EBA"/>
    <w:rsid w:val="001702C5"/>
    <w:rsid w:val="001703C3"/>
    <w:rsid w:val="00170633"/>
    <w:rsid w:val="00170B4D"/>
    <w:rsid w:val="001710B9"/>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5AA"/>
    <w:rsid w:val="0019777D"/>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D0"/>
    <w:rsid w:val="001A261D"/>
    <w:rsid w:val="001A294F"/>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10A2"/>
    <w:rsid w:val="001E16C9"/>
    <w:rsid w:val="001E174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D5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B7E"/>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BF7"/>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61D"/>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5F3"/>
    <w:rsid w:val="002467BC"/>
    <w:rsid w:val="0024693E"/>
    <w:rsid w:val="002469A0"/>
    <w:rsid w:val="00246CE6"/>
    <w:rsid w:val="002470F0"/>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3"/>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34"/>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80E"/>
    <w:rsid w:val="00291992"/>
    <w:rsid w:val="00291E6D"/>
    <w:rsid w:val="00292028"/>
    <w:rsid w:val="002920AD"/>
    <w:rsid w:val="0029219C"/>
    <w:rsid w:val="002923D3"/>
    <w:rsid w:val="0029278E"/>
    <w:rsid w:val="0029283C"/>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AE"/>
    <w:rsid w:val="00297215"/>
    <w:rsid w:val="00297349"/>
    <w:rsid w:val="0029755B"/>
    <w:rsid w:val="00297B43"/>
    <w:rsid w:val="002A0038"/>
    <w:rsid w:val="002A07EE"/>
    <w:rsid w:val="002A0850"/>
    <w:rsid w:val="002A0933"/>
    <w:rsid w:val="002A0A23"/>
    <w:rsid w:val="002A0A50"/>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58"/>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D1E"/>
    <w:rsid w:val="002F5FBF"/>
    <w:rsid w:val="002F620A"/>
    <w:rsid w:val="002F6586"/>
    <w:rsid w:val="002F6B9C"/>
    <w:rsid w:val="002F6FC9"/>
    <w:rsid w:val="002F7098"/>
    <w:rsid w:val="002F70A5"/>
    <w:rsid w:val="002F70B5"/>
    <w:rsid w:val="002F7204"/>
    <w:rsid w:val="002F725F"/>
    <w:rsid w:val="002F72DA"/>
    <w:rsid w:val="002F73CF"/>
    <w:rsid w:val="002F7585"/>
    <w:rsid w:val="002F770B"/>
    <w:rsid w:val="00300075"/>
    <w:rsid w:val="00300082"/>
    <w:rsid w:val="00300582"/>
    <w:rsid w:val="00300920"/>
    <w:rsid w:val="0030094B"/>
    <w:rsid w:val="003009D8"/>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33E"/>
    <w:rsid w:val="00313431"/>
    <w:rsid w:val="0031361B"/>
    <w:rsid w:val="0031392B"/>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4DF"/>
    <w:rsid w:val="003304E9"/>
    <w:rsid w:val="0033068D"/>
    <w:rsid w:val="00330BE7"/>
    <w:rsid w:val="0033108F"/>
    <w:rsid w:val="0033132F"/>
    <w:rsid w:val="0033134F"/>
    <w:rsid w:val="0033139D"/>
    <w:rsid w:val="00331697"/>
    <w:rsid w:val="00331BD3"/>
    <w:rsid w:val="00331DA0"/>
    <w:rsid w:val="00332223"/>
    <w:rsid w:val="00332423"/>
    <w:rsid w:val="00332819"/>
    <w:rsid w:val="00332BC5"/>
    <w:rsid w:val="00332DC4"/>
    <w:rsid w:val="00332F7F"/>
    <w:rsid w:val="0033321D"/>
    <w:rsid w:val="00333243"/>
    <w:rsid w:val="0033356A"/>
    <w:rsid w:val="003337BE"/>
    <w:rsid w:val="00333A2D"/>
    <w:rsid w:val="00333A72"/>
    <w:rsid w:val="00333D75"/>
    <w:rsid w:val="003342DF"/>
    <w:rsid w:val="00334A18"/>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9DC"/>
    <w:rsid w:val="00343E47"/>
    <w:rsid w:val="003447E5"/>
    <w:rsid w:val="00344C5D"/>
    <w:rsid w:val="00344E4D"/>
    <w:rsid w:val="00345820"/>
    <w:rsid w:val="0034594F"/>
    <w:rsid w:val="00345CD6"/>
    <w:rsid w:val="00345E21"/>
    <w:rsid w:val="00345E4C"/>
    <w:rsid w:val="00345FAF"/>
    <w:rsid w:val="00345FC3"/>
    <w:rsid w:val="00346800"/>
    <w:rsid w:val="003468C2"/>
    <w:rsid w:val="003469FE"/>
    <w:rsid w:val="00346CB5"/>
    <w:rsid w:val="00346CB7"/>
    <w:rsid w:val="00346FDD"/>
    <w:rsid w:val="003472CD"/>
    <w:rsid w:val="00347360"/>
    <w:rsid w:val="0034736B"/>
    <w:rsid w:val="003475F9"/>
    <w:rsid w:val="00347642"/>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600"/>
    <w:rsid w:val="00365005"/>
    <w:rsid w:val="0036509F"/>
    <w:rsid w:val="00365179"/>
    <w:rsid w:val="0036594A"/>
    <w:rsid w:val="00365ABD"/>
    <w:rsid w:val="00365D36"/>
    <w:rsid w:val="00365D6A"/>
    <w:rsid w:val="00365DF4"/>
    <w:rsid w:val="003660BE"/>
    <w:rsid w:val="003660DF"/>
    <w:rsid w:val="0036656E"/>
    <w:rsid w:val="003666BD"/>
    <w:rsid w:val="003667D7"/>
    <w:rsid w:val="00366D62"/>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7F6"/>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C2"/>
    <w:rsid w:val="003A21F2"/>
    <w:rsid w:val="003A22F7"/>
    <w:rsid w:val="003A2468"/>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AE"/>
    <w:rsid w:val="003A68F3"/>
    <w:rsid w:val="003A6AA9"/>
    <w:rsid w:val="003A6E19"/>
    <w:rsid w:val="003A6F49"/>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409"/>
    <w:rsid w:val="003B25BD"/>
    <w:rsid w:val="003B2850"/>
    <w:rsid w:val="003B2B90"/>
    <w:rsid w:val="003B2D8D"/>
    <w:rsid w:val="003B3029"/>
    <w:rsid w:val="003B3283"/>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276"/>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49"/>
    <w:rsid w:val="003C4159"/>
    <w:rsid w:val="003C4558"/>
    <w:rsid w:val="003C45BA"/>
    <w:rsid w:val="003C4B4B"/>
    <w:rsid w:val="003C4C83"/>
    <w:rsid w:val="003C4E10"/>
    <w:rsid w:val="003C5040"/>
    <w:rsid w:val="003C55FA"/>
    <w:rsid w:val="003C5684"/>
    <w:rsid w:val="003C5B55"/>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2E6C"/>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473"/>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1FF7"/>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DCB"/>
    <w:rsid w:val="00417EF7"/>
    <w:rsid w:val="00417FBD"/>
    <w:rsid w:val="0042025A"/>
    <w:rsid w:val="0042029C"/>
    <w:rsid w:val="004203BF"/>
    <w:rsid w:val="004206C5"/>
    <w:rsid w:val="0042085D"/>
    <w:rsid w:val="00420974"/>
    <w:rsid w:val="00420E77"/>
    <w:rsid w:val="0042107D"/>
    <w:rsid w:val="004210B8"/>
    <w:rsid w:val="0042143F"/>
    <w:rsid w:val="004214D5"/>
    <w:rsid w:val="004215F5"/>
    <w:rsid w:val="004219CD"/>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FC4"/>
    <w:rsid w:val="004374A4"/>
    <w:rsid w:val="00437FB8"/>
    <w:rsid w:val="00440671"/>
    <w:rsid w:val="00440D6D"/>
    <w:rsid w:val="0044129A"/>
    <w:rsid w:val="004418CE"/>
    <w:rsid w:val="00442533"/>
    <w:rsid w:val="00442636"/>
    <w:rsid w:val="00442792"/>
    <w:rsid w:val="00442A1B"/>
    <w:rsid w:val="00442B11"/>
    <w:rsid w:val="00442CEF"/>
    <w:rsid w:val="00443510"/>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5A0"/>
    <w:rsid w:val="00471748"/>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9DE"/>
    <w:rsid w:val="00483BC8"/>
    <w:rsid w:val="00483D00"/>
    <w:rsid w:val="00483D88"/>
    <w:rsid w:val="004843D9"/>
    <w:rsid w:val="00484516"/>
    <w:rsid w:val="004846E6"/>
    <w:rsid w:val="00484752"/>
    <w:rsid w:val="00484B34"/>
    <w:rsid w:val="00484C06"/>
    <w:rsid w:val="00484DF0"/>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32E"/>
    <w:rsid w:val="00497623"/>
    <w:rsid w:val="0049762F"/>
    <w:rsid w:val="00497A6E"/>
    <w:rsid w:val="00497B82"/>
    <w:rsid w:val="00497B8B"/>
    <w:rsid w:val="004A0561"/>
    <w:rsid w:val="004A0640"/>
    <w:rsid w:val="004A079E"/>
    <w:rsid w:val="004A08B8"/>
    <w:rsid w:val="004A0FF1"/>
    <w:rsid w:val="004A1033"/>
    <w:rsid w:val="004A10A6"/>
    <w:rsid w:val="004A110B"/>
    <w:rsid w:val="004A1151"/>
    <w:rsid w:val="004A15A3"/>
    <w:rsid w:val="004A17BB"/>
    <w:rsid w:val="004A1871"/>
    <w:rsid w:val="004A194A"/>
    <w:rsid w:val="004A1E58"/>
    <w:rsid w:val="004A2193"/>
    <w:rsid w:val="004A264F"/>
    <w:rsid w:val="004A294A"/>
    <w:rsid w:val="004A2DB0"/>
    <w:rsid w:val="004A2E99"/>
    <w:rsid w:val="004A3021"/>
    <w:rsid w:val="004A30E5"/>
    <w:rsid w:val="004A339C"/>
    <w:rsid w:val="004A3548"/>
    <w:rsid w:val="004A3897"/>
    <w:rsid w:val="004A39D2"/>
    <w:rsid w:val="004A3BE5"/>
    <w:rsid w:val="004A4401"/>
    <w:rsid w:val="004A4637"/>
    <w:rsid w:val="004A4E72"/>
    <w:rsid w:val="004A5087"/>
    <w:rsid w:val="004A53A0"/>
    <w:rsid w:val="004A58B0"/>
    <w:rsid w:val="004A59FA"/>
    <w:rsid w:val="004A5C83"/>
    <w:rsid w:val="004A7360"/>
    <w:rsid w:val="004A75DE"/>
    <w:rsid w:val="004A7D78"/>
    <w:rsid w:val="004B02D6"/>
    <w:rsid w:val="004B03C5"/>
    <w:rsid w:val="004B0894"/>
    <w:rsid w:val="004B09CD"/>
    <w:rsid w:val="004B0D2F"/>
    <w:rsid w:val="004B0D36"/>
    <w:rsid w:val="004B0F2A"/>
    <w:rsid w:val="004B14D4"/>
    <w:rsid w:val="004B1837"/>
    <w:rsid w:val="004B184B"/>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FF2"/>
    <w:rsid w:val="004B40CD"/>
    <w:rsid w:val="004B429F"/>
    <w:rsid w:val="004B46F4"/>
    <w:rsid w:val="004B49D0"/>
    <w:rsid w:val="004B49FF"/>
    <w:rsid w:val="004B4C15"/>
    <w:rsid w:val="004B4E41"/>
    <w:rsid w:val="004B4F73"/>
    <w:rsid w:val="004B5ABD"/>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712"/>
    <w:rsid w:val="004C5AEF"/>
    <w:rsid w:val="004C5E81"/>
    <w:rsid w:val="004C5F07"/>
    <w:rsid w:val="004C5FB8"/>
    <w:rsid w:val="004C6022"/>
    <w:rsid w:val="004C6209"/>
    <w:rsid w:val="004C69B1"/>
    <w:rsid w:val="004C6A02"/>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145"/>
    <w:rsid w:val="004D3270"/>
    <w:rsid w:val="004D3434"/>
    <w:rsid w:val="004D353D"/>
    <w:rsid w:val="004D35E2"/>
    <w:rsid w:val="004D3793"/>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0C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76E"/>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20D8"/>
    <w:rsid w:val="004F2C15"/>
    <w:rsid w:val="004F2E05"/>
    <w:rsid w:val="004F2E53"/>
    <w:rsid w:val="004F2FA5"/>
    <w:rsid w:val="004F33C4"/>
    <w:rsid w:val="004F356B"/>
    <w:rsid w:val="004F3960"/>
    <w:rsid w:val="004F399F"/>
    <w:rsid w:val="004F3B3D"/>
    <w:rsid w:val="004F3DFB"/>
    <w:rsid w:val="004F4884"/>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6299"/>
    <w:rsid w:val="00526391"/>
    <w:rsid w:val="00526714"/>
    <w:rsid w:val="00526A3D"/>
    <w:rsid w:val="00526A86"/>
    <w:rsid w:val="00526BFC"/>
    <w:rsid w:val="00526C81"/>
    <w:rsid w:val="00526D3A"/>
    <w:rsid w:val="00526E12"/>
    <w:rsid w:val="005270C1"/>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F7"/>
    <w:rsid w:val="00556CD4"/>
    <w:rsid w:val="00556F08"/>
    <w:rsid w:val="005570E1"/>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F4"/>
    <w:rsid w:val="0057043B"/>
    <w:rsid w:val="00570F12"/>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D0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62E"/>
    <w:rsid w:val="00591FA3"/>
    <w:rsid w:val="00592244"/>
    <w:rsid w:val="0059229B"/>
    <w:rsid w:val="00592837"/>
    <w:rsid w:val="0059287A"/>
    <w:rsid w:val="00592DD2"/>
    <w:rsid w:val="00592DF2"/>
    <w:rsid w:val="00592DF8"/>
    <w:rsid w:val="00593D64"/>
    <w:rsid w:val="00594560"/>
    <w:rsid w:val="00594891"/>
    <w:rsid w:val="00594DB3"/>
    <w:rsid w:val="00594FF1"/>
    <w:rsid w:val="005952A9"/>
    <w:rsid w:val="00595407"/>
    <w:rsid w:val="005955D3"/>
    <w:rsid w:val="005956A1"/>
    <w:rsid w:val="0059622A"/>
    <w:rsid w:val="00596347"/>
    <w:rsid w:val="005967A9"/>
    <w:rsid w:val="0059681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348"/>
    <w:rsid w:val="005A4382"/>
    <w:rsid w:val="005A4475"/>
    <w:rsid w:val="005A4879"/>
    <w:rsid w:val="005A49A3"/>
    <w:rsid w:val="005A4B76"/>
    <w:rsid w:val="005A4E81"/>
    <w:rsid w:val="005A5588"/>
    <w:rsid w:val="005A583B"/>
    <w:rsid w:val="005A594B"/>
    <w:rsid w:val="005A5B36"/>
    <w:rsid w:val="005A5D80"/>
    <w:rsid w:val="005A6163"/>
    <w:rsid w:val="005A638B"/>
    <w:rsid w:val="005A64FD"/>
    <w:rsid w:val="005A6571"/>
    <w:rsid w:val="005A6A5C"/>
    <w:rsid w:val="005A720D"/>
    <w:rsid w:val="005A73BE"/>
    <w:rsid w:val="005A7964"/>
    <w:rsid w:val="005A7A5A"/>
    <w:rsid w:val="005A7FBA"/>
    <w:rsid w:val="005B0139"/>
    <w:rsid w:val="005B026E"/>
    <w:rsid w:val="005B0325"/>
    <w:rsid w:val="005B0741"/>
    <w:rsid w:val="005B10F2"/>
    <w:rsid w:val="005B1411"/>
    <w:rsid w:val="005B1C2B"/>
    <w:rsid w:val="005B1C55"/>
    <w:rsid w:val="005B276A"/>
    <w:rsid w:val="005B2DB8"/>
    <w:rsid w:val="005B2EA9"/>
    <w:rsid w:val="005B30DB"/>
    <w:rsid w:val="005B36E4"/>
    <w:rsid w:val="005B37AD"/>
    <w:rsid w:val="005B3813"/>
    <w:rsid w:val="005B3D70"/>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1E71"/>
    <w:rsid w:val="005E25BD"/>
    <w:rsid w:val="005E26BB"/>
    <w:rsid w:val="005E2D92"/>
    <w:rsid w:val="005E304F"/>
    <w:rsid w:val="005E31D0"/>
    <w:rsid w:val="005E37A0"/>
    <w:rsid w:val="005E39BC"/>
    <w:rsid w:val="005E3ADB"/>
    <w:rsid w:val="005E3D9A"/>
    <w:rsid w:val="005E3F09"/>
    <w:rsid w:val="005E45C8"/>
    <w:rsid w:val="005E46AF"/>
    <w:rsid w:val="005E4817"/>
    <w:rsid w:val="005E49C2"/>
    <w:rsid w:val="005E52A1"/>
    <w:rsid w:val="005E5339"/>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26"/>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7E0"/>
    <w:rsid w:val="00603C11"/>
    <w:rsid w:val="00603E30"/>
    <w:rsid w:val="00603F95"/>
    <w:rsid w:val="0060420E"/>
    <w:rsid w:val="00604262"/>
    <w:rsid w:val="0060459C"/>
    <w:rsid w:val="00604712"/>
    <w:rsid w:val="00604AC5"/>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346"/>
    <w:rsid w:val="006075DA"/>
    <w:rsid w:val="00607675"/>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AA6"/>
    <w:rsid w:val="00612043"/>
    <w:rsid w:val="006127DA"/>
    <w:rsid w:val="00612A39"/>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464"/>
    <w:rsid w:val="006613F1"/>
    <w:rsid w:val="0066144D"/>
    <w:rsid w:val="00661629"/>
    <w:rsid w:val="0066166B"/>
    <w:rsid w:val="00661670"/>
    <w:rsid w:val="00661775"/>
    <w:rsid w:val="00661B6C"/>
    <w:rsid w:val="00661CD9"/>
    <w:rsid w:val="0066222B"/>
    <w:rsid w:val="00662279"/>
    <w:rsid w:val="006625E5"/>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5086"/>
    <w:rsid w:val="0068573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795"/>
    <w:rsid w:val="006907D0"/>
    <w:rsid w:val="00690876"/>
    <w:rsid w:val="00690A0F"/>
    <w:rsid w:val="00690A2F"/>
    <w:rsid w:val="00690FB3"/>
    <w:rsid w:val="0069123B"/>
    <w:rsid w:val="00691677"/>
    <w:rsid w:val="0069196D"/>
    <w:rsid w:val="00692638"/>
    <w:rsid w:val="006929C4"/>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6250"/>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7F"/>
    <w:rsid w:val="006A11CE"/>
    <w:rsid w:val="006A126F"/>
    <w:rsid w:val="006A1380"/>
    <w:rsid w:val="006A1A0B"/>
    <w:rsid w:val="006A1C0F"/>
    <w:rsid w:val="006A1D58"/>
    <w:rsid w:val="006A22D9"/>
    <w:rsid w:val="006A23E1"/>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914"/>
    <w:rsid w:val="006A792F"/>
    <w:rsid w:val="006A7B52"/>
    <w:rsid w:val="006B009C"/>
    <w:rsid w:val="006B015E"/>
    <w:rsid w:val="006B01B6"/>
    <w:rsid w:val="006B02C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C1E"/>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871"/>
    <w:rsid w:val="006C0887"/>
    <w:rsid w:val="006C0B40"/>
    <w:rsid w:val="006C1097"/>
    <w:rsid w:val="006C154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EF0"/>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FC2"/>
    <w:rsid w:val="006E4098"/>
    <w:rsid w:val="006E428E"/>
    <w:rsid w:val="006E4880"/>
    <w:rsid w:val="006E4CC8"/>
    <w:rsid w:val="006E4F7F"/>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29"/>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6853"/>
    <w:rsid w:val="006F73C1"/>
    <w:rsid w:val="006F7C02"/>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06"/>
    <w:rsid w:val="00721CE4"/>
    <w:rsid w:val="00721D05"/>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6CAB"/>
    <w:rsid w:val="007379B9"/>
    <w:rsid w:val="00737B81"/>
    <w:rsid w:val="00737FBC"/>
    <w:rsid w:val="0074020F"/>
    <w:rsid w:val="00740430"/>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A9A"/>
    <w:rsid w:val="00752FD5"/>
    <w:rsid w:val="0075345A"/>
    <w:rsid w:val="00753492"/>
    <w:rsid w:val="007534E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6D"/>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398"/>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886"/>
    <w:rsid w:val="00796902"/>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6A7"/>
    <w:rsid w:val="007A5969"/>
    <w:rsid w:val="007A5C25"/>
    <w:rsid w:val="007A650B"/>
    <w:rsid w:val="007A6511"/>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B09"/>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0E5C"/>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5F5D"/>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61"/>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DB"/>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52"/>
    <w:rsid w:val="00862DD2"/>
    <w:rsid w:val="00863757"/>
    <w:rsid w:val="00863850"/>
    <w:rsid w:val="00863888"/>
    <w:rsid w:val="00863895"/>
    <w:rsid w:val="008639E5"/>
    <w:rsid w:val="00863ED6"/>
    <w:rsid w:val="00864093"/>
    <w:rsid w:val="008640F1"/>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F24"/>
    <w:rsid w:val="008A6F62"/>
    <w:rsid w:val="008A78AA"/>
    <w:rsid w:val="008A7CA8"/>
    <w:rsid w:val="008A7DC7"/>
    <w:rsid w:val="008A7E94"/>
    <w:rsid w:val="008A7EB5"/>
    <w:rsid w:val="008B0467"/>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D42"/>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364"/>
    <w:rsid w:val="008F4500"/>
    <w:rsid w:val="008F4A24"/>
    <w:rsid w:val="008F4B01"/>
    <w:rsid w:val="008F4E2E"/>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693"/>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58A"/>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B13"/>
    <w:rsid w:val="00976C4C"/>
    <w:rsid w:val="00976D75"/>
    <w:rsid w:val="00976E19"/>
    <w:rsid w:val="009770A9"/>
    <w:rsid w:val="0097721B"/>
    <w:rsid w:val="00977359"/>
    <w:rsid w:val="009775D6"/>
    <w:rsid w:val="0097792B"/>
    <w:rsid w:val="00977940"/>
    <w:rsid w:val="00980CD4"/>
    <w:rsid w:val="00980D1C"/>
    <w:rsid w:val="009812BE"/>
    <w:rsid w:val="00981349"/>
    <w:rsid w:val="0098188A"/>
    <w:rsid w:val="00981CD0"/>
    <w:rsid w:val="00981CE5"/>
    <w:rsid w:val="00982865"/>
    <w:rsid w:val="0098307D"/>
    <w:rsid w:val="00983629"/>
    <w:rsid w:val="009838F3"/>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38F"/>
    <w:rsid w:val="009A655B"/>
    <w:rsid w:val="009A6C1C"/>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17BA"/>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3C4"/>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9C4"/>
    <w:rsid w:val="009C215F"/>
    <w:rsid w:val="009C2220"/>
    <w:rsid w:val="009C23F0"/>
    <w:rsid w:val="009C28BC"/>
    <w:rsid w:val="009C2BF4"/>
    <w:rsid w:val="009C2DD2"/>
    <w:rsid w:val="009C34D8"/>
    <w:rsid w:val="009C3974"/>
    <w:rsid w:val="009C3BF2"/>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BB4"/>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F75"/>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B9"/>
    <w:rsid w:val="00A94616"/>
    <w:rsid w:val="00A94B45"/>
    <w:rsid w:val="00A94CF5"/>
    <w:rsid w:val="00A94ED9"/>
    <w:rsid w:val="00A9530C"/>
    <w:rsid w:val="00A957E6"/>
    <w:rsid w:val="00A95B5B"/>
    <w:rsid w:val="00A95BB1"/>
    <w:rsid w:val="00A961D9"/>
    <w:rsid w:val="00A962C6"/>
    <w:rsid w:val="00A96673"/>
    <w:rsid w:val="00A966A3"/>
    <w:rsid w:val="00A96768"/>
    <w:rsid w:val="00A96AE0"/>
    <w:rsid w:val="00A96BB9"/>
    <w:rsid w:val="00A976EE"/>
    <w:rsid w:val="00A97761"/>
    <w:rsid w:val="00A97889"/>
    <w:rsid w:val="00A978B4"/>
    <w:rsid w:val="00A97AF0"/>
    <w:rsid w:val="00A97D1D"/>
    <w:rsid w:val="00A97DFA"/>
    <w:rsid w:val="00A97E6A"/>
    <w:rsid w:val="00AA0179"/>
    <w:rsid w:val="00AA0FA8"/>
    <w:rsid w:val="00AA1159"/>
    <w:rsid w:val="00AA1651"/>
    <w:rsid w:val="00AA1836"/>
    <w:rsid w:val="00AA18C0"/>
    <w:rsid w:val="00AA19C9"/>
    <w:rsid w:val="00AA1EDE"/>
    <w:rsid w:val="00AA2481"/>
    <w:rsid w:val="00AA2C07"/>
    <w:rsid w:val="00AA2CA2"/>
    <w:rsid w:val="00AA32CE"/>
    <w:rsid w:val="00AA34B2"/>
    <w:rsid w:val="00AA35CD"/>
    <w:rsid w:val="00AA3792"/>
    <w:rsid w:val="00AA3A81"/>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7A5"/>
    <w:rsid w:val="00AE59B5"/>
    <w:rsid w:val="00AE60FA"/>
    <w:rsid w:val="00AE61D9"/>
    <w:rsid w:val="00AE68A6"/>
    <w:rsid w:val="00AE6960"/>
    <w:rsid w:val="00AE704E"/>
    <w:rsid w:val="00AE70F1"/>
    <w:rsid w:val="00AE775D"/>
    <w:rsid w:val="00AE78B8"/>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77D"/>
    <w:rsid w:val="00B14783"/>
    <w:rsid w:val="00B14818"/>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BC1"/>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95D"/>
    <w:rsid w:val="00B3000E"/>
    <w:rsid w:val="00B3048A"/>
    <w:rsid w:val="00B30517"/>
    <w:rsid w:val="00B30A24"/>
    <w:rsid w:val="00B3141A"/>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6A3"/>
    <w:rsid w:val="00B376F8"/>
    <w:rsid w:val="00B37DC9"/>
    <w:rsid w:val="00B4009C"/>
    <w:rsid w:val="00B403A3"/>
    <w:rsid w:val="00B403F1"/>
    <w:rsid w:val="00B4041F"/>
    <w:rsid w:val="00B409DC"/>
    <w:rsid w:val="00B40A5B"/>
    <w:rsid w:val="00B40E08"/>
    <w:rsid w:val="00B40EFD"/>
    <w:rsid w:val="00B40F90"/>
    <w:rsid w:val="00B411EA"/>
    <w:rsid w:val="00B411F9"/>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94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C6F"/>
    <w:rsid w:val="00B5701B"/>
    <w:rsid w:val="00B574B6"/>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10BA"/>
    <w:rsid w:val="00B71105"/>
    <w:rsid w:val="00B71135"/>
    <w:rsid w:val="00B71459"/>
    <w:rsid w:val="00B71489"/>
    <w:rsid w:val="00B71782"/>
    <w:rsid w:val="00B71E62"/>
    <w:rsid w:val="00B71EE6"/>
    <w:rsid w:val="00B7232B"/>
    <w:rsid w:val="00B7267A"/>
    <w:rsid w:val="00B72B82"/>
    <w:rsid w:val="00B72D9B"/>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1C6"/>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4AB"/>
    <w:rsid w:val="00BC6502"/>
    <w:rsid w:val="00BC652B"/>
    <w:rsid w:val="00BC6641"/>
    <w:rsid w:val="00BC6921"/>
    <w:rsid w:val="00BC6D11"/>
    <w:rsid w:val="00BC6E07"/>
    <w:rsid w:val="00BC739E"/>
    <w:rsid w:val="00BC7433"/>
    <w:rsid w:val="00BC75D1"/>
    <w:rsid w:val="00BC768C"/>
    <w:rsid w:val="00BC79E8"/>
    <w:rsid w:val="00BC7A43"/>
    <w:rsid w:val="00BC7A8A"/>
    <w:rsid w:val="00BC7C45"/>
    <w:rsid w:val="00BC7C4E"/>
    <w:rsid w:val="00BC7C7F"/>
    <w:rsid w:val="00BD002B"/>
    <w:rsid w:val="00BD0800"/>
    <w:rsid w:val="00BD096C"/>
    <w:rsid w:val="00BD0987"/>
    <w:rsid w:val="00BD0CCD"/>
    <w:rsid w:val="00BD16B8"/>
    <w:rsid w:val="00BD1825"/>
    <w:rsid w:val="00BD1A3E"/>
    <w:rsid w:val="00BD1B2D"/>
    <w:rsid w:val="00BD1D3C"/>
    <w:rsid w:val="00BD1F60"/>
    <w:rsid w:val="00BD1F67"/>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273"/>
    <w:rsid w:val="00BE73DC"/>
    <w:rsid w:val="00BE79D1"/>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529"/>
    <w:rsid w:val="00C4485C"/>
    <w:rsid w:val="00C44B4F"/>
    <w:rsid w:val="00C44C26"/>
    <w:rsid w:val="00C44F59"/>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24A"/>
    <w:rsid w:val="00C614D1"/>
    <w:rsid w:val="00C618FA"/>
    <w:rsid w:val="00C61F42"/>
    <w:rsid w:val="00C61F6D"/>
    <w:rsid w:val="00C620D3"/>
    <w:rsid w:val="00C62287"/>
    <w:rsid w:val="00C62353"/>
    <w:rsid w:val="00C624F0"/>
    <w:rsid w:val="00C6254F"/>
    <w:rsid w:val="00C62622"/>
    <w:rsid w:val="00C62712"/>
    <w:rsid w:val="00C627CB"/>
    <w:rsid w:val="00C62A0F"/>
    <w:rsid w:val="00C62D65"/>
    <w:rsid w:val="00C62EFC"/>
    <w:rsid w:val="00C63342"/>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BA"/>
    <w:rsid w:val="00C91E0E"/>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D9"/>
    <w:rsid w:val="00CA32C7"/>
    <w:rsid w:val="00CA3831"/>
    <w:rsid w:val="00CA3BC2"/>
    <w:rsid w:val="00CA3BDD"/>
    <w:rsid w:val="00CA45D5"/>
    <w:rsid w:val="00CA510D"/>
    <w:rsid w:val="00CA5191"/>
    <w:rsid w:val="00CA529D"/>
    <w:rsid w:val="00CA5797"/>
    <w:rsid w:val="00CA58F6"/>
    <w:rsid w:val="00CA5ADA"/>
    <w:rsid w:val="00CA5AF1"/>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C3E"/>
    <w:rsid w:val="00CB2E56"/>
    <w:rsid w:val="00CB36FA"/>
    <w:rsid w:val="00CB3B45"/>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A6"/>
    <w:rsid w:val="00CD4A60"/>
    <w:rsid w:val="00CD4AB8"/>
    <w:rsid w:val="00CD5136"/>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719"/>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1C9"/>
    <w:rsid w:val="00CE72B1"/>
    <w:rsid w:val="00CE737C"/>
    <w:rsid w:val="00CE7663"/>
    <w:rsid w:val="00CE77EC"/>
    <w:rsid w:val="00CE7A8C"/>
    <w:rsid w:val="00CE7BBB"/>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2DD"/>
    <w:rsid w:val="00D10384"/>
    <w:rsid w:val="00D1042F"/>
    <w:rsid w:val="00D107FA"/>
    <w:rsid w:val="00D11037"/>
    <w:rsid w:val="00D118B8"/>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B1D"/>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941"/>
    <w:rsid w:val="00D53A7C"/>
    <w:rsid w:val="00D53D23"/>
    <w:rsid w:val="00D53EA8"/>
    <w:rsid w:val="00D541C8"/>
    <w:rsid w:val="00D543E0"/>
    <w:rsid w:val="00D547E8"/>
    <w:rsid w:val="00D549BD"/>
    <w:rsid w:val="00D549DD"/>
    <w:rsid w:val="00D54B1B"/>
    <w:rsid w:val="00D54DCD"/>
    <w:rsid w:val="00D54E18"/>
    <w:rsid w:val="00D54E53"/>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17C"/>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068"/>
    <w:rsid w:val="00D7616F"/>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505"/>
    <w:rsid w:val="00D86837"/>
    <w:rsid w:val="00D86934"/>
    <w:rsid w:val="00D86A11"/>
    <w:rsid w:val="00D86BB2"/>
    <w:rsid w:val="00D86C2D"/>
    <w:rsid w:val="00D86CBF"/>
    <w:rsid w:val="00D8732C"/>
    <w:rsid w:val="00D87496"/>
    <w:rsid w:val="00D874DF"/>
    <w:rsid w:val="00D87847"/>
    <w:rsid w:val="00D87998"/>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FF9"/>
    <w:rsid w:val="00DC0235"/>
    <w:rsid w:val="00DC055C"/>
    <w:rsid w:val="00DC0F0F"/>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4B"/>
    <w:rsid w:val="00DD5B73"/>
    <w:rsid w:val="00DD5C80"/>
    <w:rsid w:val="00DD5CBD"/>
    <w:rsid w:val="00DD5CDF"/>
    <w:rsid w:val="00DD5D60"/>
    <w:rsid w:val="00DD5FB3"/>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11E"/>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23"/>
    <w:rsid w:val="00E2064F"/>
    <w:rsid w:val="00E208E5"/>
    <w:rsid w:val="00E20BDF"/>
    <w:rsid w:val="00E20CAA"/>
    <w:rsid w:val="00E210A5"/>
    <w:rsid w:val="00E210EC"/>
    <w:rsid w:val="00E21109"/>
    <w:rsid w:val="00E2117C"/>
    <w:rsid w:val="00E211C7"/>
    <w:rsid w:val="00E21349"/>
    <w:rsid w:val="00E21493"/>
    <w:rsid w:val="00E2159D"/>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4D"/>
    <w:rsid w:val="00E378A0"/>
    <w:rsid w:val="00E37C5E"/>
    <w:rsid w:val="00E4083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346"/>
    <w:rsid w:val="00E50462"/>
    <w:rsid w:val="00E5083C"/>
    <w:rsid w:val="00E50A5C"/>
    <w:rsid w:val="00E50C42"/>
    <w:rsid w:val="00E50CBE"/>
    <w:rsid w:val="00E50D0E"/>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2C1"/>
    <w:rsid w:val="00E632D7"/>
    <w:rsid w:val="00E6355F"/>
    <w:rsid w:val="00E636F7"/>
    <w:rsid w:val="00E63797"/>
    <w:rsid w:val="00E638CD"/>
    <w:rsid w:val="00E63D9F"/>
    <w:rsid w:val="00E63F6D"/>
    <w:rsid w:val="00E64797"/>
    <w:rsid w:val="00E647FA"/>
    <w:rsid w:val="00E6489A"/>
    <w:rsid w:val="00E65311"/>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4CE"/>
    <w:rsid w:val="00E70648"/>
    <w:rsid w:val="00E70F88"/>
    <w:rsid w:val="00E72325"/>
    <w:rsid w:val="00E72496"/>
    <w:rsid w:val="00E72B42"/>
    <w:rsid w:val="00E72B86"/>
    <w:rsid w:val="00E72F16"/>
    <w:rsid w:val="00E72F39"/>
    <w:rsid w:val="00E731CA"/>
    <w:rsid w:val="00E731FD"/>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F"/>
    <w:rsid w:val="00E77540"/>
    <w:rsid w:val="00E77643"/>
    <w:rsid w:val="00E7765F"/>
    <w:rsid w:val="00E77BB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3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B04"/>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A5"/>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149"/>
    <w:rsid w:val="00EE1351"/>
    <w:rsid w:val="00EE1D4E"/>
    <w:rsid w:val="00EE1E78"/>
    <w:rsid w:val="00EE1EE3"/>
    <w:rsid w:val="00EE206F"/>
    <w:rsid w:val="00EE214F"/>
    <w:rsid w:val="00EE24D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81"/>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A68"/>
    <w:rsid w:val="00F27D0E"/>
    <w:rsid w:val="00F27D4F"/>
    <w:rsid w:val="00F30116"/>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060"/>
    <w:rsid w:val="00F473B6"/>
    <w:rsid w:val="00F47AB7"/>
    <w:rsid w:val="00F47B90"/>
    <w:rsid w:val="00F47C3D"/>
    <w:rsid w:val="00F47C40"/>
    <w:rsid w:val="00F47D1C"/>
    <w:rsid w:val="00F47D8A"/>
    <w:rsid w:val="00F5012D"/>
    <w:rsid w:val="00F5056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169"/>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279"/>
    <w:rsid w:val="00FB05C2"/>
    <w:rsid w:val="00FB07B8"/>
    <w:rsid w:val="00FB0D44"/>
    <w:rsid w:val="00FB0F6F"/>
    <w:rsid w:val="00FB10EE"/>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03184"/>
  <w15:chartTrackingRefBased/>
  <w15:docId w15:val="{5A49D039-C11D-422D-AC1A-F323BE951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qFormat/>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9"/>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Task Body,列"/>
    <w:basedOn w:val="a"/>
    <w:uiPriority w:val="34"/>
    <w:qFormat/>
    <w:rsid w:val="00B21BC1"/>
    <w:pPr>
      <w:ind w:left="720"/>
      <w:contextualSpacing/>
    </w:pPr>
    <w:rPr>
      <w:lang w:val="en-GB" w:eastAsia="ja-JP"/>
    </w:rPr>
  </w:style>
  <w:style w:type="paragraph" w:customStyle="1" w:styleId="13">
    <w:name w:val="リスト段落1"/>
    <w:basedOn w:val="a"/>
    <w:link w:val="ListParagraphChar"/>
    <w:uiPriority w:val="34"/>
    <w:qFormat/>
    <w:rsid w:val="004E376E"/>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eastAsia="zh-CN"/>
    </w:rPr>
  </w:style>
  <w:style w:type="character" w:customStyle="1" w:styleId="ListParagraphChar">
    <w:name w:val="List Paragraph Char"/>
    <w:link w:val="13"/>
    <w:uiPriority w:val="34"/>
    <w:qFormat/>
    <w:rsid w:val="004E376E"/>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4FE2AD6A-F2AA-48E1-A971-BDC6C8A53C55}">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BB12CD2-DF1B-4553-AED7-AAA3A0A7ADB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79</TotalTime>
  <Pages>3</Pages>
  <Words>1030</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8</cp:revision>
  <cp:lastPrinted>2004-04-14T09:17:00Z</cp:lastPrinted>
  <dcterms:created xsi:type="dcterms:W3CDTF">2023-02-13T08:10:00Z</dcterms:created>
  <dcterms:modified xsi:type="dcterms:W3CDTF">2023-02-16T00:32:00Z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