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49A60727" w14:textId="4F92CA1A" w:rsidR="006B7B8B" w:rsidRPr="009C2DAF" w:rsidRDefault="006B7B8B" w:rsidP="006B7B8B">
      <w:pPr>
        <w:tabs>
          <w:tab w:val="right" w:pos="9216"/>
        </w:tabs>
        <w:spacing w:after="0"/>
        <w:jc w:val="left"/>
        <w:rPr>
          <w:rFonts w:ascii="Arial" w:hAnsi="Arial" w:cs="Arial"/>
          <w:b/>
          <w:kern w:val="2"/>
          <w:lang w:eastAsia="zh-CN"/>
        </w:rPr>
      </w:pPr>
      <w:r w:rsidRPr="009C2DAF">
        <w:rPr>
          <w:rFonts w:ascii="Arial" w:hAnsi="Arial" w:cs="Arial"/>
          <w:b/>
          <w:noProof/>
          <w:kern w:val="2"/>
        </w:rPr>
        <mc:AlternateContent>
          <mc:Choice Requires="wps">
            <w:drawing>
              <wp:anchor distT="0" distB="0" distL="114300" distR="114300" simplePos="0" relativeHeight="251659264" behindDoc="0" locked="1" layoutInCell="1" allowOverlap="1" wp14:anchorId="2EA18306" wp14:editId="052C38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7BD8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2DAF">
        <w:rPr>
          <w:rFonts w:ascii="Arial" w:hAnsi="Arial" w:cs="Arial"/>
          <w:b/>
          <w:kern w:val="2"/>
          <w:lang w:eastAsia="zh-CN"/>
        </w:rPr>
        <w:t>3GPP TSG RAN WG1 Meeting #11</w:t>
      </w:r>
      <w:r w:rsidR="004D3688">
        <w:rPr>
          <w:rFonts w:ascii="Arial" w:hAnsi="Arial" w:cs="Arial"/>
          <w:b/>
          <w:kern w:val="2"/>
          <w:lang w:eastAsia="zh-CN"/>
        </w:rPr>
        <w:t>2</w:t>
      </w:r>
      <w:r w:rsidRPr="009C2DAF">
        <w:rPr>
          <w:rFonts w:ascii="Arial" w:hAnsi="Arial" w:cs="Arial"/>
          <w:b/>
          <w:kern w:val="2"/>
          <w:lang w:eastAsia="zh-CN"/>
        </w:rPr>
        <w:tab/>
        <w:t>R1-2</w:t>
      </w:r>
      <w:r w:rsidR="00FA35B7">
        <w:rPr>
          <w:rFonts w:ascii="Arial" w:hAnsi="Arial" w:cs="Arial"/>
          <w:b/>
          <w:kern w:val="2"/>
          <w:lang w:eastAsia="zh-CN"/>
        </w:rPr>
        <w:t>30</w:t>
      </w:r>
      <w:r w:rsidR="00896597">
        <w:rPr>
          <w:rFonts w:ascii="Arial" w:hAnsi="Arial" w:cs="Arial"/>
          <w:b/>
          <w:kern w:val="2"/>
          <w:lang w:eastAsia="zh-CN"/>
        </w:rPr>
        <w:t>0066</w:t>
      </w:r>
    </w:p>
    <w:p w14:paraId="016D4328" w14:textId="0976B67D" w:rsidR="006B7B8B" w:rsidRPr="009C2DAF" w:rsidRDefault="0058207F" w:rsidP="006B7B8B">
      <w:pPr>
        <w:spacing w:after="60"/>
        <w:ind w:left="1555" w:hanging="1555"/>
        <w:jc w:val="left"/>
        <w:rPr>
          <w:rFonts w:ascii="Arial" w:hAnsi="Arial" w:cs="Arial"/>
          <w:b/>
          <w:kern w:val="2"/>
          <w:lang w:eastAsia="zh-CN"/>
        </w:rPr>
      </w:pPr>
      <w:r>
        <w:rPr>
          <w:rFonts w:ascii="Arial" w:hAnsi="Arial" w:cs="Arial"/>
          <w:b/>
          <w:kern w:val="2"/>
          <w:lang w:eastAsia="zh-CN"/>
        </w:rPr>
        <w:t>Athens, Greece</w:t>
      </w:r>
      <w:r w:rsidR="00D74720">
        <w:rPr>
          <w:rFonts w:ascii="Arial" w:hAnsi="Arial" w:cs="Arial"/>
          <w:b/>
          <w:kern w:val="2"/>
          <w:lang w:eastAsia="zh-CN"/>
        </w:rPr>
        <w:t>,</w:t>
      </w:r>
      <w:r w:rsidR="00D74720" w:rsidRPr="00D74720">
        <w:rPr>
          <w:rFonts w:ascii="Arial" w:hAnsi="Arial" w:cs="Arial"/>
          <w:b/>
          <w:kern w:val="2"/>
          <w:lang w:eastAsia="zh-CN"/>
        </w:rPr>
        <w:t xml:space="preserve"> </w:t>
      </w:r>
      <w:r>
        <w:rPr>
          <w:rFonts w:ascii="Arial" w:hAnsi="Arial" w:cs="Arial"/>
          <w:b/>
          <w:kern w:val="2"/>
          <w:lang w:eastAsia="zh-CN"/>
        </w:rPr>
        <w:t xml:space="preserve">Feb 27 – Mar </w:t>
      </w:r>
      <w:r w:rsidR="0037392B">
        <w:rPr>
          <w:rFonts w:ascii="Arial" w:hAnsi="Arial" w:cs="Arial"/>
          <w:b/>
          <w:kern w:val="2"/>
          <w:lang w:eastAsia="zh-CN"/>
        </w:rPr>
        <w:t xml:space="preserve">3, </w:t>
      </w:r>
      <w:r w:rsidR="006B7B8B" w:rsidRPr="009C2DAF">
        <w:rPr>
          <w:rFonts w:ascii="Arial" w:hAnsi="Arial" w:cs="Arial"/>
          <w:b/>
          <w:kern w:val="2"/>
          <w:lang w:eastAsia="zh-CN"/>
        </w:rPr>
        <w:t>202</w:t>
      </w:r>
      <w:r w:rsidR="0037392B">
        <w:rPr>
          <w:rFonts w:ascii="Arial" w:hAnsi="Arial" w:cs="Arial"/>
          <w:b/>
          <w:kern w:val="2"/>
          <w:lang w:eastAsia="zh-CN"/>
        </w:rPr>
        <w:t>3</w:t>
      </w:r>
    </w:p>
    <w:p w14:paraId="7BAFD87A" w14:textId="5B7F8400"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w:t>
      </w:r>
      <w:r w:rsidR="00A07529">
        <w:rPr>
          <w:rFonts w:ascii="Arial" w:hAnsi="Arial" w:cs="Arial"/>
          <w:b/>
          <w:lang w:eastAsia="zh-CN"/>
        </w:rPr>
        <w:t>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6FAE3B6C"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r>
      <w:r w:rsidR="00E7415F">
        <w:rPr>
          <w:rFonts w:ascii="Arial" w:hAnsi="Arial" w:cs="Arial"/>
          <w:b/>
          <w:lang w:eastAsia="zh-CN"/>
        </w:rPr>
        <w:t xml:space="preserve">Cell DTX/DRX for NES </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5DFF0CB5" w14:textId="77777777" w:rsidR="00431ADC" w:rsidRPr="009C2DAF" w:rsidRDefault="00431ADC" w:rsidP="007F5EC6"/>
    <w:p w14:paraId="281D3039" w14:textId="18137995" w:rsidR="009C0564" w:rsidRPr="00A81641" w:rsidRDefault="009C0564">
      <w:pPr>
        <w:pStyle w:val="Heading1"/>
        <w:rPr>
          <w:rFonts w:cs="Arial"/>
        </w:rPr>
      </w:pPr>
      <w:bookmarkStart w:id="1" w:name="_Ref124589705"/>
      <w:bookmarkStart w:id="2" w:name="_Ref129681862"/>
      <w:r w:rsidRPr="00A81641">
        <w:rPr>
          <w:rFonts w:cs="Arial"/>
        </w:rPr>
        <w:t>Introduction</w:t>
      </w:r>
      <w:bookmarkEnd w:id="1"/>
      <w:bookmarkEnd w:id="2"/>
    </w:p>
    <w:p w14:paraId="36BDF061" w14:textId="76135975" w:rsidR="00EB2681" w:rsidRDefault="00B962FC" w:rsidP="00EB2681">
      <w:pPr>
        <w:spacing w:after="0"/>
        <w:rPr>
          <w:lang w:eastAsia="zh-CN"/>
        </w:rPr>
      </w:pPr>
      <w:bookmarkStart w:id="3" w:name="_Ref129681832"/>
      <w:r w:rsidRPr="009C2DAF">
        <w:rPr>
          <w:lang w:eastAsia="zh-CN"/>
        </w:rPr>
        <w:t>In RAN#</w:t>
      </w:r>
      <w:r w:rsidR="00856E6B">
        <w:rPr>
          <w:lang w:eastAsia="zh-CN"/>
        </w:rPr>
        <w:t>98</w:t>
      </w:r>
      <w:r w:rsidRPr="009C2DAF">
        <w:rPr>
          <w:lang w:eastAsia="zh-CN"/>
        </w:rPr>
        <w:t xml:space="preserve">e, </w:t>
      </w:r>
      <w:r w:rsidR="00EB2681">
        <w:rPr>
          <w:lang w:eastAsia="zh-CN"/>
        </w:rPr>
        <w:t>the Rel-18 WI on Network Energy Savings was approved [1] with the following listed objectives</w:t>
      </w:r>
      <w:r w:rsidR="00A105C1">
        <w:rPr>
          <w:lang w:eastAsia="zh-CN"/>
        </w:rPr>
        <w:t xml:space="preserve"> for the power and spatial </w:t>
      </w:r>
      <w:r w:rsidR="00BF5A5A">
        <w:rPr>
          <w:lang w:eastAsia="zh-CN"/>
        </w:rPr>
        <w:t>domain energy saving</w:t>
      </w:r>
      <w:r w:rsidR="00C320F6">
        <w:rPr>
          <w:lang w:eastAsia="zh-CN"/>
        </w:rPr>
        <w:t xml:space="preserve">s </w:t>
      </w:r>
      <w:r w:rsidR="00A105C1">
        <w:rPr>
          <w:lang w:eastAsia="zh-CN"/>
        </w:rPr>
        <w:t>ada</w:t>
      </w:r>
      <w:r w:rsidR="00BF5A5A">
        <w:rPr>
          <w:lang w:eastAsia="zh-CN"/>
        </w:rPr>
        <w:t>ptation techniques:</w:t>
      </w:r>
    </w:p>
    <w:p w14:paraId="0E8B3625" w14:textId="77777777" w:rsidR="00BF5A5A" w:rsidRDefault="00BF5A5A" w:rsidP="00EB2681">
      <w:pPr>
        <w:spacing w:after="0"/>
        <w:rPr>
          <w:lang w:eastAsia="zh-CN"/>
        </w:rPr>
      </w:pPr>
    </w:p>
    <w:p w14:paraId="1F7C517C" w14:textId="77777777" w:rsidR="00233619" w:rsidRPr="00233619" w:rsidRDefault="00233619" w:rsidP="00233619">
      <w:pPr>
        <w:numPr>
          <w:ilvl w:val="0"/>
          <w:numId w:val="9"/>
        </w:numPr>
        <w:spacing w:after="0"/>
        <w:rPr>
          <w:i/>
          <w:iCs/>
          <w:sz w:val="20"/>
          <w:szCs w:val="20"/>
          <w:lang w:eastAsia="zh-CN"/>
        </w:rPr>
      </w:pPr>
      <w:r w:rsidRPr="00233619">
        <w:rPr>
          <w:i/>
          <w:iCs/>
          <w:sz w:val="20"/>
          <w:szCs w:val="20"/>
          <w:lang w:val="en-GB" w:eastAsia="zh-CN"/>
        </w:rPr>
        <w:t>Specify enhancement on cell DTX/DRX mechanism including the alignment of cell DTX/DRX and UE DRX in RRC_CONNECTED mode, and inter-node information exchange on cell DTX/DRX [RAN2, RAN1, RAN3]</w:t>
      </w:r>
    </w:p>
    <w:p w14:paraId="5AA77260" w14:textId="77777777" w:rsidR="00233619" w:rsidRDefault="00233619" w:rsidP="00233619">
      <w:pPr>
        <w:numPr>
          <w:ilvl w:val="1"/>
          <w:numId w:val="9"/>
        </w:numPr>
        <w:spacing w:after="0"/>
        <w:rPr>
          <w:i/>
          <w:iCs/>
          <w:sz w:val="20"/>
          <w:szCs w:val="20"/>
          <w:lang w:eastAsia="zh-CN"/>
        </w:rPr>
      </w:pPr>
      <w:r w:rsidRPr="00233619">
        <w:rPr>
          <w:i/>
          <w:iCs/>
          <w:sz w:val="20"/>
          <w:szCs w:val="20"/>
          <w:lang w:eastAsia="zh-CN"/>
        </w:rPr>
        <w:t>Note: No change for SSB transmission due to cell DTX/DRX,</w:t>
      </w:r>
    </w:p>
    <w:p w14:paraId="7F4EC8DA" w14:textId="64DBC3A2" w:rsidR="00233619" w:rsidRPr="00233619" w:rsidRDefault="00233619" w:rsidP="00233619">
      <w:pPr>
        <w:numPr>
          <w:ilvl w:val="1"/>
          <w:numId w:val="9"/>
        </w:numPr>
        <w:spacing w:after="0"/>
        <w:rPr>
          <w:i/>
          <w:iCs/>
          <w:sz w:val="20"/>
          <w:szCs w:val="20"/>
          <w:lang w:eastAsia="zh-CN"/>
        </w:rPr>
      </w:pPr>
      <w:r w:rsidRPr="00233619">
        <w:rPr>
          <w:i/>
          <w:iCs/>
          <w:sz w:val="20"/>
          <w:szCs w:val="20"/>
          <w:lang w:eastAsia="zh-CN"/>
        </w:rPr>
        <w:t>Note: The impact to IDLE/INACTIVE UEs due to the above enhancement should be avoided.</w:t>
      </w:r>
    </w:p>
    <w:p w14:paraId="3C00392E" w14:textId="77777777" w:rsidR="00EB2681" w:rsidRDefault="00EB2681" w:rsidP="00EB2681">
      <w:pPr>
        <w:spacing w:after="0"/>
        <w:rPr>
          <w:lang w:eastAsia="zh-CN"/>
        </w:rPr>
      </w:pPr>
    </w:p>
    <w:p w14:paraId="10CECF55" w14:textId="072D21FD" w:rsidR="00467EC4" w:rsidRDefault="008E156F" w:rsidP="00EB2681">
      <w:pPr>
        <w:spacing w:after="0"/>
      </w:pPr>
      <w:r>
        <w:t>V</w:t>
      </w:r>
      <w:r w:rsidR="008A7A29">
        <w:t xml:space="preserve">arious </w:t>
      </w:r>
      <w:r w:rsidR="005646F9">
        <w:t xml:space="preserve">issues were </w:t>
      </w:r>
      <w:r>
        <w:t xml:space="preserve">discussed </w:t>
      </w:r>
      <w:r w:rsidR="005646F9">
        <w:t>at the end of the Study Item</w:t>
      </w:r>
      <w:r w:rsidR="003D67B0">
        <w:t xml:space="preserve"> </w:t>
      </w:r>
      <w:r w:rsidR="005646F9">
        <w:t xml:space="preserve">on the concluding texts for </w:t>
      </w:r>
      <w:r w:rsidR="00797013">
        <w:t>the scheme above</w:t>
      </w:r>
      <w:r w:rsidR="003D67B0">
        <w:t xml:space="preserve"> and </w:t>
      </w:r>
      <w:r w:rsidR="00B5554B">
        <w:t>the scope above during the WID approval</w:t>
      </w:r>
      <w:r w:rsidR="00797013">
        <w:t xml:space="preserve">. </w:t>
      </w:r>
      <w:r w:rsidR="00EB2681" w:rsidRPr="0064769F">
        <w:t xml:space="preserve">In this </w:t>
      </w:r>
      <w:r w:rsidR="00EB2681">
        <w:t xml:space="preserve">contribution, </w:t>
      </w:r>
      <w:r w:rsidR="00793F6C">
        <w:t xml:space="preserve">our views on </w:t>
      </w:r>
      <w:r w:rsidR="00C27170">
        <w:t xml:space="preserve">the </w:t>
      </w:r>
      <w:r w:rsidR="005E391A">
        <w:t>above enhancements and</w:t>
      </w:r>
      <w:r w:rsidR="00DF469C">
        <w:t xml:space="preserve"> on some remaining topics discussed </w:t>
      </w:r>
      <w:r w:rsidR="000E697E">
        <w:t xml:space="preserve">at the conclusion of the SI </w:t>
      </w:r>
      <w:r w:rsidR="00467EC4">
        <w:t xml:space="preserve">are provided. </w:t>
      </w:r>
    </w:p>
    <w:p w14:paraId="2EA0E46E" w14:textId="77777777" w:rsidR="00EB2681" w:rsidRDefault="00EB2681" w:rsidP="00EB2681">
      <w:pPr>
        <w:spacing w:after="0"/>
        <w:rPr>
          <w:lang w:eastAsia="zh-CN"/>
        </w:rPr>
      </w:pPr>
    </w:p>
    <w:p w14:paraId="45F4D7DF" w14:textId="77777777" w:rsidR="00DB75D2" w:rsidRPr="00CA26BD" w:rsidRDefault="009F77E6" w:rsidP="009772AD">
      <w:pPr>
        <w:pStyle w:val="Heading1"/>
        <w:rPr>
          <w:rFonts w:eastAsia="Times New Roman" w:cs="Arial"/>
          <w:color w:val="000000"/>
        </w:rPr>
      </w:pPr>
      <w:r w:rsidRPr="00CA26BD">
        <w:rPr>
          <w:rFonts w:eastAsia="Times New Roman" w:cs="Arial"/>
          <w:color w:val="000000"/>
        </w:rPr>
        <w:t>Discussion</w:t>
      </w:r>
    </w:p>
    <w:p w14:paraId="4CCC2E9D" w14:textId="26602192" w:rsidR="009F59BF" w:rsidRDefault="00967FCA" w:rsidP="002A7621">
      <w:pPr>
        <w:rPr>
          <w:lang w:eastAsia="zh-CN"/>
        </w:rPr>
      </w:pPr>
      <w:r>
        <w:rPr>
          <w:lang w:eastAsia="zh-CN"/>
        </w:rPr>
        <w:t>In RAN3</w:t>
      </w:r>
      <w:r w:rsidR="00FF0926">
        <w:rPr>
          <w:lang w:eastAsia="zh-CN"/>
        </w:rPr>
        <w:t>#11</w:t>
      </w:r>
      <w:r w:rsidR="009F59BF">
        <w:rPr>
          <w:lang w:eastAsia="zh-CN"/>
        </w:rPr>
        <w:t xml:space="preserve">7bis-e </w:t>
      </w:r>
      <w:r w:rsidR="00096506">
        <w:rPr>
          <w:lang w:eastAsia="zh-CN"/>
        </w:rPr>
        <w:t>[2],[3]</w:t>
      </w:r>
      <w:r w:rsidR="009F59BF">
        <w:rPr>
          <w:lang w:eastAsia="zh-CN"/>
        </w:rPr>
        <w:t>, the following was agreed during the Study Item:</w:t>
      </w:r>
    </w:p>
    <w:p w14:paraId="108734AA" w14:textId="10B5AF5E" w:rsidR="00B63CDC" w:rsidRPr="0026331E" w:rsidRDefault="001245DE" w:rsidP="005A525B">
      <w:pPr>
        <w:ind w:left="425"/>
        <w:rPr>
          <w:sz w:val="20"/>
          <w:szCs w:val="20"/>
          <w:lang w:eastAsia="zh-CN"/>
        </w:rPr>
      </w:pPr>
      <w:r w:rsidRPr="0026331E">
        <w:rPr>
          <w:sz w:val="20"/>
          <w:szCs w:val="20"/>
          <w:lang w:eastAsia="zh-CN"/>
        </w:rPr>
        <w:t>“</w:t>
      </w:r>
      <w:r w:rsidR="009F59BF" w:rsidRPr="0026331E">
        <w:rPr>
          <w:sz w:val="20"/>
          <w:szCs w:val="20"/>
          <w:lang w:eastAsia="zh-CN"/>
        </w:rPr>
        <w:t xml:space="preserve">The cell DTX/DRX information is considered necessary to be exchanged and coordinated between </w:t>
      </w:r>
      <w:r w:rsidR="005E391A" w:rsidRPr="0026331E">
        <w:rPr>
          <w:sz w:val="20"/>
          <w:szCs w:val="20"/>
          <w:lang w:eastAsia="zh-CN"/>
        </w:rPr>
        <w:t>neighbor</w:t>
      </w:r>
      <w:r w:rsidR="009F59BF" w:rsidRPr="0026331E">
        <w:rPr>
          <w:sz w:val="20"/>
          <w:szCs w:val="20"/>
          <w:lang w:eastAsia="zh-CN"/>
        </w:rPr>
        <w:t xml:space="preserve"> gNBs. The gNB can use the received cell DTX/DTX information to determine its own cell DTX/DRX configuration for network energy saving purpose.</w:t>
      </w:r>
    </w:p>
    <w:p w14:paraId="7E2B1655" w14:textId="7B477973" w:rsidR="00B63CDC" w:rsidRPr="0026331E" w:rsidRDefault="00B63CDC" w:rsidP="00560EB4">
      <w:pPr>
        <w:ind w:firstLine="425"/>
        <w:rPr>
          <w:i/>
          <w:sz w:val="18"/>
          <w:szCs w:val="18"/>
        </w:rPr>
      </w:pPr>
      <w:r w:rsidRPr="0026331E">
        <w:rPr>
          <w:i/>
          <w:sz w:val="20"/>
          <w:szCs w:val="20"/>
        </w:rPr>
        <w:t>Editor’s note: The details of cell DTX/DRX is finally up to RAN1 and RAN2.”</w:t>
      </w:r>
    </w:p>
    <w:p w14:paraId="1ED3FE47" w14:textId="77777777" w:rsidR="00105C3C" w:rsidRDefault="00072090" w:rsidP="00B63CDC">
      <w:r>
        <w:rPr>
          <w:lang w:eastAsia="zh-CN"/>
        </w:rPr>
        <w:t xml:space="preserve">During the study phase in RAN1, </w:t>
      </w:r>
      <w:r w:rsidR="00030AD5">
        <w:rPr>
          <w:lang w:eastAsia="zh-CN"/>
        </w:rPr>
        <w:t xml:space="preserve">cell DTX/DRX </w:t>
      </w:r>
      <w:r w:rsidR="008948AD">
        <w:t>provides a time domain mechanism of informing UE whether the cell stays inactive</w:t>
      </w:r>
      <w:r w:rsidR="0017172F">
        <w:t xml:space="preserve"> such that UEs in the cell can be informed</w:t>
      </w:r>
      <w:r w:rsidR="002F3598">
        <w:t xml:space="preserve"> so that the UEs </w:t>
      </w:r>
      <w:r w:rsidR="00301421">
        <w:t xml:space="preserve">are </w:t>
      </w:r>
      <w:r w:rsidR="002F3598">
        <w:t>not expect</w:t>
      </w:r>
      <w:r w:rsidR="00301421">
        <w:t>ed</w:t>
      </w:r>
      <w:r w:rsidR="002F3598">
        <w:t xml:space="preserve"> to monitor PDCCH</w:t>
      </w:r>
      <w:r w:rsidR="00301421">
        <w:t>.</w:t>
      </w:r>
      <w:r w:rsidR="00D770F6">
        <w:t xml:space="preserve"> In addition, </w:t>
      </w:r>
      <w:r w:rsidR="0042720E">
        <w:t xml:space="preserve">the UE behavior can also be extended to the UL </w:t>
      </w:r>
      <w:r w:rsidR="00EB56D4">
        <w:t>where the UE may be allowed to initiate UL transmission according to the configured resources (</w:t>
      </w:r>
      <w:r w:rsidR="00EA31AF">
        <w:t>e.g.,</w:t>
      </w:r>
      <w:r w:rsidR="00EB56D4">
        <w:t xml:space="preserve"> using PUCCH, RACH, SR, or CG-PUSCH). </w:t>
      </w:r>
    </w:p>
    <w:p w14:paraId="5AFF1F20" w14:textId="76E40C3E" w:rsidR="00301421" w:rsidRDefault="00105C3C" w:rsidP="00B63CDC">
      <w:r w:rsidRPr="00105C3C">
        <w:t xml:space="preserve">For UL, since the gNB may not always know whether the UE will transmit any UL signal, e.g., PRACH, SR, CG PUSCH, the gNB may miss these signals when it is sleeping, and the UL transmission performance will degrade. </w:t>
      </w:r>
      <w:r w:rsidR="00EB56D4">
        <w:t xml:space="preserve">However, </w:t>
      </w:r>
      <w:r w:rsidR="00EA31AF">
        <w:t xml:space="preserve">from the WID, </w:t>
      </w:r>
      <w:r w:rsidR="00EB56D4">
        <w:t>th</w:t>
      </w:r>
      <w:r w:rsidR="00770BEB">
        <w:t xml:space="preserve">e UE </w:t>
      </w:r>
      <w:r w:rsidR="00EA31AF">
        <w:t>UL transmission</w:t>
      </w:r>
      <w:r w:rsidR="00224563">
        <w:t xml:space="preserve">s </w:t>
      </w:r>
      <w:r w:rsidR="00A60B2B">
        <w:t xml:space="preserve">(or UE DTX) </w:t>
      </w:r>
      <w:r w:rsidR="00224563">
        <w:t>with respect to the BS DTX</w:t>
      </w:r>
      <w:r w:rsidR="00282654">
        <w:t xml:space="preserve">/DRX </w:t>
      </w:r>
      <w:r w:rsidR="00FD6243">
        <w:t>was not</w:t>
      </w:r>
      <w:r w:rsidR="00282654">
        <w:t xml:space="preserve"> included in the scope.</w:t>
      </w:r>
      <w:r w:rsidR="009E6A0E">
        <w:t xml:space="preserve"> </w:t>
      </w:r>
      <w:r w:rsidR="00A60B2B">
        <w:t xml:space="preserve">It should be interpreted that the </w:t>
      </w:r>
      <w:r w:rsidR="009E6A0E">
        <w:t xml:space="preserve">UEs uplink transmissions </w:t>
      </w:r>
      <w:r w:rsidR="003D696C">
        <w:t>and possibly its alignment with the gNBs DRX patterns can be achieved via gNB implementation.</w:t>
      </w:r>
    </w:p>
    <w:p w14:paraId="7DB183EB" w14:textId="058387DC" w:rsidR="00282654" w:rsidRDefault="00282654" w:rsidP="00B63CDC">
      <w:r w:rsidRPr="00430498">
        <w:rPr>
          <w:b/>
          <w:bCs/>
        </w:rPr>
        <w:t>Observation 1:</w:t>
      </w:r>
      <w:r>
        <w:t xml:space="preserve"> </w:t>
      </w:r>
      <w:r w:rsidR="00706739">
        <w:t xml:space="preserve">Alignment of the UE DTX </w:t>
      </w:r>
      <w:r w:rsidR="00874597">
        <w:t xml:space="preserve">with cell DRX </w:t>
      </w:r>
      <w:r w:rsidR="007E4BA9">
        <w:t xml:space="preserve">can be handled through gNB implementations </w:t>
      </w:r>
      <w:r w:rsidR="00203C39">
        <w:t>as</w:t>
      </w:r>
      <w:r w:rsidR="00771747">
        <w:t xml:space="preserve"> part of scheduled </w:t>
      </w:r>
      <w:r w:rsidR="0014209D">
        <w:t>UL transmissions</w:t>
      </w:r>
      <w:r w:rsidR="00771747">
        <w:t xml:space="preserve"> that is </w:t>
      </w:r>
      <w:r w:rsidR="00B07622">
        <w:t xml:space="preserve">controlled by the gNB. </w:t>
      </w:r>
      <w:r w:rsidR="0014209D">
        <w:t xml:space="preserve"> </w:t>
      </w:r>
    </w:p>
    <w:p w14:paraId="5CC5FC21" w14:textId="77777777" w:rsidR="00974A32" w:rsidRDefault="00974A32" w:rsidP="00974A32"/>
    <w:p w14:paraId="25127F1D" w14:textId="78C387CD" w:rsidR="009269C1" w:rsidRDefault="00E0223E" w:rsidP="009269C1">
      <w:pPr>
        <w:rPr>
          <w:lang w:eastAsia="zh-CN"/>
        </w:rPr>
      </w:pPr>
      <w:r>
        <w:t xml:space="preserve">Additional </w:t>
      </w:r>
      <w:r w:rsidR="009269C1">
        <w:rPr>
          <w:lang w:eastAsia="zh-CN"/>
        </w:rPr>
        <w:t>agreements were made in RAN3#117bis-e [4]:</w:t>
      </w:r>
    </w:p>
    <w:p w14:paraId="51A34DE1" w14:textId="77777777" w:rsidR="009269C1" w:rsidRPr="0026331E" w:rsidRDefault="009269C1" w:rsidP="009269C1">
      <w:pPr>
        <w:ind w:left="425"/>
        <w:rPr>
          <w:rFonts w:eastAsia="DengXian"/>
          <w:i/>
          <w:iCs/>
          <w:color w:val="000000" w:themeColor="text1"/>
          <w:sz w:val="20"/>
          <w:szCs w:val="20"/>
        </w:rPr>
      </w:pPr>
      <w:r w:rsidRPr="0026331E">
        <w:rPr>
          <w:rFonts w:eastAsia="DengXian"/>
          <w:i/>
          <w:iCs/>
          <w:color w:val="000000" w:themeColor="text1"/>
          <w:sz w:val="20"/>
          <w:szCs w:val="20"/>
        </w:rPr>
        <w:t>Cell DTX/DRX (pCR endorsed)</w:t>
      </w:r>
    </w:p>
    <w:p w14:paraId="00EFA27C" w14:textId="77777777" w:rsidR="009269C1" w:rsidRPr="002F3902" w:rsidRDefault="009269C1" w:rsidP="009269C1">
      <w:pPr>
        <w:pStyle w:val="ListParagraph"/>
        <w:numPr>
          <w:ilvl w:val="0"/>
          <w:numId w:val="12"/>
        </w:numPr>
        <w:rPr>
          <w:rFonts w:ascii="Times New Roman" w:hAnsi="Times New Roman"/>
          <w:i/>
          <w:iCs/>
          <w:color w:val="000000" w:themeColor="text1"/>
          <w:sz w:val="20"/>
          <w:szCs w:val="20"/>
        </w:rPr>
      </w:pPr>
      <w:r w:rsidRPr="0026331E">
        <w:rPr>
          <w:rFonts w:ascii="Times New Roman" w:hAnsi="Times New Roman"/>
          <w:i/>
          <w:iCs/>
          <w:color w:val="000000" w:themeColor="text1"/>
          <w:sz w:val="20"/>
          <w:szCs w:val="20"/>
        </w:rPr>
        <w:t xml:space="preserve">The inter-node exchange of the cell DTX/DRX (if defined by RAN1/RAN2) is considered necessary.  </w:t>
      </w:r>
    </w:p>
    <w:p w14:paraId="04391830" w14:textId="77777777" w:rsidR="009269C1" w:rsidRPr="0026331E" w:rsidRDefault="009269C1" w:rsidP="009269C1">
      <w:pPr>
        <w:ind w:left="425"/>
        <w:rPr>
          <w:i/>
          <w:iCs/>
          <w:color w:val="000000" w:themeColor="text1"/>
          <w:sz w:val="20"/>
          <w:szCs w:val="20"/>
        </w:rPr>
      </w:pPr>
      <w:r w:rsidRPr="0026331E">
        <w:rPr>
          <w:i/>
          <w:iCs/>
          <w:color w:val="000000" w:themeColor="text1"/>
          <w:sz w:val="20"/>
          <w:szCs w:val="20"/>
        </w:rPr>
        <w:t>Cell NES states</w:t>
      </w:r>
    </w:p>
    <w:p w14:paraId="1D619234" w14:textId="77777777" w:rsidR="009269C1" w:rsidRPr="0026331E" w:rsidRDefault="009269C1" w:rsidP="009269C1">
      <w:pPr>
        <w:pStyle w:val="ListParagraph"/>
        <w:numPr>
          <w:ilvl w:val="0"/>
          <w:numId w:val="12"/>
        </w:numPr>
        <w:rPr>
          <w:rFonts w:ascii="Times New Roman" w:hAnsi="Times New Roman"/>
          <w:i/>
          <w:iCs/>
          <w:color w:val="000000" w:themeColor="text1"/>
          <w:sz w:val="20"/>
          <w:szCs w:val="20"/>
        </w:rPr>
      </w:pPr>
      <w:r w:rsidRPr="0026331E">
        <w:rPr>
          <w:rFonts w:ascii="Times New Roman" w:hAnsi="Times New Roman"/>
          <w:i/>
          <w:iCs/>
          <w:color w:val="000000" w:themeColor="text1"/>
          <w:sz w:val="20"/>
          <w:szCs w:val="20"/>
        </w:rPr>
        <w:t xml:space="preserve">WA: The inter-node exchange on the NES states or more granular cells status information if defined by RAN1/RAN2 is needed if the benefits are confirmed. The detailed NES state or more granular information is pending to other groups. </w:t>
      </w:r>
    </w:p>
    <w:p w14:paraId="43328CAC" w14:textId="77777777" w:rsidR="009269C1" w:rsidRPr="0026331E" w:rsidRDefault="009269C1" w:rsidP="009269C1">
      <w:pPr>
        <w:ind w:left="425"/>
        <w:rPr>
          <w:i/>
          <w:iCs/>
          <w:color w:val="000000" w:themeColor="text1"/>
          <w:sz w:val="20"/>
          <w:szCs w:val="20"/>
        </w:rPr>
      </w:pPr>
      <w:r w:rsidRPr="0026331E">
        <w:rPr>
          <w:i/>
          <w:iCs/>
          <w:color w:val="000000" w:themeColor="text1"/>
          <w:sz w:val="20"/>
          <w:szCs w:val="20"/>
        </w:rPr>
        <w:lastRenderedPageBreak/>
        <w:t>Enhanced cell on/off</w:t>
      </w:r>
    </w:p>
    <w:p w14:paraId="054B6A62" w14:textId="5D18ED7F" w:rsidR="009269C1" w:rsidRPr="0026331E" w:rsidRDefault="009269C1" w:rsidP="009269C1">
      <w:pPr>
        <w:numPr>
          <w:ilvl w:val="0"/>
          <w:numId w:val="10"/>
        </w:numPr>
        <w:autoSpaceDE/>
        <w:autoSpaceDN/>
        <w:adjustRightInd/>
        <w:snapToGrid/>
        <w:spacing w:before="100" w:beforeAutospacing="1" w:line="256" w:lineRule="auto"/>
        <w:ind w:left="1145"/>
        <w:jc w:val="left"/>
        <w:rPr>
          <w:i/>
          <w:iCs/>
          <w:color w:val="000000" w:themeColor="text1"/>
          <w:sz w:val="20"/>
          <w:szCs w:val="20"/>
        </w:rPr>
      </w:pPr>
      <w:r w:rsidRPr="0026331E">
        <w:rPr>
          <w:i/>
          <w:iCs/>
          <w:color w:val="000000" w:themeColor="text1"/>
          <w:sz w:val="20"/>
          <w:szCs w:val="20"/>
        </w:rPr>
        <w:t xml:space="preserve">RAN3 considers that inter-node beam activation is needed, </w:t>
      </w:r>
      <w:r w:rsidR="00203C39" w:rsidRPr="0026331E">
        <w:rPr>
          <w:i/>
          <w:iCs/>
          <w:color w:val="000000" w:themeColor="text1"/>
          <w:sz w:val="20"/>
          <w:szCs w:val="20"/>
        </w:rPr>
        <w:t>i.e.,</w:t>
      </w:r>
      <w:r w:rsidRPr="0026331E">
        <w:rPr>
          <w:i/>
          <w:iCs/>
          <w:color w:val="000000" w:themeColor="text1"/>
          <w:sz w:val="20"/>
          <w:szCs w:val="20"/>
        </w:rPr>
        <w:t xml:space="preserve"> to request a neighbouring NG-RAN node to switch on beam(s) which has been deactivated.   </w:t>
      </w:r>
    </w:p>
    <w:p w14:paraId="36BF5AED" w14:textId="0247851A" w:rsidR="009655A3" w:rsidRDefault="009655A3" w:rsidP="009269C1">
      <w:r>
        <w:t xml:space="preserve">The agreements above </w:t>
      </w:r>
      <w:r w:rsidR="000F1C31">
        <w:t xml:space="preserve">noted the </w:t>
      </w:r>
      <w:r w:rsidR="0040433D">
        <w:t>possible introduction of ‘</w:t>
      </w:r>
      <w:r w:rsidR="0040433D" w:rsidRPr="0026331E">
        <w:rPr>
          <w:i/>
          <w:iCs/>
          <w:color w:val="000000" w:themeColor="text1"/>
          <w:sz w:val="20"/>
          <w:szCs w:val="20"/>
        </w:rPr>
        <w:t>NES states or more granular cells status information if defined by RAN1/RAN2</w:t>
      </w:r>
      <w:r w:rsidR="008365AD">
        <w:rPr>
          <w:i/>
          <w:iCs/>
          <w:color w:val="000000" w:themeColor="text1"/>
          <w:sz w:val="20"/>
          <w:szCs w:val="20"/>
        </w:rPr>
        <w:t>..</w:t>
      </w:r>
      <w:r w:rsidR="0040433D">
        <w:rPr>
          <w:i/>
          <w:iCs/>
          <w:color w:val="000000" w:themeColor="text1"/>
          <w:sz w:val="20"/>
          <w:szCs w:val="20"/>
        </w:rPr>
        <w:t>’</w:t>
      </w:r>
    </w:p>
    <w:p w14:paraId="0E81AFD9" w14:textId="478D22BE" w:rsidR="00E7287B" w:rsidRDefault="008365AD" w:rsidP="009269C1">
      <w:r>
        <w:t>RAN1 ha</w:t>
      </w:r>
      <w:r w:rsidR="006F36B3">
        <w:t xml:space="preserve">s only discussed briefly </w:t>
      </w:r>
      <w:r w:rsidR="00D8426D">
        <w:t>the need</w:t>
      </w:r>
      <w:r w:rsidR="006F36B3">
        <w:t xml:space="preserve"> </w:t>
      </w:r>
      <w:r w:rsidR="00D8426D">
        <w:t xml:space="preserve">for </w:t>
      </w:r>
      <w:r w:rsidR="006F36B3">
        <w:t>‘NES States’</w:t>
      </w:r>
      <w:r w:rsidR="00D8426D">
        <w:t xml:space="preserve"> but only in the context of </w:t>
      </w:r>
      <w:r w:rsidR="00617BE0">
        <w:t xml:space="preserve">using the </w:t>
      </w:r>
      <w:r w:rsidR="005D6C0D">
        <w:t xml:space="preserve">terminology to </w:t>
      </w:r>
      <w:r w:rsidR="00E7287B">
        <w:t>facilitat</w:t>
      </w:r>
      <w:r w:rsidR="005D6C0D">
        <w:t xml:space="preserve">e </w:t>
      </w:r>
      <w:r w:rsidR="00E7287B">
        <w:t xml:space="preserve">a more concise discussion in RAN1. </w:t>
      </w:r>
      <w:r w:rsidR="005D6C0D">
        <w:t xml:space="preserve">However, </w:t>
      </w:r>
      <w:r w:rsidR="00C55A71">
        <w:t>i</w:t>
      </w:r>
      <w:r w:rsidR="008906EC">
        <w:t xml:space="preserve">n our view, </w:t>
      </w:r>
      <w:r w:rsidR="002866DF">
        <w:t>the deployment scenarios where all or multiple cells can be completely turned off are li</w:t>
      </w:r>
      <w:r w:rsidR="003A27FF">
        <w:t>m</w:t>
      </w:r>
      <w:r w:rsidR="002866DF">
        <w:t>ited.</w:t>
      </w:r>
      <w:r w:rsidR="000C4372">
        <w:t xml:space="preserve"> Instead, with dynamic power savings techniques, </w:t>
      </w:r>
      <w:r w:rsidR="00C55A71">
        <w:t>it would be more realistic that some portions of the gNBs’ antenna panels and/or radio transceivers are muted or deactivated to achieve power savings.</w:t>
      </w:r>
      <w:r w:rsidR="001E3440">
        <w:t xml:space="preserve"> </w:t>
      </w:r>
      <w:r w:rsidR="00015615">
        <w:t>Cell DTX/DRX should support not just a complete deact</w:t>
      </w:r>
      <w:r w:rsidR="004E6E1B">
        <w:t xml:space="preserve">ivation or muting but also </w:t>
      </w:r>
      <w:r w:rsidR="001841B7">
        <w:t>smaller granularity of deactivation such as beam</w:t>
      </w:r>
      <w:r w:rsidR="000E217C">
        <w:t>s/spatial</w:t>
      </w:r>
      <w:r w:rsidR="001841B7">
        <w:t xml:space="preserve"> activation</w:t>
      </w:r>
      <w:r w:rsidR="000E217C">
        <w:t xml:space="preserve"> as intended by RAN3 agreements</w:t>
      </w:r>
      <w:r w:rsidR="005D5BD9">
        <w:t xml:space="preserve"> where it was the intention that </w:t>
      </w:r>
      <w:r w:rsidR="001E3440">
        <w:t xml:space="preserve">these </w:t>
      </w:r>
      <w:r w:rsidR="009078C6">
        <w:t xml:space="preserve">partial or limited power adaptations can be correctly </w:t>
      </w:r>
      <w:r w:rsidR="00831C7B">
        <w:t>communicated between the nodes</w:t>
      </w:r>
      <w:r w:rsidR="00BA7072">
        <w:t>.</w:t>
      </w:r>
    </w:p>
    <w:p w14:paraId="6EEDF04A" w14:textId="5CCDFC58" w:rsidR="009269C1" w:rsidRDefault="009269C1" w:rsidP="009269C1">
      <w:r w:rsidRPr="00430498">
        <w:rPr>
          <w:b/>
          <w:bCs/>
        </w:rPr>
        <w:t xml:space="preserve">Observation </w:t>
      </w:r>
      <w:r>
        <w:rPr>
          <w:b/>
          <w:bCs/>
        </w:rPr>
        <w:t>2</w:t>
      </w:r>
      <w:r w:rsidRPr="00430498">
        <w:rPr>
          <w:b/>
          <w:bCs/>
        </w:rPr>
        <w:t>:</w:t>
      </w:r>
      <w:r>
        <w:t xml:space="preserve"> Instead of completely turning off the whole cell, it is more </w:t>
      </w:r>
      <w:r w:rsidR="00831C7B">
        <w:t xml:space="preserve">likely that in real deployments that </w:t>
      </w:r>
      <w:r>
        <w:t xml:space="preserve">a subset or subsets of the gNB operations are deactivated or muted. </w:t>
      </w:r>
    </w:p>
    <w:p w14:paraId="49B7B6A0" w14:textId="210648E0" w:rsidR="00CC122E" w:rsidRDefault="00CC122E" w:rsidP="00CC122E">
      <w:r>
        <w:rPr>
          <w:b/>
          <w:bCs/>
        </w:rPr>
        <w:t>Observation 3</w:t>
      </w:r>
      <w:r>
        <w:t xml:space="preserve">: RAN2 should support in their specifications Cell DTX/DRX operations that includes more granular deactivation or muting for energy savings purposes such as inter-node beam or spatial configurations activation. </w:t>
      </w:r>
    </w:p>
    <w:p w14:paraId="644AEA4F" w14:textId="3A149D5E" w:rsidR="00583693" w:rsidRDefault="00395AB3" w:rsidP="00583693">
      <w:r w:rsidRPr="00395AB3">
        <w:rPr>
          <w:b/>
          <w:bCs/>
        </w:rPr>
        <w:t>Observation 4</w:t>
      </w:r>
      <w:r>
        <w:t xml:space="preserve">: </w:t>
      </w:r>
      <w:r w:rsidR="00583693">
        <w:t>Th</w:t>
      </w:r>
      <w:r w:rsidR="003D7511">
        <w:t>e different configurations of spatial ada</w:t>
      </w:r>
      <w:r w:rsidR="00C86129">
        <w:t xml:space="preserve">ptation to save gNB power </w:t>
      </w:r>
      <w:r w:rsidR="00CA4058">
        <w:t>could be considered as the different gra</w:t>
      </w:r>
      <w:r w:rsidR="00583693">
        <w:t>nular</w:t>
      </w:r>
      <w:r>
        <w:t xml:space="preserve"> </w:t>
      </w:r>
      <w:r w:rsidR="00583693">
        <w:t>deactivations</w:t>
      </w:r>
      <w:r>
        <w:t xml:space="preserve">. </w:t>
      </w:r>
      <w:r w:rsidR="00F5240C">
        <w:t xml:space="preserve">Support of </w:t>
      </w:r>
      <w:r w:rsidR="004037FD">
        <w:t xml:space="preserve">‘NES States’ to reflect the </w:t>
      </w:r>
      <w:r w:rsidR="00FC54ED">
        <w:t xml:space="preserve">granular deactivations is needed to </w:t>
      </w:r>
      <w:r w:rsidR="007435A3">
        <w:t>accommodate the various stages or approaches where power savings can be implemented at the gNB.</w:t>
      </w:r>
      <w:r w:rsidR="00583693">
        <w:t xml:space="preserve"> </w:t>
      </w:r>
    </w:p>
    <w:p w14:paraId="605DFEE0" w14:textId="77777777" w:rsidR="00B974C5" w:rsidRDefault="00B974C5" w:rsidP="009269C1"/>
    <w:p w14:paraId="73FD44E9" w14:textId="29DF29BD" w:rsidR="00B974C5" w:rsidRDefault="00637FAB" w:rsidP="009269C1">
      <w:r>
        <w:t>In RAN2#120, the following agreements were made:</w:t>
      </w:r>
    </w:p>
    <w:p w14:paraId="25533C8E" w14:textId="77777777" w:rsidR="00637FAB" w:rsidRPr="00637FAB" w:rsidRDefault="00637FAB" w:rsidP="004E6511">
      <w:pPr>
        <w:numPr>
          <w:ilvl w:val="0"/>
          <w:numId w:val="13"/>
        </w:numPr>
        <w:rPr>
          <w:i/>
          <w:iCs/>
          <w:sz w:val="20"/>
          <w:szCs w:val="20"/>
        </w:rPr>
      </w:pPr>
      <w:r w:rsidRPr="00637FAB">
        <w:rPr>
          <w:i/>
          <w:iCs/>
          <w:sz w:val="20"/>
          <w:szCs w:val="20"/>
        </w:rPr>
        <w:t>Clarify previous agreement to: periodic cell DTX/DRX pattern is configured by UE-specific RRC. Periodic cell DTX/DRX can be activated/deactivated by L1/L2 signalling and UE-specific RRC signaling.</w:t>
      </w:r>
    </w:p>
    <w:p w14:paraId="0546E2B7" w14:textId="77777777" w:rsidR="00637FAB" w:rsidRPr="00637FAB" w:rsidRDefault="00637FAB" w:rsidP="004E6511">
      <w:pPr>
        <w:numPr>
          <w:ilvl w:val="0"/>
          <w:numId w:val="13"/>
        </w:numPr>
        <w:rPr>
          <w:i/>
          <w:iCs/>
          <w:sz w:val="20"/>
          <w:szCs w:val="20"/>
        </w:rPr>
      </w:pPr>
      <w:r w:rsidRPr="00637FAB">
        <w:rPr>
          <w:i/>
          <w:iCs/>
          <w:sz w:val="20"/>
          <w:szCs w:val="20"/>
        </w:rPr>
        <w:t>Capture in TR 38.864 that both UE specific and common L1/L2 signalling can be considered for at least activating/deactivating the cell DTX/DRX pattern, per the agreement in 119b-e.</w:t>
      </w:r>
    </w:p>
    <w:p w14:paraId="0B7432C4" w14:textId="77777777" w:rsidR="00637FAB" w:rsidRPr="00637FAB" w:rsidRDefault="00637FAB" w:rsidP="004E6511">
      <w:pPr>
        <w:numPr>
          <w:ilvl w:val="0"/>
          <w:numId w:val="13"/>
        </w:numPr>
        <w:rPr>
          <w:i/>
          <w:iCs/>
          <w:sz w:val="20"/>
          <w:szCs w:val="20"/>
        </w:rPr>
      </w:pPr>
      <w:r w:rsidRPr="00637FAB">
        <w:rPr>
          <w:i/>
          <w:iCs/>
          <w:sz w:val="20"/>
          <w:szCs w:val="20"/>
        </w:rPr>
        <w:t>Cell DTX and Cell DRX modes can be configured and operated separately (e.g. one RRC configuration set for DL and the other set for UL). Cell DTX/DRX can also be configured and operated together.</w:t>
      </w:r>
    </w:p>
    <w:p w14:paraId="03CC4A18" w14:textId="77777777" w:rsidR="00637FAB" w:rsidRPr="00637FAB" w:rsidRDefault="00637FAB" w:rsidP="004E6511">
      <w:pPr>
        <w:numPr>
          <w:ilvl w:val="0"/>
          <w:numId w:val="13"/>
        </w:numPr>
        <w:rPr>
          <w:i/>
          <w:iCs/>
          <w:sz w:val="20"/>
          <w:szCs w:val="20"/>
        </w:rPr>
      </w:pPr>
      <w:r w:rsidRPr="00637FAB">
        <w:rPr>
          <w:i/>
          <w:iCs/>
          <w:sz w:val="20"/>
          <w:szCs w:val="20"/>
        </w:rPr>
        <w:t>It is up to NW whether legacy UEs can access cells with Cell DTX/DRX</w:t>
      </w:r>
    </w:p>
    <w:p w14:paraId="4F4339BC" w14:textId="77777777" w:rsidR="00637FAB" w:rsidRPr="00637FAB" w:rsidRDefault="00637FAB" w:rsidP="004E6511">
      <w:pPr>
        <w:numPr>
          <w:ilvl w:val="0"/>
          <w:numId w:val="13"/>
        </w:numPr>
        <w:rPr>
          <w:i/>
          <w:iCs/>
          <w:sz w:val="20"/>
          <w:szCs w:val="20"/>
        </w:rPr>
      </w:pPr>
      <w:r w:rsidRPr="00637FAB">
        <w:rPr>
          <w:i/>
          <w:iCs/>
          <w:sz w:val="20"/>
          <w:szCs w:val="20"/>
        </w:rPr>
        <w:t>Cell DTX/DRX can be configured per serving cell and can be applicable for different cells in CA. No additional RAN2 impacts or enhancements are foreseen.</w:t>
      </w:r>
    </w:p>
    <w:p w14:paraId="610AB1EB" w14:textId="77777777" w:rsidR="00637FAB" w:rsidRPr="00637FAB" w:rsidRDefault="00637FAB" w:rsidP="004E6511">
      <w:pPr>
        <w:numPr>
          <w:ilvl w:val="0"/>
          <w:numId w:val="13"/>
        </w:numPr>
        <w:rPr>
          <w:i/>
          <w:iCs/>
          <w:sz w:val="20"/>
          <w:szCs w:val="20"/>
        </w:rPr>
      </w:pPr>
      <w:r w:rsidRPr="00637FAB">
        <w:rPr>
          <w:i/>
          <w:iCs/>
          <w:sz w:val="20"/>
          <w:szCs w:val="20"/>
        </w:rPr>
        <w:t>Whether to support multiple Cell DTX/DRX configurations can be discussed later in the normative phase.</w:t>
      </w:r>
    </w:p>
    <w:p w14:paraId="72586F4B" w14:textId="77777777" w:rsidR="00637FAB" w:rsidRPr="00637FAB" w:rsidRDefault="00637FAB" w:rsidP="004E6511">
      <w:pPr>
        <w:numPr>
          <w:ilvl w:val="0"/>
          <w:numId w:val="13"/>
        </w:numPr>
        <w:rPr>
          <w:i/>
          <w:iCs/>
          <w:sz w:val="20"/>
          <w:szCs w:val="20"/>
        </w:rPr>
      </w:pPr>
      <w:r w:rsidRPr="00637FAB">
        <w:rPr>
          <w:i/>
          <w:iCs/>
          <w:sz w:val="20"/>
          <w:szCs w:val="20"/>
        </w:rPr>
        <w:t>At least the following parameters can be configured per cell DTX/DRX configuration: periodicity, start slot/offset, on duration. Details related to UE behaviour can be discussed during WI phase</w:t>
      </w:r>
    </w:p>
    <w:p w14:paraId="45B271CD" w14:textId="77777777" w:rsidR="00637FAB" w:rsidRPr="00637FAB" w:rsidRDefault="00637FAB" w:rsidP="004E6511">
      <w:pPr>
        <w:numPr>
          <w:ilvl w:val="0"/>
          <w:numId w:val="13"/>
        </w:numPr>
      </w:pPr>
      <w:r w:rsidRPr="00637FAB">
        <w:rPr>
          <w:i/>
          <w:iCs/>
          <w:sz w:val="20"/>
          <w:szCs w:val="20"/>
        </w:rPr>
        <w:t>From RAN2 perspective DTX/DRX is feasible</w:t>
      </w:r>
    </w:p>
    <w:p w14:paraId="6E005CB1" w14:textId="77777777" w:rsidR="00637FAB" w:rsidRDefault="00637FAB" w:rsidP="009269C1"/>
    <w:p w14:paraId="3F220E3A" w14:textId="5705AB36" w:rsidR="00D52D84" w:rsidRDefault="00805D44" w:rsidP="00E01105">
      <w:r>
        <w:t xml:space="preserve">As noted above, both UE specific RRC and common L1/L2 </w:t>
      </w:r>
      <w:r w:rsidR="00765447">
        <w:t>signaling</w:t>
      </w:r>
      <w:r>
        <w:t xml:space="preserve"> can be considered. </w:t>
      </w:r>
      <w:r w:rsidR="001165A1">
        <w:t xml:space="preserve">It should be expected </w:t>
      </w:r>
      <w:r w:rsidR="00E01105">
        <w:t xml:space="preserve">large amount of such L1 </w:t>
      </w:r>
      <w:r w:rsidR="00765447">
        <w:t>signaling</w:t>
      </w:r>
      <w:r w:rsidR="00E01105">
        <w:t xml:space="preserve"> would lead to large L1 </w:t>
      </w:r>
      <w:r w:rsidR="00765447">
        <w:t>signaling</w:t>
      </w:r>
      <w:r w:rsidR="00E01105">
        <w:t xml:space="preserve"> overhead as well</w:t>
      </w:r>
      <w:r w:rsidR="00091197">
        <w:t xml:space="preserve">, </w:t>
      </w:r>
      <w:r w:rsidR="00E12EB9">
        <w:t xml:space="preserve">especially when dynamic adaptation is intended with faster and more frequent </w:t>
      </w:r>
      <w:r w:rsidR="00765447">
        <w:t>signaling</w:t>
      </w:r>
      <w:r w:rsidR="00E12EB9">
        <w:t>.</w:t>
      </w:r>
      <w:r w:rsidR="00D52D84" w:rsidRPr="00D52D84">
        <w:t xml:space="preserve"> </w:t>
      </w:r>
      <w:r w:rsidR="00D52D84">
        <w:t>To support dynamic configurations of CSI-RS resources, faster signaling using Layer 1 UE-group DCI or MAC CE signaling should be supported.</w:t>
      </w:r>
    </w:p>
    <w:p w14:paraId="4282980C" w14:textId="2B796CCC" w:rsidR="00D52D84" w:rsidRDefault="00E01105" w:rsidP="00D52D84">
      <w:r>
        <w:t>In addition, the gNB should be allowed to signal to the UE when CSI reports based on the configured CSI-RS needs be measured and reported</w:t>
      </w:r>
      <w:r w:rsidR="00075E50">
        <w:t xml:space="preserve"> to optimize </w:t>
      </w:r>
      <w:r w:rsidR="00131002">
        <w:t xml:space="preserve">and reduce the UL </w:t>
      </w:r>
      <w:r w:rsidR="00765447">
        <w:t>signaling</w:t>
      </w:r>
      <w:r w:rsidR="00131002">
        <w:t xml:space="preserve"> as well. </w:t>
      </w:r>
    </w:p>
    <w:p w14:paraId="57100D2B" w14:textId="3BEC62C5" w:rsidR="0059730D" w:rsidRDefault="00266A1B" w:rsidP="009269C1">
      <w:bookmarkStart w:id="4" w:name="_Hlk124847001"/>
      <w:r>
        <w:rPr>
          <w:b/>
          <w:bCs/>
        </w:rPr>
        <w:lastRenderedPageBreak/>
        <w:t xml:space="preserve">Proposal </w:t>
      </w:r>
      <w:r w:rsidR="00BE4598">
        <w:rPr>
          <w:b/>
          <w:bCs/>
        </w:rPr>
        <w:t>1</w:t>
      </w:r>
      <w:r w:rsidR="009269C1">
        <w:t xml:space="preserve">: </w:t>
      </w:r>
      <w:bookmarkEnd w:id="4"/>
      <w:r w:rsidR="009269C1">
        <w:t xml:space="preserve">To support dynamic configurations of CSI-RS resources, faster signaling using Layer 1 UE-group DCI or MAC CE signaling should be supported. </w:t>
      </w:r>
    </w:p>
    <w:p w14:paraId="178C3E22" w14:textId="77777777" w:rsidR="0059730D" w:rsidRDefault="0059730D" w:rsidP="009269C1"/>
    <w:p w14:paraId="5F90ADB3" w14:textId="77777777" w:rsidR="0059730D" w:rsidRDefault="0059730D" w:rsidP="009269C1"/>
    <w:p w14:paraId="5519D134" w14:textId="2FBB1DF1" w:rsidR="00BD4441" w:rsidRPr="009C2DAF" w:rsidRDefault="00BD4441" w:rsidP="00BD4441">
      <w:pPr>
        <w:pStyle w:val="Heading1"/>
      </w:pPr>
      <w:r w:rsidRPr="009C2DAF">
        <w:t>Conclusions</w:t>
      </w:r>
    </w:p>
    <w:p w14:paraId="5A7B9E2B" w14:textId="6141EF7E"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enhancements</w:t>
      </w:r>
      <w:r w:rsidR="00942C9B">
        <w:t xml:space="preserve"> using Cell DTX/DRX</w:t>
      </w:r>
      <w:r w:rsidR="007B32D1" w:rsidRPr="009C2DAF">
        <w:t xml:space="preserve"> </w:t>
      </w:r>
      <w:r w:rsidR="00433817" w:rsidRPr="009C2DAF">
        <w:t>to improve the network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w:t>
      </w:r>
      <w:r w:rsidR="00942C9B">
        <w:t xml:space="preserve">to be shared with RAN2 and RAN3 </w:t>
      </w:r>
      <w:r w:rsidR="00997F89">
        <w:t>in introducing specifications support for Cell DTX/DRX</w:t>
      </w:r>
      <w:r w:rsidRPr="009C2DAF">
        <w:t>:</w:t>
      </w:r>
      <w:r w:rsidRPr="009C2DAF">
        <w:rPr>
          <w:lang w:eastAsia="zh-CN"/>
        </w:rPr>
        <w:t xml:space="preserve"> </w:t>
      </w:r>
    </w:p>
    <w:p w14:paraId="39F57593" w14:textId="77777777" w:rsidR="00203C39" w:rsidRDefault="00203C39" w:rsidP="00203C39">
      <w:r w:rsidRPr="00430498">
        <w:rPr>
          <w:b/>
          <w:bCs/>
        </w:rPr>
        <w:t>Observation 1:</w:t>
      </w:r>
      <w:r>
        <w:t xml:space="preserve"> Alignment of the UE DTX with cell DRX can be handled through gNB implementations as part of scheduled UL transmissions that is controlled by the gNB.  </w:t>
      </w:r>
    </w:p>
    <w:p w14:paraId="01779C10" w14:textId="77777777" w:rsidR="00997F89" w:rsidRDefault="00997F89" w:rsidP="00997F89">
      <w:r w:rsidRPr="00430498">
        <w:rPr>
          <w:b/>
          <w:bCs/>
        </w:rPr>
        <w:t xml:space="preserve">Observation </w:t>
      </w:r>
      <w:r>
        <w:rPr>
          <w:b/>
          <w:bCs/>
        </w:rPr>
        <w:t>2</w:t>
      </w:r>
      <w:r w:rsidRPr="00430498">
        <w:rPr>
          <w:b/>
          <w:bCs/>
        </w:rPr>
        <w:t>:</w:t>
      </w:r>
      <w:r>
        <w:t xml:space="preserve"> Instead of completely turning off the whole cell, it is more likely that in real deployments that a subset or subsets of the gNB operations are deactivated or muted. </w:t>
      </w:r>
    </w:p>
    <w:p w14:paraId="48F55C71" w14:textId="2B4112E3" w:rsidR="00FB6D15" w:rsidRDefault="00FB6D15" w:rsidP="00FB6D15">
      <w:r>
        <w:rPr>
          <w:b/>
          <w:bCs/>
        </w:rPr>
        <w:t>Observation 3</w:t>
      </w:r>
      <w:r>
        <w:t xml:space="preserve">: RAN2 should support in their specifications Cell DTX/DRX operations that includes more granular deactivation or muting for energy savings purposes such as inter-node beam or spatial configurations activation. </w:t>
      </w:r>
    </w:p>
    <w:p w14:paraId="075F4E0D" w14:textId="77777777" w:rsidR="00997F89" w:rsidRDefault="00997F89" w:rsidP="00997F89">
      <w:r w:rsidRPr="00395AB3">
        <w:rPr>
          <w:b/>
          <w:bCs/>
        </w:rPr>
        <w:t>Observation 4</w:t>
      </w:r>
      <w:r>
        <w:t xml:space="preserve">: The different configurations of spatial adaptation to save gNB power could be considered as the different granular deactivations. Support of ‘NES States’ to reflect the granular deactivations is needed to accommodate the various stages or approaches where power savings can be implemented at the gNB. </w:t>
      </w:r>
    </w:p>
    <w:p w14:paraId="1A63F576" w14:textId="54FFFA44" w:rsidR="00997F89" w:rsidRDefault="00BE4598" w:rsidP="00997F89">
      <w:r>
        <w:rPr>
          <w:b/>
          <w:bCs/>
        </w:rPr>
        <w:t>Proposal 1</w:t>
      </w:r>
      <w:r w:rsidR="00997F89">
        <w:t xml:space="preserve">: To support dynamic configurations of CSI-RS resources, faster signaling using Layer 1 UE-group DCI or MAC CE signaling should be supported. </w:t>
      </w:r>
    </w:p>
    <w:p w14:paraId="4EA8B8A1" w14:textId="77777777" w:rsidR="00B74FFC" w:rsidRDefault="00B74FFC" w:rsidP="00677D2C"/>
    <w:p w14:paraId="555E8DC8" w14:textId="77777777" w:rsidR="00997F89" w:rsidRPr="009C2DAF" w:rsidRDefault="00997F89" w:rsidP="00677D2C"/>
    <w:p w14:paraId="410E44E3" w14:textId="3E8DEC28" w:rsidR="001D780E" w:rsidRPr="00CA26BD" w:rsidRDefault="001D780E" w:rsidP="007F5EC6">
      <w:pPr>
        <w:pStyle w:val="Heading1"/>
        <w:numPr>
          <w:ilvl w:val="0"/>
          <w:numId w:val="0"/>
        </w:numPr>
        <w:ind w:left="432" w:hanging="432"/>
        <w:rPr>
          <w:rFonts w:cs="Arial"/>
        </w:rPr>
      </w:pPr>
      <w:bookmarkStart w:id="5" w:name="_Ref124589665"/>
      <w:bookmarkStart w:id="6" w:name="_Ref71620620"/>
      <w:bookmarkStart w:id="7" w:name="_Ref124671424"/>
      <w:r w:rsidRPr="00CA26BD">
        <w:rPr>
          <w:rFonts w:cs="Arial"/>
        </w:rPr>
        <w:t>References</w:t>
      </w:r>
    </w:p>
    <w:bookmarkEnd w:id="3"/>
    <w:bookmarkEnd w:id="5"/>
    <w:bookmarkEnd w:id="6"/>
    <w:bookmarkEnd w:id="7"/>
    <w:p w14:paraId="4703A3C0" w14:textId="77777777" w:rsidR="00CE340A" w:rsidRPr="00D162D5" w:rsidRDefault="00CE340A" w:rsidP="00CE340A">
      <w:pPr>
        <w:pStyle w:val="References"/>
        <w:rPr>
          <w:sz w:val="22"/>
          <w:szCs w:val="22"/>
        </w:rPr>
      </w:pPr>
      <w:r w:rsidRPr="00D162D5">
        <w:rPr>
          <w:sz w:val="22"/>
          <w:szCs w:val="22"/>
        </w:rPr>
        <w:t>RP-223540, “</w:t>
      </w:r>
      <w:r w:rsidRPr="00D162D5">
        <w:rPr>
          <w:rFonts w:eastAsia="Batang"/>
          <w:sz w:val="22"/>
          <w:szCs w:val="22"/>
          <w:lang w:eastAsia="zh-CN"/>
        </w:rPr>
        <w:t>New WID: Network energy savings for NR,” RAN#98e, December 2022.</w:t>
      </w:r>
    </w:p>
    <w:p w14:paraId="789B3131" w14:textId="1BA50027" w:rsidR="005C5027" w:rsidRPr="00D162D5" w:rsidRDefault="005C5027" w:rsidP="005C5027">
      <w:pPr>
        <w:pStyle w:val="References"/>
        <w:rPr>
          <w:sz w:val="22"/>
          <w:szCs w:val="22"/>
        </w:rPr>
      </w:pPr>
      <w:r w:rsidRPr="00D162D5">
        <w:rPr>
          <w:sz w:val="22"/>
          <w:szCs w:val="22"/>
        </w:rPr>
        <w:t>R1-2213007, “TR 38.864, “Study on network energy savings for NR, v 0.5.0”</w:t>
      </w:r>
    </w:p>
    <w:p w14:paraId="01F6B80D" w14:textId="57103A66" w:rsidR="00BA104B" w:rsidRPr="00986EB6" w:rsidRDefault="00491707" w:rsidP="005C5027">
      <w:pPr>
        <w:pStyle w:val="References"/>
        <w:rPr>
          <w:sz w:val="22"/>
          <w:szCs w:val="22"/>
        </w:rPr>
      </w:pPr>
      <w:r w:rsidRPr="00986EB6">
        <w:rPr>
          <w:sz w:val="22"/>
          <w:szCs w:val="22"/>
        </w:rPr>
        <w:t>R1-2210</w:t>
      </w:r>
      <w:r w:rsidR="00B37ADA" w:rsidRPr="00986EB6">
        <w:rPr>
          <w:sz w:val="22"/>
          <w:szCs w:val="22"/>
        </w:rPr>
        <w:t>815, “</w:t>
      </w:r>
      <w:r w:rsidR="00BA104B" w:rsidRPr="00986EB6">
        <w:rPr>
          <w:sz w:val="22"/>
          <w:szCs w:val="22"/>
        </w:rPr>
        <w:t>LS on Cell DTX/DRX for NR network energy savings</w:t>
      </w:r>
      <w:r w:rsidR="00B37ADA" w:rsidRPr="00986EB6">
        <w:rPr>
          <w:sz w:val="22"/>
          <w:szCs w:val="22"/>
        </w:rPr>
        <w:t>.”</w:t>
      </w:r>
    </w:p>
    <w:p w14:paraId="2A6C0CEA" w14:textId="77777777" w:rsidR="00986EB6" w:rsidRPr="00986EB6" w:rsidRDefault="00613DD7" w:rsidP="005C5027">
      <w:pPr>
        <w:pStyle w:val="References"/>
        <w:rPr>
          <w:sz w:val="22"/>
          <w:szCs w:val="22"/>
        </w:rPr>
      </w:pPr>
      <w:r w:rsidRPr="00986EB6">
        <w:rPr>
          <w:sz w:val="22"/>
          <w:szCs w:val="22"/>
        </w:rPr>
        <w:t>R</w:t>
      </w:r>
      <w:r w:rsidR="00243C5B" w:rsidRPr="00986EB6">
        <w:rPr>
          <w:sz w:val="22"/>
          <w:szCs w:val="22"/>
        </w:rPr>
        <w:t>1</w:t>
      </w:r>
      <w:r w:rsidRPr="00986EB6">
        <w:rPr>
          <w:sz w:val="22"/>
          <w:szCs w:val="22"/>
        </w:rPr>
        <w:t>-2</w:t>
      </w:r>
      <w:r w:rsidR="00243C5B" w:rsidRPr="00986EB6">
        <w:rPr>
          <w:sz w:val="22"/>
          <w:szCs w:val="22"/>
        </w:rPr>
        <w:t>3000</w:t>
      </w:r>
      <w:r w:rsidR="00986EB6" w:rsidRPr="00986EB6">
        <w:rPr>
          <w:sz w:val="22"/>
          <w:szCs w:val="22"/>
        </w:rPr>
        <w:t>10, “</w:t>
      </w:r>
      <w:r w:rsidR="00986EB6" w:rsidRPr="00986EB6">
        <w:rPr>
          <w:sz w:val="22"/>
          <w:szCs w:val="22"/>
          <w:lang w:eastAsia="en-GB"/>
        </w:rPr>
        <w:t>LS on network energy saving techniques,”</w:t>
      </w:r>
    </w:p>
    <w:p w14:paraId="09F8E9BF" w14:textId="0E382881" w:rsidR="00613DD7" w:rsidRPr="00986EB6" w:rsidRDefault="00613DD7" w:rsidP="00986EB6">
      <w:pPr>
        <w:pStyle w:val="References"/>
        <w:numPr>
          <w:ilvl w:val="0"/>
          <w:numId w:val="0"/>
        </w:numPr>
        <w:ind w:left="360"/>
        <w:rPr>
          <w:sz w:val="22"/>
          <w:szCs w:val="22"/>
        </w:rPr>
      </w:pPr>
    </w:p>
    <w:sectPr w:rsidR="00613DD7" w:rsidRPr="00986E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C9813" w14:textId="77777777" w:rsidR="00BC68F1" w:rsidRDefault="00BC68F1">
      <w:r>
        <w:separator/>
      </w:r>
    </w:p>
  </w:endnote>
  <w:endnote w:type="continuationSeparator" w:id="0">
    <w:p w14:paraId="47C21ADD" w14:textId="77777777" w:rsidR="00BC68F1" w:rsidRDefault="00BC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82D37" w14:textId="77777777" w:rsidR="00BC68F1" w:rsidRDefault="00BC68F1">
      <w:r>
        <w:separator/>
      </w:r>
    </w:p>
  </w:footnote>
  <w:footnote w:type="continuationSeparator" w:id="0">
    <w:p w14:paraId="70A6BEDF" w14:textId="77777777" w:rsidR="00BC68F1" w:rsidRDefault="00BC6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750468F"/>
    <w:multiLevelType w:val="hybridMultilevel"/>
    <w:tmpl w:val="574696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AB586E"/>
    <w:multiLevelType w:val="multilevel"/>
    <w:tmpl w:val="896C70E8"/>
    <w:lvl w:ilvl="0">
      <w:start w:val="2"/>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A12F72"/>
    <w:multiLevelType w:val="hybridMultilevel"/>
    <w:tmpl w:val="DD3E0F7C"/>
    <w:lvl w:ilvl="0" w:tplc="6DB670BE">
      <w:start w:val="1"/>
      <w:numFmt w:val="bullet"/>
      <w:lvlText w:val="•"/>
      <w:lvlJc w:val="left"/>
      <w:pPr>
        <w:tabs>
          <w:tab w:val="num" w:pos="720"/>
        </w:tabs>
        <w:ind w:left="720" w:hanging="360"/>
      </w:pPr>
      <w:rPr>
        <w:rFonts w:ascii="Arial" w:hAnsi="Arial" w:hint="default"/>
      </w:rPr>
    </w:lvl>
    <w:lvl w:ilvl="1" w:tplc="94669032">
      <w:numFmt w:val="bullet"/>
      <w:lvlText w:val="•"/>
      <w:lvlJc w:val="left"/>
      <w:pPr>
        <w:tabs>
          <w:tab w:val="num" w:pos="1440"/>
        </w:tabs>
        <w:ind w:left="1440" w:hanging="360"/>
      </w:pPr>
      <w:rPr>
        <w:rFonts w:ascii="Arial" w:hAnsi="Arial" w:hint="default"/>
      </w:rPr>
    </w:lvl>
    <w:lvl w:ilvl="2" w:tplc="562C60E4" w:tentative="1">
      <w:start w:val="1"/>
      <w:numFmt w:val="bullet"/>
      <w:lvlText w:val="•"/>
      <w:lvlJc w:val="left"/>
      <w:pPr>
        <w:tabs>
          <w:tab w:val="num" w:pos="2160"/>
        </w:tabs>
        <w:ind w:left="2160" w:hanging="360"/>
      </w:pPr>
      <w:rPr>
        <w:rFonts w:ascii="Arial" w:hAnsi="Arial" w:hint="default"/>
      </w:rPr>
    </w:lvl>
    <w:lvl w:ilvl="3" w:tplc="83B057C2" w:tentative="1">
      <w:start w:val="1"/>
      <w:numFmt w:val="bullet"/>
      <w:lvlText w:val="•"/>
      <w:lvlJc w:val="left"/>
      <w:pPr>
        <w:tabs>
          <w:tab w:val="num" w:pos="2880"/>
        </w:tabs>
        <w:ind w:left="2880" w:hanging="360"/>
      </w:pPr>
      <w:rPr>
        <w:rFonts w:ascii="Arial" w:hAnsi="Arial" w:hint="default"/>
      </w:rPr>
    </w:lvl>
    <w:lvl w:ilvl="4" w:tplc="45262324" w:tentative="1">
      <w:start w:val="1"/>
      <w:numFmt w:val="bullet"/>
      <w:lvlText w:val="•"/>
      <w:lvlJc w:val="left"/>
      <w:pPr>
        <w:tabs>
          <w:tab w:val="num" w:pos="3600"/>
        </w:tabs>
        <w:ind w:left="3600" w:hanging="360"/>
      </w:pPr>
      <w:rPr>
        <w:rFonts w:ascii="Arial" w:hAnsi="Arial" w:hint="default"/>
      </w:rPr>
    </w:lvl>
    <w:lvl w:ilvl="5" w:tplc="886E7CC6" w:tentative="1">
      <w:start w:val="1"/>
      <w:numFmt w:val="bullet"/>
      <w:lvlText w:val="•"/>
      <w:lvlJc w:val="left"/>
      <w:pPr>
        <w:tabs>
          <w:tab w:val="num" w:pos="4320"/>
        </w:tabs>
        <w:ind w:left="4320" w:hanging="360"/>
      </w:pPr>
      <w:rPr>
        <w:rFonts w:ascii="Arial" w:hAnsi="Arial" w:hint="default"/>
      </w:rPr>
    </w:lvl>
    <w:lvl w:ilvl="6" w:tplc="2DC41C96" w:tentative="1">
      <w:start w:val="1"/>
      <w:numFmt w:val="bullet"/>
      <w:lvlText w:val="•"/>
      <w:lvlJc w:val="left"/>
      <w:pPr>
        <w:tabs>
          <w:tab w:val="num" w:pos="5040"/>
        </w:tabs>
        <w:ind w:left="5040" w:hanging="360"/>
      </w:pPr>
      <w:rPr>
        <w:rFonts w:ascii="Arial" w:hAnsi="Arial" w:hint="default"/>
      </w:rPr>
    </w:lvl>
    <w:lvl w:ilvl="7" w:tplc="FB6CF412" w:tentative="1">
      <w:start w:val="1"/>
      <w:numFmt w:val="bullet"/>
      <w:lvlText w:val="•"/>
      <w:lvlJc w:val="left"/>
      <w:pPr>
        <w:tabs>
          <w:tab w:val="num" w:pos="5760"/>
        </w:tabs>
        <w:ind w:left="5760" w:hanging="360"/>
      </w:pPr>
      <w:rPr>
        <w:rFonts w:ascii="Arial" w:hAnsi="Arial" w:hint="default"/>
      </w:rPr>
    </w:lvl>
    <w:lvl w:ilvl="8" w:tplc="20D4D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E8248E4"/>
    <w:multiLevelType w:val="hybridMultilevel"/>
    <w:tmpl w:val="3D6CB0BA"/>
    <w:lvl w:ilvl="0" w:tplc="4C62AD1A">
      <w:start w:val="1"/>
      <w:numFmt w:val="bullet"/>
      <w:lvlText w:val="•"/>
      <w:lvlJc w:val="left"/>
      <w:pPr>
        <w:tabs>
          <w:tab w:val="num" w:pos="720"/>
        </w:tabs>
        <w:ind w:left="720" w:hanging="360"/>
      </w:pPr>
      <w:rPr>
        <w:rFonts w:ascii="Arial" w:hAnsi="Arial" w:hint="default"/>
      </w:rPr>
    </w:lvl>
    <w:lvl w:ilvl="1" w:tplc="4CFE2324">
      <w:numFmt w:val="bullet"/>
      <w:lvlText w:val="•"/>
      <w:lvlJc w:val="left"/>
      <w:pPr>
        <w:tabs>
          <w:tab w:val="num" w:pos="1440"/>
        </w:tabs>
        <w:ind w:left="1440" w:hanging="360"/>
      </w:pPr>
      <w:rPr>
        <w:rFonts w:ascii="Arial" w:hAnsi="Arial" w:hint="default"/>
      </w:rPr>
    </w:lvl>
    <w:lvl w:ilvl="2" w:tplc="71DA500A" w:tentative="1">
      <w:start w:val="1"/>
      <w:numFmt w:val="bullet"/>
      <w:lvlText w:val="•"/>
      <w:lvlJc w:val="left"/>
      <w:pPr>
        <w:tabs>
          <w:tab w:val="num" w:pos="2160"/>
        </w:tabs>
        <w:ind w:left="2160" w:hanging="360"/>
      </w:pPr>
      <w:rPr>
        <w:rFonts w:ascii="Arial" w:hAnsi="Arial" w:hint="default"/>
      </w:rPr>
    </w:lvl>
    <w:lvl w:ilvl="3" w:tplc="24063ECE" w:tentative="1">
      <w:start w:val="1"/>
      <w:numFmt w:val="bullet"/>
      <w:lvlText w:val="•"/>
      <w:lvlJc w:val="left"/>
      <w:pPr>
        <w:tabs>
          <w:tab w:val="num" w:pos="2880"/>
        </w:tabs>
        <w:ind w:left="2880" w:hanging="360"/>
      </w:pPr>
      <w:rPr>
        <w:rFonts w:ascii="Arial" w:hAnsi="Arial" w:hint="default"/>
      </w:rPr>
    </w:lvl>
    <w:lvl w:ilvl="4" w:tplc="E78A4CFE" w:tentative="1">
      <w:start w:val="1"/>
      <w:numFmt w:val="bullet"/>
      <w:lvlText w:val="•"/>
      <w:lvlJc w:val="left"/>
      <w:pPr>
        <w:tabs>
          <w:tab w:val="num" w:pos="3600"/>
        </w:tabs>
        <w:ind w:left="3600" w:hanging="360"/>
      </w:pPr>
      <w:rPr>
        <w:rFonts w:ascii="Arial" w:hAnsi="Arial" w:hint="default"/>
      </w:rPr>
    </w:lvl>
    <w:lvl w:ilvl="5" w:tplc="2766EA86" w:tentative="1">
      <w:start w:val="1"/>
      <w:numFmt w:val="bullet"/>
      <w:lvlText w:val="•"/>
      <w:lvlJc w:val="left"/>
      <w:pPr>
        <w:tabs>
          <w:tab w:val="num" w:pos="4320"/>
        </w:tabs>
        <w:ind w:left="4320" w:hanging="360"/>
      </w:pPr>
      <w:rPr>
        <w:rFonts w:ascii="Arial" w:hAnsi="Arial" w:hint="default"/>
      </w:rPr>
    </w:lvl>
    <w:lvl w:ilvl="6" w:tplc="9934E604" w:tentative="1">
      <w:start w:val="1"/>
      <w:numFmt w:val="bullet"/>
      <w:lvlText w:val="•"/>
      <w:lvlJc w:val="left"/>
      <w:pPr>
        <w:tabs>
          <w:tab w:val="num" w:pos="5040"/>
        </w:tabs>
        <w:ind w:left="5040" w:hanging="360"/>
      </w:pPr>
      <w:rPr>
        <w:rFonts w:ascii="Arial" w:hAnsi="Arial" w:hint="default"/>
      </w:rPr>
    </w:lvl>
    <w:lvl w:ilvl="7" w:tplc="ED86C3FC" w:tentative="1">
      <w:start w:val="1"/>
      <w:numFmt w:val="bullet"/>
      <w:lvlText w:val="•"/>
      <w:lvlJc w:val="left"/>
      <w:pPr>
        <w:tabs>
          <w:tab w:val="num" w:pos="5760"/>
        </w:tabs>
        <w:ind w:left="5760" w:hanging="360"/>
      </w:pPr>
      <w:rPr>
        <w:rFonts w:ascii="Arial" w:hAnsi="Arial" w:hint="default"/>
      </w:rPr>
    </w:lvl>
    <w:lvl w:ilvl="8" w:tplc="51AE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886BAC"/>
    <w:multiLevelType w:val="hybridMultilevel"/>
    <w:tmpl w:val="479463A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AFA539C"/>
    <w:multiLevelType w:val="hybridMultilevel"/>
    <w:tmpl w:val="A86CC910"/>
    <w:lvl w:ilvl="0" w:tplc="E714A67E">
      <w:start w:val="1"/>
      <w:numFmt w:val="bullet"/>
      <w:lvlText w:val="•"/>
      <w:lvlJc w:val="left"/>
      <w:pPr>
        <w:tabs>
          <w:tab w:val="num" w:pos="720"/>
        </w:tabs>
        <w:ind w:left="720" w:hanging="360"/>
      </w:pPr>
      <w:rPr>
        <w:rFonts w:ascii="Arial" w:hAnsi="Arial" w:hint="default"/>
      </w:rPr>
    </w:lvl>
    <w:lvl w:ilvl="1" w:tplc="C0865C2E">
      <w:start w:val="1"/>
      <w:numFmt w:val="bullet"/>
      <w:lvlText w:val="•"/>
      <w:lvlJc w:val="left"/>
      <w:pPr>
        <w:tabs>
          <w:tab w:val="num" w:pos="1440"/>
        </w:tabs>
        <w:ind w:left="1440" w:hanging="360"/>
      </w:pPr>
      <w:rPr>
        <w:rFonts w:ascii="Arial" w:hAnsi="Arial" w:hint="default"/>
      </w:rPr>
    </w:lvl>
    <w:lvl w:ilvl="2" w:tplc="B19EAD84" w:tentative="1">
      <w:start w:val="1"/>
      <w:numFmt w:val="bullet"/>
      <w:lvlText w:val="•"/>
      <w:lvlJc w:val="left"/>
      <w:pPr>
        <w:tabs>
          <w:tab w:val="num" w:pos="2160"/>
        </w:tabs>
        <w:ind w:left="2160" w:hanging="360"/>
      </w:pPr>
      <w:rPr>
        <w:rFonts w:ascii="Arial" w:hAnsi="Arial" w:hint="default"/>
      </w:rPr>
    </w:lvl>
    <w:lvl w:ilvl="3" w:tplc="3C7CD6BE" w:tentative="1">
      <w:start w:val="1"/>
      <w:numFmt w:val="bullet"/>
      <w:lvlText w:val="•"/>
      <w:lvlJc w:val="left"/>
      <w:pPr>
        <w:tabs>
          <w:tab w:val="num" w:pos="2880"/>
        </w:tabs>
        <w:ind w:left="2880" w:hanging="360"/>
      </w:pPr>
      <w:rPr>
        <w:rFonts w:ascii="Arial" w:hAnsi="Arial" w:hint="default"/>
      </w:rPr>
    </w:lvl>
    <w:lvl w:ilvl="4" w:tplc="E6B69C08" w:tentative="1">
      <w:start w:val="1"/>
      <w:numFmt w:val="bullet"/>
      <w:lvlText w:val="•"/>
      <w:lvlJc w:val="left"/>
      <w:pPr>
        <w:tabs>
          <w:tab w:val="num" w:pos="3600"/>
        </w:tabs>
        <w:ind w:left="3600" w:hanging="360"/>
      </w:pPr>
      <w:rPr>
        <w:rFonts w:ascii="Arial" w:hAnsi="Arial" w:hint="default"/>
      </w:rPr>
    </w:lvl>
    <w:lvl w:ilvl="5" w:tplc="81C62D7C" w:tentative="1">
      <w:start w:val="1"/>
      <w:numFmt w:val="bullet"/>
      <w:lvlText w:val="•"/>
      <w:lvlJc w:val="left"/>
      <w:pPr>
        <w:tabs>
          <w:tab w:val="num" w:pos="4320"/>
        </w:tabs>
        <w:ind w:left="4320" w:hanging="360"/>
      </w:pPr>
      <w:rPr>
        <w:rFonts w:ascii="Arial" w:hAnsi="Arial" w:hint="default"/>
      </w:rPr>
    </w:lvl>
    <w:lvl w:ilvl="6" w:tplc="4FFAA370" w:tentative="1">
      <w:start w:val="1"/>
      <w:numFmt w:val="bullet"/>
      <w:lvlText w:val="•"/>
      <w:lvlJc w:val="left"/>
      <w:pPr>
        <w:tabs>
          <w:tab w:val="num" w:pos="5040"/>
        </w:tabs>
        <w:ind w:left="5040" w:hanging="360"/>
      </w:pPr>
      <w:rPr>
        <w:rFonts w:ascii="Arial" w:hAnsi="Arial" w:hint="default"/>
      </w:rPr>
    </w:lvl>
    <w:lvl w:ilvl="7" w:tplc="701C81B4" w:tentative="1">
      <w:start w:val="1"/>
      <w:numFmt w:val="bullet"/>
      <w:lvlText w:val="•"/>
      <w:lvlJc w:val="left"/>
      <w:pPr>
        <w:tabs>
          <w:tab w:val="num" w:pos="5760"/>
        </w:tabs>
        <w:ind w:left="5760" w:hanging="360"/>
      </w:pPr>
      <w:rPr>
        <w:rFonts w:ascii="Arial" w:hAnsi="Arial" w:hint="default"/>
      </w:rPr>
    </w:lvl>
    <w:lvl w:ilvl="8" w:tplc="544E95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4327D"/>
    <w:multiLevelType w:val="hybridMultilevel"/>
    <w:tmpl w:val="4BF68C00"/>
    <w:lvl w:ilvl="0" w:tplc="7C3ECF68">
      <w:start w:val="1"/>
      <w:numFmt w:val="bullet"/>
      <w:lvlText w:val="•"/>
      <w:lvlJc w:val="left"/>
      <w:pPr>
        <w:tabs>
          <w:tab w:val="num" w:pos="720"/>
        </w:tabs>
        <w:ind w:left="720" w:hanging="360"/>
      </w:pPr>
      <w:rPr>
        <w:rFonts w:ascii="Arial" w:hAnsi="Arial" w:hint="default"/>
      </w:rPr>
    </w:lvl>
    <w:lvl w:ilvl="1" w:tplc="8438FC2C">
      <w:numFmt w:val="bullet"/>
      <w:lvlText w:val="•"/>
      <w:lvlJc w:val="left"/>
      <w:pPr>
        <w:tabs>
          <w:tab w:val="num" w:pos="1440"/>
        </w:tabs>
        <w:ind w:left="1440" w:hanging="360"/>
      </w:pPr>
      <w:rPr>
        <w:rFonts w:ascii="Arial" w:hAnsi="Arial" w:hint="default"/>
      </w:rPr>
    </w:lvl>
    <w:lvl w:ilvl="2" w:tplc="C04CACE4" w:tentative="1">
      <w:start w:val="1"/>
      <w:numFmt w:val="bullet"/>
      <w:lvlText w:val="•"/>
      <w:lvlJc w:val="left"/>
      <w:pPr>
        <w:tabs>
          <w:tab w:val="num" w:pos="2160"/>
        </w:tabs>
        <w:ind w:left="2160" w:hanging="360"/>
      </w:pPr>
      <w:rPr>
        <w:rFonts w:ascii="Arial" w:hAnsi="Arial" w:hint="default"/>
      </w:rPr>
    </w:lvl>
    <w:lvl w:ilvl="3" w:tplc="2D1C1880" w:tentative="1">
      <w:start w:val="1"/>
      <w:numFmt w:val="bullet"/>
      <w:lvlText w:val="•"/>
      <w:lvlJc w:val="left"/>
      <w:pPr>
        <w:tabs>
          <w:tab w:val="num" w:pos="2880"/>
        </w:tabs>
        <w:ind w:left="2880" w:hanging="360"/>
      </w:pPr>
      <w:rPr>
        <w:rFonts w:ascii="Arial" w:hAnsi="Arial" w:hint="default"/>
      </w:rPr>
    </w:lvl>
    <w:lvl w:ilvl="4" w:tplc="3A30C326" w:tentative="1">
      <w:start w:val="1"/>
      <w:numFmt w:val="bullet"/>
      <w:lvlText w:val="•"/>
      <w:lvlJc w:val="left"/>
      <w:pPr>
        <w:tabs>
          <w:tab w:val="num" w:pos="3600"/>
        </w:tabs>
        <w:ind w:left="3600" w:hanging="360"/>
      </w:pPr>
      <w:rPr>
        <w:rFonts w:ascii="Arial" w:hAnsi="Arial" w:hint="default"/>
      </w:rPr>
    </w:lvl>
    <w:lvl w:ilvl="5" w:tplc="0AAEF17A" w:tentative="1">
      <w:start w:val="1"/>
      <w:numFmt w:val="bullet"/>
      <w:lvlText w:val="•"/>
      <w:lvlJc w:val="left"/>
      <w:pPr>
        <w:tabs>
          <w:tab w:val="num" w:pos="4320"/>
        </w:tabs>
        <w:ind w:left="4320" w:hanging="360"/>
      </w:pPr>
      <w:rPr>
        <w:rFonts w:ascii="Arial" w:hAnsi="Arial" w:hint="default"/>
      </w:rPr>
    </w:lvl>
    <w:lvl w:ilvl="6" w:tplc="65389AA6" w:tentative="1">
      <w:start w:val="1"/>
      <w:numFmt w:val="bullet"/>
      <w:lvlText w:val="•"/>
      <w:lvlJc w:val="left"/>
      <w:pPr>
        <w:tabs>
          <w:tab w:val="num" w:pos="5040"/>
        </w:tabs>
        <w:ind w:left="5040" w:hanging="360"/>
      </w:pPr>
      <w:rPr>
        <w:rFonts w:ascii="Arial" w:hAnsi="Arial" w:hint="default"/>
      </w:rPr>
    </w:lvl>
    <w:lvl w:ilvl="7" w:tplc="5E041F7A" w:tentative="1">
      <w:start w:val="1"/>
      <w:numFmt w:val="bullet"/>
      <w:lvlText w:val="•"/>
      <w:lvlJc w:val="left"/>
      <w:pPr>
        <w:tabs>
          <w:tab w:val="num" w:pos="5760"/>
        </w:tabs>
        <w:ind w:left="5760" w:hanging="360"/>
      </w:pPr>
      <w:rPr>
        <w:rFonts w:ascii="Arial" w:hAnsi="Arial" w:hint="default"/>
      </w:rPr>
    </w:lvl>
    <w:lvl w:ilvl="8" w:tplc="01B837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num w:numId="1" w16cid:durableId="10686565">
    <w:abstractNumId w:val="6"/>
  </w:num>
  <w:num w:numId="2" w16cid:durableId="2065137453">
    <w:abstractNumId w:val="4"/>
  </w:num>
  <w:num w:numId="3" w16cid:durableId="1447382980">
    <w:abstractNumId w:val="9"/>
  </w:num>
  <w:num w:numId="4" w16cid:durableId="174152169">
    <w:abstractNumId w:val="2"/>
  </w:num>
  <w:num w:numId="5" w16cid:durableId="27026514">
    <w:abstractNumId w:val="12"/>
  </w:num>
  <w:num w:numId="6" w16cid:durableId="994381603">
    <w:abstractNumId w:val="0"/>
  </w:num>
  <w:num w:numId="7" w16cid:durableId="1603103628">
    <w:abstractNumId w:val="13"/>
  </w:num>
  <w:num w:numId="8" w16cid:durableId="702092024">
    <w:abstractNumId w:val="11"/>
  </w:num>
  <w:num w:numId="9" w16cid:durableId="957417614">
    <w:abstractNumId w:val="7"/>
  </w:num>
  <w:num w:numId="10" w16cid:durableId="578101174">
    <w:abstractNumId w:val="1"/>
  </w:num>
  <w:num w:numId="11" w16cid:durableId="95029303">
    <w:abstractNumId w:val="3"/>
  </w:num>
  <w:num w:numId="12" w16cid:durableId="888225190">
    <w:abstractNumId w:val="8"/>
  </w:num>
  <w:num w:numId="13" w16cid:durableId="1757704996">
    <w:abstractNumId w:val="5"/>
  </w:num>
  <w:num w:numId="14" w16cid:durableId="54545740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F6"/>
    <w:rsid w:val="00002208"/>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AC"/>
    <w:rsid w:val="000067E8"/>
    <w:rsid w:val="00006B4B"/>
    <w:rsid w:val="000072B6"/>
    <w:rsid w:val="00007813"/>
    <w:rsid w:val="00007FD7"/>
    <w:rsid w:val="000102D7"/>
    <w:rsid w:val="000109E6"/>
    <w:rsid w:val="00010DBC"/>
    <w:rsid w:val="00011005"/>
    <w:rsid w:val="0001116D"/>
    <w:rsid w:val="00011278"/>
    <w:rsid w:val="000114E4"/>
    <w:rsid w:val="00011F56"/>
    <w:rsid w:val="00011F67"/>
    <w:rsid w:val="00012862"/>
    <w:rsid w:val="000128E6"/>
    <w:rsid w:val="00012F77"/>
    <w:rsid w:val="00013371"/>
    <w:rsid w:val="00014127"/>
    <w:rsid w:val="00014BA1"/>
    <w:rsid w:val="00015615"/>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5CB8"/>
    <w:rsid w:val="000264D4"/>
    <w:rsid w:val="00026875"/>
    <w:rsid w:val="00026D4B"/>
    <w:rsid w:val="00026D4F"/>
    <w:rsid w:val="000272F7"/>
    <w:rsid w:val="000275C6"/>
    <w:rsid w:val="00027AD6"/>
    <w:rsid w:val="00027C82"/>
    <w:rsid w:val="00027DD5"/>
    <w:rsid w:val="0003024C"/>
    <w:rsid w:val="00030533"/>
    <w:rsid w:val="0003083D"/>
    <w:rsid w:val="00030AD5"/>
    <w:rsid w:val="0003104B"/>
    <w:rsid w:val="0003154B"/>
    <w:rsid w:val="00031ADB"/>
    <w:rsid w:val="00031D2F"/>
    <w:rsid w:val="00032056"/>
    <w:rsid w:val="000325FA"/>
    <w:rsid w:val="000328CA"/>
    <w:rsid w:val="00032A81"/>
    <w:rsid w:val="00032E40"/>
    <w:rsid w:val="00032EE1"/>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0596"/>
    <w:rsid w:val="000410A4"/>
    <w:rsid w:val="00041C10"/>
    <w:rsid w:val="00041C57"/>
    <w:rsid w:val="00041D96"/>
    <w:rsid w:val="00041F51"/>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96C"/>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D38"/>
    <w:rsid w:val="0006620F"/>
    <w:rsid w:val="00066299"/>
    <w:rsid w:val="0006694E"/>
    <w:rsid w:val="00067664"/>
    <w:rsid w:val="00067CD0"/>
    <w:rsid w:val="00067DD1"/>
    <w:rsid w:val="00070210"/>
    <w:rsid w:val="00070395"/>
    <w:rsid w:val="00070447"/>
    <w:rsid w:val="000706E7"/>
    <w:rsid w:val="00070EF8"/>
    <w:rsid w:val="00070F3B"/>
    <w:rsid w:val="00070FC0"/>
    <w:rsid w:val="00071192"/>
    <w:rsid w:val="000713A7"/>
    <w:rsid w:val="00072090"/>
    <w:rsid w:val="0007258D"/>
    <w:rsid w:val="0007272F"/>
    <w:rsid w:val="00072A80"/>
    <w:rsid w:val="000731A0"/>
    <w:rsid w:val="000736C1"/>
    <w:rsid w:val="00073797"/>
    <w:rsid w:val="00073A82"/>
    <w:rsid w:val="00073DEC"/>
    <w:rsid w:val="000745AA"/>
    <w:rsid w:val="00074E86"/>
    <w:rsid w:val="0007557C"/>
    <w:rsid w:val="00075E50"/>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97"/>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429"/>
    <w:rsid w:val="00095799"/>
    <w:rsid w:val="00096226"/>
    <w:rsid w:val="00096356"/>
    <w:rsid w:val="00096372"/>
    <w:rsid w:val="00096506"/>
    <w:rsid w:val="00096B5C"/>
    <w:rsid w:val="00096E29"/>
    <w:rsid w:val="00096F8A"/>
    <w:rsid w:val="0009765B"/>
    <w:rsid w:val="0009798B"/>
    <w:rsid w:val="00097C40"/>
    <w:rsid w:val="00097C99"/>
    <w:rsid w:val="000A0756"/>
    <w:rsid w:val="000A0B2A"/>
    <w:rsid w:val="000A0D3C"/>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5C13"/>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CE7"/>
    <w:rsid w:val="000B3D2A"/>
    <w:rsid w:val="000B3F2C"/>
    <w:rsid w:val="000B41C5"/>
    <w:rsid w:val="000B4D45"/>
    <w:rsid w:val="000B51FA"/>
    <w:rsid w:val="000B52E6"/>
    <w:rsid w:val="000B56AB"/>
    <w:rsid w:val="000B58E6"/>
    <w:rsid w:val="000B5905"/>
    <w:rsid w:val="000B593B"/>
    <w:rsid w:val="000B5975"/>
    <w:rsid w:val="000B60DB"/>
    <w:rsid w:val="000B6D3A"/>
    <w:rsid w:val="000B6E2C"/>
    <w:rsid w:val="000B76C5"/>
    <w:rsid w:val="000B76F1"/>
    <w:rsid w:val="000B78D9"/>
    <w:rsid w:val="000B7A10"/>
    <w:rsid w:val="000B7E37"/>
    <w:rsid w:val="000C009D"/>
    <w:rsid w:val="000C048B"/>
    <w:rsid w:val="000C055B"/>
    <w:rsid w:val="000C115D"/>
    <w:rsid w:val="000C1535"/>
    <w:rsid w:val="000C1893"/>
    <w:rsid w:val="000C1F4B"/>
    <w:rsid w:val="000C252B"/>
    <w:rsid w:val="000C2FBD"/>
    <w:rsid w:val="000C3B0C"/>
    <w:rsid w:val="000C422D"/>
    <w:rsid w:val="000C4372"/>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36"/>
    <w:rsid w:val="000E1380"/>
    <w:rsid w:val="000E18DF"/>
    <w:rsid w:val="000E1FF8"/>
    <w:rsid w:val="000E211D"/>
    <w:rsid w:val="000E217C"/>
    <w:rsid w:val="000E2F00"/>
    <w:rsid w:val="000E386C"/>
    <w:rsid w:val="000E389D"/>
    <w:rsid w:val="000E3E64"/>
    <w:rsid w:val="000E4761"/>
    <w:rsid w:val="000E48AF"/>
    <w:rsid w:val="000E53AC"/>
    <w:rsid w:val="000E59A0"/>
    <w:rsid w:val="000E612F"/>
    <w:rsid w:val="000E697E"/>
    <w:rsid w:val="000E6F97"/>
    <w:rsid w:val="000E7125"/>
    <w:rsid w:val="000E7403"/>
    <w:rsid w:val="000E7970"/>
    <w:rsid w:val="000E7A84"/>
    <w:rsid w:val="000E7AF7"/>
    <w:rsid w:val="000E7E06"/>
    <w:rsid w:val="000E7FF7"/>
    <w:rsid w:val="000F00D1"/>
    <w:rsid w:val="000F04C2"/>
    <w:rsid w:val="000F12B4"/>
    <w:rsid w:val="000F1385"/>
    <w:rsid w:val="000F15BC"/>
    <w:rsid w:val="000F180A"/>
    <w:rsid w:val="000F190E"/>
    <w:rsid w:val="000F1C31"/>
    <w:rsid w:val="000F1C92"/>
    <w:rsid w:val="000F1D8D"/>
    <w:rsid w:val="000F2723"/>
    <w:rsid w:val="000F2D25"/>
    <w:rsid w:val="000F2EEE"/>
    <w:rsid w:val="000F32C9"/>
    <w:rsid w:val="000F3697"/>
    <w:rsid w:val="000F407D"/>
    <w:rsid w:val="000F4818"/>
    <w:rsid w:val="000F4E48"/>
    <w:rsid w:val="000F5255"/>
    <w:rsid w:val="000F5BC8"/>
    <w:rsid w:val="000F5ED4"/>
    <w:rsid w:val="000F631C"/>
    <w:rsid w:val="000F637B"/>
    <w:rsid w:val="000F6515"/>
    <w:rsid w:val="000F65A0"/>
    <w:rsid w:val="000F676D"/>
    <w:rsid w:val="000F7096"/>
    <w:rsid w:val="000F7326"/>
    <w:rsid w:val="000F7B1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3C"/>
    <w:rsid w:val="00105CC7"/>
    <w:rsid w:val="001062FD"/>
    <w:rsid w:val="00106A5E"/>
    <w:rsid w:val="00106C10"/>
    <w:rsid w:val="00107779"/>
    <w:rsid w:val="001078C2"/>
    <w:rsid w:val="00107E1C"/>
    <w:rsid w:val="00110243"/>
    <w:rsid w:val="00110A51"/>
    <w:rsid w:val="001112C4"/>
    <w:rsid w:val="001113D1"/>
    <w:rsid w:val="00111444"/>
    <w:rsid w:val="00111723"/>
    <w:rsid w:val="00111860"/>
    <w:rsid w:val="00112636"/>
    <w:rsid w:val="001127F3"/>
    <w:rsid w:val="001129B5"/>
    <w:rsid w:val="00112AD7"/>
    <w:rsid w:val="00112BE6"/>
    <w:rsid w:val="00112D26"/>
    <w:rsid w:val="00112E69"/>
    <w:rsid w:val="00112E78"/>
    <w:rsid w:val="00112FE5"/>
    <w:rsid w:val="001132A4"/>
    <w:rsid w:val="0011340F"/>
    <w:rsid w:val="001141E3"/>
    <w:rsid w:val="001144DF"/>
    <w:rsid w:val="001145D7"/>
    <w:rsid w:val="00114BF1"/>
    <w:rsid w:val="00114F98"/>
    <w:rsid w:val="00115181"/>
    <w:rsid w:val="001152B9"/>
    <w:rsid w:val="0011557B"/>
    <w:rsid w:val="00115B5D"/>
    <w:rsid w:val="00116182"/>
    <w:rsid w:val="001161A4"/>
    <w:rsid w:val="00116585"/>
    <w:rsid w:val="001165A1"/>
    <w:rsid w:val="001169EC"/>
    <w:rsid w:val="00117141"/>
    <w:rsid w:val="00117678"/>
    <w:rsid w:val="001179BC"/>
    <w:rsid w:val="00117C85"/>
    <w:rsid w:val="00117EB0"/>
    <w:rsid w:val="001203A0"/>
    <w:rsid w:val="001203BC"/>
    <w:rsid w:val="00120B13"/>
    <w:rsid w:val="00121750"/>
    <w:rsid w:val="00121D28"/>
    <w:rsid w:val="00122050"/>
    <w:rsid w:val="00122363"/>
    <w:rsid w:val="00122C6E"/>
    <w:rsid w:val="001233BB"/>
    <w:rsid w:val="001237A3"/>
    <w:rsid w:val="00123CD4"/>
    <w:rsid w:val="00123DA4"/>
    <w:rsid w:val="00124258"/>
    <w:rsid w:val="001245DE"/>
    <w:rsid w:val="00124875"/>
    <w:rsid w:val="00124C93"/>
    <w:rsid w:val="00124D84"/>
    <w:rsid w:val="00124D97"/>
    <w:rsid w:val="001250DD"/>
    <w:rsid w:val="001255B5"/>
    <w:rsid w:val="001256A7"/>
    <w:rsid w:val="00125733"/>
    <w:rsid w:val="001263AA"/>
    <w:rsid w:val="00126B6E"/>
    <w:rsid w:val="00127010"/>
    <w:rsid w:val="001273F3"/>
    <w:rsid w:val="0013024C"/>
    <w:rsid w:val="00130779"/>
    <w:rsid w:val="001307A1"/>
    <w:rsid w:val="00130E59"/>
    <w:rsid w:val="00130F5A"/>
    <w:rsid w:val="00131002"/>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09D"/>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255"/>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172F"/>
    <w:rsid w:val="001727AC"/>
    <w:rsid w:val="00172864"/>
    <w:rsid w:val="00172B82"/>
    <w:rsid w:val="00172EFA"/>
    <w:rsid w:val="00173348"/>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05C"/>
    <w:rsid w:val="001841B7"/>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CEA"/>
    <w:rsid w:val="00193E36"/>
    <w:rsid w:val="00194339"/>
    <w:rsid w:val="00194848"/>
    <w:rsid w:val="00194BA9"/>
    <w:rsid w:val="00194F68"/>
    <w:rsid w:val="00195709"/>
    <w:rsid w:val="001958EA"/>
    <w:rsid w:val="00195BFF"/>
    <w:rsid w:val="00195E0E"/>
    <w:rsid w:val="00196E54"/>
    <w:rsid w:val="00197464"/>
    <w:rsid w:val="001A01A5"/>
    <w:rsid w:val="001A0207"/>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6E"/>
    <w:rsid w:val="001A5C71"/>
    <w:rsid w:val="001A673E"/>
    <w:rsid w:val="001A6AA1"/>
    <w:rsid w:val="001A7763"/>
    <w:rsid w:val="001B0525"/>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72E7"/>
    <w:rsid w:val="001B731E"/>
    <w:rsid w:val="001B7520"/>
    <w:rsid w:val="001B7D23"/>
    <w:rsid w:val="001C02D8"/>
    <w:rsid w:val="001C04E3"/>
    <w:rsid w:val="001C0739"/>
    <w:rsid w:val="001C1479"/>
    <w:rsid w:val="001C1FBB"/>
    <w:rsid w:val="001C2378"/>
    <w:rsid w:val="001C279D"/>
    <w:rsid w:val="001C28E1"/>
    <w:rsid w:val="001C2BC0"/>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C7F31"/>
    <w:rsid w:val="001D0C7B"/>
    <w:rsid w:val="001D2360"/>
    <w:rsid w:val="001D2372"/>
    <w:rsid w:val="001D2CE6"/>
    <w:rsid w:val="001D3050"/>
    <w:rsid w:val="001D3109"/>
    <w:rsid w:val="001D332E"/>
    <w:rsid w:val="001D3A6F"/>
    <w:rsid w:val="001D4ACB"/>
    <w:rsid w:val="001D4D5B"/>
    <w:rsid w:val="001D5033"/>
    <w:rsid w:val="001D56ED"/>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143A"/>
    <w:rsid w:val="001E30C2"/>
    <w:rsid w:val="001E33AA"/>
    <w:rsid w:val="001E3440"/>
    <w:rsid w:val="001E36E4"/>
    <w:rsid w:val="001E379D"/>
    <w:rsid w:val="001E37FC"/>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DCB"/>
    <w:rsid w:val="00201EC7"/>
    <w:rsid w:val="0020209D"/>
    <w:rsid w:val="0020217E"/>
    <w:rsid w:val="00202B27"/>
    <w:rsid w:val="0020309F"/>
    <w:rsid w:val="0020349A"/>
    <w:rsid w:val="002034B4"/>
    <w:rsid w:val="00203B37"/>
    <w:rsid w:val="00203C39"/>
    <w:rsid w:val="00204032"/>
    <w:rsid w:val="002048C2"/>
    <w:rsid w:val="00204AFE"/>
    <w:rsid w:val="00204BAD"/>
    <w:rsid w:val="00204D60"/>
    <w:rsid w:val="00205627"/>
    <w:rsid w:val="002056D0"/>
    <w:rsid w:val="00205A0F"/>
    <w:rsid w:val="00205E03"/>
    <w:rsid w:val="002062BF"/>
    <w:rsid w:val="00207118"/>
    <w:rsid w:val="00210860"/>
    <w:rsid w:val="00210B6A"/>
    <w:rsid w:val="002110DF"/>
    <w:rsid w:val="0021120F"/>
    <w:rsid w:val="00211C40"/>
    <w:rsid w:val="00211DAC"/>
    <w:rsid w:val="00212105"/>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02F"/>
    <w:rsid w:val="00216332"/>
    <w:rsid w:val="002164D8"/>
    <w:rsid w:val="00220114"/>
    <w:rsid w:val="00220894"/>
    <w:rsid w:val="0022095C"/>
    <w:rsid w:val="00221772"/>
    <w:rsid w:val="00221C7D"/>
    <w:rsid w:val="00222142"/>
    <w:rsid w:val="00222C46"/>
    <w:rsid w:val="00222D2D"/>
    <w:rsid w:val="00223CC1"/>
    <w:rsid w:val="00224563"/>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3619"/>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F87"/>
    <w:rsid w:val="002431A2"/>
    <w:rsid w:val="002432CF"/>
    <w:rsid w:val="00243C5B"/>
    <w:rsid w:val="00243C79"/>
    <w:rsid w:val="0024480F"/>
    <w:rsid w:val="0024494A"/>
    <w:rsid w:val="00244C2D"/>
    <w:rsid w:val="00244F5D"/>
    <w:rsid w:val="002451C5"/>
    <w:rsid w:val="00245232"/>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35D"/>
    <w:rsid w:val="002606D6"/>
    <w:rsid w:val="00261404"/>
    <w:rsid w:val="0026199D"/>
    <w:rsid w:val="00261C98"/>
    <w:rsid w:val="0026248E"/>
    <w:rsid w:val="002626AE"/>
    <w:rsid w:val="00262757"/>
    <w:rsid w:val="00262914"/>
    <w:rsid w:val="00262ACF"/>
    <w:rsid w:val="0026331E"/>
    <w:rsid w:val="00263D53"/>
    <w:rsid w:val="00263F38"/>
    <w:rsid w:val="002647BF"/>
    <w:rsid w:val="002647D5"/>
    <w:rsid w:val="00264B07"/>
    <w:rsid w:val="00264EC6"/>
    <w:rsid w:val="00265032"/>
    <w:rsid w:val="002651FB"/>
    <w:rsid w:val="0026538C"/>
    <w:rsid w:val="00265781"/>
    <w:rsid w:val="00265933"/>
    <w:rsid w:val="00265A56"/>
    <w:rsid w:val="00265FFD"/>
    <w:rsid w:val="00266A1B"/>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2654"/>
    <w:rsid w:val="0028344F"/>
    <w:rsid w:val="00283AD1"/>
    <w:rsid w:val="00284397"/>
    <w:rsid w:val="002846CE"/>
    <w:rsid w:val="0028497B"/>
    <w:rsid w:val="00284B4D"/>
    <w:rsid w:val="00284BAE"/>
    <w:rsid w:val="002857F9"/>
    <w:rsid w:val="002859AF"/>
    <w:rsid w:val="0028613C"/>
    <w:rsid w:val="002866DF"/>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9FA"/>
    <w:rsid w:val="002A0E29"/>
    <w:rsid w:val="002A19C0"/>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F25"/>
    <w:rsid w:val="002A6FD3"/>
    <w:rsid w:val="002A7621"/>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359C"/>
    <w:rsid w:val="002B3AB9"/>
    <w:rsid w:val="002B44D6"/>
    <w:rsid w:val="002B4532"/>
    <w:rsid w:val="002B538E"/>
    <w:rsid w:val="002B5B34"/>
    <w:rsid w:val="002B5DCA"/>
    <w:rsid w:val="002B6167"/>
    <w:rsid w:val="002B620F"/>
    <w:rsid w:val="002B6BDC"/>
    <w:rsid w:val="002B719C"/>
    <w:rsid w:val="002B75B0"/>
    <w:rsid w:val="002B7EAF"/>
    <w:rsid w:val="002C099C"/>
    <w:rsid w:val="002C0B23"/>
    <w:rsid w:val="002C0B74"/>
    <w:rsid w:val="002C0C8B"/>
    <w:rsid w:val="002C0CBB"/>
    <w:rsid w:val="002C1201"/>
    <w:rsid w:val="002C1460"/>
    <w:rsid w:val="002C20F2"/>
    <w:rsid w:val="002C217A"/>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3E3"/>
    <w:rsid w:val="002C7603"/>
    <w:rsid w:val="002C7896"/>
    <w:rsid w:val="002C7DF5"/>
    <w:rsid w:val="002D0439"/>
    <w:rsid w:val="002D0779"/>
    <w:rsid w:val="002D0BC1"/>
    <w:rsid w:val="002D0CE0"/>
    <w:rsid w:val="002D11B7"/>
    <w:rsid w:val="002D23E3"/>
    <w:rsid w:val="002D29FD"/>
    <w:rsid w:val="002D2AA1"/>
    <w:rsid w:val="002D2D24"/>
    <w:rsid w:val="002D2F1A"/>
    <w:rsid w:val="002D3040"/>
    <w:rsid w:val="002D3055"/>
    <w:rsid w:val="002D36D1"/>
    <w:rsid w:val="002D3BBC"/>
    <w:rsid w:val="002D3C29"/>
    <w:rsid w:val="002D4171"/>
    <w:rsid w:val="002D438A"/>
    <w:rsid w:val="002D469E"/>
    <w:rsid w:val="002D4D75"/>
    <w:rsid w:val="002D4FDF"/>
    <w:rsid w:val="002D5080"/>
    <w:rsid w:val="002D5152"/>
    <w:rsid w:val="002D53C8"/>
    <w:rsid w:val="002D56E4"/>
    <w:rsid w:val="002D5738"/>
    <w:rsid w:val="002D5E53"/>
    <w:rsid w:val="002D5ED8"/>
    <w:rsid w:val="002D72CC"/>
    <w:rsid w:val="002D7496"/>
    <w:rsid w:val="002D7E51"/>
    <w:rsid w:val="002E0038"/>
    <w:rsid w:val="002E015D"/>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D53"/>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598"/>
    <w:rsid w:val="002F3610"/>
    <w:rsid w:val="002F3677"/>
    <w:rsid w:val="002F3902"/>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F00"/>
    <w:rsid w:val="003010CF"/>
    <w:rsid w:val="00301421"/>
    <w:rsid w:val="00303440"/>
    <w:rsid w:val="00303B43"/>
    <w:rsid w:val="00303C3F"/>
    <w:rsid w:val="003041E6"/>
    <w:rsid w:val="00304D9B"/>
    <w:rsid w:val="00304E7F"/>
    <w:rsid w:val="00305DF9"/>
    <w:rsid w:val="00305FF9"/>
    <w:rsid w:val="00306608"/>
    <w:rsid w:val="00306827"/>
    <w:rsid w:val="00306E6B"/>
    <w:rsid w:val="0030723C"/>
    <w:rsid w:val="003100C8"/>
    <w:rsid w:val="00311161"/>
    <w:rsid w:val="00311A5D"/>
    <w:rsid w:val="00312400"/>
    <w:rsid w:val="00312739"/>
    <w:rsid w:val="00312D10"/>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283"/>
    <w:rsid w:val="003245D2"/>
    <w:rsid w:val="0032483D"/>
    <w:rsid w:val="00324D8B"/>
    <w:rsid w:val="003257F9"/>
    <w:rsid w:val="00325978"/>
    <w:rsid w:val="00326073"/>
    <w:rsid w:val="003267C0"/>
    <w:rsid w:val="00326957"/>
    <w:rsid w:val="00326AE2"/>
    <w:rsid w:val="00326D00"/>
    <w:rsid w:val="00326E13"/>
    <w:rsid w:val="00327544"/>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48B1"/>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826"/>
    <w:rsid w:val="00340DC5"/>
    <w:rsid w:val="00340F23"/>
    <w:rsid w:val="003413E0"/>
    <w:rsid w:val="00341749"/>
    <w:rsid w:val="0034190D"/>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0E4"/>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39F"/>
    <w:rsid w:val="0035767D"/>
    <w:rsid w:val="00357A16"/>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630"/>
    <w:rsid w:val="00372CA6"/>
    <w:rsid w:val="00372F0D"/>
    <w:rsid w:val="00373410"/>
    <w:rsid w:val="00373680"/>
    <w:rsid w:val="003737C9"/>
    <w:rsid w:val="0037392B"/>
    <w:rsid w:val="00374059"/>
    <w:rsid w:val="00374154"/>
    <w:rsid w:val="00374411"/>
    <w:rsid w:val="003748F7"/>
    <w:rsid w:val="0037535B"/>
    <w:rsid w:val="00375394"/>
    <w:rsid w:val="0037552D"/>
    <w:rsid w:val="003755A8"/>
    <w:rsid w:val="003756DB"/>
    <w:rsid w:val="00375A77"/>
    <w:rsid w:val="00375FC8"/>
    <w:rsid w:val="003760F6"/>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87EE8"/>
    <w:rsid w:val="00390017"/>
    <w:rsid w:val="003900F2"/>
    <w:rsid w:val="003901A3"/>
    <w:rsid w:val="003906F4"/>
    <w:rsid w:val="0039072F"/>
    <w:rsid w:val="00390EC7"/>
    <w:rsid w:val="003919F6"/>
    <w:rsid w:val="0039218D"/>
    <w:rsid w:val="003926A6"/>
    <w:rsid w:val="00392B93"/>
    <w:rsid w:val="00393EF6"/>
    <w:rsid w:val="003940CE"/>
    <w:rsid w:val="00394739"/>
    <w:rsid w:val="0039475C"/>
    <w:rsid w:val="00395826"/>
    <w:rsid w:val="00395843"/>
    <w:rsid w:val="00395AB3"/>
    <w:rsid w:val="00395F7C"/>
    <w:rsid w:val="00396055"/>
    <w:rsid w:val="00396D33"/>
    <w:rsid w:val="0039738B"/>
    <w:rsid w:val="00397540"/>
    <w:rsid w:val="00397C1D"/>
    <w:rsid w:val="00397D21"/>
    <w:rsid w:val="003A015A"/>
    <w:rsid w:val="003A180F"/>
    <w:rsid w:val="003A18DD"/>
    <w:rsid w:val="003A1D26"/>
    <w:rsid w:val="003A20C8"/>
    <w:rsid w:val="003A27FF"/>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276E"/>
    <w:rsid w:val="003B31B1"/>
    <w:rsid w:val="003B3575"/>
    <w:rsid w:val="003B38D1"/>
    <w:rsid w:val="003B3F08"/>
    <w:rsid w:val="003B4221"/>
    <w:rsid w:val="003B451B"/>
    <w:rsid w:val="003B4FC2"/>
    <w:rsid w:val="003B50BC"/>
    <w:rsid w:val="003B5D97"/>
    <w:rsid w:val="003B6272"/>
    <w:rsid w:val="003B6376"/>
    <w:rsid w:val="003B63A4"/>
    <w:rsid w:val="003B68FE"/>
    <w:rsid w:val="003B6C1D"/>
    <w:rsid w:val="003B6D67"/>
    <w:rsid w:val="003B6D7D"/>
    <w:rsid w:val="003B6F1C"/>
    <w:rsid w:val="003B7D7E"/>
    <w:rsid w:val="003C04B9"/>
    <w:rsid w:val="003C0621"/>
    <w:rsid w:val="003C1012"/>
    <w:rsid w:val="003C10A8"/>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4C3"/>
    <w:rsid w:val="003C79D0"/>
    <w:rsid w:val="003C7AD7"/>
    <w:rsid w:val="003D065A"/>
    <w:rsid w:val="003D0992"/>
    <w:rsid w:val="003D0FC3"/>
    <w:rsid w:val="003D1902"/>
    <w:rsid w:val="003D194C"/>
    <w:rsid w:val="003D2C1D"/>
    <w:rsid w:val="003D2C34"/>
    <w:rsid w:val="003D31B9"/>
    <w:rsid w:val="003D3538"/>
    <w:rsid w:val="003D3568"/>
    <w:rsid w:val="003D3888"/>
    <w:rsid w:val="003D38F8"/>
    <w:rsid w:val="003D3DDD"/>
    <w:rsid w:val="003D3E17"/>
    <w:rsid w:val="003D3E57"/>
    <w:rsid w:val="003D4022"/>
    <w:rsid w:val="003D4133"/>
    <w:rsid w:val="003D46F1"/>
    <w:rsid w:val="003D4C62"/>
    <w:rsid w:val="003D4DC8"/>
    <w:rsid w:val="003D5277"/>
    <w:rsid w:val="003D534F"/>
    <w:rsid w:val="003D5CBF"/>
    <w:rsid w:val="003D5DA3"/>
    <w:rsid w:val="003D60B6"/>
    <w:rsid w:val="003D66D2"/>
    <w:rsid w:val="003D67B0"/>
    <w:rsid w:val="003D696C"/>
    <w:rsid w:val="003D729E"/>
    <w:rsid w:val="003D7511"/>
    <w:rsid w:val="003E0282"/>
    <w:rsid w:val="003E034F"/>
    <w:rsid w:val="003E0473"/>
    <w:rsid w:val="003E07A5"/>
    <w:rsid w:val="003E07AE"/>
    <w:rsid w:val="003E0811"/>
    <w:rsid w:val="003E1402"/>
    <w:rsid w:val="003E14FC"/>
    <w:rsid w:val="003E28FB"/>
    <w:rsid w:val="003E2976"/>
    <w:rsid w:val="003E33B8"/>
    <w:rsid w:val="003E349D"/>
    <w:rsid w:val="003E38B2"/>
    <w:rsid w:val="003E390F"/>
    <w:rsid w:val="003E3B8E"/>
    <w:rsid w:val="003E4858"/>
    <w:rsid w:val="003E557D"/>
    <w:rsid w:val="003E57DB"/>
    <w:rsid w:val="003E6316"/>
    <w:rsid w:val="003E631C"/>
    <w:rsid w:val="003E6884"/>
    <w:rsid w:val="003E6AC5"/>
    <w:rsid w:val="003E6DF4"/>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3F"/>
    <w:rsid w:val="003F1C89"/>
    <w:rsid w:val="003F2646"/>
    <w:rsid w:val="003F2A48"/>
    <w:rsid w:val="003F2A6D"/>
    <w:rsid w:val="003F2AE2"/>
    <w:rsid w:val="003F2B82"/>
    <w:rsid w:val="003F324F"/>
    <w:rsid w:val="003F33BC"/>
    <w:rsid w:val="003F3D4E"/>
    <w:rsid w:val="003F3DC2"/>
    <w:rsid w:val="003F4271"/>
    <w:rsid w:val="003F477E"/>
    <w:rsid w:val="003F4C0F"/>
    <w:rsid w:val="003F4D8A"/>
    <w:rsid w:val="003F4E2C"/>
    <w:rsid w:val="003F4F48"/>
    <w:rsid w:val="003F591D"/>
    <w:rsid w:val="003F61E1"/>
    <w:rsid w:val="003F6CD2"/>
    <w:rsid w:val="003F788D"/>
    <w:rsid w:val="003F7936"/>
    <w:rsid w:val="003F7A39"/>
    <w:rsid w:val="004008FE"/>
    <w:rsid w:val="0040126E"/>
    <w:rsid w:val="00401A0E"/>
    <w:rsid w:val="004020D4"/>
    <w:rsid w:val="004021B6"/>
    <w:rsid w:val="0040274F"/>
    <w:rsid w:val="00402B47"/>
    <w:rsid w:val="00402FCE"/>
    <w:rsid w:val="004037FD"/>
    <w:rsid w:val="004039EC"/>
    <w:rsid w:val="00403B83"/>
    <w:rsid w:val="00403F9A"/>
    <w:rsid w:val="0040433D"/>
    <w:rsid w:val="004047C4"/>
    <w:rsid w:val="00404CE2"/>
    <w:rsid w:val="0040523D"/>
    <w:rsid w:val="0040570B"/>
    <w:rsid w:val="004059CC"/>
    <w:rsid w:val="00405A3E"/>
    <w:rsid w:val="00405AB5"/>
    <w:rsid w:val="00405EDB"/>
    <w:rsid w:val="00405FB1"/>
    <w:rsid w:val="00406460"/>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B55"/>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6E5"/>
    <w:rsid w:val="00426706"/>
    <w:rsid w:val="00426C9C"/>
    <w:rsid w:val="00426CCC"/>
    <w:rsid w:val="0042720E"/>
    <w:rsid w:val="00427738"/>
    <w:rsid w:val="0043004F"/>
    <w:rsid w:val="00430498"/>
    <w:rsid w:val="0043099A"/>
    <w:rsid w:val="00430A2D"/>
    <w:rsid w:val="00430B01"/>
    <w:rsid w:val="004312B0"/>
    <w:rsid w:val="00431505"/>
    <w:rsid w:val="0043190D"/>
    <w:rsid w:val="00431ADC"/>
    <w:rsid w:val="00431AF0"/>
    <w:rsid w:val="00431C65"/>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415D"/>
    <w:rsid w:val="0044557C"/>
    <w:rsid w:val="00445819"/>
    <w:rsid w:val="00445B23"/>
    <w:rsid w:val="00445E81"/>
    <w:rsid w:val="004461D9"/>
    <w:rsid w:val="00446483"/>
    <w:rsid w:val="00446AC6"/>
    <w:rsid w:val="00446D07"/>
    <w:rsid w:val="004472BD"/>
    <w:rsid w:val="0044759B"/>
    <w:rsid w:val="00447F54"/>
    <w:rsid w:val="0045037E"/>
    <w:rsid w:val="0045096A"/>
    <w:rsid w:val="00450989"/>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EFC"/>
    <w:rsid w:val="00464F97"/>
    <w:rsid w:val="004651A0"/>
    <w:rsid w:val="00465425"/>
    <w:rsid w:val="0046548A"/>
    <w:rsid w:val="004655EB"/>
    <w:rsid w:val="00465742"/>
    <w:rsid w:val="00466532"/>
    <w:rsid w:val="0046659F"/>
    <w:rsid w:val="00466CBE"/>
    <w:rsid w:val="00467488"/>
    <w:rsid w:val="00467D52"/>
    <w:rsid w:val="00467EC4"/>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477"/>
    <w:rsid w:val="00473BD9"/>
    <w:rsid w:val="004740FC"/>
    <w:rsid w:val="004741FC"/>
    <w:rsid w:val="00474220"/>
    <w:rsid w:val="00474DA2"/>
    <w:rsid w:val="00474E00"/>
    <w:rsid w:val="00474E54"/>
    <w:rsid w:val="00474EA7"/>
    <w:rsid w:val="00474FBB"/>
    <w:rsid w:val="00474FD4"/>
    <w:rsid w:val="004752D3"/>
    <w:rsid w:val="0047542A"/>
    <w:rsid w:val="004754E1"/>
    <w:rsid w:val="00475CE0"/>
    <w:rsid w:val="00476827"/>
    <w:rsid w:val="00476B36"/>
    <w:rsid w:val="00476BD4"/>
    <w:rsid w:val="00477383"/>
    <w:rsid w:val="004774AF"/>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1B3"/>
    <w:rsid w:val="0049162F"/>
    <w:rsid w:val="00491707"/>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8DD"/>
    <w:rsid w:val="004A3BF1"/>
    <w:rsid w:val="004A3E42"/>
    <w:rsid w:val="004A4045"/>
    <w:rsid w:val="004A418D"/>
    <w:rsid w:val="004A436E"/>
    <w:rsid w:val="004A4715"/>
    <w:rsid w:val="004A5046"/>
    <w:rsid w:val="004A50D4"/>
    <w:rsid w:val="004A565E"/>
    <w:rsid w:val="004A5B96"/>
    <w:rsid w:val="004A5D55"/>
    <w:rsid w:val="004A5DF3"/>
    <w:rsid w:val="004A6134"/>
    <w:rsid w:val="004A6478"/>
    <w:rsid w:val="004A7092"/>
    <w:rsid w:val="004A7437"/>
    <w:rsid w:val="004A74BE"/>
    <w:rsid w:val="004A7C26"/>
    <w:rsid w:val="004B0A85"/>
    <w:rsid w:val="004B1C92"/>
    <w:rsid w:val="004B2A5E"/>
    <w:rsid w:val="004B30A4"/>
    <w:rsid w:val="004B43BE"/>
    <w:rsid w:val="004B44D6"/>
    <w:rsid w:val="004B49E6"/>
    <w:rsid w:val="004B4D69"/>
    <w:rsid w:val="004B4DE4"/>
    <w:rsid w:val="004B5005"/>
    <w:rsid w:val="004B5145"/>
    <w:rsid w:val="004B5E62"/>
    <w:rsid w:val="004B60EB"/>
    <w:rsid w:val="004B62B5"/>
    <w:rsid w:val="004B6A5A"/>
    <w:rsid w:val="004B6C16"/>
    <w:rsid w:val="004B7DA0"/>
    <w:rsid w:val="004B7E99"/>
    <w:rsid w:val="004C01A8"/>
    <w:rsid w:val="004C0D13"/>
    <w:rsid w:val="004C1840"/>
    <w:rsid w:val="004C24C9"/>
    <w:rsid w:val="004C252E"/>
    <w:rsid w:val="004C2983"/>
    <w:rsid w:val="004C2B04"/>
    <w:rsid w:val="004C30AE"/>
    <w:rsid w:val="004C31B6"/>
    <w:rsid w:val="004C3202"/>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17A"/>
    <w:rsid w:val="004D22C3"/>
    <w:rsid w:val="004D241B"/>
    <w:rsid w:val="004D2E1A"/>
    <w:rsid w:val="004D32E7"/>
    <w:rsid w:val="004D3688"/>
    <w:rsid w:val="004D3D34"/>
    <w:rsid w:val="004D3E74"/>
    <w:rsid w:val="004D40AE"/>
    <w:rsid w:val="004D41C6"/>
    <w:rsid w:val="004D4924"/>
    <w:rsid w:val="004D4F43"/>
    <w:rsid w:val="004D54C5"/>
    <w:rsid w:val="004D6292"/>
    <w:rsid w:val="004D6F4D"/>
    <w:rsid w:val="004D6F95"/>
    <w:rsid w:val="004D70CF"/>
    <w:rsid w:val="004D72FE"/>
    <w:rsid w:val="004D7307"/>
    <w:rsid w:val="004D7358"/>
    <w:rsid w:val="004D77A8"/>
    <w:rsid w:val="004D7D0A"/>
    <w:rsid w:val="004D7E91"/>
    <w:rsid w:val="004E003A"/>
    <w:rsid w:val="004E0768"/>
    <w:rsid w:val="004E0922"/>
    <w:rsid w:val="004E1029"/>
    <w:rsid w:val="004E1A31"/>
    <w:rsid w:val="004E1C6F"/>
    <w:rsid w:val="004E1D22"/>
    <w:rsid w:val="004E2413"/>
    <w:rsid w:val="004E2971"/>
    <w:rsid w:val="004E298C"/>
    <w:rsid w:val="004E2DE0"/>
    <w:rsid w:val="004E3EB5"/>
    <w:rsid w:val="004E4060"/>
    <w:rsid w:val="004E409A"/>
    <w:rsid w:val="004E4456"/>
    <w:rsid w:val="004E5B8F"/>
    <w:rsid w:val="004E60E4"/>
    <w:rsid w:val="004E6511"/>
    <w:rsid w:val="004E6E1B"/>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A01"/>
    <w:rsid w:val="00500FFB"/>
    <w:rsid w:val="0050163B"/>
    <w:rsid w:val="00501720"/>
    <w:rsid w:val="00501970"/>
    <w:rsid w:val="00501981"/>
    <w:rsid w:val="00501A85"/>
    <w:rsid w:val="00501BB3"/>
    <w:rsid w:val="005020F1"/>
    <w:rsid w:val="005021DD"/>
    <w:rsid w:val="005026CA"/>
    <w:rsid w:val="00502723"/>
    <w:rsid w:val="005029DC"/>
    <w:rsid w:val="00502B72"/>
    <w:rsid w:val="00502BFF"/>
    <w:rsid w:val="00502CFE"/>
    <w:rsid w:val="00502FB1"/>
    <w:rsid w:val="00503063"/>
    <w:rsid w:val="0050376D"/>
    <w:rsid w:val="00503E20"/>
    <w:rsid w:val="00504009"/>
    <w:rsid w:val="00504BC1"/>
    <w:rsid w:val="00505134"/>
    <w:rsid w:val="005054AD"/>
    <w:rsid w:val="00505C04"/>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462A"/>
    <w:rsid w:val="005157A9"/>
    <w:rsid w:val="00515BD3"/>
    <w:rsid w:val="00516044"/>
    <w:rsid w:val="0051685C"/>
    <w:rsid w:val="00516951"/>
    <w:rsid w:val="00516A90"/>
    <w:rsid w:val="005173A7"/>
    <w:rsid w:val="005176D7"/>
    <w:rsid w:val="00517742"/>
    <w:rsid w:val="005177E1"/>
    <w:rsid w:val="00520510"/>
    <w:rsid w:val="00520C0A"/>
    <w:rsid w:val="005210CD"/>
    <w:rsid w:val="00521594"/>
    <w:rsid w:val="005218B6"/>
    <w:rsid w:val="005219AF"/>
    <w:rsid w:val="00521C33"/>
    <w:rsid w:val="00521FBB"/>
    <w:rsid w:val="00522589"/>
    <w:rsid w:val="00522833"/>
    <w:rsid w:val="0052283C"/>
    <w:rsid w:val="00522B52"/>
    <w:rsid w:val="00522E3C"/>
    <w:rsid w:val="00523617"/>
    <w:rsid w:val="0052361E"/>
    <w:rsid w:val="00524204"/>
    <w:rsid w:val="00524489"/>
    <w:rsid w:val="00524545"/>
    <w:rsid w:val="00524937"/>
    <w:rsid w:val="005249C3"/>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7D5"/>
    <w:rsid w:val="00554973"/>
    <w:rsid w:val="00554BE7"/>
    <w:rsid w:val="005556F9"/>
    <w:rsid w:val="00555E8E"/>
    <w:rsid w:val="0055634A"/>
    <w:rsid w:val="005564C0"/>
    <w:rsid w:val="00556D68"/>
    <w:rsid w:val="00556FA2"/>
    <w:rsid w:val="00557173"/>
    <w:rsid w:val="005575FE"/>
    <w:rsid w:val="005576A1"/>
    <w:rsid w:val="00557A64"/>
    <w:rsid w:val="0056056D"/>
    <w:rsid w:val="005605C0"/>
    <w:rsid w:val="00560D23"/>
    <w:rsid w:val="00560EB4"/>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46F9"/>
    <w:rsid w:val="0056569F"/>
    <w:rsid w:val="005656ED"/>
    <w:rsid w:val="00565C9E"/>
    <w:rsid w:val="00566544"/>
    <w:rsid w:val="00566608"/>
    <w:rsid w:val="00566C83"/>
    <w:rsid w:val="00567140"/>
    <w:rsid w:val="00567585"/>
    <w:rsid w:val="005700FE"/>
    <w:rsid w:val="0057085A"/>
    <w:rsid w:val="0057092C"/>
    <w:rsid w:val="00570E24"/>
    <w:rsid w:val="00570FF8"/>
    <w:rsid w:val="005711F8"/>
    <w:rsid w:val="005717AB"/>
    <w:rsid w:val="00572760"/>
    <w:rsid w:val="005729A7"/>
    <w:rsid w:val="005729FF"/>
    <w:rsid w:val="00572B34"/>
    <w:rsid w:val="0057320B"/>
    <w:rsid w:val="0057343D"/>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07F"/>
    <w:rsid w:val="005828A6"/>
    <w:rsid w:val="00582C3A"/>
    <w:rsid w:val="00582E1A"/>
    <w:rsid w:val="00583147"/>
    <w:rsid w:val="00583693"/>
    <w:rsid w:val="005840F7"/>
    <w:rsid w:val="00584416"/>
    <w:rsid w:val="005847E5"/>
    <w:rsid w:val="00584874"/>
    <w:rsid w:val="00584B16"/>
    <w:rsid w:val="00584B39"/>
    <w:rsid w:val="00585028"/>
    <w:rsid w:val="00585253"/>
    <w:rsid w:val="005854D1"/>
    <w:rsid w:val="005856A2"/>
    <w:rsid w:val="0058590B"/>
    <w:rsid w:val="00585F5B"/>
    <w:rsid w:val="0058620A"/>
    <w:rsid w:val="0058626D"/>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4C3"/>
    <w:rsid w:val="00595887"/>
    <w:rsid w:val="00595E75"/>
    <w:rsid w:val="00596123"/>
    <w:rsid w:val="005961F7"/>
    <w:rsid w:val="00596504"/>
    <w:rsid w:val="00596604"/>
    <w:rsid w:val="00596866"/>
    <w:rsid w:val="00596B9C"/>
    <w:rsid w:val="0059730D"/>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4F5E"/>
    <w:rsid w:val="005A525B"/>
    <w:rsid w:val="005A57EA"/>
    <w:rsid w:val="005A5DDE"/>
    <w:rsid w:val="005A5E23"/>
    <w:rsid w:val="005A64C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5D94"/>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5027"/>
    <w:rsid w:val="005C650C"/>
    <w:rsid w:val="005C6537"/>
    <w:rsid w:val="005C6E4A"/>
    <w:rsid w:val="005C712D"/>
    <w:rsid w:val="005C746F"/>
    <w:rsid w:val="005C75DB"/>
    <w:rsid w:val="005C7ACB"/>
    <w:rsid w:val="005C7C75"/>
    <w:rsid w:val="005D04D2"/>
    <w:rsid w:val="005D0784"/>
    <w:rsid w:val="005D09FA"/>
    <w:rsid w:val="005D0E4F"/>
    <w:rsid w:val="005D1772"/>
    <w:rsid w:val="005D1B32"/>
    <w:rsid w:val="005D1E32"/>
    <w:rsid w:val="005D1E47"/>
    <w:rsid w:val="005D206B"/>
    <w:rsid w:val="005D22B7"/>
    <w:rsid w:val="005D2BDE"/>
    <w:rsid w:val="005D30D9"/>
    <w:rsid w:val="005D32C2"/>
    <w:rsid w:val="005D3D76"/>
    <w:rsid w:val="005D4578"/>
    <w:rsid w:val="005D4AC8"/>
    <w:rsid w:val="005D4DB0"/>
    <w:rsid w:val="005D4EFA"/>
    <w:rsid w:val="005D4F01"/>
    <w:rsid w:val="005D50C4"/>
    <w:rsid w:val="005D5331"/>
    <w:rsid w:val="005D5455"/>
    <w:rsid w:val="005D55BA"/>
    <w:rsid w:val="005D5ADB"/>
    <w:rsid w:val="005D5BD9"/>
    <w:rsid w:val="005D648A"/>
    <w:rsid w:val="005D6C0D"/>
    <w:rsid w:val="005D7321"/>
    <w:rsid w:val="005D7619"/>
    <w:rsid w:val="005D7DE1"/>
    <w:rsid w:val="005D7E0D"/>
    <w:rsid w:val="005E04EE"/>
    <w:rsid w:val="005E080E"/>
    <w:rsid w:val="005E0B3F"/>
    <w:rsid w:val="005E1B7F"/>
    <w:rsid w:val="005E1FBC"/>
    <w:rsid w:val="005E234A"/>
    <w:rsid w:val="005E2715"/>
    <w:rsid w:val="005E2867"/>
    <w:rsid w:val="005E2CDC"/>
    <w:rsid w:val="005E31F3"/>
    <w:rsid w:val="005E35CC"/>
    <w:rsid w:val="005E371E"/>
    <w:rsid w:val="005E391A"/>
    <w:rsid w:val="005E4CC8"/>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BCE"/>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09"/>
    <w:rsid w:val="00606970"/>
    <w:rsid w:val="00606A20"/>
    <w:rsid w:val="006072C6"/>
    <w:rsid w:val="00607A2E"/>
    <w:rsid w:val="00607D8D"/>
    <w:rsid w:val="006105E9"/>
    <w:rsid w:val="006111A5"/>
    <w:rsid w:val="006123DD"/>
    <w:rsid w:val="00612573"/>
    <w:rsid w:val="006130F7"/>
    <w:rsid w:val="0061315A"/>
    <w:rsid w:val="00613A8F"/>
    <w:rsid w:val="00613AF8"/>
    <w:rsid w:val="00613D8E"/>
    <w:rsid w:val="00613DD7"/>
    <w:rsid w:val="006142E0"/>
    <w:rsid w:val="0061444B"/>
    <w:rsid w:val="0061448F"/>
    <w:rsid w:val="00614626"/>
    <w:rsid w:val="00614842"/>
    <w:rsid w:val="00616112"/>
    <w:rsid w:val="00616F52"/>
    <w:rsid w:val="006173CF"/>
    <w:rsid w:val="006174D1"/>
    <w:rsid w:val="006175A0"/>
    <w:rsid w:val="006175C4"/>
    <w:rsid w:val="00617A07"/>
    <w:rsid w:val="00617B4F"/>
    <w:rsid w:val="00617BE0"/>
    <w:rsid w:val="00620035"/>
    <w:rsid w:val="006205CA"/>
    <w:rsid w:val="00620A7E"/>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2176"/>
    <w:rsid w:val="00632303"/>
    <w:rsid w:val="006327F6"/>
    <w:rsid w:val="00633A88"/>
    <w:rsid w:val="00633ACA"/>
    <w:rsid w:val="00633F4F"/>
    <w:rsid w:val="00634ACF"/>
    <w:rsid w:val="00634B8F"/>
    <w:rsid w:val="00634D85"/>
    <w:rsid w:val="00635035"/>
    <w:rsid w:val="0063580D"/>
    <w:rsid w:val="00635CAE"/>
    <w:rsid w:val="00636A58"/>
    <w:rsid w:val="00636C12"/>
    <w:rsid w:val="00636C27"/>
    <w:rsid w:val="00636EBD"/>
    <w:rsid w:val="00637240"/>
    <w:rsid w:val="006374B5"/>
    <w:rsid w:val="006377B1"/>
    <w:rsid w:val="00637FAB"/>
    <w:rsid w:val="006405AF"/>
    <w:rsid w:val="00640B08"/>
    <w:rsid w:val="006413BB"/>
    <w:rsid w:val="00641620"/>
    <w:rsid w:val="00641E17"/>
    <w:rsid w:val="00642156"/>
    <w:rsid w:val="0064238C"/>
    <w:rsid w:val="00642528"/>
    <w:rsid w:val="00642D5D"/>
    <w:rsid w:val="00642DCB"/>
    <w:rsid w:val="00643607"/>
    <w:rsid w:val="00643660"/>
    <w:rsid w:val="006447DC"/>
    <w:rsid w:val="00644C95"/>
    <w:rsid w:val="00645361"/>
    <w:rsid w:val="00645817"/>
    <w:rsid w:val="00646711"/>
    <w:rsid w:val="00646E1B"/>
    <w:rsid w:val="00647084"/>
    <w:rsid w:val="006470B5"/>
    <w:rsid w:val="006475AB"/>
    <w:rsid w:val="0064769F"/>
    <w:rsid w:val="00647828"/>
    <w:rsid w:val="00647C3C"/>
    <w:rsid w:val="00647C74"/>
    <w:rsid w:val="00647CBC"/>
    <w:rsid w:val="00650139"/>
    <w:rsid w:val="0065041C"/>
    <w:rsid w:val="006504F1"/>
    <w:rsid w:val="00650EC9"/>
    <w:rsid w:val="00651704"/>
    <w:rsid w:val="0065185B"/>
    <w:rsid w:val="00651C18"/>
    <w:rsid w:val="00652756"/>
    <w:rsid w:val="00652AD8"/>
    <w:rsid w:val="00652B79"/>
    <w:rsid w:val="00652E9A"/>
    <w:rsid w:val="006533C3"/>
    <w:rsid w:val="00654068"/>
    <w:rsid w:val="006545B1"/>
    <w:rsid w:val="0065479C"/>
    <w:rsid w:val="0065485B"/>
    <w:rsid w:val="00654B38"/>
    <w:rsid w:val="00654B83"/>
    <w:rsid w:val="00655061"/>
    <w:rsid w:val="0065510C"/>
    <w:rsid w:val="0065565F"/>
    <w:rsid w:val="0065589D"/>
    <w:rsid w:val="00655B63"/>
    <w:rsid w:val="00655B92"/>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4EB7"/>
    <w:rsid w:val="00664F61"/>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67B"/>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4E3"/>
    <w:rsid w:val="00695887"/>
    <w:rsid w:val="00695F25"/>
    <w:rsid w:val="00697733"/>
    <w:rsid w:val="006A10C8"/>
    <w:rsid w:val="006A1F2E"/>
    <w:rsid w:val="006A254E"/>
    <w:rsid w:val="006A2C30"/>
    <w:rsid w:val="006A2F47"/>
    <w:rsid w:val="006A301C"/>
    <w:rsid w:val="006A307F"/>
    <w:rsid w:val="006A3628"/>
    <w:rsid w:val="006A3E2B"/>
    <w:rsid w:val="006A3FF2"/>
    <w:rsid w:val="006A493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2006"/>
    <w:rsid w:val="006C2047"/>
    <w:rsid w:val="006C2BB5"/>
    <w:rsid w:val="006C2BEE"/>
    <w:rsid w:val="006C2C54"/>
    <w:rsid w:val="006C2C71"/>
    <w:rsid w:val="006C36EE"/>
    <w:rsid w:val="006C3AD8"/>
    <w:rsid w:val="006C4516"/>
    <w:rsid w:val="006C455E"/>
    <w:rsid w:val="006C4733"/>
    <w:rsid w:val="006C47DF"/>
    <w:rsid w:val="006C4E49"/>
    <w:rsid w:val="006C5393"/>
    <w:rsid w:val="006C56A1"/>
    <w:rsid w:val="006C5900"/>
    <w:rsid w:val="006C5958"/>
    <w:rsid w:val="006C5B4F"/>
    <w:rsid w:val="006C5B88"/>
    <w:rsid w:val="006C60BF"/>
    <w:rsid w:val="006C614A"/>
    <w:rsid w:val="006C643C"/>
    <w:rsid w:val="006C6E3A"/>
    <w:rsid w:val="006C6F6A"/>
    <w:rsid w:val="006C6FD7"/>
    <w:rsid w:val="006C76CB"/>
    <w:rsid w:val="006C7923"/>
    <w:rsid w:val="006C7C91"/>
    <w:rsid w:val="006D00DB"/>
    <w:rsid w:val="006D0361"/>
    <w:rsid w:val="006D03BF"/>
    <w:rsid w:val="006D0AE5"/>
    <w:rsid w:val="006D0E17"/>
    <w:rsid w:val="006D1008"/>
    <w:rsid w:val="006D16B0"/>
    <w:rsid w:val="006D2182"/>
    <w:rsid w:val="006D2444"/>
    <w:rsid w:val="006D254B"/>
    <w:rsid w:val="006D266F"/>
    <w:rsid w:val="006D2736"/>
    <w:rsid w:val="006D2835"/>
    <w:rsid w:val="006D289B"/>
    <w:rsid w:val="006D31E8"/>
    <w:rsid w:val="006D356A"/>
    <w:rsid w:val="006D3A39"/>
    <w:rsid w:val="006D3A5D"/>
    <w:rsid w:val="006D3BE1"/>
    <w:rsid w:val="006D48FC"/>
    <w:rsid w:val="006D54ED"/>
    <w:rsid w:val="006D5B5F"/>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6B3"/>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4AA"/>
    <w:rsid w:val="007038CC"/>
    <w:rsid w:val="00703C5D"/>
    <w:rsid w:val="00703C9D"/>
    <w:rsid w:val="0070490C"/>
    <w:rsid w:val="007054F5"/>
    <w:rsid w:val="00705BB4"/>
    <w:rsid w:val="00705C38"/>
    <w:rsid w:val="007060B1"/>
    <w:rsid w:val="00706465"/>
    <w:rsid w:val="007064ED"/>
    <w:rsid w:val="00706739"/>
    <w:rsid w:val="0070695A"/>
    <w:rsid w:val="00706FB8"/>
    <w:rsid w:val="00707180"/>
    <w:rsid w:val="0070721D"/>
    <w:rsid w:val="007072EB"/>
    <w:rsid w:val="00707755"/>
    <w:rsid w:val="0070782D"/>
    <w:rsid w:val="0070798F"/>
    <w:rsid w:val="00707D16"/>
    <w:rsid w:val="00707E73"/>
    <w:rsid w:val="00710141"/>
    <w:rsid w:val="00710739"/>
    <w:rsid w:val="007107AB"/>
    <w:rsid w:val="007109C2"/>
    <w:rsid w:val="00710BF3"/>
    <w:rsid w:val="00711250"/>
    <w:rsid w:val="007112E0"/>
    <w:rsid w:val="00711340"/>
    <w:rsid w:val="00711F84"/>
    <w:rsid w:val="00712C42"/>
    <w:rsid w:val="00712CDA"/>
    <w:rsid w:val="0071312C"/>
    <w:rsid w:val="007136E0"/>
    <w:rsid w:val="00713DE4"/>
    <w:rsid w:val="0071409B"/>
    <w:rsid w:val="00714223"/>
    <w:rsid w:val="00714C47"/>
    <w:rsid w:val="00715212"/>
    <w:rsid w:val="007157CD"/>
    <w:rsid w:val="00716462"/>
    <w:rsid w:val="007164DB"/>
    <w:rsid w:val="007165B2"/>
    <w:rsid w:val="007169E8"/>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DC3"/>
    <w:rsid w:val="00731E7C"/>
    <w:rsid w:val="0073215E"/>
    <w:rsid w:val="00732396"/>
    <w:rsid w:val="00732803"/>
    <w:rsid w:val="007328D9"/>
    <w:rsid w:val="007329EF"/>
    <w:rsid w:val="0073327A"/>
    <w:rsid w:val="00733DB2"/>
    <w:rsid w:val="00734539"/>
    <w:rsid w:val="0073469E"/>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5A3"/>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EE5"/>
    <w:rsid w:val="0075268B"/>
    <w:rsid w:val="00753191"/>
    <w:rsid w:val="00753689"/>
    <w:rsid w:val="00754359"/>
    <w:rsid w:val="00754411"/>
    <w:rsid w:val="00754BD9"/>
    <w:rsid w:val="00754CA0"/>
    <w:rsid w:val="00754E7A"/>
    <w:rsid w:val="0075540C"/>
    <w:rsid w:val="007554B5"/>
    <w:rsid w:val="00755DB1"/>
    <w:rsid w:val="00756237"/>
    <w:rsid w:val="007569DF"/>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447"/>
    <w:rsid w:val="00765ED3"/>
    <w:rsid w:val="0076681D"/>
    <w:rsid w:val="00766A65"/>
    <w:rsid w:val="00766CA6"/>
    <w:rsid w:val="007671F5"/>
    <w:rsid w:val="007672ED"/>
    <w:rsid w:val="007676B8"/>
    <w:rsid w:val="007703B0"/>
    <w:rsid w:val="0077062D"/>
    <w:rsid w:val="00770BEB"/>
    <w:rsid w:val="00771131"/>
    <w:rsid w:val="00771747"/>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803BD"/>
    <w:rsid w:val="00780507"/>
    <w:rsid w:val="00780554"/>
    <w:rsid w:val="00780836"/>
    <w:rsid w:val="007808E8"/>
    <w:rsid w:val="007811DC"/>
    <w:rsid w:val="0078150A"/>
    <w:rsid w:val="007820FA"/>
    <w:rsid w:val="00782371"/>
    <w:rsid w:val="00782601"/>
    <w:rsid w:val="0078277F"/>
    <w:rsid w:val="007827AF"/>
    <w:rsid w:val="0078285F"/>
    <w:rsid w:val="0078289F"/>
    <w:rsid w:val="00783207"/>
    <w:rsid w:val="007833B1"/>
    <w:rsid w:val="0078346F"/>
    <w:rsid w:val="00783E1D"/>
    <w:rsid w:val="0078483B"/>
    <w:rsid w:val="007848E9"/>
    <w:rsid w:val="00784C52"/>
    <w:rsid w:val="00784EED"/>
    <w:rsid w:val="007851E8"/>
    <w:rsid w:val="00785506"/>
    <w:rsid w:val="00785802"/>
    <w:rsid w:val="00785900"/>
    <w:rsid w:val="00785B16"/>
    <w:rsid w:val="007865C9"/>
    <w:rsid w:val="00786810"/>
    <w:rsid w:val="00786958"/>
    <w:rsid w:val="00786A97"/>
    <w:rsid w:val="00786E71"/>
    <w:rsid w:val="00786EA4"/>
    <w:rsid w:val="00787ACE"/>
    <w:rsid w:val="007906F3"/>
    <w:rsid w:val="007908F8"/>
    <w:rsid w:val="00791182"/>
    <w:rsid w:val="0079162F"/>
    <w:rsid w:val="00791ACA"/>
    <w:rsid w:val="00791B6C"/>
    <w:rsid w:val="007921A2"/>
    <w:rsid w:val="00792528"/>
    <w:rsid w:val="00793A57"/>
    <w:rsid w:val="00793C37"/>
    <w:rsid w:val="00793F6C"/>
    <w:rsid w:val="0079428D"/>
    <w:rsid w:val="00794924"/>
    <w:rsid w:val="0079506E"/>
    <w:rsid w:val="00795D7A"/>
    <w:rsid w:val="00796995"/>
    <w:rsid w:val="00796FB7"/>
    <w:rsid w:val="00797013"/>
    <w:rsid w:val="00797BC0"/>
    <w:rsid w:val="00797F11"/>
    <w:rsid w:val="007A0BC2"/>
    <w:rsid w:val="007A11C5"/>
    <w:rsid w:val="007A1F44"/>
    <w:rsid w:val="007A23FF"/>
    <w:rsid w:val="007A25D6"/>
    <w:rsid w:val="007A295B"/>
    <w:rsid w:val="007A3424"/>
    <w:rsid w:val="007A35EF"/>
    <w:rsid w:val="007A3EEA"/>
    <w:rsid w:val="007A4300"/>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48"/>
    <w:rsid w:val="007C21C2"/>
    <w:rsid w:val="007C21FF"/>
    <w:rsid w:val="007C2800"/>
    <w:rsid w:val="007C2977"/>
    <w:rsid w:val="007C2A16"/>
    <w:rsid w:val="007C2ABC"/>
    <w:rsid w:val="007C305A"/>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266"/>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BA9"/>
    <w:rsid w:val="007E4C88"/>
    <w:rsid w:val="007E52BF"/>
    <w:rsid w:val="007E55F9"/>
    <w:rsid w:val="007E584C"/>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5D44"/>
    <w:rsid w:val="00806AAF"/>
    <w:rsid w:val="008070AC"/>
    <w:rsid w:val="008074A5"/>
    <w:rsid w:val="008074C6"/>
    <w:rsid w:val="00807CEC"/>
    <w:rsid w:val="00807FCE"/>
    <w:rsid w:val="008101FD"/>
    <w:rsid w:val="0081044B"/>
    <w:rsid w:val="00810D01"/>
    <w:rsid w:val="00810D8D"/>
    <w:rsid w:val="008117C3"/>
    <w:rsid w:val="00811835"/>
    <w:rsid w:val="00811C43"/>
    <w:rsid w:val="00811DF1"/>
    <w:rsid w:val="008128B1"/>
    <w:rsid w:val="00813626"/>
    <w:rsid w:val="00813C4F"/>
    <w:rsid w:val="00813FD5"/>
    <w:rsid w:val="008140DF"/>
    <w:rsid w:val="00814E3E"/>
    <w:rsid w:val="00814F60"/>
    <w:rsid w:val="0081581D"/>
    <w:rsid w:val="00815F32"/>
    <w:rsid w:val="00816070"/>
    <w:rsid w:val="00816E9B"/>
    <w:rsid w:val="00816FCB"/>
    <w:rsid w:val="008172BE"/>
    <w:rsid w:val="00817B71"/>
    <w:rsid w:val="00820244"/>
    <w:rsid w:val="008203DE"/>
    <w:rsid w:val="008205E8"/>
    <w:rsid w:val="00820763"/>
    <w:rsid w:val="00820D95"/>
    <w:rsid w:val="00820DCE"/>
    <w:rsid w:val="0082102D"/>
    <w:rsid w:val="008221B3"/>
    <w:rsid w:val="00822457"/>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DC3"/>
    <w:rsid w:val="00830EF1"/>
    <w:rsid w:val="00831375"/>
    <w:rsid w:val="00831555"/>
    <w:rsid w:val="00831C7B"/>
    <w:rsid w:val="00831DF7"/>
    <w:rsid w:val="00831F52"/>
    <w:rsid w:val="00832098"/>
    <w:rsid w:val="00832154"/>
    <w:rsid w:val="008321C2"/>
    <w:rsid w:val="00832F5C"/>
    <w:rsid w:val="008331F6"/>
    <w:rsid w:val="00834046"/>
    <w:rsid w:val="00834AF8"/>
    <w:rsid w:val="00834DE6"/>
    <w:rsid w:val="00834ECD"/>
    <w:rsid w:val="0083501F"/>
    <w:rsid w:val="00835030"/>
    <w:rsid w:val="008359E0"/>
    <w:rsid w:val="00836250"/>
    <w:rsid w:val="008365AD"/>
    <w:rsid w:val="0083689A"/>
    <w:rsid w:val="0083759E"/>
    <w:rsid w:val="008376F6"/>
    <w:rsid w:val="00837940"/>
    <w:rsid w:val="00837D5B"/>
    <w:rsid w:val="00840607"/>
    <w:rsid w:val="00840A16"/>
    <w:rsid w:val="00841438"/>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6FC"/>
    <w:rsid w:val="008469D9"/>
    <w:rsid w:val="00846DC0"/>
    <w:rsid w:val="008474A7"/>
    <w:rsid w:val="00847E62"/>
    <w:rsid w:val="008506B6"/>
    <w:rsid w:val="00850AE0"/>
    <w:rsid w:val="00850B26"/>
    <w:rsid w:val="008524D2"/>
    <w:rsid w:val="00852D46"/>
    <w:rsid w:val="00852E19"/>
    <w:rsid w:val="00854740"/>
    <w:rsid w:val="008551A3"/>
    <w:rsid w:val="00855F56"/>
    <w:rsid w:val="00856252"/>
    <w:rsid w:val="0085640A"/>
    <w:rsid w:val="00856441"/>
    <w:rsid w:val="00856833"/>
    <w:rsid w:val="00856840"/>
    <w:rsid w:val="00856E6B"/>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597"/>
    <w:rsid w:val="008748C2"/>
    <w:rsid w:val="00874AFA"/>
    <w:rsid w:val="008753D8"/>
    <w:rsid w:val="008756A4"/>
    <w:rsid w:val="00875793"/>
    <w:rsid w:val="0087598C"/>
    <w:rsid w:val="00875F73"/>
    <w:rsid w:val="008769A5"/>
    <w:rsid w:val="00877049"/>
    <w:rsid w:val="00877494"/>
    <w:rsid w:val="00877F56"/>
    <w:rsid w:val="00880933"/>
    <w:rsid w:val="008809AA"/>
    <w:rsid w:val="00880B48"/>
    <w:rsid w:val="00880D53"/>
    <w:rsid w:val="00880F30"/>
    <w:rsid w:val="00881168"/>
    <w:rsid w:val="00881711"/>
    <w:rsid w:val="00881C05"/>
    <w:rsid w:val="00881D2A"/>
    <w:rsid w:val="00882238"/>
    <w:rsid w:val="00882B7A"/>
    <w:rsid w:val="008833E8"/>
    <w:rsid w:val="008836EE"/>
    <w:rsid w:val="00883ED8"/>
    <w:rsid w:val="00884536"/>
    <w:rsid w:val="00885AD5"/>
    <w:rsid w:val="0088623A"/>
    <w:rsid w:val="00886333"/>
    <w:rsid w:val="00886457"/>
    <w:rsid w:val="008865C8"/>
    <w:rsid w:val="008879AC"/>
    <w:rsid w:val="00887B48"/>
    <w:rsid w:val="00887D94"/>
    <w:rsid w:val="008900BC"/>
    <w:rsid w:val="008906EC"/>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8AD"/>
    <w:rsid w:val="008949DF"/>
    <w:rsid w:val="008951DB"/>
    <w:rsid w:val="008951F3"/>
    <w:rsid w:val="00895E47"/>
    <w:rsid w:val="008963B0"/>
    <w:rsid w:val="0089659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2C9"/>
    <w:rsid w:val="008A732B"/>
    <w:rsid w:val="008A73B2"/>
    <w:rsid w:val="008A7425"/>
    <w:rsid w:val="008A7435"/>
    <w:rsid w:val="008A7A29"/>
    <w:rsid w:val="008A7DBC"/>
    <w:rsid w:val="008B043F"/>
    <w:rsid w:val="008B0808"/>
    <w:rsid w:val="008B0AEC"/>
    <w:rsid w:val="008B0C11"/>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2DB4"/>
    <w:rsid w:val="008C2DC0"/>
    <w:rsid w:val="008C376C"/>
    <w:rsid w:val="008C3B21"/>
    <w:rsid w:val="008C47A0"/>
    <w:rsid w:val="008C4C7E"/>
    <w:rsid w:val="008C51AC"/>
    <w:rsid w:val="008C5C46"/>
    <w:rsid w:val="008C5DF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76F"/>
    <w:rsid w:val="008D5A60"/>
    <w:rsid w:val="008D5C81"/>
    <w:rsid w:val="008D60BC"/>
    <w:rsid w:val="008D6155"/>
    <w:rsid w:val="008D6A69"/>
    <w:rsid w:val="008D6D7B"/>
    <w:rsid w:val="008D7B33"/>
    <w:rsid w:val="008D7D04"/>
    <w:rsid w:val="008D7EB7"/>
    <w:rsid w:val="008E0430"/>
    <w:rsid w:val="008E0A2E"/>
    <w:rsid w:val="008E0EB8"/>
    <w:rsid w:val="008E10A6"/>
    <w:rsid w:val="008E1271"/>
    <w:rsid w:val="008E156F"/>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E790C"/>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7B1"/>
    <w:rsid w:val="00905F2A"/>
    <w:rsid w:val="0090600A"/>
    <w:rsid w:val="00906796"/>
    <w:rsid w:val="0090696D"/>
    <w:rsid w:val="00906ADB"/>
    <w:rsid w:val="00906CD6"/>
    <w:rsid w:val="00906E4D"/>
    <w:rsid w:val="00906F31"/>
    <w:rsid w:val="00907193"/>
    <w:rsid w:val="0090729B"/>
    <w:rsid w:val="00907576"/>
    <w:rsid w:val="009076FB"/>
    <w:rsid w:val="009078B3"/>
    <w:rsid w:val="009078C6"/>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B"/>
    <w:rsid w:val="0091364F"/>
    <w:rsid w:val="0091366A"/>
    <w:rsid w:val="00913824"/>
    <w:rsid w:val="00914C22"/>
    <w:rsid w:val="00915322"/>
    <w:rsid w:val="00915757"/>
    <w:rsid w:val="009159B3"/>
    <w:rsid w:val="00915FC5"/>
    <w:rsid w:val="0091607D"/>
    <w:rsid w:val="00916181"/>
    <w:rsid w:val="00916263"/>
    <w:rsid w:val="00917287"/>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A13"/>
    <w:rsid w:val="00925BA8"/>
    <w:rsid w:val="009269C1"/>
    <w:rsid w:val="00926DA7"/>
    <w:rsid w:val="009271C7"/>
    <w:rsid w:val="00927F41"/>
    <w:rsid w:val="00927F8B"/>
    <w:rsid w:val="0093094D"/>
    <w:rsid w:val="00930B4F"/>
    <w:rsid w:val="00930DE3"/>
    <w:rsid w:val="009312BE"/>
    <w:rsid w:val="00931FB9"/>
    <w:rsid w:val="009328C7"/>
    <w:rsid w:val="009336EC"/>
    <w:rsid w:val="00933856"/>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40324"/>
    <w:rsid w:val="00940F47"/>
    <w:rsid w:val="00941523"/>
    <w:rsid w:val="009417FD"/>
    <w:rsid w:val="00941A78"/>
    <w:rsid w:val="00941D55"/>
    <w:rsid w:val="00942C80"/>
    <w:rsid w:val="00942C9B"/>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80C"/>
    <w:rsid w:val="00954353"/>
    <w:rsid w:val="0095442E"/>
    <w:rsid w:val="009547B0"/>
    <w:rsid w:val="00954D4E"/>
    <w:rsid w:val="0095589D"/>
    <w:rsid w:val="00955C0A"/>
    <w:rsid w:val="00955C4F"/>
    <w:rsid w:val="00956109"/>
    <w:rsid w:val="0095662C"/>
    <w:rsid w:val="00956D86"/>
    <w:rsid w:val="00957073"/>
    <w:rsid w:val="009574C8"/>
    <w:rsid w:val="009575AA"/>
    <w:rsid w:val="00957A57"/>
    <w:rsid w:val="00957C55"/>
    <w:rsid w:val="00957C96"/>
    <w:rsid w:val="009600F3"/>
    <w:rsid w:val="0096052D"/>
    <w:rsid w:val="00960CE7"/>
    <w:rsid w:val="00961A13"/>
    <w:rsid w:val="00961A83"/>
    <w:rsid w:val="0096227C"/>
    <w:rsid w:val="009628F6"/>
    <w:rsid w:val="00962EB2"/>
    <w:rsid w:val="009633B3"/>
    <w:rsid w:val="00963B86"/>
    <w:rsid w:val="00963BFA"/>
    <w:rsid w:val="009646BE"/>
    <w:rsid w:val="00964777"/>
    <w:rsid w:val="00965350"/>
    <w:rsid w:val="00965468"/>
    <w:rsid w:val="009655A3"/>
    <w:rsid w:val="009657F1"/>
    <w:rsid w:val="0096625D"/>
    <w:rsid w:val="0096648B"/>
    <w:rsid w:val="009664F5"/>
    <w:rsid w:val="00966B63"/>
    <w:rsid w:val="009679CD"/>
    <w:rsid w:val="00967CDB"/>
    <w:rsid w:val="00967FCA"/>
    <w:rsid w:val="009709F8"/>
    <w:rsid w:val="00970CCE"/>
    <w:rsid w:val="00970E97"/>
    <w:rsid w:val="009715E4"/>
    <w:rsid w:val="009717D1"/>
    <w:rsid w:val="0097271B"/>
    <w:rsid w:val="009728F6"/>
    <w:rsid w:val="00972929"/>
    <w:rsid w:val="00972F91"/>
    <w:rsid w:val="0097317C"/>
    <w:rsid w:val="009731F2"/>
    <w:rsid w:val="00973261"/>
    <w:rsid w:val="00973827"/>
    <w:rsid w:val="009739F2"/>
    <w:rsid w:val="00973D63"/>
    <w:rsid w:val="009742D3"/>
    <w:rsid w:val="0097449E"/>
    <w:rsid w:val="00974587"/>
    <w:rsid w:val="00974A32"/>
    <w:rsid w:val="00974A57"/>
    <w:rsid w:val="0097528F"/>
    <w:rsid w:val="0097597B"/>
    <w:rsid w:val="00975D5B"/>
    <w:rsid w:val="0097699B"/>
    <w:rsid w:val="00976B86"/>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39"/>
    <w:rsid w:val="00984157"/>
    <w:rsid w:val="009841B8"/>
    <w:rsid w:val="009845D1"/>
    <w:rsid w:val="00984AED"/>
    <w:rsid w:val="009852DE"/>
    <w:rsid w:val="0098542F"/>
    <w:rsid w:val="00985F28"/>
    <w:rsid w:val="00986149"/>
    <w:rsid w:val="00986176"/>
    <w:rsid w:val="0098686E"/>
    <w:rsid w:val="00986E7F"/>
    <w:rsid w:val="00986EB6"/>
    <w:rsid w:val="00987536"/>
    <w:rsid w:val="00987578"/>
    <w:rsid w:val="00987E06"/>
    <w:rsid w:val="009908ED"/>
    <w:rsid w:val="00990BD5"/>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97F89"/>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EF9"/>
    <w:rsid w:val="009B24E0"/>
    <w:rsid w:val="009B26AC"/>
    <w:rsid w:val="009B29EF"/>
    <w:rsid w:val="009B37E2"/>
    <w:rsid w:val="009B4519"/>
    <w:rsid w:val="009B46F7"/>
    <w:rsid w:val="009B481F"/>
    <w:rsid w:val="009B506B"/>
    <w:rsid w:val="009B57EF"/>
    <w:rsid w:val="009B5B85"/>
    <w:rsid w:val="009B611B"/>
    <w:rsid w:val="009B62D3"/>
    <w:rsid w:val="009B66AF"/>
    <w:rsid w:val="009B66B5"/>
    <w:rsid w:val="009B6D16"/>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AFD"/>
    <w:rsid w:val="009E3CD1"/>
    <w:rsid w:val="009E3CDD"/>
    <w:rsid w:val="009E4A12"/>
    <w:rsid w:val="009E4B16"/>
    <w:rsid w:val="009E4B41"/>
    <w:rsid w:val="009E4F07"/>
    <w:rsid w:val="009E585E"/>
    <w:rsid w:val="009E5C60"/>
    <w:rsid w:val="009E6145"/>
    <w:rsid w:val="009E64DB"/>
    <w:rsid w:val="009E6794"/>
    <w:rsid w:val="009E6A0E"/>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1920"/>
    <w:rsid w:val="009F266E"/>
    <w:rsid w:val="009F27AD"/>
    <w:rsid w:val="009F27D7"/>
    <w:rsid w:val="009F2E5C"/>
    <w:rsid w:val="009F31F3"/>
    <w:rsid w:val="009F3FB5"/>
    <w:rsid w:val="009F4129"/>
    <w:rsid w:val="009F4AD2"/>
    <w:rsid w:val="009F4B47"/>
    <w:rsid w:val="009F521F"/>
    <w:rsid w:val="009F5356"/>
    <w:rsid w:val="009F553C"/>
    <w:rsid w:val="009F55DB"/>
    <w:rsid w:val="009F55E2"/>
    <w:rsid w:val="009F5968"/>
    <w:rsid w:val="009F59BF"/>
    <w:rsid w:val="009F59F8"/>
    <w:rsid w:val="009F617D"/>
    <w:rsid w:val="009F620E"/>
    <w:rsid w:val="009F6536"/>
    <w:rsid w:val="009F6DF1"/>
    <w:rsid w:val="009F72FD"/>
    <w:rsid w:val="009F77E6"/>
    <w:rsid w:val="00A00457"/>
    <w:rsid w:val="00A005B0"/>
    <w:rsid w:val="00A0082D"/>
    <w:rsid w:val="00A01370"/>
    <w:rsid w:val="00A01373"/>
    <w:rsid w:val="00A01514"/>
    <w:rsid w:val="00A01F17"/>
    <w:rsid w:val="00A022A5"/>
    <w:rsid w:val="00A022C1"/>
    <w:rsid w:val="00A03A22"/>
    <w:rsid w:val="00A04294"/>
    <w:rsid w:val="00A0446F"/>
    <w:rsid w:val="00A04634"/>
    <w:rsid w:val="00A0497B"/>
    <w:rsid w:val="00A04D67"/>
    <w:rsid w:val="00A0538D"/>
    <w:rsid w:val="00A05672"/>
    <w:rsid w:val="00A05FD1"/>
    <w:rsid w:val="00A06119"/>
    <w:rsid w:val="00A0611F"/>
    <w:rsid w:val="00A062CE"/>
    <w:rsid w:val="00A064FD"/>
    <w:rsid w:val="00A06E12"/>
    <w:rsid w:val="00A06F1E"/>
    <w:rsid w:val="00A06FB2"/>
    <w:rsid w:val="00A0703A"/>
    <w:rsid w:val="00A07529"/>
    <w:rsid w:val="00A0778F"/>
    <w:rsid w:val="00A07A48"/>
    <w:rsid w:val="00A07B93"/>
    <w:rsid w:val="00A1013B"/>
    <w:rsid w:val="00A105C1"/>
    <w:rsid w:val="00A106AD"/>
    <w:rsid w:val="00A108EE"/>
    <w:rsid w:val="00A10BB8"/>
    <w:rsid w:val="00A11286"/>
    <w:rsid w:val="00A11373"/>
    <w:rsid w:val="00A11C08"/>
    <w:rsid w:val="00A11F8C"/>
    <w:rsid w:val="00A1200D"/>
    <w:rsid w:val="00A12EB1"/>
    <w:rsid w:val="00A13415"/>
    <w:rsid w:val="00A1372D"/>
    <w:rsid w:val="00A137A5"/>
    <w:rsid w:val="00A137E4"/>
    <w:rsid w:val="00A13976"/>
    <w:rsid w:val="00A13DDD"/>
    <w:rsid w:val="00A13EF5"/>
    <w:rsid w:val="00A14008"/>
    <w:rsid w:val="00A145A4"/>
    <w:rsid w:val="00A14813"/>
    <w:rsid w:val="00A14AC5"/>
    <w:rsid w:val="00A14F9A"/>
    <w:rsid w:val="00A150B2"/>
    <w:rsid w:val="00A1566A"/>
    <w:rsid w:val="00A156F7"/>
    <w:rsid w:val="00A15772"/>
    <w:rsid w:val="00A15D42"/>
    <w:rsid w:val="00A15E70"/>
    <w:rsid w:val="00A1617D"/>
    <w:rsid w:val="00A165BF"/>
    <w:rsid w:val="00A16E83"/>
    <w:rsid w:val="00A1729C"/>
    <w:rsid w:val="00A172E8"/>
    <w:rsid w:val="00A176CA"/>
    <w:rsid w:val="00A17708"/>
    <w:rsid w:val="00A177E7"/>
    <w:rsid w:val="00A17845"/>
    <w:rsid w:val="00A179FF"/>
    <w:rsid w:val="00A17F8F"/>
    <w:rsid w:val="00A20310"/>
    <w:rsid w:val="00A20BD1"/>
    <w:rsid w:val="00A21223"/>
    <w:rsid w:val="00A21A36"/>
    <w:rsid w:val="00A21DF7"/>
    <w:rsid w:val="00A22401"/>
    <w:rsid w:val="00A22436"/>
    <w:rsid w:val="00A2275C"/>
    <w:rsid w:val="00A22794"/>
    <w:rsid w:val="00A22A44"/>
    <w:rsid w:val="00A234FB"/>
    <w:rsid w:val="00A23557"/>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0D2"/>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83F"/>
    <w:rsid w:val="00A57DC7"/>
    <w:rsid w:val="00A57F1A"/>
    <w:rsid w:val="00A60163"/>
    <w:rsid w:val="00A6038D"/>
    <w:rsid w:val="00A60989"/>
    <w:rsid w:val="00A60B2B"/>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641"/>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994"/>
    <w:rsid w:val="00A85A05"/>
    <w:rsid w:val="00A85ACC"/>
    <w:rsid w:val="00A85D99"/>
    <w:rsid w:val="00A8638C"/>
    <w:rsid w:val="00A86731"/>
    <w:rsid w:val="00A86800"/>
    <w:rsid w:val="00A86D63"/>
    <w:rsid w:val="00A8719A"/>
    <w:rsid w:val="00A87797"/>
    <w:rsid w:val="00A879E6"/>
    <w:rsid w:val="00A90165"/>
    <w:rsid w:val="00A90730"/>
    <w:rsid w:val="00A90E72"/>
    <w:rsid w:val="00A91BE4"/>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97F72"/>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4CF"/>
    <w:rsid w:val="00AB185A"/>
    <w:rsid w:val="00AB18E5"/>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62AD"/>
    <w:rsid w:val="00AB707F"/>
    <w:rsid w:val="00AB7226"/>
    <w:rsid w:val="00AB725F"/>
    <w:rsid w:val="00AB7684"/>
    <w:rsid w:val="00AB77B7"/>
    <w:rsid w:val="00AB79B3"/>
    <w:rsid w:val="00AB7F34"/>
    <w:rsid w:val="00AB7F53"/>
    <w:rsid w:val="00AC00EF"/>
    <w:rsid w:val="00AC03C2"/>
    <w:rsid w:val="00AC0705"/>
    <w:rsid w:val="00AC109B"/>
    <w:rsid w:val="00AC209E"/>
    <w:rsid w:val="00AC2EB8"/>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01C"/>
    <w:rsid w:val="00AF0B68"/>
    <w:rsid w:val="00AF1206"/>
    <w:rsid w:val="00AF12AF"/>
    <w:rsid w:val="00AF19EC"/>
    <w:rsid w:val="00AF25D5"/>
    <w:rsid w:val="00AF2C6A"/>
    <w:rsid w:val="00AF3353"/>
    <w:rsid w:val="00AF37C6"/>
    <w:rsid w:val="00AF3DBB"/>
    <w:rsid w:val="00AF488E"/>
    <w:rsid w:val="00AF493D"/>
    <w:rsid w:val="00AF4B8D"/>
    <w:rsid w:val="00AF5021"/>
    <w:rsid w:val="00AF5194"/>
    <w:rsid w:val="00AF53EF"/>
    <w:rsid w:val="00AF54B2"/>
    <w:rsid w:val="00AF5D7A"/>
    <w:rsid w:val="00AF656E"/>
    <w:rsid w:val="00AF6C6C"/>
    <w:rsid w:val="00AF6FEF"/>
    <w:rsid w:val="00AF73C3"/>
    <w:rsid w:val="00AF795C"/>
    <w:rsid w:val="00AF7992"/>
    <w:rsid w:val="00B00208"/>
    <w:rsid w:val="00B00414"/>
    <w:rsid w:val="00B00752"/>
    <w:rsid w:val="00B0103F"/>
    <w:rsid w:val="00B0193D"/>
    <w:rsid w:val="00B026C1"/>
    <w:rsid w:val="00B026D3"/>
    <w:rsid w:val="00B02B9C"/>
    <w:rsid w:val="00B02C89"/>
    <w:rsid w:val="00B02D41"/>
    <w:rsid w:val="00B0353B"/>
    <w:rsid w:val="00B040B2"/>
    <w:rsid w:val="00B04184"/>
    <w:rsid w:val="00B04D88"/>
    <w:rsid w:val="00B061BF"/>
    <w:rsid w:val="00B07150"/>
    <w:rsid w:val="00B07622"/>
    <w:rsid w:val="00B1048C"/>
    <w:rsid w:val="00B10558"/>
    <w:rsid w:val="00B12868"/>
    <w:rsid w:val="00B12B69"/>
    <w:rsid w:val="00B12B7B"/>
    <w:rsid w:val="00B12E45"/>
    <w:rsid w:val="00B12EF9"/>
    <w:rsid w:val="00B143EF"/>
    <w:rsid w:val="00B14680"/>
    <w:rsid w:val="00B149F1"/>
    <w:rsid w:val="00B14AF7"/>
    <w:rsid w:val="00B156A9"/>
    <w:rsid w:val="00B15DDD"/>
    <w:rsid w:val="00B15F83"/>
    <w:rsid w:val="00B15FC2"/>
    <w:rsid w:val="00B160FF"/>
    <w:rsid w:val="00B16322"/>
    <w:rsid w:val="00B1662E"/>
    <w:rsid w:val="00B16A6F"/>
    <w:rsid w:val="00B16FFB"/>
    <w:rsid w:val="00B176DC"/>
    <w:rsid w:val="00B201C4"/>
    <w:rsid w:val="00B204A9"/>
    <w:rsid w:val="00B20A17"/>
    <w:rsid w:val="00B20B7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B4E"/>
    <w:rsid w:val="00B30DCF"/>
    <w:rsid w:val="00B31246"/>
    <w:rsid w:val="00B32347"/>
    <w:rsid w:val="00B326FF"/>
    <w:rsid w:val="00B32864"/>
    <w:rsid w:val="00B3291C"/>
    <w:rsid w:val="00B33B90"/>
    <w:rsid w:val="00B33E46"/>
    <w:rsid w:val="00B340AA"/>
    <w:rsid w:val="00B34A2C"/>
    <w:rsid w:val="00B34A9F"/>
    <w:rsid w:val="00B34B80"/>
    <w:rsid w:val="00B3501B"/>
    <w:rsid w:val="00B35CDA"/>
    <w:rsid w:val="00B372F2"/>
    <w:rsid w:val="00B37ADA"/>
    <w:rsid w:val="00B37D97"/>
    <w:rsid w:val="00B4060A"/>
    <w:rsid w:val="00B40BC3"/>
    <w:rsid w:val="00B40F5B"/>
    <w:rsid w:val="00B411BD"/>
    <w:rsid w:val="00B4141C"/>
    <w:rsid w:val="00B41559"/>
    <w:rsid w:val="00B418E8"/>
    <w:rsid w:val="00B42285"/>
    <w:rsid w:val="00B4229B"/>
    <w:rsid w:val="00B424D1"/>
    <w:rsid w:val="00B4274B"/>
    <w:rsid w:val="00B435B1"/>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3B"/>
    <w:rsid w:val="00B505C1"/>
    <w:rsid w:val="00B50636"/>
    <w:rsid w:val="00B50EAB"/>
    <w:rsid w:val="00B51010"/>
    <w:rsid w:val="00B51130"/>
    <w:rsid w:val="00B5115A"/>
    <w:rsid w:val="00B5131D"/>
    <w:rsid w:val="00B51542"/>
    <w:rsid w:val="00B51D1D"/>
    <w:rsid w:val="00B52A86"/>
    <w:rsid w:val="00B52DA0"/>
    <w:rsid w:val="00B5310E"/>
    <w:rsid w:val="00B5321B"/>
    <w:rsid w:val="00B548A2"/>
    <w:rsid w:val="00B54ACC"/>
    <w:rsid w:val="00B54B63"/>
    <w:rsid w:val="00B54CF5"/>
    <w:rsid w:val="00B54DCB"/>
    <w:rsid w:val="00B5554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324F"/>
    <w:rsid w:val="00B63573"/>
    <w:rsid w:val="00B63A39"/>
    <w:rsid w:val="00B63C32"/>
    <w:rsid w:val="00B63CDC"/>
    <w:rsid w:val="00B64434"/>
    <w:rsid w:val="00B6548B"/>
    <w:rsid w:val="00B657E1"/>
    <w:rsid w:val="00B658F4"/>
    <w:rsid w:val="00B65998"/>
    <w:rsid w:val="00B659C5"/>
    <w:rsid w:val="00B66559"/>
    <w:rsid w:val="00B66720"/>
    <w:rsid w:val="00B67684"/>
    <w:rsid w:val="00B677A4"/>
    <w:rsid w:val="00B679A2"/>
    <w:rsid w:val="00B67D4D"/>
    <w:rsid w:val="00B70361"/>
    <w:rsid w:val="00B704FA"/>
    <w:rsid w:val="00B70D58"/>
    <w:rsid w:val="00B711CE"/>
    <w:rsid w:val="00B71618"/>
    <w:rsid w:val="00B71CA8"/>
    <w:rsid w:val="00B71DC8"/>
    <w:rsid w:val="00B72167"/>
    <w:rsid w:val="00B723E9"/>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24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0BC"/>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C5"/>
    <w:rsid w:val="00B974E0"/>
    <w:rsid w:val="00B974F3"/>
    <w:rsid w:val="00B97676"/>
    <w:rsid w:val="00B97A69"/>
    <w:rsid w:val="00B97BDD"/>
    <w:rsid w:val="00B97EDC"/>
    <w:rsid w:val="00BA029E"/>
    <w:rsid w:val="00BA02A5"/>
    <w:rsid w:val="00BA0375"/>
    <w:rsid w:val="00BA0632"/>
    <w:rsid w:val="00BA0AAA"/>
    <w:rsid w:val="00BA0DFB"/>
    <w:rsid w:val="00BA104B"/>
    <w:rsid w:val="00BA26B7"/>
    <w:rsid w:val="00BA2FEF"/>
    <w:rsid w:val="00BA33B2"/>
    <w:rsid w:val="00BA39EB"/>
    <w:rsid w:val="00BA46D7"/>
    <w:rsid w:val="00BA471A"/>
    <w:rsid w:val="00BA48FE"/>
    <w:rsid w:val="00BA5E62"/>
    <w:rsid w:val="00BA6425"/>
    <w:rsid w:val="00BA66A2"/>
    <w:rsid w:val="00BA6847"/>
    <w:rsid w:val="00BA6B5D"/>
    <w:rsid w:val="00BA7072"/>
    <w:rsid w:val="00BA7E4E"/>
    <w:rsid w:val="00BA7E92"/>
    <w:rsid w:val="00BB001A"/>
    <w:rsid w:val="00BB00EA"/>
    <w:rsid w:val="00BB0149"/>
    <w:rsid w:val="00BB0E20"/>
    <w:rsid w:val="00BB1548"/>
    <w:rsid w:val="00BB18A9"/>
    <w:rsid w:val="00BB1CE7"/>
    <w:rsid w:val="00BB298C"/>
    <w:rsid w:val="00BB2FD3"/>
    <w:rsid w:val="00BB2FDF"/>
    <w:rsid w:val="00BB2FFF"/>
    <w:rsid w:val="00BB3232"/>
    <w:rsid w:val="00BB3473"/>
    <w:rsid w:val="00BB4252"/>
    <w:rsid w:val="00BB4565"/>
    <w:rsid w:val="00BB4C31"/>
    <w:rsid w:val="00BB5FCB"/>
    <w:rsid w:val="00BB604B"/>
    <w:rsid w:val="00BB630E"/>
    <w:rsid w:val="00BB7398"/>
    <w:rsid w:val="00BC00EC"/>
    <w:rsid w:val="00BC01DD"/>
    <w:rsid w:val="00BC0328"/>
    <w:rsid w:val="00BC04E1"/>
    <w:rsid w:val="00BC08C5"/>
    <w:rsid w:val="00BC12FB"/>
    <w:rsid w:val="00BC13BA"/>
    <w:rsid w:val="00BC160A"/>
    <w:rsid w:val="00BC1999"/>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EF"/>
    <w:rsid w:val="00BC4A0D"/>
    <w:rsid w:val="00BC4B22"/>
    <w:rsid w:val="00BC5C43"/>
    <w:rsid w:val="00BC68B7"/>
    <w:rsid w:val="00BC68F1"/>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6686"/>
    <w:rsid w:val="00BD7291"/>
    <w:rsid w:val="00BD76C9"/>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598"/>
    <w:rsid w:val="00BE4B20"/>
    <w:rsid w:val="00BE4E50"/>
    <w:rsid w:val="00BE50F2"/>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5A"/>
    <w:rsid w:val="00BF5ABE"/>
    <w:rsid w:val="00BF5CC9"/>
    <w:rsid w:val="00BF6CBF"/>
    <w:rsid w:val="00BF73F2"/>
    <w:rsid w:val="00BF7509"/>
    <w:rsid w:val="00C00114"/>
    <w:rsid w:val="00C004C7"/>
    <w:rsid w:val="00C01671"/>
    <w:rsid w:val="00C016C9"/>
    <w:rsid w:val="00C01B4C"/>
    <w:rsid w:val="00C01F5E"/>
    <w:rsid w:val="00C02419"/>
    <w:rsid w:val="00C02766"/>
    <w:rsid w:val="00C02977"/>
    <w:rsid w:val="00C02A51"/>
    <w:rsid w:val="00C02F76"/>
    <w:rsid w:val="00C03231"/>
    <w:rsid w:val="00C0328F"/>
    <w:rsid w:val="00C03EE8"/>
    <w:rsid w:val="00C03FD8"/>
    <w:rsid w:val="00C049A2"/>
    <w:rsid w:val="00C04AAF"/>
    <w:rsid w:val="00C05356"/>
    <w:rsid w:val="00C053EA"/>
    <w:rsid w:val="00C05434"/>
    <w:rsid w:val="00C05AD9"/>
    <w:rsid w:val="00C05BEC"/>
    <w:rsid w:val="00C06B4E"/>
    <w:rsid w:val="00C06E7D"/>
    <w:rsid w:val="00C07738"/>
    <w:rsid w:val="00C077C2"/>
    <w:rsid w:val="00C07E5A"/>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AC3"/>
    <w:rsid w:val="00C17D71"/>
    <w:rsid w:val="00C2038D"/>
    <w:rsid w:val="00C20834"/>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170"/>
    <w:rsid w:val="00C272EF"/>
    <w:rsid w:val="00C27C5E"/>
    <w:rsid w:val="00C27F79"/>
    <w:rsid w:val="00C30AB1"/>
    <w:rsid w:val="00C30E58"/>
    <w:rsid w:val="00C312BD"/>
    <w:rsid w:val="00C320F6"/>
    <w:rsid w:val="00C32217"/>
    <w:rsid w:val="00C3236C"/>
    <w:rsid w:val="00C334F3"/>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2EC4"/>
    <w:rsid w:val="00C4304C"/>
    <w:rsid w:val="00C43315"/>
    <w:rsid w:val="00C43F62"/>
    <w:rsid w:val="00C43FA9"/>
    <w:rsid w:val="00C4489E"/>
    <w:rsid w:val="00C44942"/>
    <w:rsid w:val="00C44DF0"/>
    <w:rsid w:val="00C451FC"/>
    <w:rsid w:val="00C452F5"/>
    <w:rsid w:val="00C4530D"/>
    <w:rsid w:val="00C456F9"/>
    <w:rsid w:val="00C4621B"/>
    <w:rsid w:val="00C46555"/>
    <w:rsid w:val="00C46B15"/>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D71"/>
    <w:rsid w:val="00C55A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31D2"/>
    <w:rsid w:val="00C74FEE"/>
    <w:rsid w:val="00C75497"/>
    <w:rsid w:val="00C7563B"/>
    <w:rsid w:val="00C7599C"/>
    <w:rsid w:val="00C75A6B"/>
    <w:rsid w:val="00C75E48"/>
    <w:rsid w:val="00C760D3"/>
    <w:rsid w:val="00C763B6"/>
    <w:rsid w:val="00C7644F"/>
    <w:rsid w:val="00C768F6"/>
    <w:rsid w:val="00C76A6D"/>
    <w:rsid w:val="00C77323"/>
    <w:rsid w:val="00C77547"/>
    <w:rsid w:val="00C77DA0"/>
    <w:rsid w:val="00C80073"/>
    <w:rsid w:val="00C805E7"/>
    <w:rsid w:val="00C80DEA"/>
    <w:rsid w:val="00C80ED7"/>
    <w:rsid w:val="00C8326A"/>
    <w:rsid w:val="00C832DC"/>
    <w:rsid w:val="00C8377F"/>
    <w:rsid w:val="00C83D54"/>
    <w:rsid w:val="00C852A9"/>
    <w:rsid w:val="00C86129"/>
    <w:rsid w:val="00C8646D"/>
    <w:rsid w:val="00C864DD"/>
    <w:rsid w:val="00C86D9B"/>
    <w:rsid w:val="00C876BC"/>
    <w:rsid w:val="00C876EE"/>
    <w:rsid w:val="00C90075"/>
    <w:rsid w:val="00C91DE3"/>
    <w:rsid w:val="00C92491"/>
    <w:rsid w:val="00C92C7F"/>
    <w:rsid w:val="00C933F6"/>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6BD"/>
    <w:rsid w:val="00CA2A17"/>
    <w:rsid w:val="00CA33A8"/>
    <w:rsid w:val="00CA3CDD"/>
    <w:rsid w:val="00CA403B"/>
    <w:rsid w:val="00CA4058"/>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E3E"/>
    <w:rsid w:val="00CB19D2"/>
    <w:rsid w:val="00CB1DD6"/>
    <w:rsid w:val="00CB24A2"/>
    <w:rsid w:val="00CB26EC"/>
    <w:rsid w:val="00CB2881"/>
    <w:rsid w:val="00CB2D2A"/>
    <w:rsid w:val="00CB3AC1"/>
    <w:rsid w:val="00CB40F1"/>
    <w:rsid w:val="00CB4793"/>
    <w:rsid w:val="00CB4991"/>
    <w:rsid w:val="00CB5B1E"/>
    <w:rsid w:val="00CB6980"/>
    <w:rsid w:val="00CB745F"/>
    <w:rsid w:val="00CB787A"/>
    <w:rsid w:val="00CC0C4A"/>
    <w:rsid w:val="00CC122E"/>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226"/>
    <w:rsid w:val="00CD1C0B"/>
    <w:rsid w:val="00CD239A"/>
    <w:rsid w:val="00CD24F8"/>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11F2"/>
    <w:rsid w:val="00CE1EA8"/>
    <w:rsid w:val="00CE1FC5"/>
    <w:rsid w:val="00CE31B7"/>
    <w:rsid w:val="00CE33AA"/>
    <w:rsid w:val="00CE340A"/>
    <w:rsid w:val="00CE346A"/>
    <w:rsid w:val="00CE3A32"/>
    <w:rsid w:val="00CE435D"/>
    <w:rsid w:val="00CE46E5"/>
    <w:rsid w:val="00CE47AF"/>
    <w:rsid w:val="00CE485A"/>
    <w:rsid w:val="00CE5279"/>
    <w:rsid w:val="00CE5528"/>
    <w:rsid w:val="00CE5A78"/>
    <w:rsid w:val="00CE6206"/>
    <w:rsid w:val="00CE6872"/>
    <w:rsid w:val="00CE761F"/>
    <w:rsid w:val="00CE78AE"/>
    <w:rsid w:val="00CE7E62"/>
    <w:rsid w:val="00CF195E"/>
    <w:rsid w:val="00CF19DA"/>
    <w:rsid w:val="00CF1C7F"/>
    <w:rsid w:val="00CF1CC0"/>
    <w:rsid w:val="00CF1CF2"/>
    <w:rsid w:val="00CF1D50"/>
    <w:rsid w:val="00CF24F8"/>
    <w:rsid w:val="00CF2653"/>
    <w:rsid w:val="00CF274A"/>
    <w:rsid w:val="00CF2E6A"/>
    <w:rsid w:val="00CF2EC6"/>
    <w:rsid w:val="00CF2F44"/>
    <w:rsid w:val="00CF3CD3"/>
    <w:rsid w:val="00CF419A"/>
    <w:rsid w:val="00CF4247"/>
    <w:rsid w:val="00CF425E"/>
    <w:rsid w:val="00CF4793"/>
    <w:rsid w:val="00CF5239"/>
    <w:rsid w:val="00CF5263"/>
    <w:rsid w:val="00CF5418"/>
    <w:rsid w:val="00CF5CE9"/>
    <w:rsid w:val="00CF5E61"/>
    <w:rsid w:val="00CF60B5"/>
    <w:rsid w:val="00CF643E"/>
    <w:rsid w:val="00CF6DA3"/>
    <w:rsid w:val="00CF6DF9"/>
    <w:rsid w:val="00D001EF"/>
    <w:rsid w:val="00D004FA"/>
    <w:rsid w:val="00D00D81"/>
    <w:rsid w:val="00D013F6"/>
    <w:rsid w:val="00D01B21"/>
    <w:rsid w:val="00D01E2F"/>
    <w:rsid w:val="00D02D5A"/>
    <w:rsid w:val="00D02E40"/>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6A"/>
    <w:rsid w:val="00D13A98"/>
    <w:rsid w:val="00D1415C"/>
    <w:rsid w:val="00D14236"/>
    <w:rsid w:val="00D14553"/>
    <w:rsid w:val="00D14DB1"/>
    <w:rsid w:val="00D15327"/>
    <w:rsid w:val="00D15781"/>
    <w:rsid w:val="00D1593D"/>
    <w:rsid w:val="00D15ACB"/>
    <w:rsid w:val="00D15F02"/>
    <w:rsid w:val="00D15F43"/>
    <w:rsid w:val="00D16165"/>
    <w:rsid w:val="00D162D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12"/>
    <w:rsid w:val="00D3038A"/>
    <w:rsid w:val="00D3098D"/>
    <w:rsid w:val="00D30C52"/>
    <w:rsid w:val="00D30E6A"/>
    <w:rsid w:val="00D30EDA"/>
    <w:rsid w:val="00D31859"/>
    <w:rsid w:val="00D31A02"/>
    <w:rsid w:val="00D322F4"/>
    <w:rsid w:val="00D32786"/>
    <w:rsid w:val="00D32A09"/>
    <w:rsid w:val="00D32C50"/>
    <w:rsid w:val="00D32D51"/>
    <w:rsid w:val="00D3323C"/>
    <w:rsid w:val="00D33456"/>
    <w:rsid w:val="00D33551"/>
    <w:rsid w:val="00D3396F"/>
    <w:rsid w:val="00D33C15"/>
    <w:rsid w:val="00D33D4D"/>
    <w:rsid w:val="00D34A0B"/>
    <w:rsid w:val="00D3586F"/>
    <w:rsid w:val="00D36234"/>
    <w:rsid w:val="00D36371"/>
    <w:rsid w:val="00D368B9"/>
    <w:rsid w:val="00D368E6"/>
    <w:rsid w:val="00D36BA8"/>
    <w:rsid w:val="00D36FB7"/>
    <w:rsid w:val="00D370ED"/>
    <w:rsid w:val="00D373B7"/>
    <w:rsid w:val="00D375C6"/>
    <w:rsid w:val="00D37A10"/>
    <w:rsid w:val="00D37A53"/>
    <w:rsid w:val="00D40C71"/>
    <w:rsid w:val="00D41005"/>
    <w:rsid w:val="00D417BA"/>
    <w:rsid w:val="00D41C3C"/>
    <w:rsid w:val="00D41CC4"/>
    <w:rsid w:val="00D41CE5"/>
    <w:rsid w:val="00D43490"/>
    <w:rsid w:val="00D437D8"/>
    <w:rsid w:val="00D441F2"/>
    <w:rsid w:val="00D44994"/>
    <w:rsid w:val="00D44ED7"/>
    <w:rsid w:val="00D45532"/>
    <w:rsid w:val="00D45A74"/>
    <w:rsid w:val="00D45C8D"/>
    <w:rsid w:val="00D45DF3"/>
    <w:rsid w:val="00D46091"/>
    <w:rsid w:val="00D46174"/>
    <w:rsid w:val="00D46BA7"/>
    <w:rsid w:val="00D47DD0"/>
    <w:rsid w:val="00D50183"/>
    <w:rsid w:val="00D506AB"/>
    <w:rsid w:val="00D50F74"/>
    <w:rsid w:val="00D5108A"/>
    <w:rsid w:val="00D5131B"/>
    <w:rsid w:val="00D51BFD"/>
    <w:rsid w:val="00D51C7E"/>
    <w:rsid w:val="00D51D12"/>
    <w:rsid w:val="00D52D84"/>
    <w:rsid w:val="00D52F94"/>
    <w:rsid w:val="00D53050"/>
    <w:rsid w:val="00D53263"/>
    <w:rsid w:val="00D5326F"/>
    <w:rsid w:val="00D5362B"/>
    <w:rsid w:val="00D536E7"/>
    <w:rsid w:val="00D53F45"/>
    <w:rsid w:val="00D541A1"/>
    <w:rsid w:val="00D542FE"/>
    <w:rsid w:val="00D55072"/>
    <w:rsid w:val="00D55084"/>
    <w:rsid w:val="00D551B5"/>
    <w:rsid w:val="00D55EDB"/>
    <w:rsid w:val="00D55F97"/>
    <w:rsid w:val="00D55FFB"/>
    <w:rsid w:val="00D562D9"/>
    <w:rsid w:val="00D562DC"/>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0F42"/>
    <w:rsid w:val="00D71EDA"/>
    <w:rsid w:val="00D7206A"/>
    <w:rsid w:val="00D726CD"/>
    <w:rsid w:val="00D729A9"/>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0F6"/>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26D"/>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B24"/>
    <w:rsid w:val="00D92C29"/>
    <w:rsid w:val="00D93221"/>
    <w:rsid w:val="00D936E2"/>
    <w:rsid w:val="00D93837"/>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61"/>
    <w:rsid w:val="00D97FCC"/>
    <w:rsid w:val="00D97FE1"/>
    <w:rsid w:val="00DA00E9"/>
    <w:rsid w:val="00DA0712"/>
    <w:rsid w:val="00DA0811"/>
    <w:rsid w:val="00DA0A7F"/>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1D"/>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A26"/>
    <w:rsid w:val="00DB3B82"/>
    <w:rsid w:val="00DB407F"/>
    <w:rsid w:val="00DB43EE"/>
    <w:rsid w:val="00DB485D"/>
    <w:rsid w:val="00DB4C6E"/>
    <w:rsid w:val="00DB5293"/>
    <w:rsid w:val="00DB539A"/>
    <w:rsid w:val="00DB59AC"/>
    <w:rsid w:val="00DB6ED8"/>
    <w:rsid w:val="00DB7366"/>
    <w:rsid w:val="00DB737B"/>
    <w:rsid w:val="00DB75D2"/>
    <w:rsid w:val="00DB7932"/>
    <w:rsid w:val="00DC03DE"/>
    <w:rsid w:val="00DC1301"/>
    <w:rsid w:val="00DC1327"/>
    <w:rsid w:val="00DC1350"/>
    <w:rsid w:val="00DC2645"/>
    <w:rsid w:val="00DC3237"/>
    <w:rsid w:val="00DC367A"/>
    <w:rsid w:val="00DC36F3"/>
    <w:rsid w:val="00DC388C"/>
    <w:rsid w:val="00DC41A4"/>
    <w:rsid w:val="00DC4B77"/>
    <w:rsid w:val="00DC4C33"/>
    <w:rsid w:val="00DC52CD"/>
    <w:rsid w:val="00DC5672"/>
    <w:rsid w:val="00DC5726"/>
    <w:rsid w:val="00DC5839"/>
    <w:rsid w:val="00DC5AF8"/>
    <w:rsid w:val="00DC60A2"/>
    <w:rsid w:val="00DC614D"/>
    <w:rsid w:val="00DC6600"/>
    <w:rsid w:val="00DC669F"/>
    <w:rsid w:val="00DC67BD"/>
    <w:rsid w:val="00DC6924"/>
    <w:rsid w:val="00DC6F95"/>
    <w:rsid w:val="00DC71F2"/>
    <w:rsid w:val="00DC7770"/>
    <w:rsid w:val="00DC77F3"/>
    <w:rsid w:val="00DC7E52"/>
    <w:rsid w:val="00DD0AFE"/>
    <w:rsid w:val="00DD0B81"/>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C0E"/>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062"/>
    <w:rsid w:val="00DF2168"/>
    <w:rsid w:val="00DF2907"/>
    <w:rsid w:val="00DF2A21"/>
    <w:rsid w:val="00DF2D2C"/>
    <w:rsid w:val="00DF388F"/>
    <w:rsid w:val="00DF4572"/>
    <w:rsid w:val="00DF4658"/>
    <w:rsid w:val="00DF469C"/>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105"/>
    <w:rsid w:val="00E01545"/>
    <w:rsid w:val="00E016CB"/>
    <w:rsid w:val="00E01BF3"/>
    <w:rsid w:val="00E01DAA"/>
    <w:rsid w:val="00E01F61"/>
    <w:rsid w:val="00E0223E"/>
    <w:rsid w:val="00E023E5"/>
    <w:rsid w:val="00E02432"/>
    <w:rsid w:val="00E02A2B"/>
    <w:rsid w:val="00E031C8"/>
    <w:rsid w:val="00E03769"/>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840"/>
    <w:rsid w:val="00E07A8C"/>
    <w:rsid w:val="00E10708"/>
    <w:rsid w:val="00E112CA"/>
    <w:rsid w:val="00E125F5"/>
    <w:rsid w:val="00E12911"/>
    <w:rsid w:val="00E12DBD"/>
    <w:rsid w:val="00E12EB9"/>
    <w:rsid w:val="00E13173"/>
    <w:rsid w:val="00E134D4"/>
    <w:rsid w:val="00E1386C"/>
    <w:rsid w:val="00E139D8"/>
    <w:rsid w:val="00E13AF0"/>
    <w:rsid w:val="00E13B0C"/>
    <w:rsid w:val="00E13D0D"/>
    <w:rsid w:val="00E14374"/>
    <w:rsid w:val="00E149CA"/>
    <w:rsid w:val="00E14A7E"/>
    <w:rsid w:val="00E14BA8"/>
    <w:rsid w:val="00E14C9D"/>
    <w:rsid w:val="00E151E1"/>
    <w:rsid w:val="00E1576D"/>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189"/>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5DC"/>
    <w:rsid w:val="00E34858"/>
    <w:rsid w:val="00E353A4"/>
    <w:rsid w:val="00E35DAB"/>
    <w:rsid w:val="00E361B8"/>
    <w:rsid w:val="00E3697B"/>
    <w:rsid w:val="00E36A1B"/>
    <w:rsid w:val="00E37B45"/>
    <w:rsid w:val="00E37DDE"/>
    <w:rsid w:val="00E37F56"/>
    <w:rsid w:val="00E40949"/>
    <w:rsid w:val="00E40C38"/>
    <w:rsid w:val="00E42428"/>
    <w:rsid w:val="00E429ED"/>
    <w:rsid w:val="00E42B79"/>
    <w:rsid w:val="00E42E79"/>
    <w:rsid w:val="00E42EFE"/>
    <w:rsid w:val="00E431DB"/>
    <w:rsid w:val="00E43ABF"/>
    <w:rsid w:val="00E43CEA"/>
    <w:rsid w:val="00E43F37"/>
    <w:rsid w:val="00E441E6"/>
    <w:rsid w:val="00E4450A"/>
    <w:rsid w:val="00E44566"/>
    <w:rsid w:val="00E4469B"/>
    <w:rsid w:val="00E44ECB"/>
    <w:rsid w:val="00E450ED"/>
    <w:rsid w:val="00E45E21"/>
    <w:rsid w:val="00E46C47"/>
    <w:rsid w:val="00E470D4"/>
    <w:rsid w:val="00E4765D"/>
    <w:rsid w:val="00E4791B"/>
    <w:rsid w:val="00E47E31"/>
    <w:rsid w:val="00E505B0"/>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4B4"/>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1305"/>
    <w:rsid w:val="00E7287B"/>
    <w:rsid w:val="00E72BDF"/>
    <w:rsid w:val="00E72C01"/>
    <w:rsid w:val="00E739C2"/>
    <w:rsid w:val="00E7415F"/>
    <w:rsid w:val="00E741AC"/>
    <w:rsid w:val="00E747AA"/>
    <w:rsid w:val="00E747F3"/>
    <w:rsid w:val="00E74F75"/>
    <w:rsid w:val="00E75174"/>
    <w:rsid w:val="00E75EBA"/>
    <w:rsid w:val="00E763B4"/>
    <w:rsid w:val="00E77530"/>
    <w:rsid w:val="00E77848"/>
    <w:rsid w:val="00E779B3"/>
    <w:rsid w:val="00E77C7C"/>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729"/>
    <w:rsid w:val="00E928C6"/>
    <w:rsid w:val="00E928F9"/>
    <w:rsid w:val="00E94EC1"/>
    <w:rsid w:val="00E95BA6"/>
    <w:rsid w:val="00E960A1"/>
    <w:rsid w:val="00E97403"/>
    <w:rsid w:val="00E97648"/>
    <w:rsid w:val="00EA02AD"/>
    <w:rsid w:val="00EA07E9"/>
    <w:rsid w:val="00EA0BBA"/>
    <w:rsid w:val="00EA0E3E"/>
    <w:rsid w:val="00EA0E4A"/>
    <w:rsid w:val="00EA1667"/>
    <w:rsid w:val="00EA1A54"/>
    <w:rsid w:val="00EA21F6"/>
    <w:rsid w:val="00EA2226"/>
    <w:rsid w:val="00EA2230"/>
    <w:rsid w:val="00EA2483"/>
    <w:rsid w:val="00EA26FC"/>
    <w:rsid w:val="00EA31AF"/>
    <w:rsid w:val="00EA34AF"/>
    <w:rsid w:val="00EA3904"/>
    <w:rsid w:val="00EA3B5A"/>
    <w:rsid w:val="00EA410E"/>
    <w:rsid w:val="00EA4FD1"/>
    <w:rsid w:val="00EA50E9"/>
    <w:rsid w:val="00EA5181"/>
    <w:rsid w:val="00EA53C2"/>
    <w:rsid w:val="00EA5695"/>
    <w:rsid w:val="00EA5B0A"/>
    <w:rsid w:val="00EA5B4B"/>
    <w:rsid w:val="00EA65AD"/>
    <w:rsid w:val="00EA69A7"/>
    <w:rsid w:val="00EA6F6A"/>
    <w:rsid w:val="00EA76D8"/>
    <w:rsid w:val="00EA7FCF"/>
    <w:rsid w:val="00EB0CA3"/>
    <w:rsid w:val="00EB104F"/>
    <w:rsid w:val="00EB1063"/>
    <w:rsid w:val="00EB1888"/>
    <w:rsid w:val="00EB1B27"/>
    <w:rsid w:val="00EB1DA8"/>
    <w:rsid w:val="00EB2681"/>
    <w:rsid w:val="00EB28C3"/>
    <w:rsid w:val="00EB2D2E"/>
    <w:rsid w:val="00EB4468"/>
    <w:rsid w:val="00EB4B75"/>
    <w:rsid w:val="00EB4CFF"/>
    <w:rsid w:val="00EB53A6"/>
    <w:rsid w:val="00EB5476"/>
    <w:rsid w:val="00EB56D4"/>
    <w:rsid w:val="00EB5DFA"/>
    <w:rsid w:val="00EB5FB6"/>
    <w:rsid w:val="00EB5FF6"/>
    <w:rsid w:val="00EB67FC"/>
    <w:rsid w:val="00EB6A03"/>
    <w:rsid w:val="00EB703E"/>
    <w:rsid w:val="00EB70B0"/>
    <w:rsid w:val="00EB74F4"/>
    <w:rsid w:val="00EB7633"/>
    <w:rsid w:val="00EB7736"/>
    <w:rsid w:val="00EB7808"/>
    <w:rsid w:val="00EB7C9D"/>
    <w:rsid w:val="00EC1B9C"/>
    <w:rsid w:val="00EC1DCD"/>
    <w:rsid w:val="00EC1E88"/>
    <w:rsid w:val="00EC2BF5"/>
    <w:rsid w:val="00EC2E2D"/>
    <w:rsid w:val="00EC363A"/>
    <w:rsid w:val="00EC462B"/>
    <w:rsid w:val="00EC4723"/>
    <w:rsid w:val="00EC53B6"/>
    <w:rsid w:val="00EC56E0"/>
    <w:rsid w:val="00EC5A59"/>
    <w:rsid w:val="00EC6057"/>
    <w:rsid w:val="00EC6847"/>
    <w:rsid w:val="00EC6D4A"/>
    <w:rsid w:val="00EC6EB4"/>
    <w:rsid w:val="00EC6F7B"/>
    <w:rsid w:val="00EC7897"/>
    <w:rsid w:val="00EC7B3A"/>
    <w:rsid w:val="00EC7DB6"/>
    <w:rsid w:val="00EC7E59"/>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66F"/>
    <w:rsid w:val="00ED3C23"/>
    <w:rsid w:val="00ED4410"/>
    <w:rsid w:val="00ED4697"/>
    <w:rsid w:val="00ED49B0"/>
    <w:rsid w:val="00ED4F47"/>
    <w:rsid w:val="00ED5BB1"/>
    <w:rsid w:val="00ED5FE4"/>
    <w:rsid w:val="00ED68F8"/>
    <w:rsid w:val="00ED6FAD"/>
    <w:rsid w:val="00ED71C5"/>
    <w:rsid w:val="00ED743F"/>
    <w:rsid w:val="00EE0101"/>
    <w:rsid w:val="00EE017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560"/>
    <w:rsid w:val="00EE592A"/>
    <w:rsid w:val="00EE596F"/>
    <w:rsid w:val="00EE5AD0"/>
    <w:rsid w:val="00EE6ABC"/>
    <w:rsid w:val="00EE6F1E"/>
    <w:rsid w:val="00EE7D65"/>
    <w:rsid w:val="00EE7D82"/>
    <w:rsid w:val="00EF0348"/>
    <w:rsid w:val="00EF0462"/>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6043"/>
    <w:rsid w:val="00F06118"/>
    <w:rsid w:val="00F0628D"/>
    <w:rsid w:val="00F0661B"/>
    <w:rsid w:val="00F06651"/>
    <w:rsid w:val="00F07027"/>
    <w:rsid w:val="00F07144"/>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322F"/>
    <w:rsid w:val="00F245A3"/>
    <w:rsid w:val="00F24788"/>
    <w:rsid w:val="00F24DA7"/>
    <w:rsid w:val="00F25156"/>
    <w:rsid w:val="00F25170"/>
    <w:rsid w:val="00F25A20"/>
    <w:rsid w:val="00F26252"/>
    <w:rsid w:val="00F2640F"/>
    <w:rsid w:val="00F26C16"/>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C5D"/>
    <w:rsid w:val="00F41F05"/>
    <w:rsid w:val="00F433BD"/>
    <w:rsid w:val="00F43477"/>
    <w:rsid w:val="00F43A98"/>
    <w:rsid w:val="00F444ED"/>
    <w:rsid w:val="00F4479C"/>
    <w:rsid w:val="00F44EC5"/>
    <w:rsid w:val="00F46BF7"/>
    <w:rsid w:val="00F4705F"/>
    <w:rsid w:val="00F470CB"/>
    <w:rsid w:val="00F470D6"/>
    <w:rsid w:val="00F47498"/>
    <w:rsid w:val="00F4795F"/>
    <w:rsid w:val="00F47B5C"/>
    <w:rsid w:val="00F5021E"/>
    <w:rsid w:val="00F502AB"/>
    <w:rsid w:val="00F503B7"/>
    <w:rsid w:val="00F503C0"/>
    <w:rsid w:val="00F50645"/>
    <w:rsid w:val="00F512B2"/>
    <w:rsid w:val="00F515C7"/>
    <w:rsid w:val="00F5240C"/>
    <w:rsid w:val="00F5283D"/>
    <w:rsid w:val="00F52ABA"/>
    <w:rsid w:val="00F52BC7"/>
    <w:rsid w:val="00F53922"/>
    <w:rsid w:val="00F53982"/>
    <w:rsid w:val="00F53BF4"/>
    <w:rsid w:val="00F54266"/>
    <w:rsid w:val="00F54CB0"/>
    <w:rsid w:val="00F54F3A"/>
    <w:rsid w:val="00F5503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32C5"/>
    <w:rsid w:val="00F641FC"/>
    <w:rsid w:val="00F647F7"/>
    <w:rsid w:val="00F6583C"/>
    <w:rsid w:val="00F6589A"/>
    <w:rsid w:val="00F659AF"/>
    <w:rsid w:val="00F6665C"/>
    <w:rsid w:val="00F66920"/>
    <w:rsid w:val="00F66DC1"/>
    <w:rsid w:val="00F66E04"/>
    <w:rsid w:val="00F66FF1"/>
    <w:rsid w:val="00F673EE"/>
    <w:rsid w:val="00F676DE"/>
    <w:rsid w:val="00F6783E"/>
    <w:rsid w:val="00F679C8"/>
    <w:rsid w:val="00F67B53"/>
    <w:rsid w:val="00F67BA6"/>
    <w:rsid w:val="00F70822"/>
    <w:rsid w:val="00F70DBE"/>
    <w:rsid w:val="00F71124"/>
    <w:rsid w:val="00F714D2"/>
    <w:rsid w:val="00F71888"/>
    <w:rsid w:val="00F719CD"/>
    <w:rsid w:val="00F71AAE"/>
    <w:rsid w:val="00F71BB8"/>
    <w:rsid w:val="00F7222B"/>
    <w:rsid w:val="00F7233A"/>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559"/>
    <w:rsid w:val="00F93D72"/>
    <w:rsid w:val="00F93D76"/>
    <w:rsid w:val="00F93E65"/>
    <w:rsid w:val="00F93FD8"/>
    <w:rsid w:val="00F94070"/>
    <w:rsid w:val="00F9469E"/>
    <w:rsid w:val="00F947EC"/>
    <w:rsid w:val="00F950B5"/>
    <w:rsid w:val="00F9513F"/>
    <w:rsid w:val="00F956A6"/>
    <w:rsid w:val="00F95E52"/>
    <w:rsid w:val="00F9632B"/>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B7"/>
    <w:rsid w:val="00FA35E3"/>
    <w:rsid w:val="00FA3B76"/>
    <w:rsid w:val="00FA3EC8"/>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97B"/>
    <w:rsid w:val="00FB4C2A"/>
    <w:rsid w:val="00FB4C9C"/>
    <w:rsid w:val="00FB5148"/>
    <w:rsid w:val="00FB570B"/>
    <w:rsid w:val="00FB5A56"/>
    <w:rsid w:val="00FB60BD"/>
    <w:rsid w:val="00FB6165"/>
    <w:rsid w:val="00FB6D1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36CA"/>
    <w:rsid w:val="00FC412D"/>
    <w:rsid w:val="00FC4668"/>
    <w:rsid w:val="00FC4729"/>
    <w:rsid w:val="00FC4A8C"/>
    <w:rsid w:val="00FC4F9F"/>
    <w:rsid w:val="00FC53DB"/>
    <w:rsid w:val="00FC54ED"/>
    <w:rsid w:val="00FC5ED5"/>
    <w:rsid w:val="00FC5FC2"/>
    <w:rsid w:val="00FC6177"/>
    <w:rsid w:val="00FC63D1"/>
    <w:rsid w:val="00FC7528"/>
    <w:rsid w:val="00FC75D5"/>
    <w:rsid w:val="00FC7E26"/>
    <w:rsid w:val="00FD0572"/>
    <w:rsid w:val="00FD1295"/>
    <w:rsid w:val="00FD1A97"/>
    <w:rsid w:val="00FD1F26"/>
    <w:rsid w:val="00FD2D7B"/>
    <w:rsid w:val="00FD3027"/>
    <w:rsid w:val="00FD337E"/>
    <w:rsid w:val="00FD355C"/>
    <w:rsid w:val="00FD35FE"/>
    <w:rsid w:val="00FD37F6"/>
    <w:rsid w:val="00FD40CF"/>
    <w:rsid w:val="00FD42AD"/>
    <w:rsid w:val="00FD4589"/>
    <w:rsid w:val="00FD4608"/>
    <w:rsid w:val="00FD473E"/>
    <w:rsid w:val="00FD4B1B"/>
    <w:rsid w:val="00FD580D"/>
    <w:rsid w:val="00FD5928"/>
    <w:rsid w:val="00FD6243"/>
    <w:rsid w:val="00FD66F4"/>
    <w:rsid w:val="00FD6879"/>
    <w:rsid w:val="00FD7425"/>
    <w:rsid w:val="00FD7DF9"/>
    <w:rsid w:val="00FD7FC9"/>
    <w:rsid w:val="00FE0001"/>
    <w:rsid w:val="00FE0564"/>
    <w:rsid w:val="00FE06F5"/>
    <w:rsid w:val="00FE0A29"/>
    <w:rsid w:val="00FE0A8E"/>
    <w:rsid w:val="00FE0B51"/>
    <w:rsid w:val="00FE0B78"/>
    <w:rsid w:val="00FE0BD1"/>
    <w:rsid w:val="00FE0ED4"/>
    <w:rsid w:val="00FE1EAB"/>
    <w:rsid w:val="00FE2137"/>
    <w:rsid w:val="00FE23ED"/>
    <w:rsid w:val="00FE284B"/>
    <w:rsid w:val="00FE2A7B"/>
    <w:rsid w:val="00FE3004"/>
    <w:rsid w:val="00FE3150"/>
    <w:rsid w:val="00FE3465"/>
    <w:rsid w:val="00FE35A6"/>
    <w:rsid w:val="00FE3CC4"/>
    <w:rsid w:val="00FE4C2E"/>
    <w:rsid w:val="00FE4D40"/>
    <w:rsid w:val="00FE52EE"/>
    <w:rsid w:val="00FE631C"/>
    <w:rsid w:val="00FE67CF"/>
    <w:rsid w:val="00FE6D20"/>
    <w:rsid w:val="00FE6FB9"/>
    <w:rsid w:val="00FE7549"/>
    <w:rsid w:val="00FE7BCC"/>
    <w:rsid w:val="00FE7CA0"/>
    <w:rsid w:val="00FE7E7C"/>
    <w:rsid w:val="00FF0832"/>
    <w:rsid w:val="00FF0926"/>
    <w:rsid w:val="00FF126D"/>
    <w:rsid w:val="00FF1623"/>
    <w:rsid w:val="00FF1B91"/>
    <w:rsid w:val="00FF1F7A"/>
    <w:rsid w:val="00FF2016"/>
    <w:rsid w:val="00FF2310"/>
    <w:rsid w:val="00FF2319"/>
    <w:rsid w:val="00FF2740"/>
    <w:rsid w:val="00FF2D4A"/>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 w:type="paragraph" w:customStyle="1" w:styleId="b11">
    <w:name w:val="b1"/>
    <w:basedOn w:val="Normal"/>
    <w:rsid w:val="00771131"/>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6672810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376067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03945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691945">
      <w:bodyDiv w:val="1"/>
      <w:marLeft w:val="0"/>
      <w:marRight w:val="0"/>
      <w:marTop w:val="0"/>
      <w:marBottom w:val="0"/>
      <w:divBdr>
        <w:top w:val="none" w:sz="0" w:space="0" w:color="auto"/>
        <w:left w:val="none" w:sz="0" w:space="0" w:color="auto"/>
        <w:bottom w:val="none" w:sz="0" w:space="0" w:color="auto"/>
        <w:right w:val="none" w:sz="0" w:space="0" w:color="auto"/>
      </w:divBdr>
      <w:divsChild>
        <w:div w:id="914439754">
          <w:marLeft w:val="360"/>
          <w:marRight w:val="0"/>
          <w:marTop w:val="240"/>
          <w:marBottom w:val="0"/>
          <w:divBdr>
            <w:top w:val="none" w:sz="0" w:space="0" w:color="auto"/>
            <w:left w:val="none" w:sz="0" w:space="0" w:color="auto"/>
            <w:bottom w:val="none" w:sz="0" w:space="0" w:color="auto"/>
            <w:right w:val="none" w:sz="0" w:space="0" w:color="auto"/>
          </w:divBdr>
        </w:div>
        <w:div w:id="149030258">
          <w:marLeft w:val="1080"/>
          <w:marRight w:val="0"/>
          <w:marTop w:val="120"/>
          <w:marBottom w:val="120"/>
          <w:divBdr>
            <w:top w:val="none" w:sz="0" w:space="0" w:color="auto"/>
            <w:left w:val="none" w:sz="0" w:space="0" w:color="auto"/>
            <w:bottom w:val="none" w:sz="0" w:space="0" w:color="auto"/>
            <w:right w:val="none" w:sz="0" w:space="0" w:color="auto"/>
          </w:divBdr>
        </w:div>
        <w:div w:id="2105488648">
          <w:marLeft w:val="1080"/>
          <w:marRight w:val="0"/>
          <w:marTop w:val="120"/>
          <w:marBottom w:val="120"/>
          <w:divBdr>
            <w:top w:val="none" w:sz="0" w:space="0" w:color="auto"/>
            <w:left w:val="none" w:sz="0" w:space="0" w:color="auto"/>
            <w:bottom w:val="none" w:sz="0" w:space="0" w:color="auto"/>
            <w:right w:val="none" w:sz="0" w:space="0" w:color="auto"/>
          </w:divBdr>
        </w:div>
        <w:div w:id="859002907">
          <w:marLeft w:val="1080"/>
          <w:marRight w:val="0"/>
          <w:marTop w:val="120"/>
          <w:marBottom w:val="120"/>
          <w:divBdr>
            <w:top w:val="none" w:sz="0" w:space="0" w:color="auto"/>
            <w:left w:val="none" w:sz="0" w:space="0" w:color="auto"/>
            <w:bottom w:val="none" w:sz="0" w:space="0" w:color="auto"/>
            <w:right w:val="none" w:sz="0" w:space="0" w:color="auto"/>
          </w:divBdr>
        </w:div>
      </w:divsChild>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31655673">
      <w:bodyDiv w:val="1"/>
      <w:marLeft w:val="0"/>
      <w:marRight w:val="0"/>
      <w:marTop w:val="0"/>
      <w:marBottom w:val="0"/>
      <w:divBdr>
        <w:top w:val="none" w:sz="0" w:space="0" w:color="auto"/>
        <w:left w:val="none" w:sz="0" w:space="0" w:color="auto"/>
        <w:bottom w:val="none" w:sz="0" w:space="0" w:color="auto"/>
        <w:right w:val="none" w:sz="0" w:space="0" w:color="auto"/>
      </w:divBdr>
      <w:divsChild>
        <w:div w:id="1276522323">
          <w:marLeft w:val="1080"/>
          <w:marRight w:val="0"/>
          <w:marTop w:val="100"/>
          <w:marBottom w:val="0"/>
          <w:divBdr>
            <w:top w:val="none" w:sz="0" w:space="0" w:color="auto"/>
            <w:left w:val="none" w:sz="0" w:space="0" w:color="auto"/>
            <w:bottom w:val="none" w:sz="0" w:space="0" w:color="auto"/>
            <w:right w:val="none" w:sz="0" w:space="0" w:color="auto"/>
          </w:divBdr>
        </w:div>
      </w:divsChild>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029222">
      <w:bodyDiv w:val="1"/>
      <w:marLeft w:val="0"/>
      <w:marRight w:val="0"/>
      <w:marTop w:val="0"/>
      <w:marBottom w:val="0"/>
      <w:divBdr>
        <w:top w:val="none" w:sz="0" w:space="0" w:color="auto"/>
        <w:left w:val="none" w:sz="0" w:space="0" w:color="auto"/>
        <w:bottom w:val="none" w:sz="0" w:space="0" w:color="auto"/>
        <w:right w:val="none" w:sz="0" w:space="0" w:color="auto"/>
      </w:divBdr>
      <w:divsChild>
        <w:div w:id="1878422472">
          <w:marLeft w:val="360"/>
          <w:marRight w:val="0"/>
          <w:marTop w:val="200"/>
          <w:marBottom w:val="0"/>
          <w:divBdr>
            <w:top w:val="none" w:sz="0" w:space="0" w:color="auto"/>
            <w:left w:val="none" w:sz="0" w:space="0" w:color="auto"/>
            <w:bottom w:val="none" w:sz="0" w:space="0" w:color="auto"/>
            <w:right w:val="none" w:sz="0" w:space="0" w:color="auto"/>
          </w:divBdr>
        </w:div>
        <w:div w:id="391317675">
          <w:marLeft w:val="1080"/>
          <w:marRight w:val="0"/>
          <w:marTop w:val="100"/>
          <w:marBottom w:val="0"/>
          <w:divBdr>
            <w:top w:val="none" w:sz="0" w:space="0" w:color="auto"/>
            <w:left w:val="none" w:sz="0" w:space="0" w:color="auto"/>
            <w:bottom w:val="none" w:sz="0" w:space="0" w:color="auto"/>
            <w:right w:val="none" w:sz="0" w:space="0" w:color="auto"/>
          </w:divBdr>
        </w:div>
        <w:div w:id="1786728187">
          <w:marLeft w:val="1080"/>
          <w:marRight w:val="0"/>
          <w:marTop w:val="100"/>
          <w:marBottom w:val="0"/>
          <w:divBdr>
            <w:top w:val="none" w:sz="0" w:space="0" w:color="auto"/>
            <w:left w:val="none" w:sz="0" w:space="0" w:color="auto"/>
            <w:bottom w:val="none" w:sz="0" w:space="0" w:color="auto"/>
            <w:right w:val="none" w:sz="0" w:space="0" w:color="auto"/>
          </w:divBdr>
        </w:div>
        <w:div w:id="763769028">
          <w:marLeft w:val="1080"/>
          <w:marRight w:val="0"/>
          <w:marTop w:val="100"/>
          <w:marBottom w:val="0"/>
          <w:divBdr>
            <w:top w:val="none" w:sz="0" w:space="0" w:color="auto"/>
            <w:left w:val="none" w:sz="0" w:space="0" w:color="auto"/>
            <w:bottom w:val="none" w:sz="0" w:space="0" w:color="auto"/>
            <w:right w:val="none" w:sz="0" w:space="0" w:color="auto"/>
          </w:divBdr>
        </w:div>
        <w:div w:id="776482580">
          <w:marLeft w:val="1080"/>
          <w:marRight w:val="0"/>
          <w:marTop w:val="100"/>
          <w:marBottom w:val="0"/>
          <w:divBdr>
            <w:top w:val="none" w:sz="0" w:space="0" w:color="auto"/>
            <w:left w:val="none" w:sz="0" w:space="0" w:color="auto"/>
            <w:bottom w:val="none" w:sz="0" w:space="0" w:color="auto"/>
            <w:right w:val="none" w:sz="0" w:space="0" w:color="auto"/>
          </w:divBdr>
        </w:div>
        <w:div w:id="415564278">
          <w:marLeft w:val="1080"/>
          <w:marRight w:val="0"/>
          <w:marTop w:val="100"/>
          <w:marBottom w:val="0"/>
          <w:divBdr>
            <w:top w:val="none" w:sz="0" w:space="0" w:color="auto"/>
            <w:left w:val="none" w:sz="0" w:space="0" w:color="auto"/>
            <w:bottom w:val="none" w:sz="0" w:space="0" w:color="auto"/>
            <w:right w:val="none" w:sz="0" w:space="0" w:color="auto"/>
          </w:divBdr>
        </w:div>
        <w:div w:id="1794976901">
          <w:marLeft w:val="1080"/>
          <w:marRight w:val="0"/>
          <w:marTop w:val="100"/>
          <w:marBottom w:val="0"/>
          <w:divBdr>
            <w:top w:val="none" w:sz="0" w:space="0" w:color="auto"/>
            <w:left w:val="none" w:sz="0" w:space="0" w:color="auto"/>
            <w:bottom w:val="none" w:sz="0" w:space="0" w:color="auto"/>
            <w:right w:val="none" w:sz="0" w:space="0" w:color="auto"/>
          </w:divBdr>
        </w:div>
        <w:div w:id="1617760719">
          <w:marLeft w:val="1080"/>
          <w:marRight w:val="0"/>
          <w:marTop w:val="100"/>
          <w:marBottom w:val="0"/>
          <w:divBdr>
            <w:top w:val="none" w:sz="0" w:space="0" w:color="auto"/>
            <w:left w:val="none" w:sz="0" w:space="0" w:color="auto"/>
            <w:bottom w:val="none" w:sz="0" w:space="0" w:color="auto"/>
            <w:right w:val="none" w:sz="0" w:space="0" w:color="auto"/>
          </w:divBdr>
        </w:div>
        <w:div w:id="388385458">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30246651">
      <w:bodyDiv w:val="1"/>
      <w:marLeft w:val="0"/>
      <w:marRight w:val="0"/>
      <w:marTop w:val="0"/>
      <w:marBottom w:val="0"/>
      <w:divBdr>
        <w:top w:val="none" w:sz="0" w:space="0" w:color="auto"/>
        <w:left w:val="none" w:sz="0" w:space="0" w:color="auto"/>
        <w:bottom w:val="none" w:sz="0" w:space="0" w:color="auto"/>
        <w:right w:val="none" w:sz="0" w:space="0" w:color="auto"/>
      </w:divBdr>
      <w:divsChild>
        <w:div w:id="1415400937">
          <w:marLeft w:val="360"/>
          <w:marRight w:val="0"/>
          <w:marTop w:val="0"/>
          <w:marBottom w:val="0"/>
          <w:divBdr>
            <w:top w:val="none" w:sz="0" w:space="0" w:color="auto"/>
            <w:left w:val="none" w:sz="0" w:space="0" w:color="auto"/>
            <w:bottom w:val="none" w:sz="0" w:space="0" w:color="auto"/>
            <w:right w:val="none" w:sz="0" w:space="0" w:color="auto"/>
          </w:divBdr>
        </w:div>
        <w:div w:id="1997538009">
          <w:marLeft w:val="1080"/>
          <w:marRight w:val="0"/>
          <w:marTop w:val="120"/>
          <w:marBottom w:val="12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1146249">
      <w:bodyDiv w:val="1"/>
      <w:marLeft w:val="0"/>
      <w:marRight w:val="0"/>
      <w:marTop w:val="0"/>
      <w:marBottom w:val="0"/>
      <w:divBdr>
        <w:top w:val="none" w:sz="0" w:space="0" w:color="auto"/>
        <w:left w:val="none" w:sz="0" w:space="0" w:color="auto"/>
        <w:bottom w:val="none" w:sz="0" w:space="0" w:color="auto"/>
        <w:right w:val="none" w:sz="0" w:space="0" w:color="auto"/>
      </w:divBdr>
    </w:div>
    <w:div w:id="1178348010">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2717942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7926603">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1353251">
      <w:bodyDiv w:val="1"/>
      <w:marLeft w:val="0"/>
      <w:marRight w:val="0"/>
      <w:marTop w:val="0"/>
      <w:marBottom w:val="0"/>
      <w:divBdr>
        <w:top w:val="none" w:sz="0" w:space="0" w:color="auto"/>
        <w:left w:val="none" w:sz="0" w:space="0" w:color="auto"/>
        <w:bottom w:val="none" w:sz="0" w:space="0" w:color="auto"/>
        <w:right w:val="none" w:sz="0" w:space="0" w:color="auto"/>
      </w:divBdr>
    </w:div>
    <w:div w:id="1625958878">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523956">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3</Pages>
  <Words>1314</Words>
  <Characters>7018</Characters>
  <Application>Microsoft Office Word</Application>
  <DocSecurity>0</DocSecurity>
  <Lines>121</Lines>
  <Paragraphs>65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179</cp:revision>
  <cp:lastPrinted>2022-10-22T11:15:00Z</cp:lastPrinted>
  <dcterms:created xsi:type="dcterms:W3CDTF">2023-01-21T17:56:00Z</dcterms:created>
  <dcterms:modified xsi:type="dcterms:W3CDTF">2023-02-16T22:37:00Z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