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ascii="Times New Roman" w:hAnsi="Times New Roman"/>
          <w:sz w:val="32"/>
          <w:szCs w:val="32"/>
          <w:highlight w:val="yellow"/>
        </w:rPr>
      </w:pPr>
      <w:r>
        <w:rPr>
          <w:rFonts w:ascii="Times New Roman" w:hAnsi="Times New Roman"/>
        </w:rPr>
        <w:t>3GPP TSG-RAN WG1 Meeting #111</w:t>
      </w:r>
      <w:r>
        <w:rPr>
          <w:rFonts w:ascii="Times New Roman" w:hAnsi="Times New Roman"/>
        </w:rPr>
        <w:tab/>
      </w:r>
      <w:r>
        <w:rPr>
          <w:rFonts w:ascii="Arial" w:hAnsi="Arial" w:eastAsia="宋体" w:cs="Arial"/>
          <w:color w:val="000000"/>
          <w:sz w:val="16"/>
          <w:szCs w:val="16"/>
          <w:lang w:val="en-US" w:eastAsia="en-US" w:bidi="ar"/>
        </w:rPr>
        <w:t>R1-2212744</w:t>
      </w:r>
    </w:p>
    <w:p>
      <w:pPr>
        <w:pStyle w:val="63"/>
        <w:rPr>
          <w:rFonts w:ascii="Times New Roman" w:hAnsi="Times New Roman"/>
        </w:rPr>
      </w:pPr>
      <w:r>
        <w:rPr>
          <w:rFonts w:ascii="Times New Roman" w:hAnsi="Times New Roman"/>
        </w:rPr>
        <w:t>Toulouse, France, November 14</w:t>
      </w:r>
      <w:r>
        <w:rPr>
          <w:rFonts w:ascii="Times New Roman" w:hAnsi="Times New Roman"/>
          <w:vertAlign w:val="superscript"/>
        </w:rPr>
        <w:t>th</w:t>
      </w:r>
      <w:r>
        <w:rPr>
          <w:rFonts w:ascii="Times New Roman" w:hAnsi="Times New Roman"/>
        </w:rPr>
        <w:t xml:space="preserve"> – 18</w:t>
      </w:r>
      <w:r>
        <w:rPr>
          <w:rFonts w:ascii="Times New Roman" w:hAnsi="Times New Roman"/>
          <w:vertAlign w:val="superscript"/>
        </w:rPr>
        <w:t>th</w:t>
      </w:r>
      <w:r>
        <w:rPr>
          <w:rFonts w:ascii="Times New Roman" w:hAnsi="Times New Roman"/>
        </w:rPr>
        <w:t>, 2022</w:t>
      </w:r>
      <w:bookmarkStart w:id="0" w:name="_GoBack"/>
      <w:bookmarkEnd w:id="0"/>
    </w:p>
    <w:p>
      <w:pPr>
        <w:pStyle w:val="63"/>
        <w:rPr>
          <w:rFonts w:ascii="Times New Roman" w:hAnsi="Times New Roman"/>
        </w:rPr>
      </w:pPr>
    </w:p>
    <w:p>
      <w:pPr>
        <w:pStyle w:val="63"/>
        <w:rPr>
          <w:rFonts w:ascii="Times New Roman" w:hAnsi="Times New Roman"/>
        </w:rPr>
      </w:pPr>
      <w:r>
        <w:rPr>
          <w:rFonts w:ascii="Times New Roman" w:hAnsi="Times New Roman"/>
        </w:rPr>
        <w:t>Agenda Item:</w:t>
      </w:r>
      <w:r>
        <w:rPr>
          <w:rFonts w:ascii="Times New Roman" w:hAnsi="Times New Roman"/>
        </w:rPr>
        <w:tab/>
      </w:r>
      <w:r>
        <w:rPr>
          <w:rFonts w:ascii="Times New Roman" w:hAnsi="Times New Roman"/>
        </w:rPr>
        <w:t>9.11</w:t>
      </w:r>
    </w:p>
    <w:p>
      <w:pPr>
        <w:pStyle w:val="63"/>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rPr>
        <w:t>OPPO</w:t>
      </w:r>
    </w:p>
    <w:p>
      <w:pPr>
        <w:pStyle w:val="63"/>
        <w:rPr>
          <w:rFonts w:ascii="Times New Roman" w:hAnsi="Times New Roman"/>
        </w:rPr>
      </w:pPr>
      <w:r>
        <w:rPr>
          <w:rFonts w:ascii="Times New Roman" w:hAnsi="Times New Roman"/>
        </w:rPr>
        <w:t>Title:</w:t>
      </w:r>
      <w:r>
        <w:rPr>
          <w:rFonts w:ascii="Times New Roman" w:hAnsi="Times New Roman"/>
        </w:rPr>
        <w:tab/>
      </w:r>
      <w:r>
        <w:rPr>
          <w:rFonts w:ascii="Times New Roman" w:hAnsi="Times New Roman"/>
        </w:rPr>
        <w:t>Discussion on how to reply to RAN2 LS on RACH-less handover in NTN</w:t>
      </w:r>
    </w:p>
    <w:p>
      <w:pPr>
        <w:pStyle w:val="63"/>
        <w:rPr>
          <w:rFonts w:ascii="Times New Roman" w:hAnsi="Times New Roman"/>
        </w:rPr>
      </w:pPr>
      <w:r>
        <w:rPr>
          <w:rFonts w:ascii="Times New Roman" w:hAnsi="Times New Roman"/>
        </w:rPr>
        <w:t>Document for:</w:t>
      </w:r>
      <w:r>
        <w:rPr>
          <w:rFonts w:ascii="Times New Roman" w:hAnsi="Times New Roman"/>
        </w:rPr>
        <w:tab/>
      </w:r>
      <w:r>
        <w:rPr>
          <w:rFonts w:ascii="Times New Roman" w:hAnsi="Times New Roman"/>
        </w:rPr>
        <w:t>Discussion</w:t>
      </w:r>
    </w:p>
    <w:p>
      <w:pPr>
        <w:pStyle w:val="2"/>
        <w:rPr>
          <w:rFonts w:ascii="Times New Roman" w:hAnsi="Times New Roman"/>
          <w:lang w:val="en-US"/>
        </w:rPr>
      </w:pPr>
      <w:r>
        <w:rPr>
          <w:rFonts w:ascii="Times New Roman" w:hAnsi="Times New Roman"/>
          <w:lang w:val="en-US"/>
        </w:rPr>
        <w:t>1</w:t>
      </w:r>
      <w:r>
        <w:rPr>
          <w:rFonts w:ascii="Times New Roman" w:hAnsi="Times New Roman"/>
          <w:lang w:val="en-US"/>
        </w:rPr>
        <w:tab/>
      </w:r>
      <w:r>
        <w:rPr>
          <w:rFonts w:ascii="Times New Roman" w:hAnsi="Times New Roman"/>
          <w:lang w:val="en-US"/>
        </w:rPr>
        <w:t>Introduction</w:t>
      </w:r>
    </w:p>
    <w:p>
      <w:r>
        <w:t>RAN2 sent an LS (R1-2210807) to RAN1 about the possibility to support RACH-less in the following scenarios: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6" w:hRule="atLeast"/>
          <w:jc w:val="center"/>
        </w:trPr>
        <w:tc>
          <w:tcPr>
            <w:tcW w:w="9700" w:type="dxa"/>
          </w:tcPr>
          <w:p>
            <w:pPr>
              <w:rPr>
                <w:rFonts w:eastAsia="Calibri"/>
                <w:lang w:val="de-DE"/>
              </w:rPr>
            </w:pPr>
            <w:r>
              <w:rPr>
                <w:rFonts w:eastAsia="宋体"/>
                <w:lang w:val="de-DE"/>
              </w:rPr>
              <w:t xml:space="preserve">For mobility enhancement in Rel-18 NR NTN, RAN2 has discussed RACH-less handover. RAN2 would like to check with RAN1 </w:t>
            </w:r>
            <w:r>
              <w:rPr>
                <w:rFonts w:eastAsia="Calibri"/>
                <w:lang w:val="de-DE"/>
              </w:rPr>
              <w:t>in which of the following listed scenarios RACH-less handover is possible.</w:t>
            </w:r>
          </w:p>
          <w:p>
            <w:pPr>
              <w:rPr>
                <w:rFonts w:eastAsia="Calibri"/>
                <w:lang w:val="de-DE"/>
              </w:rPr>
            </w:pPr>
          </w:p>
          <w:p>
            <w:pPr>
              <w:pStyle w:val="133"/>
              <w:numPr>
                <w:ilvl w:val="0"/>
                <w:numId w:val="14"/>
              </w:numPr>
              <w:rPr>
                <w:lang w:val="en-US"/>
              </w:rPr>
            </w:pPr>
            <w:r>
              <w:rPr>
                <w:lang w:val="en-US"/>
              </w:rPr>
              <w:t>Intra-satellite handover with the same feeder link. i.e., with same gateway/gNB</w:t>
            </w:r>
          </w:p>
          <w:p>
            <w:pPr>
              <w:pStyle w:val="133"/>
              <w:numPr>
                <w:ilvl w:val="0"/>
                <w:numId w:val="14"/>
              </w:numPr>
              <w:rPr>
                <w:lang w:val="en-US"/>
              </w:rPr>
            </w:pPr>
            <w:r>
              <w:rPr>
                <w:lang w:val="en-US"/>
              </w:rPr>
              <w:t>Intra-satellite handover with different feeder links, i.e., with gateway/gNB switch</w:t>
            </w:r>
          </w:p>
          <w:p>
            <w:pPr>
              <w:pStyle w:val="133"/>
              <w:numPr>
                <w:ilvl w:val="0"/>
                <w:numId w:val="14"/>
              </w:numPr>
              <w:rPr>
                <w:lang w:val="en-US"/>
              </w:rPr>
            </w:pPr>
            <w:r>
              <w:rPr>
                <w:lang w:val="en-US"/>
              </w:rPr>
              <w:t>Inter-satellite handover with gateway/gNB switch</w:t>
            </w:r>
          </w:p>
          <w:p>
            <w:pPr>
              <w:pStyle w:val="133"/>
              <w:numPr>
                <w:ilvl w:val="0"/>
                <w:numId w:val="14"/>
              </w:numPr>
              <w:rPr>
                <w:lang w:val="en-US"/>
              </w:rPr>
            </w:pPr>
            <w:r>
              <w:rPr>
                <w:lang w:val="en-US"/>
              </w:rPr>
              <w:t>Inter-satellite handover with same gateway/gNB</w:t>
            </w:r>
          </w:p>
          <w:p>
            <w:pPr>
              <w:rPr>
                <w:rFonts w:eastAsia="Calibri"/>
                <w:lang w:val="de-DE"/>
              </w:rPr>
            </w:pPr>
          </w:p>
        </w:tc>
      </w:tr>
    </w:tbl>
    <w:p/>
    <w:p>
      <w:r>
        <w:t>Several companies provide discussion papers on how to reply to this RAN2 LS.</w:t>
      </w:r>
    </w:p>
    <w:p>
      <w:pPr>
        <w:pStyle w:val="133"/>
        <w:numPr>
          <w:ilvl w:val="0"/>
          <w:numId w:val="15"/>
        </w:numPr>
        <w:rPr>
          <w:lang w:val="en-US"/>
        </w:rPr>
      </w:pPr>
      <w:r>
        <w:rPr>
          <w:lang w:val="en-US"/>
        </w:rPr>
        <w:t>R1-2210964</w:t>
      </w:r>
      <w:r>
        <w:rPr>
          <w:lang w:val="en-US"/>
        </w:rPr>
        <w:tab/>
      </w:r>
      <w:r>
        <w:rPr>
          <w:lang w:val="en-US"/>
        </w:rPr>
        <w:t>Draft reply LS on RACH-less HO</w:t>
      </w:r>
      <w:r>
        <w:rPr>
          <w:lang w:val="en-US"/>
        </w:rPr>
        <w:tab/>
      </w:r>
      <w:r>
        <w:rPr>
          <w:lang w:val="en-US"/>
        </w:rPr>
        <w:t>vivo</w:t>
      </w:r>
    </w:p>
    <w:p>
      <w:pPr>
        <w:pStyle w:val="133"/>
        <w:numPr>
          <w:ilvl w:val="0"/>
          <w:numId w:val="15"/>
        </w:numPr>
        <w:rPr>
          <w:lang w:val="en-US"/>
        </w:rPr>
      </w:pPr>
      <w:r>
        <w:rPr>
          <w:lang w:val="en-US"/>
        </w:rPr>
        <w:t>R1-2211103</w:t>
      </w:r>
      <w:r>
        <w:rPr>
          <w:lang w:val="en-US"/>
        </w:rPr>
        <w:tab/>
      </w:r>
      <w:r>
        <w:rPr>
          <w:lang w:val="en-US"/>
        </w:rPr>
        <w:t>[Draft] Reply LS to RAN2 on RACH-less handover in NTN</w:t>
      </w:r>
      <w:r>
        <w:rPr>
          <w:lang w:val="en-US"/>
        </w:rPr>
        <w:tab/>
      </w:r>
      <w:r>
        <w:rPr>
          <w:lang w:val="en-US"/>
        </w:rPr>
        <w:t>ZTE</w:t>
      </w:r>
    </w:p>
    <w:p>
      <w:pPr>
        <w:pStyle w:val="133"/>
        <w:numPr>
          <w:ilvl w:val="0"/>
          <w:numId w:val="15"/>
        </w:numPr>
        <w:rPr>
          <w:lang w:val="en-US"/>
        </w:rPr>
      </w:pPr>
      <w:r>
        <w:rPr>
          <w:lang w:val="en-US"/>
        </w:rPr>
        <w:t>R1-2211104</w:t>
      </w:r>
      <w:r>
        <w:rPr>
          <w:lang w:val="en-US"/>
        </w:rPr>
        <w:tab/>
      </w:r>
      <w:r>
        <w:rPr>
          <w:lang w:val="en-US"/>
        </w:rPr>
        <w:t>Discussion on the LS on RACH-less handover in NTN</w:t>
      </w:r>
      <w:r>
        <w:rPr>
          <w:lang w:val="en-US"/>
        </w:rPr>
        <w:tab/>
      </w:r>
      <w:r>
        <w:rPr>
          <w:lang w:val="en-US"/>
        </w:rPr>
        <w:t>ZTE</w:t>
      </w:r>
    </w:p>
    <w:p>
      <w:pPr>
        <w:pStyle w:val="133"/>
        <w:numPr>
          <w:ilvl w:val="0"/>
          <w:numId w:val="15"/>
        </w:numPr>
        <w:rPr>
          <w:lang w:val="en-US"/>
        </w:rPr>
      </w:pPr>
      <w:r>
        <w:rPr>
          <w:lang w:val="en-US"/>
        </w:rPr>
        <w:t>R1-2211466</w:t>
      </w:r>
      <w:r>
        <w:rPr>
          <w:lang w:val="en-US"/>
        </w:rPr>
        <w:tab/>
      </w:r>
      <w:r>
        <w:rPr>
          <w:lang w:val="en-US"/>
        </w:rPr>
        <w:t>Discussion on RACH-less handover in NTN</w:t>
      </w:r>
      <w:r>
        <w:rPr>
          <w:lang w:val="en-US"/>
        </w:rPr>
        <w:tab/>
      </w:r>
      <w:r>
        <w:rPr>
          <w:lang w:val="en-US"/>
        </w:rPr>
        <w:t>OPPO</w:t>
      </w:r>
    </w:p>
    <w:p>
      <w:pPr>
        <w:pStyle w:val="133"/>
        <w:numPr>
          <w:ilvl w:val="0"/>
          <w:numId w:val="15"/>
        </w:numPr>
        <w:rPr>
          <w:lang w:val="en-US"/>
        </w:rPr>
      </w:pPr>
      <w:r>
        <w:rPr>
          <w:lang w:val="en-US"/>
        </w:rPr>
        <w:t>R1-2211467</w:t>
      </w:r>
      <w:r>
        <w:rPr>
          <w:lang w:val="en-US"/>
        </w:rPr>
        <w:tab/>
      </w:r>
      <w:r>
        <w:rPr>
          <w:lang w:val="en-US"/>
        </w:rPr>
        <w:t>Draft LS reply on RACH-less handover in NTN</w:t>
      </w:r>
      <w:r>
        <w:rPr>
          <w:lang w:val="en-US"/>
        </w:rPr>
        <w:tab/>
      </w:r>
      <w:r>
        <w:rPr>
          <w:lang w:val="en-US"/>
        </w:rPr>
        <w:t>OPPO</w:t>
      </w:r>
    </w:p>
    <w:p>
      <w:pPr>
        <w:pStyle w:val="133"/>
        <w:numPr>
          <w:ilvl w:val="0"/>
          <w:numId w:val="15"/>
        </w:numPr>
        <w:rPr>
          <w:lang w:val="en-US"/>
        </w:rPr>
      </w:pPr>
      <w:r>
        <w:rPr>
          <w:lang w:val="en-US"/>
        </w:rPr>
        <w:t>R1-2212078</w:t>
      </w:r>
      <w:r>
        <w:rPr>
          <w:lang w:val="en-US"/>
        </w:rPr>
        <w:tab/>
      </w:r>
      <w:r>
        <w:rPr>
          <w:lang w:val="en-US"/>
        </w:rPr>
        <w:t>Draft Reply LS on RACH-less HO</w:t>
      </w:r>
      <w:r>
        <w:rPr>
          <w:lang w:val="en-US"/>
        </w:rPr>
        <w:tab/>
      </w:r>
      <w:r>
        <w:rPr>
          <w:lang w:val="en-US"/>
        </w:rPr>
        <w:t>Qualcomm Incorporated</w:t>
      </w:r>
    </w:p>
    <w:p>
      <w:pPr>
        <w:pStyle w:val="133"/>
        <w:numPr>
          <w:ilvl w:val="0"/>
          <w:numId w:val="15"/>
        </w:numPr>
        <w:rPr>
          <w:lang w:val="en-US"/>
        </w:rPr>
      </w:pPr>
      <w:r>
        <w:rPr>
          <w:lang w:val="en-US"/>
        </w:rPr>
        <w:t>R1-2211785</w:t>
      </w:r>
      <w:r>
        <w:rPr>
          <w:lang w:val="en-US"/>
        </w:rPr>
        <w:tab/>
      </w:r>
      <w:r>
        <w:rPr>
          <w:lang w:val="en-US"/>
        </w:rPr>
        <w:t>Discussion on RAN2 LS on RACH-less Handover in NTN</w:t>
      </w:r>
      <w:r>
        <w:rPr>
          <w:lang w:val="en-US"/>
        </w:rPr>
        <w:tab/>
      </w:r>
      <w:r>
        <w:rPr>
          <w:lang w:val="en-US"/>
        </w:rPr>
        <w:t>Apple</w:t>
      </w:r>
    </w:p>
    <w:p>
      <w:pPr>
        <w:pStyle w:val="133"/>
        <w:numPr>
          <w:ilvl w:val="0"/>
          <w:numId w:val="15"/>
        </w:numPr>
        <w:rPr>
          <w:lang w:val="en-US"/>
        </w:rPr>
      </w:pPr>
      <w:r>
        <w:rPr>
          <w:lang w:val="en-US"/>
        </w:rPr>
        <w:t>R1-2211786</w:t>
      </w:r>
      <w:r>
        <w:rPr>
          <w:lang w:val="en-US"/>
        </w:rPr>
        <w:tab/>
      </w:r>
      <w:r>
        <w:rPr>
          <w:lang w:val="en-US"/>
        </w:rPr>
        <w:t>Draft Reply LS to RAN2 on RACH-less Handover in NTN</w:t>
      </w:r>
      <w:r>
        <w:rPr>
          <w:lang w:val="en-US"/>
        </w:rPr>
        <w:tab/>
      </w:r>
      <w:r>
        <w:rPr>
          <w:lang w:val="en-US"/>
        </w:rPr>
        <w:t>Apple</w:t>
      </w:r>
    </w:p>
    <w:p>
      <w:pPr>
        <w:pStyle w:val="133"/>
        <w:numPr>
          <w:ilvl w:val="0"/>
          <w:numId w:val="15"/>
        </w:numPr>
        <w:rPr>
          <w:lang w:val="en-US"/>
        </w:rPr>
      </w:pPr>
      <w:r>
        <w:rPr>
          <w:lang w:val="en-US"/>
        </w:rPr>
        <w:t>R1-2212486</w:t>
      </w:r>
      <w:r>
        <w:rPr>
          <w:lang w:val="en-US"/>
        </w:rPr>
        <w:tab/>
      </w:r>
      <w:r>
        <w:rPr>
          <w:lang w:val="en-US"/>
        </w:rPr>
        <w:t>Draft reply to LS on RACH-less handover in NTN</w:t>
      </w:r>
      <w:r>
        <w:rPr>
          <w:lang w:val="en-US"/>
        </w:rPr>
        <w:tab/>
      </w:r>
      <w:r>
        <w:rPr>
          <w:lang w:val="en-US"/>
        </w:rPr>
        <w:t>Huawei, HiSilicon</w:t>
      </w:r>
    </w:p>
    <w:p>
      <w:pPr>
        <w:pStyle w:val="133"/>
        <w:ind w:left="360"/>
        <w:rPr>
          <w:lang w:val="en-US"/>
        </w:rPr>
      </w:pPr>
    </w:p>
    <w:p>
      <w:pPr>
        <w:pStyle w:val="2"/>
        <w:numPr>
          <w:ilvl w:val="0"/>
          <w:numId w:val="16"/>
        </w:numPr>
        <w:rPr>
          <w:rFonts w:ascii="Times New Roman" w:hAnsi="Times New Roman"/>
          <w:lang w:val="en-US"/>
        </w:rPr>
      </w:pPr>
      <w:r>
        <w:rPr>
          <w:rFonts w:ascii="Times New Roman" w:hAnsi="Times New Roman"/>
          <w:lang w:val="en-US"/>
        </w:rPr>
        <w:t xml:space="preserve"> </w:t>
      </w:r>
      <w:r>
        <w:rPr>
          <w:rFonts w:ascii="Times New Roman" w:hAnsi="Times New Roman"/>
          <w:lang w:val="en-US"/>
        </w:rPr>
        <w:tab/>
      </w:r>
      <w:r>
        <w:rPr>
          <w:rFonts w:ascii="Times New Roman" w:hAnsi="Times New Roman"/>
          <w:lang w:val="en-US"/>
        </w:rPr>
        <w:tab/>
      </w:r>
      <w:r>
        <w:rPr>
          <w:rFonts w:ascii="Times New Roman" w:hAnsi="Times New Roman"/>
          <w:lang w:val="en-US"/>
        </w:rPr>
        <w:t>Discussion</w:t>
      </w:r>
    </w:p>
    <w:p>
      <w:r>
        <w:t>Companies discussed on these two scenarios.</w:t>
      </w:r>
    </w:p>
    <w:p>
      <w:r>
        <w:rPr>
          <w:b/>
          <w:bCs/>
          <w:u w:val="single"/>
        </w:rPr>
        <w:t>For scenario 1</w:t>
      </w:r>
      <w:r>
        <w:t xml:space="preserve">: five companies (R1-2211104, R1-2211466, R1-2212078, R1-2211785, R1-2212486) stressed that as the serving satellite and the feeder link are not changed, the UL pre-compensation for target cell can still remain the same as for the source cell. Thus, the RACH-less handover is possible. However, one company (R1-2210964) thinks RACH-less handover is impossible. </w:t>
      </w:r>
    </w:p>
    <w:p>
      <w:r>
        <w:rPr>
          <w:b/>
          <w:bCs/>
          <w:u w:val="single"/>
        </w:rPr>
        <w:t>For scenario 2 and 3</w:t>
      </w:r>
      <w:r>
        <w:t xml:space="preserve">: four companies (R1-2211104, R1-2211466, R1-2212078, R1-2211785) expressed that when the assistance information, e.g., common TA and ephemeris of the target cell, are provided to the UE, and if the UE satisfies the RAN4 UL synchronization requirement in Table 7.1C.2-1 of TS38.133, the UE is able to calculate the TA of the target cell to maintain the UL synchornization. Thus, the RACH-less handover is possible. However, two companies (R1-2212486, R1-2210964) think RACH-less handover is impossible due to the timing error from either satellite change or gateway/gNB switch is unknown. </w:t>
      </w:r>
    </w:p>
    <w:p>
      <w:r>
        <w:rPr>
          <w:b/>
          <w:bCs/>
          <w:u w:val="single"/>
        </w:rPr>
        <w:t>For scenario 4</w:t>
      </w:r>
      <w:r>
        <w:t xml:space="preserve">: three companies (R1-2211104, R1-2212078, R1-2211785) expressed that when the assistance information, e.g., common TA and ephemeris of the target cell, are provided to the UE, and if the UE satisfies the RAN4 UL synchronization requirement in Table 7.1C.2-1 of TS38.133, the UE is able to calculate the TA of the target cell to maintain the UL synchornization. Thus, the RACH-less handover is possible. One company (R1-2211466) points out that when the inter-satellite is on the same orbit plane, it becomes similar to scenario 1, in which the UE may reuse the assistance information of the source cell, as well as the </w:t>
      </w:r>
      <w:r>
        <w:rPr>
          <w:rFonts w:eastAsia="宋体"/>
          <w:iCs/>
        </w:rPr>
        <w:t>N</w:t>
      </w:r>
      <w:r>
        <w:rPr>
          <w:rFonts w:eastAsia="宋体"/>
          <w:iCs/>
          <w:vertAlign w:val="subscript"/>
        </w:rPr>
        <w:t>TA</w:t>
      </w:r>
      <w:r>
        <w:rPr>
          <w:rFonts w:eastAsia="宋体"/>
          <w:iCs/>
        </w:rPr>
        <w:t xml:space="preserve"> for handover to the target cell. On the other hand, </w:t>
      </w:r>
      <w:r>
        <w:t>two companies (R1-2212486, R1-2210964) think RACH-less handover is impossible due to the timing error from the satellite change and gateway/gNB switch is unknown.</w:t>
      </w:r>
    </w:p>
    <w:p>
      <w:pPr>
        <w:rPr>
          <w:lang w:eastAsia="ja-JP"/>
        </w:rPr>
      </w:pPr>
      <w:r>
        <w:rPr>
          <w:lang w:eastAsia="ja-JP"/>
        </w:rPr>
        <w:t>Based on the above discussion, an initial proposal is made as follows. Companies are encouraged to provide views on the proposal.</w:t>
      </w:r>
    </w:p>
    <w:p>
      <w:pPr>
        <w:rPr>
          <w:b/>
          <w:bCs/>
          <w:highlight w:val="yellow"/>
          <w:u w:val="single"/>
          <w:lang w:eastAsia="ja-JP"/>
        </w:rPr>
      </w:pPr>
      <w:r>
        <w:rPr>
          <w:b/>
          <w:bCs/>
          <w:highlight w:val="yellow"/>
          <w:u w:val="single"/>
          <w:lang w:eastAsia="ja-JP"/>
        </w:rPr>
        <w:t>Initial proposal 1 (Moderator):</w:t>
      </w:r>
    </w:p>
    <w:p>
      <w:pPr>
        <w:rPr>
          <w:highlight w:val="yellow"/>
        </w:rPr>
      </w:pPr>
      <w:r>
        <w:rPr>
          <w:highlight w:val="yellow"/>
        </w:rPr>
        <w:t>Moderator’s proposal on the content for reply LS to RAN2</w:t>
      </w:r>
    </w:p>
    <w:p>
      <w:pPr>
        <w:rPr>
          <w:highlight w:val="yellow"/>
        </w:rPr>
      </w:pPr>
      <w:r>
        <w:rPr>
          <w:rFonts w:hint="eastAsia"/>
          <w:highlight w:val="yellow"/>
        </w:rPr>
        <w:t>RAN1 feedback on scenario 1: RACH-less handover is possible, because the serving satellite and the feeder link are not changed, UE can reuse the UL synchronization of the source cell for handover to the target cell.</w:t>
      </w:r>
    </w:p>
    <w:p>
      <w:pPr>
        <w:rPr>
          <w:highlight w:val="yellow"/>
        </w:rPr>
      </w:pPr>
      <w:r>
        <w:rPr>
          <w:rFonts w:hint="eastAsia"/>
          <w:highlight w:val="yellow"/>
        </w:rPr>
        <w:t xml:space="preserve">RAN1 feedback on scenario 2: UE can maintain UL synchronization when handover to target cell, if the assistance information, e.g., common TA of the target cell is provided to the UE, and if the UE satisfies RAN4 UL synchornization requirement specified in </w:t>
      </w:r>
      <w:r>
        <w:rPr>
          <w:highlight w:val="yellow"/>
        </w:rPr>
        <w:t>Table 7.1C.2-1 of TS38.133</w:t>
      </w:r>
      <w:r>
        <w:rPr>
          <w:rFonts w:hint="eastAsia"/>
          <w:highlight w:val="yellow"/>
        </w:rPr>
        <w:t>. Thus, RACH-less handover is possible.</w:t>
      </w:r>
    </w:p>
    <w:p>
      <w:pPr>
        <w:rPr>
          <w:highlight w:val="yellow"/>
        </w:rPr>
      </w:pPr>
      <w:r>
        <w:rPr>
          <w:rFonts w:hint="eastAsia"/>
          <w:highlight w:val="yellow"/>
        </w:rPr>
        <w:t xml:space="preserve">RAN1 feedback on scenario 3: UE can maintain UL synchronization when handover to target cell, if the assistance information, e.g., common TA and ephemeris of the target cell are provided to the UE, and if the UE satisfies RAN4 UL synchornization requirement specified in </w:t>
      </w:r>
      <w:r>
        <w:rPr>
          <w:highlight w:val="yellow"/>
        </w:rPr>
        <w:t>Table 7.1C.2-1 of TS38.133</w:t>
      </w:r>
      <w:r>
        <w:rPr>
          <w:rFonts w:hint="eastAsia"/>
          <w:highlight w:val="yellow"/>
        </w:rPr>
        <w:t>. Thus, RACH-less handover is possible.</w:t>
      </w:r>
    </w:p>
    <w:p>
      <w:pPr>
        <w:rPr>
          <w:highlight w:val="yellow"/>
        </w:rPr>
      </w:pPr>
      <w:r>
        <w:rPr>
          <w:rFonts w:hint="eastAsia"/>
          <w:highlight w:val="yellow"/>
        </w:rPr>
        <w:t xml:space="preserve">RAN1 feedback on scenario 4: UE can maintain UL synchronization when handover to target cell, if the assistance information, e.g., common TA and ephemeris of the target cell are provided to the UE, and if the UE satisfies RAN4 UL synchornization requirement specified in </w:t>
      </w:r>
      <w:r>
        <w:rPr>
          <w:highlight w:val="yellow"/>
        </w:rPr>
        <w:t>Table 7.1C.2-1 of TS38.133</w:t>
      </w:r>
      <w:r>
        <w:rPr>
          <w:rFonts w:hint="eastAsia"/>
          <w:highlight w:val="yellow"/>
        </w:rPr>
        <w:t>. Thus, RACH-less handover is possible.</w:t>
      </w:r>
    </w:p>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spacing w:line="254" w:lineRule="auto"/>
              <w:rPr>
                <w:rFonts w:ascii="Times New Roman" w:hAnsi="Times New Roman" w:eastAsia="Calibri"/>
                <w:lang w:val="de-DE"/>
              </w:rPr>
            </w:pPr>
            <w:r>
              <w:rPr>
                <w:rFonts w:ascii="Times New Roman" w:hAnsi="Times New Roman" w:eastAsia="Calibri"/>
                <w:lang w:val="de-DE"/>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spacing w:line="254" w:lineRule="auto"/>
              <w:rPr>
                <w:rFonts w:ascii="Times New Roman" w:hAnsi="Times New Roman" w:eastAsia="Calibri"/>
                <w:lang w:val="de-DE"/>
              </w:rPr>
            </w:pPr>
            <w:r>
              <w:rPr>
                <w:rFonts w:ascii="Times New Roman" w:hAnsi="Times New Roman" w:eastAsia="Calibri"/>
                <w:lang w:val="de-DE"/>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r>
              <w:rPr>
                <w:rFonts w:ascii="Times New Roman" w:hAnsi="Times New Roman" w:eastAsia="Calibri"/>
                <w:lang w:val="en-US"/>
              </w:rPr>
              <w:t>Apple</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r>
              <w:rPr>
                <w:rFonts w:ascii="Times New Roman" w:hAnsi="Times New Roman" w:eastAsia="Calibri"/>
                <w:lang w:val="en-US"/>
              </w:rPr>
              <w:t xml:space="preserve">Agree with the proposal. We think UE can obtain the TA for the target cell if the assistance information of target cell is contained in the Handover command. With the proper TA for target cell, UE is able to apply RACH-less handover.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r>
              <w:rPr>
                <w:rFonts w:hint="eastAsia" w:ascii="Times New Roman" w:hAnsi="Times New Roman" w:eastAsia="Calibri"/>
                <w:lang w:val="en-US"/>
              </w:rPr>
              <w:t>ZTE</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Theme="minorEastAsia"/>
                <w:lang w:val="en-US"/>
              </w:rPr>
            </w:pPr>
            <w:r>
              <w:rPr>
                <w:rFonts w:hint="eastAsia" w:ascii="Times New Roman" w:hAnsi="Times New Roman" w:eastAsiaTheme="minorEastAsia"/>
                <w:lang w:val="en-US"/>
              </w:rPr>
              <w:t>A</w:t>
            </w:r>
            <w:r>
              <w:rPr>
                <w:rFonts w:ascii="Times New Roman" w:hAnsi="Times New Roman" w:eastAsiaTheme="minorEastAsia"/>
                <w:lang w:val="en-US"/>
              </w:rPr>
              <w:t>gree with the moderator. With assistance information of target cell, UE is able to perform pre-compensation and achieve UL synchronization. As a result, RACH-less handover is possible for all the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GB"/>
              </w:rPr>
            </w:pPr>
            <w:r>
              <w:rPr>
                <w:rFonts w:ascii="Times New Roman" w:hAnsi="Times New Roman" w:eastAsia="Calibri" w:cs="Times New Roman"/>
                <w:lang w:val="en-GB"/>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cs="Times New Roman"/>
                <w:lang w:val="en-GB"/>
              </w:rPr>
            </w:pPr>
            <w:r>
              <w:rPr>
                <w:rFonts w:ascii="Times New Roman" w:hAnsi="Times New Roman" w:eastAsia="Calibri" w:cs="Times New Roman"/>
                <w:lang w:val="en-GB"/>
              </w:rPr>
              <w:t>For Initial proposal 1, we agree with moderator’s analysis and would be supportive of this.</w:t>
            </w:r>
          </w:p>
          <w:p>
            <w:pPr>
              <w:pStyle w:val="15"/>
              <w:spacing w:line="254" w:lineRule="auto"/>
              <w:rPr>
                <w:rFonts w:ascii="Times New Roman" w:hAnsi="Times New Roman" w:eastAsia="Calibri"/>
                <w:lang w:val="en-GB"/>
              </w:rPr>
            </w:pPr>
            <w:r>
              <w:rPr>
                <w:rFonts w:ascii="Times New Roman" w:hAnsi="Times New Roman" w:eastAsia="Calibri" w:cs="Times New Roman"/>
                <w:lang w:val="en-GB"/>
              </w:rPr>
              <w:t>However, for scenarios 2, 3, and 4 the analysis does not hold unless there is a guarantee that the UE is aware of (a) the UE autonomous TA that it need to apply, and (b) system timing (SFN and slot count) in the target cell. At present we do not see it feasible to guarantee the UE to have such understanding, so we are not supportive for having support for these scenarios (2, 3,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r>
              <w:rPr>
                <w:rFonts w:ascii="Times New Roman" w:hAnsi="Times New Roman" w:eastAsia="Calibri"/>
                <w:lang w:val="en-US"/>
              </w:rPr>
              <w:t>vivo</w:t>
            </w:r>
          </w:p>
        </w:tc>
        <w:tc>
          <w:tcPr>
            <w:tcW w:w="7834" w:type="dxa"/>
            <w:tcBorders>
              <w:top w:val="single" w:color="auto" w:sz="4" w:space="0"/>
              <w:left w:val="single" w:color="auto" w:sz="4" w:space="0"/>
              <w:bottom w:val="single" w:color="auto" w:sz="4" w:space="0"/>
              <w:right w:val="single" w:color="auto" w:sz="4" w:space="0"/>
            </w:tcBorders>
          </w:tcPr>
          <w:p>
            <w:pPr>
              <w:pStyle w:val="15"/>
              <w:spacing w:after="0" w:line="254" w:lineRule="auto"/>
              <w:rPr>
                <w:rFonts w:ascii="Times New Roman" w:hAnsi="Times New Roman" w:eastAsia="Calibri"/>
                <w:lang w:val="en-US"/>
              </w:rPr>
            </w:pPr>
            <w:r>
              <w:rPr>
                <w:rFonts w:ascii="Times New Roman" w:hAnsi="Times New Roman" w:eastAsia="Calibri"/>
                <w:lang w:val="en-US"/>
              </w:rPr>
              <w:t>From RAN1 perspective, we do not think any of the scenarios can be possible to support RACH less handover before solving the concerns below:</w:t>
            </w:r>
          </w:p>
          <w:p>
            <w:pPr>
              <w:pStyle w:val="133"/>
              <w:numPr>
                <w:ilvl w:val="0"/>
                <w:numId w:val="17"/>
              </w:numPr>
              <w:ind w:left="763"/>
              <w:rPr>
                <w:lang w:val="en-US"/>
              </w:rPr>
            </w:pPr>
            <w:r>
              <w:rPr>
                <w:lang w:val="en-US"/>
              </w:rPr>
              <w:t>different intra-satellite cells may be configured with different values for common TA related parameters, therefore the TA precompensation error may be different,</w:t>
            </w:r>
          </w:p>
          <w:p>
            <w:pPr>
              <w:pStyle w:val="133"/>
              <w:numPr>
                <w:ilvl w:val="0"/>
                <w:numId w:val="17"/>
              </w:numPr>
              <w:ind w:left="763"/>
              <w:rPr>
                <w:lang w:val="en-US"/>
              </w:rPr>
            </w:pPr>
            <w:r>
              <w:rPr>
                <w:lang w:val="en-US"/>
              </w:rPr>
              <w:t>different intra-satellite cells may be configured with different epoch time and received time of assistance information, therefore the satellite position error may be different,</w:t>
            </w:r>
          </w:p>
          <w:p>
            <w:pPr>
              <w:pStyle w:val="133"/>
              <w:numPr>
                <w:ilvl w:val="0"/>
                <w:numId w:val="17"/>
              </w:numPr>
              <w:ind w:left="763"/>
              <w:rPr>
                <w:lang w:val="en-US"/>
              </w:rPr>
            </w:pPr>
            <w:r>
              <w:rPr>
                <w:lang w:val="en-US"/>
              </w:rPr>
              <w:t xml:space="preserve">different intra-satellite cells normally have different spot beams covering different physical areas and the TA </w:t>
            </w:r>
            <w:r>
              <w:rPr>
                <w:rFonts w:hint="eastAsia"/>
                <w:lang w:val="en-US"/>
              </w:rPr>
              <w:t>required</w:t>
            </w:r>
            <w:r>
              <w:rPr>
                <w:lang w:val="en-US"/>
              </w:rPr>
              <w:t xml:space="preserve"> to be adjusted may therefore be too large to receive PUSCH without TA estimated by PRACH.</w:t>
            </w:r>
          </w:p>
          <w:p>
            <w:pPr>
              <w:pStyle w:val="15"/>
              <w:spacing w:before="120" w:line="254" w:lineRule="auto"/>
              <w:rPr>
                <w:rFonts w:ascii="Times New Roman" w:hAnsi="Times New Roman" w:eastAsia="Calibri"/>
                <w:lang w:val="en-US"/>
              </w:rPr>
            </w:pPr>
            <w:r>
              <w:rPr>
                <w:rFonts w:ascii="Times New Roman" w:hAnsi="Times New Roman" w:eastAsia="Calibri"/>
                <w:lang w:val="en-US"/>
              </w:rPr>
              <w:t>Therefore, it would be good to include these concerns from RAN1 perspective in the LS reply to RAN2 so that they can discuss whether they can solve these issues from RAN2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Theme="minorEastAsia"/>
                <w:lang w:val="en-US"/>
              </w:rPr>
            </w:pPr>
            <w:r>
              <w:rPr>
                <w:rFonts w:hint="eastAsia" w:ascii="Times New Roman" w:hAnsi="Times New Roman" w:eastAsiaTheme="minorEastAsia"/>
                <w:lang w:val="en-US"/>
              </w:rPr>
              <w:t>X</w:t>
            </w:r>
            <w:r>
              <w:rPr>
                <w:rFonts w:ascii="Times New Roman" w:hAnsi="Times New Roman" w:eastAsiaTheme="minorEastAsia"/>
                <w:lang w:val="en-US"/>
              </w:rPr>
              <w:t>iaomi</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Theme="minorEastAsia"/>
                <w:lang w:val="en-US"/>
              </w:rPr>
            </w:pPr>
            <w:r>
              <w:rPr>
                <w:rFonts w:ascii="Times New Roman" w:hAnsi="Times New Roman" w:eastAsiaTheme="minorEastAsia"/>
                <w:lang w:val="en-US"/>
              </w:rPr>
              <w:t>Agree with the proposal, the UL timing can be adjusted based on the assistant information for the target cell. RACH-less handover for all the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r>
              <w:rPr>
                <w:rFonts w:ascii="Times New Roman" w:hAnsi="Times New Roman" w:eastAsia="Calibri"/>
                <w:lang w:val="en-US"/>
              </w:rPr>
              <w:t>Ericsson</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r>
              <w:rPr>
                <w:rFonts w:ascii="Times New Roman" w:hAnsi="Times New Roman" w:eastAsia="Calibri"/>
                <w:lang w:val="en-US"/>
              </w:rPr>
              <w:t>We agree with the proposal. If the UE fulfills the RAN4 UL synchronization requirements and assistance information for the target cell is provided to the UE, transmission of PUSCH/PUCCH in the target cell with correct timing is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宋体"/>
                <w:lang w:val="en-US"/>
              </w:rPr>
            </w:pPr>
            <w:r>
              <w:rPr>
                <w:rFonts w:hint="eastAsia" w:ascii="Times New Roman" w:hAnsi="Times New Roman" w:eastAsia="宋体"/>
                <w:lang w:val="en-US"/>
              </w:rPr>
              <w:t>OPPO</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宋体"/>
                <w:lang w:val="en-US"/>
              </w:rPr>
            </w:pPr>
            <w:r>
              <w:rPr>
                <w:rFonts w:hint="eastAsia" w:ascii="Times New Roman" w:hAnsi="Times New Roman" w:eastAsia="宋体"/>
                <w:lang w:val="en-US"/>
              </w:rP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Malgun Gothic"/>
                <w:lang w:val="de-DE" w:eastAsia="ko-KR"/>
              </w:rPr>
            </w:pPr>
            <w:r>
              <w:rPr>
                <w:rFonts w:hint="eastAsia" w:ascii="Times New Roman" w:hAnsi="Times New Roman" w:eastAsia="Malgun Gothic"/>
                <w:lang w:val="de-DE" w:eastAsia="ko-KR"/>
              </w:rPr>
              <w:t>LG</w:t>
            </w:r>
          </w:p>
        </w:tc>
        <w:tc>
          <w:tcPr>
            <w:tcW w:w="7834" w:type="dxa"/>
            <w:tcBorders>
              <w:top w:val="single" w:color="auto" w:sz="4" w:space="0"/>
              <w:left w:val="single" w:color="auto" w:sz="4" w:space="0"/>
              <w:bottom w:val="single" w:color="auto" w:sz="4" w:space="0"/>
              <w:right w:val="single" w:color="auto" w:sz="4" w:space="0"/>
            </w:tcBorders>
            <w:vAlign w:val="center"/>
          </w:tcPr>
          <w:p>
            <w:pPr>
              <w:pStyle w:val="15"/>
              <w:spacing w:line="254" w:lineRule="auto"/>
              <w:rPr>
                <w:rFonts w:ascii="Times New Roman" w:hAnsi="Times New Roman" w:eastAsia="Calibri"/>
                <w:lang w:val="de-DE"/>
              </w:rPr>
            </w:pPr>
            <w:r>
              <w:rPr>
                <w:rFonts w:hint="eastAsia" w:ascii="Times New Roman" w:hAnsi="Times New Roman" w:eastAsia="宋体"/>
                <w:lang w:val="en-US"/>
              </w:rPr>
              <w:t>Agree with the proposal.</w:t>
            </w:r>
            <w:r>
              <w:rPr>
                <w:rFonts w:ascii="Times New Roman" w:hAnsi="Times New Roman" w:eastAsia="宋体"/>
                <w:lang w:val="en-US"/>
              </w:rPr>
              <w:t xml:space="preserve"> If assistance information of target cell is provided </w:t>
            </w:r>
            <w:r>
              <w:rPr>
                <w:rFonts w:ascii="Times New Roman" w:hAnsi="Times New Roman" w:eastAsia="宋体"/>
                <w:lang w:val="en-US"/>
              </w:rPr>
              <w:br w:type="textWrapping"/>
            </w:r>
            <w:r>
              <w:rPr>
                <w:rFonts w:ascii="Times New Roman" w:hAnsi="Times New Roman" w:eastAsia="宋体"/>
                <w:lang w:val="en-US"/>
              </w:rPr>
              <w:t xml:space="preserve">and it is valid, UE can pre-compensate the TA of target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hint="eastAsia" w:ascii="Times New Roman" w:hAnsi="Times New Roman" w:eastAsiaTheme="minorEastAsia"/>
                <w:lang w:val="de-DE"/>
              </w:rPr>
            </w:pPr>
            <w:r>
              <w:rPr>
                <w:rFonts w:hint="eastAsia" w:ascii="Times New Roman" w:hAnsi="Times New Roman" w:eastAsiaTheme="minorEastAsia"/>
                <w:lang w:val="de-DE"/>
              </w:rPr>
              <w:t>CATT</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hint="eastAsia" w:ascii="Times New Roman" w:hAnsi="Times New Roman" w:eastAsiaTheme="minorEastAsia"/>
                <w:lang w:val="de-DE"/>
              </w:rPr>
            </w:pPr>
            <w:r>
              <w:rPr>
                <w:rFonts w:hint="eastAsia" w:ascii="Times New Roman" w:hAnsi="Times New Roman" w:eastAsiaTheme="minorEastAsia"/>
                <w:lang w:val="de-DE"/>
              </w:rPr>
              <w:t xml:space="preserve">Only scenario 1 can be considered, other scenarios are not reliable. </w:t>
            </w:r>
            <w:r>
              <w:rPr>
                <w:rFonts w:ascii="Times New Roman" w:hAnsi="Times New Roman" w:eastAsiaTheme="minorEastAsia"/>
                <w:lang w:val="de-DE"/>
              </w:rPr>
              <w:t>A</w:t>
            </w:r>
            <w:r>
              <w:rPr>
                <w:rFonts w:hint="eastAsia" w:ascii="Times New Roman" w:hAnsi="Times New Roman" w:eastAsiaTheme="minorEastAsia"/>
                <w:lang w:val="de-DE"/>
              </w:rPr>
              <w:t xml:space="preserve">ctually even in scenario 1, in the inter-frequency handover case, it is also not reliable if considering the frequency error for differnt RF equipments. </w:t>
            </w:r>
            <w:r>
              <w:rPr>
                <w:rFonts w:ascii="Times New Roman" w:hAnsi="Times New Roman" w:eastAsiaTheme="minorEastAsia"/>
                <w:lang w:val="de-DE"/>
              </w:rPr>
              <w:t>W</w:t>
            </w:r>
            <w:r>
              <w:rPr>
                <w:rFonts w:hint="eastAsia" w:ascii="Times New Roman" w:hAnsi="Times New Roman" w:eastAsiaTheme="minorEastAsia"/>
                <w:lang w:val="de-DE"/>
              </w:rPr>
              <w:t>e are not supportive to the RACH less handover.</w:t>
            </w:r>
          </w:p>
          <w:p>
            <w:pPr>
              <w:pStyle w:val="15"/>
              <w:spacing w:line="254" w:lineRule="auto"/>
              <w:rPr>
                <w:rFonts w:hint="eastAsia" w:ascii="Times New Roman" w:hAnsi="Times New Roman" w:eastAsiaTheme="minorEastAsia"/>
                <w:lang w:val="de-DE"/>
              </w:rPr>
            </w:pPr>
            <w:r>
              <w:rPr>
                <w:rFonts w:ascii="Times New Roman" w:hAnsi="Times New Roman" w:eastAsiaTheme="minorEastAsia"/>
                <w:lang w:val="de-DE"/>
              </w:rPr>
              <w:t>W</w:t>
            </w:r>
            <w:r>
              <w:rPr>
                <w:rFonts w:hint="eastAsia" w:ascii="Times New Roman" w:hAnsi="Times New Roman" w:eastAsiaTheme="minorEastAsia"/>
                <w:lang w:val="de-DE"/>
              </w:rPr>
              <w:t xml:space="preserve">hen the hanover happening in LEO case, any timing error and frequency error may cause handover failure. </w:t>
            </w:r>
            <w:r>
              <w:rPr>
                <w:rFonts w:ascii="Times New Roman" w:hAnsi="Times New Roman" w:eastAsiaTheme="minorEastAsia"/>
                <w:lang w:val="de-DE"/>
              </w:rPr>
              <w:t>D</w:t>
            </w:r>
            <w:r>
              <w:rPr>
                <w:rFonts w:hint="eastAsia" w:ascii="Times New Roman" w:hAnsi="Times New Roman" w:eastAsiaTheme="minorEastAsia"/>
                <w:lang w:val="de-DE"/>
              </w:rPr>
              <w:t xml:space="preserve">uring the handover process, UE should be aware of the ephemeris information of differnt satellite, different common TA and timing/freqeucny change from receving the handover command to performing UL transmission. </w:t>
            </w:r>
            <w:r>
              <w:rPr>
                <w:rFonts w:ascii="Times New Roman" w:hAnsi="Times New Roman" w:eastAsiaTheme="minorEastAsia"/>
                <w:lang w:val="de-DE"/>
              </w:rPr>
              <w:t>A</w:t>
            </w:r>
            <w:r>
              <w:rPr>
                <w:rFonts w:hint="eastAsia" w:ascii="Times New Roman" w:hAnsi="Times New Roman" w:eastAsiaTheme="minorEastAsia"/>
                <w:lang w:val="de-DE"/>
              </w:rPr>
              <w:t xml:space="preserve">dditionaly, if the frequency band is different for differnt beam and different satellite, that further makes it impossible for RACH less handover. </w:t>
            </w:r>
            <w:r>
              <w:rPr>
                <w:rFonts w:ascii="Times New Roman" w:hAnsi="Times New Roman" w:eastAsiaTheme="minorEastAsia"/>
                <w:lang w:val="de-DE"/>
              </w:rPr>
              <w:t>B</w:t>
            </w:r>
            <w:r>
              <w:rPr>
                <w:rFonts w:hint="eastAsia" w:ascii="Times New Roman" w:hAnsi="Times New Roman" w:eastAsiaTheme="minorEastAsia"/>
                <w:lang w:val="de-DE"/>
              </w:rPr>
              <w:t xml:space="preserve">ased on the </w:t>
            </w:r>
            <w:r>
              <w:rPr>
                <w:rFonts w:ascii="Times New Roman" w:hAnsi="Times New Roman" w:eastAsiaTheme="minorEastAsia"/>
                <w:lang w:val="en-US"/>
              </w:rPr>
              <w:t>moderator</w:t>
            </w:r>
            <w:r>
              <w:rPr>
                <w:rFonts w:hint="eastAsia" w:ascii="Times New Roman" w:hAnsi="Times New Roman" w:eastAsiaTheme="minorEastAsia"/>
                <w:lang w:val="de-DE"/>
              </w:rPr>
              <w:t xml:space="preserve"> anlaysis, we didn</w:t>
            </w:r>
            <w:r>
              <w:rPr>
                <w:rFonts w:ascii="Times New Roman" w:hAnsi="Times New Roman" w:eastAsiaTheme="minorEastAsia"/>
                <w:lang w:val="de-DE"/>
              </w:rPr>
              <w:t>’</w:t>
            </w:r>
            <w:r>
              <w:rPr>
                <w:rFonts w:hint="eastAsia" w:ascii="Times New Roman" w:hAnsi="Times New Roman" w:eastAsiaTheme="minorEastAsia"/>
                <w:lang w:val="de-DE"/>
              </w:rPr>
              <w:t xml:space="preserve">t see the proof to justify the feasiblity.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vAlign w:val="top"/>
          </w:tcPr>
          <w:p>
            <w:pPr>
              <w:pStyle w:val="15"/>
              <w:spacing w:line="254" w:lineRule="auto"/>
              <w:rPr>
                <w:rFonts w:ascii="Times New Roman" w:hAnsi="Times New Roman" w:eastAsiaTheme="minorEastAsia" w:cstheme="minorBidi"/>
                <w:kern w:val="2"/>
                <w:sz w:val="21"/>
                <w:szCs w:val="22"/>
                <w:lang w:val="de-DE" w:eastAsia="zh-CN" w:bidi="ar-SA"/>
              </w:rPr>
            </w:pPr>
            <w:r>
              <w:rPr>
                <w:rFonts w:ascii="Times New Roman" w:hAnsi="Times New Roman"/>
                <w:lang w:val="de-DE"/>
              </w:rPr>
              <w:t>QC</w:t>
            </w:r>
          </w:p>
        </w:tc>
        <w:tc>
          <w:tcPr>
            <w:tcW w:w="7834" w:type="dxa"/>
            <w:tcBorders>
              <w:top w:val="single" w:color="auto" w:sz="4" w:space="0"/>
              <w:left w:val="single" w:color="auto" w:sz="4" w:space="0"/>
              <w:bottom w:val="single" w:color="auto" w:sz="4" w:space="0"/>
              <w:right w:val="single" w:color="auto" w:sz="4" w:space="0"/>
            </w:tcBorders>
            <w:vAlign w:val="top"/>
          </w:tcPr>
          <w:p>
            <w:pPr>
              <w:pStyle w:val="15"/>
              <w:spacing w:line="254" w:lineRule="auto"/>
              <w:rPr>
                <w:rFonts w:ascii="Times New Roman" w:hAnsi="Times New Roman" w:eastAsiaTheme="minorEastAsia" w:cstheme="minorBidi"/>
                <w:kern w:val="2"/>
                <w:sz w:val="21"/>
                <w:szCs w:val="22"/>
                <w:lang w:val="de-DE" w:eastAsia="zh-CN" w:bidi="ar-SA"/>
              </w:rPr>
            </w:pPr>
            <w:r>
              <w:rPr>
                <w:rFonts w:ascii="Times New Roman" w:hAnsi="Times New Roman"/>
                <w:lang w:val="de-DE"/>
              </w:rPr>
              <w:t xml:space="preserve">Agree with the proposal. Suggest to change the word </w:t>
            </w:r>
            <w:r>
              <w:rPr>
                <w:rFonts w:ascii="Times New Roman" w:hAnsi="Times New Roman"/>
                <w:i/>
                <w:iCs/>
                <w:lang w:val="de-DE"/>
              </w:rPr>
              <w:t xml:space="preserve">maintain </w:t>
            </w:r>
            <w:r>
              <w:rPr>
                <w:rFonts w:ascii="Times New Roman" w:hAnsi="Times New Roman"/>
                <w:lang w:val="de-DE"/>
              </w:rPr>
              <w:t>to</w:t>
            </w:r>
            <w:r>
              <w:rPr>
                <w:rFonts w:ascii="Times New Roman" w:hAnsi="Times New Roman"/>
                <w:i/>
                <w:iCs/>
                <w:lang w:val="de-DE"/>
              </w:rPr>
              <w:t xml:space="preserve"> </w:t>
            </w:r>
            <w:r>
              <w:rPr>
                <w:rFonts w:ascii="Times New Roman" w:hAnsi="Times New Roman"/>
                <w:i/>
                <w:iCs/>
                <w:color w:val="FF0000"/>
                <w:lang w:val="de-DE"/>
              </w:rPr>
              <w:t>acheive</w:t>
            </w:r>
            <w:r>
              <w:rPr>
                <w:rFonts w:ascii="Times New Roman" w:hAnsi="Times New Roman"/>
                <w:lang w:val="de-DE"/>
              </w:rPr>
              <w:t xml:space="preserve"> in the descriptions of scenarios 2, 3 and 4.</w:t>
            </w:r>
          </w:p>
        </w:tc>
      </w:tr>
    </w:tbl>
    <w:p/>
    <w:p>
      <w:pPr>
        <w:rPr>
          <w:rFonts w:hint="eastAsia"/>
          <w:highlight w:val="yellow"/>
          <w:lang w:val="en-US" w:eastAsia="zh-CN"/>
        </w:rPr>
      </w:pPr>
      <w:r>
        <w:rPr>
          <w:rFonts w:hint="eastAsia"/>
          <w:highlight w:val="yellow"/>
          <w:lang w:val="en-US" w:eastAsia="zh-CN"/>
        </w:rPr>
        <w:t>Moderator summary</w:t>
      </w:r>
    </w:p>
    <w:p>
      <w:pPr>
        <w:rPr>
          <w:rFonts w:hint="eastAsia"/>
          <w:highlight w:val="none"/>
          <w:lang w:val="en-US" w:eastAsia="zh-CN"/>
        </w:rPr>
      </w:pPr>
      <w:r>
        <w:rPr>
          <w:rFonts w:hint="eastAsia"/>
          <w:highlight w:val="none"/>
          <w:lang w:val="en-US" w:eastAsia="zh-CN"/>
        </w:rPr>
        <w:t>There are 10 companies provided inputs, the views on whether RACH-less is possible or not possible are summarized below</w:t>
      </w:r>
    </w:p>
    <w:p>
      <w:pPr>
        <w:rPr>
          <w:rFonts w:hint="eastAsia"/>
          <w:highlight w:val="none"/>
          <w:lang w:val="en-US" w:eastAsia="zh-CN"/>
        </w:rPr>
      </w:pPr>
      <w:r>
        <w:rPr>
          <w:rFonts w:hint="eastAsia"/>
          <w:highlight w:val="none"/>
          <w:lang w:val="en-US" w:eastAsia="zh-CN"/>
        </w:rPr>
        <w:t xml:space="preserve">Scenario 1: </w:t>
      </w:r>
    </w:p>
    <w:p>
      <w:pPr>
        <w:numPr>
          <w:ilvl w:val="0"/>
          <w:numId w:val="18"/>
        </w:numPr>
        <w:ind w:left="840" w:leftChars="0" w:hanging="420" w:firstLineChars="0"/>
        <w:rPr>
          <w:rFonts w:hint="default"/>
          <w:highlight w:val="none"/>
          <w:lang w:val="en-US" w:eastAsia="zh-CN"/>
        </w:rPr>
      </w:pPr>
      <w:r>
        <w:rPr>
          <w:rFonts w:hint="eastAsia"/>
          <w:highlight w:val="none"/>
          <w:lang w:val="en-US" w:eastAsia="zh-CN"/>
        </w:rPr>
        <w:t>Possible (9): Apple, ZTE, Nokia, OPPO, Xiaomi, Ericsson, LG, CATT, QC</w:t>
      </w:r>
    </w:p>
    <w:p>
      <w:pPr>
        <w:numPr>
          <w:ilvl w:val="0"/>
          <w:numId w:val="18"/>
        </w:numPr>
        <w:ind w:left="840" w:leftChars="0" w:hanging="420" w:firstLineChars="0"/>
        <w:rPr>
          <w:rFonts w:hint="default"/>
          <w:highlight w:val="none"/>
          <w:lang w:val="en-US" w:eastAsia="zh-CN"/>
        </w:rPr>
      </w:pPr>
      <w:r>
        <w:rPr>
          <w:rFonts w:hint="eastAsia"/>
          <w:highlight w:val="none"/>
          <w:lang w:val="en-US" w:eastAsia="zh-CN"/>
        </w:rPr>
        <w:t>Not possible (1): vivo</w:t>
      </w:r>
    </w:p>
    <w:p>
      <w:pPr>
        <w:numPr>
          <w:numId w:val="0"/>
        </w:numPr>
        <w:rPr>
          <w:rFonts w:hint="eastAsia"/>
          <w:highlight w:val="none"/>
          <w:lang w:val="en-US" w:eastAsia="zh-CN"/>
        </w:rPr>
      </w:pPr>
    </w:p>
    <w:p>
      <w:pPr>
        <w:numPr>
          <w:numId w:val="0"/>
        </w:numPr>
        <w:rPr>
          <w:rFonts w:hint="eastAsia"/>
          <w:highlight w:val="none"/>
          <w:lang w:val="en-US" w:eastAsia="zh-CN"/>
        </w:rPr>
      </w:pPr>
      <w:r>
        <w:rPr>
          <w:rFonts w:hint="eastAsia"/>
          <w:highlight w:val="none"/>
          <w:lang w:val="en-US" w:eastAsia="zh-CN"/>
        </w:rPr>
        <w:t xml:space="preserve">Scenario 2: </w:t>
      </w:r>
    </w:p>
    <w:p>
      <w:pPr>
        <w:numPr>
          <w:ilvl w:val="0"/>
          <w:numId w:val="18"/>
        </w:numPr>
        <w:ind w:left="840" w:leftChars="0" w:hanging="420" w:firstLineChars="0"/>
        <w:rPr>
          <w:rFonts w:hint="default"/>
          <w:highlight w:val="none"/>
          <w:lang w:val="en-US" w:eastAsia="zh-CN"/>
        </w:rPr>
      </w:pPr>
      <w:r>
        <w:rPr>
          <w:rFonts w:hint="eastAsia"/>
          <w:highlight w:val="none"/>
          <w:lang w:val="en-US" w:eastAsia="zh-CN"/>
        </w:rPr>
        <w:t>Possible (7): Apple, ZTE, OPPO, Xiaomi, Ericsson, LG,QC</w:t>
      </w:r>
    </w:p>
    <w:p>
      <w:pPr>
        <w:numPr>
          <w:ilvl w:val="0"/>
          <w:numId w:val="18"/>
        </w:numPr>
        <w:ind w:left="840" w:leftChars="0" w:hanging="420" w:firstLineChars="0"/>
        <w:rPr>
          <w:rFonts w:hint="default"/>
          <w:highlight w:val="none"/>
          <w:lang w:val="en-US" w:eastAsia="zh-CN"/>
        </w:rPr>
      </w:pPr>
      <w:r>
        <w:rPr>
          <w:rFonts w:hint="eastAsia"/>
          <w:highlight w:val="none"/>
          <w:lang w:val="en-US" w:eastAsia="zh-CN"/>
        </w:rPr>
        <w:t>Not possible (3): vivo, Nokia, CATT</w:t>
      </w:r>
    </w:p>
    <w:p>
      <w:pPr>
        <w:numPr>
          <w:numId w:val="0"/>
        </w:numPr>
        <w:rPr>
          <w:rFonts w:hint="eastAsia"/>
          <w:highlight w:val="none"/>
          <w:lang w:val="en-US" w:eastAsia="zh-CN"/>
        </w:rPr>
      </w:pPr>
    </w:p>
    <w:p>
      <w:pPr>
        <w:numPr>
          <w:numId w:val="0"/>
        </w:numPr>
        <w:rPr>
          <w:rFonts w:hint="eastAsia"/>
          <w:highlight w:val="none"/>
          <w:lang w:val="en-US" w:eastAsia="zh-CN"/>
        </w:rPr>
      </w:pPr>
      <w:r>
        <w:rPr>
          <w:rFonts w:hint="eastAsia"/>
          <w:highlight w:val="none"/>
          <w:lang w:val="en-US" w:eastAsia="zh-CN"/>
        </w:rPr>
        <w:t>Scenario 3:</w:t>
      </w:r>
    </w:p>
    <w:p>
      <w:pPr>
        <w:numPr>
          <w:ilvl w:val="0"/>
          <w:numId w:val="18"/>
        </w:numPr>
        <w:ind w:left="840" w:leftChars="0" w:hanging="420" w:firstLineChars="0"/>
        <w:rPr>
          <w:rFonts w:hint="default"/>
          <w:highlight w:val="none"/>
          <w:lang w:val="en-US" w:eastAsia="zh-CN"/>
        </w:rPr>
      </w:pPr>
      <w:r>
        <w:rPr>
          <w:rFonts w:hint="eastAsia"/>
          <w:highlight w:val="none"/>
          <w:lang w:val="en-US" w:eastAsia="zh-CN"/>
        </w:rPr>
        <w:t>Possible (7): Apple, ZTE, OPPO, Xiaomi, Ericsson, LG, QC</w:t>
      </w:r>
    </w:p>
    <w:p>
      <w:pPr>
        <w:numPr>
          <w:ilvl w:val="0"/>
          <w:numId w:val="18"/>
        </w:numPr>
        <w:ind w:left="840" w:leftChars="0" w:hanging="420" w:firstLineChars="0"/>
        <w:rPr>
          <w:rFonts w:hint="default"/>
          <w:highlight w:val="none"/>
          <w:lang w:val="en-US" w:eastAsia="zh-CN"/>
        </w:rPr>
      </w:pPr>
      <w:r>
        <w:rPr>
          <w:rFonts w:hint="eastAsia"/>
          <w:highlight w:val="none"/>
          <w:lang w:val="en-US" w:eastAsia="zh-CN"/>
        </w:rPr>
        <w:t>Not possible (3): vivo, Nokia, CATT</w:t>
      </w:r>
    </w:p>
    <w:p>
      <w:pPr>
        <w:widowControl w:val="0"/>
        <w:numPr>
          <w:numId w:val="0"/>
        </w:numPr>
        <w:tabs>
          <w:tab w:val="left" w:pos="840"/>
        </w:tabs>
        <w:jc w:val="both"/>
        <w:rPr>
          <w:rFonts w:hint="eastAsia"/>
          <w:highlight w:val="none"/>
          <w:lang w:val="en-US" w:eastAsia="zh-CN"/>
        </w:rPr>
      </w:pPr>
    </w:p>
    <w:p>
      <w:pPr>
        <w:numPr>
          <w:ilvl w:val="0"/>
          <w:numId w:val="0"/>
        </w:numPr>
        <w:rPr>
          <w:rFonts w:hint="eastAsia"/>
          <w:highlight w:val="none"/>
          <w:lang w:val="en-US" w:eastAsia="zh-CN"/>
        </w:rPr>
      </w:pPr>
      <w:r>
        <w:rPr>
          <w:rFonts w:hint="eastAsia"/>
          <w:highlight w:val="none"/>
          <w:lang w:val="en-US" w:eastAsia="zh-CN"/>
        </w:rPr>
        <w:t>Scenario 4:</w:t>
      </w:r>
    </w:p>
    <w:p>
      <w:pPr>
        <w:numPr>
          <w:ilvl w:val="0"/>
          <w:numId w:val="18"/>
        </w:numPr>
        <w:ind w:left="840" w:leftChars="0" w:hanging="420" w:firstLineChars="0"/>
        <w:rPr>
          <w:rFonts w:hint="default"/>
          <w:highlight w:val="none"/>
          <w:lang w:val="en-US" w:eastAsia="zh-CN"/>
        </w:rPr>
      </w:pPr>
      <w:r>
        <w:rPr>
          <w:rFonts w:hint="eastAsia"/>
          <w:highlight w:val="none"/>
          <w:lang w:val="en-US" w:eastAsia="zh-CN"/>
        </w:rPr>
        <w:t>Possible (7): Apple, ZTE, OPPO, Xiaomi, Ericsson, LG, QC</w:t>
      </w:r>
    </w:p>
    <w:p>
      <w:pPr>
        <w:widowControl w:val="0"/>
        <w:numPr>
          <w:ilvl w:val="0"/>
          <w:numId w:val="19"/>
        </w:numPr>
        <w:ind w:left="840" w:leftChars="0" w:hanging="420" w:firstLineChars="0"/>
        <w:jc w:val="both"/>
        <w:rPr>
          <w:rFonts w:hint="default"/>
          <w:highlight w:val="none"/>
          <w:lang w:val="en-US" w:eastAsia="zh-CN"/>
        </w:rPr>
      </w:pPr>
      <w:r>
        <w:rPr>
          <w:rFonts w:hint="eastAsia"/>
          <w:highlight w:val="none"/>
          <w:lang w:val="en-US" w:eastAsia="zh-CN"/>
        </w:rPr>
        <w:t>Not possible (3): vivo, Nokia, CATT</w:t>
      </w:r>
    </w:p>
    <w:p>
      <w:pPr>
        <w:numPr>
          <w:numId w:val="0"/>
        </w:numPr>
        <w:rPr>
          <w:rFonts w:hint="default"/>
          <w:highlight w:val="none"/>
          <w:lang w:val="en-US" w:eastAsia="zh-CN"/>
        </w:rPr>
      </w:pPr>
    </w:p>
    <w:p>
      <w:pPr>
        <w:rPr>
          <w:rFonts w:hint="eastAsia"/>
          <w:highlight w:val="none"/>
          <w:lang w:val="en-US" w:eastAsia="zh-CN"/>
        </w:rPr>
      </w:pPr>
      <w:r>
        <w:rPr>
          <w:rFonts w:hint="eastAsia"/>
          <w:highlight w:val="none"/>
          <w:lang w:val="en-US" w:eastAsia="zh-CN"/>
        </w:rPr>
        <w:t>Moderator response to Nokia</w:t>
      </w:r>
      <w:r>
        <w:rPr>
          <w:rFonts w:hint="default"/>
          <w:highlight w:val="none"/>
          <w:lang w:val="en-US" w:eastAsia="zh-CN"/>
        </w:rPr>
        <w:t>’</w:t>
      </w:r>
      <w:r>
        <w:rPr>
          <w:rFonts w:hint="eastAsia"/>
          <w:highlight w:val="none"/>
          <w:lang w:val="en-US" w:eastAsia="zh-CN"/>
        </w:rPr>
        <w:t xml:space="preserve">s comment: based on the assistance information of target cell (if provided by the network), the UE should know how to calculate the TA for the target cell, further if the UE fulfills the RAN4 pre-compensation requirement, the UL synchronization performance is possible to be achieved. Moreover, the UE can maintain the DL synchronization relying on DL reference signal of the target cell. </w:t>
      </w:r>
    </w:p>
    <w:p>
      <w:pPr>
        <w:rPr>
          <w:rFonts w:hint="eastAsia"/>
          <w:highlight w:val="none"/>
          <w:lang w:val="en-US" w:eastAsia="zh-CN"/>
        </w:rPr>
      </w:pPr>
    </w:p>
    <w:p>
      <w:pPr>
        <w:rPr>
          <w:rFonts w:hint="eastAsia"/>
          <w:highlight w:val="none"/>
          <w:lang w:val="en-US" w:eastAsia="zh-CN"/>
        </w:rPr>
      </w:pPr>
      <w:r>
        <w:rPr>
          <w:rFonts w:hint="eastAsia"/>
          <w:highlight w:val="none"/>
          <w:lang w:val="en-US" w:eastAsia="zh-CN"/>
        </w:rPr>
        <w:t>Moderator response to CATT</w:t>
      </w:r>
      <w:r>
        <w:rPr>
          <w:rFonts w:hint="default"/>
          <w:highlight w:val="none"/>
          <w:lang w:val="en-US" w:eastAsia="zh-CN"/>
        </w:rPr>
        <w:t>’</w:t>
      </w:r>
      <w:r>
        <w:rPr>
          <w:rFonts w:hint="eastAsia"/>
          <w:highlight w:val="none"/>
          <w:lang w:val="en-US" w:eastAsia="zh-CN"/>
        </w:rPr>
        <w:t>s comment: it is not clear how frequency error is involved, there is no close-loop frequency error compensation between UE and network. Even for RACH-based handover, the network won</w:t>
      </w:r>
      <w:r>
        <w:rPr>
          <w:rFonts w:hint="default"/>
          <w:highlight w:val="none"/>
          <w:lang w:val="en-US" w:eastAsia="zh-CN"/>
        </w:rPr>
        <w:t>’</w:t>
      </w:r>
      <w:r>
        <w:rPr>
          <w:rFonts w:hint="eastAsia"/>
          <w:highlight w:val="none"/>
          <w:lang w:val="en-US" w:eastAsia="zh-CN"/>
        </w:rPr>
        <w:t xml:space="preserve">t indicate to UE for frequency error adjustment. The UE should be responsible for adjusting the frequency error on UL transmission by UE implementation, which is independent of either RACH-based or RACH-less procedure. </w:t>
      </w:r>
    </w:p>
    <w:p>
      <w:pPr>
        <w:rPr>
          <w:rFonts w:hint="eastAsia"/>
          <w:highlight w:val="none"/>
          <w:lang w:val="en-US" w:eastAsia="zh-CN"/>
        </w:rPr>
      </w:pPr>
    </w:p>
    <w:p>
      <w:pPr>
        <w:rPr>
          <w:rFonts w:hint="eastAsia"/>
          <w:highlight w:val="none"/>
          <w:lang w:val="en-US" w:eastAsia="zh-CN"/>
        </w:rPr>
      </w:pPr>
      <w:r>
        <w:rPr>
          <w:rFonts w:hint="eastAsia"/>
          <w:highlight w:val="none"/>
          <w:lang w:val="en-US" w:eastAsia="zh-CN"/>
        </w:rPr>
        <w:t>Moderator response to vivo</w:t>
      </w:r>
      <w:r>
        <w:rPr>
          <w:rFonts w:hint="default"/>
          <w:highlight w:val="none"/>
          <w:lang w:val="en-US" w:eastAsia="zh-CN"/>
        </w:rPr>
        <w:t>’</w:t>
      </w:r>
      <w:r>
        <w:rPr>
          <w:rFonts w:hint="eastAsia"/>
          <w:highlight w:val="none"/>
          <w:lang w:val="en-US" w:eastAsia="zh-CN"/>
        </w:rPr>
        <w:t xml:space="preserve">s comment: for scenario 2-4, UE is assumed to rely on open-loop UL synchronization relying on 1) DL synchronization of the target cell; and 2) assistance information of the target cell. Moreover, UE should be requested to fulfill the RAN4 requirement. With this, the UL transmission performance is ensured by the RAN4 requirement. </w:t>
      </w:r>
    </w:p>
    <w:p>
      <w:pPr>
        <w:rPr>
          <w:rFonts w:hint="eastAsia"/>
          <w:highlight w:val="none"/>
          <w:lang w:val="en-US" w:eastAsia="zh-CN"/>
        </w:rPr>
      </w:pPr>
    </w:p>
    <w:p>
      <w:pPr>
        <w:rPr>
          <w:b/>
          <w:bCs/>
          <w:highlight w:val="yellow"/>
          <w:u w:val="single"/>
          <w:lang w:eastAsia="ja-JP"/>
        </w:rPr>
      </w:pPr>
      <w:r>
        <w:rPr>
          <w:b/>
          <w:bCs/>
          <w:highlight w:val="yellow"/>
          <w:u w:val="single"/>
          <w:lang w:eastAsia="ja-JP"/>
        </w:rPr>
        <w:t>Initial proposal 1</w:t>
      </w:r>
      <w:r>
        <w:rPr>
          <w:rFonts w:hint="eastAsia"/>
          <w:b/>
          <w:bCs/>
          <w:highlight w:val="yellow"/>
          <w:u w:val="single"/>
          <w:lang w:val="en-US" w:eastAsia="zh-CN"/>
        </w:rPr>
        <w:t xml:space="preserve">-a </w:t>
      </w:r>
      <w:r>
        <w:rPr>
          <w:b/>
          <w:bCs/>
          <w:highlight w:val="yellow"/>
          <w:u w:val="single"/>
          <w:lang w:eastAsia="ja-JP"/>
        </w:rPr>
        <w:t>(Moderator):</w:t>
      </w:r>
    </w:p>
    <w:p>
      <w:pPr>
        <w:rPr>
          <w:highlight w:val="yellow"/>
        </w:rPr>
      </w:pPr>
      <w:r>
        <w:rPr>
          <w:highlight w:val="yellow"/>
        </w:rPr>
        <w:t>Moderator’s proposal on the content for reply LS to RAN2</w:t>
      </w:r>
    </w:p>
    <w:p>
      <w:pPr>
        <w:rPr>
          <w:highlight w:val="yellow"/>
        </w:rPr>
      </w:pPr>
      <w:r>
        <w:rPr>
          <w:rFonts w:hint="eastAsia"/>
          <w:highlight w:val="yellow"/>
        </w:rPr>
        <w:t>RAN1 feedback on scenario 1: RACH-less handover is possible, because the serving satellite and the feeder link are not changed, UE can reuse the UL synchronization of the source cell for handover to the target cell.</w:t>
      </w:r>
    </w:p>
    <w:p>
      <w:pPr>
        <w:rPr>
          <w:highlight w:val="yellow"/>
        </w:rPr>
      </w:pPr>
      <w:r>
        <w:rPr>
          <w:rFonts w:hint="eastAsia"/>
          <w:highlight w:val="yellow"/>
        </w:rPr>
        <w:t xml:space="preserve">RAN1 feedback on scenario 2: UE can </w:t>
      </w:r>
      <w:r>
        <w:rPr>
          <w:rFonts w:hint="eastAsia"/>
          <w:strike/>
          <w:dstrike w:val="0"/>
          <w:color w:val="FF0000"/>
          <w:highlight w:val="yellow"/>
        </w:rPr>
        <w:t>maintain</w:t>
      </w:r>
      <w:r>
        <w:rPr>
          <w:rFonts w:hint="eastAsia"/>
          <w:color w:val="FF0000"/>
          <w:highlight w:val="yellow"/>
          <w:lang w:val="en-US" w:eastAsia="zh-CN"/>
        </w:rPr>
        <w:t xml:space="preserve"> achieve</w:t>
      </w:r>
      <w:r>
        <w:rPr>
          <w:rFonts w:hint="eastAsia"/>
          <w:highlight w:val="yellow"/>
        </w:rPr>
        <w:t xml:space="preserve"> UL synchronization when handover to target cell, if the assistance information, e.g., common TA of the target cell is provided to the UE, and if the UE satisfies RAN4 UL synchornization requirement specified in </w:t>
      </w:r>
      <w:r>
        <w:rPr>
          <w:highlight w:val="yellow"/>
        </w:rPr>
        <w:t>Table 7.1C.2-1 of TS38.133</w:t>
      </w:r>
      <w:r>
        <w:rPr>
          <w:rFonts w:hint="eastAsia"/>
          <w:highlight w:val="yellow"/>
        </w:rPr>
        <w:t>. Thus, RACH-less handover is possible.</w:t>
      </w:r>
    </w:p>
    <w:p>
      <w:pPr>
        <w:rPr>
          <w:highlight w:val="yellow"/>
        </w:rPr>
      </w:pPr>
      <w:r>
        <w:rPr>
          <w:rFonts w:hint="eastAsia"/>
          <w:highlight w:val="yellow"/>
        </w:rPr>
        <w:t xml:space="preserve">RAN1 feedback on scenario 3: UE can </w:t>
      </w:r>
      <w:r>
        <w:rPr>
          <w:rFonts w:hint="eastAsia"/>
          <w:strike/>
          <w:dstrike w:val="0"/>
          <w:color w:val="FF0000"/>
          <w:highlight w:val="yellow"/>
        </w:rPr>
        <w:t>maintain</w:t>
      </w:r>
      <w:r>
        <w:rPr>
          <w:rFonts w:hint="eastAsia"/>
          <w:color w:val="FF0000"/>
          <w:highlight w:val="yellow"/>
          <w:lang w:val="en-US" w:eastAsia="zh-CN"/>
        </w:rPr>
        <w:t xml:space="preserve"> achieve</w:t>
      </w:r>
      <w:r>
        <w:rPr>
          <w:rFonts w:hint="eastAsia"/>
          <w:highlight w:val="yellow"/>
        </w:rPr>
        <w:t xml:space="preserve"> UL synchronization when handover to target cell, if the assistance information, e.g., common TA and ephemeris of the target cell are provided to the UE, and if the UE satisfies RAN4 UL synchornization requirement specified in </w:t>
      </w:r>
      <w:r>
        <w:rPr>
          <w:highlight w:val="yellow"/>
        </w:rPr>
        <w:t>Table 7.1C.2-1 of TS38.133</w:t>
      </w:r>
      <w:r>
        <w:rPr>
          <w:rFonts w:hint="eastAsia"/>
          <w:highlight w:val="yellow"/>
        </w:rPr>
        <w:t>. Thus, RACH-less handover is possible.</w:t>
      </w:r>
    </w:p>
    <w:p>
      <w:pPr>
        <w:rPr>
          <w:highlight w:val="yellow"/>
        </w:rPr>
      </w:pPr>
      <w:r>
        <w:rPr>
          <w:rFonts w:hint="eastAsia"/>
          <w:highlight w:val="yellow"/>
        </w:rPr>
        <w:t xml:space="preserve">RAN1 feedback on scenario 4: UE can </w:t>
      </w:r>
      <w:r>
        <w:rPr>
          <w:rFonts w:hint="eastAsia"/>
          <w:strike/>
          <w:dstrike w:val="0"/>
          <w:color w:val="FF0000"/>
          <w:highlight w:val="yellow"/>
        </w:rPr>
        <w:t>maintain</w:t>
      </w:r>
      <w:r>
        <w:rPr>
          <w:rFonts w:hint="eastAsia"/>
          <w:color w:val="FF0000"/>
          <w:highlight w:val="yellow"/>
          <w:lang w:val="en-US" w:eastAsia="zh-CN"/>
        </w:rPr>
        <w:t xml:space="preserve"> achieve</w:t>
      </w:r>
      <w:r>
        <w:rPr>
          <w:rFonts w:hint="eastAsia"/>
          <w:highlight w:val="yellow"/>
        </w:rPr>
        <w:t xml:space="preserve"> UL synchronization when handover to target cell, if the assistance information, e.g., common TA and ephemeris of the target cell are provided to the UE, and if the UE satisfies RAN4 UL synchornization requirement specified in </w:t>
      </w:r>
      <w:r>
        <w:rPr>
          <w:highlight w:val="yellow"/>
        </w:rPr>
        <w:t>Table 7.1C.2-1 of TS38.133</w:t>
      </w:r>
      <w:r>
        <w:rPr>
          <w:rFonts w:hint="eastAsia"/>
          <w:highlight w:val="yellow"/>
        </w:rPr>
        <w:t>. Thus, RACH-less handover is possible.</w:t>
      </w:r>
    </w:p>
    <w:p>
      <w:pPr>
        <w:rPr>
          <w:rFonts w:hint="eastAsia"/>
          <w:highlight w:val="none"/>
          <w:lang w:val="en-US" w:eastAsia="zh-CN"/>
        </w:rPr>
      </w:pPr>
    </w:p>
    <w:p>
      <w:pPr>
        <w:rPr>
          <w:rFonts w:hint="eastAsia"/>
          <w:highlight w:val="none"/>
          <w:lang w:val="en-US" w:eastAsia="zh-CN"/>
        </w:rPr>
      </w:pPr>
    </w:p>
    <w:p>
      <w:pPr>
        <w:rPr>
          <w:rFonts w:hint="default"/>
          <w:highlight w:val="yellow"/>
          <w:lang w:val="en-US" w:eastAsia="zh-CN"/>
        </w:rPr>
      </w:pPr>
      <w:r>
        <w:rPr>
          <w:rFonts w:hint="eastAsia"/>
          <w:highlight w:val="yellow"/>
          <w:lang w:val="en-US" w:eastAsia="zh-CN"/>
        </w:rPr>
        <w:t>Companies are encouraged to provide further explanation in the table below and to see if vivo, Nokia and CATT</w:t>
      </w:r>
      <w:r>
        <w:rPr>
          <w:rFonts w:hint="default"/>
          <w:highlight w:val="yellow"/>
          <w:lang w:val="en-US" w:eastAsia="zh-CN"/>
        </w:rPr>
        <w:t>’</w:t>
      </w:r>
      <w:r>
        <w:rPr>
          <w:rFonts w:hint="eastAsia"/>
          <w:highlight w:val="yellow"/>
          <w:lang w:val="en-US" w:eastAsia="zh-CN"/>
        </w:rPr>
        <w:t>s concerns can be addressed:</w:t>
      </w:r>
    </w:p>
    <w:p>
      <w:pPr>
        <w:rPr>
          <w:rFonts w:hint="eastAsia"/>
          <w:highlight w:val="none"/>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spacing w:line="254" w:lineRule="auto"/>
              <w:rPr>
                <w:rFonts w:ascii="Times New Roman" w:hAnsi="Times New Roman" w:eastAsia="Calibri"/>
                <w:lang w:val="de-DE"/>
              </w:rPr>
            </w:pPr>
            <w:r>
              <w:rPr>
                <w:rFonts w:ascii="Times New Roman" w:hAnsi="Times New Roman" w:eastAsia="Calibri"/>
                <w:lang w:val="de-DE"/>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spacing w:line="254" w:lineRule="auto"/>
              <w:rPr>
                <w:rFonts w:ascii="Times New Roman" w:hAnsi="Times New Roman" w:eastAsia="Calibri"/>
                <w:lang w:val="de-DE"/>
              </w:rPr>
            </w:pPr>
            <w:r>
              <w:rPr>
                <w:rFonts w:ascii="Times New Roman" w:hAnsi="Times New Roman" w:eastAsia="Calibri"/>
                <w:lang w:val="de-DE"/>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lang w:val="en-US"/>
              </w:rPr>
            </w:pPr>
          </w:p>
        </w:tc>
      </w:tr>
    </w:tbl>
    <w:p>
      <w:pPr>
        <w:rPr>
          <w:rFonts w:hint="default"/>
          <w:highlight w:val="none"/>
          <w:lang w:val="en-US" w:eastAsia="zh-CN"/>
        </w:rPr>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3</w:t>
    </w:r>
    <w:r>
      <w:rPr>
        <w:rStyle w:val="48"/>
      </w:rPr>
      <w:fldChar w:fldCharType="end"/>
    </w:r>
    <w:r>
      <w:rPr>
        <w:rStyle w:val="4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59167"/>
    <w:multiLevelType w:val="multilevel"/>
    <w:tmpl w:val="DD759167"/>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FFFFFF7E"/>
    <w:multiLevelType w:val="singleLevel"/>
    <w:tmpl w:val="FFFFFF7E"/>
    <w:lvl w:ilvl="0" w:tentative="0">
      <w:start w:val="1"/>
      <w:numFmt w:val="lowerRoman"/>
      <w:pStyle w:val="46"/>
      <w:lvlText w:val="%1."/>
      <w:lvlJc w:val="right"/>
      <w:pPr>
        <w:ind w:left="926" w:hanging="360"/>
      </w:pPr>
    </w:lvl>
  </w:abstractNum>
  <w:abstractNum w:abstractNumId="2">
    <w:nsid w:val="0F847706"/>
    <w:multiLevelType w:val="multilevel"/>
    <w:tmpl w:val="0F847706"/>
    <w:lvl w:ilvl="0" w:tentative="0">
      <w:start w:val="1"/>
      <w:numFmt w:val="bullet"/>
      <w:pStyle w:val="40"/>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1DB15121"/>
    <w:multiLevelType w:val="multilevel"/>
    <w:tmpl w:val="1DB15121"/>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774699"/>
    <w:multiLevelType w:val="multilevel"/>
    <w:tmpl w:val="1F774699"/>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5">
    <w:nsid w:val="20396CDA"/>
    <w:multiLevelType w:val="multilevel"/>
    <w:tmpl w:val="20396CDA"/>
    <w:lvl w:ilvl="0" w:tentative="0">
      <w:start w:val="1"/>
      <w:numFmt w:val="bullet"/>
      <w:pStyle w:val="38"/>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6">
    <w:nsid w:val="275A7442"/>
    <w:multiLevelType w:val="multilevel"/>
    <w:tmpl w:val="275A7442"/>
    <w:lvl w:ilvl="0" w:tentative="0">
      <w:start w:val="1"/>
      <w:numFmt w:val="bullet"/>
      <w:pStyle w:val="39"/>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7">
    <w:nsid w:val="2DDF0E1C"/>
    <w:multiLevelType w:val="multilevel"/>
    <w:tmpl w:val="2DDF0E1C"/>
    <w:lvl w:ilvl="0" w:tentative="0">
      <w:start w:val="1"/>
      <w:numFmt w:val="bullet"/>
      <w:pStyle w:val="148"/>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3EA44FF"/>
    <w:multiLevelType w:val="multilevel"/>
    <w:tmpl w:val="33EA44FF"/>
    <w:lvl w:ilvl="0" w:tentative="0">
      <w:start w:val="1"/>
      <w:numFmt w:val="decimal"/>
      <w:pStyle w:val="4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9">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F8041D3"/>
    <w:multiLevelType w:val="multilevel"/>
    <w:tmpl w:val="3F8041D3"/>
    <w:lvl w:ilvl="0" w:tentative="0">
      <w:start w:val="2"/>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BDE1D10"/>
    <w:multiLevelType w:val="multilevel"/>
    <w:tmpl w:val="5BDE1D10"/>
    <w:lvl w:ilvl="0" w:tentative="0">
      <w:start w:val="1"/>
      <w:numFmt w:val="bullet"/>
      <w:pStyle w:val="3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5">
    <w:nsid w:val="65A3A3D6"/>
    <w:multiLevelType w:val="singleLevel"/>
    <w:tmpl w:val="65A3A3D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6">
    <w:nsid w:val="6E4C234E"/>
    <w:multiLevelType w:val="multilevel"/>
    <w:tmpl w:val="6E4C234E"/>
    <w:lvl w:ilvl="0" w:tentative="0">
      <w:start w:val="1"/>
      <w:numFmt w:val="lowerLetter"/>
      <w:pStyle w:val="45"/>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7">
    <w:nsid w:val="6F53231B"/>
    <w:multiLevelType w:val="multilevel"/>
    <w:tmpl w:val="6F5323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4FF1CEA"/>
    <w:multiLevelType w:val="multilevel"/>
    <w:tmpl w:val="74FF1CEA"/>
    <w:lvl w:ilvl="0" w:tentative="0">
      <w:start w:val="1"/>
      <w:numFmt w:val="bullet"/>
      <w:pStyle w:val="41"/>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4"/>
  </w:num>
  <w:num w:numId="2">
    <w:abstractNumId w:val="5"/>
  </w:num>
  <w:num w:numId="3">
    <w:abstractNumId w:val="6"/>
  </w:num>
  <w:num w:numId="4">
    <w:abstractNumId w:val="2"/>
  </w:num>
  <w:num w:numId="5">
    <w:abstractNumId w:val="18"/>
  </w:num>
  <w:num w:numId="6">
    <w:abstractNumId w:val="8"/>
  </w:num>
  <w:num w:numId="7">
    <w:abstractNumId w:val="16"/>
  </w:num>
  <w:num w:numId="8">
    <w:abstractNumId w:val="1"/>
  </w:num>
  <w:num w:numId="9">
    <w:abstractNumId w:val="11"/>
  </w:num>
  <w:num w:numId="10">
    <w:abstractNumId w:val="9"/>
  </w:num>
  <w:num w:numId="11">
    <w:abstractNumId w:val="12"/>
  </w:num>
  <w:num w:numId="12">
    <w:abstractNumId w:val="13"/>
  </w:num>
  <w:num w:numId="13">
    <w:abstractNumId w:val="7"/>
  </w:num>
  <w:num w:numId="14">
    <w:abstractNumId w:val="17"/>
  </w:num>
  <w:num w:numId="15">
    <w:abstractNumId w:val="3"/>
  </w:num>
  <w:num w:numId="16">
    <w:abstractNumId w:val="10"/>
  </w:num>
  <w:num w:numId="17">
    <w:abstractNumId w:val="4"/>
  </w:num>
  <w:num w:numId="18">
    <w:abstractNumId w:val="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pplyBreaking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7FD"/>
    <w:rsid w:val="00025ECA"/>
    <w:rsid w:val="000325B8"/>
    <w:rsid w:val="00033A33"/>
    <w:rsid w:val="00034C15"/>
    <w:rsid w:val="00035A4D"/>
    <w:rsid w:val="00036BA1"/>
    <w:rsid w:val="00040B5D"/>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A7498"/>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3C44"/>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0DB3"/>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2EC7"/>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528"/>
    <w:rsid w:val="002907B5"/>
    <w:rsid w:val="00291A85"/>
    <w:rsid w:val="00291CB8"/>
    <w:rsid w:val="00292EB7"/>
    <w:rsid w:val="00293DB8"/>
    <w:rsid w:val="00295CDB"/>
    <w:rsid w:val="002961E8"/>
    <w:rsid w:val="00296227"/>
    <w:rsid w:val="002968CE"/>
    <w:rsid w:val="00296F44"/>
    <w:rsid w:val="0029777D"/>
    <w:rsid w:val="00297CE7"/>
    <w:rsid w:val="002A055E"/>
    <w:rsid w:val="002A0588"/>
    <w:rsid w:val="002A137D"/>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2E5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4B30"/>
    <w:rsid w:val="002F5755"/>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4E29"/>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0CB"/>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E76F6"/>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84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4580"/>
    <w:rsid w:val="00636398"/>
    <w:rsid w:val="006368D3"/>
    <w:rsid w:val="006377EC"/>
    <w:rsid w:val="0064151F"/>
    <w:rsid w:val="00641533"/>
    <w:rsid w:val="0064208D"/>
    <w:rsid w:val="00643475"/>
    <w:rsid w:val="0064396A"/>
    <w:rsid w:val="0064520E"/>
    <w:rsid w:val="0064624E"/>
    <w:rsid w:val="00647389"/>
    <w:rsid w:val="006479BF"/>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2FC8"/>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381"/>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38C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12"/>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5C25"/>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4B1C"/>
    <w:rsid w:val="00A95A09"/>
    <w:rsid w:val="00A95D4D"/>
    <w:rsid w:val="00AA016F"/>
    <w:rsid w:val="00AA0E37"/>
    <w:rsid w:val="00AA1ED6"/>
    <w:rsid w:val="00AA4B4D"/>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AF4BD7"/>
    <w:rsid w:val="00AF50EE"/>
    <w:rsid w:val="00AF5F6F"/>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1C38"/>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66D"/>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546"/>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01CC"/>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3C60"/>
    <w:rsid w:val="00DC4058"/>
    <w:rsid w:val="00DC5317"/>
    <w:rsid w:val="00DC53EF"/>
    <w:rsid w:val="00DC575B"/>
    <w:rsid w:val="00DC7337"/>
    <w:rsid w:val="00DD1DA5"/>
    <w:rsid w:val="00DD3863"/>
    <w:rsid w:val="00DD597E"/>
    <w:rsid w:val="00DD6196"/>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229"/>
    <w:rsid w:val="00E467ED"/>
    <w:rsid w:val="00E46886"/>
    <w:rsid w:val="00E46E7E"/>
    <w:rsid w:val="00E473A3"/>
    <w:rsid w:val="00E4777F"/>
    <w:rsid w:val="00E47AEF"/>
    <w:rsid w:val="00E52781"/>
    <w:rsid w:val="00E53B75"/>
    <w:rsid w:val="00E54E3B"/>
    <w:rsid w:val="00E5545B"/>
    <w:rsid w:val="00E57565"/>
    <w:rsid w:val="00E62F08"/>
    <w:rsid w:val="00E63838"/>
    <w:rsid w:val="00E63BBA"/>
    <w:rsid w:val="00E64434"/>
    <w:rsid w:val="00E647CC"/>
    <w:rsid w:val="00E64C77"/>
    <w:rsid w:val="00E67C30"/>
    <w:rsid w:val="00E67C51"/>
    <w:rsid w:val="00E7243C"/>
    <w:rsid w:val="00E727B7"/>
    <w:rsid w:val="00E72856"/>
    <w:rsid w:val="00E72EFC"/>
    <w:rsid w:val="00E749F5"/>
    <w:rsid w:val="00E758EC"/>
    <w:rsid w:val="00E75916"/>
    <w:rsid w:val="00E80ACA"/>
    <w:rsid w:val="00E821DE"/>
    <w:rsid w:val="00E8234C"/>
    <w:rsid w:val="00E83AA9"/>
    <w:rsid w:val="00E84404"/>
    <w:rsid w:val="00E855C8"/>
    <w:rsid w:val="00E85654"/>
    <w:rsid w:val="00E85764"/>
    <w:rsid w:val="00E85928"/>
    <w:rsid w:val="00E87822"/>
    <w:rsid w:val="00E90395"/>
    <w:rsid w:val="00E90E49"/>
    <w:rsid w:val="00E917F9"/>
    <w:rsid w:val="00E920B7"/>
    <w:rsid w:val="00E9291C"/>
    <w:rsid w:val="00E92E6B"/>
    <w:rsid w:val="00E93FC6"/>
    <w:rsid w:val="00E93FFE"/>
    <w:rsid w:val="00E94F8A"/>
    <w:rsid w:val="00E95A18"/>
    <w:rsid w:val="00E96A46"/>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08EC575D"/>
    <w:rsid w:val="090464C6"/>
    <w:rsid w:val="0A134A7F"/>
    <w:rsid w:val="11987B90"/>
    <w:rsid w:val="12B878BF"/>
    <w:rsid w:val="150A6BF2"/>
    <w:rsid w:val="18803B7E"/>
    <w:rsid w:val="204D64F5"/>
    <w:rsid w:val="21FE5FCD"/>
    <w:rsid w:val="2A862824"/>
    <w:rsid w:val="2D517119"/>
    <w:rsid w:val="3A5D2129"/>
    <w:rsid w:val="3C9C22C8"/>
    <w:rsid w:val="46D558C1"/>
    <w:rsid w:val="48DF5366"/>
    <w:rsid w:val="4DF1707F"/>
    <w:rsid w:val="53311227"/>
    <w:rsid w:val="55782D4A"/>
    <w:rsid w:val="57882E88"/>
    <w:rsid w:val="587B479B"/>
    <w:rsid w:val="631D301E"/>
    <w:rsid w:val="68F43CC4"/>
    <w:rsid w:val="6A5F7F12"/>
    <w:rsid w:val="7BA37B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08"/>
    <w:qFormat/>
    <w:uiPriority w:val="0"/>
    <w:rPr>
      <w:rFonts w:ascii="Segoe UI" w:hAnsi="Segoe UI" w:cs="Segoe UI"/>
      <w:sz w:val="18"/>
      <w:szCs w:val="18"/>
    </w:rPr>
  </w:style>
  <w:style w:type="paragraph" w:styleId="15">
    <w:name w:val="Body Text"/>
    <w:basedOn w:val="1"/>
    <w:link w:val="74"/>
    <w:qFormat/>
    <w:uiPriority w:val="0"/>
    <w:pPr>
      <w:spacing w:after="120"/>
    </w:pPr>
    <w:rPr>
      <w:rFonts w:ascii="Arial" w:hAnsi="Arial"/>
    </w:rPr>
  </w:style>
  <w:style w:type="paragraph" w:styleId="16">
    <w:name w:val="caption"/>
    <w:basedOn w:val="1"/>
    <w:next w:val="1"/>
    <w:link w:val="155"/>
    <w:qFormat/>
    <w:uiPriority w:val="0"/>
    <w:pPr>
      <w:spacing w:before="120" w:after="120"/>
    </w:pPr>
    <w:rPr>
      <w:b/>
    </w:rPr>
  </w:style>
  <w:style w:type="character" w:styleId="17">
    <w:name w:val="annotation reference"/>
    <w:qFormat/>
    <w:uiPriority w:val="99"/>
    <w:rPr>
      <w:sz w:val="16"/>
      <w:szCs w:val="16"/>
    </w:rPr>
  </w:style>
  <w:style w:type="paragraph" w:styleId="18">
    <w:name w:val="annotation text"/>
    <w:basedOn w:val="1"/>
    <w:link w:val="109"/>
    <w:qFormat/>
    <w:uiPriority w:val="99"/>
  </w:style>
  <w:style w:type="paragraph" w:styleId="19">
    <w:name w:val="annotation subject"/>
    <w:basedOn w:val="18"/>
    <w:next w:val="18"/>
    <w:link w:val="110"/>
    <w:qFormat/>
    <w:uiPriority w:val="0"/>
    <w:rPr>
      <w:b/>
      <w:bCs/>
    </w:rPr>
  </w:style>
  <w:style w:type="paragraph" w:styleId="20">
    <w:name w:val="Document Map"/>
    <w:basedOn w:val="1"/>
    <w:link w:val="115"/>
    <w:qFormat/>
    <w:uiPriority w:val="0"/>
    <w:pPr>
      <w:shd w:val="clear" w:color="auto" w:fill="000080"/>
    </w:pPr>
    <w:rPr>
      <w:rFonts w:ascii="Tahoma" w:hAnsi="Tahoma" w:cs="Tahoma"/>
    </w:rPr>
  </w:style>
  <w:style w:type="character" w:styleId="21">
    <w:name w:val="Emphasis"/>
    <w:qFormat/>
    <w:uiPriority w:val="0"/>
    <w:rPr>
      <w:i/>
      <w:iCs/>
    </w:rPr>
  </w:style>
  <w:style w:type="character" w:styleId="22">
    <w:name w:val="FollowedHyperlink"/>
    <w:unhideWhenUsed/>
    <w:qFormat/>
    <w:uiPriority w:val="0"/>
    <w:rPr>
      <w:color w:val="800080"/>
      <w:u w:val="single"/>
    </w:rPr>
  </w:style>
  <w:style w:type="paragraph" w:styleId="23">
    <w:name w:val="footer"/>
    <w:basedOn w:val="24"/>
    <w:link w:val="121"/>
    <w:qFormat/>
    <w:uiPriority w:val="0"/>
    <w:pPr>
      <w:jc w:val="center"/>
    </w:pPr>
    <w:rPr>
      <w:i/>
    </w:rPr>
  </w:style>
  <w:style w:type="paragraph" w:styleId="24">
    <w:name w:val="header"/>
    <w:link w:val="120"/>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character" w:styleId="25">
    <w:name w:val="footnote reference"/>
    <w:qFormat/>
    <w:uiPriority w:val="0"/>
    <w:rPr>
      <w:b/>
      <w:position w:val="6"/>
      <w:sz w:val="16"/>
    </w:rPr>
  </w:style>
  <w:style w:type="paragraph" w:styleId="26">
    <w:name w:val="footnote text"/>
    <w:basedOn w:val="1"/>
    <w:link w:val="122"/>
    <w:qFormat/>
    <w:uiPriority w:val="0"/>
    <w:pPr>
      <w:keepLines/>
      <w:ind w:left="454" w:hanging="454"/>
    </w:pPr>
    <w:rPr>
      <w:sz w:val="16"/>
    </w:rPr>
  </w:style>
  <w:style w:type="character" w:styleId="27">
    <w:name w:val="HTML Code"/>
    <w:unhideWhenUsed/>
    <w:qFormat/>
    <w:uiPriority w:val="99"/>
    <w:rPr>
      <w:rFonts w:ascii="Courier New" w:hAnsi="Courier New" w:eastAsia="Times New Roman" w:cs="Courier New"/>
      <w:sz w:val="20"/>
      <w:szCs w:val="20"/>
    </w:rPr>
  </w:style>
  <w:style w:type="character" w:styleId="28">
    <w:name w:val="Hyperlink"/>
    <w:qFormat/>
    <w:uiPriority w:val="99"/>
    <w:rPr>
      <w:color w:val="0000FF"/>
      <w:u w:val="single"/>
    </w:rPr>
  </w:style>
  <w:style w:type="paragraph" w:styleId="29">
    <w:name w:val="index 1"/>
    <w:basedOn w:val="1"/>
    <w:next w:val="1"/>
    <w:qFormat/>
    <w:uiPriority w:val="0"/>
    <w:pPr>
      <w:keepLines/>
    </w:pPr>
  </w:style>
  <w:style w:type="paragraph" w:styleId="30">
    <w:name w:val="index 2"/>
    <w:basedOn w:val="29"/>
    <w:next w:val="1"/>
    <w:qFormat/>
    <w:uiPriority w:val="0"/>
    <w:pPr>
      <w:ind w:left="284"/>
    </w:pPr>
  </w:style>
  <w:style w:type="paragraph" w:styleId="31">
    <w:name w:val="index heading"/>
    <w:basedOn w:val="1"/>
    <w:next w:val="1"/>
    <w:qFormat/>
    <w:uiPriority w:val="0"/>
    <w:pPr>
      <w:pBdr>
        <w:top w:val="single" w:color="auto" w:sz="12" w:space="0"/>
      </w:pBdr>
      <w:spacing w:before="360" w:after="240"/>
    </w:pPr>
    <w:rPr>
      <w:b/>
      <w:i/>
      <w:sz w:val="26"/>
    </w:rPr>
  </w:style>
  <w:style w:type="paragraph" w:styleId="32">
    <w:name w:val="List"/>
    <w:basedOn w:val="15"/>
    <w:qFormat/>
    <w:uiPriority w:val="0"/>
    <w:pPr>
      <w:ind w:left="568" w:hanging="284"/>
    </w:pPr>
  </w:style>
  <w:style w:type="paragraph" w:styleId="33">
    <w:name w:val="List 2"/>
    <w:basedOn w:val="32"/>
    <w:qFormat/>
    <w:uiPriority w:val="0"/>
    <w:pPr>
      <w:ind w:left="851"/>
    </w:pPr>
    <w:rPr>
      <w:lang w:eastAsia="ja-JP"/>
    </w:rPr>
  </w:style>
  <w:style w:type="paragraph" w:styleId="34">
    <w:name w:val="List 3"/>
    <w:basedOn w:val="33"/>
    <w:qFormat/>
    <w:uiPriority w:val="0"/>
    <w:pPr>
      <w:ind w:left="1135"/>
    </w:pPr>
  </w:style>
  <w:style w:type="paragraph" w:styleId="35">
    <w:name w:val="List 4"/>
    <w:basedOn w:val="34"/>
    <w:qFormat/>
    <w:uiPriority w:val="0"/>
    <w:pPr>
      <w:ind w:left="1418"/>
    </w:pPr>
  </w:style>
  <w:style w:type="paragraph" w:styleId="36">
    <w:name w:val="List 5"/>
    <w:basedOn w:val="35"/>
    <w:qFormat/>
    <w:uiPriority w:val="0"/>
    <w:pPr>
      <w:ind w:left="1702"/>
    </w:pPr>
  </w:style>
  <w:style w:type="paragraph" w:styleId="37">
    <w:name w:val="List Bullet"/>
    <w:basedOn w:val="32"/>
    <w:qFormat/>
    <w:uiPriority w:val="0"/>
    <w:pPr>
      <w:numPr>
        <w:ilvl w:val="0"/>
        <w:numId w:val="1"/>
      </w:numPr>
    </w:pPr>
    <w:rPr>
      <w:lang w:eastAsia="ja-JP"/>
    </w:rPr>
  </w:style>
  <w:style w:type="paragraph" w:styleId="38">
    <w:name w:val="List Bullet 2"/>
    <w:basedOn w:val="37"/>
    <w:qFormat/>
    <w:uiPriority w:val="0"/>
    <w:pPr>
      <w:numPr>
        <w:ilvl w:val="0"/>
        <w:numId w:val="2"/>
      </w:numPr>
    </w:pPr>
  </w:style>
  <w:style w:type="paragraph" w:styleId="39">
    <w:name w:val="List Bullet 3"/>
    <w:basedOn w:val="38"/>
    <w:qFormat/>
    <w:uiPriority w:val="0"/>
    <w:pPr>
      <w:numPr>
        <w:numId w:val="3"/>
      </w:numPr>
    </w:pPr>
  </w:style>
  <w:style w:type="paragraph" w:styleId="40">
    <w:name w:val="List Bullet 4"/>
    <w:basedOn w:val="39"/>
    <w:qFormat/>
    <w:uiPriority w:val="0"/>
    <w:pPr>
      <w:numPr>
        <w:numId w:val="4"/>
      </w:numPr>
    </w:pPr>
  </w:style>
  <w:style w:type="paragraph" w:styleId="41">
    <w:name w:val="List Bullet 5"/>
    <w:basedOn w:val="40"/>
    <w:qFormat/>
    <w:uiPriority w:val="0"/>
    <w:pPr>
      <w:numPr>
        <w:numId w:val="5"/>
      </w:numPr>
    </w:pPr>
  </w:style>
  <w:style w:type="paragraph" w:styleId="42">
    <w:name w:val="List Continue"/>
    <w:basedOn w:val="1"/>
    <w:qFormat/>
    <w:uiPriority w:val="0"/>
    <w:pPr>
      <w:spacing w:after="120"/>
      <w:ind w:left="283"/>
      <w:contextualSpacing/>
    </w:pPr>
    <w:rPr>
      <w:rFonts w:ascii="Arial" w:hAnsi="Arial"/>
    </w:rPr>
  </w:style>
  <w:style w:type="paragraph" w:styleId="43">
    <w:name w:val="List Continue 2"/>
    <w:basedOn w:val="1"/>
    <w:qFormat/>
    <w:uiPriority w:val="0"/>
    <w:pPr>
      <w:spacing w:after="120"/>
      <w:ind w:left="566"/>
      <w:contextualSpacing/>
    </w:pPr>
    <w:rPr>
      <w:rFonts w:ascii="Arial" w:hAnsi="Arial"/>
    </w:rPr>
  </w:style>
  <w:style w:type="paragraph" w:styleId="44">
    <w:name w:val="List Number"/>
    <w:basedOn w:val="32"/>
    <w:qFormat/>
    <w:uiPriority w:val="0"/>
    <w:pPr>
      <w:numPr>
        <w:ilvl w:val="0"/>
        <w:numId w:val="6"/>
      </w:numPr>
    </w:pPr>
    <w:rPr>
      <w:lang w:eastAsia="ja-JP"/>
    </w:rPr>
  </w:style>
  <w:style w:type="paragraph" w:styleId="45">
    <w:name w:val="List Number 2"/>
    <w:basedOn w:val="44"/>
    <w:qFormat/>
    <w:uiPriority w:val="0"/>
    <w:pPr>
      <w:numPr>
        <w:ilvl w:val="0"/>
        <w:numId w:val="7"/>
      </w:numPr>
    </w:pPr>
  </w:style>
  <w:style w:type="paragraph" w:styleId="46">
    <w:name w:val="List Number 3"/>
    <w:basedOn w:val="45"/>
    <w:qFormat/>
    <w:uiPriority w:val="0"/>
    <w:pPr>
      <w:numPr>
        <w:numId w:val="8"/>
      </w:numPr>
      <w:contextualSpacing/>
    </w:pPr>
  </w:style>
  <w:style w:type="paragraph" w:styleId="47">
    <w:name w:val="Normal (Web)"/>
    <w:basedOn w:val="1"/>
    <w:unhideWhenUsed/>
    <w:qFormat/>
    <w:uiPriority w:val="99"/>
    <w:pPr>
      <w:spacing w:before="100" w:beforeAutospacing="1" w:after="100" w:afterAutospacing="1"/>
    </w:pPr>
  </w:style>
  <w:style w:type="character" w:styleId="48">
    <w:name w:val="page number"/>
    <w:basedOn w:val="12"/>
    <w:qFormat/>
    <w:uiPriority w:val="0"/>
  </w:style>
  <w:style w:type="paragraph" w:styleId="49">
    <w:name w:val="Plain Text"/>
    <w:basedOn w:val="1"/>
    <w:link w:val="139"/>
    <w:qFormat/>
    <w:uiPriority w:val="0"/>
    <w:rPr>
      <w:rFonts w:ascii="Courier New" w:hAnsi="Courier New"/>
      <w:lang w:val="nb-NO"/>
    </w:rPr>
  </w:style>
  <w:style w:type="character" w:styleId="50">
    <w:name w:val="Strong"/>
    <w:qFormat/>
    <w:uiPriority w:val="22"/>
    <w:rPr>
      <w:b/>
      <w:bCs/>
    </w:rPr>
  </w:style>
  <w:style w:type="table" w:styleId="51">
    <w:name w:val="Table Grid"/>
    <w:basedOn w:val="13"/>
    <w:qFormat/>
    <w:uiPriority w:val="5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2">
    <w:name w:val="table of figures"/>
    <w:basedOn w:val="15"/>
    <w:next w:val="1"/>
    <w:qFormat/>
    <w:uiPriority w:val="99"/>
    <w:pPr>
      <w:ind w:left="1701" w:hanging="1701"/>
    </w:pPr>
    <w:rPr>
      <w:b/>
    </w:rPr>
  </w:style>
  <w:style w:type="paragraph" w:styleId="53">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54">
    <w:name w:val="toc 2"/>
    <w:basedOn w:val="53"/>
    <w:next w:val="1"/>
    <w:qFormat/>
    <w:uiPriority w:val="39"/>
    <w:pPr>
      <w:keepNext w:val="0"/>
      <w:spacing w:before="0"/>
      <w:ind w:left="851" w:hanging="851"/>
    </w:pPr>
    <w:rPr>
      <w:sz w:val="20"/>
    </w:rPr>
  </w:style>
  <w:style w:type="paragraph" w:styleId="55">
    <w:name w:val="toc 3"/>
    <w:basedOn w:val="54"/>
    <w:next w:val="1"/>
    <w:qFormat/>
    <w:uiPriority w:val="39"/>
    <w:pPr>
      <w:ind w:left="1134" w:hanging="1134"/>
    </w:pPr>
  </w:style>
  <w:style w:type="paragraph" w:styleId="56">
    <w:name w:val="toc 4"/>
    <w:basedOn w:val="55"/>
    <w:next w:val="1"/>
    <w:qFormat/>
    <w:uiPriority w:val="39"/>
    <w:pPr>
      <w:ind w:left="1418" w:hanging="1418"/>
    </w:pPr>
  </w:style>
  <w:style w:type="paragraph" w:styleId="57">
    <w:name w:val="toc 5"/>
    <w:basedOn w:val="56"/>
    <w:next w:val="1"/>
    <w:qFormat/>
    <w:uiPriority w:val="39"/>
    <w:pPr>
      <w:ind w:left="1701" w:hanging="1701"/>
    </w:pPr>
  </w:style>
  <w:style w:type="paragraph" w:styleId="58">
    <w:name w:val="toc 6"/>
    <w:basedOn w:val="57"/>
    <w:next w:val="1"/>
    <w:qFormat/>
    <w:uiPriority w:val="39"/>
    <w:pPr>
      <w:ind w:left="1985" w:hanging="1985"/>
    </w:pPr>
  </w:style>
  <w:style w:type="paragraph" w:styleId="59">
    <w:name w:val="toc 7"/>
    <w:basedOn w:val="58"/>
    <w:next w:val="1"/>
    <w:qFormat/>
    <w:uiPriority w:val="39"/>
    <w:pPr>
      <w:ind w:left="2268" w:hanging="2268"/>
    </w:pPr>
  </w:style>
  <w:style w:type="paragraph" w:styleId="60">
    <w:name w:val="toc 8"/>
    <w:basedOn w:val="53"/>
    <w:next w:val="1"/>
    <w:qFormat/>
    <w:uiPriority w:val="39"/>
    <w:pPr>
      <w:spacing w:before="180"/>
      <w:ind w:left="2693" w:hanging="2693"/>
    </w:pPr>
    <w:rPr>
      <w:b/>
    </w:rPr>
  </w:style>
  <w:style w:type="paragraph" w:styleId="61">
    <w:name w:val="toc 9"/>
    <w:basedOn w:val="60"/>
    <w:next w:val="1"/>
    <w:qFormat/>
    <w:uiPriority w:val="39"/>
    <w:pPr>
      <w:ind w:left="1418" w:hanging="1418"/>
    </w:pPr>
  </w:style>
  <w:style w:type="paragraph" w:customStyle="1" w:styleId="62">
    <w:name w:val="Figure"/>
    <w:basedOn w:val="1"/>
    <w:next w:val="16"/>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32"/>
    <w:link w:val="98"/>
    <w:qFormat/>
    <w:uiPriority w:val="0"/>
    <w:rPr>
      <w:rFonts w:ascii="Times New Roman" w:hAnsi="Times New Roman"/>
    </w:rPr>
  </w:style>
  <w:style w:type="paragraph" w:customStyle="1" w:styleId="70">
    <w:name w:val="B2"/>
    <w:basedOn w:val="33"/>
    <w:link w:val="99"/>
    <w:qFormat/>
    <w:uiPriority w:val="0"/>
    <w:rPr>
      <w:rFonts w:ascii="Times New Roman" w:hAnsi="Times New Roman"/>
    </w:rPr>
  </w:style>
  <w:style w:type="paragraph" w:customStyle="1" w:styleId="71">
    <w:name w:val="B3"/>
    <w:basedOn w:val="34"/>
    <w:link w:val="100"/>
    <w:qFormat/>
    <w:uiPriority w:val="0"/>
    <w:rPr>
      <w:rFonts w:ascii="Times New Roman" w:hAnsi="Times New Roman"/>
    </w:rPr>
  </w:style>
  <w:style w:type="paragraph" w:customStyle="1" w:styleId="72">
    <w:name w:val="B4"/>
    <w:basedOn w:val="35"/>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701"/>
        <w:tab w:val="clear" w:pos="1304"/>
      </w:tabs>
      <w:ind w:left="1701" w:hanging="1701"/>
    </w:pPr>
    <w:rPr>
      <w:b/>
      <w:bCs/>
    </w:rPr>
  </w:style>
  <w:style w:type="character" w:customStyle="1" w:styleId="74">
    <w:name w:val="正文文本 Char"/>
    <w:link w:val="15"/>
    <w:qFormat/>
    <w:uiPriority w:val="0"/>
    <w:rPr>
      <w:rFonts w:ascii="Arial" w:hAnsi="Arial"/>
      <w:lang w:eastAsia="zh-CN"/>
    </w:rPr>
  </w:style>
  <w:style w:type="paragraph" w:customStyle="1" w:styleId="75">
    <w:name w:val="B5"/>
    <w:basedOn w:val="36"/>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style>
  <w:style w:type="paragraph" w:customStyle="1" w:styleId="78">
    <w:name w:val="TAL"/>
    <w:basedOn w:val="1"/>
    <w:link w:val="140"/>
    <w:qFormat/>
    <w:uiPriority w:val="0"/>
    <w:pPr>
      <w:keepNext/>
      <w:keepLines/>
    </w:pPr>
    <w:rPr>
      <w:rFonts w:ascii="Arial" w:hAnsi="Arial"/>
      <w:sz w:val="18"/>
      <w:lang w:val="zh-CN"/>
    </w:rPr>
  </w:style>
  <w:style w:type="paragraph" w:customStyle="1" w:styleId="79">
    <w:name w:val="TAC"/>
    <w:basedOn w:val="78"/>
    <w:link w:val="151"/>
    <w:qFormat/>
    <w:uiPriority w:val="0"/>
    <w:pPr>
      <w:jc w:val="center"/>
    </w:pPr>
  </w:style>
  <w:style w:type="paragraph" w:customStyle="1" w:styleId="80">
    <w:name w:val="TAH"/>
    <w:basedOn w:val="79"/>
    <w:link w:val="141"/>
    <w:qFormat/>
    <w:uiPriority w:val="0"/>
    <w:rPr>
      <w:b/>
    </w:rPr>
  </w:style>
  <w:style w:type="paragraph" w:customStyle="1" w:styleId="81">
    <w:name w:val="TAN"/>
    <w:basedOn w:val="78"/>
    <w:link w:val="159"/>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2"/>
    <w:qFormat/>
    <w:uiPriority w:val="0"/>
    <w:pPr>
      <w:keepNext/>
      <w:keepLines/>
      <w:spacing w:before="60"/>
      <w:jc w:val="center"/>
    </w:pPr>
    <w:rPr>
      <w:rFonts w:ascii="Arial" w:hAnsi="Arial"/>
      <w:b/>
      <w:lang w:val="zh-CN"/>
    </w:rPr>
  </w:style>
  <w:style w:type="paragraph" w:customStyle="1" w:styleId="84">
    <w:name w:val="TF"/>
    <w:basedOn w:val="83"/>
    <w:link w:val="146"/>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14"/>
    <w:qFormat/>
    <w:uiPriority w:val="0"/>
    <w:rPr>
      <w:rFonts w:ascii="Segoe UI" w:hAnsi="Segoe UI" w:cs="Segoe UI"/>
      <w:sz w:val="18"/>
      <w:szCs w:val="18"/>
      <w:lang w:eastAsia="ja-JP"/>
    </w:rPr>
  </w:style>
  <w:style w:type="character" w:customStyle="1" w:styleId="109">
    <w:name w:val="批注文字 Char"/>
    <w:link w:val="18"/>
    <w:qFormat/>
    <w:uiPriority w:val="99"/>
    <w:rPr>
      <w:rFonts w:ascii="Times New Roman" w:hAnsi="Times New Roman"/>
      <w:lang w:eastAsia="ja-JP"/>
    </w:rPr>
  </w:style>
  <w:style w:type="character" w:customStyle="1" w:styleId="110">
    <w:name w:val="批注主题 Char"/>
    <w:link w:val="19"/>
    <w:qFormat/>
    <w:uiPriority w:val="0"/>
    <w:rPr>
      <w:rFonts w:ascii="Times New Roman" w:hAnsi="Times New Roman"/>
      <w:b/>
      <w:bCs/>
      <w:lang w:eastAsia="ja-JP"/>
    </w:rPr>
  </w:style>
  <w:style w:type="paragraph" w:customStyle="1" w:styleId="111">
    <w:name w:val="CR Cover Page"/>
    <w:link w:val="112"/>
    <w:qFormat/>
    <w:uiPriority w:val="0"/>
    <w:pPr>
      <w:spacing w:after="120"/>
    </w:pPr>
    <w:rPr>
      <w:rFonts w:ascii="Arial" w:hAnsi="Arial" w:cs="Times New Roman" w:eastAsiaTheme="minorEastAsia"/>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ind w:left="1622" w:hanging="363"/>
    </w:pPr>
    <w:rPr>
      <w:rFonts w:ascii="Arial" w:hAnsi="Arial" w:eastAsia="MS Mincho"/>
      <w:lang w:val="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2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pPr>
    <w:rPr>
      <w:rFonts w:ascii="Arial" w:hAnsi="Arial" w:eastAsia="MS Mincho"/>
      <w: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rPr>
  </w:style>
  <w:style w:type="character" w:customStyle="1" w:styleId="120">
    <w:name w:val="页眉 Char"/>
    <w:link w:val="24"/>
    <w:qFormat/>
    <w:uiPriority w:val="0"/>
    <w:rPr>
      <w:rFonts w:ascii="Arial" w:hAnsi="Arial"/>
      <w:b/>
      <w:sz w:val="18"/>
      <w:lang w:eastAsia="ja-JP"/>
    </w:rPr>
  </w:style>
  <w:style w:type="character" w:customStyle="1" w:styleId="121">
    <w:name w:val="页脚 Char"/>
    <w:link w:val="23"/>
    <w:qFormat/>
    <w:uiPriority w:val="0"/>
    <w:rPr>
      <w:rFonts w:ascii="Arial" w:hAnsi="Arial"/>
      <w:b/>
      <w:i/>
      <w:sz w:val="18"/>
      <w:lang w:eastAsia="ja-JP"/>
    </w:rPr>
  </w:style>
  <w:style w:type="character" w:customStyle="1" w:styleId="122">
    <w:name w:val="脚注文本 Char"/>
    <w:link w:val="26"/>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Char"/>
    <w:link w:val="3"/>
    <w:qFormat/>
    <w:uiPriority w:val="0"/>
    <w:rPr>
      <w:rFonts w:ascii="Arial" w:hAnsi="Arial"/>
      <w:sz w:val="32"/>
      <w:lang w:eastAsia="ja-JP"/>
    </w:rPr>
  </w:style>
  <w:style w:type="character" w:customStyle="1" w:styleId="125">
    <w:name w:val="标题 3 Char"/>
    <w:link w:val="4"/>
    <w:qFormat/>
    <w:uiPriority w:val="0"/>
    <w:rPr>
      <w:rFonts w:ascii="Arial" w:hAnsi="Arial"/>
      <w:sz w:val="28"/>
      <w:lang w:eastAsia="ja-JP"/>
    </w:rPr>
  </w:style>
  <w:style w:type="character" w:customStyle="1" w:styleId="126">
    <w:name w:val="标题 4 Char"/>
    <w:link w:val="5"/>
    <w:qFormat/>
    <w:uiPriority w:val="0"/>
    <w:rPr>
      <w:rFonts w:ascii="Arial" w:hAnsi="Arial"/>
      <w:sz w:val="24"/>
      <w:lang w:eastAsia="ja-JP"/>
    </w:rPr>
  </w:style>
  <w:style w:type="character" w:customStyle="1" w:styleId="127">
    <w:name w:val="标题 5 Char"/>
    <w:link w:val="6"/>
    <w:qFormat/>
    <w:uiPriority w:val="0"/>
    <w:rPr>
      <w:rFonts w:ascii="Arial" w:hAnsi="Arial"/>
      <w:sz w:val="22"/>
      <w:lang w:eastAsia="ja-JP"/>
    </w:rPr>
  </w:style>
  <w:style w:type="character" w:customStyle="1" w:styleId="128">
    <w:name w:val="标题 6 Char"/>
    <w:link w:val="7"/>
    <w:qFormat/>
    <w:uiPriority w:val="0"/>
    <w:rPr>
      <w:rFonts w:ascii="Arial" w:hAnsi="Arial"/>
      <w:lang w:eastAsia="ja-JP"/>
    </w:rPr>
  </w:style>
  <w:style w:type="character" w:customStyle="1" w:styleId="129">
    <w:name w:val="标题 7 Char"/>
    <w:link w:val="9"/>
    <w:qFormat/>
    <w:uiPriority w:val="0"/>
    <w:rPr>
      <w:rFonts w:ascii="Arial" w:hAnsi="Arial"/>
      <w:lang w:eastAsia="ja-JP"/>
    </w:rPr>
  </w:style>
  <w:style w:type="character" w:customStyle="1" w:styleId="130">
    <w:name w:val="标题 8 Char"/>
    <w:link w:val="10"/>
    <w:qFormat/>
    <w:uiPriority w:val="0"/>
    <w:rPr>
      <w:rFonts w:ascii="Arial" w:hAnsi="Arial"/>
      <w:sz w:val="36"/>
      <w:lang w:eastAsia="ja-JP"/>
    </w:rPr>
  </w:style>
  <w:style w:type="character" w:customStyle="1" w:styleId="131">
    <w:name w:val="标题 9 Char"/>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3">
    <w:name w:val="List Paragraph"/>
    <w:basedOn w:val="1"/>
    <w:link w:val="134"/>
    <w:qFormat/>
    <w:uiPriority w:val="34"/>
    <w:pPr>
      <w:ind w:left="720"/>
    </w:pPr>
    <w:rPr>
      <w:rFonts w:eastAsia="Calibri"/>
      <w:lang w:val="zh-CN"/>
    </w:rPr>
  </w:style>
  <w:style w:type="character" w:customStyle="1" w:styleId="134">
    <w:name w:val="列出段落 Char"/>
    <w:link w:val="133"/>
    <w:qFormat/>
    <w:locked/>
    <w:uiPriority w:val="34"/>
    <w:rPr>
      <w:rFonts w:ascii="Calibri" w:hAnsi="Calibri" w:eastAsia="Calibri"/>
      <w:sz w:val="22"/>
      <w:szCs w:val="22"/>
      <w:lang w:val="zh-CN" w:eastAsia="en-US"/>
    </w:rPr>
  </w:style>
  <w:style w:type="paragraph" w:customStyle="1" w:styleId="135">
    <w:name w:val="NF"/>
    <w:basedOn w:val="66"/>
    <w:qFormat/>
    <w:uiPriority w:val="0"/>
    <w:pPr>
      <w:keepNext/>
    </w:pPr>
    <w:rPr>
      <w:rFonts w:ascii="Arial" w:hAnsi="Arial"/>
      <w:sz w:val="18"/>
    </w:rPr>
  </w:style>
  <w:style w:type="paragraph" w:customStyle="1" w:styleId="136">
    <w:name w:val="NW"/>
    <w:basedOn w:val="66"/>
    <w:qFormat/>
    <w:uiPriority w:val="0"/>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Char"/>
    <w:link w:val="49"/>
    <w:qFormat/>
    <w:uiPriority w:val="0"/>
    <w:rPr>
      <w:rFonts w:ascii="Courier New" w:hAnsi="Courier New"/>
      <w:lang w:val="nb-NO" w:eastAsia="ja-JP"/>
    </w:rPr>
  </w:style>
  <w:style w:type="character" w:customStyle="1" w:styleId="140">
    <w:name w:val="TAL Car"/>
    <w:link w:val="78"/>
    <w:qFormat/>
    <w:uiPriority w:val="0"/>
    <w:rPr>
      <w:rFonts w:ascii="Arial" w:hAnsi="Arial"/>
      <w:sz w:val="18"/>
      <w:lang w:val="zh-CN" w:eastAsia="zh-CN"/>
    </w:rPr>
  </w:style>
  <w:style w:type="character" w:customStyle="1" w:styleId="141">
    <w:name w:val="TAH Car"/>
    <w:link w:val="80"/>
    <w:qFormat/>
    <w:locked/>
    <w:uiPriority w:val="0"/>
    <w:rPr>
      <w:rFonts w:ascii="Arial" w:hAnsi="Arial"/>
      <w:b/>
      <w:sz w:val="18"/>
      <w:lang w:val="zh-CN" w:eastAsia="zh-CN"/>
    </w:rPr>
  </w:style>
  <w:style w:type="character" w:customStyle="1" w:styleId="142">
    <w:name w:val="TH Char"/>
    <w:link w:val="83"/>
    <w:qFormat/>
    <w:uiPriority w:val="0"/>
    <w:rPr>
      <w:rFonts w:ascii="Arial" w:hAnsi="Arial"/>
      <w:b/>
      <w:lang w:val="zh-CN" w:eastAsia="zh-CN"/>
    </w:rPr>
  </w:style>
  <w:style w:type="paragraph" w:customStyle="1" w:styleId="143">
    <w:name w:val="TAJ"/>
    <w:basedOn w:val="83"/>
    <w:qFormat/>
    <w:uiPriority w:val="0"/>
  </w:style>
  <w:style w:type="paragraph" w:customStyle="1" w:styleId="144">
    <w:name w:val="TAL Char Char"/>
    <w:basedOn w:val="1"/>
    <w:link w:val="145"/>
    <w:qFormat/>
    <w:uiPriority w:val="0"/>
    <w:pPr>
      <w:keepNext/>
      <w:keepLines/>
    </w:pPr>
    <w:rPr>
      <w:rFonts w:ascii="Arial" w:hAnsi="Arial" w:eastAsia="Malgun Gothic"/>
      <w:sz w:val="18"/>
      <w:lang w:val="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4"/>
    <w:qFormat/>
    <w:uiPriority w:val="0"/>
    <w:rPr>
      <w:rFonts w:ascii="Arial" w:hAnsi="Arial"/>
      <w:b/>
      <w:lang w:val="zh-CN" w:eastAsia="zh-CN"/>
    </w:rPr>
  </w:style>
  <w:style w:type="character" w:customStyle="1" w:styleId="147">
    <w:name w:val="bullet Char"/>
    <w:basedOn w:val="12"/>
    <w:link w:val="148"/>
    <w:qFormat/>
    <w:locked/>
    <w:uiPriority w:val="0"/>
    <w:rPr>
      <w:rFonts w:asciiTheme="minorHAnsi" w:hAnsiTheme="minorHAnsi" w:cstheme="minorBidi"/>
      <w:sz w:val="22"/>
      <w:szCs w:val="24"/>
    </w:rPr>
  </w:style>
  <w:style w:type="paragraph" w:customStyle="1" w:styleId="148">
    <w:name w:val="bullet"/>
    <w:basedOn w:val="133"/>
    <w:link w:val="147"/>
    <w:qFormat/>
    <w:uiPriority w:val="0"/>
    <w:pPr>
      <w:numPr>
        <w:ilvl w:val="0"/>
        <w:numId w:val="13"/>
      </w:numPr>
      <w:spacing w:line="256" w:lineRule="auto"/>
      <w:ind w:left="720"/>
      <w:contextualSpacing/>
    </w:pPr>
    <w:rPr>
      <w:rFonts w:eastAsia="Times New Roman"/>
      <w:lang w:val="en-GB" w:eastAsia="en-GB"/>
    </w:rPr>
  </w:style>
  <w:style w:type="character" w:customStyle="1" w:styleId="149">
    <w:name w:val="B1 Char"/>
    <w:qFormat/>
    <w:locked/>
    <w:uiPriority w:val="0"/>
  </w:style>
  <w:style w:type="character" w:customStyle="1" w:styleId="150">
    <w:name w:val="TAL Char"/>
    <w:qFormat/>
    <w:locked/>
    <w:uiPriority w:val="0"/>
    <w:rPr>
      <w:rFonts w:ascii="Arial" w:hAnsi="Arial" w:cs="Arial"/>
      <w:sz w:val="18"/>
      <w:lang w:val="zh-CN"/>
    </w:rPr>
  </w:style>
  <w:style w:type="character" w:customStyle="1" w:styleId="151">
    <w:name w:val="TAC Char"/>
    <w:link w:val="79"/>
    <w:qFormat/>
    <w:locked/>
    <w:uiPriority w:val="0"/>
    <w:rPr>
      <w:rFonts w:ascii="Arial" w:hAnsi="Arial"/>
      <w:sz w:val="18"/>
      <w:lang w:val="zh-CN" w:eastAsia="zh-CN"/>
    </w:rPr>
  </w:style>
  <w:style w:type="paragraph" w:customStyle="1" w:styleId="152">
    <w:name w:val="IvD bodytext"/>
    <w:basedOn w:val="15"/>
    <w:link w:val="153"/>
    <w:qFormat/>
    <w:uiPriority w:val="0"/>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153">
    <w:name w:val="IvD bodytext Char"/>
    <w:basedOn w:val="12"/>
    <w:link w:val="152"/>
    <w:qFormat/>
    <w:uiPriority w:val="0"/>
    <w:rPr>
      <w:rFonts w:ascii="Arial" w:hAnsi="Arial"/>
      <w:spacing w:val="2"/>
      <w:lang w:val="en-US" w:eastAsia="en-US"/>
    </w:rPr>
  </w:style>
  <w:style w:type="character" w:styleId="154">
    <w:name w:val="Placeholder Text"/>
    <w:basedOn w:val="12"/>
    <w:semiHidden/>
    <w:qFormat/>
    <w:uiPriority w:val="99"/>
    <w:rPr>
      <w:color w:val="808080"/>
    </w:rPr>
  </w:style>
  <w:style w:type="character" w:customStyle="1" w:styleId="155">
    <w:name w:val="题注 Char"/>
    <w:link w:val="16"/>
    <w:qFormat/>
    <w:uiPriority w:val="0"/>
    <w:rPr>
      <w:rFonts w:asciiTheme="minorHAnsi" w:hAnsiTheme="minorHAnsi" w:eastAsiaTheme="minorHAnsi" w:cstheme="minorBidi"/>
      <w:b/>
      <w:sz w:val="22"/>
      <w:szCs w:val="22"/>
    </w:rPr>
  </w:style>
  <w:style w:type="paragraph" w:customStyle="1" w:styleId="156">
    <w:name w:val="Revision1"/>
    <w:hidden/>
    <w:semiHidden/>
    <w:qFormat/>
    <w:uiPriority w:val="99"/>
    <w:rPr>
      <w:rFonts w:asciiTheme="minorHAnsi" w:hAnsiTheme="minorHAnsi" w:eastAsiaTheme="minorHAnsi" w:cstheme="minorBidi"/>
      <w:sz w:val="22"/>
      <w:szCs w:val="22"/>
      <w:lang w:val="en-GB" w:eastAsia="en-US" w:bidi="ar-SA"/>
    </w:rPr>
  </w:style>
  <w:style w:type="paragraph" w:customStyle="1" w:styleId="157">
    <w:name w:val="IvD Instructiontext"/>
    <w:basedOn w:val="15"/>
    <w:link w:val="158"/>
    <w:qFormat/>
    <w:uiPriority w:val="99"/>
    <w:pPr>
      <w:tabs>
        <w:tab w:val="left" w:pos="2552"/>
        <w:tab w:val="left" w:pos="3856"/>
        <w:tab w:val="left" w:pos="5216"/>
        <w:tab w:val="left" w:pos="6464"/>
        <w:tab w:val="left" w:pos="7768"/>
        <w:tab w:val="left" w:pos="9072"/>
        <w:tab w:val="left" w:pos="9639"/>
      </w:tabs>
      <w:spacing w:before="240" w:after="0"/>
    </w:pPr>
    <w:rPr>
      <w:i/>
      <w:color w:val="808080" w:themeColor="text1" w:themeTint="80"/>
      <w:spacing w:val="2"/>
      <w:sz w:val="18"/>
      <w:szCs w:val="18"/>
      <w14:textFill>
        <w14:solidFill>
          <w14:schemeClr w14:val="tx1">
            <w14:lumMod w14:val="50000"/>
            <w14:lumOff w14:val="50000"/>
          </w14:schemeClr>
        </w14:solidFill>
      </w14:textFill>
    </w:rPr>
  </w:style>
  <w:style w:type="character" w:customStyle="1" w:styleId="158">
    <w:name w:val="IvD Instructiontext Char"/>
    <w:link w:val="157"/>
    <w:qFormat/>
    <w:uiPriority w:val="99"/>
    <w:rPr>
      <w:rFonts w:ascii="Arial" w:hAnsi="Arial" w:eastAsiaTheme="minorEastAsia" w:cstheme="minorBidi"/>
      <w:i/>
      <w:color w:val="808080" w:themeColor="text1" w:themeTint="80"/>
      <w:spacing w:val="2"/>
      <w:sz w:val="18"/>
      <w:szCs w:val="18"/>
      <w:lang w:val="en-US" w:eastAsia="zh-CN"/>
      <w14:textFill>
        <w14:solidFill>
          <w14:schemeClr w14:val="tx1">
            <w14:lumMod w14:val="50000"/>
            <w14:lumOff w14:val="50000"/>
          </w14:schemeClr>
        </w14:solidFill>
      </w14:textFill>
    </w:rPr>
  </w:style>
  <w:style w:type="character" w:customStyle="1" w:styleId="159">
    <w:name w:val="TAN Char"/>
    <w:link w:val="81"/>
    <w:qFormat/>
    <w:locked/>
    <w:uiPriority w:val="0"/>
    <w:rPr>
      <w:rFonts w:ascii="Arial" w:hAnsi="Arial" w:eastAsiaTheme="minorEastAsia" w:cstheme="minorBidi"/>
      <w:sz w:val="18"/>
      <w:szCs w:val="22"/>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9D9FB-CAE2-45D7-BEFA-F88A49A9CA3C}">
  <ds:schemaRefs/>
</ds:datastoreItem>
</file>

<file path=customXml/itemProps2.xml><?xml version="1.0" encoding="utf-8"?>
<ds:datastoreItem xmlns:ds="http://schemas.openxmlformats.org/officeDocument/2006/customXml" ds:itemID="{DDB4870E-318E-4762-8B23-991CCA3943A8}">
  <ds:schemaRefs/>
</ds:datastoreItem>
</file>

<file path=customXml/itemProps3.xml><?xml version="1.0" encoding="utf-8"?>
<ds:datastoreItem xmlns:ds="http://schemas.openxmlformats.org/officeDocument/2006/customXml" ds:itemID="{84BFE0C9-3335-4D8E-8194-97D502EE5031}">
  <ds:schemaRefs/>
</ds:datastoreItem>
</file>

<file path=customXml/itemProps4.xml><?xml version="1.0" encoding="utf-8"?>
<ds:datastoreItem xmlns:ds="http://schemas.openxmlformats.org/officeDocument/2006/customXml" ds:itemID="{D55EE9C4-C58B-477B-8333-C20397F8F631}">
  <ds:schemaRefs/>
</ds:datastoreItem>
</file>

<file path=docProps/app.xml><?xml version="1.0" encoding="utf-8"?>
<Properties xmlns="http://schemas.openxmlformats.org/officeDocument/2006/extended-properties" xmlns:vt="http://schemas.openxmlformats.org/officeDocument/2006/docPropsVTypes">
  <Template>Normal</Template>
  <Pages>3</Pages>
  <Words>1203</Words>
  <Characters>6861</Characters>
  <Lines>57</Lines>
  <Paragraphs>16</Paragraphs>
  <TotalTime>7</TotalTime>
  <ScaleCrop>false</ScaleCrop>
  <LinksUpToDate>false</LinksUpToDate>
  <CharactersWithSpaces>8048</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2022-11-15T01:38:00Z</dcterms:created>
  <dc:creator>Hao Lin</dc:creator>
  <cp:lastModifiedBy>Hao Lin</cp:lastModifiedBy>
  <dcterms:modified xsi:type="dcterms:W3CDTF">2022-11-15T08:40:27Z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1033-11.2.0.11380</vt:lpwstr>
  </property>
  <property fmtid="{D5CDD505-2E9C-101B-9397-08002B2CF9AE}" pid="4" name="ICV">
    <vt:lpwstr>ECDF4A805CB0443AA45A9E35DD51C858</vt:lpwstr>
  </property>
</Properties>
</file>