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51148A" w14:textId="6BEBBA00" w:rsidR="00B33C38" w:rsidRPr="001844AE" w:rsidRDefault="00B33C38" w:rsidP="00B33C38">
      <w:pPr>
        <w:widowControl w:val="0"/>
        <w:tabs>
          <w:tab w:val="right" w:pos="8280"/>
          <w:tab w:val="right" w:pos="9639"/>
        </w:tabs>
        <w:rPr>
          <w:rFonts w:ascii="Arial" w:eastAsia="SimSun" w:hAnsi="Arial" w:cs="Arial"/>
          <w:b/>
          <w:sz w:val="24"/>
          <w:lang w:val="en-US"/>
        </w:rPr>
      </w:pPr>
      <w:r w:rsidRPr="001844AE">
        <w:rPr>
          <w:rFonts w:ascii="Arial" w:eastAsia="SimSun" w:hAnsi="Arial" w:cs="Arial"/>
          <w:b/>
          <w:noProof/>
          <w:sz w:val="24"/>
          <w:lang w:val="en-US"/>
        </w:rPr>
        <w:t>3GPP TSG</w:t>
      </w:r>
      <w:r>
        <w:rPr>
          <w:rFonts w:ascii="Arial" w:eastAsia="SimSun" w:hAnsi="Arial" w:cs="Arial"/>
          <w:b/>
          <w:noProof/>
          <w:sz w:val="24"/>
          <w:lang w:val="en-US"/>
        </w:rPr>
        <w:t xml:space="preserve"> </w:t>
      </w:r>
      <w:r w:rsidRPr="001844AE">
        <w:rPr>
          <w:rFonts w:ascii="Arial" w:eastAsia="SimSun" w:hAnsi="Arial" w:cs="Arial"/>
          <w:b/>
          <w:noProof/>
          <w:sz w:val="24"/>
          <w:lang w:val="en-US"/>
        </w:rPr>
        <w:t>RAN WG1 Meeting #1</w:t>
      </w:r>
      <w:r w:rsidR="0069269B">
        <w:rPr>
          <w:rFonts w:ascii="Arial" w:eastAsia="SimSun" w:hAnsi="Arial" w:cs="Arial"/>
          <w:b/>
          <w:noProof/>
          <w:sz w:val="24"/>
          <w:lang w:val="en-US"/>
        </w:rPr>
        <w:t>1</w:t>
      </w:r>
      <w:r w:rsidR="00E049F1">
        <w:rPr>
          <w:rFonts w:ascii="Arial" w:eastAsia="SimSun" w:hAnsi="Arial" w:cs="Arial"/>
          <w:b/>
          <w:noProof/>
          <w:sz w:val="24"/>
          <w:lang w:val="en-US"/>
        </w:rPr>
        <w:t>1</w:t>
      </w:r>
      <w:r>
        <w:rPr>
          <w:rFonts w:ascii="Arial" w:eastAsia="SimSun" w:hAnsi="Arial" w:cs="Arial"/>
          <w:b/>
          <w:noProof/>
          <w:sz w:val="24"/>
          <w:lang w:val="en-US"/>
        </w:rPr>
        <w:t xml:space="preserve">                                                 </w:t>
      </w:r>
      <w:r w:rsidRPr="001844AE">
        <w:rPr>
          <w:rFonts w:ascii="Arial" w:eastAsia="SimSun" w:hAnsi="Arial" w:cs="Arial"/>
          <w:b/>
          <w:sz w:val="24"/>
          <w:lang w:val="en-US"/>
        </w:rPr>
        <w:tab/>
      </w:r>
      <w:r>
        <w:rPr>
          <w:rFonts w:ascii="Arial" w:eastAsia="SimSun" w:hAnsi="Arial" w:cs="Arial"/>
          <w:b/>
          <w:sz w:val="24"/>
          <w:lang w:val="en-US"/>
        </w:rPr>
        <w:t xml:space="preserve">      </w:t>
      </w:r>
      <w:r w:rsidR="00F15124" w:rsidRPr="00F15124">
        <w:rPr>
          <w:rFonts w:ascii="Arial" w:eastAsia="SimSun" w:hAnsi="Arial" w:cs="Arial"/>
          <w:b/>
          <w:sz w:val="24"/>
          <w:lang w:val="en-US"/>
        </w:rPr>
        <w:t>R1-</w:t>
      </w:r>
      <w:r w:rsidR="0032432B" w:rsidRPr="00F15124">
        <w:rPr>
          <w:rFonts w:ascii="Arial" w:eastAsia="SimSun" w:hAnsi="Arial" w:cs="Arial"/>
          <w:b/>
          <w:sz w:val="24"/>
          <w:lang w:val="en-US"/>
        </w:rPr>
        <w:t>22</w:t>
      </w:r>
      <w:r w:rsidR="008165F5">
        <w:rPr>
          <w:rFonts w:ascii="Arial" w:eastAsia="SimSun" w:hAnsi="Arial" w:cs="Arial"/>
          <w:b/>
          <w:sz w:val="24"/>
          <w:lang w:val="en-US"/>
        </w:rPr>
        <w:t>1</w:t>
      </w:r>
      <w:r w:rsidR="00E049F1">
        <w:rPr>
          <w:rFonts w:ascii="Arial" w:eastAsia="SimSun" w:hAnsi="Arial" w:cs="Arial"/>
          <w:b/>
          <w:sz w:val="24"/>
          <w:lang w:val="en-US"/>
        </w:rPr>
        <w:t>2450</w:t>
      </w:r>
    </w:p>
    <w:p w14:paraId="798DBA36" w14:textId="4D4B7D39" w:rsidR="00B33C38" w:rsidRPr="001844AE" w:rsidRDefault="00B33C38" w:rsidP="00B33C38">
      <w:pPr>
        <w:tabs>
          <w:tab w:val="left" w:pos="1985"/>
        </w:tabs>
        <w:ind w:left="1983" w:hangingChars="823" w:hanging="1983"/>
        <w:jc w:val="both"/>
        <w:rPr>
          <w:rFonts w:ascii="Arial" w:eastAsia="SimSun" w:hAnsi="Arial"/>
          <w:b/>
          <w:sz w:val="24"/>
          <w:lang w:eastAsia="zh-CN"/>
        </w:rPr>
      </w:pPr>
      <w:r w:rsidRPr="001844AE">
        <w:rPr>
          <w:rFonts w:ascii="Arial" w:eastAsia="SimSun" w:hAnsi="Arial"/>
          <w:b/>
          <w:sz w:val="24"/>
          <w:lang w:eastAsia="zh-CN"/>
        </w:rPr>
        <w:t>Meeting,</w:t>
      </w:r>
      <w:r w:rsidR="0069269B">
        <w:rPr>
          <w:rFonts w:ascii="Arial" w:eastAsia="SimSun" w:hAnsi="Arial"/>
          <w:b/>
          <w:sz w:val="24"/>
          <w:lang w:eastAsia="zh-CN"/>
        </w:rPr>
        <w:t xml:space="preserve"> </w:t>
      </w:r>
      <w:r w:rsidR="00E049F1">
        <w:rPr>
          <w:rFonts w:ascii="Arial" w:eastAsia="SimSun" w:hAnsi="Arial"/>
          <w:b/>
          <w:sz w:val="24"/>
          <w:lang w:eastAsia="zh-CN"/>
        </w:rPr>
        <w:t>November</w:t>
      </w:r>
      <w:r w:rsidRPr="005F07E2">
        <w:rPr>
          <w:rFonts w:ascii="Arial" w:eastAsia="SimSun" w:hAnsi="Arial"/>
          <w:b/>
          <w:sz w:val="24"/>
          <w:lang w:eastAsia="zh-CN"/>
        </w:rPr>
        <w:t xml:space="preserve"> </w:t>
      </w:r>
      <w:r w:rsidR="00A00DF1">
        <w:rPr>
          <w:rFonts w:ascii="Arial" w:eastAsia="SimSun" w:hAnsi="Arial"/>
          <w:b/>
          <w:sz w:val="24"/>
          <w:lang w:eastAsia="zh-CN"/>
        </w:rPr>
        <w:t>1</w:t>
      </w:r>
      <w:r w:rsidR="00E049F1">
        <w:rPr>
          <w:rFonts w:ascii="Arial" w:eastAsia="SimSun" w:hAnsi="Arial"/>
          <w:b/>
          <w:sz w:val="24"/>
          <w:lang w:eastAsia="zh-CN"/>
        </w:rPr>
        <w:t>4</w:t>
      </w:r>
      <w:r w:rsidR="00A00DF1" w:rsidRPr="00A00DF1">
        <w:rPr>
          <w:rFonts w:ascii="Arial" w:eastAsia="SimSun" w:hAnsi="Arial"/>
          <w:b/>
          <w:sz w:val="24"/>
          <w:vertAlign w:val="superscript"/>
          <w:lang w:eastAsia="zh-CN"/>
        </w:rPr>
        <w:t>th</w:t>
      </w:r>
      <w:r w:rsidR="0069269B">
        <w:rPr>
          <w:rFonts w:ascii="Arial" w:eastAsia="SimSun" w:hAnsi="Arial"/>
          <w:b/>
          <w:sz w:val="24"/>
          <w:lang w:eastAsia="zh-CN"/>
        </w:rPr>
        <w:t xml:space="preserve"> </w:t>
      </w:r>
      <w:r w:rsidRPr="005F07E2">
        <w:rPr>
          <w:rFonts w:ascii="Arial" w:eastAsia="SimSun" w:hAnsi="Arial"/>
          <w:b/>
          <w:sz w:val="24"/>
          <w:lang w:eastAsia="zh-CN"/>
        </w:rPr>
        <w:t xml:space="preserve">– </w:t>
      </w:r>
      <w:r w:rsidR="00A00DF1">
        <w:rPr>
          <w:rFonts w:ascii="Arial" w:eastAsia="SimSun" w:hAnsi="Arial"/>
          <w:b/>
          <w:sz w:val="24"/>
          <w:lang w:eastAsia="zh-CN"/>
        </w:rPr>
        <w:t>1</w:t>
      </w:r>
      <w:r w:rsidR="00E049F1">
        <w:rPr>
          <w:rFonts w:ascii="Arial" w:eastAsia="SimSun" w:hAnsi="Arial"/>
          <w:b/>
          <w:sz w:val="24"/>
          <w:lang w:eastAsia="zh-CN"/>
        </w:rPr>
        <w:t>8</w:t>
      </w:r>
      <w:r w:rsidRPr="00B33C38">
        <w:rPr>
          <w:rFonts w:ascii="Arial" w:eastAsia="SimSun" w:hAnsi="Arial"/>
          <w:b/>
          <w:sz w:val="24"/>
          <w:vertAlign w:val="superscript"/>
          <w:lang w:eastAsia="zh-CN"/>
        </w:rPr>
        <w:t>th</w:t>
      </w:r>
      <w:r w:rsidRPr="001844AE">
        <w:rPr>
          <w:rFonts w:ascii="Arial" w:eastAsia="SimSun" w:hAnsi="Arial"/>
          <w:b/>
          <w:sz w:val="24"/>
          <w:lang w:eastAsia="zh-CN"/>
        </w:rPr>
        <w:t>, 202</w:t>
      </w:r>
      <w:r>
        <w:rPr>
          <w:rFonts w:ascii="Arial" w:eastAsia="SimSun" w:hAnsi="Arial"/>
          <w:b/>
          <w:sz w:val="24"/>
          <w:lang w:eastAsia="zh-CN"/>
        </w:rPr>
        <w:t>2</w:t>
      </w:r>
    </w:p>
    <w:p w14:paraId="4D2D9FC7" w14:textId="77777777" w:rsidR="00B33C38" w:rsidRPr="00663CED" w:rsidRDefault="00B33C38" w:rsidP="00B33C38">
      <w:pPr>
        <w:tabs>
          <w:tab w:val="left" w:pos="1985"/>
        </w:tabs>
        <w:ind w:left="1975" w:hangingChars="823" w:hanging="1975"/>
        <w:jc w:val="both"/>
        <w:rPr>
          <w:rFonts w:ascii="Times New Roman" w:hAnsi="Times New Roman"/>
          <w:sz w:val="24"/>
          <w:highlight w:val="yellow"/>
        </w:rPr>
      </w:pPr>
    </w:p>
    <w:p w14:paraId="6A57805D" w14:textId="7F415683" w:rsidR="00B33C38" w:rsidRPr="00663CED" w:rsidRDefault="00B33C38" w:rsidP="00B33C38">
      <w:pPr>
        <w:tabs>
          <w:tab w:val="left" w:pos="1985"/>
        </w:tabs>
        <w:ind w:left="1977" w:hangingChars="823" w:hanging="1977"/>
        <w:jc w:val="both"/>
        <w:rPr>
          <w:rFonts w:ascii="Times New Roman" w:hAnsi="Times New Roman"/>
          <w:b/>
          <w:sz w:val="24"/>
        </w:rPr>
      </w:pPr>
      <w:r w:rsidRPr="00663CED">
        <w:rPr>
          <w:rFonts w:ascii="Times New Roman" w:hAnsi="Times New Roman"/>
          <w:b/>
          <w:sz w:val="24"/>
        </w:rPr>
        <w:t>Agenda item:</w:t>
      </w:r>
      <w:r w:rsidRPr="00663CED">
        <w:rPr>
          <w:rFonts w:ascii="Times New Roman" w:hAnsi="Times New Roman"/>
          <w:b/>
          <w:sz w:val="24"/>
        </w:rPr>
        <w:tab/>
      </w:r>
      <w:r w:rsidR="009C4885">
        <w:rPr>
          <w:rFonts w:ascii="Times New Roman" w:hAnsi="Times New Roman"/>
          <w:b/>
          <w:sz w:val="24"/>
        </w:rPr>
        <w:t>9.</w:t>
      </w:r>
      <w:r w:rsidR="00CB67DE">
        <w:rPr>
          <w:rFonts w:ascii="Times New Roman" w:hAnsi="Times New Roman"/>
          <w:b/>
          <w:sz w:val="24"/>
        </w:rPr>
        <w:t>3</w:t>
      </w:r>
      <w:r w:rsidR="00F15124">
        <w:rPr>
          <w:rFonts w:ascii="Times New Roman" w:hAnsi="Times New Roman"/>
          <w:b/>
          <w:sz w:val="24"/>
        </w:rPr>
        <w:t>.</w:t>
      </w:r>
      <w:r w:rsidR="0069269B">
        <w:rPr>
          <w:rFonts w:ascii="Times New Roman" w:hAnsi="Times New Roman"/>
          <w:b/>
          <w:sz w:val="24"/>
        </w:rPr>
        <w:t>1</w:t>
      </w:r>
    </w:p>
    <w:p w14:paraId="39E45F47" w14:textId="77777777" w:rsidR="00B33C38" w:rsidRPr="00663CED" w:rsidRDefault="00B33C38" w:rsidP="00B33C38">
      <w:pPr>
        <w:tabs>
          <w:tab w:val="left" w:pos="1985"/>
        </w:tabs>
        <w:ind w:left="1985" w:hanging="1985"/>
        <w:jc w:val="both"/>
        <w:rPr>
          <w:rFonts w:ascii="Times New Roman" w:hAnsi="Times New Roman"/>
          <w:sz w:val="24"/>
        </w:rPr>
      </w:pPr>
      <w:r w:rsidRPr="00663CED">
        <w:rPr>
          <w:rFonts w:ascii="Times New Roman" w:hAnsi="Times New Roman"/>
          <w:b/>
          <w:sz w:val="24"/>
        </w:rPr>
        <w:t>Source:</w:t>
      </w:r>
      <w:r w:rsidRPr="00663CED">
        <w:rPr>
          <w:rFonts w:ascii="Times New Roman" w:hAnsi="Times New Roman"/>
          <w:b/>
          <w:sz w:val="24"/>
        </w:rPr>
        <w:tab/>
        <w:t>Charter Communications</w:t>
      </w:r>
    </w:p>
    <w:p w14:paraId="4521ACAB" w14:textId="640FCAD9" w:rsidR="00F15124" w:rsidRDefault="00B33C38" w:rsidP="00B33C38">
      <w:pPr>
        <w:tabs>
          <w:tab w:val="left" w:pos="1985"/>
        </w:tabs>
        <w:ind w:left="1977" w:hangingChars="823" w:hanging="1977"/>
        <w:jc w:val="both"/>
        <w:rPr>
          <w:rFonts w:ascii="Times New Roman" w:hAnsi="Times New Roman"/>
          <w:b/>
          <w:sz w:val="24"/>
        </w:rPr>
      </w:pPr>
      <w:r w:rsidRPr="00663CED">
        <w:rPr>
          <w:rFonts w:ascii="Times New Roman" w:hAnsi="Times New Roman"/>
          <w:b/>
          <w:sz w:val="24"/>
        </w:rPr>
        <w:t>Title:</w:t>
      </w:r>
      <w:r w:rsidRPr="00663CED">
        <w:rPr>
          <w:rFonts w:ascii="Times New Roman" w:hAnsi="Times New Roman"/>
          <w:b/>
          <w:sz w:val="24"/>
        </w:rPr>
        <w:tab/>
      </w:r>
      <w:r w:rsidR="00B34C3D">
        <w:rPr>
          <w:rFonts w:ascii="Times New Roman" w:hAnsi="Times New Roman"/>
          <w:b/>
          <w:sz w:val="24"/>
        </w:rPr>
        <w:t xml:space="preserve">Evaluation of </w:t>
      </w:r>
      <w:r w:rsidR="00D63A7C">
        <w:rPr>
          <w:rFonts w:ascii="Times New Roman" w:hAnsi="Times New Roman"/>
          <w:b/>
          <w:sz w:val="24"/>
        </w:rPr>
        <w:t xml:space="preserve">NR Duplex </w:t>
      </w:r>
      <w:r w:rsidR="00553F6B">
        <w:rPr>
          <w:rFonts w:ascii="Times New Roman" w:hAnsi="Times New Roman"/>
          <w:b/>
          <w:sz w:val="24"/>
        </w:rPr>
        <w:t>evolution</w:t>
      </w:r>
    </w:p>
    <w:p w14:paraId="604B05E6" w14:textId="4CE5CA30" w:rsidR="00B33C38" w:rsidRPr="00663CED" w:rsidRDefault="00B33C38" w:rsidP="00B33C38">
      <w:pPr>
        <w:tabs>
          <w:tab w:val="left" w:pos="1985"/>
        </w:tabs>
        <w:ind w:left="1977" w:hangingChars="823" w:hanging="1977"/>
        <w:jc w:val="both"/>
        <w:rPr>
          <w:rFonts w:ascii="Times New Roman" w:hAnsi="Times New Roman"/>
          <w:b/>
          <w:sz w:val="24"/>
        </w:rPr>
      </w:pPr>
      <w:r w:rsidRPr="00663CED">
        <w:rPr>
          <w:rFonts w:ascii="Times New Roman" w:hAnsi="Times New Roman"/>
          <w:b/>
          <w:sz w:val="24"/>
        </w:rPr>
        <w:t>Document for:</w:t>
      </w:r>
      <w:r w:rsidRPr="00663CED">
        <w:rPr>
          <w:rFonts w:ascii="Times New Roman" w:hAnsi="Times New Roman"/>
          <w:b/>
          <w:sz w:val="24"/>
        </w:rPr>
        <w:tab/>
        <w:t>Discussion</w:t>
      </w:r>
    </w:p>
    <w:p w14:paraId="392E3653" w14:textId="77777777" w:rsidR="00B33C38" w:rsidRDefault="00B33C38" w:rsidP="00B33C38">
      <w:pPr>
        <w:rPr>
          <w:b/>
          <w:bCs/>
          <w:noProof/>
          <w:lang w:val="en-US"/>
        </w:rPr>
      </w:pPr>
    </w:p>
    <w:p w14:paraId="3CE6EBF7" w14:textId="1D323CD1" w:rsidR="00B33C38" w:rsidRDefault="00B33C38" w:rsidP="00B33C38">
      <w:pPr>
        <w:pStyle w:val="Heading1"/>
        <w:ind w:left="360"/>
        <w:rPr>
          <w:rFonts w:ascii="Times New Roman" w:hAnsi="Times New Roman" w:cs="Times New Roman"/>
        </w:rPr>
      </w:pPr>
      <w:r w:rsidRPr="00663CED">
        <w:rPr>
          <w:rFonts w:ascii="Times New Roman" w:hAnsi="Times New Roman" w:cs="Times New Roman"/>
        </w:rPr>
        <w:t>Introduction</w:t>
      </w:r>
    </w:p>
    <w:p w14:paraId="2B53CF88" w14:textId="6F698FEE" w:rsidR="00F87B64" w:rsidRDefault="00F87B64" w:rsidP="009E7A26">
      <w:pPr>
        <w:spacing w:before="240"/>
      </w:pPr>
      <w:r>
        <w:t xml:space="preserve">In </w:t>
      </w:r>
      <w:r w:rsidRPr="00BC4F71">
        <w:rPr>
          <w:b/>
          <w:bCs/>
        </w:rPr>
        <w:t>RAN1#109e</w:t>
      </w:r>
      <w:r>
        <w:t xml:space="preserve"> following agreements were made regarding the deployment scenarios</w:t>
      </w:r>
    </w:p>
    <w:p w14:paraId="3FC39905" w14:textId="77777777" w:rsidR="00D86FB8" w:rsidRDefault="00D86FB8" w:rsidP="00F87B64"/>
    <w:tbl>
      <w:tblPr>
        <w:tblStyle w:val="TableGrid"/>
        <w:tblW w:w="0" w:type="auto"/>
        <w:tblLook w:val="04A0" w:firstRow="1" w:lastRow="0" w:firstColumn="1" w:lastColumn="0" w:noHBand="0" w:noVBand="1"/>
      </w:tblPr>
      <w:tblGrid>
        <w:gridCol w:w="9350"/>
      </w:tblGrid>
      <w:tr w:rsidR="00D86FB8" w14:paraId="2E43859C" w14:textId="77777777" w:rsidTr="00D86FB8">
        <w:tc>
          <w:tcPr>
            <w:tcW w:w="9350" w:type="dxa"/>
          </w:tcPr>
          <w:p w14:paraId="738F66FB" w14:textId="77777777" w:rsidR="00D86FB8" w:rsidRPr="00693166" w:rsidRDefault="00D86FB8" w:rsidP="00D86FB8">
            <w:pPr>
              <w:rPr>
                <w:b/>
                <w:highlight w:val="green"/>
                <w:lang w:eastAsia="ko-KR"/>
              </w:rPr>
            </w:pPr>
            <w:r w:rsidRPr="00693166">
              <w:rPr>
                <w:b/>
                <w:highlight w:val="green"/>
                <w:lang w:eastAsia="ko-KR"/>
              </w:rPr>
              <w:t>Agreement</w:t>
            </w:r>
          </w:p>
          <w:p w14:paraId="5F6E9714" w14:textId="77777777" w:rsidR="00D86FB8" w:rsidRDefault="00D86FB8" w:rsidP="00D86FB8">
            <w:pPr>
              <w:rPr>
                <w:bCs/>
                <w:iCs/>
              </w:rPr>
            </w:pPr>
            <w:r>
              <w:rPr>
                <w:rFonts w:hint="eastAsia"/>
                <w:bCs/>
                <w:iCs/>
              </w:rPr>
              <w:t>F</w:t>
            </w:r>
            <w:r>
              <w:rPr>
                <w:bCs/>
                <w:iCs/>
              </w:rPr>
              <w:t>or discussion purpose for evaluation, define the following deployment cases for SBFD:</w:t>
            </w:r>
          </w:p>
          <w:p w14:paraId="30A6C9AF" w14:textId="77777777" w:rsidR="00D86FB8" w:rsidRDefault="00D86FB8" w:rsidP="00D86FB8">
            <w:pPr>
              <w:pStyle w:val="ListParagraph"/>
              <w:numPr>
                <w:ilvl w:val="0"/>
                <w:numId w:val="9"/>
              </w:numPr>
              <w:overflowPunct/>
              <w:autoSpaceDE/>
              <w:autoSpaceDN/>
              <w:adjustRightInd/>
              <w:ind w:hanging="357"/>
              <w:contextualSpacing w:val="0"/>
              <w:textAlignment w:val="auto"/>
              <w:rPr>
                <w:bCs/>
                <w:iCs/>
              </w:rPr>
            </w:pPr>
            <w:r>
              <w:rPr>
                <w:bCs/>
                <w:iCs/>
              </w:rPr>
              <w:t xml:space="preserve">Deployment Case 1 (Non-coexistence case with single SBFD </w:t>
            </w:r>
            <w:proofErr w:type="spellStart"/>
            <w:r>
              <w:rPr>
                <w:bCs/>
                <w:iCs/>
              </w:rPr>
              <w:t>subband</w:t>
            </w:r>
            <w:proofErr w:type="spellEnd"/>
            <w:r>
              <w:rPr>
                <w:bCs/>
                <w:iCs/>
              </w:rPr>
              <w:t xml:space="preserve"> configuration): One single operator using one single carrier is considered. All the cells belonging to the operator use SBFD operation with the same SBFD </w:t>
            </w:r>
            <w:proofErr w:type="spellStart"/>
            <w:r>
              <w:rPr>
                <w:bCs/>
                <w:iCs/>
              </w:rPr>
              <w:t>subband</w:t>
            </w:r>
            <w:proofErr w:type="spellEnd"/>
            <w:r>
              <w:rPr>
                <w:bCs/>
                <w:iCs/>
              </w:rPr>
              <w:t xml:space="preserve"> configuration.</w:t>
            </w:r>
          </w:p>
          <w:p w14:paraId="09941C3D" w14:textId="77777777" w:rsidR="00D86FB8" w:rsidRDefault="00D86FB8" w:rsidP="00D86FB8">
            <w:pPr>
              <w:pStyle w:val="ListParagraph"/>
              <w:numPr>
                <w:ilvl w:val="0"/>
                <w:numId w:val="9"/>
              </w:numPr>
              <w:overflowPunct/>
              <w:autoSpaceDE/>
              <w:autoSpaceDN/>
              <w:adjustRightInd/>
              <w:contextualSpacing w:val="0"/>
              <w:textAlignment w:val="auto"/>
              <w:rPr>
                <w:bCs/>
                <w:iCs/>
              </w:rPr>
            </w:pPr>
            <w:r>
              <w:rPr>
                <w:bCs/>
                <w:iCs/>
              </w:rPr>
              <w:t xml:space="preserve">Deployment Case 2 (Non-coexistence case with multiple SBFD </w:t>
            </w:r>
            <w:proofErr w:type="spellStart"/>
            <w:r>
              <w:rPr>
                <w:bCs/>
                <w:iCs/>
              </w:rPr>
              <w:t>subband</w:t>
            </w:r>
            <w:proofErr w:type="spellEnd"/>
            <w:r>
              <w:rPr>
                <w:bCs/>
                <w:iCs/>
              </w:rPr>
              <w:t xml:space="preserve"> configurations): One single operator using one single carrier is considered. All the cells belonging to the operator use SBFD operation, but different cells may use different SBFD </w:t>
            </w:r>
            <w:proofErr w:type="spellStart"/>
            <w:r>
              <w:rPr>
                <w:bCs/>
                <w:iCs/>
              </w:rPr>
              <w:t>subband</w:t>
            </w:r>
            <w:proofErr w:type="spellEnd"/>
            <w:r>
              <w:rPr>
                <w:bCs/>
                <w:iCs/>
              </w:rPr>
              <w:t xml:space="preserve"> configurations.</w:t>
            </w:r>
          </w:p>
          <w:p w14:paraId="120C0596" w14:textId="77777777" w:rsidR="00D86FB8" w:rsidRDefault="00D86FB8" w:rsidP="00D86FB8">
            <w:pPr>
              <w:pStyle w:val="ListParagraph"/>
              <w:numPr>
                <w:ilvl w:val="0"/>
                <w:numId w:val="9"/>
              </w:numPr>
              <w:overflowPunct/>
              <w:autoSpaceDE/>
              <w:autoSpaceDN/>
              <w:adjustRightInd/>
              <w:contextualSpacing w:val="0"/>
              <w:textAlignment w:val="auto"/>
              <w:rPr>
                <w:bCs/>
                <w:iCs/>
              </w:rPr>
            </w:pPr>
            <w:r>
              <w:rPr>
                <w:bCs/>
                <w:iCs/>
              </w:rPr>
              <w:t>Deployment Case 3 (</w:t>
            </w:r>
            <w:r>
              <w:rPr>
                <w:rFonts w:hint="eastAsia"/>
                <w:bCs/>
                <w:iCs/>
              </w:rPr>
              <w:t>C</w:t>
            </w:r>
            <w:r>
              <w:rPr>
                <w:bCs/>
                <w:iCs/>
              </w:rPr>
              <w:t xml:space="preserve">o-channel co-existence case): One single operator using one single carrier is considered. Among the cells belonging to the operator, some of them use legacy TDD operation (static TDD operation) while the others use SBFD operation with the same SBFD </w:t>
            </w:r>
            <w:proofErr w:type="spellStart"/>
            <w:r>
              <w:rPr>
                <w:bCs/>
                <w:iCs/>
              </w:rPr>
              <w:t>subband</w:t>
            </w:r>
            <w:proofErr w:type="spellEnd"/>
            <w:r>
              <w:rPr>
                <w:bCs/>
                <w:iCs/>
              </w:rPr>
              <w:t xml:space="preserve"> configuration.</w:t>
            </w:r>
          </w:p>
          <w:p w14:paraId="723F1285" w14:textId="77777777" w:rsidR="00D86FB8" w:rsidRDefault="00D86FB8" w:rsidP="00D86FB8">
            <w:pPr>
              <w:pStyle w:val="ListParagraph"/>
              <w:numPr>
                <w:ilvl w:val="1"/>
                <w:numId w:val="9"/>
              </w:numPr>
              <w:overflowPunct/>
              <w:autoSpaceDE/>
              <w:autoSpaceDN/>
              <w:adjustRightInd/>
              <w:contextualSpacing w:val="0"/>
              <w:textAlignment w:val="auto"/>
              <w:rPr>
                <w:bCs/>
                <w:iCs/>
              </w:rPr>
            </w:pPr>
            <w:r>
              <w:rPr>
                <w:bCs/>
                <w:iCs/>
              </w:rPr>
              <w:t xml:space="preserve">Deployment Case 3-1: Only 1-layer is considered </w:t>
            </w:r>
          </w:p>
          <w:p w14:paraId="78B68002" w14:textId="77777777" w:rsidR="00D86FB8" w:rsidRDefault="00D86FB8" w:rsidP="00D86FB8">
            <w:pPr>
              <w:pStyle w:val="ListParagraph"/>
              <w:numPr>
                <w:ilvl w:val="1"/>
                <w:numId w:val="9"/>
              </w:numPr>
              <w:overflowPunct/>
              <w:autoSpaceDE/>
              <w:autoSpaceDN/>
              <w:adjustRightInd/>
              <w:contextualSpacing w:val="0"/>
              <w:textAlignment w:val="auto"/>
              <w:rPr>
                <w:bCs/>
                <w:iCs/>
              </w:rPr>
            </w:pPr>
            <w:r>
              <w:rPr>
                <w:bCs/>
                <w:iCs/>
              </w:rPr>
              <w:t>Deployment Case 3-2: 2-layer is considered</w:t>
            </w:r>
          </w:p>
          <w:p w14:paraId="0C59CB22" w14:textId="77777777" w:rsidR="00D86FB8" w:rsidRDefault="00D86FB8" w:rsidP="00D86FB8">
            <w:pPr>
              <w:pStyle w:val="ListParagraph"/>
              <w:numPr>
                <w:ilvl w:val="0"/>
                <w:numId w:val="9"/>
              </w:numPr>
              <w:overflowPunct/>
              <w:autoSpaceDE/>
              <w:autoSpaceDN/>
              <w:adjustRightInd/>
              <w:contextualSpacing w:val="0"/>
              <w:textAlignment w:val="auto"/>
              <w:rPr>
                <w:bCs/>
                <w:iCs/>
              </w:rPr>
            </w:pPr>
            <w:r>
              <w:rPr>
                <w:bCs/>
                <w:iCs/>
              </w:rPr>
              <w:t>Deployment Case 4 (</w:t>
            </w:r>
            <w:r>
              <w:rPr>
                <w:rFonts w:hint="eastAsia"/>
                <w:bCs/>
                <w:iCs/>
              </w:rPr>
              <w:t>A</w:t>
            </w:r>
            <w:r>
              <w:rPr>
                <w:bCs/>
                <w:iCs/>
              </w:rPr>
              <w:t xml:space="preserve">djacent-channel co-existence case): Two operators each using one carrier are considered and the two carriers are adjacent carriers. One operator uses legacy TDD operation (static TDD operation) while the other operator uses SBFD operation with the same SBFD </w:t>
            </w:r>
            <w:proofErr w:type="spellStart"/>
            <w:r>
              <w:rPr>
                <w:bCs/>
                <w:iCs/>
              </w:rPr>
              <w:t>subband</w:t>
            </w:r>
            <w:proofErr w:type="spellEnd"/>
            <w:r>
              <w:rPr>
                <w:bCs/>
                <w:iCs/>
              </w:rPr>
              <w:t xml:space="preserve"> configuration.</w:t>
            </w:r>
          </w:p>
          <w:p w14:paraId="6BD29B4F" w14:textId="77777777" w:rsidR="00D86FB8" w:rsidRDefault="00D86FB8" w:rsidP="00D86FB8">
            <w:pPr>
              <w:rPr>
                <w:bCs/>
                <w:iCs/>
              </w:rPr>
            </w:pPr>
            <w:r w:rsidRPr="001C1C59">
              <w:rPr>
                <w:bCs/>
                <w:iCs/>
              </w:rPr>
              <w:t>Note: This definition has no intention to preclude any potential solutions for SBFD in AI9.3.2</w:t>
            </w:r>
          </w:p>
          <w:p w14:paraId="0046915E" w14:textId="099D1C3D" w:rsidR="00D86FB8" w:rsidRDefault="00D86FB8" w:rsidP="00D86FB8">
            <w:r>
              <w:rPr>
                <w:bCs/>
                <w:iCs/>
              </w:rPr>
              <w:t xml:space="preserve">Note: SBFD </w:t>
            </w:r>
            <w:proofErr w:type="spellStart"/>
            <w:r>
              <w:rPr>
                <w:bCs/>
                <w:iCs/>
              </w:rPr>
              <w:t>subband</w:t>
            </w:r>
            <w:proofErr w:type="spellEnd"/>
            <w:r>
              <w:rPr>
                <w:bCs/>
                <w:iCs/>
              </w:rPr>
              <w:t xml:space="preserve"> configuration is from </w:t>
            </w:r>
            <w:proofErr w:type="spellStart"/>
            <w:r>
              <w:rPr>
                <w:bCs/>
                <w:iCs/>
              </w:rPr>
              <w:t>gNB</w:t>
            </w:r>
            <w:proofErr w:type="spellEnd"/>
            <w:r>
              <w:rPr>
                <w:bCs/>
                <w:iCs/>
              </w:rPr>
              <w:t xml:space="preserve"> perspective.</w:t>
            </w:r>
          </w:p>
        </w:tc>
      </w:tr>
    </w:tbl>
    <w:p w14:paraId="7331A27C" w14:textId="751E3DC8" w:rsidR="00C01C89" w:rsidRDefault="00C01C89"/>
    <w:p w14:paraId="22994687" w14:textId="59648C39" w:rsidR="00F87B64" w:rsidRDefault="00F87B64" w:rsidP="00005589">
      <w:pPr>
        <w:spacing w:before="240"/>
      </w:pPr>
      <w:r>
        <w:t xml:space="preserve">From an HMNO </w:t>
      </w:r>
      <w:r w:rsidR="008B1AEC">
        <w:t xml:space="preserve">(Hybrid Mobile Network Operator) </w:t>
      </w:r>
      <w:r>
        <w:t xml:space="preserve">perspective deployment case 4 is the most pertinent as it </w:t>
      </w:r>
      <w:r w:rsidR="008B1AEC">
        <w:t xml:space="preserve">can reveal any </w:t>
      </w:r>
      <w:r>
        <w:t>effect</w:t>
      </w:r>
      <w:r w:rsidR="008B1AEC">
        <w:t>(s)</w:t>
      </w:r>
      <w:r>
        <w:t xml:space="preserve"> of incumbent TDD networks on networks supporting SBFD and vice versa.</w:t>
      </w:r>
    </w:p>
    <w:p w14:paraId="6B2B6C8B" w14:textId="20163E18" w:rsidR="00F87B64" w:rsidRDefault="00F87B64" w:rsidP="009E7A26">
      <w:pPr>
        <w:spacing w:before="240"/>
      </w:pPr>
      <w:r>
        <w:t xml:space="preserve">In </w:t>
      </w:r>
      <w:r w:rsidRPr="00BC4F71">
        <w:rPr>
          <w:b/>
          <w:bCs/>
        </w:rPr>
        <w:t>RAN1#109e</w:t>
      </w:r>
      <w:r>
        <w:t xml:space="preserve"> following decision was also made regarding deployment case 4, choosing Urban Macro for FR1</w:t>
      </w:r>
      <w:r w:rsidR="00D86FB8">
        <w:t>.</w:t>
      </w:r>
    </w:p>
    <w:p w14:paraId="1058DAE4" w14:textId="3BD20AD6" w:rsidR="00D86FB8" w:rsidRDefault="00D86FB8"/>
    <w:tbl>
      <w:tblPr>
        <w:tblStyle w:val="TableGrid"/>
        <w:tblW w:w="0" w:type="auto"/>
        <w:tblLook w:val="04A0" w:firstRow="1" w:lastRow="0" w:firstColumn="1" w:lastColumn="0" w:noHBand="0" w:noVBand="1"/>
      </w:tblPr>
      <w:tblGrid>
        <w:gridCol w:w="9350"/>
      </w:tblGrid>
      <w:tr w:rsidR="00D86FB8" w14:paraId="18459672" w14:textId="77777777" w:rsidTr="00D86FB8">
        <w:tc>
          <w:tcPr>
            <w:tcW w:w="9350" w:type="dxa"/>
          </w:tcPr>
          <w:p w14:paraId="5C5CED72" w14:textId="77777777" w:rsidR="00D86FB8" w:rsidRPr="0091170A" w:rsidRDefault="00D86FB8" w:rsidP="00D86FB8">
            <w:pPr>
              <w:rPr>
                <w:b/>
                <w:bCs/>
                <w:sz w:val="18"/>
                <w:szCs w:val="18"/>
                <w:lang w:eastAsia="zh-CN"/>
              </w:rPr>
            </w:pPr>
            <w:r w:rsidRPr="0091170A">
              <w:rPr>
                <w:b/>
                <w:bCs/>
                <w:sz w:val="18"/>
                <w:szCs w:val="18"/>
                <w:highlight w:val="green"/>
                <w:lang w:eastAsia="zh-CN"/>
              </w:rPr>
              <w:t>Agreement:</w:t>
            </w:r>
          </w:p>
          <w:p w14:paraId="740E259F" w14:textId="77777777" w:rsidR="00D86FB8" w:rsidRPr="0091170A" w:rsidRDefault="00D86FB8" w:rsidP="00D86FB8">
            <w:pPr>
              <w:rPr>
                <w:sz w:val="18"/>
                <w:szCs w:val="18"/>
                <w:lang w:eastAsia="zh-CN"/>
              </w:rPr>
            </w:pPr>
            <w:r w:rsidRPr="0091170A">
              <w:rPr>
                <w:sz w:val="18"/>
                <w:szCs w:val="18"/>
                <w:lang w:eastAsia="zh-CN"/>
              </w:rPr>
              <w:t>For SBFD Deployment Case 4, at least consider the following scenarios for evaluation from RAN1 perspective:</w:t>
            </w:r>
          </w:p>
          <w:p w14:paraId="5DC64497" w14:textId="77777777" w:rsidR="00D86FB8" w:rsidRPr="0091170A" w:rsidRDefault="00D86FB8" w:rsidP="00D86FB8">
            <w:pPr>
              <w:rPr>
                <w:sz w:val="18"/>
                <w:szCs w:val="18"/>
              </w:rPr>
            </w:pPr>
            <w:r w:rsidRPr="0091170A">
              <w:rPr>
                <w:sz w:val="18"/>
                <w:szCs w:val="18"/>
              </w:rPr>
              <w:t>FR1: Urban Macro</w:t>
            </w:r>
          </w:p>
          <w:p w14:paraId="1A422A34" w14:textId="77777777" w:rsidR="00D86FB8" w:rsidRPr="0091170A" w:rsidRDefault="00D86FB8" w:rsidP="00D86FB8">
            <w:pPr>
              <w:rPr>
                <w:sz w:val="18"/>
                <w:szCs w:val="18"/>
              </w:rPr>
            </w:pPr>
            <w:r w:rsidRPr="0091170A">
              <w:rPr>
                <w:sz w:val="18"/>
                <w:szCs w:val="18"/>
              </w:rPr>
              <w:t>FR2-1: Dense Urban Macro layer</w:t>
            </w:r>
          </w:p>
          <w:p w14:paraId="7759BC18" w14:textId="77777777" w:rsidR="00D86FB8" w:rsidRPr="0091170A" w:rsidRDefault="00D86FB8" w:rsidP="00D86FB8">
            <w:pPr>
              <w:rPr>
                <w:sz w:val="18"/>
                <w:szCs w:val="18"/>
              </w:rPr>
            </w:pPr>
            <w:r w:rsidRPr="0091170A">
              <w:rPr>
                <w:sz w:val="18"/>
                <w:szCs w:val="18"/>
              </w:rPr>
              <w:t>FFS: UE outdoor/indoor proportion, clustering, etc</w:t>
            </w:r>
          </w:p>
          <w:p w14:paraId="4891CF31" w14:textId="77777777" w:rsidR="00D86FB8" w:rsidRPr="0091170A" w:rsidRDefault="00D86FB8" w:rsidP="00D86FB8">
            <w:pPr>
              <w:rPr>
                <w:sz w:val="18"/>
                <w:szCs w:val="18"/>
              </w:rPr>
            </w:pPr>
            <w:r w:rsidRPr="0091170A">
              <w:rPr>
                <w:sz w:val="18"/>
                <w:szCs w:val="18"/>
              </w:rPr>
              <w:t>FFS: the grid shift between two networks, e.g., 0%, 100%</w:t>
            </w:r>
          </w:p>
          <w:p w14:paraId="458B9E52" w14:textId="2C36A34D" w:rsidR="00D86FB8" w:rsidRPr="00D86FB8" w:rsidRDefault="00D86FB8">
            <w:pPr>
              <w:rPr>
                <w:sz w:val="18"/>
                <w:szCs w:val="18"/>
              </w:rPr>
            </w:pPr>
            <w:r w:rsidRPr="0091170A">
              <w:rPr>
                <w:sz w:val="18"/>
                <w:szCs w:val="18"/>
              </w:rPr>
              <w:t>FFS: Indoor hotspot, Dense Urban Micro layer</w:t>
            </w:r>
          </w:p>
        </w:tc>
      </w:tr>
    </w:tbl>
    <w:p w14:paraId="03F67B74" w14:textId="77777777" w:rsidR="00D86FB8" w:rsidRDefault="00D86FB8"/>
    <w:p w14:paraId="1EA21A06" w14:textId="77777777" w:rsidR="00D86FB8" w:rsidRDefault="00D86FB8"/>
    <w:p w14:paraId="1EEA862D" w14:textId="77777777" w:rsidR="00F87B64" w:rsidRDefault="00F87B64"/>
    <w:p w14:paraId="17A0770A" w14:textId="77777777" w:rsidR="00D86FB8" w:rsidRDefault="00D86FB8"/>
    <w:p w14:paraId="57E36282" w14:textId="77777777" w:rsidR="00D86FB8" w:rsidRDefault="00D86FB8"/>
    <w:p w14:paraId="425F5B91" w14:textId="77777777" w:rsidR="00D86FB8" w:rsidRDefault="00D86FB8"/>
    <w:p w14:paraId="7E1AEEA0" w14:textId="77777777" w:rsidR="00D86FB8" w:rsidRDefault="00D86FB8"/>
    <w:p w14:paraId="6AFADE36" w14:textId="77777777" w:rsidR="00D86FB8" w:rsidRDefault="00D86FB8"/>
    <w:p w14:paraId="65020DCD" w14:textId="77777777" w:rsidR="00D86FB8" w:rsidRDefault="00D86FB8"/>
    <w:p w14:paraId="5F09B107" w14:textId="60ABA78A" w:rsidR="00005589" w:rsidRDefault="00BC4F71" w:rsidP="00005589">
      <w:pPr>
        <w:spacing w:before="240" w:after="120"/>
      </w:pPr>
      <w:r>
        <w:t xml:space="preserve">In </w:t>
      </w:r>
      <w:r w:rsidRPr="00BC4F71">
        <w:rPr>
          <w:b/>
          <w:bCs/>
        </w:rPr>
        <w:t>RAN1#110</w:t>
      </w:r>
      <w:r>
        <w:t xml:space="preserve"> further details were agreed and deployment cases to be evaluated in RAN1</w:t>
      </w:r>
      <w:r w:rsidR="00D86FB8">
        <w:t xml:space="preserve"> were prioritized</w:t>
      </w:r>
      <w:r w:rsidR="00005589">
        <w:t>.</w:t>
      </w:r>
    </w:p>
    <w:tbl>
      <w:tblPr>
        <w:tblStyle w:val="TableGrid"/>
        <w:tblW w:w="0" w:type="auto"/>
        <w:tblLook w:val="04A0" w:firstRow="1" w:lastRow="0" w:firstColumn="1" w:lastColumn="0" w:noHBand="0" w:noVBand="1"/>
      </w:tblPr>
      <w:tblGrid>
        <w:gridCol w:w="9350"/>
      </w:tblGrid>
      <w:tr w:rsidR="00D86FB8" w14:paraId="4B39689B" w14:textId="77777777" w:rsidTr="00D86FB8">
        <w:tc>
          <w:tcPr>
            <w:tcW w:w="9350" w:type="dxa"/>
          </w:tcPr>
          <w:p w14:paraId="1791BCDF" w14:textId="60ABA78A" w:rsidR="00D86FB8" w:rsidRPr="00693DFC" w:rsidRDefault="00D86FB8" w:rsidP="00005589">
            <w:pPr>
              <w:pStyle w:val="ListParagraph"/>
              <w:spacing w:before="240"/>
              <w:ind w:left="106"/>
              <w:rPr>
                <w:b/>
                <w:iCs/>
                <w:sz w:val="18"/>
                <w:szCs w:val="18"/>
              </w:rPr>
            </w:pPr>
            <w:r w:rsidRPr="0091170A">
              <w:rPr>
                <w:b/>
                <w:iCs/>
                <w:sz w:val="18"/>
                <w:szCs w:val="18"/>
                <w:highlight w:val="green"/>
              </w:rPr>
              <w:t>Conclusion</w:t>
            </w:r>
          </w:p>
          <w:p w14:paraId="4D07883C" w14:textId="77777777" w:rsidR="00D86FB8" w:rsidRPr="00693DFC" w:rsidRDefault="00D86FB8" w:rsidP="00005589">
            <w:pPr>
              <w:pStyle w:val="ListParagraph"/>
              <w:numPr>
                <w:ilvl w:val="0"/>
                <w:numId w:val="19"/>
              </w:numPr>
              <w:overflowPunct/>
              <w:autoSpaceDE/>
              <w:autoSpaceDN/>
              <w:adjustRightInd/>
              <w:spacing w:before="240"/>
              <w:ind w:left="866" w:hanging="360"/>
              <w:contextualSpacing w:val="0"/>
              <w:textAlignment w:val="auto"/>
              <w:rPr>
                <w:sz w:val="18"/>
                <w:szCs w:val="18"/>
              </w:rPr>
            </w:pPr>
            <w:r w:rsidRPr="00693DFC">
              <w:rPr>
                <w:sz w:val="18"/>
                <w:szCs w:val="18"/>
              </w:rPr>
              <w:t>For SLS of NR duplex evolution, Rural scenario is not considered in Rel-18.</w:t>
            </w:r>
          </w:p>
          <w:p w14:paraId="35023BBE" w14:textId="77777777" w:rsidR="00D86FB8" w:rsidRPr="00693DFC" w:rsidRDefault="00D86FB8" w:rsidP="00005589">
            <w:pPr>
              <w:pStyle w:val="ListParagraph"/>
              <w:numPr>
                <w:ilvl w:val="0"/>
                <w:numId w:val="19"/>
              </w:numPr>
              <w:overflowPunct/>
              <w:autoSpaceDE/>
              <w:autoSpaceDN/>
              <w:adjustRightInd/>
              <w:spacing w:before="240" w:after="120"/>
              <w:ind w:left="866" w:hanging="360"/>
              <w:contextualSpacing w:val="0"/>
              <w:textAlignment w:val="auto"/>
              <w:rPr>
                <w:bCs/>
                <w:iCs/>
                <w:sz w:val="18"/>
                <w:szCs w:val="18"/>
              </w:rPr>
            </w:pPr>
            <w:r w:rsidRPr="00693DFC">
              <w:rPr>
                <w:sz w:val="18"/>
                <w:szCs w:val="18"/>
              </w:rPr>
              <w:t>For NR duplex evolution evaluation, FR2-2 is not considered in Rel-18.</w:t>
            </w:r>
          </w:p>
          <w:p w14:paraId="31BAA89D" w14:textId="77777777" w:rsidR="00D86FB8" w:rsidRPr="00693DFC" w:rsidRDefault="00D86FB8" w:rsidP="00005589">
            <w:pPr>
              <w:pStyle w:val="ListParagraph"/>
              <w:spacing w:before="240"/>
              <w:ind w:left="106"/>
              <w:rPr>
                <w:b/>
                <w:bCs/>
                <w:sz w:val="18"/>
                <w:szCs w:val="18"/>
                <w:highlight w:val="green"/>
              </w:rPr>
            </w:pPr>
            <w:r w:rsidRPr="00693DFC">
              <w:rPr>
                <w:b/>
                <w:bCs/>
                <w:sz w:val="18"/>
                <w:szCs w:val="18"/>
                <w:highlight w:val="green"/>
              </w:rPr>
              <w:t>Agreement</w:t>
            </w:r>
          </w:p>
          <w:p w14:paraId="60E3588A" w14:textId="77777777" w:rsidR="00D86FB8" w:rsidRPr="00693DFC" w:rsidRDefault="00D86FB8" w:rsidP="00005589">
            <w:pPr>
              <w:spacing w:before="240" w:after="120"/>
              <w:ind w:left="106"/>
              <w:rPr>
                <w:sz w:val="18"/>
                <w:szCs w:val="18"/>
              </w:rPr>
            </w:pPr>
            <w:r w:rsidRPr="00693DFC">
              <w:rPr>
                <w:sz w:val="18"/>
                <w:szCs w:val="18"/>
              </w:rPr>
              <w:t>For SBFD evaluation from RAN1 perspective, the evaluation assumptions that are specific for Deployment Case 2 and Case 3-1 can be discussed with low priority.</w:t>
            </w:r>
          </w:p>
          <w:p w14:paraId="0CC8873E" w14:textId="77777777" w:rsidR="00D86FB8" w:rsidRPr="00693DFC" w:rsidRDefault="00D86FB8" w:rsidP="00005589">
            <w:pPr>
              <w:pStyle w:val="ListParagraph"/>
              <w:spacing w:before="240"/>
              <w:ind w:left="106"/>
              <w:rPr>
                <w:b/>
                <w:bCs/>
                <w:sz w:val="18"/>
                <w:szCs w:val="18"/>
                <w:highlight w:val="green"/>
              </w:rPr>
            </w:pPr>
            <w:r w:rsidRPr="00693DFC">
              <w:rPr>
                <w:b/>
                <w:bCs/>
                <w:sz w:val="18"/>
                <w:szCs w:val="18"/>
                <w:highlight w:val="green"/>
              </w:rPr>
              <w:t>Agreement</w:t>
            </w:r>
          </w:p>
          <w:p w14:paraId="3CACC61F" w14:textId="3883AA93" w:rsidR="00D86FB8" w:rsidRDefault="00D86FB8" w:rsidP="00005589">
            <w:pPr>
              <w:spacing w:before="240"/>
            </w:pPr>
            <w:r w:rsidRPr="00693DFC">
              <w:rPr>
                <w:sz w:val="18"/>
                <w:szCs w:val="18"/>
              </w:rPr>
              <w:t>RAN1 strives to agree on system</w:t>
            </w:r>
            <w:r w:rsidR="00C4172D">
              <w:rPr>
                <w:sz w:val="18"/>
                <w:szCs w:val="18"/>
              </w:rPr>
              <w:t>-</w:t>
            </w:r>
            <w:r w:rsidRPr="00693DFC">
              <w:rPr>
                <w:sz w:val="18"/>
                <w:szCs w:val="18"/>
              </w:rPr>
              <w:t>level simulation parameters for SBFD deployment case 4 by RAN1#110bis-e with specific focus on different power levels and load levels between two operators in adjacent carriers.</w:t>
            </w:r>
          </w:p>
        </w:tc>
      </w:tr>
    </w:tbl>
    <w:p w14:paraId="4750A1A7" w14:textId="77777777" w:rsidR="00D86FB8" w:rsidRDefault="00D86FB8"/>
    <w:p w14:paraId="61E01076" w14:textId="3CA17DAF" w:rsidR="00DC2BE2" w:rsidRDefault="00F74575" w:rsidP="009E7A26">
      <w:pPr>
        <w:spacing w:before="240"/>
        <w:rPr>
          <w:rFonts w:eastAsia="SimSun"/>
          <w:lang w:eastAsia="zh-CN"/>
        </w:rPr>
      </w:pPr>
      <w:r>
        <w:t xml:space="preserve">In this contribution, we provide </w:t>
      </w:r>
      <w:r w:rsidR="00F966A9">
        <w:t xml:space="preserve">some system simulation results </w:t>
      </w:r>
      <w:r w:rsidR="00C01C89">
        <w:rPr>
          <w:rFonts w:eastAsia="SimSun"/>
          <w:lang w:eastAsia="zh-CN"/>
        </w:rPr>
        <w:t xml:space="preserve">for deployment </w:t>
      </w:r>
      <w:r w:rsidR="00117B36">
        <w:rPr>
          <w:rFonts w:eastAsia="SimSun"/>
          <w:lang w:eastAsia="zh-CN"/>
        </w:rPr>
        <w:t>case</w:t>
      </w:r>
      <w:r w:rsidR="00C01C89">
        <w:rPr>
          <w:rFonts w:eastAsia="SimSun"/>
          <w:lang w:eastAsia="zh-CN"/>
        </w:rPr>
        <w:t xml:space="preserve"> 4 </w:t>
      </w:r>
      <w:r w:rsidR="00F966A9">
        <w:rPr>
          <w:rFonts w:eastAsia="SimSun"/>
          <w:lang w:eastAsia="zh-CN"/>
        </w:rPr>
        <w:t>in which</w:t>
      </w:r>
      <w:r w:rsidR="00D0115F">
        <w:rPr>
          <w:rFonts w:eastAsia="SimSun"/>
          <w:lang w:eastAsia="zh-CN"/>
        </w:rPr>
        <w:t xml:space="preserve"> </w:t>
      </w:r>
      <w:r w:rsidR="00F966A9">
        <w:rPr>
          <w:rFonts w:eastAsia="SimSun"/>
          <w:lang w:eastAsia="zh-CN"/>
        </w:rPr>
        <w:t>two</w:t>
      </w:r>
      <w:r w:rsidR="00D0115F">
        <w:rPr>
          <w:rFonts w:eastAsia="SimSun"/>
          <w:lang w:eastAsia="zh-CN"/>
        </w:rPr>
        <w:t xml:space="preserve"> operators </w:t>
      </w:r>
      <w:r w:rsidR="00F966A9">
        <w:rPr>
          <w:rFonts w:eastAsia="SimSun"/>
          <w:lang w:eastAsia="zh-CN"/>
        </w:rPr>
        <w:t xml:space="preserve">have networks in adjacent </w:t>
      </w:r>
      <w:r w:rsidR="00B80AC5">
        <w:rPr>
          <w:rFonts w:eastAsia="SimSun"/>
          <w:lang w:eastAsia="zh-CN"/>
        </w:rPr>
        <w:t xml:space="preserve">band </w:t>
      </w:r>
      <w:r w:rsidR="00F966A9">
        <w:rPr>
          <w:rFonts w:eastAsia="SimSun"/>
          <w:lang w:eastAsia="zh-CN"/>
        </w:rPr>
        <w:t xml:space="preserve">carriers and one of the operators is employing </w:t>
      </w:r>
      <w:r w:rsidR="0048448E">
        <w:rPr>
          <w:rFonts w:eastAsia="SimSun"/>
          <w:lang w:eastAsia="zh-CN"/>
        </w:rPr>
        <w:t xml:space="preserve">NR </w:t>
      </w:r>
      <w:r w:rsidR="00B80AC5">
        <w:rPr>
          <w:rFonts w:eastAsia="SimSun"/>
          <w:lang w:eastAsia="zh-CN"/>
        </w:rPr>
        <w:t xml:space="preserve">Frequency Division </w:t>
      </w:r>
      <w:r w:rsidR="0048448E">
        <w:rPr>
          <w:rFonts w:eastAsia="SimSun"/>
          <w:lang w:eastAsia="zh-CN"/>
        </w:rPr>
        <w:t>Duplex</w:t>
      </w:r>
      <w:r w:rsidR="00B27F13">
        <w:rPr>
          <w:rFonts w:eastAsia="SimSun"/>
          <w:lang w:eastAsia="zh-CN"/>
        </w:rPr>
        <w:t xml:space="preserve">.  </w:t>
      </w:r>
    </w:p>
    <w:p w14:paraId="01B999B3" w14:textId="2ED59248" w:rsidR="00CD2111" w:rsidRDefault="00CD2111" w:rsidP="00CD2111">
      <w:pPr>
        <w:pStyle w:val="Heading1"/>
        <w:ind w:left="360"/>
        <w:rPr>
          <w:rFonts w:ascii="Times New Roman" w:hAnsi="Times New Roman" w:cs="Times New Roman"/>
        </w:rPr>
      </w:pPr>
      <w:r>
        <w:rPr>
          <w:rFonts w:ascii="Times New Roman" w:hAnsi="Times New Roman" w:cs="Times New Roman"/>
        </w:rPr>
        <w:t>Discussion</w:t>
      </w:r>
    </w:p>
    <w:p w14:paraId="4A8DCC6B" w14:textId="4112563B" w:rsidR="00C7240E" w:rsidRPr="00962A4A" w:rsidRDefault="00962A4A" w:rsidP="00C7240E">
      <w:pPr>
        <w:pStyle w:val="Heading2"/>
        <w:numPr>
          <w:ilvl w:val="1"/>
          <w:numId w:val="1"/>
        </w:numPr>
        <w:ind w:left="450" w:hanging="450"/>
        <w:rPr>
          <w:rFonts w:ascii="Times New Roman" w:hAnsi="Times New Roman" w:cs="Times New Roman"/>
          <w:color w:val="000000" w:themeColor="text1"/>
          <w:sz w:val="28"/>
          <w:szCs w:val="28"/>
        </w:rPr>
      </w:pPr>
      <w:r w:rsidRPr="00962A4A">
        <w:rPr>
          <w:rFonts w:ascii="Times New Roman" w:hAnsi="Times New Roman" w:cs="Times New Roman"/>
          <w:color w:val="000000" w:themeColor="text1"/>
          <w:sz w:val="28"/>
          <w:szCs w:val="28"/>
        </w:rPr>
        <w:t>Deployment Scenarios</w:t>
      </w:r>
    </w:p>
    <w:p w14:paraId="3E1933B4" w14:textId="45A699FB" w:rsidR="002E17EF" w:rsidRPr="00005589" w:rsidRDefault="009C20DB" w:rsidP="00005589">
      <w:pPr>
        <w:spacing w:before="240"/>
      </w:pPr>
      <w:r w:rsidRPr="002E17EF">
        <w:t xml:space="preserve">From an operator perspective, before networks supporting SBFD are deployed, it is imperative to study not only </w:t>
      </w:r>
      <w:r w:rsidR="00B80AC5">
        <w:t>whether</w:t>
      </w:r>
      <w:r w:rsidR="00B80AC5" w:rsidRPr="002E17EF">
        <w:t xml:space="preserve"> </w:t>
      </w:r>
      <w:r w:rsidRPr="002E17EF">
        <w:t>legacy UEs and SBFD</w:t>
      </w:r>
      <w:r w:rsidR="00B80AC5">
        <w:t>–compatible</w:t>
      </w:r>
      <w:r w:rsidR="00B80AC5" w:rsidRPr="002E17EF">
        <w:t xml:space="preserve"> </w:t>
      </w:r>
      <w:r w:rsidRPr="002E17EF">
        <w:t xml:space="preserve">UEs can coexist but also </w:t>
      </w:r>
      <w:r w:rsidR="00B80AC5">
        <w:t>whether</w:t>
      </w:r>
      <w:r w:rsidR="00B80AC5" w:rsidRPr="002E17EF">
        <w:t xml:space="preserve"> </w:t>
      </w:r>
      <w:r w:rsidRPr="002E17EF">
        <w:t>the new SBFD networks can coexist with incumbent legacy TDD networks.  It is necessary to study not only co-channel interference (</w:t>
      </w:r>
      <w:r w:rsidR="00B80AC5">
        <w:t xml:space="preserve">e.g., </w:t>
      </w:r>
      <w:r w:rsidRPr="002E17EF">
        <w:t xml:space="preserve">single operator case) but also adjacent channel interference caused in the case of adjacent networks that are operated by two different operators.  In the case of two different operators, there is no coordination between the </w:t>
      </w:r>
      <w:proofErr w:type="spellStart"/>
      <w:r w:rsidRPr="002E17EF">
        <w:t>gNBs</w:t>
      </w:r>
      <w:proofErr w:type="spellEnd"/>
      <w:r w:rsidRPr="002E17EF">
        <w:t xml:space="preserve"> of two respective networks to reduce </w:t>
      </w:r>
      <w:r w:rsidR="00005589">
        <w:t xml:space="preserve">the </w:t>
      </w:r>
      <w:r w:rsidRPr="002E17EF">
        <w:t xml:space="preserve">adjacent channel interference into each other’s networks. Hence, new features introduced in the networks should be evaluated/studied by RAN1 and RAN4 in terms of </w:t>
      </w:r>
      <w:r w:rsidR="003C1DE6">
        <w:t>their</w:t>
      </w:r>
      <w:r w:rsidR="003C1DE6" w:rsidRPr="002E17EF">
        <w:t xml:space="preserve"> </w:t>
      </w:r>
      <w:r w:rsidRPr="002E17EF">
        <w:t xml:space="preserve">effects on the incumbent networks so that operators are aware of </w:t>
      </w:r>
      <w:r w:rsidR="003C1DE6">
        <w:t>any</w:t>
      </w:r>
      <w:r w:rsidR="003C1DE6" w:rsidRPr="002E17EF">
        <w:t xml:space="preserve"> </w:t>
      </w:r>
      <w:r w:rsidRPr="002E17EF">
        <w:t>effect</w:t>
      </w:r>
      <w:r w:rsidR="003C1DE6">
        <w:t>s</w:t>
      </w:r>
      <w:r w:rsidRPr="002E17EF">
        <w:t xml:space="preserve"> before deploying the new features in their networks.</w:t>
      </w:r>
    </w:p>
    <w:p w14:paraId="495571DE" w14:textId="5CBE611E" w:rsidR="002E17EF" w:rsidRDefault="002E17EF" w:rsidP="00961F4E">
      <w:pPr>
        <w:spacing w:before="240"/>
      </w:pPr>
      <w:r>
        <w:t>To study the coexistence scenario between legacy TDD and SBFD capable networks</w:t>
      </w:r>
      <w:r w:rsidR="00830EC3">
        <w:t>, an interesting</w:t>
      </w:r>
      <w:r>
        <w:t xml:space="preserve"> case will be to study the interaction of Macro to Micro </w:t>
      </w:r>
      <w:r w:rsidR="00830EC3">
        <w:t xml:space="preserve">networks, where Macro networks </w:t>
      </w:r>
      <w:r w:rsidR="001E0FCF">
        <w:t xml:space="preserve">employ </w:t>
      </w:r>
      <w:r w:rsidR="00830EC3">
        <w:t xml:space="preserve">SBFD </w:t>
      </w:r>
      <w:r w:rsidR="001E0FCF">
        <w:t xml:space="preserve">operation at the </w:t>
      </w:r>
      <w:proofErr w:type="spellStart"/>
      <w:r w:rsidR="001E0FCF">
        <w:t>gNBs</w:t>
      </w:r>
      <w:proofErr w:type="spellEnd"/>
      <w:r w:rsidR="003C1DE6">
        <w:t xml:space="preserve"> </w:t>
      </w:r>
      <w:r w:rsidR="00830EC3">
        <w:t xml:space="preserve">and Micro </w:t>
      </w:r>
      <w:r w:rsidR="003C1DE6">
        <w:t xml:space="preserve">ones </w:t>
      </w:r>
      <w:r w:rsidR="00830EC3">
        <w:t xml:space="preserve">use legacy TDD systems.  The need is to see </w:t>
      </w:r>
      <w:r w:rsidR="003C1DE6">
        <w:t xml:space="preserve">whether </w:t>
      </w:r>
      <w:r w:rsidR="00830EC3">
        <w:t xml:space="preserve">incumbent TDD systems in the Micro networks will see more interference with the deployment of SBFD </w:t>
      </w:r>
      <w:r w:rsidR="00005589">
        <w:t xml:space="preserve">in Macro </w:t>
      </w:r>
      <w:r w:rsidR="00830EC3">
        <w:t>networks in the adjacent carrier</w:t>
      </w:r>
      <w:r w:rsidR="00005589">
        <w:t xml:space="preserve">, which </w:t>
      </w:r>
      <w:r w:rsidR="003C1DE6">
        <w:t xml:space="preserve">may </w:t>
      </w:r>
      <w:r w:rsidR="00005589">
        <w:t>have much greater transmit power than the Micro networks</w:t>
      </w:r>
      <w:r w:rsidR="00830EC3">
        <w:t xml:space="preserve">.  </w:t>
      </w:r>
    </w:p>
    <w:p w14:paraId="332EFF40" w14:textId="1D4FD44E" w:rsidR="00255366" w:rsidRPr="00D74D9C" w:rsidRDefault="00255366" w:rsidP="00961F4E">
      <w:pPr>
        <w:spacing w:before="240"/>
        <w:rPr>
          <w:b/>
          <w:bCs/>
          <w:i/>
          <w:iCs/>
        </w:rPr>
      </w:pPr>
      <w:r w:rsidRPr="00D74D9C">
        <w:rPr>
          <w:b/>
          <w:bCs/>
          <w:i/>
          <w:iCs/>
        </w:rPr>
        <w:t>Proposal</w:t>
      </w:r>
      <w:r w:rsidR="00961F4E" w:rsidRPr="00D74D9C">
        <w:rPr>
          <w:b/>
          <w:bCs/>
          <w:i/>
          <w:iCs/>
        </w:rPr>
        <w:t xml:space="preserve"> </w:t>
      </w:r>
      <w:r w:rsidRPr="00D74D9C">
        <w:rPr>
          <w:b/>
          <w:bCs/>
          <w:i/>
          <w:iCs/>
        </w:rPr>
        <w:t>1: RAN1 to consider an urban macro to dense urban micro scenario for the evaluation of SBFD deployment case 4</w:t>
      </w:r>
    </w:p>
    <w:p w14:paraId="622CD4B7" w14:textId="1EB44F0F" w:rsidR="00255366" w:rsidRPr="00D74D9C" w:rsidRDefault="00255366" w:rsidP="00961F4E">
      <w:pPr>
        <w:pStyle w:val="ListParagraph"/>
        <w:numPr>
          <w:ilvl w:val="0"/>
          <w:numId w:val="40"/>
        </w:numPr>
        <w:spacing w:before="240"/>
        <w:rPr>
          <w:b/>
          <w:bCs/>
          <w:i/>
          <w:iCs/>
        </w:rPr>
      </w:pPr>
      <w:r w:rsidRPr="00D74D9C">
        <w:rPr>
          <w:b/>
          <w:bCs/>
          <w:i/>
          <w:iCs/>
        </w:rPr>
        <w:t>Macro network uses SBFD operation</w:t>
      </w:r>
    </w:p>
    <w:p w14:paraId="0649B1D8" w14:textId="672DFD18" w:rsidR="00255366" w:rsidRPr="00D74D9C" w:rsidRDefault="00255366" w:rsidP="00961F4E">
      <w:pPr>
        <w:pStyle w:val="ListParagraph"/>
        <w:numPr>
          <w:ilvl w:val="1"/>
          <w:numId w:val="40"/>
        </w:numPr>
        <w:spacing w:before="240"/>
        <w:rPr>
          <w:b/>
          <w:bCs/>
          <w:i/>
          <w:iCs/>
        </w:rPr>
      </w:pPr>
      <w:r w:rsidRPr="00D74D9C">
        <w:rPr>
          <w:b/>
          <w:bCs/>
          <w:i/>
          <w:iCs/>
        </w:rPr>
        <w:t xml:space="preserve">All the </w:t>
      </w:r>
      <w:proofErr w:type="spellStart"/>
      <w:r w:rsidRPr="00D74D9C">
        <w:rPr>
          <w:b/>
          <w:bCs/>
          <w:i/>
          <w:iCs/>
        </w:rPr>
        <w:t>gNBs</w:t>
      </w:r>
      <w:proofErr w:type="spellEnd"/>
      <w:r w:rsidRPr="00D74D9C">
        <w:rPr>
          <w:b/>
          <w:bCs/>
          <w:i/>
          <w:iCs/>
        </w:rPr>
        <w:t xml:space="preserve"> for Macro use the same SBFD </w:t>
      </w:r>
      <w:proofErr w:type="spellStart"/>
      <w:r w:rsidRPr="00D74D9C">
        <w:rPr>
          <w:b/>
          <w:bCs/>
          <w:i/>
          <w:iCs/>
        </w:rPr>
        <w:t>subband</w:t>
      </w:r>
      <w:proofErr w:type="spellEnd"/>
      <w:r w:rsidRPr="00D74D9C">
        <w:rPr>
          <w:b/>
          <w:bCs/>
          <w:i/>
          <w:iCs/>
        </w:rPr>
        <w:t xml:space="preserve"> configuration</w:t>
      </w:r>
    </w:p>
    <w:p w14:paraId="6A535F87" w14:textId="430CAE59" w:rsidR="00255366" w:rsidRPr="00D74D9C" w:rsidRDefault="00255366" w:rsidP="00961F4E">
      <w:pPr>
        <w:pStyle w:val="ListParagraph"/>
        <w:numPr>
          <w:ilvl w:val="0"/>
          <w:numId w:val="40"/>
        </w:numPr>
        <w:spacing w:before="240"/>
        <w:rPr>
          <w:b/>
          <w:bCs/>
          <w:i/>
          <w:iCs/>
        </w:rPr>
      </w:pPr>
      <w:r w:rsidRPr="00D74D9C">
        <w:rPr>
          <w:b/>
          <w:bCs/>
          <w:i/>
          <w:iCs/>
        </w:rPr>
        <w:t>Micro network uses legacy static TDD operation</w:t>
      </w:r>
    </w:p>
    <w:p w14:paraId="5BBA4DCF" w14:textId="5A2F937D" w:rsidR="00437B7A" w:rsidRPr="00D74D9C" w:rsidRDefault="00255366" w:rsidP="00961F4E">
      <w:pPr>
        <w:pStyle w:val="ListParagraph"/>
        <w:numPr>
          <w:ilvl w:val="1"/>
          <w:numId w:val="40"/>
        </w:numPr>
        <w:spacing w:before="240"/>
        <w:rPr>
          <w:b/>
          <w:bCs/>
          <w:i/>
          <w:iCs/>
        </w:rPr>
      </w:pPr>
      <w:r w:rsidRPr="00D74D9C">
        <w:rPr>
          <w:b/>
          <w:bCs/>
          <w:i/>
          <w:iCs/>
        </w:rPr>
        <w:t xml:space="preserve">All the </w:t>
      </w:r>
      <w:proofErr w:type="spellStart"/>
      <w:r w:rsidRPr="00D74D9C">
        <w:rPr>
          <w:b/>
          <w:bCs/>
          <w:i/>
          <w:iCs/>
        </w:rPr>
        <w:t>gNBs</w:t>
      </w:r>
      <w:proofErr w:type="spellEnd"/>
      <w:r w:rsidRPr="00D74D9C">
        <w:rPr>
          <w:b/>
          <w:bCs/>
          <w:i/>
          <w:iCs/>
        </w:rPr>
        <w:t xml:space="preserve"> for Micro network use the same TDD configuration</w:t>
      </w:r>
    </w:p>
    <w:p w14:paraId="6E3A0696" w14:textId="77777777" w:rsidR="00255366" w:rsidRDefault="00255366" w:rsidP="00255366">
      <w:pPr>
        <w:pStyle w:val="BodyText"/>
        <w:ind w:left="1440"/>
      </w:pPr>
    </w:p>
    <w:p w14:paraId="7439A1F8" w14:textId="7782E4A1" w:rsidR="003E25B4" w:rsidRDefault="003E25B4" w:rsidP="003E25B4"/>
    <w:p w14:paraId="7389F477" w14:textId="0E745C5D" w:rsidR="00962A4A" w:rsidRDefault="00962A4A" w:rsidP="003E25B4"/>
    <w:p w14:paraId="21081B40" w14:textId="4F0A3A52" w:rsidR="00962A4A" w:rsidRDefault="00962A4A" w:rsidP="003E25B4"/>
    <w:p w14:paraId="566C2DFC" w14:textId="0F2D005B" w:rsidR="00962A4A" w:rsidRDefault="00962A4A" w:rsidP="003E25B4"/>
    <w:p w14:paraId="4302F73A" w14:textId="14379A88" w:rsidR="00962A4A" w:rsidRPr="00962A4A" w:rsidRDefault="00962A4A" w:rsidP="00962A4A">
      <w:pPr>
        <w:pStyle w:val="Heading2"/>
        <w:numPr>
          <w:ilvl w:val="1"/>
          <w:numId w:val="1"/>
        </w:numPr>
        <w:ind w:left="450" w:hanging="450"/>
        <w:rPr>
          <w:rFonts w:ascii="Times New Roman" w:hAnsi="Times New Roman" w:cs="Times New Roman"/>
          <w:color w:val="000000" w:themeColor="text1"/>
          <w:sz w:val="28"/>
          <w:szCs w:val="28"/>
        </w:rPr>
      </w:pPr>
      <w:r w:rsidRPr="00962A4A">
        <w:rPr>
          <w:rFonts w:ascii="Times New Roman" w:hAnsi="Times New Roman" w:cs="Times New Roman"/>
          <w:color w:val="000000" w:themeColor="text1"/>
          <w:sz w:val="28"/>
          <w:szCs w:val="28"/>
        </w:rPr>
        <w:t>System</w:t>
      </w:r>
      <w:r w:rsidR="00C4172D">
        <w:rPr>
          <w:rFonts w:ascii="Times New Roman" w:hAnsi="Times New Roman" w:cs="Times New Roman"/>
          <w:color w:val="000000" w:themeColor="text1"/>
          <w:sz w:val="28"/>
          <w:szCs w:val="28"/>
        </w:rPr>
        <w:t>-</w:t>
      </w:r>
      <w:r w:rsidRPr="00962A4A">
        <w:rPr>
          <w:rFonts w:ascii="Times New Roman" w:hAnsi="Times New Roman" w:cs="Times New Roman"/>
          <w:color w:val="000000" w:themeColor="text1"/>
          <w:sz w:val="28"/>
          <w:szCs w:val="28"/>
        </w:rPr>
        <w:t>Level Evaluations</w:t>
      </w:r>
    </w:p>
    <w:p w14:paraId="1EABC7E5" w14:textId="1A5F83D5" w:rsidR="00413DBD" w:rsidRDefault="00413DBD" w:rsidP="00413DBD">
      <w:pPr>
        <w:spacing w:before="240"/>
      </w:pPr>
      <w:r>
        <w:t>For system</w:t>
      </w:r>
      <w:r w:rsidR="00C4172D">
        <w:t>-</w:t>
      </w:r>
      <w:r>
        <w:t xml:space="preserve">level evaluations, in the case of two operators, there </w:t>
      </w:r>
      <w:r w:rsidR="005D4854">
        <w:t xml:space="preserve">shall </w:t>
      </w:r>
      <w:r>
        <w:t xml:space="preserve">be no </w:t>
      </w:r>
      <w:r w:rsidR="005D4854">
        <w:t xml:space="preserve">cooperation </w:t>
      </w:r>
      <w:r>
        <w:t>between the</w:t>
      </w:r>
      <w:r w:rsidR="00D74D9C">
        <w:t>m</w:t>
      </w:r>
      <w:r>
        <w:t xml:space="preserve"> to </w:t>
      </w:r>
      <w:r w:rsidR="003C1DE6">
        <w:t xml:space="preserve">coordinate the direction (‘D’ or ‘U’) of </w:t>
      </w:r>
      <w:r>
        <w:t>their TDD</w:t>
      </w:r>
      <w:r w:rsidR="003C1DE6">
        <w:t xml:space="preserve"> slot configurations, including the </w:t>
      </w:r>
      <w:r>
        <w:t>SBFD</w:t>
      </w:r>
      <w:r w:rsidR="003C1DE6">
        <w:t xml:space="preserve"> (‘X’)</w:t>
      </w:r>
      <w:r>
        <w:t xml:space="preserve"> slot</w:t>
      </w:r>
      <w:r w:rsidR="003C1DE6">
        <w:t>s</w:t>
      </w:r>
      <w:r w:rsidR="008F5F41">
        <w:t xml:space="preserve"> (which are superimposed on underlying TDD slots in the 'D' direction)</w:t>
      </w:r>
      <w:r>
        <w:t xml:space="preserve">.  </w:t>
      </w:r>
      <w:r w:rsidR="008F5F41">
        <w:t>M</w:t>
      </w:r>
      <w:r>
        <w:t xml:space="preserve">aximum interference will arise when </w:t>
      </w:r>
      <w:r w:rsidR="008F5F41">
        <w:t xml:space="preserve">all </w:t>
      </w:r>
      <w:r>
        <w:t>uplink slot</w:t>
      </w:r>
      <w:r w:rsidR="008F5F41">
        <w:t>s</w:t>
      </w:r>
      <w:r>
        <w:t xml:space="preserve"> (“U”) of legacy TDD in the micro networks overlap with SBFD slot</w:t>
      </w:r>
      <w:r w:rsidR="008F5F41">
        <w:t>s</w:t>
      </w:r>
      <w:r>
        <w:t xml:space="preserve"> (“X”) of the macro networks.  This scenario will create the maximum adjacent channel interference in the micro networks, as UE uplink transmit power </w:t>
      </w:r>
      <w:r w:rsidR="005D4854">
        <w:t xml:space="preserve">can </w:t>
      </w:r>
      <w:r>
        <w:t xml:space="preserve">be much less than the </w:t>
      </w:r>
      <w:proofErr w:type="spellStart"/>
      <w:r>
        <w:t>gNB</w:t>
      </w:r>
      <w:proofErr w:type="spellEnd"/>
      <w:r>
        <w:t xml:space="preserve"> downlink transmit power </w:t>
      </w:r>
      <w:r w:rsidR="005D4854">
        <w:t xml:space="preserve">in </w:t>
      </w:r>
      <w:r>
        <w:t xml:space="preserve">the macro networks.  RAN1 should evaluate SBFD deployment cases </w:t>
      </w:r>
      <w:r w:rsidR="008F5F41">
        <w:t xml:space="preserve">where the legacy TDD and SBFD operators are </w:t>
      </w:r>
      <w:r>
        <w:t xml:space="preserve">non-coordinated </w:t>
      </w:r>
      <w:proofErr w:type="spellStart"/>
      <w:r w:rsidR="005D4854">
        <w:t>w.r.t.</w:t>
      </w:r>
      <w:proofErr w:type="spellEnd"/>
      <w:r w:rsidR="005D4854">
        <w:t xml:space="preserve"> the directions of their </w:t>
      </w:r>
      <w:r w:rsidR="008F5F41">
        <w:t>underlying</w:t>
      </w:r>
      <w:r w:rsidR="005D4854">
        <w:t xml:space="preserve"> TDD slots</w:t>
      </w:r>
      <w:r>
        <w:t>.</w:t>
      </w:r>
    </w:p>
    <w:p w14:paraId="56D676B2" w14:textId="77777777" w:rsidR="00413DBD" w:rsidRPr="00D74D9C" w:rsidRDefault="00413DBD" w:rsidP="00413DBD">
      <w:pPr>
        <w:spacing w:before="240"/>
        <w:rPr>
          <w:b/>
          <w:bCs/>
          <w:i/>
          <w:iCs/>
        </w:rPr>
      </w:pPr>
      <w:r w:rsidRPr="00D74D9C">
        <w:rPr>
          <w:b/>
          <w:bCs/>
          <w:i/>
          <w:iCs/>
        </w:rPr>
        <w:t>Proposal 2: For the TDD Configuration for Case 4, the following needs to be considered</w:t>
      </w:r>
    </w:p>
    <w:p w14:paraId="7C946F37" w14:textId="77777777" w:rsidR="00413DBD" w:rsidRPr="00D74D9C" w:rsidRDefault="00413DBD" w:rsidP="00413DBD">
      <w:pPr>
        <w:pStyle w:val="ListParagraph"/>
        <w:numPr>
          <w:ilvl w:val="0"/>
          <w:numId w:val="41"/>
        </w:numPr>
        <w:spacing w:before="240"/>
        <w:rPr>
          <w:b/>
          <w:bCs/>
          <w:i/>
          <w:iCs/>
        </w:rPr>
      </w:pPr>
      <w:r w:rsidRPr="00D74D9C">
        <w:rPr>
          <w:b/>
          <w:bCs/>
          <w:i/>
          <w:iCs/>
        </w:rPr>
        <w:t>Baseline:</w:t>
      </w:r>
    </w:p>
    <w:p w14:paraId="657B880A" w14:textId="4B100FFF" w:rsidR="00413DBD" w:rsidRPr="00D74D9C" w:rsidRDefault="00413DBD" w:rsidP="00413DBD">
      <w:pPr>
        <w:pStyle w:val="ListParagraph"/>
        <w:numPr>
          <w:ilvl w:val="0"/>
          <w:numId w:val="42"/>
        </w:numPr>
        <w:spacing w:before="240"/>
        <w:rPr>
          <w:b/>
          <w:bCs/>
          <w:i/>
          <w:iCs/>
        </w:rPr>
      </w:pPr>
      <w:r w:rsidRPr="00D74D9C">
        <w:rPr>
          <w:b/>
          <w:bCs/>
          <w:i/>
          <w:iCs/>
        </w:rPr>
        <w:t xml:space="preserve">Micro Networks: All </w:t>
      </w:r>
      <w:proofErr w:type="spellStart"/>
      <w:r w:rsidRPr="00D74D9C">
        <w:rPr>
          <w:b/>
          <w:bCs/>
          <w:i/>
          <w:iCs/>
        </w:rPr>
        <w:t>gNBs</w:t>
      </w:r>
      <w:proofErr w:type="spellEnd"/>
      <w:r w:rsidRPr="00D74D9C">
        <w:rPr>
          <w:b/>
          <w:bCs/>
          <w:i/>
          <w:iCs/>
        </w:rPr>
        <w:t xml:space="preserve"> use a common static </w:t>
      </w:r>
      <w:r w:rsidR="00E01A31">
        <w:rPr>
          <w:b/>
          <w:bCs/>
          <w:i/>
          <w:iCs/>
        </w:rPr>
        <w:t xml:space="preserve">legacy </w:t>
      </w:r>
      <w:r w:rsidRPr="00D74D9C">
        <w:rPr>
          <w:b/>
          <w:bCs/>
          <w:i/>
          <w:iCs/>
        </w:rPr>
        <w:t>TDD configuration, DDDDU</w:t>
      </w:r>
    </w:p>
    <w:p w14:paraId="4F1ED999" w14:textId="689AA502" w:rsidR="00413DBD" w:rsidRPr="00D74D9C" w:rsidRDefault="00413DBD" w:rsidP="00413DBD">
      <w:pPr>
        <w:pStyle w:val="ListParagraph"/>
        <w:numPr>
          <w:ilvl w:val="0"/>
          <w:numId w:val="42"/>
        </w:numPr>
        <w:spacing w:before="240"/>
        <w:rPr>
          <w:b/>
          <w:bCs/>
          <w:i/>
          <w:iCs/>
        </w:rPr>
      </w:pPr>
      <w:r w:rsidRPr="00D74D9C">
        <w:rPr>
          <w:b/>
          <w:bCs/>
          <w:i/>
          <w:iCs/>
        </w:rPr>
        <w:t xml:space="preserve">Macro Networks: All </w:t>
      </w:r>
      <w:proofErr w:type="spellStart"/>
      <w:r w:rsidRPr="00D74D9C">
        <w:rPr>
          <w:b/>
          <w:bCs/>
          <w:i/>
          <w:iCs/>
        </w:rPr>
        <w:t>gNBs</w:t>
      </w:r>
      <w:proofErr w:type="spellEnd"/>
      <w:r w:rsidRPr="00D74D9C">
        <w:rPr>
          <w:b/>
          <w:bCs/>
          <w:i/>
          <w:iCs/>
        </w:rPr>
        <w:t xml:space="preserve"> use a common static </w:t>
      </w:r>
      <w:r w:rsidR="00E01A31">
        <w:rPr>
          <w:b/>
          <w:bCs/>
          <w:i/>
          <w:iCs/>
        </w:rPr>
        <w:t xml:space="preserve">legacy </w:t>
      </w:r>
      <w:r w:rsidRPr="00D74D9C">
        <w:rPr>
          <w:b/>
          <w:bCs/>
          <w:i/>
          <w:iCs/>
        </w:rPr>
        <w:t>TDD configuration, DDUDD</w:t>
      </w:r>
    </w:p>
    <w:p w14:paraId="6D8EA6FC" w14:textId="1714A590" w:rsidR="00413DBD" w:rsidRPr="00D74D9C" w:rsidRDefault="00033B2A" w:rsidP="00413DBD">
      <w:pPr>
        <w:pStyle w:val="ListParagraph"/>
        <w:numPr>
          <w:ilvl w:val="0"/>
          <w:numId w:val="41"/>
        </w:numPr>
        <w:spacing w:before="240"/>
        <w:rPr>
          <w:b/>
          <w:bCs/>
          <w:i/>
          <w:iCs/>
        </w:rPr>
      </w:pPr>
      <w:r>
        <w:rPr>
          <w:b/>
          <w:bCs/>
          <w:i/>
          <w:iCs/>
        </w:rPr>
        <w:t xml:space="preserve">Duplex evolution with </w:t>
      </w:r>
      <w:r w:rsidR="00413DBD" w:rsidRPr="00D74D9C">
        <w:rPr>
          <w:b/>
          <w:bCs/>
          <w:i/>
          <w:iCs/>
        </w:rPr>
        <w:t>SBFD</w:t>
      </w:r>
    </w:p>
    <w:p w14:paraId="14A8FAAD" w14:textId="77777777" w:rsidR="00413DBD" w:rsidRPr="00D74D9C" w:rsidRDefault="00413DBD" w:rsidP="00413DBD">
      <w:pPr>
        <w:pStyle w:val="ListParagraph"/>
        <w:numPr>
          <w:ilvl w:val="0"/>
          <w:numId w:val="43"/>
        </w:numPr>
        <w:spacing w:before="240"/>
        <w:rPr>
          <w:b/>
          <w:bCs/>
          <w:i/>
          <w:iCs/>
        </w:rPr>
      </w:pPr>
      <w:bookmarkStart w:id="0" w:name="_Toc115258497"/>
      <w:bookmarkStart w:id="1" w:name="_Toc115421610"/>
      <w:bookmarkStart w:id="2" w:name="_Toc115426259"/>
      <w:bookmarkStart w:id="3" w:name="_Toc115426449"/>
      <w:bookmarkStart w:id="4" w:name="_Toc115432710"/>
      <w:bookmarkStart w:id="5" w:name="_Toc115432775"/>
      <w:bookmarkStart w:id="6" w:name="_Toc115434279"/>
      <w:bookmarkStart w:id="7" w:name="_Toc115457239"/>
      <w:bookmarkStart w:id="8" w:name="_Toc115457317"/>
      <w:bookmarkStart w:id="9" w:name="_Toc115476250"/>
      <w:bookmarkStart w:id="10" w:name="_Toc115476514"/>
      <w:bookmarkStart w:id="11" w:name="_Toc115476895"/>
      <w:bookmarkStart w:id="12" w:name="_Toc115476992"/>
      <w:r w:rsidRPr="00D74D9C">
        <w:rPr>
          <w:b/>
          <w:bCs/>
          <w:i/>
          <w:iCs/>
        </w:rPr>
        <w:t xml:space="preserve">Micro Networks: All </w:t>
      </w:r>
      <w:proofErr w:type="spellStart"/>
      <w:r w:rsidRPr="00D74D9C">
        <w:rPr>
          <w:b/>
          <w:bCs/>
          <w:i/>
          <w:iCs/>
        </w:rPr>
        <w:t>gNBs</w:t>
      </w:r>
      <w:proofErr w:type="spellEnd"/>
      <w:r w:rsidRPr="00D74D9C">
        <w:rPr>
          <w:b/>
          <w:bCs/>
          <w:i/>
          <w:iCs/>
        </w:rPr>
        <w:t xml:space="preserve"> use a common static TDD configuration, DDDDU</w:t>
      </w:r>
    </w:p>
    <w:p w14:paraId="31A56C55" w14:textId="7CCCD5A4" w:rsidR="00413DBD" w:rsidRPr="00D74D9C" w:rsidRDefault="00413DBD" w:rsidP="00413DBD">
      <w:pPr>
        <w:pStyle w:val="ListParagraph"/>
        <w:numPr>
          <w:ilvl w:val="0"/>
          <w:numId w:val="43"/>
        </w:numPr>
        <w:spacing w:before="240"/>
        <w:rPr>
          <w:b/>
          <w:bCs/>
          <w:i/>
          <w:iCs/>
        </w:rPr>
      </w:pPr>
      <w:r w:rsidRPr="00D74D9C">
        <w:rPr>
          <w:b/>
          <w:bCs/>
          <w:i/>
          <w:iCs/>
        </w:rPr>
        <w:t xml:space="preserve">Macro Networks: All </w:t>
      </w:r>
      <w:proofErr w:type="spellStart"/>
      <w:r w:rsidRPr="00D74D9C">
        <w:rPr>
          <w:b/>
          <w:bCs/>
          <w:i/>
          <w:iCs/>
        </w:rPr>
        <w:t>gNBs</w:t>
      </w:r>
      <w:proofErr w:type="spellEnd"/>
      <w:r w:rsidRPr="00D74D9C">
        <w:rPr>
          <w:b/>
          <w:bCs/>
          <w:i/>
          <w:iCs/>
        </w:rPr>
        <w:t xml:space="preserve"> use a common static TDD configuration, XXUXX, where “X” stand</w:t>
      </w:r>
      <w:r w:rsidR="004730D3">
        <w:rPr>
          <w:b/>
          <w:bCs/>
          <w:i/>
          <w:iCs/>
        </w:rPr>
        <w:t>s</w:t>
      </w:r>
      <w:r w:rsidRPr="00D74D9C">
        <w:rPr>
          <w:b/>
          <w:bCs/>
          <w:i/>
          <w:iCs/>
        </w:rPr>
        <w:t xml:space="preserve"> for </w:t>
      </w:r>
      <w:r w:rsidR="00033B2A">
        <w:rPr>
          <w:b/>
          <w:bCs/>
          <w:i/>
          <w:iCs/>
        </w:rPr>
        <w:t xml:space="preserve">an </w:t>
      </w:r>
      <w:r w:rsidRPr="00D74D9C">
        <w:rPr>
          <w:b/>
          <w:bCs/>
          <w:i/>
          <w:iCs/>
        </w:rPr>
        <w:t>SBFD slot in which there are PRB resources allocated to DL, UL</w:t>
      </w:r>
      <w:r w:rsidR="00C4172D">
        <w:rPr>
          <w:b/>
          <w:bCs/>
          <w:i/>
          <w:iCs/>
        </w:rPr>
        <w:t>,</w:t>
      </w:r>
      <w:r w:rsidRPr="00D74D9C">
        <w:rPr>
          <w:b/>
          <w:bCs/>
          <w:i/>
          <w:iCs/>
        </w:rPr>
        <w:t xml:space="preserve"> and </w:t>
      </w:r>
      <w:r w:rsidR="00033B2A">
        <w:rPr>
          <w:b/>
          <w:bCs/>
          <w:i/>
          <w:iCs/>
        </w:rPr>
        <w:t xml:space="preserve">to </w:t>
      </w:r>
      <w:r w:rsidRPr="00D74D9C">
        <w:rPr>
          <w:b/>
          <w:bCs/>
          <w:i/>
          <w:iCs/>
        </w:rPr>
        <w:t xml:space="preserve">some guard band (GB).  </w:t>
      </w:r>
      <w:r w:rsidR="00033B2A">
        <w:rPr>
          <w:b/>
          <w:bCs/>
          <w:i/>
          <w:iCs/>
        </w:rPr>
        <w:t xml:space="preserve">An </w:t>
      </w:r>
      <w:r w:rsidRPr="00D74D9C">
        <w:rPr>
          <w:b/>
          <w:bCs/>
          <w:i/>
          <w:iCs/>
        </w:rPr>
        <w:t xml:space="preserve">X slot </w:t>
      </w:r>
      <w:r w:rsidR="004730D3">
        <w:rPr>
          <w:b/>
          <w:bCs/>
          <w:i/>
          <w:iCs/>
        </w:rPr>
        <w:t xml:space="preserve">has PRB </w:t>
      </w:r>
      <w:r w:rsidR="00033B2A">
        <w:rPr>
          <w:b/>
          <w:bCs/>
          <w:i/>
          <w:iCs/>
        </w:rPr>
        <w:t xml:space="preserve">allocated </w:t>
      </w:r>
      <w:r w:rsidR="004730D3">
        <w:rPr>
          <w:b/>
          <w:bCs/>
          <w:i/>
          <w:iCs/>
        </w:rPr>
        <w:t>as</w:t>
      </w:r>
      <w:r w:rsidRPr="00D74D9C">
        <w:rPr>
          <w:b/>
          <w:bCs/>
          <w:i/>
          <w:iCs/>
        </w:rPr>
        <w:t xml:space="preserve"> DL GB UL GB DL</w:t>
      </w:r>
    </w:p>
    <w:bookmarkEnd w:id="0"/>
    <w:bookmarkEnd w:id="1"/>
    <w:bookmarkEnd w:id="2"/>
    <w:bookmarkEnd w:id="3"/>
    <w:bookmarkEnd w:id="4"/>
    <w:bookmarkEnd w:id="5"/>
    <w:bookmarkEnd w:id="6"/>
    <w:bookmarkEnd w:id="7"/>
    <w:bookmarkEnd w:id="8"/>
    <w:bookmarkEnd w:id="9"/>
    <w:bookmarkEnd w:id="10"/>
    <w:bookmarkEnd w:id="11"/>
    <w:bookmarkEnd w:id="12"/>
    <w:p w14:paraId="0CBF36F3" w14:textId="77777777" w:rsidR="00413DBD" w:rsidRPr="00413DBD" w:rsidRDefault="00413DBD" w:rsidP="00413DBD"/>
    <w:p w14:paraId="676FF09D" w14:textId="77777777" w:rsidR="00413DBD" w:rsidRDefault="00413DBD" w:rsidP="00413DBD">
      <w:pPr>
        <w:spacing w:before="240"/>
      </w:pPr>
      <w:r>
        <w:t xml:space="preserve">In </w:t>
      </w:r>
      <w:r w:rsidRPr="00D86FB8">
        <w:rPr>
          <w:b/>
          <w:bCs/>
        </w:rPr>
        <w:t>RAN1#110-bis-e</w:t>
      </w:r>
      <w:r>
        <w:t xml:space="preserve"> a decision was made regarding the power levels between networks to be used in deployment case 4 evaluations</w:t>
      </w:r>
    </w:p>
    <w:p w14:paraId="4C6EA1CF" w14:textId="77777777" w:rsidR="00413DBD" w:rsidRDefault="00413DBD" w:rsidP="00413DBD"/>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80"/>
      </w:tblGrid>
      <w:tr w:rsidR="00413DBD" w14:paraId="0783DDCE" w14:textId="77777777" w:rsidTr="00635760">
        <w:trPr>
          <w:trHeight w:val="989"/>
        </w:trPr>
        <w:tc>
          <w:tcPr>
            <w:tcW w:w="9180" w:type="dxa"/>
          </w:tcPr>
          <w:p w14:paraId="4B4255D2" w14:textId="77777777" w:rsidR="00413DBD" w:rsidRPr="00187068" w:rsidRDefault="00413DBD" w:rsidP="00635760">
            <w:pPr>
              <w:overflowPunct/>
              <w:autoSpaceDE/>
              <w:autoSpaceDN/>
              <w:adjustRightInd/>
              <w:spacing w:after="160" w:line="259" w:lineRule="auto"/>
              <w:ind w:left="177"/>
              <w:textAlignment w:val="auto"/>
              <w:rPr>
                <w:lang w:val="en-US"/>
              </w:rPr>
            </w:pPr>
            <w:r w:rsidRPr="00187068">
              <w:rPr>
                <w:b/>
                <w:bCs/>
                <w:highlight w:val="green"/>
              </w:rPr>
              <w:t>Agreement</w:t>
            </w:r>
          </w:p>
          <w:p w14:paraId="4AE3280A" w14:textId="77777777" w:rsidR="00413DBD" w:rsidRPr="00D86FB8" w:rsidRDefault="00413DBD" w:rsidP="00635760">
            <w:pPr>
              <w:overflowPunct/>
              <w:autoSpaceDE/>
              <w:autoSpaceDN/>
              <w:adjustRightInd/>
              <w:spacing w:after="160" w:line="259" w:lineRule="auto"/>
              <w:ind w:left="177"/>
              <w:textAlignment w:val="auto"/>
            </w:pPr>
            <w:r w:rsidRPr="00187068">
              <w:t>For SBFD Deployment Case 4, different power levels in adjacent carriers can be simulated and it is up to company to report the power levels.</w:t>
            </w:r>
          </w:p>
        </w:tc>
      </w:tr>
    </w:tbl>
    <w:p w14:paraId="68E0D6F7" w14:textId="77777777" w:rsidR="00413DBD" w:rsidRDefault="00413DBD" w:rsidP="00413DBD"/>
    <w:p w14:paraId="3DEC6C01" w14:textId="20D79CE3" w:rsidR="003E25B4" w:rsidRPr="003E25B4" w:rsidRDefault="00413DBD" w:rsidP="003E25B4">
      <w:r>
        <w:t xml:space="preserve">From the </w:t>
      </w:r>
      <w:r w:rsidR="00D74D9C">
        <w:t>transmit power level between the two adjacent bands</w:t>
      </w:r>
      <w:r w:rsidR="00C4172D">
        <w:t>,</w:t>
      </w:r>
      <w:r w:rsidR="00D74D9C">
        <w:t xml:space="preserve"> n77 band is the </w:t>
      </w:r>
      <w:r>
        <w:t>most challenging frequency band</w:t>
      </w:r>
      <w:r w:rsidR="00D74D9C">
        <w:t>.  Band n77</w:t>
      </w:r>
      <w:r>
        <w:t xml:space="preserve"> contains AMBIT on its lower edge, CBRS in it</w:t>
      </w:r>
      <w:r w:rsidR="0067557B">
        <w:t>s</w:t>
      </w:r>
      <w:r>
        <w:t xml:space="preserve"> middle and C-band on its upper edge as shown in </w:t>
      </w:r>
      <w:r>
        <w:fldChar w:fldCharType="begin"/>
      </w:r>
      <w:r>
        <w:instrText xml:space="preserve"> REF _Ref111185997 \h  \* MERGEFORMAT </w:instrText>
      </w:r>
      <w:r>
        <w:fldChar w:fldCharType="separate"/>
      </w:r>
      <w:r>
        <w:t>Figure 1</w:t>
      </w:r>
      <w:r>
        <w:fldChar w:fldCharType="end"/>
      </w:r>
      <w:r>
        <w:t>.</w:t>
      </w:r>
    </w:p>
    <w:p w14:paraId="125B55E4" w14:textId="77777777" w:rsidR="00371732" w:rsidRDefault="00371732" w:rsidP="00961F4E">
      <w:pPr>
        <w:spacing w:before="240"/>
      </w:pPr>
    </w:p>
    <w:p w14:paraId="17F7B43F" w14:textId="59D8A866" w:rsidR="00050014" w:rsidRDefault="001D5B0F" w:rsidP="0048448E">
      <w:r w:rsidRPr="001D5B0F">
        <w:rPr>
          <w:noProof/>
        </w:rPr>
        <w:drawing>
          <wp:inline distT="0" distB="0" distL="0" distR="0" wp14:anchorId="67C14232" wp14:editId="61D01A69">
            <wp:extent cx="5943600" cy="997585"/>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5943600" cy="997585"/>
                    </a:xfrm>
                    <a:prstGeom prst="rect">
                      <a:avLst/>
                    </a:prstGeom>
                  </pic:spPr>
                </pic:pic>
              </a:graphicData>
            </a:graphic>
          </wp:inline>
        </w:drawing>
      </w:r>
    </w:p>
    <w:p w14:paraId="2119B147" w14:textId="5A0B85BF" w:rsidR="00050014" w:rsidRPr="009879C1" w:rsidRDefault="00050014" w:rsidP="00050014">
      <w:pPr>
        <w:pStyle w:val="Caption"/>
        <w:rPr>
          <w:color w:val="000000" w:themeColor="text1"/>
          <w:sz w:val="20"/>
          <w:szCs w:val="20"/>
        </w:rPr>
      </w:pPr>
      <w:bookmarkStart w:id="13" w:name="_Ref111185997"/>
      <w:r w:rsidRPr="009879C1">
        <w:rPr>
          <w:color w:val="000000" w:themeColor="text1"/>
          <w:sz w:val="20"/>
          <w:szCs w:val="20"/>
        </w:rPr>
        <w:t xml:space="preserve">Figure </w:t>
      </w:r>
      <w:r w:rsidRPr="009879C1">
        <w:rPr>
          <w:color w:val="000000" w:themeColor="text1"/>
          <w:sz w:val="20"/>
          <w:szCs w:val="20"/>
        </w:rPr>
        <w:fldChar w:fldCharType="begin"/>
      </w:r>
      <w:r w:rsidRPr="009879C1">
        <w:rPr>
          <w:color w:val="000000" w:themeColor="text1"/>
          <w:sz w:val="20"/>
          <w:szCs w:val="20"/>
        </w:rPr>
        <w:instrText xml:space="preserve"> SEQ Figure \* ARABIC </w:instrText>
      </w:r>
      <w:r w:rsidRPr="009879C1">
        <w:rPr>
          <w:color w:val="000000" w:themeColor="text1"/>
          <w:sz w:val="20"/>
          <w:szCs w:val="20"/>
        </w:rPr>
        <w:fldChar w:fldCharType="separate"/>
      </w:r>
      <w:r w:rsidR="00C4172D">
        <w:rPr>
          <w:noProof/>
          <w:color w:val="000000" w:themeColor="text1"/>
          <w:sz w:val="20"/>
          <w:szCs w:val="20"/>
        </w:rPr>
        <w:t>1</w:t>
      </w:r>
      <w:r w:rsidRPr="009879C1">
        <w:rPr>
          <w:color w:val="000000" w:themeColor="text1"/>
          <w:sz w:val="20"/>
          <w:szCs w:val="20"/>
        </w:rPr>
        <w:fldChar w:fldCharType="end"/>
      </w:r>
      <w:bookmarkEnd w:id="13"/>
      <w:r w:rsidRPr="009879C1">
        <w:rPr>
          <w:color w:val="000000" w:themeColor="text1"/>
          <w:sz w:val="20"/>
          <w:szCs w:val="20"/>
        </w:rPr>
        <w:t xml:space="preserve"> Details of </w:t>
      </w:r>
      <w:r w:rsidR="00897C22" w:rsidRPr="009879C1">
        <w:rPr>
          <w:color w:val="000000" w:themeColor="text1"/>
          <w:sz w:val="20"/>
          <w:szCs w:val="20"/>
        </w:rPr>
        <w:t>n</w:t>
      </w:r>
      <w:r w:rsidRPr="009879C1">
        <w:rPr>
          <w:color w:val="000000" w:themeColor="text1"/>
          <w:sz w:val="20"/>
          <w:szCs w:val="20"/>
        </w:rPr>
        <w:t>77</w:t>
      </w:r>
      <w:r w:rsidR="0012628D" w:rsidRPr="009879C1">
        <w:rPr>
          <w:color w:val="000000" w:themeColor="text1"/>
          <w:sz w:val="20"/>
          <w:szCs w:val="20"/>
        </w:rPr>
        <w:t xml:space="preserve"> spectrum band</w:t>
      </w:r>
    </w:p>
    <w:p w14:paraId="474A7E0B" w14:textId="45B5467B" w:rsidR="00C4172D" w:rsidRDefault="00C4172D" w:rsidP="00C4172D">
      <w:pPr>
        <w:spacing w:before="240"/>
      </w:pPr>
      <w:r>
        <w:t xml:space="preserve">The transmit power limits of AMBIT and C-band may be 25 dB to 30 dB higher than the transmit power limits in CBRS band. The regulations may be lenient for Out-Of-Band (OOB) emission requirements for devices in, e.g., C-band causing Cross Link Interference (CLI) in CBRS band.  Hence, the placement of the CBRS band with no guard band in-between its two adjacent </w:t>
      </w:r>
      <w:r w:rsidR="00033B2A">
        <w:t xml:space="preserve">high-power </w:t>
      </w:r>
      <w:r>
        <w:t xml:space="preserve">bands may create a challenge, as filters might not be able to sufficiently attenuate strong channel signals </w:t>
      </w:r>
      <w:r w:rsidR="00033B2A">
        <w:t xml:space="preserve">used </w:t>
      </w:r>
      <w:r>
        <w:t xml:space="preserve">in either </w:t>
      </w:r>
      <w:r w:rsidR="00033B2A">
        <w:t xml:space="preserve">of the two </w:t>
      </w:r>
      <w:r>
        <w:t>network</w:t>
      </w:r>
      <w:r w:rsidR="00033B2A">
        <w:t>s</w:t>
      </w:r>
      <w:r>
        <w:t xml:space="preserve">.  This CLI may affect the </w:t>
      </w:r>
      <w:proofErr w:type="spellStart"/>
      <w:r>
        <w:t>gNBs</w:t>
      </w:r>
      <w:proofErr w:type="spellEnd"/>
      <w:r>
        <w:t xml:space="preserve"> as well as UEs in the networks operating in CBRS band. It will be interesting to study the impact on legacy TDD networks in the CBRS band </w:t>
      </w:r>
      <w:r w:rsidR="00282A15">
        <w:t xml:space="preserve">by </w:t>
      </w:r>
      <w:r>
        <w:t>an operator</w:t>
      </w:r>
      <w:r w:rsidR="00282A15">
        <w:t xml:space="preserve"> that</w:t>
      </w:r>
      <w:r>
        <w:t xml:space="preserve"> places </w:t>
      </w:r>
      <w:r w:rsidR="00282A15">
        <w:t xml:space="preserve">a </w:t>
      </w:r>
      <w:r>
        <w:t>sub-band full duplex (SBFD) network at the edge of the C-</w:t>
      </w:r>
      <w:r>
        <w:lastRenderedPageBreak/>
        <w:t>band.  CLI may increase, if the TDD configurations of the SBFD networks is changed dynamically on per slot basis or is uncoordinated.</w:t>
      </w:r>
    </w:p>
    <w:p w14:paraId="6DC5F1CD" w14:textId="77777777" w:rsidR="00D74D9C" w:rsidRDefault="00D74D9C" w:rsidP="00961F4E">
      <w:pPr>
        <w:spacing w:before="240"/>
      </w:pPr>
    </w:p>
    <w:p w14:paraId="2A505C33" w14:textId="2CE23EB8" w:rsidR="00D74D9C" w:rsidRDefault="00D74D9C" w:rsidP="00D74D9C">
      <w:r w:rsidRPr="00B01F92">
        <w:rPr>
          <w:b/>
          <w:bCs/>
          <w:i/>
          <w:iCs/>
        </w:rPr>
        <w:t xml:space="preserve">Observation </w:t>
      </w:r>
      <w:r>
        <w:rPr>
          <w:b/>
          <w:bCs/>
          <w:i/>
          <w:iCs/>
        </w:rPr>
        <w:t>1</w:t>
      </w:r>
      <w:r w:rsidRPr="00B01F92">
        <w:rPr>
          <w:b/>
          <w:bCs/>
          <w:i/>
          <w:iCs/>
        </w:rPr>
        <w:t xml:space="preserve">: </w:t>
      </w:r>
      <w:r>
        <w:rPr>
          <w:b/>
          <w:bCs/>
          <w:i/>
          <w:iCs/>
        </w:rPr>
        <w:t xml:space="preserve">The permitted frequency placement of SBFD deployment(s) at the edge of the C-band </w:t>
      </w:r>
      <w:r w:rsidR="00282A15">
        <w:rPr>
          <w:b/>
          <w:bCs/>
          <w:i/>
          <w:iCs/>
        </w:rPr>
        <w:t xml:space="preserve">along with </w:t>
      </w:r>
      <w:r>
        <w:rPr>
          <w:b/>
          <w:bCs/>
          <w:i/>
          <w:iCs/>
        </w:rPr>
        <w:t xml:space="preserve">the </w:t>
      </w:r>
      <w:r w:rsidR="00E7357B">
        <w:rPr>
          <w:b/>
          <w:bCs/>
          <w:i/>
          <w:iCs/>
        </w:rPr>
        <w:t>large</w:t>
      </w:r>
      <w:r>
        <w:rPr>
          <w:b/>
          <w:bCs/>
          <w:i/>
          <w:iCs/>
        </w:rPr>
        <w:t xml:space="preserve"> transmit </w:t>
      </w:r>
      <w:r w:rsidR="00962A4A">
        <w:rPr>
          <w:b/>
          <w:bCs/>
          <w:i/>
          <w:iCs/>
        </w:rPr>
        <w:t xml:space="preserve">power </w:t>
      </w:r>
      <w:r w:rsidR="00282A15">
        <w:rPr>
          <w:b/>
          <w:bCs/>
          <w:i/>
          <w:iCs/>
        </w:rPr>
        <w:t xml:space="preserve">differential relative to </w:t>
      </w:r>
      <w:r w:rsidR="00962A4A">
        <w:rPr>
          <w:b/>
          <w:bCs/>
          <w:i/>
          <w:iCs/>
        </w:rPr>
        <w:t xml:space="preserve">its </w:t>
      </w:r>
      <w:r w:rsidR="00282A15">
        <w:rPr>
          <w:b/>
          <w:bCs/>
          <w:i/>
          <w:iCs/>
        </w:rPr>
        <w:t>neighbouring</w:t>
      </w:r>
      <w:r w:rsidR="00962A4A">
        <w:rPr>
          <w:b/>
          <w:bCs/>
          <w:i/>
          <w:iCs/>
        </w:rPr>
        <w:t xml:space="preserve"> CBRS band</w:t>
      </w:r>
      <w:r>
        <w:rPr>
          <w:b/>
          <w:bCs/>
          <w:i/>
          <w:iCs/>
        </w:rPr>
        <w:t xml:space="preserve"> </w:t>
      </w:r>
      <w:r w:rsidR="00282A15">
        <w:rPr>
          <w:b/>
          <w:bCs/>
          <w:i/>
          <w:iCs/>
        </w:rPr>
        <w:t xml:space="preserve">will </w:t>
      </w:r>
      <w:r>
        <w:rPr>
          <w:b/>
          <w:bCs/>
          <w:i/>
          <w:iCs/>
        </w:rPr>
        <w:t xml:space="preserve">impact the CLI </w:t>
      </w:r>
      <w:r w:rsidR="00282A15">
        <w:rPr>
          <w:b/>
          <w:bCs/>
          <w:i/>
          <w:iCs/>
        </w:rPr>
        <w:t>inflicted on</w:t>
      </w:r>
      <w:r>
        <w:rPr>
          <w:b/>
          <w:bCs/>
          <w:i/>
          <w:iCs/>
        </w:rPr>
        <w:t xml:space="preserve"> legacy </w:t>
      </w:r>
      <w:r w:rsidR="00962A4A">
        <w:rPr>
          <w:b/>
          <w:bCs/>
          <w:i/>
          <w:iCs/>
        </w:rPr>
        <w:t xml:space="preserve">TDD </w:t>
      </w:r>
      <w:r>
        <w:rPr>
          <w:b/>
          <w:bCs/>
          <w:i/>
          <w:iCs/>
        </w:rPr>
        <w:t>networks in the CBRS band</w:t>
      </w:r>
      <w:r w:rsidR="00962A4A">
        <w:rPr>
          <w:b/>
          <w:bCs/>
          <w:i/>
          <w:iCs/>
        </w:rPr>
        <w:t>.</w:t>
      </w:r>
    </w:p>
    <w:p w14:paraId="1A6011EF" w14:textId="3CCD053F" w:rsidR="00962A4A" w:rsidRPr="00962A4A" w:rsidRDefault="00962A4A" w:rsidP="00962A4A">
      <w:pPr>
        <w:pStyle w:val="Heading3"/>
        <w:rPr>
          <w:sz w:val="28"/>
          <w:szCs w:val="32"/>
        </w:rPr>
      </w:pPr>
      <w:r w:rsidRPr="00962A4A">
        <w:rPr>
          <w:sz w:val="28"/>
          <w:szCs w:val="32"/>
        </w:rPr>
        <w:t>System evaluation results</w:t>
      </w:r>
    </w:p>
    <w:p w14:paraId="79C5B689" w14:textId="69079DA5" w:rsidR="003D01CA" w:rsidRDefault="003D01CA" w:rsidP="003D01CA">
      <w:pPr>
        <w:spacing w:before="240"/>
      </w:pPr>
      <w:r>
        <w:t xml:space="preserve">Based on the above observations, system-level simulations were carried out to assess the impact of SBFD deployed as the urban macro network in the C-band on the legacy incumbent dense urban micro TDD networks in the CBRS band.  Bandwidths simulated were the ones currently used in most of the deployed networks in these bands.  For evaluation purposes SBFD feature was not fully built in the system-level simulator, instead a quasi-SBFD system was used to evaluate the effect of SBFD capable macro networks on the legacy TDD micro networks.  Quasi-SBFD system is shown in </w:t>
      </w:r>
      <w:r>
        <w:fldChar w:fldCharType="begin"/>
      </w:r>
      <w:r>
        <w:instrText xml:space="preserve"> REF _Ref118540741 \h  \* MERGEFORMAT </w:instrText>
      </w:r>
      <w:r>
        <w:fldChar w:fldCharType="separate"/>
      </w:r>
      <w:r>
        <w:t>Figure 2</w:t>
      </w:r>
      <w:r>
        <w:fldChar w:fldCharType="end"/>
      </w:r>
      <w:r>
        <w:t>.</w:t>
      </w:r>
    </w:p>
    <w:p w14:paraId="27B10BD0" w14:textId="6136C36D" w:rsidR="003674B7" w:rsidRDefault="00D30B60" w:rsidP="00961F4E">
      <w:pPr>
        <w:spacing w:before="240"/>
      </w:pPr>
      <w:r w:rsidRPr="00D30B60">
        <w:rPr>
          <w:noProof/>
        </w:rPr>
        <w:drawing>
          <wp:inline distT="0" distB="0" distL="0" distR="0" wp14:anchorId="75EABD38" wp14:editId="12A50ED5">
            <wp:extent cx="5943600" cy="1464945"/>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5943600" cy="1464945"/>
                    </a:xfrm>
                    <a:prstGeom prst="rect">
                      <a:avLst/>
                    </a:prstGeom>
                  </pic:spPr>
                </pic:pic>
              </a:graphicData>
            </a:graphic>
          </wp:inline>
        </w:drawing>
      </w:r>
    </w:p>
    <w:p w14:paraId="0CF41E14" w14:textId="22451E50" w:rsidR="00D30B60" w:rsidRDefault="00D30B60" w:rsidP="00D30B60">
      <w:pPr>
        <w:pStyle w:val="Caption"/>
      </w:pPr>
      <w:bookmarkStart w:id="14" w:name="_Ref118540741"/>
      <w:r>
        <w:t xml:space="preserve">Figure </w:t>
      </w:r>
      <w:r>
        <w:fldChar w:fldCharType="begin"/>
      </w:r>
      <w:r>
        <w:instrText xml:space="preserve"> SEQ Figure \* ARABIC </w:instrText>
      </w:r>
      <w:r>
        <w:fldChar w:fldCharType="separate"/>
      </w:r>
      <w:r w:rsidR="00C4172D">
        <w:rPr>
          <w:noProof/>
        </w:rPr>
        <w:t>2</w:t>
      </w:r>
      <w:r>
        <w:fldChar w:fldCharType="end"/>
      </w:r>
      <w:bookmarkEnd w:id="14"/>
      <w:r>
        <w:t xml:space="preserve"> Quasi-SBFD system</w:t>
      </w:r>
    </w:p>
    <w:p w14:paraId="011FFC23" w14:textId="77C43DAC" w:rsidR="009D33A7" w:rsidRDefault="009D33A7" w:rsidP="009D33A7">
      <w:pPr>
        <w:spacing w:before="240"/>
      </w:pPr>
      <w:r>
        <w:t xml:space="preserve">As shown in </w:t>
      </w:r>
      <w:r>
        <w:fldChar w:fldCharType="begin"/>
      </w:r>
      <w:r>
        <w:instrText xml:space="preserve"> REF _Ref118540741 \h </w:instrText>
      </w:r>
      <w:r>
        <w:fldChar w:fldCharType="separate"/>
      </w:r>
      <w:r>
        <w:t xml:space="preserve">Figure </w:t>
      </w:r>
      <w:r>
        <w:rPr>
          <w:noProof/>
        </w:rPr>
        <w:t>2</w:t>
      </w:r>
      <w:r>
        <w:fldChar w:fldCharType="end"/>
      </w:r>
      <w:r>
        <w:t xml:space="preserve">, quasi-SBFD system has DL PRBs allocated at its </w:t>
      </w:r>
      <w:r w:rsidR="00C15615">
        <w:t xml:space="preserve">frequency </w:t>
      </w:r>
      <w:r>
        <w:t>edges in the slots marked “D” (for DL) while the UL PRBs are left empty.  The slot marked “U”</w:t>
      </w:r>
      <w:r w:rsidR="00C15615">
        <w:t xml:space="preserve"> </w:t>
      </w:r>
      <w:r>
        <w:t xml:space="preserve">(for UL) has all its PRBs allocated for UL.  The intent of using this quasi-SBFD system was to study the effect of a strong SBFD capable Macro cell on the incumbent legacy TDD Micro cell in the adjacent band, when the TDD and SBFD slot configurations are non-coordinated.  For the simulations, the radiated transmit power delta between the macro and micro networks was ~35 dB to </w:t>
      </w:r>
      <w:r w:rsidR="00282A15">
        <w:t xml:space="preserve">emulate </w:t>
      </w:r>
      <w:r>
        <w:t xml:space="preserve">the radiated transmit power deltas </w:t>
      </w:r>
      <w:r w:rsidR="00282A15">
        <w:t xml:space="preserve">that could be </w:t>
      </w:r>
      <w:r>
        <w:t>seen in networks deployed in</w:t>
      </w:r>
      <w:r w:rsidR="00282A15">
        <w:t xml:space="preserve"> the</w:t>
      </w:r>
      <w:r>
        <w:t xml:space="preserve"> CBRS and C bands.  Since macro cells were not expected to receive any UL transmissions during the DL slots, transmit/receive antenna isolation was not a problem during the simulations.  In our simulation, the total transmit power was kept constant between legacy TDD and SBFD, meaning </w:t>
      </w:r>
      <w:r w:rsidR="00D45BD7">
        <w:t xml:space="preserve">that </w:t>
      </w:r>
      <w:r>
        <w:t xml:space="preserve">total power was divided equally across all the </w:t>
      </w:r>
      <w:r w:rsidR="00D45BD7">
        <w:t xml:space="preserve">PRBs </w:t>
      </w:r>
      <w:r>
        <w:t xml:space="preserve">allocated </w:t>
      </w:r>
      <w:r w:rsidR="00D45BD7">
        <w:t>to DL</w:t>
      </w:r>
      <w:r>
        <w:t>.  In the simulations, both the networks are assumed to have low load (Buffer Occupancy ≤ 25%).</w:t>
      </w:r>
      <w:r w:rsidR="00D45BD7">
        <w:t xml:space="preserve"> While this setup places UL at some disadvantage, it does allow us to simulate the effects of SBFD in the worst case (for a legacy TDD operator in the micro (CBRS) network).</w:t>
      </w:r>
    </w:p>
    <w:p w14:paraId="40DD18D4" w14:textId="1F845D42" w:rsidR="003D01CA" w:rsidRDefault="003D01CA" w:rsidP="003D01CA">
      <w:pPr>
        <w:spacing w:before="240"/>
      </w:pPr>
      <w:r>
        <w:t xml:space="preserve">The parameter used for these simulations are shown in Appendix </w:t>
      </w:r>
      <w:r w:rsidR="00D209FC">
        <w:t xml:space="preserve">A </w:t>
      </w:r>
      <w:r>
        <w:t xml:space="preserve">and the throughput results of these simulations are shown in </w:t>
      </w:r>
      <w:r>
        <w:fldChar w:fldCharType="begin"/>
      </w:r>
      <w:r>
        <w:instrText xml:space="preserve"> REF _Ref118547091 \h </w:instrText>
      </w:r>
      <w:r>
        <w:fldChar w:fldCharType="separate"/>
      </w:r>
      <w:r>
        <w:t xml:space="preserve">Figure </w:t>
      </w:r>
      <w:r>
        <w:rPr>
          <w:noProof/>
        </w:rPr>
        <w:t>3</w:t>
      </w:r>
      <w:r>
        <w:fldChar w:fldCharType="end"/>
      </w:r>
      <w:r>
        <w:t>.</w:t>
      </w:r>
    </w:p>
    <w:p w14:paraId="5249E345" w14:textId="42C200D0" w:rsidR="00D30B60" w:rsidRDefault="00D30B60" w:rsidP="00961F4E">
      <w:pPr>
        <w:spacing w:before="240"/>
      </w:pPr>
      <w:r w:rsidRPr="00D30B60">
        <w:rPr>
          <w:noProof/>
        </w:rPr>
        <w:lastRenderedPageBreak/>
        <w:drawing>
          <wp:inline distT="0" distB="0" distL="0" distR="0" wp14:anchorId="4CA786FB" wp14:editId="4E642318">
            <wp:extent cx="5943600" cy="4652010"/>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43600" cy="4652010"/>
                    </a:xfrm>
                    <a:prstGeom prst="rect">
                      <a:avLst/>
                    </a:prstGeom>
                  </pic:spPr>
                </pic:pic>
              </a:graphicData>
            </a:graphic>
          </wp:inline>
        </w:drawing>
      </w:r>
    </w:p>
    <w:p w14:paraId="27A5F944" w14:textId="22485785" w:rsidR="00C4172D" w:rsidRDefault="00C4172D" w:rsidP="00C4172D">
      <w:pPr>
        <w:pStyle w:val="Caption"/>
      </w:pPr>
      <w:bookmarkStart w:id="15" w:name="_Ref118547091"/>
      <w:r>
        <w:t xml:space="preserve">Figure </w:t>
      </w:r>
      <w:r>
        <w:fldChar w:fldCharType="begin"/>
      </w:r>
      <w:r>
        <w:instrText xml:space="preserve"> SEQ Figure \* ARABIC </w:instrText>
      </w:r>
      <w:r>
        <w:fldChar w:fldCharType="separate"/>
      </w:r>
      <w:r>
        <w:rPr>
          <w:noProof/>
        </w:rPr>
        <w:t>3</w:t>
      </w:r>
      <w:r>
        <w:fldChar w:fldCharType="end"/>
      </w:r>
      <w:bookmarkEnd w:id="15"/>
      <w:r>
        <w:t xml:space="preserve"> Comparison of mean user throughput for DL (upper) and UL (lower) for Micro network deploying legacy TDD and Macro network deploying static TDD or quasi-SBFD.  Micro and Macro networks use non-coordinated TDD and SBFD slot configurations</w:t>
      </w:r>
    </w:p>
    <w:p w14:paraId="3AA6D305" w14:textId="1149D8A0" w:rsidR="00224366" w:rsidRDefault="00D45BD7" w:rsidP="00224366">
      <w:pPr>
        <w:spacing w:before="240"/>
      </w:pPr>
      <w:r>
        <w:t>In this particular case of relative transmit powers, a</w:t>
      </w:r>
      <w:r w:rsidR="00224366">
        <w:t xml:space="preserve">s can be seen in </w:t>
      </w:r>
      <w:r w:rsidR="00224366">
        <w:fldChar w:fldCharType="begin"/>
      </w:r>
      <w:r w:rsidR="00224366">
        <w:instrText xml:space="preserve"> REF _Ref118547091 \h  \* MERGEFORMAT </w:instrText>
      </w:r>
      <w:r w:rsidR="00224366">
        <w:fldChar w:fldCharType="separate"/>
      </w:r>
      <w:r w:rsidR="00224366">
        <w:t>Figure 3</w:t>
      </w:r>
      <w:r w:rsidR="00224366">
        <w:fldChar w:fldCharType="end"/>
      </w:r>
      <w:r w:rsidR="00224366">
        <w:t xml:space="preserve">, the DL performance of the incumbent micro network using legacy TDD is the same, and it doesn't matter if adjacent high transmit power macro network switches from legacy non-coordinated TDD to non-coordinated quasi-SBFD.  The loss of throughput </w:t>
      </w:r>
      <w:r>
        <w:t xml:space="preserve">in </w:t>
      </w:r>
      <w:r w:rsidR="00224366">
        <w:t xml:space="preserve">the macro cell </w:t>
      </w:r>
      <w:r>
        <w:t xml:space="preserve">in going from </w:t>
      </w:r>
      <w:r w:rsidR="00224366">
        <w:t xml:space="preserve">legacy TDD to quasi-SBFD is because in the quasi-SBFD mode there are fewer PRB resources available for DL.  In the UL, the micro network shows very little delta in user throughput when the macro network switches from legacy TDD to quasi-SBFD.  This is because in our simulation the transmit power per </w:t>
      </w:r>
      <w:r>
        <w:t>P</w:t>
      </w:r>
      <w:r w:rsidR="00224366">
        <w:t xml:space="preserve">RB </w:t>
      </w:r>
      <w:r w:rsidR="00D670A0">
        <w:t xml:space="preserve">increases </w:t>
      </w:r>
      <w:r w:rsidR="00224366">
        <w:t xml:space="preserve">for the quasi-SBFD case and hence the total adjacent channel interference should be </w:t>
      </w:r>
      <w:r w:rsidR="00D670A0">
        <w:t xml:space="preserve">slightly larger compared to </w:t>
      </w:r>
      <w:r w:rsidR="00224366">
        <w:t xml:space="preserve">the case of </w:t>
      </w:r>
      <w:r w:rsidR="00D670A0">
        <w:t xml:space="preserve">using </w:t>
      </w:r>
      <w:r w:rsidR="00224366">
        <w:t>non-coordinated legacy TDD</w:t>
      </w:r>
      <w:r w:rsidR="00D670A0">
        <w:t xml:space="preserve"> in the C-band</w:t>
      </w:r>
      <w:r w:rsidR="00224366">
        <w:t xml:space="preserve">.  For the macro cell, the UL throughput does not change between legacy TDD and quasi-SBFD because in our simulations there are no extra resources allocated during the slots marked “D” in quasi-SBFD mode. </w:t>
      </w:r>
    </w:p>
    <w:p w14:paraId="15FAA943" w14:textId="2BC56E31" w:rsidR="00224366" w:rsidRPr="00D209FC" w:rsidRDefault="00224366" w:rsidP="00224366">
      <w:pPr>
        <w:spacing w:before="240"/>
        <w:rPr>
          <w:b/>
          <w:bCs/>
          <w:i/>
          <w:iCs/>
        </w:rPr>
      </w:pPr>
      <w:r w:rsidRPr="00D209FC">
        <w:rPr>
          <w:b/>
          <w:bCs/>
          <w:i/>
          <w:iCs/>
        </w:rPr>
        <w:t>Observation 2</w:t>
      </w:r>
      <w:r w:rsidR="006A0B13" w:rsidRPr="00D209FC">
        <w:rPr>
          <w:b/>
          <w:bCs/>
          <w:i/>
          <w:iCs/>
        </w:rPr>
        <w:t xml:space="preserve">: </w:t>
      </w:r>
      <w:r w:rsidR="00D670A0">
        <w:rPr>
          <w:b/>
          <w:bCs/>
          <w:i/>
          <w:iCs/>
        </w:rPr>
        <w:t>For the combination of transmit powers in the simulation referenced above, t</w:t>
      </w:r>
      <w:r w:rsidR="00D670A0" w:rsidRPr="00D209FC">
        <w:rPr>
          <w:b/>
          <w:bCs/>
          <w:i/>
          <w:iCs/>
        </w:rPr>
        <w:t xml:space="preserve">he </w:t>
      </w:r>
      <w:r w:rsidR="006A0B13" w:rsidRPr="00D209FC">
        <w:rPr>
          <w:b/>
          <w:bCs/>
          <w:i/>
          <w:iCs/>
        </w:rPr>
        <w:t xml:space="preserve">performance of </w:t>
      </w:r>
      <w:r w:rsidR="00D670A0">
        <w:rPr>
          <w:b/>
          <w:bCs/>
          <w:i/>
          <w:iCs/>
        </w:rPr>
        <w:t>an</w:t>
      </w:r>
      <w:r w:rsidR="00D670A0" w:rsidRPr="00D209FC">
        <w:rPr>
          <w:b/>
          <w:bCs/>
          <w:i/>
          <w:iCs/>
        </w:rPr>
        <w:t xml:space="preserve"> </w:t>
      </w:r>
      <w:r w:rsidR="006A0B13" w:rsidRPr="00D209FC">
        <w:rPr>
          <w:b/>
          <w:bCs/>
          <w:i/>
          <w:iCs/>
        </w:rPr>
        <w:t>incumbent legacy TDD network</w:t>
      </w:r>
      <w:r w:rsidR="00D670A0">
        <w:rPr>
          <w:b/>
          <w:bCs/>
          <w:i/>
          <w:iCs/>
        </w:rPr>
        <w:t xml:space="preserve"> in the adjacent band</w:t>
      </w:r>
      <w:r w:rsidR="006A0B13" w:rsidRPr="00D209FC">
        <w:rPr>
          <w:b/>
          <w:bCs/>
          <w:i/>
          <w:iCs/>
        </w:rPr>
        <w:t xml:space="preserve"> </w:t>
      </w:r>
      <w:r w:rsidR="00D209FC" w:rsidRPr="00D209FC">
        <w:rPr>
          <w:b/>
          <w:bCs/>
          <w:i/>
          <w:iCs/>
        </w:rPr>
        <w:t xml:space="preserve">is affected </w:t>
      </w:r>
      <w:r w:rsidR="00D670A0">
        <w:rPr>
          <w:b/>
          <w:bCs/>
          <w:i/>
          <w:iCs/>
        </w:rPr>
        <w:t>on UL more than on DL</w:t>
      </w:r>
      <w:r w:rsidR="006A0B13" w:rsidRPr="00D209FC">
        <w:rPr>
          <w:b/>
          <w:bCs/>
          <w:i/>
          <w:iCs/>
        </w:rPr>
        <w:t xml:space="preserve"> </w:t>
      </w:r>
      <w:r w:rsidR="00D209FC" w:rsidRPr="00D209FC">
        <w:rPr>
          <w:b/>
          <w:bCs/>
          <w:i/>
          <w:iCs/>
        </w:rPr>
        <w:t xml:space="preserve">if the network in the adjacent </w:t>
      </w:r>
      <w:r w:rsidR="00D670A0">
        <w:rPr>
          <w:b/>
          <w:bCs/>
          <w:i/>
          <w:iCs/>
        </w:rPr>
        <w:t>C-</w:t>
      </w:r>
      <w:r w:rsidR="00D209FC" w:rsidRPr="00D209FC">
        <w:rPr>
          <w:b/>
          <w:bCs/>
          <w:i/>
          <w:iCs/>
        </w:rPr>
        <w:t>band</w:t>
      </w:r>
      <w:r w:rsidR="00D670A0">
        <w:rPr>
          <w:b/>
          <w:bCs/>
          <w:i/>
          <w:iCs/>
        </w:rPr>
        <w:t>s</w:t>
      </w:r>
      <w:r w:rsidR="00D209FC" w:rsidRPr="00D209FC">
        <w:rPr>
          <w:b/>
          <w:bCs/>
          <w:i/>
          <w:iCs/>
        </w:rPr>
        <w:t xml:space="preserve"> switch from </w:t>
      </w:r>
      <w:r w:rsidR="006A0B13" w:rsidRPr="00D209FC">
        <w:rPr>
          <w:b/>
          <w:bCs/>
          <w:i/>
          <w:iCs/>
        </w:rPr>
        <w:t>legacy</w:t>
      </w:r>
      <w:r w:rsidR="00D209FC" w:rsidRPr="00D209FC">
        <w:rPr>
          <w:b/>
          <w:bCs/>
          <w:i/>
          <w:iCs/>
        </w:rPr>
        <w:t xml:space="preserve"> non-coordinated TDD system to SBFD.</w:t>
      </w:r>
      <w:r w:rsidR="00794CE6">
        <w:rPr>
          <w:b/>
          <w:bCs/>
          <w:i/>
          <w:iCs/>
        </w:rPr>
        <w:t xml:space="preserve"> Other possible transmit powers in the respective networks can have a more pronounced effect on an incumbent micro legacy TDD operator (such as in the CBRS band).</w:t>
      </w:r>
    </w:p>
    <w:p w14:paraId="370165DF" w14:textId="77777777" w:rsidR="00210661" w:rsidRDefault="00210661" w:rsidP="00210661">
      <w:pPr>
        <w:pStyle w:val="Heading1"/>
        <w:ind w:left="360"/>
        <w:rPr>
          <w:rFonts w:ascii="Times New Roman" w:hAnsi="Times New Roman" w:cs="Times New Roman"/>
        </w:rPr>
      </w:pPr>
      <w:r>
        <w:rPr>
          <w:rFonts w:ascii="Times New Roman" w:hAnsi="Times New Roman" w:cs="Times New Roman"/>
        </w:rPr>
        <w:lastRenderedPageBreak/>
        <w:t>Conclusion</w:t>
      </w:r>
    </w:p>
    <w:p w14:paraId="4BADFB65" w14:textId="716D8E1A" w:rsidR="00210661" w:rsidRDefault="00210661" w:rsidP="00210661">
      <w:pPr>
        <w:rPr>
          <w:rFonts w:eastAsiaTheme="minorEastAsia"/>
          <w:lang w:val="en-US" w:eastAsia="zh-CN"/>
        </w:rPr>
      </w:pPr>
      <w:r>
        <w:rPr>
          <w:rFonts w:eastAsiaTheme="minorEastAsia"/>
          <w:lang w:val="en-US" w:eastAsia="zh-CN"/>
        </w:rPr>
        <w:t xml:space="preserve">In this contribution, we discuss </w:t>
      </w:r>
      <w:r w:rsidR="00E41DF7">
        <w:rPr>
          <w:rFonts w:eastAsiaTheme="minorEastAsia"/>
          <w:lang w:val="en-US" w:eastAsia="zh-CN"/>
        </w:rPr>
        <w:t xml:space="preserve">need to study </w:t>
      </w:r>
      <w:r>
        <w:rPr>
          <w:rFonts w:eastAsiaTheme="minorEastAsia"/>
          <w:lang w:val="en-US" w:eastAsia="zh-CN"/>
        </w:rPr>
        <w:t xml:space="preserve">NR duplex </w:t>
      </w:r>
      <w:r w:rsidR="00BA2111">
        <w:rPr>
          <w:rFonts w:eastAsiaTheme="minorEastAsia"/>
          <w:lang w:val="en-US" w:eastAsia="zh-CN"/>
        </w:rPr>
        <w:t>e</w:t>
      </w:r>
      <w:r>
        <w:rPr>
          <w:rFonts w:eastAsiaTheme="minorEastAsia"/>
          <w:lang w:val="en-US" w:eastAsia="zh-CN"/>
        </w:rPr>
        <w:t xml:space="preserve">volution </w:t>
      </w:r>
      <w:r w:rsidR="00E41DF7">
        <w:rPr>
          <w:rFonts w:eastAsiaTheme="minorEastAsia"/>
          <w:lang w:val="en-US" w:eastAsia="zh-CN"/>
        </w:rPr>
        <w:t xml:space="preserve">using practical deployment networks in </w:t>
      </w:r>
      <w:r w:rsidR="007108B4">
        <w:rPr>
          <w:rFonts w:eastAsiaTheme="minorEastAsia"/>
          <w:lang w:val="en-US" w:eastAsia="zh-CN"/>
        </w:rPr>
        <w:t>n</w:t>
      </w:r>
      <w:r w:rsidR="00D209FC">
        <w:rPr>
          <w:rFonts w:eastAsiaTheme="minorEastAsia"/>
          <w:lang w:val="en-US" w:eastAsia="zh-CN"/>
        </w:rPr>
        <w:t>77</w:t>
      </w:r>
      <w:r>
        <w:rPr>
          <w:rFonts w:eastAsiaTheme="minorEastAsia"/>
          <w:lang w:val="en-US" w:eastAsia="zh-CN"/>
        </w:rPr>
        <w:t xml:space="preserve"> </w:t>
      </w:r>
      <w:r w:rsidR="003F5AF6">
        <w:rPr>
          <w:rFonts w:eastAsiaTheme="minorEastAsia"/>
          <w:lang w:val="en-US" w:eastAsia="zh-CN"/>
        </w:rPr>
        <w:t>Following are our observations and proposals:</w:t>
      </w:r>
    </w:p>
    <w:p w14:paraId="6C92344B" w14:textId="77777777" w:rsidR="00210661" w:rsidRPr="00927456" w:rsidRDefault="00210661" w:rsidP="00210661">
      <w:pPr>
        <w:rPr>
          <w:rFonts w:eastAsiaTheme="minorEastAsia"/>
          <w:lang w:val="en-US" w:eastAsia="zh-CN"/>
        </w:rPr>
      </w:pPr>
    </w:p>
    <w:p w14:paraId="5B65FBA5" w14:textId="77777777" w:rsidR="00D209FC" w:rsidRPr="00D74D9C" w:rsidRDefault="00D209FC" w:rsidP="00D209FC">
      <w:pPr>
        <w:spacing w:before="240"/>
        <w:rPr>
          <w:b/>
          <w:bCs/>
          <w:i/>
          <w:iCs/>
        </w:rPr>
      </w:pPr>
      <w:r w:rsidRPr="00D74D9C">
        <w:rPr>
          <w:b/>
          <w:bCs/>
          <w:i/>
          <w:iCs/>
        </w:rPr>
        <w:t>Proposal 1: RAN1 to consider an urban macro to dense urban micro scenario for the evaluation of SBFD deployment case 4</w:t>
      </w:r>
    </w:p>
    <w:p w14:paraId="7273C434" w14:textId="77777777" w:rsidR="00D209FC" w:rsidRPr="00D74D9C" w:rsidRDefault="00D209FC" w:rsidP="00D209FC">
      <w:pPr>
        <w:pStyle w:val="ListParagraph"/>
        <w:numPr>
          <w:ilvl w:val="0"/>
          <w:numId w:val="40"/>
        </w:numPr>
        <w:spacing w:before="240"/>
        <w:rPr>
          <w:b/>
          <w:bCs/>
          <w:i/>
          <w:iCs/>
        </w:rPr>
      </w:pPr>
      <w:r w:rsidRPr="00D74D9C">
        <w:rPr>
          <w:b/>
          <w:bCs/>
          <w:i/>
          <w:iCs/>
        </w:rPr>
        <w:t>Macro network uses SBFD operation</w:t>
      </w:r>
    </w:p>
    <w:p w14:paraId="5E3AE1DF" w14:textId="77777777" w:rsidR="00D209FC" w:rsidRPr="00D74D9C" w:rsidRDefault="00D209FC" w:rsidP="00D209FC">
      <w:pPr>
        <w:pStyle w:val="ListParagraph"/>
        <w:numPr>
          <w:ilvl w:val="1"/>
          <w:numId w:val="40"/>
        </w:numPr>
        <w:spacing w:before="240"/>
        <w:rPr>
          <w:b/>
          <w:bCs/>
          <w:i/>
          <w:iCs/>
        </w:rPr>
      </w:pPr>
      <w:r w:rsidRPr="00D74D9C">
        <w:rPr>
          <w:b/>
          <w:bCs/>
          <w:i/>
          <w:iCs/>
        </w:rPr>
        <w:t xml:space="preserve">All the </w:t>
      </w:r>
      <w:proofErr w:type="spellStart"/>
      <w:r w:rsidRPr="00D74D9C">
        <w:rPr>
          <w:b/>
          <w:bCs/>
          <w:i/>
          <w:iCs/>
        </w:rPr>
        <w:t>gNBs</w:t>
      </w:r>
      <w:proofErr w:type="spellEnd"/>
      <w:r w:rsidRPr="00D74D9C">
        <w:rPr>
          <w:b/>
          <w:bCs/>
          <w:i/>
          <w:iCs/>
        </w:rPr>
        <w:t xml:space="preserve"> for Macro use the same SBFD </w:t>
      </w:r>
      <w:proofErr w:type="spellStart"/>
      <w:r w:rsidRPr="00D74D9C">
        <w:rPr>
          <w:b/>
          <w:bCs/>
          <w:i/>
          <w:iCs/>
        </w:rPr>
        <w:t>subband</w:t>
      </w:r>
      <w:proofErr w:type="spellEnd"/>
      <w:r w:rsidRPr="00D74D9C">
        <w:rPr>
          <w:b/>
          <w:bCs/>
          <w:i/>
          <w:iCs/>
        </w:rPr>
        <w:t xml:space="preserve"> configuration</w:t>
      </w:r>
    </w:p>
    <w:p w14:paraId="13F7FFE8" w14:textId="77777777" w:rsidR="00D209FC" w:rsidRPr="00D74D9C" w:rsidRDefault="00D209FC" w:rsidP="00D209FC">
      <w:pPr>
        <w:pStyle w:val="ListParagraph"/>
        <w:numPr>
          <w:ilvl w:val="0"/>
          <w:numId w:val="40"/>
        </w:numPr>
        <w:spacing w:before="240"/>
        <w:rPr>
          <w:b/>
          <w:bCs/>
          <w:i/>
          <w:iCs/>
        </w:rPr>
      </w:pPr>
      <w:r w:rsidRPr="00D74D9C">
        <w:rPr>
          <w:b/>
          <w:bCs/>
          <w:i/>
          <w:iCs/>
        </w:rPr>
        <w:t>Micro network uses legacy static TDD operation</w:t>
      </w:r>
    </w:p>
    <w:p w14:paraId="2C211D3B" w14:textId="0D6B31E2" w:rsidR="00D209FC" w:rsidRDefault="00D209FC" w:rsidP="00D209FC">
      <w:pPr>
        <w:pStyle w:val="ListParagraph"/>
        <w:numPr>
          <w:ilvl w:val="1"/>
          <w:numId w:val="40"/>
        </w:numPr>
        <w:spacing w:before="240"/>
        <w:rPr>
          <w:b/>
          <w:bCs/>
          <w:i/>
          <w:iCs/>
        </w:rPr>
      </w:pPr>
      <w:r w:rsidRPr="00D74D9C">
        <w:rPr>
          <w:b/>
          <w:bCs/>
          <w:i/>
          <w:iCs/>
        </w:rPr>
        <w:t xml:space="preserve">All the </w:t>
      </w:r>
      <w:proofErr w:type="spellStart"/>
      <w:r w:rsidRPr="00D74D9C">
        <w:rPr>
          <w:b/>
          <w:bCs/>
          <w:i/>
          <w:iCs/>
        </w:rPr>
        <w:t>gNBs</w:t>
      </w:r>
      <w:proofErr w:type="spellEnd"/>
      <w:r w:rsidRPr="00D74D9C">
        <w:rPr>
          <w:b/>
          <w:bCs/>
          <w:i/>
          <w:iCs/>
        </w:rPr>
        <w:t xml:space="preserve"> for Micro network use the same TDD configuration</w:t>
      </w:r>
    </w:p>
    <w:p w14:paraId="2FB5910D" w14:textId="77777777" w:rsidR="00D209FC" w:rsidRPr="00D74D9C" w:rsidRDefault="00D209FC" w:rsidP="00D209FC">
      <w:pPr>
        <w:spacing w:before="240"/>
        <w:rPr>
          <w:b/>
          <w:bCs/>
          <w:i/>
          <w:iCs/>
        </w:rPr>
      </w:pPr>
      <w:r w:rsidRPr="00D74D9C">
        <w:rPr>
          <w:b/>
          <w:bCs/>
          <w:i/>
          <w:iCs/>
        </w:rPr>
        <w:t>Proposal 2: For the TDD Configuration for Case 4, the following needs to be considered</w:t>
      </w:r>
    </w:p>
    <w:p w14:paraId="638A6F5F" w14:textId="77777777" w:rsidR="00D209FC" w:rsidRPr="00D74D9C" w:rsidRDefault="00D209FC" w:rsidP="00D209FC">
      <w:pPr>
        <w:pStyle w:val="ListParagraph"/>
        <w:numPr>
          <w:ilvl w:val="0"/>
          <w:numId w:val="41"/>
        </w:numPr>
        <w:spacing w:before="240"/>
        <w:rPr>
          <w:b/>
          <w:bCs/>
          <w:i/>
          <w:iCs/>
        </w:rPr>
      </w:pPr>
      <w:r w:rsidRPr="00D74D9C">
        <w:rPr>
          <w:b/>
          <w:bCs/>
          <w:i/>
          <w:iCs/>
        </w:rPr>
        <w:t>Baseline:</w:t>
      </w:r>
    </w:p>
    <w:p w14:paraId="50DF6C92" w14:textId="77777777" w:rsidR="00D209FC" w:rsidRPr="00D74D9C" w:rsidRDefault="00D209FC" w:rsidP="00D209FC">
      <w:pPr>
        <w:pStyle w:val="ListParagraph"/>
        <w:numPr>
          <w:ilvl w:val="0"/>
          <w:numId w:val="42"/>
        </w:numPr>
        <w:spacing w:before="240"/>
        <w:rPr>
          <w:b/>
          <w:bCs/>
          <w:i/>
          <w:iCs/>
        </w:rPr>
      </w:pPr>
      <w:r w:rsidRPr="00D74D9C">
        <w:rPr>
          <w:b/>
          <w:bCs/>
          <w:i/>
          <w:iCs/>
        </w:rPr>
        <w:t xml:space="preserve">Micro Networks: All </w:t>
      </w:r>
      <w:proofErr w:type="spellStart"/>
      <w:r w:rsidRPr="00D74D9C">
        <w:rPr>
          <w:b/>
          <w:bCs/>
          <w:i/>
          <w:iCs/>
        </w:rPr>
        <w:t>gNBs</w:t>
      </w:r>
      <w:proofErr w:type="spellEnd"/>
      <w:r w:rsidRPr="00D74D9C">
        <w:rPr>
          <w:b/>
          <w:bCs/>
          <w:i/>
          <w:iCs/>
        </w:rPr>
        <w:t xml:space="preserve"> use a common static TDD configuration, DDDDU</w:t>
      </w:r>
    </w:p>
    <w:p w14:paraId="26550DCF" w14:textId="77777777" w:rsidR="00D209FC" w:rsidRPr="00D74D9C" w:rsidRDefault="00D209FC" w:rsidP="00D209FC">
      <w:pPr>
        <w:pStyle w:val="ListParagraph"/>
        <w:numPr>
          <w:ilvl w:val="0"/>
          <w:numId w:val="42"/>
        </w:numPr>
        <w:spacing w:before="240"/>
        <w:rPr>
          <w:b/>
          <w:bCs/>
          <w:i/>
          <w:iCs/>
        </w:rPr>
      </w:pPr>
      <w:r w:rsidRPr="00D74D9C">
        <w:rPr>
          <w:b/>
          <w:bCs/>
          <w:i/>
          <w:iCs/>
        </w:rPr>
        <w:t xml:space="preserve">Macro Networks: All </w:t>
      </w:r>
      <w:proofErr w:type="spellStart"/>
      <w:r w:rsidRPr="00D74D9C">
        <w:rPr>
          <w:b/>
          <w:bCs/>
          <w:i/>
          <w:iCs/>
        </w:rPr>
        <w:t>gNBs</w:t>
      </w:r>
      <w:proofErr w:type="spellEnd"/>
      <w:r w:rsidRPr="00D74D9C">
        <w:rPr>
          <w:b/>
          <w:bCs/>
          <w:i/>
          <w:iCs/>
        </w:rPr>
        <w:t xml:space="preserve"> use a common static TDD configuration, DDUDD</w:t>
      </w:r>
    </w:p>
    <w:p w14:paraId="27FF7FD7" w14:textId="77777777" w:rsidR="00D209FC" w:rsidRPr="00D74D9C" w:rsidRDefault="00D209FC" w:rsidP="00D209FC">
      <w:pPr>
        <w:pStyle w:val="ListParagraph"/>
        <w:numPr>
          <w:ilvl w:val="0"/>
          <w:numId w:val="41"/>
        </w:numPr>
        <w:spacing w:before="240"/>
        <w:rPr>
          <w:b/>
          <w:bCs/>
          <w:i/>
          <w:iCs/>
        </w:rPr>
      </w:pPr>
      <w:r w:rsidRPr="00D74D9C">
        <w:rPr>
          <w:b/>
          <w:bCs/>
          <w:i/>
          <w:iCs/>
        </w:rPr>
        <w:t>SBFD</w:t>
      </w:r>
    </w:p>
    <w:p w14:paraId="0FD81315" w14:textId="77777777" w:rsidR="00D209FC" w:rsidRPr="00D74D9C" w:rsidRDefault="00D209FC" w:rsidP="00D209FC">
      <w:pPr>
        <w:pStyle w:val="ListParagraph"/>
        <w:numPr>
          <w:ilvl w:val="0"/>
          <w:numId w:val="43"/>
        </w:numPr>
        <w:spacing w:before="240"/>
        <w:rPr>
          <w:b/>
          <w:bCs/>
          <w:i/>
          <w:iCs/>
        </w:rPr>
      </w:pPr>
      <w:r w:rsidRPr="00D74D9C">
        <w:rPr>
          <w:b/>
          <w:bCs/>
          <w:i/>
          <w:iCs/>
        </w:rPr>
        <w:t xml:space="preserve">Micro Networks: All </w:t>
      </w:r>
      <w:proofErr w:type="spellStart"/>
      <w:r w:rsidRPr="00D74D9C">
        <w:rPr>
          <w:b/>
          <w:bCs/>
          <w:i/>
          <w:iCs/>
        </w:rPr>
        <w:t>gNBs</w:t>
      </w:r>
      <w:proofErr w:type="spellEnd"/>
      <w:r w:rsidRPr="00D74D9C">
        <w:rPr>
          <w:b/>
          <w:bCs/>
          <w:i/>
          <w:iCs/>
        </w:rPr>
        <w:t xml:space="preserve"> use a common static TDD configuration, DDDDU</w:t>
      </w:r>
    </w:p>
    <w:p w14:paraId="6F60B40A" w14:textId="734A79BD" w:rsidR="00D209FC" w:rsidRDefault="00D209FC" w:rsidP="00D209FC">
      <w:pPr>
        <w:pStyle w:val="ListParagraph"/>
        <w:numPr>
          <w:ilvl w:val="0"/>
          <w:numId w:val="43"/>
        </w:numPr>
        <w:spacing w:before="240"/>
        <w:rPr>
          <w:b/>
          <w:bCs/>
          <w:i/>
          <w:iCs/>
        </w:rPr>
      </w:pPr>
      <w:r w:rsidRPr="00D74D9C">
        <w:rPr>
          <w:b/>
          <w:bCs/>
          <w:i/>
          <w:iCs/>
        </w:rPr>
        <w:t xml:space="preserve">Macro Networks: All </w:t>
      </w:r>
      <w:proofErr w:type="spellStart"/>
      <w:r w:rsidRPr="00D74D9C">
        <w:rPr>
          <w:b/>
          <w:bCs/>
          <w:i/>
          <w:iCs/>
        </w:rPr>
        <w:t>gNBs</w:t>
      </w:r>
      <w:proofErr w:type="spellEnd"/>
      <w:r w:rsidRPr="00D74D9C">
        <w:rPr>
          <w:b/>
          <w:bCs/>
          <w:i/>
          <w:iCs/>
        </w:rPr>
        <w:t xml:space="preserve"> use a common static TDD configuration, XXUXX, where “X” </w:t>
      </w:r>
      <w:proofErr w:type="gramStart"/>
      <w:r w:rsidRPr="00D74D9C">
        <w:rPr>
          <w:b/>
          <w:bCs/>
          <w:i/>
          <w:iCs/>
        </w:rPr>
        <w:t>stand</w:t>
      </w:r>
      <w:proofErr w:type="gramEnd"/>
      <w:r w:rsidRPr="00D74D9C">
        <w:rPr>
          <w:b/>
          <w:bCs/>
          <w:i/>
          <w:iCs/>
        </w:rPr>
        <w:t xml:space="preserve"> for SBFD slot in which there are PRB resources allocated to DL, UL</w:t>
      </w:r>
      <w:r>
        <w:rPr>
          <w:b/>
          <w:bCs/>
          <w:i/>
          <w:iCs/>
        </w:rPr>
        <w:t>,</w:t>
      </w:r>
      <w:r w:rsidRPr="00D74D9C">
        <w:rPr>
          <w:b/>
          <w:bCs/>
          <w:i/>
          <w:iCs/>
        </w:rPr>
        <w:t xml:space="preserve"> and some guard band (GB).  X slot configuration is DL GB UL GB DL</w:t>
      </w:r>
    </w:p>
    <w:p w14:paraId="0B2D39EE" w14:textId="77777777" w:rsidR="00D209FC" w:rsidRPr="00D74D9C" w:rsidRDefault="00D209FC" w:rsidP="00D209FC">
      <w:pPr>
        <w:pStyle w:val="ListParagraph"/>
        <w:spacing w:before="240"/>
        <w:ind w:left="1080"/>
        <w:rPr>
          <w:b/>
          <w:bCs/>
          <w:i/>
          <w:iCs/>
        </w:rPr>
      </w:pPr>
    </w:p>
    <w:p w14:paraId="377BB8C1" w14:textId="636A623C" w:rsidR="00D209FC" w:rsidRDefault="00D209FC" w:rsidP="00D209FC">
      <w:r w:rsidRPr="00D209FC">
        <w:rPr>
          <w:b/>
          <w:bCs/>
          <w:i/>
          <w:iCs/>
        </w:rPr>
        <w:t xml:space="preserve">Observation 1: </w:t>
      </w:r>
      <w:r w:rsidR="00D670A0">
        <w:rPr>
          <w:b/>
          <w:bCs/>
          <w:i/>
          <w:iCs/>
        </w:rPr>
        <w:t>The permitted frequency placement of SBFD deployment(s) at the edge of the C-band along with the large transmit power differential relative to its neighbouring CBRS band will impact the CLI inflicted on legacy TDD networks in the CBRS band.</w:t>
      </w:r>
    </w:p>
    <w:p w14:paraId="64656F96" w14:textId="727F1037" w:rsidR="00D209FC" w:rsidRPr="00D209FC" w:rsidRDefault="00D209FC" w:rsidP="00D209FC">
      <w:pPr>
        <w:spacing w:before="240"/>
        <w:rPr>
          <w:b/>
          <w:bCs/>
          <w:i/>
          <w:iCs/>
        </w:rPr>
      </w:pPr>
      <w:r w:rsidRPr="00D209FC">
        <w:rPr>
          <w:b/>
          <w:bCs/>
          <w:i/>
          <w:iCs/>
        </w:rPr>
        <w:t xml:space="preserve">Observation 2: </w:t>
      </w:r>
      <w:r w:rsidR="00D670A0">
        <w:rPr>
          <w:b/>
          <w:bCs/>
          <w:i/>
          <w:iCs/>
        </w:rPr>
        <w:t>For the combination of transmit powers in the simulation referenced above, t</w:t>
      </w:r>
      <w:r w:rsidR="00D670A0" w:rsidRPr="00D209FC">
        <w:rPr>
          <w:b/>
          <w:bCs/>
          <w:i/>
          <w:iCs/>
        </w:rPr>
        <w:t xml:space="preserve">he performance of </w:t>
      </w:r>
      <w:r w:rsidR="00D670A0">
        <w:rPr>
          <w:b/>
          <w:bCs/>
          <w:i/>
          <w:iCs/>
        </w:rPr>
        <w:t>an</w:t>
      </w:r>
      <w:r w:rsidR="00D670A0" w:rsidRPr="00D209FC">
        <w:rPr>
          <w:b/>
          <w:bCs/>
          <w:i/>
          <w:iCs/>
        </w:rPr>
        <w:t xml:space="preserve"> incumbent legacy TDD network</w:t>
      </w:r>
      <w:r w:rsidR="00D670A0">
        <w:rPr>
          <w:b/>
          <w:bCs/>
          <w:i/>
          <w:iCs/>
        </w:rPr>
        <w:t xml:space="preserve"> in the adjacent band</w:t>
      </w:r>
      <w:r w:rsidR="00D670A0" w:rsidRPr="00D209FC">
        <w:rPr>
          <w:b/>
          <w:bCs/>
          <w:i/>
          <w:iCs/>
        </w:rPr>
        <w:t xml:space="preserve"> is affected </w:t>
      </w:r>
      <w:r w:rsidR="00D670A0">
        <w:rPr>
          <w:b/>
          <w:bCs/>
          <w:i/>
          <w:iCs/>
        </w:rPr>
        <w:t>on UL more than on DL</w:t>
      </w:r>
      <w:r w:rsidR="00D670A0" w:rsidRPr="00D209FC">
        <w:rPr>
          <w:b/>
          <w:bCs/>
          <w:i/>
          <w:iCs/>
        </w:rPr>
        <w:t xml:space="preserve"> if the network in the adjacent </w:t>
      </w:r>
      <w:r w:rsidR="00D670A0">
        <w:rPr>
          <w:b/>
          <w:bCs/>
          <w:i/>
          <w:iCs/>
        </w:rPr>
        <w:t>C-</w:t>
      </w:r>
      <w:proofErr w:type="spellStart"/>
      <w:r w:rsidR="00D670A0" w:rsidRPr="00D209FC">
        <w:rPr>
          <w:b/>
          <w:bCs/>
          <w:i/>
          <w:iCs/>
        </w:rPr>
        <w:t>band</w:t>
      </w:r>
      <w:r w:rsidR="00D670A0">
        <w:rPr>
          <w:b/>
          <w:bCs/>
          <w:i/>
          <w:iCs/>
        </w:rPr>
        <w:t>es</w:t>
      </w:r>
      <w:proofErr w:type="spellEnd"/>
      <w:r w:rsidR="00D670A0" w:rsidRPr="00D209FC">
        <w:rPr>
          <w:b/>
          <w:bCs/>
          <w:i/>
          <w:iCs/>
        </w:rPr>
        <w:t xml:space="preserve"> switch from legacy non-coordinated TDD system to SBFD.</w:t>
      </w:r>
      <w:r w:rsidR="00D670A0">
        <w:rPr>
          <w:b/>
          <w:bCs/>
          <w:i/>
          <w:iCs/>
        </w:rPr>
        <w:t xml:space="preserve"> </w:t>
      </w:r>
      <w:r w:rsidR="00794CE6">
        <w:rPr>
          <w:b/>
          <w:bCs/>
          <w:i/>
          <w:iCs/>
        </w:rPr>
        <w:t xml:space="preserve">Other possible transmit powers in the respective </w:t>
      </w:r>
      <w:proofErr w:type="spellStart"/>
      <w:r w:rsidR="00794CE6">
        <w:rPr>
          <w:b/>
          <w:bCs/>
          <w:i/>
          <w:iCs/>
        </w:rPr>
        <w:t>netwoirks</w:t>
      </w:r>
      <w:proofErr w:type="spellEnd"/>
      <w:r w:rsidR="00794CE6">
        <w:rPr>
          <w:b/>
          <w:bCs/>
          <w:i/>
          <w:iCs/>
        </w:rPr>
        <w:t xml:space="preserve"> can have a more pronounced effect on an incumbent micro legacy TDD operator (such as in the CBRS band).</w:t>
      </w:r>
    </w:p>
    <w:p w14:paraId="6C211B26" w14:textId="5DAF0522" w:rsidR="00D209FC" w:rsidRPr="00D209FC" w:rsidRDefault="00D209FC" w:rsidP="00D209FC">
      <w:pPr>
        <w:pStyle w:val="Heading1"/>
        <w:ind w:left="360"/>
        <w:rPr>
          <w:rFonts w:ascii="Times New Roman" w:hAnsi="Times New Roman" w:cs="Times New Roman"/>
        </w:rPr>
      </w:pPr>
      <w:r w:rsidRPr="00D209FC">
        <w:rPr>
          <w:rFonts w:ascii="Times New Roman" w:hAnsi="Times New Roman" w:cs="Times New Roman"/>
        </w:rPr>
        <w:t>References</w:t>
      </w:r>
    </w:p>
    <w:p w14:paraId="04272698" w14:textId="77777777" w:rsidR="00210661" w:rsidRDefault="00210661" w:rsidP="00210661">
      <w:r>
        <w:t xml:space="preserve">[1] </w:t>
      </w:r>
      <w:r w:rsidRPr="00A27AEB">
        <w:t>RP-220633</w:t>
      </w:r>
      <w:r>
        <w:t xml:space="preserve"> </w:t>
      </w:r>
      <w:r w:rsidRPr="00A27AEB">
        <w:t>Revised SID: Study on evolution of NR duplex operation</w:t>
      </w:r>
    </w:p>
    <w:p w14:paraId="6D0039DB" w14:textId="7997F916" w:rsidR="00210661" w:rsidRDefault="00210661" w:rsidP="00210661">
      <w:r>
        <w:t>[2] R1-220</w:t>
      </w:r>
      <w:r w:rsidR="00B34C3D">
        <w:t>7607</w:t>
      </w:r>
      <w:r>
        <w:t xml:space="preserve"> </w:t>
      </w:r>
      <w:r w:rsidR="00B34C3D">
        <w:t xml:space="preserve">Additional </w:t>
      </w:r>
      <w:r>
        <w:t xml:space="preserve">Considerations for </w:t>
      </w:r>
      <w:r w:rsidR="00B34C3D">
        <w:t>NR Duplex evolution</w:t>
      </w:r>
      <w:r>
        <w:t>, Charter Communications</w:t>
      </w:r>
    </w:p>
    <w:p w14:paraId="7497C19D" w14:textId="77777777" w:rsidR="00000F1D" w:rsidRDefault="00000F1D" w:rsidP="00000F1D">
      <w:r>
        <w:t xml:space="preserve">[3] R1-2210194 </w:t>
      </w:r>
      <w:r w:rsidRPr="00000F1D">
        <w:t>Considerations and Recommendations for Evaluation of NR Duplex evolution</w:t>
      </w:r>
      <w:r>
        <w:t xml:space="preserve">, Charter </w:t>
      </w:r>
    </w:p>
    <w:p w14:paraId="563BC04B" w14:textId="7CEB8BA8" w:rsidR="00D209FC" w:rsidRDefault="00000F1D" w:rsidP="00000F1D">
      <w:pPr>
        <w:tabs>
          <w:tab w:val="left" w:pos="1350"/>
        </w:tabs>
        <w:ind w:firstLine="360"/>
      </w:pPr>
      <w:r>
        <w:tab/>
        <w:t>Communications</w:t>
      </w:r>
    </w:p>
    <w:p w14:paraId="1B651051" w14:textId="63286CDF" w:rsidR="00D209FC" w:rsidRPr="00D209FC" w:rsidRDefault="00D209FC" w:rsidP="00D209FC">
      <w:pPr>
        <w:pStyle w:val="Heading1"/>
        <w:ind w:left="360"/>
        <w:rPr>
          <w:rFonts w:ascii="Times New Roman" w:hAnsi="Times New Roman" w:cs="Times New Roman"/>
        </w:rPr>
      </w:pPr>
      <w:r w:rsidRPr="00D209FC">
        <w:rPr>
          <w:rFonts w:ascii="Times New Roman" w:hAnsi="Times New Roman" w:cs="Times New Roman"/>
        </w:rPr>
        <w:t>Appendix</w:t>
      </w:r>
      <w:r>
        <w:rPr>
          <w:rFonts w:ascii="Times New Roman" w:hAnsi="Times New Roman" w:cs="Times New Roman"/>
        </w:rPr>
        <w:t xml:space="preserve"> A</w:t>
      </w:r>
    </w:p>
    <w:p w14:paraId="3CB87FF1" w14:textId="4B0C3600" w:rsidR="00210661" w:rsidRDefault="00000F1D" w:rsidP="00210661">
      <w:r>
        <w:t>System level simulation parameters</w:t>
      </w:r>
    </w:p>
    <w:p w14:paraId="2E806FAC" w14:textId="7714E2F3" w:rsidR="00E67091" w:rsidRDefault="00E67091" w:rsidP="00210661"/>
    <w:tbl>
      <w:tblPr>
        <w:tblW w:w="0" w:type="auto"/>
        <w:tblCellMar>
          <w:left w:w="0" w:type="dxa"/>
          <w:right w:w="0" w:type="dxa"/>
        </w:tblCellMar>
        <w:tblLook w:val="04A0" w:firstRow="1" w:lastRow="0" w:firstColumn="1" w:lastColumn="0" w:noHBand="0" w:noVBand="1"/>
      </w:tblPr>
      <w:tblGrid>
        <w:gridCol w:w="2896"/>
        <w:gridCol w:w="2619"/>
        <w:gridCol w:w="3825"/>
      </w:tblGrid>
      <w:tr w:rsidR="00E67091" w:rsidRPr="0034043C" w14:paraId="6B330658" w14:textId="77777777" w:rsidTr="00635760">
        <w:tc>
          <w:tcPr>
            <w:tcW w:w="289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78A5166" w14:textId="77777777" w:rsidR="00E67091" w:rsidRPr="0034043C" w:rsidRDefault="00E67091" w:rsidP="00635760">
            <w:pPr>
              <w:jc w:val="center"/>
              <w:rPr>
                <w:rFonts w:ascii="Calibri" w:eastAsia="Times New Roman" w:hAnsi="Calibri" w:cs="Calibri"/>
                <w:sz w:val="22"/>
                <w:szCs w:val="22"/>
              </w:rPr>
            </w:pPr>
            <w:r w:rsidRPr="0034043C">
              <w:rPr>
                <w:rFonts w:ascii="Calibri" w:eastAsia="Times New Roman" w:hAnsi="Calibri" w:cs="Calibri"/>
                <w:sz w:val="22"/>
                <w:szCs w:val="22"/>
              </w:rPr>
              <w:t>Parameters</w:t>
            </w:r>
          </w:p>
        </w:tc>
        <w:tc>
          <w:tcPr>
            <w:tcW w:w="6444"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06198E2" w14:textId="77777777" w:rsidR="00E67091" w:rsidRPr="0034043C" w:rsidRDefault="00E67091" w:rsidP="00635760">
            <w:pPr>
              <w:jc w:val="center"/>
              <w:rPr>
                <w:rFonts w:ascii="Calibri" w:eastAsia="Times New Roman" w:hAnsi="Calibri" w:cs="Calibri"/>
                <w:sz w:val="22"/>
                <w:szCs w:val="22"/>
              </w:rPr>
            </w:pPr>
            <w:r w:rsidRPr="0034043C">
              <w:rPr>
                <w:rFonts w:ascii="Calibri" w:eastAsia="Times New Roman" w:hAnsi="Calibri" w:cs="Calibri"/>
                <w:sz w:val="22"/>
                <w:szCs w:val="22"/>
              </w:rPr>
              <w:t>FR1</w:t>
            </w:r>
          </w:p>
        </w:tc>
      </w:tr>
      <w:tr w:rsidR="00E67091" w:rsidRPr="0034043C" w14:paraId="64CEBF13" w14:textId="77777777" w:rsidTr="00635760">
        <w:tc>
          <w:tcPr>
            <w:tcW w:w="289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F873BB5" w14:textId="77777777" w:rsidR="00E67091" w:rsidRPr="0034043C" w:rsidRDefault="00E67091" w:rsidP="00635760">
            <w:pPr>
              <w:jc w:val="center"/>
              <w:rPr>
                <w:rFonts w:ascii="Calibri" w:eastAsia="Times New Roman" w:hAnsi="Calibri" w:cs="Calibri"/>
                <w:sz w:val="22"/>
                <w:szCs w:val="22"/>
              </w:rPr>
            </w:pPr>
            <w:r w:rsidRPr="0034043C">
              <w:rPr>
                <w:rFonts w:ascii="Calibri" w:eastAsia="Times New Roman" w:hAnsi="Calibri" w:cs="Calibri"/>
                <w:sz w:val="22"/>
                <w:szCs w:val="22"/>
              </w:rPr>
              <w:t> </w:t>
            </w:r>
          </w:p>
        </w:tc>
        <w:tc>
          <w:tcPr>
            <w:tcW w:w="2619" w:type="dxa"/>
            <w:tcBorders>
              <w:top w:val="nil"/>
              <w:left w:val="nil"/>
              <w:bottom w:val="single" w:sz="8" w:space="0" w:color="auto"/>
              <w:right w:val="single" w:sz="8" w:space="0" w:color="auto"/>
            </w:tcBorders>
            <w:tcMar>
              <w:top w:w="0" w:type="dxa"/>
              <w:left w:w="108" w:type="dxa"/>
              <w:bottom w:w="0" w:type="dxa"/>
              <w:right w:w="108" w:type="dxa"/>
            </w:tcMar>
            <w:hideMark/>
          </w:tcPr>
          <w:p w14:paraId="220A4B39" w14:textId="77777777" w:rsidR="00E67091" w:rsidRPr="0034043C" w:rsidRDefault="00E67091" w:rsidP="00635760">
            <w:pPr>
              <w:jc w:val="center"/>
              <w:rPr>
                <w:rFonts w:ascii="Calibri" w:eastAsia="Times New Roman" w:hAnsi="Calibri" w:cs="Calibri"/>
                <w:sz w:val="22"/>
                <w:szCs w:val="22"/>
              </w:rPr>
            </w:pPr>
            <w:r w:rsidRPr="0034043C">
              <w:rPr>
                <w:rFonts w:ascii="Calibri" w:eastAsia="Times New Roman" w:hAnsi="Calibri" w:cs="Calibri"/>
                <w:sz w:val="22"/>
                <w:szCs w:val="22"/>
              </w:rPr>
              <w:t>Victim cell</w:t>
            </w:r>
            <w:r>
              <w:rPr>
                <w:rFonts w:ascii="Calibri" w:eastAsia="Times New Roman" w:hAnsi="Calibri" w:cs="Calibri"/>
                <w:sz w:val="22"/>
                <w:szCs w:val="22"/>
              </w:rPr>
              <w:t xml:space="preserve"> (Operator 1)</w:t>
            </w:r>
          </w:p>
        </w:tc>
        <w:tc>
          <w:tcPr>
            <w:tcW w:w="3825" w:type="dxa"/>
            <w:tcBorders>
              <w:top w:val="nil"/>
              <w:left w:val="nil"/>
              <w:bottom w:val="single" w:sz="8" w:space="0" w:color="auto"/>
              <w:right w:val="single" w:sz="8" w:space="0" w:color="auto"/>
            </w:tcBorders>
            <w:tcMar>
              <w:top w:w="0" w:type="dxa"/>
              <w:left w:w="108" w:type="dxa"/>
              <w:bottom w:w="0" w:type="dxa"/>
              <w:right w:w="108" w:type="dxa"/>
            </w:tcMar>
            <w:hideMark/>
          </w:tcPr>
          <w:p w14:paraId="7FF49395" w14:textId="77777777" w:rsidR="00E67091" w:rsidRPr="0034043C" w:rsidRDefault="00E67091" w:rsidP="00635760">
            <w:pPr>
              <w:jc w:val="center"/>
              <w:rPr>
                <w:rFonts w:ascii="Calibri" w:eastAsia="Times New Roman" w:hAnsi="Calibri" w:cs="Calibri"/>
                <w:sz w:val="22"/>
                <w:szCs w:val="22"/>
              </w:rPr>
            </w:pPr>
            <w:r w:rsidRPr="0034043C">
              <w:rPr>
                <w:rFonts w:ascii="Calibri" w:eastAsia="Times New Roman" w:hAnsi="Calibri" w:cs="Calibri"/>
                <w:sz w:val="22"/>
                <w:szCs w:val="22"/>
              </w:rPr>
              <w:t>Aggressor Cell</w:t>
            </w:r>
            <w:r>
              <w:rPr>
                <w:rFonts w:ascii="Calibri" w:eastAsia="Times New Roman" w:hAnsi="Calibri" w:cs="Calibri"/>
                <w:sz w:val="22"/>
                <w:szCs w:val="22"/>
              </w:rPr>
              <w:t xml:space="preserve"> (Operator 2)</w:t>
            </w:r>
          </w:p>
        </w:tc>
      </w:tr>
      <w:tr w:rsidR="00E67091" w:rsidRPr="0034043C" w14:paraId="5FEB8F90" w14:textId="77777777" w:rsidTr="00635760">
        <w:tc>
          <w:tcPr>
            <w:tcW w:w="289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598AFC9" w14:textId="1C25305E" w:rsidR="00E67091" w:rsidRPr="0034043C" w:rsidRDefault="00E67091" w:rsidP="00635760">
            <w:pPr>
              <w:jc w:val="center"/>
              <w:rPr>
                <w:rFonts w:ascii="Calibri" w:eastAsia="Times New Roman" w:hAnsi="Calibri" w:cs="Calibri"/>
                <w:sz w:val="22"/>
                <w:szCs w:val="22"/>
              </w:rPr>
            </w:pPr>
            <w:r>
              <w:rPr>
                <w:rFonts w:ascii="Calibri" w:eastAsia="Times New Roman" w:hAnsi="Calibri" w:cs="Calibri"/>
                <w:sz w:val="22"/>
                <w:szCs w:val="22"/>
              </w:rPr>
              <w:t>Frequency (GHz)</w:t>
            </w:r>
          </w:p>
        </w:tc>
        <w:tc>
          <w:tcPr>
            <w:tcW w:w="2619" w:type="dxa"/>
            <w:tcBorders>
              <w:top w:val="nil"/>
              <w:left w:val="nil"/>
              <w:bottom w:val="single" w:sz="8" w:space="0" w:color="auto"/>
              <w:right w:val="single" w:sz="8" w:space="0" w:color="auto"/>
            </w:tcBorders>
            <w:tcMar>
              <w:top w:w="0" w:type="dxa"/>
              <w:left w:w="108" w:type="dxa"/>
              <w:bottom w:w="0" w:type="dxa"/>
              <w:right w:w="108" w:type="dxa"/>
            </w:tcMar>
          </w:tcPr>
          <w:p w14:paraId="2D9C936E" w14:textId="6E5A7282" w:rsidR="00E67091" w:rsidRPr="0034043C" w:rsidRDefault="00E67091" w:rsidP="00635760">
            <w:pPr>
              <w:jc w:val="center"/>
              <w:rPr>
                <w:rFonts w:ascii="Calibri" w:eastAsia="Times New Roman" w:hAnsi="Calibri" w:cs="Calibri"/>
                <w:sz w:val="22"/>
                <w:szCs w:val="22"/>
              </w:rPr>
            </w:pPr>
            <w:r>
              <w:rPr>
                <w:rFonts w:ascii="Calibri" w:eastAsia="Times New Roman" w:hAnsi="Calibri" w:cs="Calibri"/>
                <w:sz w:val="22"/>
                <w:szCs w:val="22"/>
              </w:rPr>
              <w:t>3.63</w:t>
            </w:r>
          </w:p>
        </w:tc>
        <w:tc>
          <w:tcPr>
            <w:tcW w:w="3825" w:type="dxa"/>
            <w:tcBorders>
              <w:top w:val="nil"/>
              <w:left w:val="nil"/>
              <w:bottom w:val="single" w:sz="8" w:space="0" w:color="auto"/>
              <w:right w:val="single" w:sz="8" w:space="0" w:color="auto"/>
            </w:tcBorders>
            <w:tcMar>
              <w:top w:w="0" w:type="dxa"/>
              <w:left w:w="108" w:type="dxa"/>
              <w:bottom w:w="0" w:type="dxa"/>
              <w:right w:w="108" w:type="dxa"/>
            </w:tcMar>
          </w:tcPr>
          <w:p w14:paraId="6AD09B88" w14:textId="77B9CC82" w:rsidR="00E67091" w:rsidRPr="0034043C" w:rsidRDefault="00E67091" w:rsidP="00635760">
            <w:pPr>
              <w:jc w:val="center"/>
              <w:rPr>
                <w:rFonts w:ascii="Calibri" w:eastAsia="Times New Roman" w:hAnsi="Calibri" w:cs="Calibri"/>
                <w:sz w:val="22"/>
                <w:szCs w:val="22"/>
              </w:rPr>
            </w:pPr>
            <w:r>
              <w:rPr>
                <w:rFonts w:ascii="Calibri" w:eastAsia="Times New Roman" w:hAnsi="Calibri" w:cs="Calibri"/>
                <w:sz w:val="22"/>
                <w:szCs w:val="22"/>
              </w:rPr>
              <w:t>3.72</w:t>
            </w:r>
          </w:p>
        </w:tc>
      </w:tr>
      <w:tr w:rsidR="00E67091" w:rsidRPr="0034043C" w14:paraId="29264597" w14:textId="77777777" w:rsidTr="00635760">
        <w:tc>
          <w:tcPr>
            <w:tcW w:w="289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A853728" w14:textId="77777777" w:rsidR="00E67091" w:rsidRPr="0034043C" w:rsidRDefault="00E67091" w:rsidP="00635760">
            <w:pPr>
              <w:jc w:val="center"/>
              <w:rPr>
                <w:rFonts w:ascii="Calibri" w:eastAsia="Times New Roman" w:hAnsi="Calibri" w:cs="Calibri"/>
                <w:sz w:val="22"/>
                <w:szCs w:val="22"/>
              </w:rPr>
            </w:pPr>
            <w:r w:rsidRPr="0034043C">
              <w:rPr>
                <w:rFonts w:ascii="Calibri" w:eastAsia="Times New Roman" w:hAnsi="Calibri" w:cs="Calibri"/>
                <w:sz w:val="22"/>
                <w:szCs w:val="22"/>
              </w:rPr>
              <w:t>System bandwidth</w:t>
            </w:r>
            <w:r>
              <w:rPr>
                <w:rFonts w:ascii="Calibri" w:eastAsia="Times New Roman" w:hAnsi="Calibri" w:cs="Calibri"/>
                <w:sz w:val="22"/>
                <w:szCs w:val="22"/>
              </w:rPr>
              <w:t xml:space="preserve"> </w:t>
            </w:r>
          </w:p>
        </w:tc>
        <w:tc>
          <w:tcPr>
            <w:tcW w:w="2619" w:type="dxa"/>
            <w:tcBorders>
              <w:top w:val="nil"/>
              <w:left w:val="nil"/>
              <w:bottom w:val="single" w:sz="8" w:space="0" w:color="auto"/>
              <w:right w:val="single" w:sz="8" w:space="0" w:color="auto"/>
            </w:tcBorders>
            <w:tcMar>
              <w:top w:w="0" w:type="dxa"/>
              <w:left w:w="108" w:type="dxa"/>
              <w:bottom w:w="0" w:type="dxa"/>
              <w:right w:w="108" w:type="dxa"/>
            </w:tcMar>
            <w:hideMark/>
          </w:tcPr>
          <w:p w14:paraId="46CE604A" w14:textId="2DE783B9" w:rsidR="00E67091" w:rsidRPr="005B5283" w:rsidRDefault="00E67091" w:rsidP="00E67091">
            <w:pPr>
              <w:jc w:val="center"/>
              <w:rPr>
                <w:rFonts w:ascii="Calibri" w:eastAsia="Times New Roman" w:hAnsi="Calibri" w:cs="Calibri"/>
                <w:color w:val="FF0000"/>
                <w:sz w:val="22"/>
                <w:szCs w:val="22"/>
              </w:rPr>
            </w:pPr>
            <w:r>
              <w:rPr>
                <w:rFonts w:ascii="Calibri" w:eastAsia="Times New Roman" w:hAnsi="Calibri" w:cs="Calibri"/>
                <w:sz w:val="22"/>
                <w:szCs w:val="22"/>
              </w:rPr>
              <w:t xml:space="preserve">40 </w:t>
            </w:r>
            <w:r w:rsidRPr="0034043C">
              <w:rPr>
                <w:rFonts w:ascii="Calibri" w:eastAsia="Times New Roman" w:hAnsi="Calibri" w:cs="Calibri"/>
                <w:sz w:val="22"/>
                <w:szCs w:val="22"/>
              </w:rPr>
              <w:t>MHz</w:t>
            </w:r>
          </w:p>
          <w:p w14:paraId="7650D2BE" w14:textId="77777777" w:rsidR="00E67091" w:rsidRPr="0034043C" w:rsidRDefault="00E67091" w:rsidP="00E67091">
            <w:pPr>
              <w:jc w:val="center"/>
              <w:rPr>
                <w:rFonts w:ascii="Calibri" w:eastAsia="Times New Roman" w:hAnsi="Calibri" w:cs="Calibri"/>
                <w:color w:val="00B050"/>
                <w:sz w:val="22"/>
                <w:szCs w:val="22"/>
              </w:rPr>
            </w:pPr>
          </w:p>
        </w:tc>
        <w:tc>
          <w:tcPr>
            <w:tcW w:w="3825" w:type="dxa"/>
            <w:tcBorders>
              <w:top w:val="nil"/>
              <w:left w:val="nil"/>
              <w:bottom w:val="single" w:sz="8" w:space="0" w:color="auto"/>
              <w:right w:val="single" w:sz="8" w:space="0" w:color="auto"/>
            </w:tcBorders>
            <w:tcMar>
              <w:top w:w="0" w:type="dxa"/>
              <w:left w:w="108" w:type="dxa"/>
              <w:bottom w:w="0" w:type="dxa"/>
              <w:right w:w="108" w:type="dxa"/>
            </w:tcMar>
            <w:hideMark/>
          </w:tcPr>
          <w:p w14:paraId="5DD52E40" w14:textId="25B52AA6" w:rsidR="00E67091" w:rsidRPr="007F501F" w:rsidRDefault="00E67091" w:rsidP="00E67091">
            <w:pPr>
              <w:jc w:val="center"/>
              <w:rPr>
                <w:rFonts w:ascii="Calibri" w:eastAsia="Times New Roman" w:hAnsi="Calibri" w:cs="Calibri"/>
                <w:sz w:val="22"/>
                <w:szCs w:val="22"/>
              </w:rPr>
            </w:pPr>
            <w:r w:rsidRPr="007F501F">
              <w:rPr>
                <w:rFonts w:ascii="Calibri" w:eastAsia="Times New Roman" w:hAnsi="Calibri" w:cs="Calibri"/>
                <w:sz w:val="22"/>
                <w:szCs w:val="22"/>
              </w:rPr>
              <w:t>40 MHz</w:t>
            </w:r>
          </w:p>
          <w:p w14:paraId="565C2C8F" w14:textId="77777777" w:rsidR="00E67091" w:rsidRPr="0034043C" w:rsidRDefault="00E67091" w:rsidP="00E67091">
            <w:pPr>
              <w:jc w:val="center"/>
              <w:rPr>
                <w:rFonts w:ascii="Calibri" w:eastAsia="Times New Roman" w:hAnsi="Calibri" w:cs="Calibri"/>
                <w:color w:val="00B050"/>
                <w:sz w:val="22"/>
                <w:szCs w:val="22"/>
              </w:rPr>
            </w:pPr>
          </w:p>
        </w:tc>
      </w:tr>
      <w:tr w:rsidR="00E67091" w:rsidRPr="0034043C" w14:paraId="0B2C1D79" w14:textId="77777777" w:rsidTr="00635760">
        <w:tc>
          <w:tcPr>
            <w:tcW w:w="28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C486AF4" w14:textId="77777777" w:rsidR="00E67091" w:rsidRPr="0034043C" w:rsidRDefault="00E67091" w:rsidP="00635760">
            <w:pPr>
              <w:jc w:val="center"/>
              <w:rPr>
                <w:rFonts w:ascii="Calibri" w:eastAsia="Times New Roman" w:hAnsi="Calibri" w:cs="Calibri"/>
                <w:sz w:val="22"/>
                <w:szCs w:val="22"/>
              </w:rPr>
            </w:pPr>
            <w:r w:rsidRPr="0034043C">
              <w:rPr>
                <w:rFonts w:ascii="Calibri" w:eastAsia="Times New Roman" w:hAnsi="Calibri" w:cs="Calibri"/>
                <w:sz w:val="22"/>
                <w:szCs w:val="22"/>
              </w:rPr>
              <w:lastRenderedPageBreak/>
              <w:t>Channel</w:t>
            </w:r>
          </w:p>
        </w:tc>
        <w:tc>
          <w:tcPr>
            <w:tcW w:w="26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3BD5DA" w14:textId="2D7FE8F4" w:rsidR="00E67091" w:rsidRPr="0034043C" w:rsidRDefault="00E67091" w:rsidP="00B379B0">
            <w:pPr>
              <w:jc w:val="center"/>
              <w:rPr>
                <w:rFonts w:ascii="Calibri" w:eastAsia="Times New Roman" w:hAnsi="Calibri" w:cs="Calibri"/>
                <w:sz w:val="22"/>
                <w:szCs w:val="22"/>
              </w:rPr>
            </w:pPr>
            <w:r w:rsidRPr="0034043C">
              <w:rPr>
                <w:rFonts w:ascii="Calibri" w:eastAsia="Times New Roman" w:hAnsi="Calibri" w:cs="Calibri"/>
                <w:sz w:val="22"/>
                <w:szCs w:val="22"/>
              </w:rPr>
              <w:t xml:space="preserve">Dense </w:t>
            </w:r>
            <w:r w:rsidR="004548E4" w:rsidRPr="0034043C">
              <w:rPr>
                <w:rFonts w:ascii="Calibri" w:eastAsia="Times New Roman" w:hAnsi="Calibri" w:cs="Calibri"/>
                <w:sz w:val="22"/>
                <w:szCs w:val="22"/>
              </w:rPr>
              <w:t>Urban Micro</w:t>
            </w:r>
            <w:r w:rsidR="004548E4">
              <w:rPr>
                <w:rFonts w:ascii="Calibri" w:eastAsia="Times New Roman" w:hAnsi="Calibri" w:cs="Calibri"/>
                <w:sz w:val="22"/>
                <w:szCs w:val="22"/>
              </w:rPr>
              <w:t xml:space="preserve"> Street canyon</w:t>
            </w:r>
          </w:p>
        </w:tc>
        <w:tc>
          <w:tcPr>
            <w:tcW w:w="38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F87E36A" w14:textId="5CE3C234" w:rsidR="00E67091" w:rsidRPr="0034043C" w:rsidRDefault="00E67091" w:rsidP="00B379B0">
            <w:pPr>
              <w:jc w:val="center"/>
              <w:rPr>
                <w:rFonts w:ascii="Calibri" w:eastAsia="Times New Roman" w:hAnsi="Calibri" w:cs="Calibri"/>
                <w:sz w:val="22"/>
                <w:szCs w:val="22"/>
              </w:rPr>
            </w:pPr>
            <w:r w:rsidRPr="0034043C">
              <w:rPr>
                <w:rFonts w:ascii="Calibri" w:eastAsia="Times New Roman" w:hAnsi="Calibri" w:cs="Calibri"/>
                <w:sz w:val="22"/>
                <w:szCs w:val="22"/>
              </w:rPr>
              <w:t>Urban Macro</w:t>
            </w:r>
          </w:p>
        </w:tc>
      </w:tr>
      <w:tr w:rsidR="00E67091" w:rsidRPr="00E802AC" w14:paraId="2C2EA572" w14:textId="77777777" w:rsidTr="00635760">
        <w:tc>
          <w:tcPr>
            <w:tcW w:w="28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67354C5" w14:textId="77777777" w:rsidR="00E67091" w:rsidRPr="0034043C" w:rsidRDefault="00E67091" w:rsidP="00635760">
            <w:pPr>
              <w:jc w:val="center"/>
              <w:rPr>
                <w:rFonts w:ascii="Calibri" w:eastAsia="Times New Roman" w:hAnsi="Calibri" w:cs="Calibri"/>
                <w:sz w:val="22"/>
                <w:szCs w:val="22"/>
              </w:rPr>
            </w:pPr>
            <w:r w:rsidRPr="0034043C">
              <w:rPr>
                <w:rFonts w:ascii="Calibri" w:eastAsia="Times New Roman" w:hAnsi="Calibri" w:cs="Calibri"/>
                <w:sz w:val="22"/>
                <w:szCs w:val="22"/>
              </w:rPr>
              <w:t>Duplexing</w:t>
            </w:r>
          </w:p>
        </w:tc>
        <w:tc>
          <w:tcPr>
            <w:tcW w:w="26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187CAAF" w14:textId="77777777" w:rsidR="00E67091" w:rsidRPr="0034043C" w:rsidRDefault="00E67091" w:rsidP="00E67091">
            <w:pPr>
              <w:rPr>
                <w:rFonts w:ascii="Calibri" w:eastAsia="Times New Roman" w:hAnsi="Calibri" w:cs="Calibri"/>
                <w:sz w:val="22"/>
                <w:szCs w:val="22"/>
              </w:rPr>
            </w:pPr>
            <w:r w:rsidRPr="0034043C">
              <w:rPr>
                <w:rFonts w:ascii="Calibri" w:eastAsia="Times New Roman" w:hAnsi="Calibri" w:cs="Calibri"/>
                <w:sz w:val="22"/>
                <w:szCs w:val="22"/>
              </w:rPr>
              <w:t>Legacy TDD</w:t>
            </w:r>
          </w:p>
          <w:p w14:paraId="51774921" w14:textId="77777777" w:rsidR="00E67091" w:rsidRDefault="00E67091" w:rsidP="00E67091">
            <w:pPr>
              <w:rPr>
                <w:rFonts w:ascii="Calibri" w:eastAsia="Times New Roman" w:hAnsi="Calibri" w:cs="Calibri"/>
                <w:sz w:val="22"/>
                <w:szCs w:val="22"/>
              </w:rPr>
            </w:pPr>
            <w:r w:rsidRPr="0034043C">
              <w:rPr>
                <w:rFonts w:ascii="Calibri" w:eastAsia="Times New Roman" w:hAnsi="Calibri" w:cs="Calibri"/>
                <w:sz w:val="22"/>
                <w:szCs w:val="22"/>
              </w:rPr>
              <w:t>80/20 – DDDDU</w:t>
            </w:r>
          </w:p>
          <w:p w14:paraId="15D6952F" w14:textId="37CF6352" w:rsidR="00E67091" w:rsidRPr="00E67091" w:rsidRDefault="00E67091" w:rsidP="00E67091">
            <w:pPr>
              <w:rPr>
                <w:rFonts w:ascii="Calibri" w:eastAsia="Times New Roman" w:hAnsi="Calibri" w:cs="Calibri"/>
                <w:color w:val="000000" w:themeColor="text1"/>
                <w:sz w:val="22"/>
                <w:szCs w:val="22"/>
              </w:rPr>
            </w:pPr>
            <w:r>
              <w:rPr>
                <w:rFonts w:ascii="Calibri" w:eastAsia="Times New Roman" w:hAnsi="Calibri" w:cs="Calibri"/>
                <w:color w:val="000000" w:themeColor="text1"/>
                <w:sz w:val="22"/>
                <w:szCs w:val="22"/>
              </w:rPr>
              <w:t>1: BW = 40 MHz, SCs = 30 kHz, Total PRBs = 106</w:t>
            </w:r>
            <w:r w:rsidRPr="0034043C">
              <w:rPr>
                <w:rFonts w:ascii="Calibri" w:eastAsia="Times New Roman" w:hAnsi="Calibri" w:cs="Calibri"/>
                <w:sz w:val="22"/>
                <w:szCs w:val="22"/>
              </w:rPr>
              <w:br/>
            </w:r>
          </w:p>
        </w:tc>
        <w:tc>
          <w:tcPr>
            <w:tcW w:w="38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FCACC1E" w14:textId="5A105015" w:rsidR="001964DE" w:rsidRPr="001964DE" w:rsidRDefault="001964DE" w:rsidP="001964DE">
            <w:pPr>
              <w:pStyle w:val="ListParagraph"/>
              <w:numPr>
                <w:ilvl w:val="0"/>
                <w:numId w:val="49"/>
              </w:numPr>
              <w:tabs>
                <w:tab w:val="left" w:pos="220"/>
              </w:tabs>
              <w:ind w:left="-50" w:firstLine="0"/>
              <w:rPr>
                <w:rFonts w:ascii="Calibri" w:eastAsia="Times New Roman" w:hAnsi="Calibri" w:cs="Calibri"/>
                <w:color w:val="000000" w:themeColor="text1"/>
                <w:sz w:val="22"/>
                <w:szCs w:val="22"/>
              </w:rPr>
            </w:pPr>
            <w:r w:rsidRPr="001964DE">
              <w:rPr>
                <w:rFonts w:ascii="Calibri" w:hAnsi="Calibri" w:cs="Calibri"/>
                <w:sz w:val="22"/>
                <w:szCs w:val="22"/>
              </w:rPr>
              <w:t xml:space="preserve">Non-coordinated, legacy TDD </w:t>
            </w:r>
            <w:r w:rsidRPr="001964DE">
              <w:rPr>
                <w:rFonts w:ascii="Calibri" w:hAnsi="Calibri" w:cs="Calibri"/>
                <w:color w:val="000000" w:themeColor="text1"/>
                <w:sz w:val="22"/>
                <w:szCs w:val="22"/>
              </w:rPr>
              <w:t>(80/20 – DDUDD)</w:t>
            </w:r>
          </w:p>
          <w:p w14:paraId="3EDD1AA2" w14:textId="77777777" w:rsidR="001964DE" w:rsidRPr="001964DE" w:rsidRDefault="001964DE" w:rsidP="001964DE">
            <w:pPr>
              <w:pStyle w:val="ListParagraph"/>
              <w:tabs>
                <w:tab w:val="left" w:pos="220"/>
              </w:tabs>
              <w:ind w:left="-50"/>
              <w:rPr>
                <w:rFonts w:ascii="Calibri" w:eastAsia="Times New Roman" w:hAnsi="Calibri" w:cs="Calibri"/>
                <w:color w:val="000000" w:themeColor="text1"/>
                <w:sz w:val="22"/>
                <w:szCs w:val="22"/>
              </w:rPr>
            </w:pPr>
          </w:p>
          <w:p w14:paraId="3E15815B" w14:textId="77777777" w:rsidR="001964DE" w:rsidRDefault="007745CA" w:rsidP="00E67091">
            <w:pPr>
              <w:pStyle w:val="ListParagraph"/>
              <w:numPr>
                <w:ilvl w:val="0"/>
                <w:numId w:val="49"/>
              </w:numPr>
              <w:tabs>
                <w:tab w:val="left" w:pos="310"/>
              </w:tabs>
              <w:ind w:left="40" w:hanging="40"/>
              <w:rPr>
                <w:rFonts w:ascii="Calibri" w:eastAsia="Times New Roman" w:hAnsi="Calibri" w:cs="Calibri"/>
                <w:color w:val="000000" w:themeColor="text1"/>
                <w:sz w:val="22"/>
                <w:szCs w:val="22"/>
              </w:rPr>
            </w:pPr>
            <w:r w:rsidRPr="001964DE">
              <w:rPr>
                <w:rFonts w:ascii="Calibri" w:hAnsi="Calibri" w:cs="Calibri"/>
                <w:sz w:val="22"/>
                <w:szCs w:val="22"/>
              </w:rPr>
              <w:t>Quasi-</w:t>
            </w:r>
            <w:r w:rsidR="00E67091" w:rsidRPr="001964DE">
              <w:rPr>
                <w:rFonts w:ascii="Calibri" w:hAnsi="Calibri" w:cs="Calibri"/>
                <w:sz w:val="22"/>
                <w:szCs w:val="22"/>
              </w:rPr>
              <w:t>SBFD</w:t>
            </w:r>
            <w:r w:rsidR="001964DE" w:rsidRPr="001964DE">
              <w:rPr>
                <w:rFonts w:ascii="Calibri" w:hAnsi="Calibri" w:cs="Calibri"/>
                <w:sz w:val="22"/>
                <w:szCs w:val="22"/>
              </w:rPr>
              <w:t xml:space="preserve"> </w:t>
            </w:r>
            <w:r w:rsidR="00E67091" w:rsidRPr="001964DE">
              <w:rPr>
                <w:rFonts w:ascii="Calibri" w:eastAsia="Times New Roman" w:hAnsi="Calibri" w:cs="Calibri"/>
                <w:color w:val="000000" w:themeColor="text1"/>
                <w:sz w:val="22"/>
                <w:szCs w:val="22"/>
              </w:rPr>
              <w:t xml:space="preserve">config </w:t>
            </w:r>
          </w:p>
          <w:p w14:paraId="201CE66F" w14:textId="014E90CC" w:rsidR="00E67091" w:rsidRPr="001964DE" w:rsidRDefault="001964DE" w:rsidP="001964DE">
            <w:pPr>
              <w:pStyle w:val="ListParagraph"/>
              <w:tabs>
                <w:tab w:val="left" w:pos="310"/>
              </w:tabs>
              <w:rPr>
                <w:rFonts w:ascii="Calibri" w:eastAsia="Times New Roman" w:hAnsi="Calibri" w:cs="Calibri"/>
                <w:color w:val="000000" w:themeColor="text1"/>
                <w:sz w:val="22"/>
                <w:szCs w:val="22"/>
              </w:rPr>
            </w:pPr>
            <w:r w:rsidRPr="001964DE">
              <w:rPr>
                <w:rFonts w:ascii="Calibri" w:eastAsia="Times New Roman" w:hAnsi="Calibri" w:cs="Calibri"/>
                <w:color w:val="000000" w:themeColor="text1"/>
                <w:sz w:val="22"/>
                <w:szCs w:val="22"/>
              </w:rPr>
              <w:t>F</w:t>
            </w:r>
            <w:r w:rsidR="00E67091" w:rsidRPr="001964DE">
              <w:rPr>
                <w:rFonts w:ascii="Calibri" w:eastAsia="Times New Roman" w:hAnsi="Calibri" w:cs="Calibri"/>
                <w:color w:val="000000" w:themeColor="text1"/>
                <w:sz w:val="22"/>
                <w:szCs w:val="22"/>
              </w:rPr>
              <w:t>req</w:t>
            </w:r>
            <w:r w:rsidRPr="001964DE">
              <w:rPr>
                <w:rFonts w:ascii="Calibri" w:eastAsia="Times New Roman" w:hAnsi="Calibri" w:cs="Calibri"/>
                <w:color w:val="000000" w:themeColor="text1"/>
                <w:sz w:val="22"/>
                <w:szCs w:val="22"/>
              </w:rPr>
              <w:t>.</w:t>
            </w:r>
            <w:r w:rsidR="00E67091" w:rsidRPr="001964DE">
              <w:rPr>
                <w:rFonts w:ascii="Calibri" w:eastAsia="Times New Roman" w:hAnsi="Calibri" w:cs="Calibri"/>
                <w:color w:val="000000" w:themeColor="text1"/>
                <w:sz w:val="22"/>
                <w:szCs w:val="22"/>
              </w:rPr>
              <w:t xml:space="preserve"> domain: DL UL DL</w:t>
            </w:r>
          </w:p>
          <w:p w14:paraId="6E07615A" w14:textId="6A4FEA08" w:rsidR="00E67091" w:rsidRPr="00E67091" w:rsidRDefault="00E67091" w:rsidP="001964DE">
            <w:pPr>
              <w:ind w:left="720"/>
              <w:rPr>
                <w:rFonts w:ascii="Calibri" w:eastAsia="Times New Roman" w:hAnsi="Calibri" w:cs="Calibri"/>
                <w:color w:val="000000" w:themeColor="text1"/>
                <w:sz w:val="22"/>
                <w:szCs w:val="22"/>
              </w:rPr>
            </w:pPr>
            <w:r>
              <w:rPr>
                <w:rFonts w:ascii="Calibri" w:eastAsia="Times New Roman" w:hAnsi="Calibri" w:cs="Calibri"/>
                <w:color w:val="000000" w:themeColor="text1"/>
                <w:sz w:val="22"/>
                <w:szCs w:val="22"/>
              </w:rPr>
              <w:t xml:space="preserve">BW = 40 MHz, SCs = 30 kHz, Total PRBs = 106: 40 PRBs </w:t>
            </w:r>
            <w:r w:rsidRPr="00E802AC">
              <w:rPr>
                <w:rFonts w:ascii="Calibri" w:eastAsia="Times New Roman" w:hAnsi="Calibri" w:cs="Calibri"/>
                <w:color w:val="000000" w:themeColor="text1"/>
                <w:sz w:val="22"/>
                <w:szCs w:val="22"/>
              </w:rPr>
              <w:t>for each DL</w:t>
            </w:r>
            <w:r>
              <w:rPr>
                <w:rFonts w:ascii="Calibri" w:eastAsia="Times New Roman" w:hAnsi="Calibri" w:cs="Calibri"/>
                <w:color w:val="000000" w:themeColor="text1"/>
                <w:sz w:val="22"/>
                <w:szCs w:val="22"/>
              </w:rPr>
              <w:t>, 20 PRBs</w:t>
            </w:r>
            <w:r w:rsidRPr="00E802AC">
              <w:rPr>
                <w:rFonts w:ascii="Calibri" w:eastAsia="Times New Roman" w:hAnsi="Calibri" w:cs="Calibri"/>
                <w:color w:val="000000" w:themeColor="text1"/>
                <w:sz w:val="22"/>
                <w:szCs w:val="22"/>
              </w:rPr>
              <w:t xml:space="preserve"> for UL</w:t>
            </w:r>
            <w:r>
              <w:rPr>
                <w:rFonts w:ascii="Calibri" w:eastAsia="Times New Roman" w:hAnsi="Calibri" w:cs="Calibri"/>
                <w:color w:val="000000" w:themeColor="text1"/>
                <w:sz w:val="22"/>
                <w:szCs w:val="22"/>
              </w:rPr>
              <w:t>, 3 PRBs as guard bands on either side of UL</w:t>
            </w:r>
            <w:r w:rsidR="007745CA">
              <w:rPr>
                <w:rFonts w:ascii="Calibri" w:eastAsia="Times New Roman" w:hAnsi="Calibri" w:cs="Calibri"/>
                <w:color w:val="000000" w:themeColor="text1"/>
                <w:sz w:val="22"/>
                <w:szCs w:val="22"/>
              </w:rPr>
              <w:t xml:space="preserve">, UL PRBs </w:t>
            </w:r>
            <w:proofErr w:type="gramStart"/>
            <w:r w:rsidR="007745CA">
              <w:rPr>
                <w:rFonts w:ascii="Calibri" w:eastAsia="Times New Roman" w:hAnsi="Calibri" w:cs="Calibri"/>
                <w:color w:val="000000" w:themeColor="text1"/>
                <w:sz w:val="22"/>
                <w:szCs w:val="22"/>
              </w:rPr>
              <w:t>are</w:t>
            </w:r>
            <w:proofErr w:type="gramEnd"/>
            <w:r w:rsidR="007745CA">
              <w:rPr>
                <w:rFonts w:ascii="Calibri" w:eastAsia="Times New Roman" w:hAnsi="Calibri" w:cs="Calibri"/>
                <w:color w:val="000000" w:themeColor="text1"/>
                <w:sz w:val="22"/>
                <w:szCs w:val="22"/>
              </w:rPr>
              <w:t xml:space="preserve"> </w:t>
            </w:r>
            <w:r w:rsidR="004548E4">
              <w:rPr>
                <w:rFonts w:ascii="Calibri" w:eastAsia="Times New Roman" w:hAnsi="Calibri" w:cs="Calibri"/>
                <w:color w:val="000000" w:themeColor="text1"/>
                <w:sz w:val="22"/>
                <w:szCs w:val="22"/>
              </w:rPr>
              <w:t xml:space="preserve">left </w:t>
            </w:r>
            <w:r w:rsidR="007745CA">
              <w:rPr>
                <w:rFonts w:ascii="Calibri" w:eastAsia="Times New Roman" w:hAnsi="Calibri" w:cs="Calibri"/>
                <w:color w:val="000000" w:themeColor="text1"/>
                <w:sz w:val="22"/>
                <w:szCs w:val="22"/>
              </w:rPr>
              <w:t>empty</w:t>
            </w:r>
            <w:r w:rsidR="004548E4">
              <w:rPr>
                <w:rFonts w:ascii="Calibri" w:eastAsia="Times New Roman" w:hAnsi="Calibri" w:cs="Calibri"/>
                <w:color w:val="000000" w:themeColor="text1"/>
                <w:sz w:val="22"/>
                <w:szCs w:val="22"/>
              </w:rPr>
              <w:t xml:space="preserve"> during slots marked "D", while “U” slots</w:t>
            </w:r>
            <w:r w:rsidR="007814CA">
              <w:rPr>
                <w:rFonts w:ascii="Calibri" w:eastAsia="Times New Roman" w:hAnsi="Calibri" w:cs="Calibri"/>
                <w:color w:val="000000" w:themeColor="text1"/>
                <w:sz w:val="22"/>
                <w:szCs w:val="22"/>
              </w:rPr>
              <w:t xml:space="preserve"> have all PRBs allocated for UL</w:t>
            </w:r>
          </w:p>
        </w:tc>
      </w:tr>
      <w:tr w:rsidR="00E67091" w:rsidRPr="005B5283" w14:paraId="1F97AB5B" w14:textId="77777777" w:rsidTr="00635760">
        <w:tc>
          <w:tcPr>
            <w:tcW w:w="28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48DC1AF" w14:textId="5F8567D2" w:rsidR="00E67091" w:rsidRPr="0034043C" w:rsidRDefault="00E67091" w:rsidP="00635760">
            <w:pPr>
              <w:jc w:val="center"/>
              <w:rPr>
                <w:rFonts w:ascii="Calibri" w:eastAsia="Times New Roman" w:hAnsi="Calibri" w:cs="Calibri"/>
                <w:sz w:val="22"/>
                <w:szCs w:val="22"/>
              </w:rPr>
            </w:pPr>
            <w:r w:rsidRPr="0034043C">
              <w:rPr>
                <w:rFonts w:ascii="Calibri" w:eastAsia="Times New Roman" w:hAnsi="Calibri" w:cs="Calibri"/>
                <w:sz w:val="22"/>
                <w:szCs w:val="22"/>
              </w:rPr>
              <w:t>BS EIRP</w:t>
            </w:r>
            <w:r>
              <w:rPr>
                <w:rFonts w:ascii="Calibri" w:eastAsia="Times New Roman" w:hAnsi="Calibri" w:cs="Calibri"/>
                <w:sz w:val="22"/>
                <w:szCs w:val="22"/>
              </w:rPr>
              <w:t xml:space="preserve"> (dBm)</w:t>
            </w:r>
          </w:p>
        </w:tc>
        <w:tc>
          <w:tcPr>
            <w:tcW w:w="26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D4C240D" w14:textId="55A16590" w:rsidR="00E67091" w:rsidRPr="005B5283" w:rsidRDefault="00E67091" w:rsidP="00E67091">
            <w:pPr>
              <w:jc w:val="center"/>
              <w:rPr>
                <w:rFonts w:ascii="Calibri" w:eastAsia="Times New Roman" w:hAnsi="Calibri" w:cs="Calibri"/>
                <w:color w:val="A6A6A6" w:themeColor="background1" w:themeShade="A6"/>
                <w:sz w:val="22"/>
                <w:szCs w:val="22"/>
              </w:rPr>
            </w:pPr>
            <w:r>
              <w:rPr>
                <w:rFonts w:ascii="Calibri" w:eastAsia="Times New Roman" w:hAnsi="Calibri" w:cs="Calibri"/>
                <w:sz w:val="22"/>
                <w:szCs w:val="22"/>
              </w:rPr>
              <w:t>42.5</w:t>
            </w:r>
          </w:p>
          <w:p w14:paraId="0D0FD986" w14:textId="77777777" w:rsidR="00E67091" w:rsidRPr="0034043C" w:rsidRDefault="00E67091" w:rsidP="00E67091">
            <w:pPr>
              <w:jc w:val="center"/>
              <w:rPr>
                <w:rFonts w:ascii="Calibri" w:eastAsia="Times New Roman" w:hAnsi="Calibri" w:cs="Calibri"/>
                <w:sz w:val="22"/>
                <w:szCs w:val="22"/>
              </w:rPr>
            </w:pPr>
          </w:p>
        </w:tc>
        <w:tc>
          <w:tcPr>
            <w:tcW w:w="38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4189224" w14:textId="4F80747C" w:rsidR="00E67091" w:rsidRPr="005B5283" w:rsidRDefault="00E67091" w:rsidP="00E67091">
            <w:pPr>
              <w:jc w:val="center"/>
              <w:rPr>
                <w:rFonts w:ascii="Calibri" w:eastAsia="Times New Roman" w:hAnsi="Calibri" w:cs="Calibri"/>
                <w:color w:val="A6A6A6" w:themeColor="background1" w:themeShade="A6"/>
                <w:sz w:val="22"/>
                <w:szCs w:val="22"/>
              </w:rPr>
            </w:pPr>
            <w:r w:rsidRPr="005D2B59">
              <w:rPr>
                <w:rFonts w:ascii="Calibri" w:eastAsia="Times New Roman" w:hAnsi="Calibri" w:cs="Calibri"/>
                <w:sz w:val="22"/>
                <w:szCs w:val="22"/>
              </w:rPr>
              <w:t>78</w:t>
            </w:r>
          </w:p>
          <w:p w14:paraId="2DAB4C37" w14:textId="77777777" w:rsidR="00E67091" w:rsidRPr="005B5283" w:rsidRDefault="00E67091" w:rsidP="00E67091">
            <w:pPr>
              <w:jc w:val="center"/>
              <w:rPr>
                <w:rFonts w:ascii="Calibri" w:eastAsia="Times New Roman" w:hAnsi="Calibri" w:cs="Calibri"/>
                <w:sz w:val="22"/>
                <w:szCs w:val="22"/>
              </w:rPr>
            </w:pPr>
          </w:p>
        </w:tc>
      </w:tr>
      <w:tr w:rsidR="00E67091" w:rsidRPr="00637534" w14:paraId="73AF664C" w14:textId="77777777" w:rsidTr="00635760">
        <w:tc>
          <w:tcPr>
            <w:tcW w:w="28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44476DD" w14:textId="77777777" w:rsidR="00E67091" w:rsidRDefault="00E67091" w:rsidP="00635760">
            <w:pPr>
              <w:jc w:val="center"/>
              <w:rPr>
                <w:rFonts w:ascii="Calibri" w:eastAsia="Times New Roman" w:hAnsi="Calibri" w:cs="Calibri"/>
                <w:sz w:val="22"/>
                <w:szCs w:val="22"/>
              </w:rPr>
            </w:pPr>
            <w:r>
              <w:rPr>
                <w:rFonts w:ascii="Calibri" w:eastAsia="Times New Roman" w:hAnsi="Calibri" w:cs="Calibri"/>
                <w:sz w:val="22"/>
                <w:szCs w:val="22"/>
              </w:rPr>
              <w:t xml:space="preserve">BS </w:t>
            </w:r>
            <w:r w:rsidRPr="0034043C">
              <w:rPr>
                <w:rFonts w:ascii="Calibri" w:eastAsia="Times New Roman" w:hAnsi="Calibri" w:cs="Calibri"/>
                <w:sz w:val="22"/>
                <w:szCs w:val="22"/>
              </w:rPr>
              <w:t>OOB Emission Mask</w:t>
            </w:r>
          </w:p>
          <w:p w14:paraId="18957F94" w14:textId="029EB042" w:rsidR="00E67091" w:rsidRPr="0034043C" w:rsidRDefault="00E67091" w:rsidP="00635760">
            <w:pPr>
              <w:jc w:val="center"/>
              <w:rPr>
                <w:rFonts w:ascii="Calibri" w:eastAsia="Times New Roman" w:hAnsi="Calibri" w:cs="Calibri"/>
                <w:sz w:val="22"/>
                <w:szCs w:val="22"/>
              </w:rPr>
            </w:pPr>
            <w:r>
              <w:rPr>
                <w:rFonts w:ascii="Calibri" w:eastAsia="Times New Roman" w:hAnsi="Calibri" w:cs="Calibri"/>
                <w:sz w:val="22"/>
                <w:szCs w:val="22"/>
              </w:rPr>
              <w:t>(FCC Regulation)</w:t>
            </w:r>
          </w:p>
        </w:tc>
        <w:tc>
          <w:tcPr>
            <w:tcW w:w="26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0667CB" w14:textId="7CDDC65C" w:rsidR="00E67091" w:rsidRPr="0034043C" w:rsidRDefault="00E67091" w:rsidP="00E67091">
            <w:pPr>
              <w:jc w:val="center"/>
              <w:rPr>
                <w:rFonts w:ascii="Calibri" w:eastAsia="Times New Roman" w:hAnsi="Calibri" w:cs="Calibri"/>
                <w:sz w:val="22"/>
                <w:szCs w:val="22"/>
              </w:rPr>
            </w:pPr>
            <w:r>
              <w:rPr>
                <w:rFonts w:ascii="Calibri" w:eastAsia="Times New Roman" w:hAnsi="Calibri" w:cs="Calibri"/>
                <w:sz w:val="22"/>
                <w:szCs w:val="22"/>
              </w:rPr>
              <w:t>-40 dBm/MHz</w:t>
            </w:r>
          </w:p>
        </w:tc>
        <w:tc>
          <w:tcPr>
            <w:tcW w:w="38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AC88A73" w14:textId="74806634" w:rsidR="00E67091" w:rsidRPr="00637534" w:rsidRDefault="00E67091" w:rsidP="00E67091">
            <w:pPr>
              <w:jc w:val="center"/>
              <w:rPr>
                <w:rFonts w:ascii="Calibri" w:eastAsia="Times New Roman" w:hAnsi="Calibri" w:cs="Calibri"/>
                <w:color w:val="FF0000"/>
                <w:sz w:val="22"/>
                <w:szCs w:val="22"/>
              </w:rPr>
            </w:pPr>
            <w:r w:rsidRPr="0034043C">
              <w:rPr>
                <w:rFonts w:ascii="Calibri" w:eastAsia="Times New Roman" w:hAnsi="Calibri" w:cs="Calibri"/>
                <w:sz w:val="22"/>
                <w:szCs w:val="22"/>
              </w:rPr>
              <w:t>-13 dBm/MHz</w:t>
            </w:r>
          </w:p>
          <w:p w14:paraId="1A741DFE" w14:textId="7E2AB4CB" w:rsidR="00E67091" w:rsidRPr="00637534" w:rsidRDefault="00E67091" w:rsidP="00E67091">
            <w:pPr>
              <w:jc w:val="center"/>
              <w:rPr>
                <w:rFonts w:ascii="Calibri" w:eastAsia="Times New Roman" w:hAnsi="Calibri" w:cs="Calibri"/>
                <w:color w:val="FF0000"/>
                <w:sz w:val="22"/>
                <w:szCs w:val="22"/>
              </w:rPr>
            </w:pPr>
          </w:p>
        </w:tc>
      </w:tr>
      <w:tr w:rsidR="00E67091" w:rsidRPr="0034043C" w14:paraId="54D88251" w14:textId="77777777" w:rsidTr="00635760">
        <w:tc>
          <w:tcPr>
            <w:tcW w:w="28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AF46753" w14:textId="77777777" w:rsidR="00E67091" w:rsidRDefault="00E67091" w:rsidP="00635760">
            <w:pPr>
              <w:jc w:val="center"/>
              <w:rPr>
                <w:rFonts w:ascii="Calibri" w:eastAsia="Times New Roman" w:hAnsi="Calibri" w:cs="Calibri"/>
                <w:sz w:val="22"/>
                <w:szCs w:val="22"/>
              </w:rPr>
            </w:pPr>
            <w:r w:rsidRPr="0034043C">
              <w:rPr>
                <w:rFonts w:ascii="Calibri" w:eastAsia="Times New Roman" w:hAnsi="Calibri" w:cs="Calibri"/>
                <w:sz w:val="22"/>
                <w:szCs w:val="22"/>
              </w:rPr>
              <w:t xml:space="preserve">UE </w:t>
            </w:r>
            <w:r>
              <w:rPr>
                <w:rFonts w:ascii="Calibri" w:eastAsia="Times New Roman" w:hAnsi="Calibri" w:cs="Calibri"/>
                <w:sz w:val="22"/>
                <w:szCs w:val="22"/>
              </w:rPr>
              <w:t>EIRP</w:t>
            </w:r>
          </w:p>
        </w:tc>
        <w:tc>
          <w:tcPr>
            <w:tcW w:w="2619" w:type="dxa"/>
            <w:tcBorders>
              <w:top w:val="nil"/>
              <w:left w:val="nil"/>
              <w:bottom w:val="single" w:sz="8" w:space="0" w:color="auto"/>
              <w:right w:val="single" w:sz="8" w:space="0" w:color="auto"/>
            </w:tcBorders>
            <w:tcMar>
              <w:top w:w="0" w:type="dxa"/>
              <w:left w:w="108" w:type="dxa"/>
              <w:bottom w:w="0" w:type="dxa"/>
              <w:right w:w="108" w:type="dxa"/>
            </w:tcMar>
            <w:vAlign w:val="center"/>
          </w:tcPr>
          <w:p w14:paraId="7D2C9C69" w14:textId="2B06E46C" w:rsidR="00E67091" w:rsidRPr="00A12C58" w:rsidRDefault="00E67091" w:rsidP="00E67091">
            <w:pPr>
              <w:jc w:val="center"/>
              <w:rPr>
                <w:rFonts w:ascii="Calibri" w:eastAsia="Times New Roman" w:hAnsi="Calibri" w:cs="Calibri"/>
                <w:color w:val="FF0000"/>
                <w:sz w:val="22"/>
                <w:szCs w:val="22"/>
              </w:rPr>
            </w:pPr>
            <w:r w:rsidRPr="0034043C">
              <w:rPr>
                <w:rFonts w:ascii="Calibri" w:eastAsia="Times New Roman" w:hAnsi="Calibri" w:cs="Calibri"/>
                <w:sz w:val="22"/>
                <w:szCs w:val="22"/>
              </w:rPr>
              <w:t>23 dBm</w:t>
            </w:r>
          </w:p>
        </w:tc>
        <w:tc>
          <w:tcPr>
            <w:tcW w:w="3825" w:type="dxa"/>
            <w:tcBorders>
              <w:top w:val="nil"/>
              <w:left w:val="nil"/>
              <w:bottom w:val="single" w:sz="8" w:space="0" w:color="auto"/>
              <w:right w:val="single" w:sz="8" w:space="0" w:color="auto"/>
            </w:tcBorders>
            <w:tcMar>
              <w:top w:w="0" w:type="dxa"/>
              <w:left w:w="108" w:type="dxa"/>
              <w:bottom w:w="0" w:type="dxa"/>
              <w:right w:w="108" w:type="dxa"/>
            </w:tcMar>
            <w:vAlign w:val="center"/>
          </w:tcPr>
          <w:p w14:paraId="3379705E" w14:textId="77777777" w:rsidR="00E67091" w:rsidRPr="0034043C" w:rsidRDefault="00E67091" w:rsidP="00E67091">
            <w:pPr>
              <w:jc w:val="center"/>
              <w:rPr>
                <w:rFonts w:ascii="Calibri" w:eastAsia="Times New Roman" w:hAnsi="Calibri" w:cs="Calibri"/>
                <w:sz w:val="22"/>
                <w:szCs w:val="22"/>
              </w:rPr>
            </w:pPr>
            <w:r>
              <w:rPr>
                <w:rFonts w:ascii="Calibri" w:eastAsia="Times New Roman" w:hAnsi="Calibri" w:cs="Calibri"/>
                <w:sz w:val="22"/>
                <w:szCs w:val="22"/>
              </w:rPr>
              <w:t>23 dBm</w:t>
            </w:r>
          </w:p>
        </w:tc>
      </w:tr>
      <w:tr w:rsidR="00E67091" w:rsidRPr="0034043C" w14:paraId="33F25B62" w14:textId="77777777" w:rsidTr="00635760">
        <w:tc>
          <w:tcPr>
            <w:tcW w:w="28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D4FFACA" w14:textId="77777777" w:rsidR="00E67091" w:rsidRPr="0034043C" w:rsidRDefault="00E67091" w:rsidP="00635760">
            <w:pPr>
              <w:jc w:val="center"/>
              <w:rPr>
                <w:rFonts w:ascii="Calibri" w:eastAsia="Times New Roman" w:hAnsi="Calibri" w:cs="Calibri"/>
                <w:sz w:val="22"/>
                <w:szCs w:val="22"/>
              </w:rPr>
            </w:pPr>
            <w:r w:rsidRPr="0034043C">
              <w:rPr>
                <w:rFonts w:ascii="Calibri" w:eastAsia="Times New Roman" w:hAnsi="Calibri" w:cs="Calibri"/>
                <w:sz w:val="22"/>
                <w:szCs w:val="22"/>
              </w:rPr>
              <w:t>BS antenna height</w:t>
            </w:r>
            <w:r>
              <w:rPr>
                <w:rFonts w:ascii="Calibri" w:eastAsia="Times New Roman" w:hAnsi="Calibri" w:cs="Calibri"/>
                <w:sz w:val="22"/>
                <w:szCs w:val="22"/>
              </w:rPr>
              <w:t xml:space="preserve"> (m)</w:t>
            </w:r>
          </w:p>
        </w:tc>
        <w:tc>
          <w:tcPr>
            <w:tcW w:w="2619" w:type="dxa"/>
            <w:tcBorders>
              <w:top w:val="nil"/>
              <w:left w:val="nil"/>
              <w:bottom w:val="single" w:sz="8" w:space="0" w:color="auto"/>
              <w:right w:val="single" w:sz="8" w:space="0" w:color="auto"/>
            </w:tcBorders>
            <w:tcMar>
              <w:top w:w="0" w:type="dxa"/>
              <w:left w:w="108" w:type="dxa"/>
              <w:bottom w:w="0" w:type="dxa"/>
              <w:right w:w="108" w:type="dxa"/>
            </w:tcMar>
            <w:hideMark/>
          </w:tcPr>
          <w:p w14:paraId="1054F99E" w14:textId="0ADFCDE1" w:rsidR="00E67091" w:rsidRPr="0034043C" w:rsidRDefault="00E67091" w:rsidP="007F501F">
            <w:pPr>
              <w:jc w:val="center"/>
              <w:rPr>
                <w:rFonts w:ascii="Calibri" w:eastAsia="Times New Roman" w:hAnsi="Calibri" w:cs="Calibri"/>
                <w:sz w:val="22"/>
                <w:szCs w:val="22"/>
              </w:rPr>
            </w:pPr>
            <w:r>
              <w:rPr>
                <w:rFonts w:ascii="Calibri" w:eastAsia="Times New Roman" w:hAnsi="Calibri" w:cs="Calibri"/>
                <w:sz w:val="22"/>
                <w:szCs w:val="22"/>
              </w:rPr>
              <w:t>6</w:t>
            </w:r>
          </w:p>
        </w:tc>
        <w:tc>
          <w:tcPr>
            <w:tcW w:w="3825" w:type="dxa"/>
            <w:tcBorders>
              <w:top w:val="nil"/>
              <w:left w:val="nil"/>
              <w:bottom w:val="single" w:sz="8" w:space="0" w:color="auto"/>
              <w:right w:val="single" w:sz="8" w:space="0" w:color="auto"/>
            </w:tcBorders>
            <w:tcMar>
              <w:top w:w="0" w:type="dxa"/>
              <w:left w:w="108" w:type="dxa"/>
              <w:bottom w:w="0" w:type="dxa"/>
              <w:right w:w="108" w:type="dxa"/>
            </w:tcMar>
            <w:hideMark/>
          </w:tcPr>
          <w:p w14:paraId="26F8DAE5" w14:textId="32D11FBE" w:rsidR="00E67091" w:rsidRPr="0034043C" w:rsidRDefault="00E67091" w:rsidP="007F501F">
            <w:pPr>
              <w:jc w:val="center"/>
              <w:rPr>
                <w:rFonts w:ascii="Calibri" w:eastAsia="Times New Roman" w:hAnsi="Calibri" w:cs="Calibri"/>
                <w:sz w:val="22"/>
                <w:szCs w:val="22"/>
              </w:rPr>
            </w:pPr>
            <w:r w:rsidRPr="0034043C">
              <w:rPr>
                <w:rFonts w:ascii="Calibri" w:eastAsia="Times New Roman" w:hAnsi="Calibri" w:cs="Calibri"/>
                <w:sz w:val="22"/>
                <w:szCs w:val="22"/>
              </w:rPr>
              <w:t>25</w:t>
            </w:r>
          </w:p>
        </w:tc>
      </w:tr>
      <w:tr w:rsidR="00E67091" w:rsidRPr="0034043C" w14:paraId="737D5E03" w14:textId="77777777" w:rsidTr="00635760">
        <w:tc>
          <w:tcPr>
            <w:tcW w:w="28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3A8906C" w14:textId="6F6FAB8D" w:rsidR="00E67091" w:rsidRPr="0034043C" w:rsidRDefault="007F501F" w:rsidP="00635760">
            <w:pPr>
              <w:jc w:val="center"/>
              <w:rPr>
                <w:rFonts w:ascii="Calibri" w:eastAsia="Times New Roman" w:hAnsi="Calibri" w:cs="Calibri"/>
                <w:sz w:val="22"/>
                <w:szCs w:val="22"/>
              </w:rPr>
            </w:pPr>
            <w:r>
              <w:rPr>
                <w:rFonts w:ascii="Calibri" w:eastAsia="Times New Roman" w:hAnsi="Calibri" w:cs="Calibri"/>
                <w:sz w:val="22"/>
                <w:szCs w:val="22"/>
              </w:rPr>
              <w:t>MIMO</w:t>
            </w:r>
          </w:p>
        </w:tc>
        <w:tc>
          <w:tcPr>
            <w:tcW w:w="26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7A0685E" w14:textId="40B5FB66" w:rsidR="00E67091" w:rsidRPr="00F47D23" w:rsidRDefault="007F501F" w:rsidP="007F501F">
            <w:pPr>
              <w:jc w:val="center"/>
              <w:rPr>
                <w:rFonts w:ascii="Calibri" w:eastAsia="Times New Roman" w:hAnsi="Calibri" w:cs="Calibri"/>
                <w:sz w:val="22"/>
                <w:szCs w:val="22"/>
                <w:vertAlign w:val="superscript"/>
                <w:lang w:val="pt-BR"/>
              </w:rPr>
            </w:pPr>
            <w:r>
              <w:rPr>
                <w:rFonts w:ascii="Calibri" w:eastAsia="Times New Roman" w:hAnsi="Calibri" w:cs="Calibri"/>
                <w:sz w:val="22"/>
                <w:szCs w:val="22"/>
              </w:rPr>
              <w:t>Rank-1: 2x2</w:t>
            </w:r>
          </w:p>
        </w:tc>
        <w:tc>
          <w:tcPr>
            <w:tcW w:w="38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EC12A38" w14:textId="587DF89D" w:rsidR="00E67091" w:rsidRPr="0034043C" w:rsidRDefault="007F501F" w:rsidP="007F501F">
            <w:pPr>
              <w:jc w:val="center"/>
              <w:rPr>
                <w:rFonts w:ascii="Calibri" w:eastAsia="Times New Roman" w:hAnsi="Calibri" w:cs="Calibri"/>
                <w:sz w:val="22"/>
                <w:szCs w:val="22"/>
              </w:rPr>
            </w:pPr>
            <w:r>
              <w:rPr>
                <w:rFonts w:ascii="Calibri" w:eastAsia="Times New Roman" w:hAnsi="Calibri" w:cs="Calibri"/>
                <w:sz w:val="22"/>
                <w:szCs w:val="22"/>
              </w:rPr>
              <w:t>Rank-1: 2x2</w:t>
            </w:r>
          </w:p>
        </w:tc>
      </w:tr>
      <w:tr w:rsidR="00E67091" w:rsidRPr="0034043C" w14:paraId="7BCA1196" w14:textId="77777777" w:rsidTr="00635760">
        <w:tc>
          <w:tcPr>
            <w:tcW w:w="28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B8C97B8" w14:textId="77777777" w:rsidR="00E67091" w:rsidRPr="0034043C" w:rsidRDefault="00E67091" w:rsidP="00635760">
            <w:pPr>
              <w:jc w:val="center"/>
              <w:rPr>
                <w:rFonts w:ascii="Calibri" w:eastAsia="Times New Roman" w:hAnsi="Calibri" w:cs="Calibri"/>
                <w:sz w:val="22"/>
                <w:szCs w:val="22"/>
              </w:rPr>
            </w:pPr>
            <w:r w:rsidRPr="0034043C">
              <w:rPr>
                <w:rFonts w:ascii="Calibri" w:eastAsia="Times New Roman" w:hAnsi="Calibri" w:cs="Calibri"/>
                <w:sz w:val="22"/>
                <w:szCs w:val="22"/>
              </w:rPr>
              <w:t>Traffic</w:t>
            </w:r>
          </w:p>
        </w:tc>
        <w:tc>
          <w:tcPr>
            <w:tcW w:w="26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A546C9" w14:textId="4AA71F02" w:rsidR="00E67091" w:rsidRPr="0034043C" w:rsidRDefault="00E67091" w:rsidP="007F501F">
            <w:pPr>
              <w:jc w:val="center"/>
              <w:rPr>
                <w:rFonts w:ascii="Calibri" w:eastAsia="Times New Roman" w:hAnsi="Calibri" w:cs="Calibri"/>
                <w:sz w:val="22"/>
                <w:szCs w:val="22"/>
              </w:rPr>
            </w:pPr>
            <w:r w:rsidRPr="0034043C">
              <w:rPr>
                <w:rFonts w:ascii="Calibri" w:eastAsia="Times New Roman" w:hAnsi="Calibri" w:cs="Calibri"/>
                <w:sz w:val="22"/>
                <w:szCs w:val="22"/>
              </w:rPr>
              <w:t>Low load</w:t>
            </w:r>
          </w:p>
        </w:tc>
        <w:tc>
          <w:tcPr>
            <w:tcW w:w="38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E9957CD" w14:textId="59224475" w:rsidR="00E67091" w:rsidRPr="0034043C" w:rsidRDefault="00E67091" w:rsidP="007F501F">
            <w:pPr>
              <w:spacing w:after="160"/>
              <w:jc w:val="center"/>
              <w:rPr>
                <w:rFonts w:ascii="Calibri" w:eastAsia="Times New Roman" w:hAnsi="Calibri" w:cs="Calibri"/>
                <w:sz w:val="22"/>
                <w:szCs w:val="22"/>
              </w:rPr>
            </w:pPr>
            <w:r w:rsidRPr="0034043C">
              <w:rPr>
                <w:rFonts w:ascii="Calibri" w:eastAsia="Times New Roman" w:hAnsi="Calibri" w:cs="Calibri"/>
                <w:color w:val="000000"/>
                <w:sz w:val="22"/>
                <w:szCs w:val="22"/>
              </w:rPr>
              <w:t>Lo</w:t>
            </w:r>
            <w:r w:rsidR="007F501F">
              <w:rPr>
                <w:rFonts w:ascii="Calibri" w:eastAsia="Times New Roman" w:hAnsi="Calibri" w:cs="Calibri"/>
                <w:color w:val="000000"/>
                <w:sz w:val="22"/>
                <w:szCs w:val="22"/>
              </w:rPr>
              <w:t>w</w:t>
            </w:r>
            <w:r w:rsidRPr="0034043C">
              <w:rPr>
                <w:rFonts w:ascii="Calibri" w:eastAsia="Times New Roman" w:hAnsi="Calibri" w:cs="Calibri"/>
                <w:color w:val="000000"/>
                <w:sz w:val="22"/>
                <w:szCs w:val="22"/>
              </w:rPr>
              <w:t xml:space="preserve"> load</w:t>
            </w:r>
          </w:p>
        </w:tc>
      </w:tr>
      <w:tr w:rsidR="00E67091" w:rsidRPr="0034043C" w14:paraId="57690028" w14:textId="77777777" w:rsidTr="00635760">
        <w:tc>
          <w:tcPr>
            <w:tcW w:w="28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2119797" w14:textId="77777777" w:rsidR="00E67091" w:rsidRPr="0034043C" w:rsidRDefault="00E67091" w:rsidP="00635760">
            <w:pPr>
              <w:jc w:val="center"/>
              <w:rPr>
                <w:rFonts w:ascii="Calibri" w:eastAsia="Times New Roman" w:hAnsi="Calibri" w:cs="Calibri"/>
                <w:sz w:val="22"/>
                <w:szCs w:val="22"/>
              </w:rPr>
            </w:pPr>
            <w:r w:rsidRPr="0034043C">
              <w:rPr>
                <w:rFonts w:ascii="Calibri" w:eastAsia="Times New Roman" w:hAnsi="Calibri" w:cs="Calibri"/>
                <w:sz w:val="22"/>
                <w:szCs w:val="22"/>
              </w:rPr>
              <w:t>Layout</w:t>
            </w:r>
          </w:p>
        </w:tc>
        <w:tc>
          <w:tcPr>
            <w:tcW w:w="6444"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1A9BB6" w14:textId="77777777" w:rsidR="007F501F" w:rsidRDefault="00E67091" w:rsidP="007F501F">
            <w:pPr>
              <w:rPr>
                <w:rFonts w:ascii="Calibri" w:eastAsia="Times New Roman" w:hAnsi="Calibri" w:cs="Calibri"/>
                <w:color w:val="000000"/>
                <w:sz w:val="22"/>
                <w:szCs w:val="22"/>
              </w:rPr>
            </w:pPr>
            <w:r w:rsidRPr="0034043C">
              <w:rPr>
                <w:rFonts w:ascii="Calibri" w:eastAsia="Times New Roman" w:hAnsi="Calibri" w:cs="Calibri"/>
                <w:color w:val="000000"/>
                <w:sz w:val="22"/>
                <w:szCs w:val="22"/>
              </w:rPr>
              <w:t>Macro layer:</w:t>
            </w:r>
          </w:p>
          <w:p w14:paraId="6DF4BBE8" w14:textId="5E7D971A" w:rsidR="00E67091" w:rsidRPr="007F501F" w:rsidRDefault="00E67091" w:rsidP="007F501F">
            <w:pPr>
              <w:pStyle w:val="ListParagraph"/>
              <w:numPr>
                <w:ilvl w:val="0"/>
                <w:numId w:val="48"/>
              </w:numPr>
              <w:rPr>
                <w:rFonts w:ascii="Calibri" w:eastAsia="Times New Roman" w:hAnsi="Calibri" w:cs="Calibri"/>
                <w:sz w:val="22"/>
                <w:szCs w:val="22"/>
              </w:rPr>
            </w:pPr>
            <w:r w:rsidRPr="007F501F">
              <w:rPr>
                <w:rFonts w:eastAsia="Times New Roman" w:cs="Calibri"/>
                <w:color w:val="000000"/>
                <w:sz w:val="22"/>
                <w:szCs w:val="22"/>
              </w:rPr>
              <w:t>Hexagonal grid with 7 macro sites and 3 sectors per site</w:t>
            </w:r>
          </w:p>
          <w:p w14:paraId="50F728D6" w14:textId="77777777" w:rsidR="007F501F" w:rsidRDefault="00E67091" w:rsidP="007F501F">
            <w:pPr>
              <w:rPr>
                <w:rFonts w:ascii="Calibri" w:eastAsia="Times New Roman" w:hAnsi="Calibri" w:cs="Calibri"/>
                <w:sz w:val="22"/>
                <w:szCs w:val="22"/>
              </w:rPr>
            </w:pPr>
            <w:r w:rsidRPr="0034043C">
              <w:rPr>
                <w:rFonts w:ascii="Calibri" w:eastAsia="Times New Roman" w:hAnsi="Calibri" w:cs="Calibri"/>
                <w:sz w:val="22"/>
                <w:szCs w:val="22"/>
              </w:rPr>
              <w:t>Micro layer: </w:t>
            </w:r>
          </w:p>
          <w:p w14:paraId="15862C95" w14:textId="0639021C" w:rsidR="00E67091" w:rsidRPr="007F501F" w:rsidRDefault="007F501F" w:rsidP="007F501F">
            <w:pPr>
              <w:pStyle w:val="ListParagraph"/>
              <w:numPr>
                <w:ilvl w:val="0"/>
                <w:numId w:val="47"/>
              </w:numPr>
              <w:rPr>
                <w:rFonts w:ascii="Calibri" w:eastAsia="Times New Roman" w:hAnsi="Calibri" w:cs="Calibri"/>
                <w:sz w:val="22"/>
                <w:szCs w:val="22"/>
              </w:rPr>
            </w:pPr>
            <w:r>
              <w:rPr>
                <w:rFonts w:eastAsia="Times New Roman" w:cs="Calibri"/>
                <w:sz w:val="22"/>
                <w:szCs w:val="22"/>
              </w:rPr>
              <w:t>7</w:t>
            </w:r>
            <w:r w:rsidR="00E67091" w:rsidRPr="007F501F">
              <w:rPr>
                <w:rFonts w:eastAsia="Times New Roman" w:cs="Calibri"/>
                <w:sz w:val="22"/>
                <w:szCs w:val="22"/>
              </w:rPr>
              <w:t xml:space="preserve"> Micro BSs per Macro BS</w:t>
            </w:r>
            <w:r>
              <w:rPr>
                <w:rFonts w:eastAsia="Times New Roman" w:cs="Calibri"/>
                <w:sz w:val="22"/>
                <w:szCs w:val="22"/>
              </w:rPr>
              <w:t xml:space="preserve"> with 1 sector per site</w:t>
            </w:r>
          </w:p>
        </w:tc>
      </w:tr>
      <w:tr w:rsidR="00E67091" w:rsidRPr="0034043C" w14:paraId="0908D2D5" w14:textId="77777777" w:rsidTr="00635760">
        <w:tc>
          <w:tcPr>
            <w:tcW w:w="28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7FA1308" w14:textId="77777777" w:rsidR="00E67091" w:rsidRPr="0034043C" w:rsidRDefault="00E67091" w:rsidP="00635760">
            <w:pPr>
              <w:jc w:val="center"/>
              <w:rPr>
                <w:rFonts w:ascii="Calibri" w:eastAsia="Times New Roman" w:hAnsi="Calibri" w:cs="Calibri"/>
                <w:sz w:val="22"/>
                <w:szCs w:val="22"/>
              </w:rPr>
            </w:pPr>
            <w:r w:rsidRPr="0034043C">
              <w:rPr>
                <w:rFonts w:ascii="Calibri" w:eastAsia="Times New Roman" w:hAnsi="Calibri" w:cs="Calibri"/>
                <w:sz w:val="22"/>
                <w:szCs w:val="22"/>
              </w:rPr>
              <w:t>Inter BS (2D distance)</w:t>
            </w:r>
          </w:p>
        </w:tc>
        <w:tc>
          <w:tcPr>
            <w:tcW w:w="6444"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6FB8C91C" w14:textId="67E01A76" w:rsidR="00E67091" w:rsidRPr="0034043C" w:rsidRDefault="00E67091" w:rsidP="00635760">
            <w:pPr>
              <w:rPr>
                <w:rFonts w:ascii="Calibri" w:eastAsia="Times New Roman" w:hAnsi="Calibri" w:cs="Calibri"/>
                <w:sz w:val="22"/>
                <w:szCs w:val="22"/>
              </w:rPr>
            </w:pPr>
            <w:r w:rsidRPr="0034043C">
              <w:rPr>
                <w:rFonts w:ascii="Calibri" w:eastAsia="Times New Roman" w:hAnsi="Calibri" w:cs="Calibri"/>
                <w:sz w:val="22"/>
                <w:szCs w:val="22"/>
              </w:rPr>
              <w:t>Macro-to-macro:</w:t>
            </w:r>
            <w:r w:rsidRPr="0034043C">
              <w:rPr>
                <w:rFonts w:ascii="Calibri" w:eastAsia="Times New Roman" w:hAnsi="Calibri" w:cs="Calibri"/>
                <w:b/>
                <w:bCs/>
                <w:sz w:val="22"/>
                <w:szCs w:val="22"/>
              </w:rPr>
              <w:t> </w:t>
            </w:r>
            <w:r>
              <w:rPr>
                <w:rFonts w:ascii="Calibri" w:eastAsia="Times New Roman" w:hAnsi="Calibri" w:cs="Calibri"/>
                <w:b/>
                <w:bCs/>
                <w:sz w:val="22"/>
                <w:szCs w:val="22"/>
              </w:rPr>
              <w:t>5</w:t>
            </w:r>
            <w:r w:rsidRPr="0034043C">
              <w:rPr>
                <w:rFonts w:ascii="Calibri" w:eastAsia="Times New Roman" w:hAnsi="Calibri" w:cs="Calibri"/>
                <w:sz w:val="22"/>
                <w:szCs w:val="22"/>
              </w:rPr>
              <w:t>00</w:t>
            </w:r>
            <w:r>
              <w:rPr>
                <w:rFonts w:ascii="Calibri" w:eastAsia="Times New Roman" w:hAnsi="Calibri" w:cs="Calibri"/>
                <w:sz w:val="22"/>
                <w:szCs w:val="22"/>
              </w:rPr>
              <w:t xml:space="preserve"> </w:t>
            </w:r>
            <w:r w:rsidRPr="0034043C">
              <w:rPr>
                <w:rFonts w:ascii="Calibri" w:eastAsia="Times New Roman" w:hAnsi="Calibri" w:cs="Calibri"/>
                <w:sz w:val="22"/>
                <w:szCs w:val="22"/>
              </w:rPr>
              <w:t>m</w:t>
            </w:r>
          </w:p>
          <w:p w14:paraId="15FF9521" w14:textId="21CF13A1" w:rsidR="00E67091" w:rsidRPr="0034043C" w:rsidRDefault="00E67091" w:rsidP="00635760">
            <w:pPr>
              <w:rPr>
                <w:rFonts w:ascii="Calibri" w:eastAsia="Times New Roman" w:hAnsi="Calibri" w:cs="Calibri"/>
                <w:sz w:val="22"/>
                <w:szCs w:val="22"/>
              </w:rPr>
            </w:pPr>
            <w:r w:rsidRPr="0034043C">
              <w:rPr>
                <w:rFonts w:ascii="Calibri" w:eastAsia="Times New Roman" w:hAnsi="Calibri" w:cs="Calibri"/>
                <w:sz w:val="22"/>
                <w:szCs w:val="22"/>
              </w:rPr>
              <w:t>Minimum Macro-to-micro-</w:t>
            </w:r>
            <w:proofErr w:type="spellStart"/>
            <w:r w:rsidRPr="0034043C">
              <w:rPr>
                <w:rFonts w:ascii="Calibri" w:eastAsia="Times New Roman" w:hAnsi="Calibri" w:cs="Calibri"/>
                <w:sz w:val="22"/>
                <w:szCs w:val="22"/>
              </w:rPr>
              <w:t>center</w:t>
            </w:r>
            <w:proofErr w:type="spellEnd"/>
            <w:r w:rsidRPr="0034043C">
              <w:rPr>
                <w:rFonts w:ascii="Calibri" w:eastAsia="Times New Roman" w:hAnsi="Calibri" w:cs="Calibri"/>
                <w:sz w:val="22"/>
                <w:szCs w:val="22"/>
              </w:rPr>
              <w:t xml:space="preserve"> distance:</w:t>
            </w:r>
            <w:r w:rsidRPr="0034043C">
              <w:rPr>
                <w:rFonts w:ascii="Calibri" w:eastAsia="Times New Roman" w:hAnsi="Calibri" w:cs="Calibri"/>
                <w:b/>
                <w:bCs/>
                <w:sz w:val="22"/>
                <w:szCs w:val="22"/>
              </w:rPr>
              <w:t> </w:t>
            </w:r>
            <w:r w:rsidRPr="0034043C">
              <w:rPr>
                <w:rFonts w:ascii="Calibri" w:eastAsia="Times New Roman" w:hAnsi="Calibri" w:cs="Calibri"/>
                <w:sz w:val="22"/>
                <w:szCs w:val="22"/>
              </w:rPr>
              <w:t>1</w:t>
            </w:r>
            <w:r w:rsidR="007F501F">
              <w:rPr>
                <w:rFonts w:ascii="Calibri" w:eastAsia="Times New Roman" w:hAnsi="Calibri" w:cs="Calibri"/>
                <w:sz w:val="22"/>
                <w:szCs w:val="22"/>
              </w:rPr>
              <w:t xml:space="preserve">44 </w:t>
            </w:r>
            <w:r w:rsidRPr="0034043C">
              <w:rPr>
                <w:rFonts w:ascii="Calibri" w:eastAsia="Times New Roman" w:hAnsi="Calibri" w:cs="Calibri"/>
                <w:sz w:val="22"/>
                <w:szCs w:val="22"/>
              </w:rPr>
              <w:t>m </w:t>
            </w:r>
          </w:p>
        </w:tc>
      </w:tr>
      <w:tr w:rsidR="00E67091" w:rsidRPr="0034043C" w14:paraId="720634BC" w14:textId="77777777" w:rsidTr="00635760">
        <w:tc>
          <w:tcPr>
            <w:tcW w:w="28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28CDF91" w14:textId="77777777" w:rsidR="00E67091" w:rsidRPr="0034043C" w:rsidRDefault="00E67091" w:rsidP="00635760">
            <w:pPr>
              <w:jc w:val="center"/>
              <w:rPr>
                <w:rFonts w:ascii="Calibri" w:eastAsia="Times New Roman" w:hAnsi="Calibri" w:cs="Calibri"/>
                <w:sz w:val="22"/>
                <w:szCs w:val="22"/>
              </w:rPr>
            </w:pPr>
            <w:r w:rsidRPr="0034043C">
              <w:rPr>
                <w:rFonts w:ascii="Calibri" w:eastAsia="Times New Roman" w:hAnsi="Calibri" w:cs="Calibri"/>
                <w:sz w:val="22"/>
                <w:szCs w:val="22"/>
              </w:rPr>
              <w:t>Minimum BS-UE (2D) distance</w:t>
            </w:r>
          </w:p>
        </w:tc>
        <w:tc>
          <w:tcPr>
            <w:tcW w:w="6444"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61697B44" w14:textId="77777777" w:rsidR="00E67091" w:rsidRPr="0034043C" w:rsidRDefault="00E67091" w:rsidP="00635760">
            <w:pPr>
              <w:rPr>
                <w:rFonts w:ascii="Calibri" w:eastAsia="Times New Roman" w:hAnsi="Calibri" w:cs="Calibri"/>
                <w:sz w:val="22"/>
                <w:szCs w:val="22"/>
              </w:rPr>
            </w:pPr>
            <w:r w:rsidRPr="0034043C">
              <w:rPr>
                <w:rFonts w:ascii="Calibri" w:eastAsia="Times New Roman" w:hAnsi="Calibri" w:cs="Calibri"/>
                <w:sz w:val="22"/>
                <w:szCs w:val="22"/>
              </w:rPr>
              <w:t>Macro to UE: 35 m</w:t>
            </w:r>
          </w:p>
          <w:p w14:paraId="006306BD" w14:textId="2C13FA2B" w:rsidR="00E67091" w:rsidRPr="0034043C" w:rsidRDefault="00E67091" w:rsidP="00635760">
            <w:pPr>
              <w:rPr>
                <w:rFonts w:ascii="Calibri" w:eastAsia="Times New Roman" w:hAnsi="Calibri" w:cs="Calibri"/>
                <w:sz w:val="22"/>
                <w:szCs w:val="22"/>
              </w:rPr>
            </w:pPr>
            <w:r w:rsidRPr="0034043C">
              <w:rPr>
                <w:rFonts w:ascii="Calibri" w:eastAsia="Times New Roman" w:hAnsi="Calibri" w:cs="Calibri"/>
                <w:sz w:val="22"/>
                <w:szCs w:val="22"/>
              </w:rPr>
              <w:t>Micro to UE: 10 m</w:t>
            </w:r>
          </w:p>
        </w:tc>
      </w:tr>
      <w:tr w:rsidR="00E67091" w:rsidRPr="0034043C" w14:paraId="7A25FE58" w14:textId="77777777" w:rsidTr="00635760">
        <w:tc>
          <w:tcPr>
            <w:tcW w:w="28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E17FA2C" w14:textId="77777777" w:rsidR="00E67091" w:rsidRPr="0034043C" w:rsidRDefault="00E67091" w:rsidP="00635760">
            <w:pPr>
              <w:jc w:val="center"/>
              <w:rPr>
                <w:rFonts w:ascii="Calibri" w:eastAsia="Times New Roman" w:hAnsi="Calibri" w:cs="Calibri"/>
                <w:sz w:val="22"/>
                <w:szCs w:val="22"/>
              </w:rPr>
            </w:pPr>
            <w:r w:rsidRPr="0034043C">
              <w:rPr>
                <w:rFonts w:ascii="Calibri" w:eastAsia="Times New Roman" w:hAnsi="Calibri" w:cs="Calibri"/>
                <w:sz w:val="22"/>
                <w:szCs w:val="22"/>
              </w:rPr>
              <w:t>Numerology</w:t>
            </w:r>
          </w:p>
        </w:tc>
        <w:tc>
          <w:tcPr>
            <w:tcW w:w="6444"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78E57559" w14:textId="77777777" w:rsidR="00E67091" w:rsidRPr="0034043C" w:rsidRDefault="00E67091" w:rsidP="00635760">
            <w:pPr>
              <w:rPr>
                <w:rFonts w:ascii="Calibri" w:eastAsia="Times New Roman" w:hAnsi="Calibri" w:cs="Calibri"/>
                <w:sz w:val="22"/>
                <w:szCs w:val="22"/>
              </w:rPr>
            </w:pPr>
            <w:r w:rsidRPr="0034043C">
              <w:rPr>
                <w:rFonts w:ascii="Calibri" w:eastAsia="Times New Roman" w:hAnsi="Calibri" w:cs="Calibri"/>
                <w:sz w:val="22"/>
                <w:szCs w:val="22"/>
              </w:rPr>
              <w:t>14 OFDM symbol slot</w:t>
            </w:r>
          </w:p>
          <w:p w14:paraId="15D3D1D8" w14:textId="35921FCE" w:rsidR="00E67091" w:rsidRPr="0034043C" w:rsidRDefault="00E67091" w:rsidP="00635760">
            <w:pPr>
              <w:rPr>
                <w:rFonts w:ascii="Calibri" w:eastAsia="Times New Roman" w:hAnsi="Calibri" w:cs="Calibri"/>
                <w:sz w:val="22"/>
                <w:szCs w:val="22"/>
              </w:rPr>
            </w:pPr>
            <w:r w:rsidRPr="0034043C">
              <w:rPr>
                <w:rFonts w:ascii="Calibri" w:eastAsia="Times New Roman" w:hAnsi="Calibri" w:cs="Calibri"/>
                <w:sz w:val="22"/>
                <w:szCs w:val="22"/>
              </w:rPr>
              <w:t>SCS = 30kHz</w:t>
            </w:r>
            <w:r w:rsidR="007F501F">
              <w:rPr>
                <w:rFonts w:ascii="Calibri" w:eastAsia="Times New Roman" w:hAnsi="Calibri" w:cs="Calibri"/>
                <w:sz w:val="22"/>
                <w:szCs w:val="22"/>
              </w:rPr>
              <w:t>, Normal CP</w:t>
            </w:r>
          </w:p>
        </w:tc>
      </w:tr>
      <w:tr w:rsidR="00E67091" w:rsidRPr="0034043C" w14:paraId="47318472" w14:textId="77777777" w:rsidTr="00635760">
        <w:tc>
          <w:tcPr>
            <w:tcW w:w="28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E9B5C9F" w14:textId="77777777" w:rsidR="00E67091" w:rsidRPr="0034043C" w:rsidRDefault="00E67091" w:rsidP="00635760">
            <w:pPr>
              <w:jc w:val="center"/>
              <w:rPr>
                <w:rFonts w:ascii="Calibri" w:eastAsia="Times New Roman" w:hAnsi="Calibri" w:cs="Calibri"/>
                <w:sz w:val="22"/>
                <w:szCs w:val="22"/>
              </w:rPr>
            </w:pPr>
            <w:r w:rsidRPr="0034043C">
              <w:rPr>
                <w:rFonts w:ascii="Calibri" w:eastAsia="Times New Roman" w:hAnsi="Calibri" w:cs="Calibri"/>
                <w:sz w:val="22"/>
                <w:szCs w:val="22"/>
              </w:rPr>
              <w:t>BS receiver noise figure</w:t>
            </w:r>
          </w:p>
        </w:tc>
        <w:tc>
          <w:tcPr>
            <w:tcW w:w="6444"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493D13E8" w14:textId="28B4A1B4" w:rsidR="00E67091" w:rsidRPr="0034043C" w:rsidRDefault="00E67091" w:rsidP="00635760">
            <w:pPr>
              <w:rPr>
                <w:rFonts w:ascii="Calibri" w:eastAsia="Times New Roman" w:hAnsi="Calibri" w:cs="Calibri"/>
                <w:sz w:val="22"/>
                <w:szCs w:val="22"/>
              </w:rPr>
            </w:pPr>
            <w:r w:rsidRPr="0034043C">
              <w:rPr>
                <w:rFonts w:ascii="Calibri" w:eastAsia="Times New Roman" w:hAnsi="Calibri" w:cs="Calibri"/>
                <w:sz w:val="22"/>
                <w:szCs w:val="22"/>
              </w:rPr>
              <w:t>5dB</w:t>
            </w:r>
          </w:p>
        </w:tc>
      </w:tr>
      <w:tr w:rsidR="00E67091" w:rsidRPr="0034043C" w14:paraId="79033B61" w14:textId="77777777" w:rsidTr="00635760">
        <w:tc>
          <w:tcPr>
            <w:tcW w:w="28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1B2E919" w14:textId="77777777" w:rsidR="00E67091" w:rsidRPr="0034043C" w:rsidRDefault="00E67091" w:rsidP="00635760">
            <w:pPr>
              <w:jc w:val="center"/>
              <w:rPr>
                <w:rFonts w:ascii="Calibri" w:eastAsia="Times New Roman" w:hAnsi="Calibri" w:cs="Calibri"/>
                <w:sz w:val="22"/>
                <w:szCs w:val="22"/>
              </w:rPr>
            </w:pPr>
            <w:r w:rsidRPr="0034043C">
              <w:rPr>
                <w:rFonts w:ascii="Calibri" w:eastAsia="Times New Roman" w:hAnsi="Calibri" w:cs="Calibri"/>
                <w:sz w:val="22"/>
                <w:szCs w:val="22"/>
              </w:rPr>
              <w:t>UE receiver noise figure</w:t>
            </w:r>
          </w:p>
        </w:tc>
        <w:tc>
          <w:tcPr>
            <w:tcW w:w="6444"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57A53C32" w14:textId="0E16DAE2" w:rsidR="00E67091" w:rsidRPr="0034043C" w:rsidRDefault="00E67091" w:rsidP="00635760">
            <w:pPr>
              <w:rPr>
                <w:rFonts w:ascii="Calibri" w:eastAsia="Times New Roman" w:hAnsi="Calibri" w:cs="Calibri"/>
                <w:sz w:val="22"/>
                <w:szCs w:val="22"/>
              </w:rPr>
            </w:pPr>
            <w:r w:rsidRPr="0034043C">
              <w:rPr>
                <w:rFonts w:ascii="Calibri" w:eastAsia="Times New Roman" w:hAnsi="Calibri" w:cs="Calibri"/>
                <w:sz w:val="22"/>
                <w:szCs w:val="22"/>
              </w:rPr>
              <w:t>9 dB</w:t>
            </w:r>
          </w:p>
        </w:tc>
      </w:tr>
      <w:tr w:rsidR="00E67091" w:rsidRPr="00823568" w14:paraId="4A9B53B0" w14:textId="77777777" w:rsidTr="00635760">
        <w:tc>
          <w:tcPr>
            <w:tcW w:w="28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9699532" w14:textId="77777777" w:rsidR="00E67091" w:rsidRPr="0034043C" w:rsidRDefault="00E67091" w:rsidP="00635760">
            <w:pPr>
              <w:jc w:val="center"/>
              <w:rPr>
                <w:rFonts w:ascii="Calibri" w:eastAsia="Times New Roman" w:hAnsi="Calibri" w:cs="Calibri"/>
                <w:sz w:val="22"/>
                <w:szCs w:val="22"/>
              </w:rPr>
            </w:pPr>
            <w:r w:rsidRPr="0034043C">
              <w:rPr>
                <w:rFonts w:ascii="Calibri" w:eastAsia="Times New Roman" w:hAnsi="Calibri" w:cs="Calibri"/>
                <w:sz w:val="22"/>
                <w:szCs w:val="22"/>
              </w:rPr>
              <w:t>Scheduling</w:t>
            </w:r>
          </w:p>
        </w:tc>
        <w:tc>
          <w:tcPr>
            <w:tcW w:w="6444"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428D87B0" w14:textId="7D2E7270" w:rsidR="00E67091" w:rsidRPr="00823568" w:rsidRDefault="007F501F" w:rsidP="00635760">
            <w:pPr>
              <w:rPr>
                <w:rFonts w:ascii="Calibri" w:eastAsia="Times New Roman" w:hAnsi="Calibri" w:cs="Calibri"/>
                <w:color w:val="FF0000"/>
                <w:sz w:val="22"/>
                <w:szCs w:val="22"/>
              </w:rPr>
            </w:pPr>
            <w:r>
              <w:rPr>
                <w:rFonts w:ascii="Calibri" w:eastAsia="Times New Roman" w:hAnsi="Calibri" w:cs="Calibri"/>
                <w:sz w:val="22"/>
                <w:szCs w:val="22"/>
              </w:rPr>
              <w:t xml:space="preserve">Proprietary </w:t>
            </w:r>
            <w:r w:rsidR="00E67091" w:rsidRPr="0034043C">
              <w:rPr>
                <w:rFonts w:ascii="Calibri" w:eastAsia="Times New Roman" w:hAnsi="Calibri" w:cs="Calibri"/>
                <w:sz w:val="22"/>
                <w:szCs w:val="22"/>
              </w:rPr>
              <w:t>PF</w:t>
            </w:r>
            <w:r w:rsidR="00E67091">
              <w:rPr>
                <w:rFonts w:ascii="Calibri" w:eastAsia="Times New Roman" w:hAnsi="Calibri" w:cs="Calibri"/>
                <w:sz w:val="22"/>
                <w:szCs w:val="22"/>
              </w:rPr>
              <w:t xml:space="preserve"> </w:t>
            </w:r>
          </w:p>
        </w:tc>
      </w:tr>
    </w:tbl>
    <w:p w14:paraId="775373B1" w14:textId="77777777" w:rsidR="00E67091" w:rsidRDefault="00E67091" w:rsidP="00210661"/>
    <w:p w14:paraId="28863C2B" w14:textId="77777777" w:rsidR="00000F1D" w:rsidRDefault="00000F1D" w:rsidP="00210661"/>
    <w:p w14:paraId="5B08F55B" w14:textId="77777777" w:rsidR="00CD2111" w:rsidRDefault="00CD2111"/>
    <w:sectPr w:rsidR="00CD211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egoe UI Emoji">
    <w:panose1 w:val="020B0502040204020203"/>
    <w:charset w:val="00"/>
    <w:family w:val="swiss"/>
    <w:pitch w:val="variable"/>
    <w:sig w:usb0="00000003" w:usb1="02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ans-serif-black">
    <w:altName w:val="Times New Roman"/>
    <w:panose1 w:val="020B0604020202020204"/>
    <w:charset w:val="00"/>
    <w:family w:val="roman"/>
    <w:pitch w:val="default"/>
  </w:font>
  <w:font w:name="@Yu Mincho">
    <w:altName w:val="@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panose1 w:val="00000500000000020000"/>
    <w:charset w:val="00"/>
    <w:family w:val="auto"/>
    <w:pitch w:val="variable"/>
    <w:sig w:usb0="E00002FF" w:usb1="5000205A" w:usb2="00000000" w:usb3="00000000" w:csb0="0000019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 w:name="Calibri Light">
    <w:panose1 w:val="020F03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748B1"/>
    <w:multiLevelType w:val="hybridMultilevel"/>
    <w:tmpl w:val="C06EADB2"/>
    <w:lvl w:ilvl="0" w:tplc="04090001">
      <w:start w:val="1"/>
      <w:numFmt w:val="bullet"/>
      <w:pStyle w:val="ListBullet"/>
      <w:lvlText w:val=""/>
      <w:lvlJc w:val="left"/>
      <w:pPr>
        <w:ind w:left="720" w:hanging="360"/>
      </w:pPr>
      <w:rPr>
        <w:rFonts w:ascii="Segoe UI Emoji" w:hAnsi="Segoe UI Emoji" w:hint="default"/>
      </w:rPr>
    </w:lvl>
    <w:lvl w:ilvl="1" w:tplc="04090003">
      <w:start w:val="1"/>
      <w:numFmt w:val="bullet"/>
      <w:lvlText w:val="o"/>
      <w:lvlJc w:val="left"/>
      <w:pPr>
        <w:ind w:left="1440" w:hanging="360"/>
      </w:pPr>
      <w:rPr>
        <w:rFonts w:ascii="sans-serif-black" w:hAnsi="sans-serif-black" w:cs="sans-serif-black" w:hint="default"/>
      </w:rPr>
    </w:lvl>
    <w:lvl w:ilvl="2" w:tplc="04090005" w:tentative="1">
      <w:start w:val="1"/>
      <w:numFmt w:val="bullet"/>
      <w:lvlText w:val=""/>
      <w:lvlJc w:val="left"/>
      <w:pPr>
        <w:ind w:left="2160" w:hanging="360"/>
      </w:pPr>
      <w:rPr>
        <w:rFonts w:ascii="@Yu Mincho" w:hAnsi="@Yu Mincho" w:hint="default"/>
      </w:rPr>
    </w:lvl>
    <w:lvl w:ilvl="3" w:tplc="04090001" w:tentative="1">
      <w:start w:val="1"/>
      <w:numFmt w:val="bullet"/>
      <w:lvlText w:val=""/>
      <w:lvlJc w:val="left"/>
      <w:pPr>
        <w:ind w:left="2880" w:hanging="360"/>
      </w:pPr>
      <w:rPr>
        <w:rFonts w:ascii="Segoe UI Emoji" w:hAnsi="Segoe UI Emoji" w:hint="default"/>
      </w:rPr>
    </w:lvl>
    <w:lvl w:ilvl="4" w:tplc="04090003" w:tentative="1">
      <w:start w:val="1"/>
      <w:numFmt w:val="bullet"/>
      <w:lvlText w:val="o"/>
      <w:lvlJc w:val="left"/>
      <w:pPr>
        <w:ind w:left="3600" w:hanging="360"/>
      </w:pPr>
      <w:rPr>
        <w:rFonts w:ascii="sans-serif-black" w:hAnsi="sans-serif-black" w:cs="sans-serif-black" w:hint="default"/>
      </w:rPr>
    </w:lvl>
    <w:lvl w:ilvl="5" w:tplc="04090005" w:tentative="1">
      <w:start w:val="1"/>
      <w:numFmt w:val="bullet"/>
      <w:lvlText w:val=""/>
      <w:lvlJc w:val="left"/>
      <w:pPr>
        <w:ind w:left="4320" w:hanging="360"/>
      </w:pPr>
      <w:rPr>
        <w:rFonts w:ascii="@Yu Mincho" w:hAnsi="@Yu Mincho" w:hint="default"/>
      </w:rPr>
    </w:lvl>
    <w:lvl w:ilvl="6" w:tplc="04090001" w:tentative="1">
      <w:start w:val="1"/>
      <w:numFmt w:val="bullet"/>
      <w:lvlText w:val=""/>
      <w:lvlJc w:val="left"/>
      <w:pPr>
        <w:ind w:left="5040" w:hanging="360"/>
      </w:pPr>
      <w:rPr>
        <w:rFonts w:ascii="Segoe UI Emoji" w:hAnsi="Segoe UI Emoji" w:hint="default"/>
      </w:rPr>
    </w:lvl>
    <w:lvl w:ilvl="7" w:tplc="04090003" w:tentative="1">
      <w:start w:val="1"/>
      <w:numFmt w:val="bullet"/>
      <w:lvlText w:val="o"/>
      <w:lvlJc w:val="left"/>
      <w:pPr>
        <w:ind w:left="5760" w:hanging="360"/>
      </w:pPr>
      <w:rPr>
        <w:rFonts w:ascii="sans-serif-black" w:hAnsi="sans-serif-black" w:cs="sans-serif-black" w:hint="default"/>
      </w:rPr>
    </w:lvl>
    <w:lvl w:ilvl="8" w:tplc="04090005" w:tentative="1">
      <w:start w:val="1"/>
      <w:numFmt w:val="bullet"/>
      <w:lvlText w:val=""/>
      <w:lvlJc w:val="left"/>
      <w:pPr>
        <w:ind w:left="6480" w:hanging="360"/>
      </w:pPr>
      <w:rPr>
        <w:rFonts w:ascii="@Yu Mincho" w:hAnsi="@Yu Mincho" w:hint="default"/>
      </w:rPr>
    </w:lvl>
  </w:abstractNum>
  <w:abstractNum w:abstractNumId="1" w15:restartNumberingAfterBreak="0">
    <w:nsid w:val="03186AF1"/>
    <w:multiLevelType w:val="hybridMultilevel"/>
    <w:tmpl w:val="DD048082"/>
    <w:lvl w:ilvl="0" w:tplc="648A9100">
      <w:numFmt w:val="bullet"/>
      <w:lvlText w:val="-"/>
      <w:lvlJc w:val="left"/>
      <w:rPr>
        <w:rFonts w:ascii="DengXian" w:eastAsia="DengXian" w:hAnsi="DengXia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D515C8"/>
    <w:multiLevelType w:val="multilevel"/>
    <w:tmpl w:val="91B2D5C2"/>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3" w15:restartNumberingAfterBreak="0">
    <w:nsid w:val="072B27F8"/>
    <w:multiLevelType w:val="hybridMultilevel"/>
    <w:tmpl w:val="D2989D78"/>
    <w:lvl w:ilvl="0" w:tplc="EF9CC17E">
      <w:start w:val="1"/>
      <w:numFmt w:val="decimal"/>
      <w:lvlText w:val="Proposal %1"/>
      <w:lvlJc w:val="left"/>
      <w:pPr>
        <w:ind w:left="927" w:hanging="360"/>
      </w:pPr>
      <w:rPr>
        <w:rFonts w:hint="default"/>
      </w:rPr>
    </w:lvl>
    <w:lvl w:ilvl="1" w:tplc="20000019">
      <w:start w:val="1"/>
      <w:numFmt w:val="lowerLetter"/>
      <w:lvlText w:val="%2."/>
      <w:lvlJc w:val="left"/>
      <w:pPr>
        <w:ind w:left="2500" w:hanging="360"/>
      </w:pPr>
    </w:lvl>
    <w:lvl w:ilvl="2" w:tplc="2000001B">
      <w:start w:val="1"/>
      <w:numFmt w:val="lowerRoman"/>
      <w:lvlText w:val="%3."/>
      <w:lvlJc w:val="right"/>
      <w:pPr>
        <w:ind w:left="2731" w:hanging="180"/>
      </w:pPr>
    </w:lvl>
    <w:lvl w:ilvl="3" w:tplc="2000000F" w:tentative="1">
      <w:start w:val="1"/>
      <w:numFmt w:val="decimal"/>
      <w:lvlText w:val="%4."/>
      <w:lvlJc w:val="left"/>
      <w:pPr>
        <w:ind w:left="3940" w:hanging="360"/>
      </w:pPr>
    </w:lvl>
    <w:lvl w:ilvl="4" w:tplc="20000019" w:tentative="1">
      <w:start w:val="1"/>
      <w:numFmt w:val="lowerLetter"/>
      <w:lvlText w:val="%5."/>
      <w:lvlJc w:val="left"/>
      <w:pPr>
        <w:ind w:left="4660" w:hanging="360"/>
      </w:pPr>
    </w:lvl>
    <w:lvl w:ilvl="5" w:tplc="2000001B" w:tentative="1">
      <w:start w:val="1"/>
      <w:numFmt w:val="lowerRoman"/>
      <w:lvlText w:val="%6."/>
      <w:lvlJc w:val="right"/>
      <w:pPr>
        <w:ind w:left="5380" w:hanging="180"/>
      </w:pPr>
    </w:lvl>
    <w:lvl w:ilvl="6" w:tplc="2000000F" w:tentative="1">
      <w:start w:val="1"/>
      <w:numFmt w:val="decimal"/>
      <w:lvlText w:val="%7."/>
      <w:lvlJc w:val="left"/>
      <w:pPr>
        <w:ind w:left="6100" w:hanging="360"/>
      </w:pPr>
    </w:lvl>
    <w:lvl w:ilvl="7" w:tplc="20000019" w:tentative="1">
      <w:start w:val="1"/>
      <w:numFmt w:val="lowerLetter"/>
      <w:lvlText w:val="%8."/>
      <w:lvlJc w:val="left"/>
      <w:pPr>
        <w:ind w:left="6820" w:hanging="360"/>
      </w:pPr>
    </w:lvl>
    <w:lvl w:ilvl="8" w:tplc="2000001B" w:tentative="1">
      <w:start w:val="1"/>
      <w:numFmt w:val="lowerRoman"/>
      <w:lvlText w:val="%9."/>
      <w:lvlJc w:val="right"/>
      <w:pPr>
        <w:ind w:left="7540" w:hanging="180"/>
      </w:pPr>
    </w:lvl>
  </w:abstractNum>
  <w:abstractNum w:abstractNumId="4" w15:restartNumberingAfterBreak="0">
    <w:nsid w:val="0812537F"/>
    <w:multiLevelType w:val="hybridMultilevel"/>
    <w:tmpl w:val="4E98B692"/>
    <w:lvl w:ilvl="0" w:tplc="E6284B9C">
      <w:start w:val="1"/>
      <w:numFmt w:val="bullet"/>
      <w:lvlText w:val="−"/>
      <w:lvlJc w:val="left"/>
      <w:pPr>
        <w:ind w:left="420" w:hanging="420"/>
      </w:pPr>
      <w:rPr>
        <w:rFonts w:ascii="Arial" w:eastAsia="MS Mincho"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765BCD"/>
    <w:multiLevelType w:val="hybridMultilevel"/>
    <w:tmpl w:val="CBA86F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394591"/>
    <w:multiLevelType w:val="hybridMultilevel"/>
    <w:tmpl w:val="26ECB67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CC90218"/>
    <w:multiLevelType w:val="hybridMultilevel"/>
    <w:tmpl w:val="1A5ECA72"/>
    <w:lvl w:ilvl="0" w:tplc="E6284B9C">
      <w:start w:val="1"/>
      <w:numFmt w:val="bullet"/>
      <w:lvlText w:val="−"/>
      <w:lvlJc w:val="left"/>
      <w:pPr>
        <w:ind w:left="420" w:hanging="420"/>
      </w:pPr>
      <w:rPr>
        <w:rFonts w:ascii="Arial" w:eastAsia="MS Mincho"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0" w15:restartNumberingAfterBreak="0">
    <w:nsid w:val="1DA91C6C"/>
    <w:multiLevelType w:val="multilevel"/>
    <w:tmpl w:val="BDD4E284"/>
    <w:lvl w:ilvl="0">
      <w:start w:val="1"/>
      <w:numFmt w:val="decimal"/>
      <w:lvlText w:val="%1."/>
      <w:lvlJc w:val="left"/>
      <w:pPr>
        <w:ind w:left="720" w:hanging="360"/>
      </w:pPr>
      <w:rPr>
        <w:rFonts w:hint="default"/>
      </w:rPr>
    </w:lvl>
    <w:lvl w:ilvl="1">
      <w:start w:val="1"/>
      <w:numFmt w:val="decimal"/>
      <w:isLgl/>
      <w:lvlText w:val="%1.%2"/>
      <w:lvlJc w:val="left"/>
      <w:pPr>
        <w:ind w:left="740" w:hanging="3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20396CDA"/>
    <w:multiLevelType w:val="hybridMultilevel"/>
    <w:tmpl w:val="73A86B6A"/>
    <w:lvl w:ilvl="0" w:tplc="8EB4F316">
      <w:start w:val="1"/>
      <w:numFmt w:val="bullet"/>
      <w:pStyle w:val="ListBullet2"/>
      <w:lvlText w:val=""/>
      <w:lvlJc w:val="left"/>
      <w:pPr>
        <w:ind w:left="1287" w:hanging="360"/>
      </w:pPr>
      <w:rPr>
        <w:rFonts w:ascii="Batang" w:hAnsi="Batang" w:hint="default"/>
      </w:rPr>
    </w:lvl>
    <w:lvl w:ilvl="1" w:tplc="08090003">
      <w:start w:val="1"/>
      <w:numFmt w:val="bullet"/>
      <w:lvlText w:val="o"/>
      <w:lvlJc w:val="left"/>
      <w:pPr>
        <w:ind w:left="2007" w:hanging="360"/>
      </w:pPr>
      <w:rPr>
        <w:rFonts w:ascii="Times" w:hAnsi="Times" w:cs="Times" w:hint="default"/>
      </w:rPr>
    </w:lvl>
    <w:lvl w:ilvl="2" w:tplc="08090005">
      <w:start w:val="1"/>
      <w:numFmt w:val="bullet"/>
      <w:lvlText w:val=""/>
      <w:lvlJc w:val="left"/>
      <w:pPr>
        <w:ind w:left="2727" w:hanging="360"/>
      </w:pPr>
      <w:rPr>
        <w:rFonts w:ascii="Segoe UI Emoji" w:hAnsi="Segoe UI Emoji" w:hint="default"/>
      </w:rPr>
    </w:lvl>
    <w:lvl w:ilvl="3" w:tplc="08090001" w:tentative="1">
      <w:start w:val="1"/>
      <w:numFmt w:val="bullet"/>
      <w:lvlText w:val=""/>
      <w:lvlJc w:val="left"/>
      <w:pPr>
        <w:ind w:left="3447" w:hanging="360"/>
      </w:pPr>
      <w:rPr>
        <w:rFonts w:ascii="Batang" w:hAnsi="Batang" w:hint="default"/>
      </w:rPr>
    </w:lvl>
    <w:lvl w:ilvl="4" w:tplc="08090003" w:tentative="1">
      <w:start w:val="1"/>
      <w:numFmt w:val="bullet"/>
      <w:lvlText w:val="o"/>
      <w:lvlJc w:val="left"/>
      <w:pPr>
        <w:ind w:left="4167" w:hanging="360"/>
      </w:pPr>
      <w:rPr>
        <w:rFonts w:ascii="Times" w:hAnsi="Times" w:cs="Times" w:hint="default"/>
      </w:rPr>
    </w:lvl>
    <w:lvl w:ilvl="5" w:tplc="08090005" w:tentative="1">
      <w:start w:val="1"/>
      <w:numFmt w:val="bullet"/>
      <w:lvlText w:val=""/>
      <w:lvlJc w:val="left"/>
      <w:pPr>
        <w:ind w:left="4887" w:hanging="360"/>
      </w:pPr>
      <w:rPr>
        <w:rFonts w:ascii="Segoe UI Emoji" w:hAnsi="Segoe UI Emoji" w:hint="default"/>
      </w:rPr>
    </w:lvl>
    <w:lvl w:ilvl="6" w:tplc="08090001" w:tentative="1">
      <w:start w:val="1"/>
      <w:numFmt w:val="bullet"/>
      <w:lvlText w:val=""/>
      <w:lvlJc w:val="left"/>
      <w:pPr>
        <w:ind w:left="5607" w:hanging="360"/>
      </w:pPr>
      <w:rPr>
        <w:rFonts w:ascii="Batang" w:hAnsi="Batang" w:hint="default"/>
      </w:rPr>
    </w:lvl>
    <w:lvl w:ilvl="7" w:tplc="08090003" w:tentative="1">
      <w:start w:val="1"/>
      <w:numFmt w:val="bullet"/>
      <w:lvlText w:val="o"/>
      <w:lvlJc w:val="left"/>
      <w:pPr>
        <w:ind w:left="6327" w:hanging="360"/>
      </w:pPr>
      <w:rPr>
        <w:rFonts w:ascii="Times" w:hAnsi="Times" w:cs="Times" w:hint="default"/>
      </w:rPr>
    </w:lvl>
    <w:lvl w:ilvl="8" w:tplc="08090005" w:tentative="1">
      <w:start w:val="1"/>
      <w:numFmt w:val="bullet"/>
      <w:lvlText w:val=""/>
      <w:lvlJc w:val="left"/>
      <w:pPr>
        <w:ind w:left="7047" w:hanging="360"/>
      </w:pPr>
      <w:rPr>
        <w:rFonts w:ascii="Segoe UI Emoji" w:hAnsi="Segoe UI Emoji" w:hint="default"/>
      </w:rPr>
    </w:lvl>
  </w:abstractNum>
  <w:abstractNum w:abstractNumId="12" w15:restartNumberingAfterBreak="0">
    <w:nsid w:val="240C293F"/>
    <w:multiLevelType w:val="hybridMultilevel"/>
    <w:tmpl w:val="280237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51E1FB4"/>
    <w:multiLevelType w:val="hybridMultilevel"/>
    <w:tmpl w:val="021A1AC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2A9B4976"/>
    <w:multiLevelType w:val="multilevel"/>
    <w:tmpl w:val="9830DD48"/>
    <w:lvl w:ilvl="0">
      <w:start w:val="1"/>
      <w:numFmt w:val="decimal"/>
      <w:pStyle w:val="Heading1"/>
      <w:lvlText w:val="%1."/>
      <w:lvlJc w:val="left"/>
      <w:pPr>
        <w:ind w:left="502" w:hanging="360"/>
      </w:pPr>
      <w:rPr>
        <w:rFonts w:hint="default"/>
      </w:rPr>
    </w:lvl>
    <w:lvl w:ilvl="1">
      <w:start w:val="1"/>
      <w:numFmt w:val="decimal"/>
      <w:isLgl/>
      <w:lvlText w:val="%1.%2"/>
      <w:lvlJc w:val="left"/>
      <w:pPr>
        <w:ind w:left="6210" w:hanging="720"/>
      </w:pPr>
      <w:rPr>
        <w:rFonts w:hint="default"/>
        <w:lang w:val="en-US"/>
      </w:rPr>
    </w:lvl>
    <w:lvl w:ilvl="2">
      <w:start w:val="1"/>
      <w:numFmt w:val="decimal"/>
      <w:pStyle w:val="Heading3"/>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6" w15:restartNumberingAfterBreak="0">
    <w:nsid w:val="2BC84259"/>
    <w:multiLevelType w:val="hybridMultilevel"/>
    <w:tmpl w:val="A0F09A30"/>
    <w:lvl w:ilvl="0" w:tplc="E6284B9C">
      <w:start w:val="1"/>
      <w:numFmt w:val="bullet"/>
      <w:lvlText w:val="−"/>
      <w:lvlJc w:val="left"/>
      <w:pPr>
        <w:ind w:left="420" w:hanging="420"/>
      </w:pPr>
      <w:rPr>
        <w:rFonts w:ascii="Arial" w:eastAsia="MS Mincho"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D1706F7"/>
    <w:multiLevelType w:val="hybridMultilevel"/>
    <w:tmpl w:val="4ED6B80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2DAF42FA"/>
    <w:multiLevelType w:val="multilevel"/>
    <w:tmpl w:val="6825279A"/>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9" w15:restartNumberingAfterBreak="0">
    <w:nsid w:val="2DDA2E3D"/>
    <w:multiLevelType w:val="hybridMultilevel"/>
    <w:tmpl w:val="14E6FE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F963FA3"/>
    <w:multiLevelType w:val="hybridMultilevel"/>
    <w:tmpl w:val="3418E5F6"/>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 w15:restartNumberingAfterBreak="0">
    <w:nsid w:val="30D76AC7"/>
    <w:multiLevelType w:val="hybridMultilevel"/>
    <w:tmpl w:val="DBBC3BB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3634273A"/>
    <w:multiLevelType w:val="hybridMultilevel"/>
    <w:tmpl w:val="2ABAAB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72B2246"/>
    <w:multiLevelType w:val="hybridMultilevel"/>
    <w:tmpl w:val="36BAF670"/>
    <w:lvl w:ilvl="0" w:tplc="B0B47EF0">
      <w:start w:val="1"/>
      <w:numFmt w:val="bullet"/>
      <w:lvlText w:val="•"/>
      <w:lvlJc w:val="left"/>
      <w:pPr>
        <w:tabs>
          <w:tab w:val="num" w:pos="720"/>
        </w:tabs>
        <w:ind w:left="720" w:hanging="360"/>
      </w:pPr>
      <w:rPr>
        <w:rFonts w:ascii="Arial" w:hAnsi="Arial" w:hint="default"/>
      </w:rPr>
    </w:lvl>
    <w:lvl w:ilvl="1" w:tplc="1D826E5C" w:tentative="1">
      <w:start w:val="1"/>
      <w:numFmt w:val="bullet"/>
      <w:lvlText w:val="•"/>
      <w:lvlJc w:val="left"/>
      <w:pPr>
        <w:tabs>
          <w:tab w:val="num" w:pos="1440"/>
        </w:tabs>
        <w:ind w:left="1440" w:hanging="360"/>
      </w:pPr>
      <w:rPr>
        <w:rFonts w:ascii="Arial" w:hAnsi="Arial" w:hint="default"/>
      </w:rPr>
    </w:lvl>
    <w:lvl w:ilvl="2" w:tplc="586204D6" w:tentative="1">
      <w:start w:val="1"/>
      <w:numFmt w:val="bullet"/>
      <w:lvlText w:val="•"/>
      <w:lvlJc w:val="left"/>
      <w:pPr>
        <w:tabs>
          <w:tab w:val="num" w:pos="2160"/>
        </w:tabs>
        <w:ind w:left="2160" w:hanging="360"/>
      </w:pPr>
      <w:rPr>
        <w:rFonts w:ascii="Arial" w:hAnsi="Arial" w:hint="default"/>
      </w:rPr>
    </w:lvl>
    <w:lvl w:ilvl="3" w:tplc="FE06DE0E" w:tentative="1">
      <w:start w:val="1"/>
      <w:numFmt w:val="bullet"/>
      <w:lvlText w:val="•"/>
      <w:lvlJc w:val="left"/>
      <w:pPr>
        <w:tabs>
          <w:tab w:val="num" w:pos="2880"/>
        </w:tabs>
        <w:ind w:left="2880" w:hanging="360"/>
      </w:pPr>
      <w:rPr>
        <w:rFonts w:ascii="Arial" w:hAnsi="Arial" w:hint="default"/>
      </w:rPr>
    </w:lvl>
    <w:lvl w:ilvl="4" w:tplc="6BE0E6D4" w:tentative="1">
      <w:start w:val="1"/>
      <w:numFmt w:val="bullet"/>
      <w:lvlText w:val="•"/>
      <w:lvlJc w:val="left"/>
      <w:pPr>
        <w:tabs>
          <w:tab w:val="num" w:pos="3600"/>
        </w:tabs>
        <w:ind w:left="3600" w:hanging="360"/>
      </w:pPr>
      <w:rPr>
        <w:rFonts w:ascii="Arial" w:hAnsi="Arial" w:hint="default"/>
      </w:rPr>
    </w:lvl>
    <w:lvl w:ilvl="5" w:tplc="16A073BC">
      <w:start w:val="1"/>
      <w:numFmt w:val="bullet"/>
      <w:lvlText w:val="•"/>
      <w:lvlJc w:val="left"/>
      <w:pPr>
        <w:tabs>
          <w:tab w:val="num" w:pos="4320"/>
        </w:tabs>
        <w:ind w:left="4320" w:hanging="360"/>
      </w:pPr>
      <w:rPr>
        <w:rFonts w:ascii="Arial" w:hAnsi="Arial" w:hint="default"/>
      </w:rPr>
    </w:lvl>
    <w:lvl w:ilvl="6" w:tplc="871CD8DE" w:tentative="1">
      <w:start w:val="1"/>
      <w:numFmt w:val="bullet"/>
      <w:lvlText w:val="•"/>
      <w:lvlJc w:val="left"/>
      <w:pPr>
        <w:tabs>
          <w:tab w:val="num" w:pos="5040"/>
        </w:tabs>
        <w:ind w:left="5040" w:hanging="360"/>
      </w:pPr>
      <w:rPr>
        <w:rFonts w:ascii="Arial" w:hAnsi="Arial" w:hint="default"/>
      </w:rPr>
    </w:lvl>
    <w:lvl w:ilvl="7" w:tplc="70747D54" w:tentative="1">
      <w:start w:val="1"/>
      <w:numFmt w:val="bullet"/>
      <w:lvlText w:val="•"/>
      <w:lvlJc w:val="left"/>
      <w:pPr>
        <w:tabs>
          <w:tab w:val="num" w:pos="5760"/>
        </w:tabs>
        <w:ind w:left="5760" w:hanging="360"/>
      </w:pPr>
      <w:rPr>
        <w:rFonts w:ascii="Arial" w:hAnsi="Arial" w:hint="default"/>
      </w:rPr>
    </w:lvl>
    <w:lvl w:ilvl="8" w:tplc="5E322BB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8F71A5D"/>
    <w:multiLevelType w:val="hybridMultilevel"/>
    <w:tmpl w:val="514077D4"/>
    <w:lvl w:ilvl="0" w:tplc="6B9EECDA">
      <w:start w:val="1"/>
      <w:numFmt w:val="bullet"/>
      <w:lvlText w:val="l"/>
      <w:lvlJc w:val="left"/>
      <w:pPr>
        <w:tabs>
          <w:tab w:val="num" w:pos="720"/>
        </w:tabs>
        <w:ind w:left="720" w:hanging="360"/>
      </w:pPr>
      <w:rPr>
        <w:rFonts w:ascii="Wingdings" w:hAnsi="Wingdings" w:hint="default"/>
      </w:rPr>
    </w:lvl>
    <w:lvl w:ilvl="1" w:tplc="1D58312E" w:tentative="1">
      <w:start w:val="1"/>
      <w:numFmt w:val="bullet"/>
      <w:lvlText w:val="l"/>
      <w:lvlJc w:val="left"/>
      <w:pPr>
        <w:tabs>
          <w:tab w:val="num" w:pos="1440"/>
        </w:tabs>
        <w:ind w:left="1440" w:hanging="360"/>
      </w:pPr>
      <w:rPr>
        <w:rFonts w:ascii="Wingdings" w:hAnsi="Wingdings" w:hint="default"/>
      </w:rPr>
    </w:lvl>
    <w:lvl w:ilvl="2" w:tplc="095EDCDC" w:tentative="1">
      <w:start w:val="1"/>
      <w:numFmt w:val="bullet"/>
      <w:lvlText w:val="l"/>
      <w:lvlJc w:val="left"/>
      <w:pPr>
        <w:tabs>
          <w:tab w:val="num" w:pos="2160"/>
        </w:tabs>
        <w:ind w:left="2160" w:hanging="360"/>
      </w:pPr>
      <w:rPr>
        <w:rFonts w:ascii="Wingdings" w:hAnsi="Wingdings" w:hint="default"/>
      </w:rPr>
    </w:lvl>
    <w:lvl w:ilvl="3" w:tplc="5E1266D0" w:tentative="1">
      <w:start w:val="1"/>
      <w:numFmt w:val="bullet"/>
      <w:lvlText w:val="l"/>
      <w:lvlJc w:val="left"/>
      <w:pPr>
        <w:tabs>
          <w:tab w:val="num" w:pos="2880"/>
        </w:tabs>
        <w:ind w:left="2880" w:hanging="360"/>
      </w:pPr>
      <w:rPr>
        <w:rFonts w:ascii="Wingdings" w:hAnsi="Wingdings" w:hint="default"/>
      </w:rPr>
    </w:lvl>
    <w:lvl w:ilvl="4" w:tplc="C2E8CD24" w:tentative="1">
      <w:start w:val="1"/>
      <w:numFmt w:val="bullet"/>
      <w:lvlText w:val="l"/>
      <w:lvlJc w:val="left"/>
      <w:pPr>
        <w:tabs>
          <w:tab w:val="num" w:pos="3600"/>
        </w:tabs>
        <w:ind w:left="3600" w:hanging="360"/>
      </w:pPr>
      <w:rPr>
        <w:rFonts w:ascii="Wingdings" w:hAnsi="Wingdings" w:hint="default"/>
      </w:rPr>
    </w:lvl>
    <w:lvl w:ilvl="5" w:tplc="9B466592" w:tentative="1">
      <w:start w:val="1"/>
      <w:numFmt w:val="bullet"/>
      <w:lvlText w:val="l"/>
      <w:lvlJc w:val="left"/>
      <w:pPr>
        <w:tabs>
          <w:tab w:val="num" w:pos="4320"/>
        </w:tabs>
        <w:ind w:left="4320" w:hanging="360"/>
      </w:pPr>
      <w:rPr>
        <w:rFonts w:ascii="Wingdings" w:hAnsi="Wingdings" w:hint="default"/>
      </w:rPr>
    </w:lvl>
    <w:lvl w:ilvl="6" w:tplc="0944BB8A" w:tentative="1">
      <w:start w:val="1"/>
      <w:numFmt w:val="bullet"/>
      <w:lvlText w:val="l"/>
      <w:lvlJc w:val="left"/>
      <w:pPr>
        <w:tabs>
          <w:tab w:val="num" w:pos="5040"/>
        </w:tabs>
        <w:ind w:left="5040" w:hanging="360"/>
      </w:pPr>
      <w:rPr>
        <w:rFonts w:ascii="Wingdings" w:hAnsi="Wingdings" w:hint="default"/>
      </w:rPr>
    </w:lvl>
    <w:lvl w:ilvl="7" w:tplc="454C0258" w:tentative="1">
      <w:start w:val="1"/>
      <w:numFmt w:val="bullet"/>
      <w:lvlText w:val="l"/>
      <w:lvlJc w:val="left"/>
      <w:pPr>
        <w:tabs>
          <w:tab w:val="num" w:pos="5760"/>
        </w:tabs>
        <w:ind w:left="5760" w:hanging="360"/>
      </w:pPr>
      <w:rPr>
        <w:rFonts w:ascii="Wingdings" w:hAnsi="Wingdings" w:hint="default"/>
      </w:rPr>
    </w:lvl>
    <w:lvl w:ilvl="8" w:tplc="6BA02FBC" w:tentative="1">
      <w:start w:val="1"/>
      <w:numFmt w:val="bullet"/>
      <w:lvlText w:val="l"/>
      <w:lvlJc w:val="left"/>
      <w:pPr>
        <w:tabs>
          <w:tab w:val="num" w:pos="6480"/>
        </w:tabs>
        <w:ind w:left="6480" w:hanging="360"/>
      </w:pPr>
      <w:rPr>
        <w:rFonts w:ascii="Wingdings" w:hAnsi="Wingdings" w:hint="default"/>
      </w:rPr>
    </w:lvl>
  </w:abstractNum>
  <w:abstractNum w:abstractNumId="25" w15:restartNumberingAfterBreak="0">
    <w:nsid w:val="38FB4364"/>
    <w:multiLevelType w:val="multilevel"/>
    <w:tmpl w:val="5184B5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391B03B9"/>
    <w:multiLevelType w:val="hybridMultilevel"/>
    <w:tmpl w:val="AE8E01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AA46647"/>
    <w:multiLevelType w:val="hybridMultilevel"/>
    <w:tmpl w:val="12FC94D0"/>
    <w:lvl w:ilvl="0" w:tplc="24701DD2">
      <w:start w:val="1"/>
      <w:numFmt w:val="decimal"/>
      <w:pStyle w:val="Proposal"/>
      <w:lvlText w:val="Proposal %1"/>
      <w:lvlJc w:val="left"/>
      <w:pPr>
        <w:tabs>
          <w:tab w:val="num" w:pos="1304"/>
        </w:tabs>
        <w:ind w:left="1304" w:hanging="1304"/>
      </w:pPr>
      <w:rPr>
        <w:rFonts w:hint="default"/>
      </w:rPr>
    </w:lvl>
    <w:lvl w:ilvl="1" w:tplc="20000019">
      <w:start w:val="1"/>
      <w:numFmt w:val="lowerLetter"/>
      <w:lvlText w:val="%2."/>
      <w:lvlJc w:val="left"/>
      <w:pPr>
        <w:tabs>
          <w:tab w:val="num" w:pos="1440"/>
        </w:tabs>
        <w:ind w:left="1440" w:hanging="360"/>
      </w:pPr>
      <w:rPr>
        <w:rFonts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B9879EF"/>
    <w:multiLevelType w:val="hybridMultilevel"/>
    <w:tmpl w:val="7CA2F7E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BE621AC"/>
    <w:multiLevelType w:val="multilevel"/>
    <w:tmpl w:val="BDD4E284"/>
    <w:lvl w:ilvl="0">
      <w:start w:val="1"/>
      <w:numFmt w:val="decimal"/>
      <w:lvlText w:val="%1."/>
      <w:lvlJc w:val="left"/>
      <w:pPr>
        <w:ind w:left="720" w:hanging="360"/>
      </w:pPr>
      <w:rPr>
        <w:rFonts w:hint="default"/>
      </w:rPr>
    </w:lvl>
    <w:lvl w:ilvl="1">
      <w:start w:val="1"/>
      <w:numFmt w:val="decimal"/>
      <w:isLgl/>
      <w:lvlText w:val="%1.%2"/>
      <w:lvlJc w:val="left"/>
      <w:pPr>
        <w:ind w:left="740" w:hanging="3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3BE73C56"/>
    <w:multiLevelType w:val="hybridMultilevel"/>
    <w:tmpl w:val="EE2CB70A"/>
    <w:lvl w:ilvl="0" w:tplc="9DA8DAB8">
      <w:start w:val="1"/>
      <w:numFmt w:val="decimal"/>
      <w:lvlText w:val="Proposal %1"/>
      <w:lvlJc w:val="left"/>
      <w:pPr>
        <w:ind w:left="1797" w:hanging="360"/>
      </w:pPr>
      <w:rPr>
        <w:rFonts w:hint="default"/>
      </w:rPr>
    </w:lvl>
    <w:lvl w:ilvl="1" w:tplc="20000019">
      <w:start w:val="1"/>
      <w:numFmt w:val="lowerLetter"/>
      <w:lvlText w:val="%2."/>
      <w:lvlJc w:val="left"/>
      <w:pPr>
        <w:ind w:left="2486" w:hanging="360"/>
      </w:pPr>
    </w:lvl>
    <w:lvl w:ilvl="2" w:tplc="2000001B">
      <w:start w:val="1"/>
      <w:numFmt w:val="lowerRoman"/>
      <w:lvlText w:val="%3."/>
      <w:lvlJc w:val="right"/>
      <w:pPr>
        <w:ind w:left="2589" w:hanging="180"/>
      </w:pPr>
    </w:lvl>
    <w:lvl w:ilvl="3" w:tplc="04090001">
      <w:start w:val="1"/>
      <w:numFmt w:val="bullet"/>
      <w:lvlText w:val=""/>
      <w:lvlJc w:val="left"/>
      <w:pPr>
        <w:ind w:left="2911" w:hanging="360"/>
      </w:pPr>
      <w:rPr>
        <w:rFonts w:ascii="Symbol" w:hAnsi="Symbol" w:hint="default"/>
      </w:rPr>
    </w:lvl>
    <w:lvl w:ilvl="4" w:tplc="20000019" w:tentative="1">
      <w:start w:val="1"/>
      <w:numFmt w:val="lowerLetter"/>
      <w:lvlText w:val="%5."/>
      <w:lvlJc w:val="left"/>
      <w:pPr>
        <w:ind w:left="4677" w:hanging="360"/>
      </w:pPr>
    </w:lvl>
    <w:lvl w:ilvl="5" w:tplc="2000001B" w:tentative="1">
      <w:start w:val="1"/>
      <w:numFmt w:val="lowerRoman"/>
      <w:lvlText w:val="%6."/>
      <w:lvlJc w:val="right"/>
      <w:pPr>
        <w:ind w:left="5397" w:hanging="180"/>
      </w:pPr>
    </w:lvl>
    <w:lvl w:ilvl="6" w:tplc="2000000F" w:tentative="1">
      <w:start w:val="1"/>
      <w:numFmt w:val="decimal"/>
      <w:lvlText w:val="%7."/>
      <w:lvlJc w:val="left"/>
      <w:pPr>
        <w:ind w:left="6117" w:hanging="360"/>
      </w:pPr>
    </w:lvl>
    <w:lvl w:ilvl="7" w:tplc="20000019" w:tentative="1">
      <w:start w:val="1"/>
      <w:numFmt w:val="lowerLetter"/>
      <w:lvlText w:val="%8."/>
      <w:lvlJc w:val="left"/>
      <w:pPr>
        <w:ind w:left="6837" w:hanging="360"/>
      </w:pPr>
    </w:lvl>
    <w:lvl w:ilvl="8" w:tplc="2000001B" w:tentative="1">
      <w:start w:val="1"/>
      <w:numFmt w:val="lowerRoman"/>
      <w:lvlText w:val="%9."/>
      <w:lvlJc w:val="right"/>
      <w:pPr>
        <w:ind w:left="7557" w:hanging="180"/>
      </w:pPr>
    </w:lvl>
  </w:abstractNum>
  <w:abstractNum w:abstractNumId="31" w15:restartNumberingAfterBreak="0">
    <w:nsid w:val="3DE54672"/>
    <w:multiLevelType w:val="multilevel"/>
    <w:tmpl w:val="BDD4E284"/>
    <w:lvl w:ilvl="0">
      <w:start w:val="1"/>
      <w:numFmt w:val="decimal"/>
      <w:lvlText w:val="%1."/>
      <w:lvlJc w:val="left"/>
      <w:pPr>
        <w:ind w:left="720" w:hanging="360"/>
      </w:pPr>
      <w:rPr>
        <w:rFonts w:hint="default"/>
      </w:rPr>
    </w:lvl>
    <w:lvl w:ilvl="1">
      <w:start w:val="1"/>
      <w:numFmt w:val="decimal"/>
      <w:isLgl/>
      <w:lvlText w:val="%1.%2"/>
      <w:lvlJc w:val="left"/>
      <w:pPr>
        <w:ind w:left="740" w:hanging="3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3" w15:restartNumberingAfterBreak="0">
    <w:nsid w:val="46D81322"/>
    <w:multiLevelType w:val="multilevel"/>
    <w:tmpl w:val="6FD6C2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54EB10E2"/>
    <w:multiLevelType w:val="hybridMultilevel"/>
    <w:tmpl w:val="A32EB0BA"/>
    <w:lvl w:ilvl="0" w:tplc="61F2D73A">
      <w:start w:val="1"/>
      <w:numFmt w:val="bullet"/>
      <w:lvlText w:val=""/>
      <w:lvlJc w:val="left"/>
      <w:pPr>
        <w:tabs>
          <w:tab w:val="num" w:pos="720"/>
        </w:tabs>
        <w:ind w:left="720" w:hanging="360"/>
      </w:pPr>
      <w:rPr>
        <w:rFonts w:ascii="Symbol" w:hAnsi="Symbol" w:hint="default"/>
      </w:rPr>
    </w:lvl>
    <w:lvl w:ilvl="1" w:tplc="8AEAB670" w:tentative="1">
      <w:start w:val="1"/>
      <w:numFmt w:val="bullet"/>
      <w:lvlText w:val=""/>
      <w:lvlJc w:val="left"/>
      <w:pPr>
        <w:tabs>
          <w:tab w:val="num" w:pos="1440"/>
        </w:tabs>
        <w:ind w:left="1440" w:hanging="360"/>
      </w:pPr>
      <w:rPr>
        <w:rFonts w:ascii="Symbol" w:hAnsi="Symbol" w:hint="default"/>
      </w:rPr>
    </w:lvl>
    <w:lvl w:ilvl="2" w:tplc="752EF99C" w:tentative="1">
      <w:start w:val="1"/>
      <w:numFmt w:val="bullet"/>
      <w:lvlText w:val=""/>
      <w:lvlJc w:val="left"/>
      <w:pPr>
        <w:tabs>
          <w:tab w:val="num" w:pos="2160"/>
        </w:tabs>
        <w:ind w:left="2160" w:hanging="360"/>
      </w:pPr>
      <w:rPr>
        <w:rFonts w:ascii="Symbol" w:hAnsi="Symbol" w:hint="default"/>
      </w:rPr>
    </w:lvl>
    <w:lvl w:ilvl="3" w:tplc="8F7A9F78" w:tentative="1">
      <w:start w:val="1"/>
      <w:numFmt w:val="bullet"/>
      <w:lvlText w:val=""/>
      <w:lvlJc w:val="left"/>
      <w:pPr>
        <w:tabs>
          <w:tab w:val="num" w:pos="2880"/>
        </w:tabs>
        <w:ind w:left="2880" w:hanging="360"/>
      </w:pPr>
      <w:rPr>
        <w:rFonts w:ascii="Symbol" w:hAnsi="Symbol" w:hint="default"/>
      </w:rPr>
    </w:lvl>
    <w:lvl w:ilvl="4" w:tplc="7132FE4E" w:tentative="1">
      <w:start w:val="1"/>
      <w:numFmt w:val="bullet"/>
      <w:lvlText w:val=""/>
      <w:lvlJc w:val="left"/>
      <w:pPr>
        <w:tabs>
          <w:tab w:val="num" w:pos="3600"/>
        </w:tabs>
        <w:ind w:left="3600" w:hanging="360"/>
      </w:pPr>
      <w:rPr>
        <w:rFonts w:ascii="Symbol" w:hAnsi="Symbol" w:hint="default"/>
      </w:rPr>
    </w:lvl>
    <w:lvl w:ilvl="5" w:tplc="98183F90" w:tentative="1">
      <w:start w:val="1"/>
      <w:numFmt w:val="bullet"/>
      <w:lvlText w:val=""/>
      <w:lvlJc w:val="left"/>
      <w:pPr>
        <w:tabs>
          <w:tab w:val="num" w:pos="4320"/>
        </w:tabs>
        <w:ind w:left="4320" w:hanging="360"/>
      </w:pPr>
      <w:rPr>
        <w:rFonts w:ascii="Symbol" w:hAnsi="Symbol" w:hint="default"/>
      </w:rPr>
    </w:lvl>
    <w:lvl w:ilvl="6" w:tplc="D374A70A" w:tentative="1">
      <w:start w:val="1"/>
      <w:numFmt w:val="bullet"/>
      <w:lvlText w:val=""/>
      <w:lvlJc w:val="left"/>
      <w:pPr>
        <w:tabs>
          <w:tab w:val="num" w:pos="5040"/>
        </w:tabs>
        <w:ind w:left="5040" w:hanging="360"/>
      </w:pPr>
      <w:rPr>
        <w:rFonts w:ascii="Symbol" w:hAnsi="Symbol" w:hint="default"/>
      </w:rPr>
    </w:lvl>
    <w:lvl w:ilvl="7" w:tplc="D63A2372" w:tentative="1">
      <w:start w:val="1"/>
      <w:numFmt w:val="bullet"/>
      <w:lvlText w:val=""/>
      <w:lvlJc w:val="left"/>
      <w:pPr>
        <w:tabs>
          <w:tab w:val="num" w:pos="5760"/>
        </w:tabs>
        <w:ind w:left="5760" w:hanging="360"/>
      </w:pPr>
      <w:rPr>
        <w:rFonts w:ascii="Symbol" w:hAnsi="Symbol" w:hint="default"/>
      </w:rPr>
    </w:lvl>
    <w:lvl w:ilvl="8" w:tplc="217CFA54" w:tentative="1">
      <w:start w:val="1"/>
      <w:numFmt w:val="bullet"/>
      <w:lvlText w:val=""/>
      <w:lvlJc w:val="left"/>
      <w:pPr>
        <w:tabs>
          <w:tab w:val="num" w:pos="6480"/>
        </w:tabs>
        <w:ind w:left="6480" w:hanging="360"/>
      </w:pPr>
      <w:rPr>
        <w:rFonts w:ascii="Symbol" w:hAnsi="Symbol" w:hint="default"/>
      </w:rPr>
    </w:lvl>
  </w:abstractNum>
  <w:abstractNum w:abstractNumId="35" w15:restartNumberingAfterBreak="0">
    <w:nsid w:val="56472FF1"/>
    <w:multiLevelType w:val="hybridMultilevel"/>
    <w:tmpl w:val="D68EAA60"/>
    <w:lvl w:ilvl="0" w:tplc="D9B0E6A0">
      <w:start w:val="1"/>
      <w:numFmt w:val="bullet"/>
      <w:lvlText w:val="l"/>
      <w:lvlJc w:val="left"/>
      <w:pPr>
        <w:tabs>
          <w:tab w:val="num" w:pos="720"/>
        </w:tabs>
        <w:ind w:left="720" w:hanging="360"/>
      </w:pPr>
      <w:rPr>
        <w:rFonts w:ascii="Wingdings" w:hAnsi="Wingdings" w:hint="default"/>
      </w:rPr>
    </w:lvl>
    <w:lvl w:ilvl="1" w:tplc="1792BBA2" w:tentative="1">
      <w:start w:val="1"/>
      <w:numFmt w:val="bullet"/>
      <w:lvlText w:val="l"/>
      <w:lvlJc w:val="left"/>
      <w:pPr>
        <w:tabs>
          <w:tab w:val="num" w:pos="1440"/>
        </w:tabs>
        <w:ind w:left="1440" w:hanging="360"/>
      </w:pPr>
      <w:rPr>
        <w:rFonts w:ascii="Wingdings" w:hAnsi="Wingdings" w:hint="default"/>
      </w:rPr>
    </w:lvl>
    <w:lvl w:ilvl="2" w:tplc="DD4AEC4E" w:tentative="1">
      <w:start w:val="1"/>
      <w:numFmt w:val="bullet"/>
      <w:lvlText w:val="l"/>
      <w:lvlJc w:val="left"/>
      <w:pPr>
        <w:tabs>
          <w:tab w:val="num" w:pos="2160"/>
        </w:tabs>
        <w:ind w:left="2160" w:hanging="360"/>
      </w:pPr>
      <w:rPr>
        <w:rFonts w:ascii="Wingdings" w:hAnsi="Wingdings" w:hint="default"/>
      </w:rPr>
    </w:lvl>
    <w:lvl w:ilvl="3" w:tplc="2B244E90" w:tentative="1">
      <w:start w:val="1"/>
      <w:numFmt w:val="bullet"/>
      <w:lvlText w:val="l"/>
      <w:lvlJc w:val="left"/>
      <w:pPr>
        <w:tabs>
          <w:tab w:val="num" w:pos="2880"/>
        </w:tabs>
        <w:ind w:left="2880" w:hanging="360"/>
      </w:pPr>
      <w:rPr>
        <w:rFonts w:ascii="Wingdings" w:hAnsi="Wingdings" w:hint="default"/>
      </w:rPr>
    </w:lvl>
    <w:lvl w:ilvl="4" w:tplc="420E94B2" w:tentative="1">
      <w:start w:val="1"/>
      <w:numFmt w:val="bullet"/>
      <w:lvlText w:val="l"/>
      <w:lvlJc w:val="left"/>
      <w:pPr>
        <w:tabs>
          <w:tab w:val="num" w:pos="3600"/>
        </w:tabs>
        <w:ind w:left="3600" w:hanging="360"/>
      </w:pPr>
      <w:rPr>
        <w:rFonts w:ascii="Wingdings" w:hAnsi="Wingdings" w:hint="default"/>
      </w:rPr>
    </w:lvl>
    <w:lvl w:ilvl="5" w:tplc="D8E211BC" w:tentative="1">
      <w:start w:val="1"/>
      <w:numFmt w:val="bullet"/>
      <w:lvlText w:val="l"/>
      <w:lvlJc w:val="left"/>
      <w:pPr>
        <w:tabs>
          <w:tab w:val="num" w:pos="4320"/>
        </w:tabs>
        <w:ind w:left="4320" w:hanging="360"/>
      </w:pPr>
      <w:rPr>
        <w:rFonts w:ascii="Wingdings" w:hAnsi="Wingdings" w:hint="default"/>
      </w:rPr>
    </w:lvl>
    <w:lvl w:ilvl="6" w:tplc="DA1E3170" w:tentative="1">
      <w:start w:val="1"/>
      <w:numFmt w:val="bullet"/>
      <w:lvlText w:val="l"/>
      <w:lvlJc w:val="left"/>
      <w:pPr>
        <w:tabs>
          <w:tab w:val="num" w:pos="5040"/>
        </w:tabs>
        <w:ind w:left="5040" w:hanging="360"/>
      </w:pPr>
      <w:rPr>
        <w:rFonts w:ascii="Wingdings" w:hAnsi="Wingdings" w:hint="default"/>
      </w:rPr>
    </w:lvl>
    <w:lvl w:ilvl="7" w:tplc="06CAECC6" w:tentative="1">
      <w:start w:val="1"/>
      <w:numFmt w:val="bullet"/>
      <w:lvlText w:val="l"/>
      <w:lvlJc w:val="left"/>
      <w:pPr>
        <w:tabs>
          <w:tab w:val="num" w:pos="5760"/>
        </w:tabs>
        <w:ind w:left="5760" w:hanging="360"/>
      </w:pPr>
      <w:rPr>
        <w:rFonts w:ascii="Wingdings" w:hAnsi="Wingdings" w:hint="default"/>
      </w:rPr>
    </w:lvl>
    <w:lvl w:ilvl="8" w:tplc="0816ABA2" w:tentative="1">
      <w:start w:val="1"/>
      <w:numFmt w:val="bullet"/>
      <w:lvlText w:val="l"/>
      <w:lvlJc w:val="left"/>
      <w:pPr>
        <w:tabs>
          <w:tab w:val="num" w:pos="6480"/>
        </w:tabs>
        <w:ind w:left="6480" w:hanging="360"/>
      </w:pPr>
      <w:rPr>
        <w:rFonts w:ascii="Wingdings" w:hAnsi="Wingdings" w:hint="default"/>
      </w:rPr>
    </w:lvl>
  </w:abstractNum>
  <w:abstractNum w:abstractNumId="36" w15:restartNumberingAfterBreak="0">
    <w:nsid w:val="574C3516"/>
    <w:multiLevelType w:val="hybridMultilevel"/>
    <w:tmpl w:val="86087B98"/>
    <w:lvl w:ilvl="0" w:tplc="DA882A10">
      <w:start w:val="1"/>
      <w:numFmt w:val="bullet"/>
      <w:lvlText w:val="l"/>
      <w:lvlJc w:val="left"/>
      <w:pPr>
        <w:tabs>
          <w:tab w:val="num" w:pos="720"/>
        </w:tabs>
        <w:ind w:left="720" w:hanging="360"/>
      </w:pPr>
      <w:rPr>
        <w:rFonts w:ascii="Wingdings" w:hAnsi="Wingdings" w:hint="default"/>
      </w:rPr>
    </w:lvl>
    <w:lvl w:ilvl="1" w:tplc="EB9A10F2" w:tentative="1">
      <w:start w:val="1"/>
      <w:numFmt w:val="bullet"/>
      <w:lvlText w:val="l"/>
      <w:lvlJc w:val="left"/>
      <w:pPr>
        <w:tabs>
          <w:tab w:val="num" w:pos="1440"/>
        </w:tabs>
        <w:ind w:left="1440" w:hanging="360"/>
      </w:pPr>
      <w:rPr>
        <w:rFonts w:ascii="Wingdings" w:hAnsi="Wingdings" w:hint="default"/>
      </w:rPr>
    </w:lvl>
    <w:lvl w:ilvl="2" w:tplc="89D2D674" w:tentative="1">
      <w:start w:val="1"/>
      <w:numFmt w:val="bullet"/>
      <w:lvlText w:val="l"/>
      <w:lvlJc w:val="left"/>
      <w:pPr>
        <w:tabs>
          <w:tab w:val="num" w:pos="2160"/>
        </w:tabs>
        <w:ind w:left="2160" w:hanging="360"/>
      </w:pPr>
      <w:rPr>
        <w:rFonts w:ascii="Wingdings" w:hAnsi="Wingdings" w:hint="default"/>
      </w:rPr>
    </w:lvl>
    <w:lvl w:ilvl="3" w:tplc="B0CE7E24" w:tentative="1">
      <w:start w:val="1"/>
      <w:numFmt w:val="bullet"/>
      <w:lvlText w:val="l"/>
      <w:lvlJc w:val="left"/>
      <w:pPr>
        <w:tabs>
          <w:tab w:val="num" w:pos="2880"/>
        </w:tabs>
        <w:ind w:left="2880" w:hanging="360"/>
      </w:pPr>
      <w:rPr>
        <w:rFonts w:ascii="Wingdings" w:hAnsi="Wingdings" w:hint="default"/>
      </w:rPr>
    </w:lvl>
    <w:lvl w:ilvl="4" w:tplc="A622FA10" w:tentative="1">
      <w:start w:val="1"/>
      <w:numFmt w:val="bullet"/>
      <w:lvlText w:val="l"/>
      <w:lvlJc w:val="left"/>
      <w:pPr>
        <w:tabs>
          <w:tab w:val="num" w:pos="3600"/>
        </w:tabs>
        <w:ind w:left="3600" w:hanging="360"/>
      </w:pPr>
      <w:rPr>
        <w:rFonts w:ascii="Wingdings" w:hAnsi="Wingdings" w:hint="default"/>
      </w:rPr>
    </w:lvl>
    <w:lvl w:ilvl="5" w:tplc="F3F491D0" w:tentative="1">
      <w:start w:val="1"/>
      <w:numFmt w:val="bullet"/>
      <w:lvlText w:val="l"/>
      <w:lvlJc w:val="left"/>
      <w:pPr>
        <w:tabs>
          <w:tab w:val="num" w:pos="4320"/>
        </w:tabs>
        <w:ind w:left="4320" w:hanging="360"/>
      </w:pPr>
      <w:rPr>
        <w:rFonts w:ascii="Wingdings" w:hAnsi="Wingdings" w:hint="default"/>
      </w:rPr>
    </w:lvl>
    <w:lvl w:ilvl="6" w:tplc="77707792" w:tentative="1">
      <w:start w:val="1"/>
      <w:numFmt w:val="bullet"/>
      <w:lvlText w:val="l"/>
      <w:lvlJc w:val="left"/>
      <w:pPr>
        <w:tabs>
          <w:tab w:val="num" w:pos="5040"/>
        </w:tabs>
        <w:ind w:left="5040" w:hanging="360"/>
      </w:pPr>
      <w:rPr>
        <w:rFonts w:ascii="Wingdings" w:hAnsi="Wingdings" w:hint="default"/>
      </w:rPr>
    </w:lvl>
    <w:lvl w:ilvl="7" w:tplc="972AD082" w:tentative="1">
      <w:start w:val="1"/>
      <w:numFmt w:val="bullet"/>
      <w:lvlText w:val="l"/>
      <w:lvlJc w:val="left"/>
      <w:pPr>
        <w:tabs>
          <w:tab w:val="num" w:pos="5760"/>
        </w:tabs>
        <w:ind w:left="5760" w:hanging="360"/>
      </w:pPr>
      <w:rPr>
        <w:rFonts w:ascii="Wingdings" w:hAnsi="Wingdings" w:hint="default"/>
      </w:rPr>
    </w:lvl>
    <w:lvl w:ilvl="8" w:tplc="BAA49FAE" w:tentative="1">
      <w:start w:val="1"/>
      <w:numFmt w:val="bullet"/>
      <w:lvlText w:val="l"/>
      <w:lvlJc w:val="left"/>
      <w:pPr>
        <w:tabs>
          <w:tab w:val="num" w:pos="6480"/>
        </w:tabs>
        <w:ind w:left="6480" w:hanging="360"/>
      </w:pPr>
      <w:rPr>
        <w:rFonts w:ascii="Wingdings" w:hAnsi="Wingdings" w:hint="default"/>
      </w:rPr>
    </w:lvl>
  </w:abstractNum>
  <w:abstractNum w:abstractNumId="37" w15:restartNumberingAfterBreak="0">
    <w:nsid w:val="5C5743A1"/>
    <w:multiLevelType w:val="hybridMultilevel"/>
    <w:tmpl w:val="6E2AAD80"/>
    <w:lvl w:ilvl="0" w:tplc="B71881FE">
      <w:start w:val="1"/>
      <w:numFmt w:val="bullet"/>
      <w:lvlText w:val="l"/>
      <w:lvlJc w:val="left"/>
      <w:pPr>
        <w:tabs>
          <w:tab w:val="num" w:pos="720"/>
        </w:tabs>
        <w:ind w:left="720" w:hanging="360"/>
      </w:pPr>
      <w:rPr>
        <w:rFonts w:ascii="Wingdings" w:hAnsi="Wingdings" w:hint="default"/>
      </w:rPr>
    </w:lvl>
    <w:lvl w:ilvl="1" w:tplc="71B471C4" w:tentative="1">
      <w:start w:val="1"/>
      <w:numFmt w:val="bullet"/>
      <w:lvlText w:val="l"/>
      <w:lvlJc w:val="left"/>
      <w:pPr>
        <w:tabs>
          <w:tab w:val="num" w:pos="1440"/>
        </w:tabs>
        <w:ind w:left="1440" w:hanging="360"/>
      </w:pPr>
      <w:rPr>
        <w:rFonts w:ascii="Wingdings" w:hAnsi="Wingdings" w:hint="default"/>
      </w:rPr>
    </w:lvl>
    <w:lvl w:ilvl="2" w:tplc="EBF85076" w:tentative="1">
      <w:start w:val="1"/>
      <w:numFmt w:val="bullet"/>
      <w:lvlText w:val="l"/>
      <w:lvlJc w:val="left"/>
      <w:pPr>
        <w:tabs>
          <w:tab w:val="num" w:pos="2160"/>
        </w:tabs>
        <w:ind w:left="2160" w:hanging="360"/>
      </w:pPr>
      <w:rPr>
        <w:rFonts w:ascii="Wingdings" w:hAnsi="Wingdings" w:hint="default"/>
      </w:rPr>
    </w:lvl>
    <w:lvl w:ilvl="3" w:tplc="464C4AF6" w:tentative="1">
      <w:start w:val="1"/>
      <w:numFmt w:val="bullet"/>
      <w:lvlText w:val="l"/>
      <w:lvlJc w:val="left"/>
      <w:pPr>
        <w:tabs>
          <w:tab w:val="num" w:pos="2880"/>
        </w:tabs>
        <w:ind w:left="2880" w:hanging="360"/>
      </w:pPr>
      <w:rPr>
        <w:rFonts w:ascii="Wingdings" w:hAnsi="Wingdings" w:hint="default"/>
      </w:rPr>
    </w:lvl>
    <w:lvl w:ilvl="4" w:tplc="54800D9C" w:tentative="1">
      <w:start w:val="1"/>
      <w:numFmt w:val="bullet"/>
      <w:lvlText w:val="l"/>
      <w:lvlJc w:val="left"/>
      <w:pPr>
        <w:tabs>
          <w:tab w:val="num" w:pos="3600"/>
        </w:tabs>
        <w:ind w:left="3600" w:hanging="360"/>
      </w:pPr>
      <w:rPr>
        <w:rFonts w:ascii="Wingdings" w:hAnsi="Wingdings" w:hint="default"/>
      </w:rPr>
    </w:lvl>
    <w:lvl w:ilvl="5" w:tplc="64BC147C" w:tentative="1">
      <w:start w:val="1"/>
      <w:numFmt w:val="bullet"/>
      <w:lvlText w:val="l"/>
      <w:lvlJc w:val="left"/>
      <w:pPr>
        <w:tabs>
          <w:tab w:val="num" w:pos="4320"/>
        </w:tabs>
        <w:ind w:left="4320" w:hanging="360"/>
      </w:pPr>
      <w:rPr>
        <w:rFonts w:ascii="Wingdings" w:hAnsi="Wingdings" w:hint="default"/>
      </w:rPr>
    </w:lvl>
    <w:lvl w:ilvl="6" w:tplc="5442D944" w:tentative="1">
      <w:start w:val="1"/>
      <w:numFmt w:val="bullet"/>
      <w:lvlText w:val="l"/>
      <w:lvlJc w:val="left"/>
      <w:pPr>
        <w:tabs>
          <w:tab w:val="num" w:pos="5040"/>
        </w:tabs>
        <w:ind w:left="5040" w:hanging="360"/>
      </w:pPr>
      <w:rPr>
        <w:rFonts w:ascii="Wingdings" w:hAnsi="Wingdings" w:hint="default"/>
      </w:rPr>
    </w:lvl>
    <w:lvl w:ilvl="7" w:tplc="923EE310" w:tentative="1">
      <w:start w:val="1"/>
      <w:numFmt w:val="bullet"/>
      <w:lvlText w:val="l"/>
      <w:lvlJc w:val="left"/>
      <w:pPr>
        <w:tabs>
          <w:tab w:val="num" w:pos="5760"/>
        </w:tabs>
        <w:ind w:left="5760" w:hanging="360"/>
      </w:pPr>
      <w:rPr>
        <w:rFonts w:ascii="Wingdings" w:hAnsi="Wingdings" w:hint="default"/>
      </w:rPr>
    </w:lvl>
    <w:lvl w:ilvl="8" w:tplc="5CACB070" w:tentative="1">
      <w:start w:val="1"/>
      <w:numFmt w:val="bullet"/>
      <w:lvlText w:val="l"/>
      <w:lvlJc w:val="left"/>
      <w:pPr>
        <w:tabs>
          <w:tab w:val="num" w:pos="6480"/>
        </w:tabs>
        <w:ind w:left="6480" w:hanging="360"/>
      </w:pPr>
      <w:rPr>
        <w:rFonts w:ascii="Wingdings" w:hAnsi="Wingdings" w:hint="default"/>
      </w:rPr>
    </w:lvl>
  </w:abstractNum>
  <w:abstractNum w:abstractNumId="38"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39" w15:restartNumberingAfterBreak="0">
    <w:nsid w:val="619F6876"/>
    <w:multiLevelType w:val="hybridMultilevel"/>
    <w:tmpl w:val="94FCEEAE"/>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0" w15:restartNumberingAfterBreak="0">
    <w:nsid w:val="62563DB8"/>
    <w:multiLevelType w:val="multilevel"/>
    <w:tmpl w:val="F1F4AF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638942EB"/>
    <w:multiLevelType w:val="hybridMultilevel"/>
    <w:tmpl w:val="D55EF4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40F6198"/>
    <w:multiLevelType w:val="hybridMultilevel"/>
    <w:tmpl w:val="A972FC1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15:restartNumberingAfterBreak="0">
    <w:nsid w:val="6CA076B7"/>
    <w:multiLevelType w:val="hybridMultilevel"/>
    <w:tmpl w:val="5BB6B4F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0327A40"/>
    <w:multiLevelType w:val="hybridMultilevel"/>
    <w:tmpl w:val="89143C84"/>
    <w:lvl w:ilvl="0" w:tplc="26DE9D9A">
      <w:start w:val="1"/>
      <w:numFmt w:val="decimal"/>
      <w:lvlText w:val="%1."/>
      <w:lvlJc w:val="left"/>
      <w:pPr>
        <w:ind w:left="720" w:hanging="360"/>
      </w:pPr>
      <w:rPr>
        <w:rFonts w:eastAsia="Batang"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38205F2"/>
    <w:multiLevelType w:val="multilevel"/>
    <w:tmpl w:val="BDD4E284"/>
    <w:lvl w:ilvl="0">
      <w:start w:val="1"/>
      <w:numFmt w:val="decimal"/>
      <w:lvlText w:val="%1."/>
      <w:lvlJc w:val="left"/>
      <w:pPr>
        <w:ind w:left="720" w:hanging="360"/>
      </w:pPr>
      <w:rPr>
        <w:rFonts w:hint="default"/>
      </w:rPr>
    </w:lvl>
    <w:lvl w:ilvl="1">
      <w:start w:val="1"/>
      <w:numFmt w:val="decimal"/>
      <w:isLgl/>
      <w:lvlText w:val="%1.%2"/>
      <w:lvlJc w:val="left"/>
      <w:pPr>
        <w:ind w:left="740" w:hanging="3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6" w15:restartNumberingAfterBreak="0">
    <w:nsid w:val="77721478"/>
    <w:multiLevelType w:val="multilevel"/>
    <w:tmpl w:val="77721478"/>
    <w:lvl w:ilvl="0">
      <w:start w:val="1"/>
      <w:numFmt w:val="bullet"/>
      <w:lvlText w:val=""/>
      <w:lvlJc w:val="left"/>
      <w:pPr>
        <w:ind w:left="0" w:firstLine="0"/>
      </w:pPr>
      <w:rPr>
        <w:rFonts w:ascii="Wingdings" w:hAnsi="Wingdings" w:hint="default"/>
      </w:rPr>
    </w:lvl>
    <w:lvl w:ilvl="1">
      <w:start w:val="1"/>
      <w:numFmt w:val="bullet"/>
      <w:lvlText w:val=""/>
      <w:lvlJc w:val="left"/>
      <w:pPr>
        <w:ind w:left="397" w:firstLine="0"/>
      </w:pPr>
      <w:rPr>
        <w:rFonts w:ascii="Wingdings" w:hAnsi="Wingdings" w:hint="default"/>
      </w:rPr>
    </w:lvl>
    <w:lvl w:ilvl="2">
      <w:start w:val="1"/>
      <w:numFmt w:val="bullet"/>
      <w:lvlText w:val=""/>
      <w:lvlJc w:val="left"/>
      <w:pPr>
        <w:ind w:left="794" w:firstLine="0"/>
      </w:pPr>
      <w:rPr>
        <w:rFonts w:ascii="Wingdings" w:hAnsi="Wingdings" w:hint="default"/>
      </w:rPr>
    </w:lvl>
    <w:lvl w:ilvl="3">
      <w:start w:val="1"/>
      <w:numFmt w:val="bullet"/>
      <w:lvlText w:val=""/>
      <w:lvlJc w:val="left"/>
      <w:pPr>
        <w:ind w:left="1191" w:firstLine="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32964989">
    <w:abstractNumId w:val="15"/>
  </w:num>
  <w:num w:numId="2" w16cid:durableId="354816227">
    <w:abstractNumId w:val="5"/>
  </w:num>
  <w:num w:numId="3" w16cid:durableId="1266110725">
    <w:abstractNumId w:val="41"/>
  </w:num>
  <w:num w:numId="4" w16cid:durableId="487669452">
    <w:abstractNumId w:val="23"/>
  </w:num>
  <w:num w:numId="5" w16cid:durableId="1039622259">
    <w:abstractNumId w:val="2"/>
  </w:num>
  <w:num w:numId="6" w16cid:durableId="933590211">
    <w:abstractNumId w:val="9"/>
  </w:num>
  <w:num w:numId="7" w16cid:durableId="662969946">
    <w:abstractNumId w:val="14"/>
  </w:num>
  <w:num w:numId="8" w16cid:durableId="552549225">
    <w:abstractNumId w:val="38"/>
  </w:num>
  <w:num w:numId="9" w16cid:durableId="1944802588">
    <w:abstractNumId w:val="32"/>
  </w:num>
  <w:num w:numId="10" w16cid:durableId="194006248">
    <w:abstractNumId w:val="20"/>
  </w:num>
  <w:num w:numId="11" w16cid:durableId="656999968">
    <w:abstractNumId w:val="39"/>
  </w:num>
  <w:num w:numId="12" w16cid:durableId="1249315736">
    <w:abstractNumId w:val="18"/>
  </w:num>
  <w:num w:numId="13" w16cid:durableId="1065490841">
    <w:abstractNumId w:val="4"/>
  </w:num>
  <w:num w:numId="14" w16cid:durableId="1109397278">
    <w:abstractNumId w:val="8"/>
  </w:num>
  <w:num w:numId="15" w16cid:durableId="555170132">
    <w:abstractNumId w:val="16"/>
  </w:num>
  <w:num w:numId="16" w16cid:durableId="1174346686">
    <w:abstractNumId w:val="46"/>
  </w:num>
  <w:num w:numId="17" w16cid:durableId="1999722214">
    <w:abstractNumId w:val="26"/>
  </w:num>
  <w:num w:numId="18" w16cid:durableId="537595714">
    <w:abstractNumId w:val="43"/>
  </w:num>
  <w:num w:numId="19" w16cid:durableId="2125608134">
    <w:abstractNumId w:val="1"/>
  </w:num>
  <w:num w:numId="20" w16cid:durableId="260728417">
    <w:abstractNumId w:val="28"/>
  </w:num>
  <w:num w:numId="21" w16cid:durableId="966667664">
    <w:abstractNumId w:val="40"/>
  </w:num>
  <w:num w:numId="22" w16cid:durableId="746727041">
    <w:abstractNumId w:val="33"/>
  </w:num>
  <w:num w:numId="23" w16cid:durableId="1304237199">
    <w:abstractNumId w:val="34"/>
  </w:num>
  <w:num w:numId="24" w16cid:durableId="250899586">
    <w:abstractNumId w:val="36"/>
  </w:num>
  <w:num w:numId="25" w16cid:durableId="2043824514">
    <w:abstractNumId w:val="35"/>
  </w:num>
  <w:num w:numId="26" w16cid:durableId="1458836925">
    <w:abstractNumId w:val="37"/>
  </w:num>
  <w:num w:numId="27" w16cid:durableId="955134278">
    <w:abstractNumId w:val="24"/>
  </w:num>
  <w:num w:numId="28" w16cid:durableId="957029897">
    <w:abstractNumId w:val="30"/>
  </w:num>
  <w:num w:numId="29" w16cid:durableId="134496182">
    <w:abstractNumId w:val="27"/>
  </w:num>
  <w:num w:numId="30" w16cid:durableId="1681421802">
    <w:abstractNumId w:val="3"/>
  </w:num>
  <w:num w:numId="31" w16cid:durableId="1279413411">
    <w:abstractNumId w:val="11"/>
  </w:num>
  <w:num w:numId="32" w16cid:durableId="1036079060">
    <w:abstractNumId w:val="0"/>
  </w:num>
  <w:num w:numId="33" w16cid:durableId="206524816">
    <w:abstractNumId w:val="31"/>
  </w:num>
  <w:num w:numId="34" w16cid:durableId="2086032544">
    <w:abstractNumId w:val="29"/>
  </w:num>
  <w:num w:numId="35" w16cid:durableId="1223981892">
    <w:abstractNumId w:val="45"/>
  </w:num>
  <w:num w:numId="36" w16cid:durableId="1405444716">
    <w:abstractNumId w:val="13"/>
  </w:num>
  <w:num w:numId="37" w16cid:durableId="866796742">
    <w:abstractNumId w:val="7"/>
  </w:num>
  <w:num w:numId="38" w16cid:durableId="830176215">
    <w:abstractNumId w:val="21"/>
  </w:num>
  <w:num w:numId="39" w16cid:durableId="1240867038">
    <w:abstractNumId w:val="12"/>
  </w:num>
  <w:num w:numId="40" w16cid:durableId="1253932644">
    <w:abstractNumId w:val="6"/>
  </w:num>
  <w:num w:numId="41" w16cid:durableId="331032011">
    <w:abstractNumId w:val="10"/>
  </w:num>
  <w:num w:numId="42" w16cid:durableId="1931499353">
    <w:abstractNumId w:val="17"/>
  </w:num>
  <w:num w:numId="43" w16cid:durableId="841312552">
    <w:abstractNumId w:val="42"/>
  </w:num>
  <w:num w:numId="44" w16cid:durableId="901789831">
    <w:abstractNumId w:val="15"/>
  </w:num>
  <w:num w:numId="45" w16cid:durableId="1778675707">
    <w:abstractNumId w:val="15"/>
  </w:num>
  <w:num w:numId="46" w16cid:durableId="1396901997">
    <w:abstractNumId w:val="25"/>
  </w:num>
  <w:num w:numId="47" w16cid:durableId="1675764635">
    <w:abstractNumId w:val="22"/>
  </w:num>
  <w:num w:numId="48" w16cid:durableId="1635714315">
    <w:abstractNumId w:val="19"/>
  </w:num>
  <w:num w:numId="49" w16cid:durableId="667054835">
    <w:abstractNumId w:val="4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3C38"/>
    <w:rsid w:val="00000F1D"/>
    <w:rsid w:val="00005589"/>
    <w:rsid w:val="0001326B"/>
    <w:rsid w:val="00023C36"/>
    <w:rsid w:val="00025717"/>
    <w:rsid w:val="00026E8E"/>
    <w:rsid w:val="000322BE"/>
    <w:rsid w:val="00033B2A"/>
    <w:rsid w:val="00041173"/>
    <w:rsid w:val="00047540"/>
    <w:rsid w:val="00050014"/>
    <w:rsid w:val="00063C54"/>
    <w:rsid w:val="00073C95"/>
    <w:rsid w:val="00081613"/>
    <w:rsid w:val="000A41FE"/>
    <w:rsid w:val="000A7612"/>
    <w:rsid w:val="000F7830"/>
    <w:rsid w:val="000F7D80"/>
    <w:rsid w:val="001114B3"/>
    <w:rsid w:val="00117B36"/>
    <w:rsid w:val="0012628D"/>
    <w:rsid w:val="00137B30"/>
    <w:rsid w:val="0014387E"/>
    <w:rsid w:val="00163090"/>
    <w:rsid w:val="001634FE"/>
    <w:rsid w:val="00170ECF"/>
    <w:rsid w:val="00174F98"/>
    <w:rsid w:val="0018562C"/>
    <w:rsid w:val="00187068"/>
    <w:rsid w:val="001946E0"/>
    <w:rsid w:val="001964DE"/>
    <w:rsid w:val="001B1BBD"/>
    <w:rsid w:val="001B64E0"/>
    <w:rsid w:val="001C1BC1"/>
    <w:rsid w:val="001D5B0F"/>
    <w:rsid w:val="001D5BFC"/>
    <w:rsid w:val="001D7478"/>
    <w:rsid w:val="001E0FCF"/>
    <w:rsid w:val="001E793C"/>
    <w:rsid w:val="001F4B6D"/>
    <w:rsid w:val="001F7389"/>
    <w:rsid w:val="002042FE"/>
    <w:rsid w:val="00210661"/>
    <w:rsid w:val="0021276C"/>
    <w:rsid w:val="0021553E"/>
    <w:rsid w:val="00220559"/>
    <w:rsid w:val="00224366"/>
    <w:rsid w:val="00237C56"/>
    <w:rsid w:val="00242AFD"/>
    <w:rsid w:val="002523CE"/>
    <w:rsid w:val="00255366"/>
    <w:rsid w:val="002573AB"/>
    <w:rsid w:val="002662FF"/>
    <w:rsid w:val="00273138"/>
    <w:rsid w:val="002744CF"/>
    <w:rsid w:val="00282A15"/>
    <w:rsid w:val="00285267"/>
    <w:rsid w:val="00285AE5"/>
    <w:rsid w:val="00287AB4"/>
    <w:rsid w:val="002A067E"/>
    <w:rsid w:val="002A4656"/>
    <w:rsid w:val="002E17EF"/>
    <w:rsid w:val="002E3883"/>
    <w:rsid w:val="002E5627"/>
    <w:rsid w:val="002F1BEA"/>
    <w:rsid w:val="002F1E15"/>
    <w:rsid w:val="00300FD4"/>
    <w:rsid w:val="00313D16"/>
    <w:rsid w:val="00313FCF"/>
    <w:rsid w:val="0032432B"/>
    <w:rsid w:val="00326BE6"/>
    <w:rsid w:val="00333B18"/>
    <w:rsid w:val="0034397E"/>
    <w:rsid w:val="00356DAB"/>
    <w:rsid w:val="003674B7"/>
    <w:rsid w:val="00371732"/>
    <w:rsid w:val="00380F95"/>
    <w:rsid w:val="003B2F12"/>
    <w:rsid w:val="003B7156"/>
    <w:rsid w:val="003C1DE6"/>
    <w:rsid w:val="003C53B3"/>
    <w:rsid w:val="003C72A9"/>
    <w:rsid w:val="003D01CA"/>
    <w:rsid w:val="003D1C53"/>
    <w:rsid w:val="003D6C4D"/>
    <w:rsid w:val="003D7A73"/>
    <w:rsid w:val="003E1CDD"/>
    <w:rsid w:val="003E25B4"/>
    <w:rsid w:val="003F285A"/>
    <w:rsid w:val="003F5AF6"/>
    <w:rsid w:val="00402A32"/>
    <w:rsid w:val="00413DBD"/>
    <w:rsid w:val="004220EA"/>
    <w:rsid w:val="0042491C"/>
    <w:rsid w:val="00431155"/>
    <w:rsid w:val="00437B7A"/>
    <w:rsid w:val="00437E64"/>
    <w:rsid w:val="004418C5"/>
    <w:rsid w:val="004548E4"/>
    <w:rsid w:val="00461DE3"/>
    <w:rsid w:val="004730D3"/>
    <w:rsid w:val="00483404"/>
    <w:rsid w:val="0048448E"/>
    <w:rsid w:val="00492547"/>
    <w:rsid w:val="00492A00"/>
    <w:rsid w:val="004A021B"/>
    <w:rsid w:val="004A4491"/>
    <w:rsid w:val="004B1DD0"/>
    <w:rsid w:val="004B63B1"/>
    <w:rsid w:val="004C0DC0"/>
    <w:rsid w:val="004E2C83"/>
    <w:rsid w:val="004F0D41"/>
    <w:rsid w:val="004F6548"/>
    <w:rsid w:val="005036E8"/>
    <w:rsid w:val="0051015C"/>
    <w:rsid w:val="0052794E"/>
    <w:rsid w:val="00531049"/>
    <w:rsid w:val="00537E99"/>
    <w:rsid w:val="005512E6"/>
    <w:rsid w:val="00553F6B"/>
    <w:rsid w:val="00562271"/>
    <w:rsid w:val="00564A01"/>
    <w:rsid w:val="005656C2"/>
    <w:rsid w:val="005738CF"/>
    <w:rsid w:val="0057526D"/>
    <w:rsid w:val="00580234"/>
    <w:rsid w:val="00581DEF"/>
    <w:rsid w:val="00594FB1"/>
    <w:rsid w:val="005A444A"/>
    <w:rsid w:val="005B102D"/>
    <w:rsid w:val="005C3B4E"/>
    <w:rsid w:val="005C3CC5"/>
    <w:rsid w:val="005D4854"/>
    <w:rsid w:val="005D580D"/>
    <w:rsid w:val="005F0366"/>
    <w:rsid w:val="005F087D"/>
    <w:rsid w:val="005F08F1"/>
    <w:rsid w:val="005F0BB3"/>
    <w:rsid w:val="006378ED"/>
    <w:rsid w:val="00650DCF"/>
    <w:rsid w:val="00663C5A"/>
    <w:rsid w:val="00663FCD"/>
    <w:rsid w:val="00673120"/>
    <w:rsid w:val="006739FA"/>
    <w:rsid w:val="0067557B"/>
    <w:rsid w:val="0069269B"/>
    <w:rsid w:val="006967AB"/>
    <w:rsid w:val="006973AE"/>
    <w:rsid w:val="006A0B13"/>
    <w:rsid w:val="006A67DE"/>
    <w:rsid w:val="006B150C"/>
    <w:rsid w:val="006B4538"/>
    <w:rsid w:val="006D6894"/>
    <w:rsid w:val="006D74F7"/>
    <w:rsid w:val="006E2C56"/>
    <w:rsid w:val="006E5E5F"/>
    <w:rsid w:val="006F39C2"/>
    <w:rsid w:val="00704924"/>
    <w:rsid w:val="007050F5"/>
    <w:rsid w:val="00706941"/>
    <w:rsid w:val="007108B4"/>
    <w:rsid w:val="00717C6F"/>
    <w:rsid w:val="0072739B"/>
    <w:rsid w:val="00736B2F"/>
    <w:rsid w:val="0074295B"/>
    <w:rsid w:val="00747AFD"/>
    <w:rsid w:val="007648F5"/>
    <w:rsid w:val="007745CA"/>
    <w:rsid w:val="00777A2B"/>
    <w:rsid w:val="007814CA"/>
    <w:rsid w:val="00783235"/>
    <w:rsid w:val="00794CE6"/>
    <w:rsid w:val="007A51AE"/>
    <w:rsid w:val="007B4229"/>
    <w:rsid w:val="007D13C6"/>
    <w:rsid w:val="007E0F59"/>
    <w:rsid w:val="007E7CAF"/>
    <w:rsid w:val="007F501F"/>
    <w:rsid w:val="007F562F"/>
    <w:rsid w:val="0080741C"/>
    <w:rsid w:val="00812C19"/>
    <w:rsid w:val="008165F5"/>
    <w:rsid w:val="008234C9"/>
    <w:rsid w:val="00824EAC"/>
    <w:rsid w:val="00830EC3"/>
    <w:rsid w:val="00837FC8"/>
    <w:rsid w:val="0084503C"/>
    <w:rsid w:val="008450E8"/>
    <w:rsid w:val="00861F17"/>
    <w:rsid w:val="00862A26"/>
    <w:rsid w:val="0087387F"/>
    <w:rsid w:val="00883C05"/>
    <w:rsid w:val="0089311E"/>
    <w:rsid w:val="00895558"/>
    <w:rsid w:val="00897C22"/>
    <w:rsid w:val="008B1AEC"/>
    <w:rsid w:val="008D5514"/>
    <w:rsid w:val="008D5866"/>
    <w:rsid w:val="008E2484"/>
    <w:rsid w:val="008F251C"/>
    <w:rsid w:val="008F44E2"/>
    <w:rsid w:val="008F5F41"/>
    <w:rsid w:val="009034EF"/>
    <w:rsid w:val="00913CF0"/>
    <w:rsid w:val="00927456"/>
    <w:rsid w:val="00935320"/>
    <w:rsid w:val="00935EBC"/>
    <w:rsid w:val="00937C62"/>
    <w:rsid w:val="00940891"/>
    <w:rsid w:val="00961F4E"/>
    <w:rsid w:val="00962A4A"/>
    <w:rsid w:val="00962D7F"/>
    <w:rsid w:val="009703EA"/>
    <w:rsid w:val="00972F57"/>
    <w:rsid w:val="009879C1"/>
    <w:rsid w:val="00992142"/>
    <w:rsid w:val="009934F5"/>
    <w:rsid w:val="009A1F30"/>
    <w:rsid w:val="009C20DB"/>
    <w:rsid w:val="009C37A0"/>
    <w:rsid w:val="009C4885"/>
    <w:rsid w:val="009D2BB7"/>
    <w:rsid w:val="009D33A7"/>
    <w:rsid w:val="009D750D"/>
    <w:rsid w:val="009E7A26"/>
    <w:rsid w:val="009F413B"/>
    <w:rsid w:val="00A00DF1"/>
    <w:rsid w:val="00A177B2"/>
    <w:rsid w:val="00A21E22"/>
    <w:rsid w:val="00A23C48"/>
    <w:rsid w:val="00A27AEB"/>
    <w:rsid w:val="00A32E42"/>
    <w:rsid w:val="00A378B2"/>
    <w:rsid w:val="00A53657"/>
    <w:rsid w:val="00A651A8"/>
    <w:rsid w:val="00A710CA"/>
    <w:rsid w:val="00A8298B"/>
    <w:rsid w:val="00A851AE"/>
    <w:rsid w:val="00A878CB"/>
    <w:rsid w:val="00A87EF6"/>
    <w:rsid w:val="00A9255B"/>
    <w:rsid w:val="00A94F6D"/>
    <w:rsid w:val="00A9628F"/>
    <w:rsid w:val="00AA1E3D"/>
    <w:rsid w:val="00AB2FF7"/>
    <w:rsid w:val="00AC64ED"/>
    <w:rsid w:val="00AD22A9"/>
    <w:rsid w:val="00AD3541"/>
    <w:rsid w:val="00AE1194"/>
    <w:rsid w:val="00AF7690"/>
    <w:rsid w:val="00B01F92"/>
    <w:rsid w:val="00B032B7"/>
    <w:rsid w:val="00B07D7A"/>
    <w:rsid w:val="00B127AC"/>
    <w:rsid w:val="00B12830"/>
    <w:rsid w:val="00B1605D"/>
    <w:rsid w:val="00B27F13"/>
    <w:rsid w:val="00B33C38"/>
    <w:rsid w:val="00B34C3D"/>
    <w:rsid w:val="00B3538A"/>
    <w:rsid w:val="00B35B3E"/>
    <w:rsid w:val="00B35FAD"/>
    <w:rsid w:val="00B379B0"/>
    <w:rsid w:val="00B52A9F"/>
    <w:rsid w:val="00B56532"/>
    <w:rsid w:val="00B6472E"/>
    <w:rsid w:val="00B71585"/>
    <w:rsid w:val="00B73815"/>
    <w:rsid w:val="00B74290"/>
    <w:rsid w:val="00B758DD"/>
    <w:rsid w:val="00B7594E"/>
    <w:rsid w:val="00B80AC5"/>
    <w:rsid w:val="00B829CE"/>
    <w:rsid w:val="00B9286A"/>
    <w:rsid w:val="00BA2111"/>
    <w:rsid w:val="00BC4F71"/>
    <w:rsid w:val="00BE66A0"/>
    <w:rsid w:val="00BE6C1A"/>
    <w:rsid w:val="00C01C89"/>
    <w:rsid w:val="00C11C9A"/>
    <w:rsid w:val="00C15615"/>
    <w:rsid w:val="00C16265"/>
    <w:rsid w:val="00C25B3C"/>
    <w:rsid w:val="00C26A3E"/>
    <w:rsid w:val="00C2771C"/>
    <w:rsid w:val="00C27E78"/>
    <w:rsid w:val="00C3782F"/>
    <w:rsid w:val="00C4172D"/>
    <w:rsid w:val="00C645A5"/>
    <w:rsid w:val="00C7240E"/>
    <w:rsid w:val="00C87FF9"/>
    <w:rsid w:val="00C902B2"/>
    <w:rsid w:val="00C94956"/>
    <w:rsid w:val="00C97C65"/>
    <w:rsid w:val="00CA1A05"/>
    <w:rsid w:val="00CA6586"/>
    <w:rsid w:val="00CB67DE"/>
    <w:rsid w:val="00CD1FCB"/>
    <w:rsid w:val="00CD2111"/>
    <w:rsid w:val="00CE0CAE"/>
    <w:rsid w:val="00CE1885"/>
    <w:rsid w:val="00CE287E"/>
    <w:rsid w:val="00D0115F"/>
    <w:rsid w:val="00D1142B"/>
    <w:rsid w:val="00D14956"/>
    <w:rsid w:val="00D209FC"/>
    <w:rsid w:val="00D30B60"/>
    <w:rsid w:val="00D351CA"/>
    <w:rsid w:val="00D35B87"/>
    <w:rsid w:val="00D4412D"/>
    <w:rsid w:val="00D4533C"/>
    <w:rsid w:val="00D45BD7"/>
    <w:rsid w:val="00D5406D"/>
    <w:rsid w:val="00D63A7C"/>
    <w:rsid w:val="00D670A0"/>
    <w:rsid w:val="00D73860"/>
    <w:rsid w:val="00D74D9C"/>
    <w:rsid w:val="00D80905"/>
    <w:rsid w:val="00D86FB8"/>
    <w:rsid w:val="00D87D52"/>
    <w:rsid w:val="00D96E15"/>
    <w:rsid w:val="00DA361C"/>
    <w:rsid w:val="00DB3C94"/>
    <w:rsid w:val="00DB49A4"/>
    <w:rsid w:val="00DB6F64"/>
    <w:rsid w:val="00DC2BE2"/>
    <w:rsid w:val="00DC3224"/>
    <w:rsid w:val="00DD0495"/>
    <w:rsid w:val="00DD09A5"/>
    <w:rsid w:val="00DD0B88"/>
    <w:rsid w:val="00DD5466"/>
    <w:rsid w:val="00DD5626"/>
    <w:rsid w:val="00DD5A99"/>
    <w:rsid w:val="00DE6A50"/>
    <w:rsid w:val="00DE7AA0"/>
    <w:rsid w:val="00E01A31"/>
    <w:rsid w:val="00E049F1"/>
    <w:rsid w:val="00E16F10"/>
    <w:rsid w:val="00E308FF"/>
    <w:rsid w:val="00E334DF"/>
    <w:rsid w:val="00E41DF7"/>
    <w:rsid w:val="00E51D6C"/>
    <w:rsid w:val="00E57912"/>
    <w:rsid w:val="00E62961"/>
    <w:rsid w:val="00E62993"/>
    <w:rsid w:val="00E6589F"/>
    <w:rsid w:val="00E67091"/>
    <w:rsid w:val="00E7357B"/>
    <w:rsid w:val="00E7518A"/>
    <w:rsid w:val="00E765ED"/>
    <w:rsid w:val="00E769CA"/>
    <w:rsid w:val="00E812E1"/>
    <w:rsid w:val="00E9482C"/>
    <w:rsid w:val="00E95C70"/>
    <w:rsid w:val="00EB3978"/>
    <w:rsid w:val="00EC154C"/>
    <w:rsid w:val="00ED2BD1"/>
    <w:rsid w:val="00EF4E76"/>
    <w:rsid w:val="00EF50E5"/>
    <w:rsid w:val="00EF741D"/>
    <w:rsid w:val="00F0118D"/>
    <w:rsid w:val="00F06801"/>
    <w:rsid w:val="00F14CD1"/>
    <w:rsid w:val="00F15124"/>
    <w:rsid w:val="00F22450"/>
    <w:rsid w:val="00F24C37"/>
    <w:rsid w:val="00F328C7"/>
    <w:rsid w:val="00F35A64"/>
    <w:rsid w:val="00F42ED7"/>
    <w:rsid w:val="00F50911"/>
    <w:rsid w:val="00F63AF9"/>
    <w:rsid w:val="00F72111"/>
    <w:rsid w:val="00F74575"/>
    <w:rsid w:val="00F825A3"/>
    <w:rsid w:val="00F87B64"/>
    <w:rsid w:val="00F966A9"/>
    <w:rsid w:val="00FA6BAC"/>
    <w:rsid w:val="00FB3BAA"/>
    <w:rsid w:val="00FB67B5"/>
    <w:rsid w:val="00FD0E7E"/>
    <w:rsid w:val="00FD1708"/>
    <w:rsid w:val="00FD2D13"/>
    <w:rsid w:val="00FD3A1A"/>
    <w:rsid w:val="00FD52B0"/>
    <w:rsid w:val="00FF1F9F"/>
    <w:rsid w:val="00FF60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2E7247"/>
  <w15:chartTrackingRefBased/>
  <w15:docId w15:val="{429C9D4E-D356-5648-8CC5-FAE09F4CF9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87068"/>
    <w:pPr>
      <w:overflowPunct w:val="0"/>
      <w:autoSpaceDE w:val="0"/>
      <w:autoSpaceDN w:val="0"/>
      <w:adjustRightInd w:val="0"/>
      <w:textAlignment w:val="baseline"/>
    </w:pPr>
    <w:rPr>
      <w:rFonts w:ascii="Times" w:eastAsia="Batang" w:hAnsi="Times" w:cs="Times New Roman"/>
      <w:sz w:val="20"/>
      <w:lang w:val="en-GB"/>
    </w:rPr>
  </w:style>
  <w:style w:type="paragraph" w:styleId="Heading1">
    <w:name w:val="heading 1"/>
    <w:next w:val="Normal"/>
    <w:link w:val="Heading1Char1"/>
    <w:qFormat/>
    <w:rsid w:val="00B33C38"/>
    <w:pPr>
      <w:keepNext/>
      <w:keepLines/>
      <w:numPr>
        <w:numId w:val="1"/>
      </w:numPr>
      <w:pBdr>
        <w:top w:val="single" w:sz="12" w:space="3" w:color="auto"/>
      </w:pBdr>
      <w:overflowPunct w:val="0"/>
      <w:autoSpaceDE w:val="0"/>
      <w:autoSpaceDN w:val="0"/>
      <w:adjustRightInd w:val="0"/>
      <w:spacing w:before="360" w:after="180"/>
      <w:jc w:val="both"/>
      <w:textAlignment w:val="baseline"/>
      <w:outlineLvl w:val="0"/>
    </w:pPr>
    <w:rPr>
      <w:rFonts w:ascii="Tahoma" w:eastAsia="Cambria" w:hAnsi="Tahoma" w:cs="Consolas"/>
      <w:sz w:val="36"/>
      <w:szCs w:val="20"/>
      <w:lang w:val="en-GB"/>
    </w:rPr>
  </w:style>
  <w:style w:type="paragraph" w:styleId="Heading2">
    <w:name w:val="heading 2"/>
    <w:basedOn w:val="Normal"/>
    <w:next w:val="Normal"/>
    <w:link w:val="Heading2Char"/>
    <w:uiPriority w:val="9"/>
    <w:unhideWhenUsed/>
    <w:qFormat/>
    <w:rsid w:val="00B33C38"/>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Heading2"/>
    <w:next w:val="Normal"/>
    <w:link w:val="Heading3Char"/>
    <w:qFormat/>
    <w:rsid w:val="00B33C38"/>
    <w:pPr>
      <w:keepNext w:val="0"/>
      <w:keepLines w:val="0"/>
      <w:numPr>
        <w:ilvl w:val="2"/>
        <w:numId w:val="1"/>
      </w:numPr>
      <w:spacing w:before="300" w:after="120"/>
      <w:outlineLvl w:val="2"/>
    </w:pPr>
    <w:rPr>
      <w:rFonts w:ascii="Times New Roman" w:eastAsia="Malgun Gothic" w:hAnsi="Times New Roman" w:cs="Times New Roman"/>
      <w:color w:val="auto"/>
      <w:sz w:val="22"/>
      <w:szCs w:val="24"/>
      <w:lang w:val="en-US"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B33C38"/>
    <w:rPr>
      <w:rFonts w:asciiTheme="majorHAnsi" w:eastAsiaTheme="majorEastAsia" w:hAnsiTheme="majorHAnsi" w:cstheme="majorBidi"/>
      <w:color w:val="2F5496" w:themeColor="accent1" w:themeShade="BF"/>
      <w:sz w:val="32"/>
      <w:szCs w:val="32"/>
      <w:lang w:val="en-GB"/>
    </w:rPr>
  </w:style>
  <w:style w:type="character" w:customStyle="1" w:styleId="Heading3Char">
    <w:name w:val="Heading 3 Char"/>
    <w:basedOn w:val="DefaultParagraphFont"/>
    <w:link w:val="Heading3"/>
    <w:rsid w:val="00B33C38"/>
    <w:rPr>
      <w:rFonts w:ascii="Times New Roman" w:eastAsia="Malgun Gothic" w:hAnsi="Times New Roman" w:cs="Times New Roman"/>
      <w:sz w:val="22"/>
      <w:lang w:eastAsia="ko-KR"/>
    </w:rPr>
  </w:style>
  <w:style w:type="character" w:customStyle="1" w:styleId="Heading1Char1">
    <w:name w:val="Heading 1 Char1"/>
    <w:link w:val="Heading1"/>
    <w:rsid w:val="00B33C38"/>
    <w:rPr>
      <w:rFonts w:ascii="Tahoma" w:eastAsia="Cambria" w:hAnsi="Tahoma" w:cs="Consolas"/>
      <w:sz w:val="36"/>
      <w:szCs w:val="20"/>
      <w:lang w:val="en-GB"/>
    </w:rPr>
  </w:style>
  <w:style w:type="character" w:customStyle="1" w:styleId="Heading2Char">
    <w:name w:val="Heading 2 Char"/>
    <w:basedOn w:val="DefaultParagraphFont"/>
    <w:link w:val="Heading2"/>
    <w:uiPriority w:val="9"/>
    <w:rsid w:val="00B33C38"/>
    <w:rPr>
      <w:rFonts w:asciiTheme="majorHAnsi" w:eastAsiaTheme="majorEastAsia" w:hAnsiTheme="majorHAnsi" w:cstheme="majorBidi"/>
      <w:color w:val="2F5496" w:themeColor="accent1" w:themeShade="BF"/>
      <w:sz w:val="26"/>
      <w:szCs w:val="26"/>
      <w:lang w:val="en-GB"/>
    </w:rPr>
  </w:style>
  <w:style w:type="table" w:styleId="TableGrid">
    <w:name w:val="Table Grid"/>
    <w:aliases w:val="TableGrid"/>
    <w:basedOn w:val="TableNormal"/>
    <w:uiPriority w:val="39"/>
    <w:qFormat/>
    <w:rsid w:val="005310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qFormat/>
    <w:rsid w:val="007050F5"/>
    <w:pPr>
      <w:spacing w:after="180"/>
    </w:pPr>
    <w:rPr>
      <w:rFonts w:ascii="Times New Roman" w:hAnsi="Times New Roman"/>
      <w:szCs w:val="20"/>
      <w:lang w:eastAsia="en-GB"/>
    </w:rPr>
  </w:style>
  <w:style w:type="character" w:customStyle="1" w:styleId="CommentTextChar">
    <w:name w:val="Comment Text Char"/>
    <w:basedOn w:val="DefaultParagraphFont"/>
    <w:link w:val="CommentText"/>
    <w:uiPriority w:val="99"/>
    <w:qFormat/>
    <w:rsid w:val="007050F5"/>
    <w:rPr>
      <w:rFonts w:ascii="Times New Roman" w:eastAsia="Batang" w:hAnsi="Times New Roman" w:cs="Times New Roman"/>
      <w:sz w:val="20"/>
      <w:szCs w:val="20"/>
      <w:lang w:val="en-GB" w:eastAsia="en-GB"/>
    </w:rPr>
  </w:style>
  <w:style w:type="paragraph" w:customStyle="1" w:styleId="TAH">
    <w:name w:val="TAH"/>
    <w:basedOn w:val="Normal"/>
    <w:rsid w:val="007050F5"/>
    <w:pPr>
      <w:keepNext/>
      <w:keepLines/>
      <w:jc w:val="center"/>
    </w:pPr>
    <w:rPr>
      <w:rFonts w:ascii="Arial" w:hAnsi="Arial"/>
      <w:b/>
      <w:sz w:val="18"/>
      <w:szCs w:val="20"/>
      <w:lang w:eastAsia="en-GB"/>
    </w:rPr>
  </w:style>
  <w:style w:type="character" w:styleId="CommentReference">
    <w:name w:val="annotation reference"/>
    <w:uiPriority w:val="99"/>
    <w:qFormat/>
    <w:rsid w:val="007050F5"/>
    <w:rPr>
      <w:sz w:val="16"/>
      <w:szCs w:val="16"/>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A8298B"/>
    <w:pPr>
      <w:ind w:left="720"/>
      <w:contextualSpacing/>
    </w:pPr>
  </w:style>
  <w:style w:type="paragraph" w:styleId="CommentSubject">
    <w:name w:val="annotation subject"/>
    <w:basedOn w:val="CommentText"/>
    <w:next w:val="CommentText"/>
    <w:link w:val="CommentSubjectChar"/>
    <w:uiPriority w:val="99"/>
    <w:semiHidden/>
    <w:unhideWhenUsed/>
    <w:rsid w:val="002F1E15"/>
    <w:pPr>
      <w:spacing w:before="120" w:after="120"/>
    </w:pPr>
    <w:rPr>
      <w:rFonts w:ascii="Times" w:hAnsi="Times"/>
      <w:b/>
      <w:bCs/>
      <w:lang w:eastAsia="en-US"/>
    </w:rPr>
  </w:style>
  <w:style w:type="character" w:customStyle="1" w:styleId="CommentSubjectChar">
    <w:name w:val="Comment Subject Char"/>
    <w:basedOn w:val="CommentTextChar"/>
    <w:link w:val="CommentSubject"/>
    <w:uiPriority w:val="99"/>
    <w:semiHidden/>
    <w:rsid w:val="002F1E15"/>
    <w:rPr>
      <w:rFonts w:ascii="Times" w:eastAsia="Batang" w:hAnsi="Times" w:cs="Times New Roman"/>
      <w:b/>
      <w:bCs/>
      <w:sz w:val="20"/>
      <w:szCs w:val="20"/>
      <w:lang w:val="en-GB" w:eastAsia="en-GB"/>
    </w:rPr>
  </w:style>
  <w:style w:type="paragraph" w:styleId="NormalWeb">
    <w:name w:val="Normal (Web)"/>
    <w:basedOn w:val="Normal"/>
    <w:uiPriority w:val="99"/>
    <w:semiHidden/>
    <w:unhideWhenUsed/>
    <w:rsid w:val="0034397E"/>
    <w:pPr>
      <w:overflowPunct/>
      <w:autoSpaceDE/>
      <w:autoSpaceDN/>
      <w:adjustRightInd/>
      <w:spacing w:before="100" w:beforeAutospacing="1" w:after="100" w:afterAutospacing="1"/>
      <w:textAlignment w:val="auto"/>
    </w:pPr>
    <w:rPr>
      <w:rFonts w:ascii="Times New Roman" w:eastAsia="Times New Roman" w:hAnsi="Times New Roman"/>
      <w:sz w:val="24"/>
      <w:lang w:val="en-US"/>
    </w:rPr>
  </w:style>
  <w:style w:type="paragraph" w:styleId="Revision">
    <w:name w:val="Revision"/>
    <w:hidden/>
    <w:uiPriority w:val="99"/>
    <w:semiHidden/>
    <w:rsid w:val="00C16265"/>
    <w:rPr>
      <w:rFonts w:ascii="Times" w:eastAsia="Batang" w:hAnsi="Times" w:cs="Times New Roman"/>
      <w:sz w:val="20"/>
      <w:lang w:val="en-GB"/>
    </w:rPr>
  </w:style>
  <w:style w:type="character" w:customStyle="1" w:styleId="ListParagraphChar">
    <w:name w:val="List Paragraph Char"/>
    <w:aliases w:val="- Bullets Char1,列出段落 Char1,リスト段落 Char1,?? ?? Char1,????? Char1,???? Char1,Lista1 Char1,列出段落1 Char1,中等深浅网格 1 - 着色 21 Char1,¥ê¥¹¥È¶ÎÂä Char1,¥¡¡¡¡ì¬º¥¹¥È¶ÎÂä Char1,ÁÐ³ö¶ÎÂä Char1,列表段落1 Char1,—ño’i—Ž Char1,Lettre d'introduction Char"/>
    <w:link w:val="ListParagraph"/>
    <w:uiPriority w:val="34"/>
    <w:qFormat/>
    <w:locked/>
    <w:rsid w:val="00A27AEB"/>
    <w:rPr>
      <w:rFonts w:ascii="Times" w:eastAsia="Batang" w:hAnsi="Times" w:cs="Times New Roman"/>
      <w:sz w:val="20"/>
      <w:lang w:val="en-GB"/>
    </w:rPr>
  </w:style>
  <w:style w:type="character" w:customStyle="1" w:styleId="ListParagraphChar2">
    <w:name w:val="List Paragraph Char2"/>
    <w:aliases w:val="- Bullets Char,列出段落 Char,リスト段落 Char,?? ?? Char,????? Char,???? Char,Lista1 Char,列出段落1 Char,中等深浅网格 1 - 着色 21 Char,¥ê¥¹¥È¶ÎÂä Char,¥¡¡¡¡ì¬º¥¹¥È¶ÎÂä Char,ÁÐ³ö¶ÎÂä Char,列表段落1 Char,—ño’i—Ž Char,1st level - Bullet List Paragraph Char"/>
    <w:uiPriority w:val="34"/>
    <w:qFormat/>
    <w:rsid w:val="00B27F13"/>
    <w:rPr>
      <w:rFonts w:ascii="Times" w:eastAsia="Batang" w:hAnsi="Times"/>
      <w:szCs w:val="24"/>
      <w:lang w:val="en-GB" w:eastAsia="x-none"/>
    </w:rPr>
  </w:style>
  <w:style w:type="paragraph" w:styleId="Caption">
    <w:name w:val="caption"/>
    <w:basedOn w:val="Normal"/>
    <w:next w:val="Normal"/>
    <w:link w:val="CaptionChar"/>
    <w:unhideWhenUsed/>
    <w:qFormat/>
    <w:rsid w:val="00050014"/>
    <w:pPr>
      <w:spacing w:after="200"/>
    </w:pPr>
    <w:rPr>
      <w:i/>
      <w:iCs/>
      <w:color w:val="44546A" w:themeColor="text2"/>
      <w:sz w:val="18"/>
      <w:szCs w:val="18"/>
    </w:rPr>
  </w:style>
  <w:style w:type="paragraph" w:styleId="BodyText">
    <w:name w:val="Body Text"/>
    <w:basedOn w:val="Normal"/>
    <w:link w:val="BodyTextChar"/>
    <w:qFormat/>
    <w:rsid w:val="003E25B4"/>
    <w:pPr>
      <w:overflowPunct/>
      <w:autoSpaceDE/>
      <w:autoSpaceDN/>
      <w:adjustRightInd/>
      <w:spacing w:after="120" w:line="259" w:lineRule="auto"/>
      <w:jc w:val="both"/>
      <w:textAlignment w:val="auto"/>
    </w:pPr>
    <w:rPr>
      <w:rFonts w:ascii="Arial" w:eastAsiaTheme="minorHAnsi" w:hAnsi="Arial" w:cs="Yu Gothic Light"/>
      <w:szCs w:val="22"/>
      <w:lang w:val="en-US" w:eastAsia="zh-CN"/>
    </w:rPr>
  </w:style>
  <w:style w:type="character" w:customStyle="1" w:styleId="BodyTextChar">
    <w:name w:val="Body Text Char"/>
    <w:basedOn w:val="DefaultParagraphFont"/>
    <w:link w:val="BodyText"/>
    <w:rsid w:val="003E25B4"/>
    <w:rPr>
      <w:rFonts w:ascii="Arial" w:hAnsi="Arial" w:cs="Yu Gothic Light"/>
      <w:sz w:val="20"/>
      <w:szCs w:val="22"/>
      <w:lang w:eastAsia="zh-CN"/>
    </w:rPr>
  </w:style>
  <w:style w:type="paragraph" w:customStyle="1" w:styleId="Proposal">
    <w:name w:val="Proposal"/>
    <w:basedOn w:val="BodyText"/>
    <w:qFormat/>
    <w:rsid w:val="003E25B4"/>
    <w:pPr>
      <w:numPr>
        <w:numId w:val="29"/>
      </w:numPr>
      <w:tabs>
        <w:tab w:val="left" w:pos="1701"/>
      </w:tabs>
    </w:pPr>
    <w:rPr>
      <w:rFonts w:cstheme="minorBidi"/>
      <w:b/>
      <w:bCs/>
    </w:rPr>
  </w:style>
  <w:style w:type="character" w:customStyle="1" w:styleId="CaptionChar">
    <w:name w:val="Caption Char"/>
    <w:basedOn w:val="DefaultParagraphFont"/>
    <w:link w:val="Caption"/>
    <w:rsid w:val="003E25B4"/>
    <w:rPr>
      <w:rFonts w:ascii="Times" w:eastAsia="Batang" w:hAnsi="Times" w:cs="Times New Roman"/>
      <w:i/>
      <w:iCs/>
      <w:color w:val="44546A" w:themeColor="text2"/>
      <w:sz w:val="18"/>
      <w:szCs w:val="18"/>
      <w:lang w:val="en-GB"/>
    </w:rPr>
  </w:style>
  <w:style w:type="paragraph" w:styleId="ListBullet2">
    <w:name w:val="List Bullet 2"/>
    <w:basedOn w:val="ListBullet"/>
    <w:rsid w:val="003E25B4"/>
    <w:pPr>
      <w:numPr>
        <w:numId w:val="31"/>
      </w:numPr>
      <w:tabs>
        <w:tab w:val="num" w:pos="720"/>
      </w:tabs>
      <w:overflowPunct/>
      <w:autoSpaceDE/>
      <w:autoSpaceDN/>
      <w:adjustRightInd/>
      <w:spacing w:after="120" w:line="259" w:lineRule="auto"/>
      <w:ind w:left="720"/>
      <w:contextualSpacing w:val="0"/>
      <w:jc w:val="both"/>
      <w:textAlignment w:val="auto"/>
    </w:pPr>
    <w:rPr>
      <w:rFonts w:ascii="Yu Mincho" w:eastAsiaTheme="minorHAnsi" w:hAnsi="Yu Mincho" w:cs="Yu Gothic Light"/>
      <w:szCs w:val="22"/>
      <w:u w:val="single"/>
      <w:lang w:eastAsia="ja-JP"/>
    </w:rPr>
  </w:style>
  <w:style w:type="paragraph" w:styleId="ListBullet">
    <w:name w:val="List Bullet"/>
    <w:basedOn w:val="Normal"/>
    <w:uiPriority w:val="99"/>
    <w:semiHidden/>
    <w:unhideWhenUsed/>
    <w:rsid w:val="003E25B4"/>
    <w:pPr>
      <w:numPr>
        <w:numId w:val="32"/>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812262">
      <w:bodyDiv w:val="1"/>
      <w:marLeft w:val="0"/>
      <w:marRight w:val="0"/>
      <w:marTop w:val="0"/>
      <w:marBottom w:val="0"/>
      <w:divBdr>
        <w:top w:val="none" w:sz="0" w:space="0" w:color="auto"/>
        <w:left w:val="none" w:sz="0" w:space="0" w:color="auto"/>
        <w:bottom w:val="none" w:sz="0" w:space="0" w:color="auto"/>
        <w:right w:val="none" w:sz="0" w:space="0" w:color="auto"/>
      </w:divBdr>
    </w:div>
    <w:div w:id="62681030">
      <w:bodyDiv w:val="1"/>
      <w:marLeft w:val="0"/>
      <w:marRight w:val="0"/>
      <w:marTop w:val="0"/>
      <w:marBottom w:val="0"/>
      <w:divBdr>
        <w:top w:val="none" w:sz="0" w:space="0" w:color="auto"/>
        <w:left w:val="none" w:sz="0" w:space="0" w:color="auto"/>
        <w:bottom w:val="none" w:sz="0" w:space="0" w:color="auto"/>
        <w:right w:val="none" w:sz="0" w:space="0" w:color="auto"/>
      </w:divBdr>
    </w:div>
    <w:div w:id="178856413">
      <w:bodyDiv w:val="1"/>
      <w:marLeft w:val="0"/>
      <w:marRight w:val="0"/>
      <w:marTop w:val="0"/>
      <w:marBottom w:val="0"/>
      <w:divBdr>
        <w:top w:val="none" w:sz="0" w:space="0" w:color="auto"/>
        <w:left w:val="none" w:sz="0" w:space="0" w:color="auto"/>
        <w:bottom w:val="none" w:sz="0" w:space="0" w:color="auto"/>
        <w:right w:val="none" w:sz="0" w:space="0" w:color="auto"/>
      </w:divBdr>
    </w:div>
    <w:div w:id="231544247">
      <w:bodyDiv w:val="1"/>
      <w:marLeft w:val="0"/>
      <w:marRight w:val="0"/>
      <w:marTop w:val="0"/>
      <w:marBottom w:val="0"/>
      <w:divBdr>
        <w:top w:val="none" w:sz="0" w:space="0" w:color="auto"/>
        <w:left w:val="none" w:sz="0" w:space="0" w:color="auto"/>
        <w:bottom w:val="none" w:sz="0" w:space="0" w:color="auto"/>
        <w:right w:val="none" w:sz="0" w:space="0" w:color="auto"/>
      </w:divBdr>
      <w:divsChild>
        <w:div w:id="1298954669">
          <w:marLeft w:val="547"/>
          <w:marRight w:val="0"/>
          <w:marTop w:val="0"/>
          <w:marBottom w:val="0"/>
          <w:divBdr>
            <w:top w:val="none" w:sz="0" w:space="0" w:color="auto"/>
            <w:left w:val="none" w:sz="0" w:space="0" w:color="auto"/>
            <w:bottom w:val="none" w:sz="0" w:space="0" w:color="auto"/>
            <w:right w:val="none" w:sz="0" w:space="0" w:color="auto"/>
          </w:divBdr>
        </w:div>
        <w:div w:id="781610879">
          <w:marLeft w:val="547"/>
          <w:marRight w:val="0"/>
          <w:marTop w:val="0"/>
          <w:marBottom w:val="0"/>
          <w:divBdr>
            <w:top w:val="none" w:sz="0" w:space="0" w:color="auto"/>
            <w:left w:val="none" w:sz="0" w:space="0" w:color="auto"/>
            <w:bottom w:val="none" w:sz="0" w:space="0" w:color="auto"/>
            <w:right w:val="none" w:sz="0" w:space="0" w:color="auto"/>
          </w:divBdr>
        </w:div>
      </w:divsChild>
    </w:div>
    <w:div w:id="484472180">
      <w:bodyDiv w:val="1"/>
      <w:marLeft w:val="0"/>
      <w:marRight w:val="0"/>
      <w:marTop w:val="0"/>
      <w:marBottom w:val="0"/>
      <w:divBdr>
        <w:top w:val="none" w:sz="0" w:space="0" w:color="auto"/>
        <w:left w:val="none" w:sz="0" w:space="0" w:color="auto"/>
        <w:bottom w:val="none" w:sz="0" w:space="0" w:color="auto"/>
        <w:right w:val="none" w:sz="0" w:space="0" w:color="auto"/>
      </w:divBdr>
    </w:div>
    <w:div w:id="604769663">
      <w:bodyDiv w:val="1"/>
      <w:marLeft w:val="0"/>
      <w:marRight w:val="0"/>
      <w:marTop w:val="0"/>
      <w:marBottom w:val="0"/>
      <w:divBdr>
        <w:top w:val="none" w:sz="0" w:space="0" w:color="auto"/>
        <w:left w:val="none" w:sz="0" w:space="0" w:color="auto"/>
        <w:bottom w:val="none" w:sz="0" w:space="0" w:color="auto"/>
        <w:right w:val="none" w:sz="0" w:space="0" w:color="auto"/>
      </w:divBdr>
    </w:div>
    <w:div w:id="644044508">
      <w:bodyDiv w:val="1"/>
      <w:marLeft w:val="0"/>
      <w:marRight w:val="0"/>
      <w:marTop w:val="0"/>
      <w:marBottom w:val="0"/>
      <w:divBdr>
        <w:top w:val="none" w:sz="0" w:space="0" w:color="auto"/>
        <w:left w:val="none" w:sz="0" w:space="0" w:color="auto"/>
        <w:bottom w:val="none" w:sz="0" w:space="0" w:color="auto"/>
        <w:right w:val="none" w:sz="0" w:space="0" w:color="auto"/>
      </w:divBdr>
    </w:div>
    <w:div w:id="661198321">
      <w:bodyDiv w:val="1"/>
      <w:marLeft w:val="0"/>
      <w:marRight w:val="0"/>
      <w:marTop w:val="0"/>
      <w:marBottom w:val="0"/>
      <w:divBdr>
        <w:top w:val="none" w:sz="0" w:space="0" w:color="auto"/>
        <w:left w:val="none" w:sz="0" w:space="0" w:color="auto"/>
        <w:bottom w:val="none" w:sz="0" w:space="0" w:color="auto"/>
        <w:right w:val="none" w:sz="0" w:space="0" w:color="auto"/>
      </w:divBdr>
    </w:div>
    <w:div w:id="806629515">
      <w:bodyDiv w:val="1"/>
      <w:marLeft w:val="0"/>
      <w:marRight w:val="0"/>
      <w:marTop w:val="0"/>
      <w:marBottom w:val="0"/>
      <w:divBdr>
        <w:top w:val="none" w:sz="0" w:space="0" w:color="auto"/>
        <w:left w:val="none" w:sz="0" w:space="0" w:color="auto"/>
        <w:bottom w:val="none" w:sz="0" w:space="0" w:color="auto"/>
        <w:right w:val="none" w:sz="0" w:space="0" w:color="auto"/>
      </w:divBdr>
    </w:div>
    <w:div w:id="905147578">
      <w:bodyDiv w:val="1"/>
      <w:marLeft w:val="0"/>
      <w:marRight w:val="0"/>
      <w:marTop w:val="0"/>
      <w:marBottom w:val="0"/>
      <w:divBdr>
        <w:top w:val="none" w:sz="0" w:space="0" w:color="auto"/>
        <w:left w:val="none" w:sz="0" w:space="0" w:color="auto"/>
        <w:bottom w:val="none" w:sz="0" w:space="0" w:color="auto"/>
        <w:right w:val="none" w:sz="0" w:space="0" w:color="auto"/>
      </w:divBdr>
    </w:div>
    <w:div w:id="995063415">
      <w:bodyDiv w:val="1"/>
      <w:marLeft w:val="0"/>
      <w:marRight w:val="0"/>
      <w:marTop w:val="0"/>
      <w:marBottom w:val="0"/>
      <w:divBdr>
        <w:top w:val="none" w:sz="0" w:space="0" w:color="auto"/>
        <w:left w:val="none" w:sz="0" w:space="0" w:color="auto"/>
        <w:bottom w:val="none" w:sz="0" w:space="0" w:color="auto"/>
        <w:right w:val="none" w:sz="0" w:space="0" w:color="auto"/>
      </w:divBdr>
    </w:div>
    <w:div w:id="1165508394">
      <w:bodyDiv w:val="1"/>
      <w:marLeft w:val="0"/>
      <w:marRight w:val="0"/>
      <w:marTop w:val="0"/>
      <w:marBottom w:val="0"/>
      <w:divBdr>
        <w:top w:val="none" w:sz="0" w:space="0" w:color="auto"/>
        <w:left w:val="none" w:sz="0" w:space="0" w:color="auto"/>
        <w:bottom w:val="none" w:sz="0" w:space="0" w:color="auto"/>
        <w:right w:val="none" w:sz="0" w:space="0" w:color="auto"/>
      </w:divBdr>
      <w:divsChild>
        <w:div w:id="558520214">
          <w:marLeft w:val="2174"/>
          <w:marRight w:val="0"/>
          <w:marTop w:val="100"/>
          <w:marBottom w:val="0"/>
          <w:divBdr>
            <w:top w:val="none" w:sz="0" w:space="0" w:color="auto"/>
            <w:left w:val="none" w:sz="0" w:space="0" w:color="auto"/>
            <w:bottom w:val="none" w:sz="0" w:space="0" w:color="auto"/>
            <w:right w:val="none" w:sz="0" w:space="0" w:color="auto"/>
          </w:divBdr>
        </w:div>
      </w:divsChild>
    </w:div>
    <w:div w:id="1505321360">
      <w:bodyDiv w:val="1"/>
      <w:marLeft w:val="0"/>
      <w:marRight w:val="0"/>
      <w:marTop w:val="0"/>
      <w:marBottom w:val="0"/>
      <w:divBdr>
        <w:top w:val="none" w:sz="0" w:space="0" w:color="auto"/>
        <w:left w:val="none" w:sz="0" w:space="0" w:color="auto"/>
        <w:bottom w:val="none" w:sz="0" w:space="0" w:color="auto"/>
        <w:right w:val="none" w:sz="0" w:space="0" w:color="auto"/>
      </w:divBdr>
      <w:divsChild>
        <w:div w:id="495193168">
          <w:marLeft w:val="0"/>
          <w:marRight w:val="0"/>
          <w:marTop w:val="0"/>
          <w:marBottom w:val="0"/>
          <w:divBdr>
            <w:top w:val="none" w:sz="0" w:space="0" w:color="auto"/>
            <w:left w:val="none" w:sz="0" w:space="0" w:color="auto"/>
            <w:bottom w:val="none" w:sz="0" w:space="0" w:color="auto"/>
            <w:right w:val="none" w:sz="0" w:space="0" w:color="auto"/>
          </w:divBdr>
          <w:divsChild>
            <w:div w:id="1359237113">
              <w:marLeft w:val="0"/>
              <w:marRight w:val="0"/>
              <w:marTop w:val="0"/>
              <w:marBottom w:val="0"/>
              <w:divBdr>
                <w:top w:val="none" w:sz="0" w:space="0" w:color="auto"/>
                <w:left w:val="none" w:sz="0" w:space="0" w:color="auto"/>
                <w:bottom w:val="none" w:sz="0" w:space="0" w:color="auto"/>
                <w:right w:val="none" w:sz="0" w:space="0" w:color="auto"/>
              </w:divBdr>
              <w:divsChild>
                <w:div w:id="2124496305">
                  <w:marLeft w:val="0"/>
                  <w:marRight w:val="0"/>
                  <w:marTop w:val="0"/>
                  <w:marBottom w:val="0"/>
                  <w:divBdr>
                    <w:top w:val="none" w:sz="0" w:space="0" w:color="auto"/>
                    <w:left w:val="none" w:sz="0" w:space="0" w:color="auto"/>
                    <w:bottom w:val="none" w:sz="0" w:space="0" w:color="auto"/>
                    <w:right w:val="none" w:sz="0" w:space="0" w:color="auto"/>
                  </w:divBdr>
                  <w:divsChild>
                    <w:div w:id="1511292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1302458">
      <w:bodyDiv w:val="1"/>
      <w:marLeft w:val="0"/>
      <w:marRight w:val="0"/>
      <w:marTop w:val="0"/>
      <w:marBottom w:val="0"/>
      <w:divBdr>
        <w:top w:val="none" w:sz="0" w:space="0" w:color="auto"/>
        <w:left w:val="none" w:sz="0" w:space="0" w:color="auto"/>
        <w:bottom w:val="none" w:sz="0" w:space="0" w:color="auto"/>
        <w:right w:val="none" w:sz="0" w:space="0" w:color="auto"/>
      </w:divBdr>
    </w:div>
    <w:div w:id="1790734422">
      <w:bodyDiv w:val="1"/>
      <w:marLeft w:val="0"/>
      <w:marRight w:val="0"/>
      <w:marTop w:val="0"/>
      <w:marBottom w:val="0"/>
      <w:divBdr>
        <w:top w:val="none" w:sz="0" w:space="0" w:color="auto"/>
        <w:left w:val="none" w:sz="0" w:space="0" w:color="auto"/>
        <w:bottom w:val="none" w:sz="0" w:space="0" w:color="auto"/>
        <w:right w:val="none" w:sz="0" w:space="0" w:color="auto"/>
      </w:divBdr>
      <w:divsChild>
        <w:div w:id="740567786">
          <w:marLeft w:val="0"/>
          <w:marRight w:val="0"/>
          <w:marTop w:val="0"/>
          <w:marBottom w:val="0"/>
          <w:divBdr>
            <w:top w:val="none" w:sz="0" w:space="0" w:color="auto"/>
            <w:left w:val="none" w:sz="0" w:space="0" w:color="auto"/>
            <w:bottom w:val="none" w:sz="0" w:space="0" w:color="auto"/>
            <w:right w:val="none" w:sz="0" w:space="0" w:color="auto"/>
          </w:divBdr>
          <w:divsChild>
            <w:div w:id="518084632">
              <w:marLeft w:val="0"/>
              <w:marRight w:val="0"/>
              <w:marTop w:val="0"/>
              <w:marBottom w:val="0"/>
              <w:divBdr>
                <w:top w:val="none" w:sz="0" w:space="0" w:color="auto"/>
                <w:left w:val="none" w:sz="0" w:space="0" w:color="auto"/>
                <w:bottom w:val="none" w:sz="0" w:space="0" w:color="auto"/>
                <w:right w:val="none" w:sz="0" w:space="0" w:color="auto"/>
              </w:divBdr>
              <w:divsChild>
                <w:div w:id="884946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6021042">
      <w:bodyDiv w:val="1"/>
      <w:marLeft w:val="0"/>
      <w:marRight w:val="0"/>
      <w:marTop w:val="0"/>
      <w:marBottom w:val="0"/>
      <w:divBdr>
        <w:top w:val="none" w:sz="0" w:space="0" w:color="auto"/>
        <w:left w:val="none" w:sz="0" w:space="0" w:color="auto"/>
        <w:bottom w:val="none" w:sz="0" w:space="0" w:color="auto"/>
        <w:right w:val="none" w:sz="0" w:space="0" w:color="auto"/>
      </w:divBdr>
      <w:divsChild>
        <w:div w:id="656568270">
          <w:marLeft w:val="547"/>
          <w:marRight w:val="0"/>
          <w:marTop w:val="0"/>
          <w:marBottom w:val="160"/>
          <w:divBdr>
            <w:top w:val="none" w:sz="0" w:space="0" w:color="auto"/>
            <w:left w:val="none" w:sz="0" w:space="0" w:color="auto"/>
            <w:bottom w:val="none" w:sz="0" w:space="0" w:color="auto"/>
            <w:right w:val="none" w:sz="0" w:space="0" w:color="auto"/>
          </w:divBdr>
        </w:div>
        <w:div w:id="300381878">
          <w:marLeft w:val="547"/>
          <w:marRight w:val="0"/>
          <w:marTop w:val="0"/>
          <w:marBottom w:val="160"/>
          <w:divBdr>
            <w:top w:val="none" w:sz="0" w:space="0" w:color="auto"/>
            <w:left w:val="none" w:sz="0" w:space="0" w:color="auto"/>
            <w:bottom w:val="none" w:sz="0" w:space="0" w:color="auto"/>
            <w:right w:val="none" w:sz="0" w:space="0" w:color="auto"/>
          </w:divBdr>
        </w:div>
        <w:div w:id="1286038289">
          <w:marLeft w:val="547"/>
          <w:marRight w:val="0"/>
          <w:marTop w:val="0"/>
          <w:marBottom w:val="160"/>
          <w:divBdr>
            <w:top w:val="none" w:sz="0" w:space="0" w:color="auto"/>
            <w:left w:val="none" w:sz="0" w:space="0" w:color="auto"/>
            <w:bottom w:val="none" w:sz="0" w:space="0" w:color="auto"/>
            <w:right w:val="none" w:sz="0" w:space="0" w:color="auto"/>
          </w:divBdr>
        </w:div>
        <w:div w:id="445079497">
          <w:marLeft w:val="547"/>
          <w:marRight w:val="0"/>
          <w:marTop w:val="0"/>
          <w:marBottom w:val="160"/>
          <w:divBdr>
            <w:top w:val="none" w:sz="0" w:space="0" w:color="auto"/>
            <w:left w:val="none" w:sz="0" w:space="0" w:color="auto"/>
            <w:bottom w:val="none" w:sz="0" w:space="0" w:color="auto"/>
            <w:right w:val="none" w:sz="0" w:space="0" w:color="auto"/>
          </w:divBdr>
        </w:div>
        <w:div w:id="327253243">
          <w:marLeft w:val="547"/>
          <w:marRight w:val="0"/>
          <w:marTop w:val="0"/>
          <w:marBottom w:val="160"/>
          <w:divBdr>
            <w:top w:val="none" w:sz="0" w:space="0" w:color="auto"/>
            <w:left w:val="none" w:sz="0" w:space="0" w:color="auto"/>
            <w:bottom w:val="none" w:sz="0" w:space="0" w:color="auto"/>
            <w:right w:val="none" w:sz="0" w:space="0" w:color="auto"/>
          </w:divBdr>
        </w:div>
        <w:div w:id="780992998">
          <w:marLeft w:val="547"/>
          <w:marRight w:val="0"/>
          <w:marTop w:val="0"/>
          <w:marBottom w:val="160"/>
          <w:divBdr>
            <w:top w:val="none" w:sz="0" w:space="0" w:color="auto"/>
            <w:left w:val="none" w:sz="0" w:space="0" w:color="auto"/>
            <w:bottom w:val="none" w:sz="0" w:space="0" w:color="auto"/>
            <w:right w:val="none" w:sz="0" w:space="0" w:color="auto"/>
          </w:divBdr>
        </w:div>
        <w:div w:id="464592362">
          <w:marLeft w:val="547"/>
          <w:marRight w:val="0"/>
          <w:marTop w:val="0"/>
          <w:marBottom w:val="160"/>
          <w:divBdr>
            <w:top w:val="none" w:sz="0" w:space="0" w:color="auto"/>
            <w:left w:val="none" w:sz="0" w:space="0" w:color="auto"/>
            <w:bottom w:val="none" w:sz="0" w:space="0" w:color="auto"/>
            <w:right w:val="none" w:sz="0" w:space="0" w:color="auto"/>
          </w:divBdr>
        </w:div>
        <w:div w:id="167788825">
          <w:marLeft w:val="547"/>
          <w:marRight w:val="0"/>
          <w:marTop w:val="0"/>
          <w:marBottom w:val="160"/>
          <w:divBdr>
            <w:top w:val="none" w:sz="0" w:space="0" w:color="auto"/>
            <w:left w:val="none" w:sz="0" w:space="0" w:color="auto"/>
            <w:bottom w:val="none" w:sz="0" w:space="0" w:color="auto"/>
            <w:right w:val="none" w:sz="0" w:space="0" w:color="auto"/>
          </w:divBdr>
        </w:div>
        <w:div w:id="1919947260">
          <w:marLeft w:val="547"/>
          <w:marRight w:val="0"/>
          <w:marTop w:val="0"/>
          <w:marBottom w:val="160"/>
          <w:divBdr>
            <w:top w:val="none" w:sz="0" w:space="0" w:color="auto"/>
            <w:left w:val="none" w:sz="0" w:space="0" w:color="auto"/>
            <w:bottom w:val="none" w:sz="0" w:space="0" w:color="auto"/>
            <w:right w:val="none" w:sz="0" w:space="0" w:color="auto"/>
          </w:divBdr>
        </w:div>
      </w:divsChild>
    </w:div>
    <w:div w:id="1928685048">
      <w:bodyDiv w:val="1"/>
      <w:marLeft w:val="0"/>
      <w:marRight w:val="0"/>
      <w:marTop w:val="0"/>
      <w:marBottom w:val="0"/>
      <w:divBdr>
        <w:top w:val="none" w:sz="0" w:space="0" w:color="auto"/>
        <w:left w:val="none" w:sz="0" w:space="0" w:color="auto"/>
        <w:bottom w:val="none" w:sz="0" w:space="0" w:color="auto"/>
        <w:right w:val="none" w:sz="0" w:space="0" w:color="auto"/>
      </w:divBdr>
    </w:div>
    <w:div w:id="2029259715">
      <w:bodyDiv w:val="1"/>
      <w:marLeft w:val="0"/>
      <w:marRight w:val="0"/>
      <w:marTop w:val="0"/>
      <w:marBottom w:val="0"/>
      <w:divBdr>
        <w:top w:val="none" w:sz="0" w:space="0" w:color="auto"/>
        <w:left w:val="none" w:sz="0" w:space="0" w:color="auto"/>
        <w:bottom w:val="none" w:sz="0" w:space="0" w:color="auto"/>
        <w:right w:val="none" w:sz="0" w:space="0" w:color="auto"/>
      </w:divBdr>
    </w:div>
    <w:div w:id="2081710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0DE6FE-61F6-0D41-A7AB-559753B543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7</Pages>
  <Words>2309</Words>
  <Characters>13166</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Microsoft Office User</cp:lastModifiedBy>
  <cp:revision>3</cp:revision>
  <dcterms:created xsi:type="dcterms:W3CDTF">2022-11-07T14:54:00Z</dcterms:created>
  <dcterms:modified xsi:type="dcterms:W3CDTF">2022-11-07T15:28:00Z</dcterms:modified>
</cp:coreProperties>
</file>