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21D21" w14:textId="759B5D5F" w:rsidR="0088568D" w:rsidRPr="007B519D" w:rsidRDefault="0088568D" w:rsidP="0088568D">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111</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R1-</w:t>
      </w:r>
      <w:r w:rsidRPr="00966AD6">
        <w:t xml:space="preserve"> </w:t>
      </w:r>
      <w:r w:rsidR="00306A2B">
        <w:rPr>
          <w:rFonts w:asciiTheme="minorBidi" w:hAnsiTheme="minorBidi"/>
          <w:b/>
          <w:bCs/>
          <w:snapToGrid w:val="0"/>
          <w:sz w:val="24"/>
          <w:szCs w:val="24"/>
          <w:lang w:val="en-US"/>
        </w:rPr>
        <w:t>2212444</w:t>
      </w:r>
    </w:p>
    <w:p w14:paraId="5AF44D2F" w14:textId="77777777" w:rsidR="0088568D" w:rsidRDefault="0088568D" w:rsidP="0088568D">
      <w:pPr>
        <w:spacing w:after="0"/>
        <w:rPr>
          <w:rFonts w:asciiTheme="minorBidi" w:hAnsiTheme="minorBidi"/>
          <w:b/>
          <w:bCs/>
          <w:snapToGrid w:val="0"/>
          <w:sz w:val="24"/>
          <w:szCs w:val="24"/>
          <w:lang w:val="en-US"/>
        </w:rPr>
      </w:pPr>
      <w:r w:rsidRPr="00E627D2">
        <w:rPr>
          <w:rFonts w:asciiTheme="minorBidi" w:hAnsiTheme="minorBidi"/>
          <w:b/>
          <w:bCs/>
          <w:snapToGrid w:val="0"/>
          <w:sz w:val="24"/>
          <w:szCs w:val="24"/>
          <w:lang w:val="en-US"/>
        </w:rPr>
        <w:t>Toulouse, France, November 14</w:t>
      </w:r>
      <w:r w:rsidRPr="00E627D2">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w:t>
      </w:r>
      <w:r w:rsidRPr="00E627D2">
        <w:rPr>
          <w:rFonts w:asciiTheme="minorBidi" w:hAnsiTheme="minorBidi"/>
          <w:b/>
          <w:bCs/>
          <w:snapToGrid w:val="0"/>
          <w:sz w:val="24"/>
          <w:szCs w:val="24"/>
          <w:lang w:val="en-US"/>
        </w:rPr>
        <w:t>– 18</w:t>
      </w:r>
      <w:r w:rsidRPr="00E627D2">
        <w:rPr>
          <w:rFonts w:asciiTheme="minorBidi" w:hAnsiTheme="minorBidi"/>
          <w:b/>
          <w:bCs/>
          <w:snapToGrid w:val="0"/>
          <w:sz w:val="24"/>
          <w:szCs w:val="24"/>
          <w:vertAlign w:val="superscript"/>
          <w:lang w:val="en-US"/>
        </w:rPr>
        <w:t>th</w:t>
      </w:r>
      <w:r w:rsidRPr="00E627D2">
        <w:rPr>
          <w:rFonts w:asciiTheme="minorBidi" w:hAnsiTheme="minorBidi"/>
          <w:b/>
          <w:bCs/>
          <w:snapToGrid w:val="0"/>
          <w:sz w:val="24"/>
          <w:szCs w:val="24"/>
          <w:lang w:val="en-US"/>
        </w:rPr>
        <w:t>, 2022</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3837DA3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sidR="000E4284">
        <w:rPr>
          <w:rFonts w:asciiTheme="minorBidi" w:hAnsiTheme="minorBidi"/>
          <w:b/>
          <w:bCs/>
          <w:snapToGrid w:val="0"/>
          <w:sz w:val="24"/>
          <w:szCs w:val="24"/>
          <w:lang w:val="en-US"/>
        </w:rPr>
        <w:t>2</w:t>
      </w:r>
    </w:p>
    <w:p w14:paraId="091A1AD7" w14:textId="0F980ADC"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CC576C">
        <w:rPr>
          <w:rFonts w:asciiTheme="minorBidi" w:hAnsiTheme="minorBidi"/>
          <w:b/>
          <w:bCs/>
          <w:snapToGrid w:val="0"/>
          <w:sz w:val="24"/>
          <w:szCs w:val="24"/>
          <w:lang w:val="en-US"/>
        </w:rPr>
        <w:t>Discussion on Co-Channel Coexistence for LTE and NR Sidelink</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berschrift1"/>
        <w:tabs>
          <w:tab w:val="clear" w:pos="432"/>
        </w:tabs>
        <w:rPr>
          <w:snapToGrid w:val="0"/>
          <w:lang w:val="en-US"/>
        </w:rPr>
      </w:pPr>
      <w:r w:rsidRPr="007B14CC">
        <w:rPr>
          <w:lang w:val="en-US"/>
        </w:rPr>
        <w:t>Introduction</w:t>
      </w:r>
    </w:p>
    <w:p w14:paraId="3F64AE73" w14:textId="28A6EA55" w:rsidR="002872AB"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E57091">
        <w:t>7e</w:t>
      </w:r>
      <w:r>
        <w:t xml:space="preserve"> [1], and the following </w:t>
      </w:r>
      <w:r w:rsidR="00ED6D7C">
        <w:t xml:space="preserve">agreements [2] were made </w:t>
      </w:r>
      <w:r>
        <w:t xml:space="preserve">in relation to </w:t>
      </w:r>
      <w:r w:rsidR="00627D4D">
        <w:t xml:space="preserve">the </w:t>
      </w:r>
      <w:r w:rsidR="00CC576C">
        <w:t>co-channel coexistence between LTE and NR sidelink</w:t>
      </w:r>
      <w:r>
        <w:t>:</w:t>
      </w:r>
    </w:p>
    <w:tbl>
      <w:tblPr>
        <w:tblStyle w:val="Tabellenraster"/>
        <w:tblW w:w="0" w:type="auto"/>
        <w:tblLook w:val="04A0" w:firstRow="1" w:lastRow="0" w:firstColumn="1" w:lastColumn="0" w:noHBand="0" w:noVBand="1"/>
      </w:tblPr>
      <w:tblGrid>
        <w:gridCol w:w="9962"/>
      </w:tblGrid>
      <w:tr w:rsidR="002872AB" w14:paraId="1D7D9FC3" w14:textId="77777777" w:rsidTr="002872AB">
        <w:tc>
          <w:tcPr>
            <w:tcW w:w="9962" w:type="dxa"/>
          </w:tcPr>
          <w:p w14:paraId="01F83A77" w14:textId="77777777" w:rsidR="003E5D86" w:rsidRPr="00B05332" w:rsidRDefault="003E5D86" w:rsidP="00FC5194">
            <w:pPr>
              <w:numPr>
                <w:ilvl w:val="0"/>
                <w:numId w:val="9"/>
              </w:numPr>
              <w:tabs>
                <w:tab w:val="clear" w:pos="720"/>
                <w:tab w:val="num" w:pos="450"/>
              </w:tabs>
              <w:overflowPunct/>
              <w:autoSpaceDE/>
              <w:autoSpaceDN/>
              <w:adjustRightInd/>
              <w:spacing w:before="0" w:after="0"/>
              <w:ind w:left="360"/>
              <w:textAlignment w:val="auto"/>
              <w:rPr>
                <w:rFonts w:eastAsia="MS Mincho"/>
              </w:rPr>
            </w:pPr>
            <w:r w:rsidRPr="00D61B3C">
              <w:rPr>
                <w:rFonts w:eastAsia="MS Mincho"/>
                <w:sz w:val="22"/>
                <w:szCs w:val="22"/>
              </w:rPr>
              <w:t xml:space="preserve">For dynamic resource pool sharing, the candidate information shared by the LTE SL module to the NR SL module may include one or more of the following parameters, to be </w:t>
            </w:r>
            <w:proofErr w:type="gramStart"/>
            <w:r w:rsidRPr="00D61B3C">
              <w:rPr>
                <w:rFonts w:eastAsia="MS Mincho"/>
                <w:sz w:val="22"/>
                <w:szCs w:val="22"/>
              </w:rPr>
              <w:t>down-selected</w:t>
            </w:r>
            <w:proofErr w:type="gramEnd"/>
            <w:r w:rsidRPr="00D61B3C">
              <w:rPr>
                <w:rFonts w:eastAsia="MS Mincho"/>
                <w:sz w:val="22"/>
                <w:szCs w:val="22"/>
              </w:rPr>
              <w:t>:</w:t>
            </w:r>
          </w:p>
          <w:p w14:paraId="2AE7AAAB" w14:textId="77777777" w:rsidR="003E5D86" w:rsidRPr="00D61B3C" w:rsidRDefault="003E5D86" w:rsidP="00E95D95">
            <w:pPr>
              <w:pStyle w:val="Listenabsatz"/>
              <w:numPr>
                <w:ilvl w:val="1"/>
                <w:numId w:val="8"/>
              </w:numPr>
              <w:spacing w:before="0"/>
              <w:ind w:left="720"/>
              <w:contextualSpacing/>
              <w:rPr>
                <w:rFonts w:ascii="Times New Roman" w:eastAsia="MS Mincho" w:hAnsi="Times New Roman"/>
              </w:rPr>
            </w:pPr>
            <w:r w:rsidRPr="00D61B3C">
              <w:rPr>
                <w:rFonts w:ascii="Times New Roman" w:eastAsia="MS Mincho" w:hAnsi="Times New Roman"/>
              </w:rPr>
              <w:t>Time and frequency locations of reserved resources by other LTE UEs, determined based on decoded SCIs</w:t>
            </w:r>
          </w:p>
          <w:p w14:paraId="148B27E2" w14:textId="77777777" w:rsidR="003E5D86" w:rsidRPr="00D61B3C" w:rsidRDefault="003E5D86" w:rsidP="00FC5194">
            <w:pPr>
              <w:pStyle w:val="Listenabsatz"/>
              <w:numPr>
                <w:ilvl w:val="1"/>
                <w:numId w:val="8"/>
              </w:numPr>
              <w:spacing w:before="0"/>
              <w:ind w:left="720"/>
              <w:contextualSpacing/>
              <w:rPr>
                <w:rFonts w:ascii="Times New Roman" w:eastAsia="MS Mincho" w:hAnsi="Times New Roman"/>
              </w:rPr>
            </w:pPr>
            <w:r w:rsidRPr="00D61B3C">
              <w:rPr>
                <w:rFonts w:ascii="Times New Roman" w:eastAsia="MS Mincho" w:hAnsi="Times New Roman"/>
              </w:rPr>
              <w:t>SL RSRP measurement results</w:t>
            </w:r>
          </w:p>
          <w:p w14:paraId="3985D7B4" w14:textId="77777777" w:rsidR="003E5D86" w:rsidRPr="00D61B3C" w:rsidRDefault="003E5D86" w:rsidP="00FC5194">
            <w:pPr>
              <w:pStyle w:val="Listenabsatz"/>
              <w:numPr>
                <w:ilvl w:val="1"/>
                <w:numId w:val="8"/>
              </w:numPr>
              <w:spacing w:before="0"/>
              <w:ind w:left="720"/>
              <w:contextualSpacing/>
              <w:rPr>
                <w:rFonts w:ascii="Times New Roman" w:eastAsia="MS Mincho" w:hAnsi="Times New Roman"/>
              </w:rPr>
            </w:pPr>
            <w:r w:rsidRPr="00D61B3C">
              <w:rPr>
                <w:rFonts w:ascii="Times New Roman" w:eastAsia="MS Mincho" w:hAnsi="Times New Roman"/>
              </w:rPr>
              <w:t>Resource reservation periods based on decoded SCI and for own LTE SL transmissions</w:t>
            </w:r>
          </w:p>
          <w:p w14:paraId="5EB0DC9F" w14:textId="77777777" w:rsidR="003E5D86" w:rsidRPr="00D61B3C" w:rsidRDefault="003E5D86" w:rsidP="00FC5194">
            <w:pPr>
              <w:pStyle w:val="Listenabsatz"/>
              <w:numPr>
                <w:ilvl w:val="1"/>
                <w:numId w:val="8"/>
              </w:numPr>
              <w:spacing w:before="0"/>
              <w:ind w:left="720"/>
              <w:contextualSpacing/>
              <w:rPr>
                <w:rFonts w:ascii="Times New Roman" w:eastAsia="MS Mincho" w:hAnsi="Times New Roman"/>
              </w:rPr>
            </w:pPr>
            <w:r w:rsidRPr="00D61B3C">
              <w:rPr>
                <w:rFonts w:ascii="Times New Roman" w:eastAsia="MS Mincho" w:hAnsi="Times New Roman"/>
              </w:rPr>
              <w:t>Priority based on decoded SCI and for own LTE SL transmissions</w:t>
            </w:r>
          </w:p>
          <w:p w14:paraId="420C9D7F" w14:textId="77777777" w:rsidR="003E5D86" w:rsidRPr="00D61B3C" w:rsidRDefault="003E5D86" w:rsidP="00FC5194">
            <w:pPr>
              <w:pStyle w:val="Listenabsatz"/>
              <w:numPr>
                <w:ilvl w:val="1"/>
                <w:numId w:val="8"/>
              </w:numPr>
              <w:spacing w:before="0"/>
              <w:ind w:left="720"/>
              <w:contextualSpacing/>
              <w:rPr>
                <w:rFonts w:ascii="Times New Roman" w:eastAsia="MS Mincho" w:hAnsi="Times New Roman"/>
              </w:rPr>
            </w:pPr>
            <w:r w:rsidRPr="00D61B3C">
              <w:rPr>
                <w:rFonts w:ascii="Times New Roman" w:eastAsia="MS Mincho" w:hAnsi="Times New Roman"/>
              </w:rPr>
              <w:t>Time and frequency location of resources used for own LTE SL transmissions</w:t>
            </w:r>
          </w:p>
          <w:p w14:paraId="7902F3E4" w14:textId="3BED290E" w:rsidR="003E5D86" w:rsidRPr="00D61B3C" w:rsidRDefault="003E5D86" w:rsidP="00FC5194">
            <w:pPr>
              <w:pStyle w:val="Listenabsatz"/>
              <w:numPr>
                <w:ilvl w:val="1"/>
                <w:numId w:val="8"/>
              </w:numPr>
              <w:spacing w:before="0"/>
              <w:ind w:left="720"/>
              <w:contextualSpacing/>
              <w:rPr>
                <w:rFonts w:ascii="Times New Roman" w:eastAsia="MS Mincho" w:hAnsi="Times New Roman"/>
              </w:rPr>
            </w:pPr>
            <w:r w:rsidRPr="00D61B3C">
              <w:rPr>
                <w:rFonts w:ascii="Times New Roman" w:eastAsia="MS Mincho" w:hAnsi="Times New Roman"/>
              </w:rPr>
              <w:t xml:space="preserve">Candidate resource set </w:t>
            </w:r>
            <w:r w:rsidR="008A11B6" w:rsidRPr="008A11B6">
              <w:rPr>
                <w:rFonts w:eastAsia="MS Mincho"/>
                <w:i/>
                <w:iCs/>
              </w:rPr>
              <w:t>S</w:t>
            </w:r>
            <w:r w:rsidR="008A11B6" w:rsidRPr="008A11B6">
              <w:rPr>
                <w:rFonts w:eastAsia="MS Mincho"/>
                <w:i/>
                <w:iCs/>
                <w:vertAlign w:val="subscript"/>
              </w:rPr>
              <w:t>A</w:t>
            </w:r>
            <w:r w:rsidRPr="00D61B3C">
              <w:rPr>
                <w:rFonts w:ascii="Times New Roman" w:eastAsia="MS Mincho" w:hAnsi="Times New Roman"/>
              </w:rPr>
              <w:t xml:space="preserve"> or </w:t>
            </w:r>
            <w:r w:rsidR="008A11B6" w:rsidRPr="008A11B6">
              <w:rPr>
                <w:rFonts w:eastAsia="MS Mincho"/>
                <w:i/>
                <w:iCs/>
              </w:rPr>
              <w:t>S</w:t>
            </w:r>
            <w:r w:rsidR="008A11B6" w:rsidRPr="008A11B6">
              <w:rPr>
                <w:rFonts w:eastAsia="MS Mincho"/>
                <w:i/>
                <w:iCs/>
                <w:vertAlign w:val="subscript"/>
              </w:rPr>
              <w:t>B</w:t>
            </w:r>
          </w:p>
          <w:p w14:paraId="01535B1B" w14:textId="77777777" w:rsidR="003E5D86" w:rsidRPr="00D61B3C" w:rsidRDefault="003E5D86" w:rsidP="00FC5194">
            <w:pPr>
              <w:pStyle w:val="Listenabsatz"/>
              <w:numPr>
                <w:ilvl w:val="1"/>
                <w:numId w:val="8"/>
              </w:numPr>
              <w:spacing w:before="0"/>
              <w:ind w:left="720"/>
              <w:contextualSpacing/>
              <w:rPr>
                <w:rFonts w:ascii="Times New Roman" w:eastAsia="MS Mincho" w:hAnsi="Times New Roman"/>
              </w:rPr>
            </w:pPr>
            <w:r w:rsidRPr="00D61B3C">
              <w:rPr>
                <w:rFonts w:ascii="Times New Roman" w:eastAsia="MS Mincho" w:hAnsi="Times New Roman"/>
              </w:rPr>
              <w:t>SL RSSI measurements</w:t>
            </w:r>
          </w:p>
          <w:p w14:paraId="75DAD639" w14:textId="77777777" w:rsidR="003E5D86" w:rsidRPr="00D61B3C" w:rsidRDefault="003E5D86" w:rsidP="00FC5194">
            <w:pPr>
              <w:pStyle w:val="Listenabsatz"/>
              <w:numPr>
                <w:ilvl w:val="1"/>
                <w:numId w:val="8"/>
              </w:numPr>
              <w:spacing w:before="0"/>
              <w:ind w:left="720"/>
              <w:contextualSpacing/>
              <w:rPr>
                <w:rFonts w:ascii="Times New Roman" w:eastAsia="MS Mincho" w:hAnsi="Times New Roman"/>
              </w:rPr>
            </w:pPr>
            <w:r w:rsidRPr="00D61B3C">
              <w:rPr>
                <w:rFonts w:ascii="Times New Roman" w:eastAsia="MS Mincho" w:hAnsi="Times New Roman"/>
              </w:rPr>
              <w:t>LTE logical subframe related information</w:t>
            </w:r>
          </w:p>
          <w:p w14:paraId="67594A7B" w14:textId="77777777" w:rsidR="003E5D86" w:rsidRPr="00D61B3C" w:rsidRDefault="003E5D86" w:rsidP="00FC5194">
            <w:pPr>
              <w:pStyle w:val="Listenabsatz"/>
              <w:numPr>
                <w:ilvl w:val="1"/>
                <w:numId w:val="8"/>
              </w:numPr>
              <w:spacing w:before="0"/>
              <w:ind w:left="720"/>
              <w:contextualSpacing/>
              <w:rPr>
                <w:rFonts w:ascii="Times New Roman" w:eastAsia="MS Mincho" w:hAnsi="Times New Roman"/>
              </w:rPr>
            </w:pPr>
            <w:r w:rsidRPr="00D61B3C">
              <w:rPr>
                <w:rFonts w:ascii="Times New Roman" w:eastAsia="MS Mincho" w:hAnsi="Times New Roman"/>
              </w:rPr>
              <w:t>Resources corresponding to half-duplex subframes which are not monitored by the LTE SL UE</w:t>
            </w:r>
          </w:p>
          <w:p w14:paraId="5D487DE5" w14:textId="77777777" w:rsidR="003E5D86" w:rsidRPr="00B05332" w:rsidRDefault="003E5D86" w:rsidP="00FC5194">
            <w:pPr>
              <w:numPr>
                <w:ilvl w:val="0"/>
                <w:numId w:val="9"/>
              </w:numPr>
              <w:tabs>
                <w:tab w:val="clear" w:pos="720"/>
                <w:tab w:val="num" w:pos="450"/>
              </w:tabs>
              <w:overflowPunct/>
              <w:autoSpaceDE/>
              <w:autoSpaceDN/>
              <w:adjustRightInd/>
              <w:spacing w:before="0" w:after="0"/>
              <w:ind w:left="360"/>
              <w:textAlignment w:val="auto"/>
              <w:rPr>
                <w:rFonts w:eastAsia="MS Mincho"/>
              </w:rPr>
            </w:pPr>
            <w:r w:rsidRPr="00D61B3C">
              <w:rPr>
                <w:rFonts w:eastAsia="MS Mincho"/>
                <w:sz w:val="22"/>
                <w:szCs w:val="22"/>
              </w:rPr>
              <w:t>For dynamic resource pool sharing, the NR SL module uses the information shared by the LTE SL module to the NR SL module to determine the set of resources for its own transmission.</w:t>
            </w:r>
          </w:p>
          <w:p w14:paraId="020D79D7" w14:textId="238D5D4F" w:rsidR="003E5D86" w:rsidRPr="00D61B3C" w:rsidRDefault="003E5D86" w:rsidP="00FC5194">
            <w:pPr>
              <w:pStyle w:val="Listenabsatz"/>
              <w:numPr>
                <w:ilvl w:val="1"/>
                <w:numId w:val="8"/>
              </w:numPr>
              <w:spacing w:before="0"/>
              <w:ind w:left="720"/>
              <w:contextualSpacing/>
              <w:rPr>
                <w:rFonts w:eastAsia="MS Mincho"/>
              </w:rPr>
            </w:pPr>
            <w:r w:rsidRPr="00D61B3C">
              <w:rPr>
                <w:rFonts w:ascii="Times New Roman" w:eastAsia="MS Mincho" w:hAnsi="Times New Roman"/>
              </w:rPr>
              <w:t>FFS: which layer carries out the resource determination: PHY layer or MAC layer.</w:t>
            </w:r>
          </w:p>
          <w:p w14:paraId="79C416DF" w14:textId="77777777" w:rsidR="003E5D86" w:rsidRPr="00B05332" w:rsidRDefault="003E5D86" w:rsidP="00FC5194">
            <w:pPr>
              <w:numPr>
                <w:ilvl w:val="0"/>
                <w:numId w:val="9"/>
              </w:numPr>
              <w:tabs>
                <w:tab w:val="clear" w:pos="720"/>
                <w:tab w:val="num" w:pos="450"/>
              </w:tabs>
              <w:overflowPunct/>
              <w:autoSpaceDE/>
              <w:autoSpaceDN/>
              <w:adjustRightInd/>
              <w:spacing w:before="0" w:after="0"/>
              <w:ind w:left="360"/>
              <w:textAlignment w:val="auto"/>
              <w:rPr>
                <w:rFonts w:eastAsia="MS Mincho"/>
              </w:rPr>
            </w:pPr>
            <w:r w:rsidRPr="00D61B3C">
              <w:rPr>
                <w:rFonts w:eastAsia="MS Mincho"/>
                <w:sz w:val="22"/>
                <w:szCs w:val="22"/>
              </w:rPr>
              <w:t>For dynamic resource pool sharing, where the NR SL module uses the candidate information shared by the LTE SL module to the NR SL module, continue studying the following alternatives:</w:t>
            </w:r>
          </w:p>
          <w:p w14:paraId="72AE604B" w14:textId="77777777" w:rsidR="003E5D86" w:rsidRPr="00D61B3C" w:rsidRDefault="003E5D86" w:rsidP="00E95D95">
            <w:pPr>
              <w:pStyle w:val="Listenabsatz"/>
              <w:numPr>
                <w:ilvl w:val="1"/>
                <w:numId w:val="8"/>
              </w:numPr>
              <w:spacing w:before="0"/>
              <w:ind w:left="720"/>
              <w:contextualSpacing/>
              <w:rPr>
                <w:rFonts w:ascii="Times New Roman" w:eastAsia="MS Mincho" w:hAnsi="Times New Roman"/>
              </w:rPr>
            </w:pPr>
            <w:r w:rsidRPr="00D61B3C">
              <w:rPr>
                <w:rFonts w:ascii="Times New Roman" w:eastAsia="MS Mincho" w:hAnsi="Times New Roman"/>
              </w:rPr>
              <w:t>Alt 1: The LTE SL module provides the NR SL module with the candidate information (excluding at least the candidate resource sets S</w:t>
            </w:r>
            <w:r w:rsidRPr="00D61B3C">
              <w:rPr>
                <w:rFonts w:ascii="Times New Roman" w:eastAsia="MS Mincho" w:hAnsi="Times New Roman"/>
                <w:vertAlign w:val="subscript"/>
              </w:rPr>
              <w:t>A</w:t>
            </w:r>
            <w:r w:rsidRPr="00D61B3C">
              <w:rPr>
                <w:rFonts w:ascii="Times New Roman" w:eastAsia="MS Mincho" w:hAnsi="Times New Roman"/>
              </w:rPr>
              <w:t xml:space="preserve"> or S</w:t>
            </w:r>
            <w:r w:rsidRPr="00D61B3C">
              <w:rPr>
                <w:rFonts w:ascii="Times New Roman" w:eastAsia="MS Mincho" w:hAnsi="Times New Roman"/>
                <w:vertAlign w:val="subscript"/>
              </w:rPr>
              <w:t>B</w:t>
            </w:r>
            <w:r w:rsidRPr="00D61B3C">
              <w:rPr>
                <w:rFonts w:ascii="Times New Roman" w:eastAsia="MS Mincho" w:hAnsi="Times New Roman"/>
              </w:rPr>
              <w:t>)</w:t>
            </w:r>
          </w:p>
          <w:p w14:paraId="26B1240B" w14:textId="77777777" w:rsidR="003E5D86" w:rsidRPr="00B05332" w:rsidRDefault="003E5D86" w:rsidP="00FC5194">
            <w:pPr>
              <w:numPr>
                <w:ilvl w:val="1"/>
                <w:numId w:val="9"/>
              </w:numPr>
              <w:tabs>
                <w:tab w:val="clear" w:pos="1440"/>
                <w:tab w:val="num" w:pos="1080"/>
              </w:tabs>
              <w:overflowPunct/>
              <w:autoSpaceDE/>
              <w:autoSpaceDN/>
              <w:adjustRightInd/>
              <w:spacing w:before="0" w:after="0"/>
              <w:ind w:left="1080"/>
              <w:textAlignment w:val="auto"/>
              <w:rPr>
                <w:rFonts w:eastAsia="MS Mincho"/>
              </w:rPr>
            </w:pPr>
            <w:r w:rsidRPr="00D61B3C">
              <w:rPr>
                <w:rFonts w:eastAsia="MS Mincho"/>
                <w:sz w:val="22"/>
                <w:szCs w:val="22"/>
              </w:rPr>
              <w:t>The NR SL module identifies a set of resources based on information shared by the LTE SL module.</w:t>
            </w:r>
          </w:p>
          <w:p w14:paraId="74C08B24" w14:textId="77777777" w:rsidR="003E5D86" w:rsidRPr="00D61B3C" w:rsidRDefault="003E5D86" w:rsidP="00E95D95">
            <w:pPr>
              <w:pStyle w:val="Listenabsatz"/>
              <w:numPr>
                <w:ilvl w:val="2"/>
                <w:numId w:val="13"/>
              </w:numPr>
              <w:spacing w:before="0" w:line="259" w:lineRule="auto"/>
              <w:ind w:left="1504"/>
              <w:rPr>
                <w:rFonts w:ascii="Times New Roman" w:eastAsia="MS Mincho" w:hAnsi="Times New Roman"/>
              </w:rPr>
            </w:pPr>
            <w:r w:rsidRPr="00D61B3C">
              <w:rPr>
                <w:rFonts w:ascii="Times New Roman" w:eastAsia="MS Mincho" w:hAnsi="Times New Roman"/>
              </w:rPr>
              <w:t>FFS: how to identify the set of resources</w:t>
            </w:r>
          </w:p>
          <w:p w14:paraId="19A6D96B" w14:textId="77777777" w:rsidR="003E5D86" w:rsidRPr="00B05332" w:rsidRDefault="003E5D86" w:rsidP="00FC5194">
            <w:pPr>
              <w:numPr>
                <w:ilvl w:val="1"/>
                <w:numId w:val="9"/>
              </w:numPr>
              <w:tabs>
                <w:tab w:val="clear" w:pos="1440"/>
                <w:tab w:val="num" w:pos="1080"/>
              </w:tabs>
              <w:overflowPunct/>
              <w:autoSpaceDE/>
              <w:autoSpaceDN/>
              <w:adjustRightInd/>
              <w:spacing w:before="0" w:after="0"/>
              <w:ind w:left="1080"/>
              <w:textAlignment w:val="auto"/>
              <w:rPr>
                <w:rFonts w:eastAsia="MS Mincho"/>
              </w:rPr>
            </w:pPr>
            <w:r w:rsidRPr="00D61B3C">
              <w:rPr>
                <w:rFonts w:eastAsia="MS Mincho"/>
                <w:sz w:val="22"/>
                <w:szCs w:val="22"/>
              </w:rPr>
              <w:t>The NR SL module excludes these identified resources from its own candidate resource set when performing the resource (re)selection procedure.</w:t>
            </w:r>
          </w:p>
          <w:p w14:paraId="30EFA2BB" w14:textId="77777777" w:rsidR="003E5D86" w:rsidRPr="00B05332" w:rsidRDefault="003E5D86" w:rsidP="00FC5194">
            <w:pPr>
              <w:numPr>
                <w:ilvl w:val="1"/>
                <w:numId w:val="9"/>
              </w:numPr>
              <w:tabs>
                <w:tab w:val="clear" w:pos="1440"/>
                <w:tab w:val="num" w:pos="1080"/>
              </w:tabs>
              <w:overflowPunct/>
              <w:autoSpaceDE/>
              <w:autoSpaceDN/>
              <w:adjustRightInd/>
              <w:spacing w:before="0" w:after="0"/>
              <w:ind w:left="1080"/>
              <w:textAlignment w:val="auto"/>
              <w:rPr>
                <w:rFonts w:eastAsia="MS Mincho"/>
              </w:rPr>
            </w:pPr>
            <w:r w:rsidRPr="00D61B3C">
              <w:rPr>
                <w:rFonts w:eastAsia="MS Mincho"/>
                <w:sz w:val="22"/>
                <w:szCs w:val="22"/>
              </w:rPr>
              <w:t>The exclusion process is performed in the PHY layer.</w:t>
            </w:r>
          </w:p>
          <w:p w14:paraId="7442B6FF" w14:textId="77777777" w:rsidR="003E5D86" w:rsidRPr="00B05332" w:rsidRDefault="003E5D86" w:rsidP="00FC5194">
            <w:pPr>
              <w:numPr>
                <w:ilvl w:val="1"/>
                <w:numId w:val="9"/>
              </w:numPr>
              <w:tabs>
                <w:tab w:val="clear" w:pos="1440"/>
                <w:tab w:val="num" w:pos="1080"/>
              </w:tabs>
              <w:overflowPunct/>
              <w:autoSpaceDE/>
              <w:autoSpaceDN/>
              <w:adjustRightInd/>
              <w:spacing w:before="0" w:after="0"/>
              <w:ind w:left="1080"/>
              <w:textAlignment w:val="auto"/>
              <w:rPr>
                <w:rFonts w:eastAsia="MS Mincho"/>
              </w:rPr>
            </w:pPr>
            <w:r w:rsidRPr="00D61B3C">
              <w:rPr>
                <w:rFonts w:eastAsia="MS Mincho"/>
                <w:sz w:val="22"/>
                <w:szCs w:val="22"/>
              </w:rPr>
              <w:t>Note: implementation of Alt 1 should not have specification impact to LTE</w:t>
            </w:r>
          </w:p>
          <w:p w14:paraId="3E735763" w14:textId="77777777" w:rsidR="003E5D86" w:rsidRPr="00D61B3C" w:rsidRDefault="003E5D86" w:rsidP="00E95D95">
            <w:pPr>
              <w:pStyle w:val="Listenabsatz"/>
              <w:numPr>
                <w:ilvl w:val="1"/>
                <w:numId w:val="8"/>
              </w:numPr>
              <w:spacing w:before="0"/>
              <w:ind w:left="720"/>
              <w:contextualSpacing/>
              <w:rPr>
                <w:rFonts w:ascii="Times New Roman" w:eastAsia="MS Mincho" w:hAnsi="Times New Roman"/>
              </w:rPr>
            </w:pPr>
            <w:r w:rsidRPr="00D61B3C">
              <w:rPr>
                <w:rFonts w:ascii="Times New Roman" w:eastAsia="MS Mincho" w:hAnsi="Times New Roman"/>
              </w:rPr>
              <w:t>Alt 2: The LTE SL module provides the NR SL module with the candidate resource sets S</w:t>
            </w:r>
            <w:r w:rsidRPr="00D61B3C">
              <w:rPr>
                <w:rFonts w:ascii="Times New Roman" w:eastAsia="MS Mincho" w:hAnsi="Times New Roman"/>
                <w:vertAlign w:val="subscript"/>
              </w:rPr>
              <w:t>A</w:t>
            </w:r>
            <w:r w:rsidRPr="00D61B3C">
              <w:rPr>
                <w:rFonts w:ascii="Times New Roman" w:eastAsia="MS Mincho" w:hAnsi="Times New Roman"/>
              </w:rPr>
              <w:t xml:space="preserve"> or S</w:t>
            </w:r>
            <w:r w:rsidRPr="00D61B3C">
              <w:rPr>
                <w:rFonts w:ascii="Times New Roman" w:eastAsia="MS Mincho" w:hAnsi="Times New Roman"/>
                <w:vertAlign w:val="subscript"/>
              </w:rPr>
              <w:t xml:space="preserve">B </w:t>
            </w:r>
            <w:r w:rsidRPr="00D61B3C">
              <w:rPr>
                <w:rFonts w:ascii="Times New Roman" w:eastAsia="MS Mincho" w:hAnsi="Times New Roman"/>
              </w:rPr>
              <w:t>shared by the LTE SL module</w:t>
            </w:r>
          </w:p>
          <w:p w14:paraId="69EC4974" w14:textId="414E0825" w:rsidR="003E5D86" w:rsidRPr="00B05332" w:rsidRDefault="003E5D86" w:rsidP="00FC5194">
            <w:pPr>
              <w:numPr>
                <w:ilvl w:val="1"/>
                <w:numId w:val="9"/>
              </w:numPr>
              <w:tabs>
                <w:tab w:val="clear" w:pos="1440"/>
                <w:tab w:val="num" w:pos="1080"/>
              </w:tabs>
              <w:overflowPunct/>
              <w:autoSpaceDE/>
              <w:autoSpaceDN/>
              <w:adjustRightInd/>
              <w:spacing w:before="0" w:after="0"/>
              <w:ind w:left="1080"/>
              <w:textAlignment w:val="auto"/>
              <w:rPr>
                <w:rFonts w:eastAsia="MS Mincho"/>
              </w:rPr>
            </w:pPr>
            <w:r w:rsidRPr="00D61B3C">
              <w:rPr>
                <w:rFonts w:eastAsia="MS Mincho"/>
                <w:sz w:val="22"/>
                <w:szCs w:val="22"/>
              </w:rPr>
              <w:t xml:space="preserve">The LTE PHY SL module is provided information from the higher layer to generate a candidate resource set </w:t>
            </w:r>
            <w:r w:rsidR="008A11B6" w:rsidRPr="008A11B6">
              <w:rPr>
                <w:rFonts w:eastAsia="MS Mincho"/>
                <w:i/>
                <w:iCs/>
                <w:sz w:val="22"/>
                <w:szCs w:val="22"/>
              </w:rPr>
              <w:t>S</w:t>
            </w:r>
            <w:r w:rsidR="008A11B6" w:rsidRPr="008A11B6">
              <w:rPr>
                <w:rFonts w:eastAsia="MS Mincho"/>
                <w:i/>
                <w:iCs/>
                <w:sz w:val="22"/>
                <w:szCs w:val="22"/>
                <w:vertAlign w:val="subscript"/>
              </w:rPr>
              <w:t>A</w:t>
            </w:r>
            <w:r w:rsidRPr="00D61B3C">
              <w:rPr>
                <w:rFonts w:eastAsia="MS Mincho"/>
                <w:sz w:val="22"/>
                <w:szCs w:val="22"/>
              </w:rPr>
              <w:t xml:space="preserve"> or </w:t>
            </w:r>
            <w:r w:rsidR="008A11B6" w:rsidRPr="008A11B6">
              <w:rPr>
                <w:rFonts w:eastAsia="MS Mincho"/>
                <w:i/>
                <w:iCs/>
                <w:sz w:val="22"/>
                <w:szCs w:val="22"/>
              </w:rPr>
              <w:t>S</w:t>
            </w:r>
            <w:r w:rsidR="008A11B6" w:rsidRPr="008A11B6">
              <w:rPr>
                <w:rFonts w:eastAsia="MS Mincho"/>
                <w:i/>
                <w:iCs/>
                <w:sz w:val="22"/>
                <w:szCs w:val="22"/>
                <w:vertAlign w:val="subscript"/>
              </w:rPr>
              <w:t>B</w:t>
            </w:r>
            <w:r w:rsidRPr="00D61B3C">
              <w:rPr>
                <w:rFonts w:eastAsia="MS Mincho"/>
                <w:sz w:val="22"/>
                <w:szCs w:val="22"/>
              </w:rPr>
              <w:t xml:space="preserve">. The resource set </w:t>
            </w:r>
            <w:r w:rsidRPr="008A11B6">
              <w:rPr>
                <w:rFonts w:eastAsia="MS Mincho"/>
                <w:i/>
                <w:iCs/>
                <w:sz w:val="22"/>
                <w:szCs w:val="22"/>
              </w:rPr>
              <w:t>S</w:t>
            </w:r>
            <w:r w:rsidRPr="008A11B6">
              <w:rPr>
                <w:rFonts w:eastAsia="MS Mincho"/>
                <w:i/>
                <w:iCs/>
                <w:sz w:val="22"/>
                <w:szCs w:val="22"/>
                <w:vertAlign w:val="subscript"/>
              </w:rPr>
              <w:t>A</w:t>
            </w:r>
            <w:r w:rsidRPr="00D61B3C">
              <w:rPr>
                <w:rFonts w:eastAsia="MS Mincho"/>
                <w:sz w:val="22"/>
                <w:szCs w:val="22"/>
              </w:rPr>
              <w:t xml:space="preserve"> or </w:t>
            </w:r>
            <w:r w:rsidRPr="008A11B6">
              <w:rPr>
                <w:rFonts w:eastAsia="MS Mincho"/>
                <w:i/>
                <w:iCs/>
                <w:sz w:val="22"/>
                <w:szCs w:val="22"/>
              </w:rPr>
              <w:t>S</w:t>
            </w:r>
            <w:r w:rsidRPr="008A11B6">
              <w:rPr>
                <w:rFonts w:eastAsia="MS Mincho"/>
                <w:i/>
                <w:iCs/>
                <w:sz w:val="22"/>
                <w:szCs w:val="22"/>
                <w:vertAlign w:val="subscript"/>
              </w:rPr>
              <w:t>B</w:t>
            </w:r>
            <w:r w:rsidRPr="00D61B3C">
              <w:rPr>
                <w:rFonts w:eastAsia="MS Mincho"/>
                <w:sz w:val="22"/>
                <w:szCs w:val="22"/>
              </w:rPr>
              <w:t xml:space="preserve"> is then shared to NR SL module.</w:t>
            </w:r>
          </w:p>
          <w:p w14:paraId="28CAD4D6" w14:textId="77777777" w:rsidR="003E5D86" w:rsidRPr="00B05332" w:rsidRDefault="003E5D86" w:rsidP="00FC5194">
            <w:pPr>
              <w:numPr>
                <w:ilvl w:val="1"/>
                <w:numId w:val="9"/>
              </w:numPr>
              <w:tabs>
                <w:tab w:val="clear" w:pos="1440"/>
                <w:tab w:val="num" w:pos="1080"/>
              </w:tabs>
              <w:overflowPunct/>
              <w:autoSpaceDE/>
              <w:autoSpaceDN/>
              <w:adjustRightInd/>
              <w:spacing w:before="0" w:after="0"/>
              <w:ind w:left="1080"/>
              <w:textAlignment w:val="auto"/>
              <w:rPr>
                <w:rFonts w:eastAsia="MS Mincho"/>
              </w:rPr>
            </w:pPr>
            <w:r w:rsidRPr="00D61B3C">
              <w:rPr>
                <w:rFonts w:eastAsia="MS Mincho"/>
                <w:sz w:val="22"/>
                <w:szCs w:val="22"/>
              </w:rPr>
              <w:t>The NR SL module performs an intersection operation with the candidate resource set received from the LTE SL module and the candidate resource set generated by the NR SL module.</w:t>
            </w:r>
          </w:p>
          <w:p w14:paraId="0853EC96" w14:textId="77777777" w:rsidR="003E5D86" w:rsidRPr="00D61B3C" w:rsidRDefault="003E5D86" w:rsidP="00E95D95">
            <w:pPr>
              <w:pStyle w:val="Listenabsatz"/>
              <w:numPr>
                <w:ilvl w:val="2"/>
                <w:numId w:val="13"/>
              </w:numPr>
              <w:spacing w:before="0" w:line="259" w:lineRule="auto"/>
              <w:ind w:left="1504"/>
              <w:rPr>
                <w:rFonts w:ascii="Times New Roman" w:eastAsia="MS Mincho" w:hAnsi="Times New Roman"/>
              </w:rPr>
            </w:pPr>
            <w:r w:rsidRPr="00D61B3C">
              <w:rPr>
                <w:rFonts w:ascii="Times New Roman" w:eastAsia="MS Mincho" w:hAnsi="Times New Roman"/>
              </w:rPr>
              <w:t>FFS: how to handle the case where this results in an insufficient set of resources</w:t>
            </w:r>
          </w:p>
          <w:p w14:paraId="16A7FDFA" w14:textId="77777777" w:rsidR="003E5D86" w:rsidRPr="00B05332" w:rsidRDefault="003E5D86" w:rsidP="00FC5194">
            <w:pPr>
              <w:numPr>
                <w:ilvl w:val="1"/>
                <w:numId w:val="9"/>
              </w:numPr>
              <w:tabs>
                <w:tab w:val="clear" w:pos="1440"/>
                <w:tab w:val="num" w:pos="1080"/>
              </w:tabs>
              <w:overflowPunct/>
              <w:autoSpaceDE/>
              <w:autoSpaceDN/>
              <w:adjustRightInd/>
              <w:spacing w:before="0" w:after="0"/>
              <w:ind w:left="1080"/>
              <w:textAlignment w:val="auto"/>
              <w:rPr>
                <w:rFonts w:eastAsia="MS Mincho"/>
              </w:rPr>
            </w:pPr>
            <w:r w:rsidRPr="00D61B3C">
              <w:rPr>
                <w:rFonts w:eastAsia="MS Mincho"/>
                <w:sz w:val="22"/>
                <w:szCs w:val="22"/>
              </w:rPr>
              <w:t>The intersection operation is performed in the MAC layer.</w:t>
            </w:r>
          </w:p>
          <w:p w14:paraId="45C71E3C" w14:textId="77777777" w:rsidR="003E5D86" w:rsidRPr="00B05332" w:rsidRDefault="003E5D86" w:rsidP="00FC5194">
            <w:pPr>
              <w:numPr>
                <w:ilvl w:val="1"/>
                <w:numId w:val="9"/>
              </w:numPr>
              <w:tabs>
                <w:tab w:val="clear" w:pos="1440"/>
                <w:tab w:val="num" w:pos="1080"/>
              </w:tabs>
              <w:overflowPunct/>
              <w:autoSpaceDE/>
              <w:autoSpaceDN/>
              <w:adjustRightInd/>
              <w:spacing w:before="0" w:after="0"/>
              <w:ind w:left="1080"/>
              <w:textAlignment w:val="auto"/>
              <w:rPr>
                <w:rFonts w:eastAsia="MS Mincho"/>
              </w:rPr>
            </w:pPr>
            <w:r w:rsidRPr="00D61B3C">
              <w:rPr>
                <w:rFonts w:eastAsia="MS Mincho"/>
                <w:sz w:val="22"/>
                <w:szCs w:val="22"/>
              </w:rPr>
              <w:lastRenderedPageBreak/>
              <w:t>FFS: How to handle NR V2X parameter settings that are not supported by LTE V2X, e.g., periodicities, sub-channel sizes, etc</w:t>
            </w:r>
          </w:p>
          <w:p w14:paraId="02DFC967" w14:textId="77777777" w:rsidR="003E5D86" w:rsidRPr="00B05332" w:rsidRDefault="003E5D86" w:rsidP="00FC5194">
            <w:pPr>
              <w:numPr>
                <w:ilvl w:val="1"/>
                <w:numId w:val="9"/>
              </w:numPr>
              <w:tabs>
                <w:tab w:val="clear" w:pos="1440"/>
                <w:tab w:val="num" w:pos="1080"/>
              </w:tabs>
              <w:overflowPunct/>
              <w:autoSpaceDE/>
              <w:autoSpaceDN/>
              <w:adjustRightInd/>
              <w:spacing w:before="0" w:after="0"/>
              <w:ind w:left="1080"/>
              <w:textAlignment w:val="auto"/>
              <w:rPr>
                <w:rFonts w:eastAsia="MS Mincho"/>
              </w:rPr>
            </w:pPr>
            <w:r w:rsidRPr="00D61B3C">
              <w:rPr>
                <w:rFonts w:eastAsia="MS Mincho"/>
                <w:sz w:val="22"/>
                <w:szCs w:val="22"/>
              </w:rPr>
              <w:t>Note: implementation of Alt 2 should not have specification impact to LTE</w:t>
            </w:r>
          </w:p>
          <w:p w14:paraId="5E3E3395" w14:textId="77777777" w:rsidR="003E5D86" w:rsidRPr="00D61B3C" w:rsidRDefault="003E5D86" w:rsidP="00E95D95">
            <w:pPr>
              <w:pStyle w:val="Listenabsatz"/>
              <w:numPr>
                <w:ilvl w:val="1"/>
                <w:numId w:val="8"/>
              </w:numPr>
              <w:spacing w:before="0"/>
              <w:ind w:left="720"/>
              <w:contextualSpacing/>
              <w:rPr>
                <w:rFonts w:ascii="Times New Roman" w:eastAsia="MS Mincho" w:hAnsi="Times New Roman"/>
              </w:rPr>
            </w:pPr>
            <w:r w:rsidRPr="00D61B3C">
              <w:rPr>
                <w:rFonts w:ascii="Times New Roman" w:eastAsia="MS Mincho" w:hAnsi="Times New Roman"/>
              </w:rPr>
              <w:t>In the next meeting strive to decide between the two alternatives</w:t>
            </w:r>
          </w:p>
          <w:p w14:paraId="17AE03AA" w14:textId="77777777" w:rsidR="003E5D86" w:rsidRPr="00B05332" w:rsidRDefault="003E5D86" w:rsidP="00FC5194">
            <w:pPr>
              <w:numPr>
                <w:ilvl w:val="0"/>
                <w:numId w:val="9"/>
              </w:numPr>
              <w:tabs>
                <w:tab w:val="clear" w:pos="720"/>
                <w:tab w:val="num" w:pos="450"/>
              </w:tabs>
              <w:overflowPunct/>
              <w:autoSpaceDE/>
              <w:autoSpaceDN/>
              <w:adjustRightInd/>
              <w:spacing w:before="0" w:after="0"/>
              <w:ind w:left="360"/>
              <w:textAlignment w:val="auto"/>
              <w:rPr>
                <w:rFonts w:eastAsia="MS Mincho"/>
              </w:rPr>
            </w:pPr>
            <w:r w:rsidRPr="00D61B3C">
              <w:rPr>
                <w:rFonts w:eastAsia="MS Mincho"/>
                <w:sz w:val="22"/>
                <w:szCs w:val="22"/>
              </w:rPr>
              <w:t>For dynamic resource pool sharing, the NR SL module is expected to use the information shared by the LTE SL module to the NR SL module which is known by NR SL module at the latest T ms prior to slot n (as defined in clause 8.1.4 of TS 38.214), to determine a set of resources for its own (re)transmission.</w:t>
            </w:r>
          </w:p>
          <w:p w14:paraId="09CF5BFD" w14:textId="77777777" w:rsidR="003E5D86" w:rsidRPr="00D61B3C" w:rsidRDefault="003E5D86" w:rsidP="00E95D95">
            <w:pPr>
              <w:pStyle w:val="Listenabsatz"/>
              <w:numPr>
                <w:ilvl w:val="1"/>
                <w:numId w:val="8"/>
              </w:numPr>
              <w:spacing w:before="0"/>
              <w:ind w:left="720"/>
              <w:contextualSpacing/>
              <w:rPr>
                <w:rFonts w:ascii="Times New Roman" w:eastAsia="MS Mincho" w:hAnsi="Times New Roman"/>
              </w:rPr>
            </w:pPr>
            <w:r w:rsidRPr="00D61B3C">
              <w:rPr>
                <w:rFonts w:ascii="Times New Roman" w:eastAsia="MS Mincho" w:hAnsi="Times New Roman"/>
              </w:rPr>
              <w:t xml:space="preserve">T is defined using </w:t>
            </w:r>
          </w:p>
          <w:p w14:paraId="7308BA78" w14:textId="77777777" w:rsidR="003E5D86" w:rsidRPr="00B05332" w:rsidRDefault="003E5D86" w:rsidP="00FC5194">
            <w:pPr>
              <w:numPr>
                <w:ilvl w:val="1"/>
                <w:numId w:val="9"/>
              </w:numPr>
              <w:tabs>
                <w:tab w:val="clear" w:pos="1440"/>
                <w:tab w:val="num" w:pos="1080"/>
              </w:tabs>
              <w:overflowPunct/>
              <w:autoSpaceDE/>
              <w:autoSpaceDN/>
              <w:adjustRightInd/>
              <w:spacing w:before="0" w:after="0"/>
              <w:ind w:left="1080"/>
              <w:textAlignment w:val="auto"/>
              <w:rPr>
                <w:rFonts w:eastAsia="MS Mincho"/>
              </w:rPr>
            </w:pPr>
            <w:proofErr w:type="spellStart"/>
            <w:r w:rsidRPr="00D61B3C">
              <w:rPr>
                <w:rFonts w:eastAsia="MS Mincho"/>
                <w:sz w:val="22"/>
                <w:szCs w:val="22"/>
              </w:rPr>
              <w:t>T≤T</w:t>
            </w:r>
            <w:r w:rsidRPr="00D61B3C">
              <w:rPr>
                <w:rFonts w:eastAsia="MS Mincho"/>
                <w:sz w:val="22"/>
                <w:szCs w:val="22"/>
                <w:vertAlign w:val="subscript"/>
              </w:rPr>
              <w:t>max</w:t>
            </w:r>
            <w:proofErr w:type="spellEnd"/>
            <w:r w:rsidRPr="00D61B3C">
              <w:rPr>
                <w:rFonts w:eastAsia="MS Mincho"/>
                <w:sz w:val="22"/>
                <w:szCs w:val="22"/>
              </w:rPr>
              <w:t xml:space="preserve"> ms, and is based on UE implementation, according to the Rel-16 NR SL timeline for in-device coexistence.</w:t>
            </w:r>
          </w:p>
          <w:p w14:paraId="30E68B53" w14:textId="77777777" w:rsidR="003E5D86" w:rsidRPr="00D61B3C" w:rsidRDefault="003E5D86" w:rsidP="00E95D95">
            <w:pPr>
              <w:pStyle w:val="Listenabsatz"/>
              <w:numPr>
                <w:ilvl w:val="2"/>
                <w:numId w:val="13"/>
              </w:numPr>
              <w:spacing w:before="0" w:line="259" w:lineRule="auto"/>
              <w:ind w:left="1504"/>
              <w:rPr>
                <w:rFonts w:ascii="Times New Roman" w:eastAsia="MS Mincho" w:hAnsi="Times New Roman"/>
              </w:rPr>
            </w:pPr>
            <w:r w:rsidRPr="00D61B3C">
              <w:rPr>
                <w:rFonts w:ascii="Times New Roman" w:eastAsia="MS Mincho" w:hAnsi="Times New Roman"/>
              </w:rPr>
              <w:t xml:space="preserve">FFS: Value of </w:t>
            </w:r>
            <w:proofErr w:type="spellStart"/>
            <w:r w:rsidRPr="00D61B3C">
              <w:rPr>
                <w:rFonts w:ascii="Times New Roman" w:eastAsia="MS Mincho" w:hAnsi="Times New Roman"/>
              </w:rPr>
              <w:t>T</w:t>
            </w:r>
            <w:r w:rsidRPr="00D61B3C">
              <w:rPr>
                <w:rFonts w:ascii="Times New Roman" w:eastAsia="MS Mincho" w:hAnsi="Times New Roman"/>
                <w:vertAlign w:val="subscript"/>
              </w:rPr>
              <w:t>max</w:t>
            </w:r>
            <w:proofErr w:type="spellEnd"/>
          </w:p>
          <w:p w14:paraId="45530899" w14:textId="6B62DBD0" w:rsidR="002872AB" w:rsidRPr="00E57091" w:rsidRDefault="003E5D86" w:rsidP="00FC5194">
            <w:pPr>
              <w:pStyle w:val="Listenabsatz"/>
              <w:numPr>
                <w:ilvl w:val="1"/>
                <w:numId w:val="8"/>
              </w:numPr>
              <w:spacing w:before="0"/>
              <w:ind w:left="720"/>
              <w:contextualSpacing/>
              <w:rPr>
                <w:rFonts w:eastAsia="Times New Roman"/>
                <w:color w:val="000000"/>
              </w:rPr>
            </w:pPr>
            <w:r w:rsidRPr="00D61B3C">
              <w:rPr>
                <w:rFonts w:ascii="Times New Roman" w:eastAsia="MS Mincho" w:hAnsi="Times New Roman"/>
              </w:rPr>
              <w:t>FFS: any discussion on the earliest information, if needed</w:t>
            </w:r>
          </w:p>
        </w:tc>
      </w:tr>
    </w:tbl>
    <w:p w14:paraId="51B193DF" w14:textId="6F7CB44C" w:rsidR="002872AB" w:rsidRDefault="002872AB" w:rsidP="002401B6">
      <w:pPr>
        <w:pStyle w:val="3GPPNormalText"/>
        <w:spacing w:after="0"/>
      </w:pPr>
    </w:p>
    <w:p w14:paraId="0F20E2BC" w14:textId="560FDC6A" w:rsidR="00627D4D" w:rsidRDefault="00627D4D" w:rsidP="002401B6">
      <w:pPr>
        <w:pStyle w:val="3GPPNormalText"/>
      </w:pPr>
      <w:r w:rsidRPr="003D1BF0">
        <w:t xml:space="preserve">This document focuses on </w:t>
      </w:r>
      <w:r w:rsidR="00C25D5F" w:rsidRPr="003D1BF0">
        <w:t xml:space="preserve">changes required </w:t>
      </w:r>
      <w:r w:rsidR="0050654E" w:rsidRPr="003D1BF0">
        <w:t xml:space="preserve">to </w:t>
      </w:r>
      <w:r w:rsidR="00CC576C" w:rsidRPr="003D1BF0">
        <w:t>enabl</w:t>
      </w:r>
      <w:r w:rsidR="0050654E" w:rsidRPr="003D1BF0">
        <w:t>e</w:t>
      </w:r>
      <w:r w:rsidR="00CC576C" w:rsidRPr="003D1BF0">
        <w:t xml:space="preserve"> the co-channel coexistence between LTE and NR sidelink</w:t>
      </w:r>
      <w:r w:rsidR="0050654E" w:rsidRPr="003D1BF0">
        <w:t>, including aspects regarding the device types to be supported and the resource pool configurations to be used.</w:t>
      </w:r>
      <w:r w:rsidR="007E115C" w:rsidRPr="003D1BF0">
        <w:t xml:space="preserve"> In the discussions that took place in the previous plenary meeting</w:t>
      </w:r>
      <w:r w:rsidR="00CD6C1F" w:rsidRPr="003D1BF0">
        <w:t xml:space="preserve"> [</w:t>
      </w:r>
      <w:r w:rsidR="005F3092" w:rsidRPr="003D1BF0">
        <w:t>3</w:t>
      </w:r>
      <w:r w:rsidR="00CD6C1F" w:rsidRPr="003D1BF0">
        <w:t>]</w:t>
      </w:r>
      <w:r w:rsidR="007E115C" w:rsidRPr="003D1BF0">
        <w:t>, it was decided that high priority would be given to Type A devices, which are UEs that contain both LTE V2X and NR SL modules, and operating c</w:t>
      </w:r>
      <w:r w:rsidR="002D108C" w:rsidRPr="003D1BF0">
        <w:t>ombination </w:t>
      </w:r>
      <w:r w:rsidR="007E115C" w:rsidRPr="003D1BF0">
        <w:t>A</w:t>
      </w:r>
      <w:r w:rsidR="002D108C" w:rsidRPr="003D1BF0">
        <w:t>, which is a combination of Mode 2 NR and Mode 4 LTE.</w:t>
      </w:r>
    </w:p>
    <w:p w14:paraId="375D1EA6" w14:textId="5797F878" w:rsidR="00210207" w:rsidRDefault="002E1B5D" w:rsidP="00210207">
      <w:pPr>
        <w:pStyle w:val="3GPPNormalText"/>
      </w:pPr>
      <w:proofErr w:type="gramStart"/>
      <w:r>
        <w:t>In order to</w:t>
      </w:r>
      <w:proofErr w:type="gramEnd"/>
      <w:r>
        <w:t xml:space="preserve"> support co-channel coexistence between NR and LTE sidelink, the resour</w:t>
      </w:r>
      <w:r w:rsidR="00210207">
        <w:t xml:space="preserve">ce pool configurations used have to be further explored. It </w:t>
      </w:r>
      <w:proofErr w:type="gramStart"/>
      <w:r w:rsidR="00210207">
        <w:t>has to</w:t>
      </w:r>
      <w:proofErr w:type="gramEnd"/>
      <w:r w:rsidR="00210207">
        <w:t xml:space="preserve"> be borne in mind that the LTE </w:t>
      </w:r>
      <w:r w:rsidR="00374483">
        <w:t>V2X</w:t>
      </w:r>
      <w:r w:rsidR="00210207">
        <w:t xml:space="preserve"> resource pool and the NR SL resource pool have inherently very different designs. The resource pool structure in LTE V2X defined the control channel over sub-channels in the frequency domain, and the data was transmitted in similar sub-channels. It also did not support feedback and the PSFCH feedback channel. This </w:t>
      </w:r>
      <w:proofErr w:type="gramStart"/>
      <w:r w:rsidR="00210207">
        <w:t>is in contrast to</w:t>
      </w:r>
      <w:proofErr w:type="gramEnd"/>
      <w:r w:rsidR="00210207">
        <w:t xml:space="preserve"> NR V2X where each time slot within a sub-channel included the PSCCH, PSSCH and PSFCH</w:t>
      </w:r>
      <w:r w:rsidR="00587725">
        <w:t>, for slots with feedback enabled</w:t>
      </w:r>
      <w:r w:rsidR="00210207">
        <w:t>. This can be seen in Figure</w:t>
      </w:r>
      <w:r w:rsidR="00587725">
        <w:t> </w:t>
      </w:r>
      <w:r w:rsidR="00210207">
        <w:t>1.</w:t>
      </w:r>
    </w:p>
    <w:p w14:paraId="1527D0F2" w14:textId="3278CDEC" w:rsidR="00210207" w:rsidRDefault="00B05332" w:rsidP="00210207">
      <w:pPr>
        <w:pStyle w:val="3GPPNormalText"/>
        <w:keepNext/>
        <w:jc w:val="center"/>
      </w:pPr>
      <w:r w:rsidRPr="00B05332">
        <w:rPr>
          <w:noProof/>
        </w:rPr>
        <w:t xml:space="preserve"> </w:t>
      </w:r>
      <w:r w:rsidRPr="00B05332">
        <w:rPr>
          <w:noProof/>
        </w:rPr>
        <w:drawing>
          <wp:inline distT="0" distB="0" distL="0" distR="0" wp14:anchorId="376839AA" wp14:editId="5C3843D3">
            <wp:extent cx="6332220" cy="1400810"/>
            <wp:effectExtent l="0" t="0" r="508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1400810"/>
                    </a:xfrm>
                    <a:prstGeom prst="rect">
                      <a:avLst/>
                    </a:prstGeom>
                  </pic:spPr>
                </pic:pic>
              </a:graphicData>
            </a:graphic>
          </wp:inline>
        </w:drawing>
      </w:r>
    </w:p>
    <w:p w14:paraId="3387927B" w14:textId="2D39EBFF" w:rsidR="00210207" w:rsidRPr="00391CA9" w:rsidRDefault="00210207" w:rsidP="00210207">
      <w:pPr>
        <w:pStyle w:val="Beschriftung"/>
        <w:jc w:val="center"/>
        <w:rPr>
          <w:i/>
        </w:rPr>
      </w:pPr>
      <w:r w:rsidRPr="00391CA9">
        <w:rPr>
          <w:i/>
        </w:rPr>
        <w:t xml:space="preserve">Figure </w:t>
      </w:r>
      <w:r w:rsidRPr="00391CA9">
        <w:rPr>
          <w:i/>
        </w:rPr>
        <w:fldChar w:fldCharType="begin"/>
      </w:r>
      <w:r w:rsidRPr="00391CA9">
        <w:rPr>
          <w:i/>
        </w:rPr>
        <w:instrText xml:space="preserve"> SEQ Figure \* ARABIC </w:instrText>
      </w:r>
      <w:r w:rsidRPr="00391CA9">
        <w:rPr>
          <w:i/>
        </w:rPr>
        <w:fldChar w:fldCharType="separate"/>
      </w:r>
      <w:r w:rsidR="002D518A">
        <w:rPr>
          <w:i/>
          <w:noProof/>
        </w:rPr>
        <w:t>1</w:t>
      </w:r>
      <w:r w:rsidRPr="00391CA9">
        <w:rPr>
          <w:i/>
        </w:rPr>
        <w:fldChar w:fldCharType="end"/>
      </w:r>
      <w:r w:rsidRPr="00391CA9">
        <w:rPr>
          <w:i/>
        </w:rPr>
        <w:t xml:space="preserve">: </w:t>
      </w:r>
      <w:r>
        <w:rPr>
          <w:b w:val="0"/>
          <w:i/>
        </w:rPr>
        <w:t>Comparison of</w:t>
      </w:r>
      <w:r w:rsidRPr="00391CA9">
        <w:rPr>
          <w:b w:val="0"/>
          <w:i/>
        </w:rPr>
        <w:t xml:space="preserve"> resource pool structures between NR</w:t>
      </w:r>
      <w:r w:rsidR="00B05332">
        <w:rPr>
          <w:b w:val="0"/>
          <w:i/>
        </w:rPr>
        <w:t xml:space="preserve"> (left)</w:t>
      </w:r>
      <w:r w:rsidRPr="00391CA9">
        <w:rPr>
          <w:b w:val="0"/>
          <w:i/>
        </w:rPr>
        <w:t xml:space="preserve"> and LTE V2X</w:t>
      </w:r>
      <w:r w:rsidR="00B05332">
        <w:rPr>
          <w:b w:val="0"/>
          <w:i/>
        </w:rPr>
        <w:t xml:space="preserve"> (right)</w:t>
      </w:r>
    </w:p>
    <w:p w14:paraId="5E95F17C" w14:textId="77777777" w:rsidR="00CF6BCD" w:rsidRDefault="00CF6BCD" w:rsidP="00210207">
      <w:pPr>
        <w:pStyle w:val="3GPPNormalText"/>
      </w:pPr>
    </w:p>
    <w:p w14:paraId="6510D88D" w14:textId="47B3E885" w:rsidR="002E1B5D" w:rsidRPr="002E1B5D" w:rsidRDefault="00210207" w:rsidP="00210207">
      <w:pPr>
        <w:pStyle w:val="3GPPNormalText"/>
      </w:pPr>
      <w:r>
        <w:t>The different configurations that were discussed in the previous meeting were TDM and FDM based resource pool partitioning and dynamic resource pool sharing</w:t>
      </w:r>
      <w:r w:rsidR="00D61B3C">
        <w:t>. In this contribution, we focus on the dynamic resource pool sharing aspects</w:t>
      </w:r>
      <w:r>
        <w:t>, which are explored in further detail in the following sections.</w:t>
      </w:r>
    </w:p>
    <w:p w14:paraId="5EBAD762" w14:textId="77777777" w:rsidR="002872AB" w:rsidRDefault="002872AB" w:rsidP="002E57D6">
      <w:pPr>
        <w:pStyle w:val="3GPPNormalText"/>
      </w:pPr>
    </w:p>
    <w:p w14:paraId="0EB99B5F" w14:textId="4D61C7D7" w:rsidR="002872AB" w:rsidRDefault="002872AB" w:rsidP="00D61B3C">
      <w:pPr>
        <w:pStyle w:val="berschrift1"/>
      </w:pPr>
      <w:r>
        <w:t>Dynamic Resource Pool Sharing</w:t>
      </w:r>
    </w:p>
    <w:p w14:paraId="29F81BF0" w14:textId="4B56EBF2" w:rsidR="00DD0F47" w:rsidRDefault="003E36BF" w:rsidP="00DD0F47">
      <w:pPr>
        <w:pStyle w:val="3GPPNormalText"/>
      </w:pPr>
      <w:r>
        <w:t>Dynamic resource pool sharing is where both the LTE V2X and NR SL resource pools are configured on overlapping resources in time and frequency. In essence, both LTE V2X and NR SL UEs would be sharing the same resources within configured resource pools</w:t>
      </w:r>
      <w:r w:rsidR="00DD0F47">
        <w:t>, as seen in Figure 3</w:t>
      </w:r>
      <w:r>
        <w:t xml:space="preserve">. </w:t>
      </w:r>
    </w:p>
    <w:p w14:paraId="04271A92" w14:textId="77777777" w:rsidR="002D518A" w:rsidRDefault="006A345A" w:rsidP="002D518A">
      <w:pPr>
        <w:pStyle w:val="3GPPNormalText"/>
        <w:keepNext/>
      </w:pPr>
      <w:r w:rsidRPr="006A345A">
        <w:rPr>
          <w:noProof/>
        </w:rPr>
        <w:lastRenderedPageBreak/>
        <w:drawing>
          <wp:inline distT="0" distB="0" distL="0" distR="0" wp14:anchorId="3A574271" wp14:editId="11854768">
            <wp:extent cx="6332220" cy="143066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1430667"/>
                    </a:xfrm>
                    <a:prstGeom prst="rect">
                      <a:avLst/>
                    </a:prstGeom>
                    <a:noFill/>
                    <a:ln>
                      <a:noFill/>
                    </a:ln>
                  </pic:spPr>
                </pic:pic>
              </a:graphicData>
            </a:graphic>
          </wp:inline>
        </w:drawing>
      </w:r>
    </w:p>
    <w:p w14:paraId="1A55C06C" w14:textId="13069400" w:rsidR="006A345A" w:rsidRPr="002D518A" w:rsidRDefault="002D518A" w:rsidP="002D518A">
      <w:pPr>
        <w:pStyle w:val="Beschriftung"/>
        <w:jc w:val="center"/>
        <w:rPr>
          <w:i/>
        </w:rPr>
      </w:pPr>
      <w:r w:rsidRPr="002D518A">
        <w:rPr>
          <w:i/>
        </w:rPr>
        <w:t xml:space="preserve">Figure </w:t>
      </w:r>
      <w:r w:rsidRPr="002D518A">
        <w:rPr>
          <w:i/>
        </w:rPr>
        <w:fldChar w:fldCharType="begin"/>
      </w:r>
      <w:r w:rsidRPr="002D518A">
        <w:rPr>
          <w:i/>
        </w:rPr>
        <w:instrText xml:space="preserve"> SEQ Figure \* ARABIC </w:instrText>
      </w:r>
      <w:r w:rsidRPr="002D518A">
        <w:rPr>
          <w:i/>
        </w:rPr>
        <w:fldChar w:fldCharType="separate"/>
      </w:r>
      <w:r w:rsidRPr="002D518A">
        <w:rPr>
          <w:i/>
          <w:noProof/>
        </w:rPr>
        <w:t>3</w:t>
      </w:r>
      <w:r w:rsidRPr="002D518A">
        <w:rPr>
          <w:i/>
        </w:rPr>
        <w:fldChar w:fldCharType="end"/>
      </w:r>
      <w:r w:rsidRPr="002D518A">
        <w:rPr>
          <w:i/>
        </w:rPr>
        <w:t xml:space="preserve">: </w:t>
      </w:r>
      <w:r w:rsidRPr="002D518A">
        <w:rPr>
          <w:b w:val="0"/>
          <w:i/>
        </w:rPr>
        <w:t>Dynamic resource pool sharing</w:t>
      </w:r>
    </w:p>
    <w:p w14:paraId="358DE4C5" w14:textId="4BBDD21D" w:rsidR="002D518A" w:rsidRPr="003D1BF0" w:rsidRDefault="002D518A" w:rsidP="003C6C1A">
      <w:pPr>
        <w:pStyle w:val="3GPPNormalText"/>
      </w:pPr>
      <w:r w:rsidRPr="003D1BF0">
        <w:t xml:space="preserve">However, the AGC issues present in the FDM-based resource pool partitioning solution also exists in dynamic resource pools. </w:t>
      </w:r>
      <w:r w:rsidR="00F82732" w:rsidRPr="003D1BF0">
        <w:t>It was agreed in</w:t>
      </w:r>
      <w:r w:rsidR="00EA27EA">
        <w:t xml:space="preserve"> RAN1#110</w:t>
      </w:r>
      <w:r w:rsidR="00F82732" w:rsidRPr="003D1BF0">
        <w:t xml:space="preserve"> that t</w:t>
      </w:r>
      <w:r w:rsidRPr="003D1BF0">
        <w:t>he dynamic resource pools would have to be restricted to a maximum SCS of 15</w:t>
      </w:r>
      <w:r w:rsidR="00784836" w:rsidRPr="003D1BF0">
        <w:t> </w:t>
      </w:r>
      <w:r w:rsidRPr="003D1BF0">
        <w:t>kHz.</w:t>
      </w:r>
    </w:p>
    <w:p w14:paraId="052D5751" w14:textId="77777777" w:rsidR="00BC583D" w:rsidRPr="003D1BF0" w:rsidRDefault="00BC583D" w:rsidP="003C6C1A">
      <w:pPr>
        <w:pStyle w:val="3GPPNormalText"/>
      </w:pPr>
    </w:p>
    <w:p w14:paraId="35A1E295" w14:textId="1EA46795" w:rsidR="00BC583D" w:rsidRPr="003D1BF0" w:rsidRDefault="00BC583D" w:rsidP="00EC46B4">
      <w:pPr>
        <w:pStyle w:val="berschrift2"/>
        <w:tabs>
          <w:tab w:val="clear" w:pos="718"/>
        </w:tabs>
        <w:ind w:left="567"/>
      </w:pPr>
      <w:r w:rsidRPr="003D1BF0">
        <w:t>AGC Issue due to PSFCH Transmissions</w:t>
      </w:r>
    </w:p>
    <w:p w14:paraId="294AB634" w14:textId="7C23FB71" w:rsidR="00711509" w:rsidRPr="003D1BF0" w:rsidRDefault="00F82732" w:rsidP="003C6C1A">
      <w:pPr>
        <w:pStyle w:val="3GPPNormalText"/>
      </w:pPr>
      <w:r w:rsidRPr="003D1BF0">
        <w:t xml:space="preserve">Regarding the AGC issue caused when the NR SL resource pool is configured with PSFCH symbols that overlap with LTE V2X subframes, two alternatives were discussed and agreed </w:t>
      </w:r>
      <w:r w:rsidR="00711509" w:rsidRPr="003D1BF0">
        <w:t>to be studied</w:t>
      </w:r>
      <w:r w:rsidRPr="003D1BF0">
        <w:t xml:space="preserve"> in</w:t>
      </w:r>
      <w:r w:rsidR="00EA27EA" w:rsidRPr="00EA27EA">
        <w:t xml:space="preserve"> </w:t>
      </w:r>
      <w:r w:rsidR="00EA27EA">
        <w:t>RAN1#110</w:t>
      </w:r>
      <w:r w:rsidRPr="003D1BF0">
        <w:t>. While Alt</w:t>
      </w:r>
      <w:r w:rsidR="00EA27EA">
        <w:t> </w:t>
      </w:r>
      <w:r w:rsidRPr="003D1BF0">
        <w:t>1 talks about avoiding PSFCH transmissions in time slots overlapping with the LTE V2X transmissions, in dynamic resource pool sharing, all the resources are shared between LTE V2X and NR SL. In the case of the resource pool being crowded with LTE V2X transmissions, it would effectively switch off HARQ</w:t>
      </w:r>
      <w:r w:rsidR="00587725">
        <w:t>-</w:t>
      </w:r>
      <w:r w:rsidRPr="003D1BF0">
        <w:t xml:space="preserve">enabled NR SL transmissions, which would cause a negative effect in the performance of the NR SL UEs. </w:t>
      </w:r>
    </w:p>
    <w:p w14:paraId="2E9C2955" w14:textId="6EBBC61E" w:rsidR="00EA27EA" w:rsidRDefault="00F82732" w:rsidP="003C6C1A">
      <w:pPr>
        <w:pStyle w:val="3GPPNormalText"/>
      </w:pPr>
      <w:r w:rsidRPr="003D1BF0">
        <w:t>However, Alt 2 describes the use of peri</w:t>
      </w:r>
      <w:r w:rsidR="005C20C4" w:rsidRPr="003D1BF0">
        <w:t xml:space="preserve">odically repeating PSFCH slots. While PSFCH in time slots have configurable periodicities in Rel-16 NR (every 1, 2 or 4 time slots), it would be possible to ensure that </w:t>
      </w:r>
      <w:r w:rsidRPr="003D1BF0">
        <w:t xml:space="preserve">the PSFCH slots </w:t>
      </w:r>
      <w:r w:rsidR="005C20C4" w:rsidRPr="003D1BF0">
        <w:t>are</w:t>
      </w:r>
      <w:r w:rsidRPr="003D1BF0">
        <w:t xml:space="preserve"> configured to avoid multiples of the periodicities configured for the LTE V2X transmissions. </w:t>
      </w:r>
      <w:r w:rsidR="00E95D95">
        <w:t xml:space="preserve">This would allow the LTE SL UEs to avoid resources with PSFCH transmissions based on their RSSI measurements and ranking them accordingly. </w:t>
      </w:r>
      <w:r w:rsidRPr="003D1BF0">
        <w:t xml:space="preserve">Although this would not guarantee avoiding all collisions, a substantial number of overlaps can be avoided. In </w:t>
      </w:r>
      <w:r w:rsidR="005C20C4" w:rsidRPr="003D1BF0">
        <w:t xml:space="preserve">the case where the UE detects another LTE V2X transmission in a time slot where PSFCH is enabled, it can choose to avoid the resource in question, </w:t>
      </w:r>
      <w:proofErr w:type="gramStart"/>
      <w:r w:rsidR="005C20C4" w:rsidRPr="003D1BF0">
        <w:t>similar to</w:t>
      </w:r>
      <w:proofErr w:type="gramEnd"/>
      <w:r w:rsidR="005C20C4" w:rsidRPr="003D1BF0">
        <w:t xml:space="preserve"> what is mentioned in Alt 1. </w:t>
      </w:r>
      <w:r w:rsidR="00BF4D4E">
        <w:t>With regards to whether the TX UE or the RX UE performs the resource avoidance, in our opinion, both the TX and the RX UE can avoid selecting overlapping resources.</w:t>
      </w:r>
    </w:p>
    <w:p w14:paraId="46A11A05" w14:textId="18DA3329" w:rsidR="00DD0F47" w:rsidRPr="003D1BF0" w:rsidRDefault="005C20C4" w:rsidP="003C6C1A">
      <w:pPr>
        <w:pStyle w:val="3GPPNormalText"/>
      </w:pPr>
      <w:r w:rsidRPr="003D1BF0">
        <w:t>Hence, we support the use of Alt 2 predominantly, and Alt 1 in cases where Alt 2 cannot avoid a resource overlap.</w:t>
      </w:r>
      <w:r w:rsidR="00EA27EA">
        <w:t xml:space="preserve"> Based on the discussions in the previous meeting, we are also supportive to have both Alt 1 and Alt 2 configurable per resource pool.</w:t>
      </w:r>
    </w:p>
    <w:p w14:paraId="7936CB99" w14:textId="19F977A2" w:rsidR="00BF4D4E" w:rsidRDefault="005C20C4" w:rsidP="00EC46B4">
      <w:pPr>
        <w:pStyle w:val="3GPPNormalText"/>
        <w:spacing w:after="0"/>
        <w:rPr>
          <w:b/>
        </w:rPr>
      </w:pPr>
      <w:r w:rsidRPr="003D1BF0">
        <w:rPr>
          <w:b/>
        </w:rPr>
        <w:t xml:space="preserve">Proposal </w:t>
      </w:r>
      <w:r w:rsidR="00BF4D4E">
        <w:rPr>
          <w:b/>
        </w:rPr>
        <w:t>1</w:t>
      </w:r>
      <w:r w:rsidRPr="003D1BF0">
        <w:rPr>
          <w:b/>
        </w:rPr>
        <w:t>: For dynamic resource pool sharing, we propose to use a periodically repeating set of PSFCH slots (Alt 2) to avoid overlaps with LTE V2X transmissions.</w:t>
      </w:r>
    </w:p>
    <w:p w14:paraId="532F36FB" w14:textId="77777777" w:rsidR="00EC46B4" w:rsidRDefault="00BF4D4E" w:rsidP="00EC46B4">
      <w:pPr>
        <w:pStyle w:val="3GPPNormalText"/>
        <w:numPr>
          <w:ilvl w:val="0"/>
          <w:numId w:val="18"/>
        </w:numPr>
        <w:spacing w:after="0"/>
        <w:ind w:left="426" w:hanging="426"/>
        <w:rPr>
          <w:b/>
        </w:rPr>
      </w:pPr>
      <w:r>
        <w:rPr>
          <w:b/>
        </w:rPr>
        <w:t>We are supportive of having both Alt 1 and Alt 2 configurable per resource pool.</w:t>
      </w:r>
    </w:p>
    <w:p w14:paraId="5F9F4570" w14:textId="285154CE" w:rsidR="005C20C4" w:rsidRPr="00EC46B4" w:rsidRDefault="00BF4D4E" w:rsidP="00EC46B4">
      <w:pPr>
        <w:pStyle w:val="3GPPNormalText"/>
        <w:numPr>
          <w:ilvl w:val="0"/>
          <w:numId w:val="18"/>
        </w:numPr>
        <w:spacing w:after="0"/>
        <w:ind w:left="426" w:hanging="426"/>
        <w:rPr>
          <w:b/>
        </w:rPr>
      </w:pPr>
      <w:r w:rsidRPr="00EC46B4">
        <w:rPr>
          <w:b/>
        </w:rPr>
        <w:t>Both TX and RX UEs should avoid the selection of overlapping resources.</w:t>
      </w:r>
    </w:p>
    <w:p w14:paraId="270F6AFA" w14:textId="77777777" w:rsidR="00BC583D" w:rsidRPr="003D1BF0" w:rsidRDefault="00BC583D" w:rsidP="003C6C1A">
      <w:pPr>
        <w:pStyle w:val="3GPPNormalText"/>
      </w:pPr>
    </w:p>
    <w:p w14:paraId="01C8AAC7" w14:textId="11333A53" w:rsidR="00BC583D" w:rsidRPr="003D1BF0" w:rsidRDefault="00BC583D" w:rsidP="00EC46B4">
      <w:pPr>
        <w:pStyle w:val="berschrift2"/>
        <w:tabs>
          <w:tab w:val="clear" w:pos="718"/>
        </w:tabs>
        <w:ind w:left="567"/>
      </w:pPr>
      <w:r w:rsidRPr="003D1BF0">
        <w:t>Obtaining LTE V2X Resource Scheduling Information</w:t>
      </w:r>
    </w:p>
    <w:p w14:paraId="3BAC3128" w14:textId="0B7214D1" w:rsidR="00BC583D" w:rsidRPr="003D1BF0" w:rsidRDefault="003E36BF" w:rsidP="003C6C1A">
      <w:pPr>
        <w:pStyle w:val="3GPPNormalText"/>
      </w:pPr>
      <w:r w:rsidRPr="003D1BF0">
        <w:t>Since no changes can be done to the LTE V2X specifications, as agreed in [</w:t>
      </w:r>
      <w:r w:rsidR="00A3667A">
        <w:t>4</w:t>
      </w:r>
      <w:r w:rsidRPr="003D1BF0">
        <w:t xml:space="preserve">], </w:t>
      </w:r>
      <w:r w:rsidR="00BA6979" w:rsidRPr="003D1BF0">
        <w:t xml:space="preserve">for NR SL UEs to operate in a shared resource pool, it needs to be aware of the LTE V2X resource pool configurations, and the resources that are being used by other LTE V2X UEs. </w:t>
      </w:r>
      <w:r w:rsidR="00BC583D" w:rsidRPr="003D1BF0">
        <w:t xml:space="preserve">This can be obtained by the NR SL UEs </w:t>
      </w:r>
      <w:r w:rsidR="00711509" w:rsidRPr="003D1BF0">
        <w:t>using</w:t>
      </w:r>
      <w:r w:rsidR="00BC583D" w:rsidRPr="003D1BF0">
        <w:t xml:space="preserve"> one of the following possibilities:</w:t>
      </w:r>
    </w:p>
    <w:p w14:paraId="7DA67754" w14:textId="7A654C8B" w:rsidR="00BC583D" w:rsidRPr="003D1BF0" w:rsidRDefault="00BC583D" w:rsidP="00D7482E">
      <w:pPr>
        <w:pStyle w:val="3GPPNormalText"/>
        <w:numPr>
          <w:ilvl w:val="0"/>
          <w:numId w:val="15"/>
        </w:numPr>
        <w:ind w:left="360"/>
      </w:pPr>
      <w:r w:rsidRPr="003D1BF0">
        <w:t xml:space="preserve">In the case of </w:t>
      </w:r>
      <w:proofErr w:type="gramStart"/>
      <w:r w:rsidRPr="003D1BF0">
        <w:t>Type</w:t>
      </w:r>
      <w:proofErr w:type="gramEnd"/>
      <w:r w:rsidRPr="003D1BF0">
        <w:t xml:space="preserve"> A devices, the NR SL module can obtain information from the LTE V2X module</w:t>
      </w:r>
      <w:r w:rsidR="00711509" w:rsidRPr="003D1BF0">
        <w:t>, by providing details</w:t>
      </w:r>
      <w:r w:rsidRPr="003D1BF0">
        <w:t xml:space="preserve"> about the resources that are being occupied by LTE V2X transmissions. This is possible </w:t>
      </w:r>
      <w:r w:rsidRPr="003D1BF0">
        <w:lastRenderedPageBreak/>
        <w:t>when the LTE V2X module forwards or sends this information to the NR SL module.</w:t>
      </w:r>
      <w:r w:rsidR="00D7482E" w:rsidRPr="003D1BF0">
        <w:t xml:space="preserve"> The Rel-16 in-device coexistence procedures can be reused for forwarding such information to the NR SL module.</w:t>
      </w:r>
    </w:p>
    <w:p w14:paraId="718DD6BA" w14:textId="030751E4" w:rsidR="00BC583D" w:rsidRPr="003D1BF0" w:rsidRDefault="00BC583D" w:rsidP="00BC583D">
      <w:pPr>
        <w:pStyle w:val="3GPPNormalText"/>
        <w:numPr>
          <w:ilvl w:val="0"/>
          <w:numId w:val="15"/>
        </w:numPr>
        <w:ind w:left="360"/>
      </w:pPr>
      <w:r w:rsidRPr="003D1BF0">
        <w:t>In the case where the NR SL module does not receive information from the LTE V2X module, it is possible for the NR SL module to perform basic LTE measurements while performing its sensing and resource selection process to identify resources that are being occupied by LTE V2X transmissions.</w:t>
      </w:r>
    </w:p>
    <w:p w14:paraId="4ADD41B6" w14:textId="4E2F53B1" w:rsidR="00BC583D" w:rsidRPr="003D1BF0" w:rsidRDefault="00BC583D" w:rsidP="00BC583D">
      <w:pPr>
        <w:pStyle w:val="3GPPNormalText"/>
        <w:numPr>
          <w:ilvl w:val="0"/>
          <w:numId w:val="15"/>
        </w:numPr>
        <w:ind w:left="360"/>
      </w:pPr>
      <w:r w:rsidRPr="003D1BF0">
        <w:t>Alternatively, the NR SL module can also obtain this information by receiving IUC messages from other UEs that have received LTE V2X sensing information, informing them of the non-preferred resources that are being used by LTE V2X transmissions.</w:t>
      </w:r>
    </w:p>
    <w:p w14:paraId="0B613018" w14:textId="5819B9AF" w:rsidR="00D7482E" w:rsidRPr="003D1BF0" w:rsidRDefault="00D7482E" w:rsidP="00D7482E">
      <w:pPr>
        <w:pStyle w:val="3GPPNormalText"/>
        <w:spacing w:after="0"/>
        <w:rPr>
          <w:b/>
        </w:rPr>
      </w:pPr>
      <w:r w:rsidRPr="003D1BF0">
        <w:rPr>
          <w:b/>
        </w:rPr>
        <w:t xml:space="preserve">Proposal </w:t>
      </w:r>
      <w:r w:rsidR="00BF4D4E">
        <w:rPr>
          <w:b/>
        </w:rPr>
        <w:t>2</w:t>
      </w:r>
      <w:r w:rsidRPr="003D1BF0">
        <w:rPr>
          <w:b/>
        </w:rPr>
        <w:t xml:space="preserve">: For dynamic resource pool sharing, the NR SL module can obtain LTE V2X resource allocation and scheduling information </w:t>
      </w:r>
    </w:p>
    <w:p w14:paraId="00A23F40" w14:textId="0F518665" w:rsidR="00D7482E" w:rsidRPr="003D1BF0" w:rsidRDefault="00D7482E" w:rsidP="00D7482E">
      <w:pPr>
        <w:pStyle w:val="3GPPNormalText"/>
        <w:numPr>
          <w:ilvl w:val="0"/>
          <w:numId w:val="16"/>
        </w:numPr>
        <w:spacing w:after="0"/>
        <w:ind w:left="360"/>
        <w:rPr>
          <w:b/>
        </w:rPr>
      </w:pPr>
      <w:r w:rsidRPr="003D1BF0">
        <w:rPr>
          <w:b/>
        </w:rPr>
        <w:t>From the co-located LTE V2X module,</w:t>
      </w:r>
    </w:p>
    <w:p w14:paraId="6734F825" w14:textId="08144097" w:rsidR="00D7482E" w:rsidRPr="003D1BF0" w:rsidRDefault="00D7482E" w:rsidP="00D7482E">
      <w:pPr>
        <w:pStyle w:val="3GPPNormalText"/>
        <w:numPr>
          <w:ilvl w:val="0"/>
          <w:numId w:val="16"/>
        </w:numPr>
        <w:spacing w:after="0"/>
        <w:ind w:left="360"/>
        <w:rPr>
          <w:b/>
        </w:rPr>
      </w:pPr>
      <w:r w:rsidRPr="003D1BF0">
        <w:rPr>
          <w:b/>
        </w:rPr>
        <w:t>By performing basic LTE measurements,</w:t>
      </w:r>
    </w:p>
    <w:p w14:paraId="37F5B5B9" w14:textId="2A964104" w:rsidR="00D7482E" w:rsidRPr="003D1BF0" w:rsidRDefault="00D7482E" w:rsidP="00D7482E">
      <w:pPr>
        <w:pStyle w:val="3GPPNormalText"/>
        <w:numPr>
          <w:ilvl w:val="0"/>
          <w:numId w:val="16"/>
        </w:numPr>
        <w:ind w:left="360"/>
        <w:rPr>
          <w:b/>
        </w:rPr>
      </w:pPr>
      <w:r w:rsidRPr="003D1BF0">
        <w:rPr>
          <w:b/>
        </w:rPr>
        <w:t>By receiving IUC messages from other UEs that are aware of LTE V2X sensing information.</w:t>
      </w:r>
    </w:p>
    <w:p w14:paraId="57DBD7DD" w14:textId="4ACDBDE8" w:rsidR="00D7482E" w:rsidRPr="003D1BF0" w:rsidRDefault="00D7482E" w:rsidP="00D7482E">
      <w:pPr>
        <w:pStyle w:val="3GPPNormalText"/>
      </w:pPr>
    </w:p>
    <w:p w14:paraId="69592E17" w14:textId="55091EE5" w:rsidR="00BA6979" w:rsidRPr="003D1BF0" w:rsidRDefault="00BA6979" w:rsidP="00BA6979">
      <w:pPr>
        <w:pStyle w:val="3GPPNormalText"/>
      </w:pPr>
      <w:r w:rsidRPr="003D1BF0">
        <w:t>In the event the NR SL module is not aware of the resources being used by LTE V2X transmissions, it can choose multiple configuration-based solutions to avoid resource collisions. For example, for periodic transmissions, it can select smaller resource reselection counter values, thereby triggering resource reselection more often. This would avoid consecutive periodic resource collisions with LTE V2X transmissions. It can also be configured to use only certain periodicities that are orthogonal to those being used in LTE V2X transmissions, to avoid any potential collisions. Such solutions can be explored in more detail.</w:t>
      </w:r>
    </w:p>
    <w:p w14:paraId="4D7608A3" w14:textId="3DE5C1C8" w:rsidR="00BA6979" w:rsidRPr="003D1BF0" w:rsidRDefault="00BA6979" w:rsidP="00BA6979">
      <w:pPr>
        <w:pStyle w:val="3GPPNormalText"/>
        <w:rPr>
          <w:b/>
        </w:rPr>
      </w:pPr>
      <w:r w:rsidRPr="003D1BF0">
        <w:rPr>
          <w:b/>
        </w:rPr>
        <w:t xml:space="preserve">Proposal </w:t>
      </w:r>
      <w:r w:rsidR="00BF4D4E">
        <w:rPr>
          <w:b/>
        </w:rPr>
        <w:t>3</w:t>
      </w:r>
      <w:r w:rsidRPr="003D1BF0">
        <w:rPr>
          <w:b/>
        </w:rPr>
        <w:t>: For dynamic resource pool sharing, in the absence of LTE resource allocation information, the NR SL module can use configuration-based solutions to decrease the probability of resource collisions between LTE V2X and NR SL transmissions.</w:t>
      </w:r>
    </w:p>
    <w:p w14:paraId="51FB3EA7" w14:textId="1B737199" w:rsidR="00BA6979" w:rsidRDefault="00BA6979" w:rsidP="00D7482E">
      <w:pPr>
        <w:pStyle w:val="3GPPNormalText"/>
      </w:pPr>
    </w:p>
    <w:p w14:paraId="440CA886" w14:textId="48B56C2D" w:rsidR="0088568D" w:rsidRPr="003D1BF0" w:rsidRDefault="0088568D" w:rsidP="00EC46B4">
      <w:pPr>
        <w:pStyle w:val="berschrift2"/>
        <w:tabs>
          <w:tab w:val="clear" w:pos="718"/>
        </w:tabs>
        <w:ind w:left="567"/>
      </w:pPr>
      <w:r>
        <w:t>Content of</w:t>
      </w:r>
      <w:r w:rsidRPr="003D1BF0">
        <w:t xml:space="preserve"> LTE V2X Resource Scheduling Information</w:t>
      </w:r>
    </w:p>
    <w:p w14:paraId="7290A0B7" w14:textId="329545A8" w:rsidR="009D4DE4" w:rsidRDefault="00BF4D4E" w:rsidP="00BF4D4E">
      <w:pPr>
        <w:pStyle w:val="3GPPNormalText"/>
      </w:pPr>
      <w:r w:rsidRPr="00BF4D4E">
        <w:t xml:space="preserve">For dynamic resource pool sharing, </w:t>
      </w:r>
      <w:r>
        <w:t xml:space="preserve">in the previous meeting [2], a list of </w:t>
      </w:r>
      <w:r w:rsidRPr="00BF4D4E">
        <w:t>candidate information</w:t>
      </w:r>
      <w:r>
        <w:t xml:space="preserve"> which is</w:t>
      </w:r>
      <w:r w:rsidRPr="00BF4D4E">
        <w:t xml:space="preserve"> shared by the LTE SL module to the NR SL module </w:t>
      </w:r>
      <w:r>
        <w:t xml:space="preserve">was discussed. The candidate information can essentially be </w:t>
      </w:r>
      <w:r w:rsidR="009D4DE4">
        <w:t>divided</w:t>
      </w:r>
      <w:r>
        <w:t xml:space="preserve"> into two groups: group 1, where it is the responsibility of the NR SL module to identify the resource</w:t>
      </w:r>
      <w:r w:rsidR="00E95D95">
        <w:t>s</w:t>
      </w:r>
      <w:r>
        <w:t xml:space="preserve"> being occupied by LTE transmissions, and group 2, where the LTE SL module provides the </w:t>
      </w:r>
      <w:r w:rsidR="009D4DE4">
        <w:t>exact resources in the form of a candidate resource set.</w:t>
      </w:r>
    </w:p>
    <w:p w14:paraId="7714E8C9" w14:textId="6E5B9055" w:rsidR="00BA3923" w:rsidRDefault="00BA3923" w:rsidP="00BF4D4E">
      <w:pPr>
        <w:pStyle w:val="3GPPNormalText"/>
      </w:pPr>
      <w:r>
        <w:t xml:space="preserve">While the use of group 1 is straightforward, the use of candidate resource sets is more complicated. For the LTE SL module to generate a candidate resource set, it would require the transmission characteristics of the intended NR SL transmissions from the NR module. This would mandate the NR SL module to send a request to the LTE SL module following which the candidate resource set is sent. </w:t>
      </w:r>
      <w:r w:rsidR="00BC7C8E">
        <w:t>Consequently, this would only be possible with LTE specification changes, which was decided against in previous meetings</w:t>
      </w:r>
      <w:r w:rsidR="00E95D95">
        <w:t xml:space="preserve"> [</w:t>
      </w:r>
      <w:r w:rsidR="00A3667A">
        <w:t>4</w:t>
      </w:r>
      <w:r w:rsidR="00E95D95">
        <w:t>]</w:t>
      </w:r>
      <w:r w:rsidR="00BC7C8E">
        <w:t>.</w:t>
      </w:r>
    </w:p>
    <w:p w14:paraId="70FBE490" w14:textId="239E0C8F" w:rsidR="00BC7C8E" w:rsidRDefault="00BC7C8E" w:rsidP="00BF4D4E">
      <w:pPr>
        <w:pStyle w:val="3GPPNormalText"/>
      </w:pPr>
      <w:r>
        <w:t xml:space="preserve">Even if this request-based candidate resource set is internally handled by the device, it brings up the question of how the NR SL module can receive this resource set in a timely manner to avoid that the information provided is not outdated when the NR SL module wants to apply this candidate resource set </w:t>
      </w:r>
      <w:r w:rsidR="00E95D95">
        <w:t xml:space="preserve">for </w:t>
      </w:r>
      <w:r>
        <w:t xml:space="preserve">performing resource </w:t>
      </w:r>
      <w:r w:rsidR="00E95D95">
        <w:t>(re-)</w:t>
      </w:r>
      <w:r>
        <w:t>selection.</w:t>
      </w:r>
    </w:p>
    <w:p w14:paraId="1063F20F" w14:textId="01548B37" w:rsidR="00BC7C8E" w:rsidRPr="00EC46B4" w:rsidRDefault="00BC7C8E" w:rsidP="00D7482E">
      <w:pPr>
        <w:pStyle w:val="3GPPNormalText"/>
        <w:rPr>
          <w:b/>
        </w:rPr>
      </w:pPr>
      <w:r w:rsidRPr="003D1BF0">
        <w:rPr>
          <w:b/>
        </w:rPr>
        <w:t xml:space="preserve">Proposal </w:t>
      </w:r>
      <w:r>
        <w:rPr>
          <w:b/>
        </w:rPr>
        <w:t>4</w:t>
      </w:r>
      <w:r w:rsidRPr="003D1BF0">
        <w:rPr>
          <w:b/>
        </w:rPr>
        <w:t>: For dynamic resource pool sharing</w:t>
      </w:r>
      <w:r w:rsidR="004411EA">
        <w:rPr>
          <w:b/>
        </w:rPr>
        <w:t>,</w:t>
      </w:r>
      <w:r w:rsidRPr="003D1BF0">
        <w:rPr>
          <w:b/>
        </w:rPr>
        <w:t xml:space="preserve"> </w:t>
      </w:r>
      <w:r w:rsidR="004411EA">
        <w:rPr>
          <w:b/>
        </w:rPr>
        <w:t xml:space="preserve">as agreed in RAN1#110bis-e, </w:t>
      </w:r>
      <w:r>
        <w:rPr>
          <w:b/>
        </w:rPr>
        <w:t>we are supportive of the LTE module sharing information</w:t>
      </w:r>
      <w:r w:rsidR="004411EA">
        <w:rPr>
          <w:b/>
        </w:rPr>
        <w:t xml:space="preserve"> sen</w:t>
      </w:r>
      <w:r w:rsidR="00587725">
        <w:rPr>
          <w:b/>
        </w:rPr>
        <w:t>t</w:t>
      </w:r>
      <w:r w:rsidR="004411EA">
        <w:rPr>
          <w:b/>
        </w:rPr>
        <w:t xml:space="preserve"> to the NR SL module </w:t>
      </w:r>
      <w:r>
        <w:rPr>
          <w:b/>
        </w:rPr>
        <w:t xml:space="preserve">excluding the candidate resource set </w:t>
      </w:r>
      <w:r w:rsidRPr="00EC46B4">
        <w:rPr>
          <w:b/>
          <w:i/>
          <w:iCs/>
        </w:rPr>
        <w:t>S</w:t>
      </w:r>
      <w:r w:rsidRPr="00EC46B4">
        <w:rPr>
          <w:b/>
          <w:i/>
          <w:iCs/>
          <w:vertAlign w:val="subscript"/>
        </w:rPr>
        <w:t>A</w:t>
      </w:r>
      <w:r>
        <w:rPr>
          <w:b/>
        </w:rPr>
        <w:t xml:space="preserve"> or </w:t>
      </w:r>
      <w:r w:rsidRPr="00EC46B4">
        <w:rPr>
          <w:b/>
          <w:i/>
          <w:iCs/>
        </w:rPr>
        <w:t>S</w:t>
      </w:r>
      <w:r w:rsidRPr="00EC46B4">
        <w:rPr>
          <w:b/>
          <w:i/>
          <w:iCs/>
          <w:vertAlign w:val="subscript"/>
        </w:rPr>
        <w:t>B</w:t>
      </w:r>
      <w:r>
        <w:rPr>
          <w:b/>
        </w:rPr>
        <w:t>.</w:t>
      </w:r>
    </w:p>
    <w:p w14:paraId="4968EEBD" w14:textId="76292C30" w:rsidR="00D7482E" w:rsidRPr="003D1BF0" w:rsidRDefault="00D7482E" w:rsidP="00EC46B4">
      <w:pPr>
        <w:pStyle w:val="berschrift2"/>
        <w:tabs>
          <w:tab w:val="clear" w:pos="718"/>
        </w:tabs>
        <w:ind w:left="567"/>
      </w:pPr>
      <w:r w:rsidRPr="003D1BF0">
        <w:lastRenderedPageBreak/>
        <w:t>Utilizing LTE V2X Resource Scheduling Information</w:t>
      </w:r>
    </w:p>
    <w:p w14:paraId="55BA0C27" w14:textId="39B39C57" w:rsidR="00BA6979" w:rsidRPr="003D1BF0" w:rsidRDefault="00D7482E" w:rsidP="004E2089">
      <w:pPr>
        <w:pStyle w:val="3GPPNormalText"/>
      </w:pPr>
      <w:r w:rsidRPr="003D1BF0">
        <w:t xml:space="preserve">Once the NR SL module has obtained the LTE V2X sensing and resource scheduling information, </w:t>
      </w:r>
      <w:r w:rsidR="00711509" w:rsidRPr="003D1BF0">
        <w:t xml:space="preserve">if available, </w:t>
      </w:r>
      <w:r w:rsidRPr="003D1BF0">
        <w:t>it can use them in its own sensing and resource selection procedures.</w:t>
      </w:r>
      <w:r w:rsidR="00A14314">
        <w:t xml:space="preserve"> On receiving the shared information from the LTE SL module, it can be up to UE implementation on how the NR SL module identifies resources that are overlapping with LTE transmissions. However, </w:t>
      </w:r>
      <w:r w:rsidR="00F036CF" w:rsidRPr="003D1BF0">
        <w:t>specification change</w:t>
      </w:r>
      <w:r w:rsidRPr="003D1BF0">
        <w:t>s are required for the NR SL module</w:t>
      </w:r>
      <w:r w:rsidR="00F036CF" w:rsidRPr="003D1BF0">
        <w:t xml:space="preserve"> </w:t>
      </w:r>
      <w:r w:rsidR="004E2089">
        <w:t xml:space="preserve">on how </w:t>
      </w:r>
      <w:r w:rsidR="00F036CF" w:rsidRPr="003D1BF0">
        <w:t xml:space="preserve">to </w:t>
      </w:r>
      <w:proofErr w:type="gramStart"/>
      <w:r w:rsidR="00F036CF" w:rsidRPr="003D1BF0">
        <w:t>take into account</w:t>
      </w:r>
      <w:proofErr w:type="gramEnd"/>
      <w:r w:rsidR="00F036CF" w:rsidRPr="003D1BF0">
        <w:t xml:space="preserve"> these resources and avoid selecting them for </w:t>
      </w:r>
      <w:r w:rsidR="00587725">
        <w:t>its</w:t>
      </w:r>
      <w:r w:rsidR="00587725" w:rsidRPr="003D1BF0">
        <w:t xml:space="preserve"> </w:t>
      </w:r>
      <w:r w:rsidR="00F036CF" w:rsidRPr="003D1BF0">
        <w:t xml:space="preserve">own transmissions. </w:t>
      </w:r>
      <w:r w:rsidRPr="003D1BF0">
        <w:t xml:space="preserve">The exclusion of resources being used by LTE V2X transmissions can be carried out </w:t>
      </w:r>
      <w:r w:rsidR="004E2089" w:rsidRPr="003D1BF0">
        <w:t>in</w:t>
      </w:r>
      <w:r w:rsidRPr="003D1BF0">
        <w:t xml:space="preserve"> </w:t>
      </w:r>
      <w:r w:rsidR="00711509" w:rsidRPr="003D1BF0">
        <w:t>S</w:t>
      </w:r>
      <w:r w:rsidRPr="003D1BF0">
        <w:t>tep 5 of the resource selection procedure defined in [</w:t>
      </w:r>
      <w:r w:rsidR="00A3667A">
        <w:t>5</w:t>
      </w:r>
      <w:r w:rsidRPr="003D1BF0">
        <w:t>]</w:t>
      </w:r>
      <w:r w:rsidR="00A14314">
        <w:t>.</w:t>
      </w:r>
    </w:p>
    <w:p w14:paraId="2E5822CA" w14:textId="77777777" w:rsidR="004E2089" w:rsidRPr="003D1BF0" w:rsidRDefault="00BA6979" w:rsidP="004E2089">
      <w:pPr>
        <w:pStyle w:val="3GPPNormalText"/>
        <w:spacing w:after="0"/>
        <w:rPr>
          <w:b/>
        </w:rPr>
      </w:pPr>
      <w:r w:rsidRPr="003D1BF0">
        <w:rPr>
          <w:b/>
        </w:rPr>
        <w:t xml:space="preserve">Proposal 5: For dynamic resource pool sharing, the NR SL module can exclude resources being used by LTE V2X transmissions </w:t>
      </w:r>
      <w:r w:rsidR="00A14314" w:rsidRPr="003D1BF0">
        <w:rPr>
          <w:b/>
        </w:rPr>
        <w:t>in</w:t>
      </w:r>
      <w:r w:rsidRPr="003D1BF0">
        <w:rPr>
          <w:b/>
        </w:rPr>
        <w:t xml:space="preserve"> Step 5 of the resource selection procedure.</w:t>
      </w:r>
    </w:p>
    <w:p w14:paraId="063B6D16" w14:textId="52A1BD5A" w:rsidR="004E2089" w:rsidRPr="006B6A60" w:rsidRDefault="004E2089" w:rsidP="004E2089">
      <w:pPr>
        <w:pStyle w:val="3GPPNormalText"/>
        <w:numPr>
          <w:ilvl w:val="0"/>
          <w:numId w:val="16"/>
        </w:numPr>
        <w:spacing w:after="0"/>
        <w:ind w:left="360"/>
        <w:rPr>
          <w:b/>
        </w:rPr>
      </w:pPr>
      <w:r>
        <w:rPr>
          <w:b/>
        </w:rPr>
        <w:t>It is up to UE implementation</w:t>
      </w:r>
      <w:r w:rsidRPr="006B6A60">
        <w:rPr>
          <w:b/>
        </w:rPr>
        <w:t xml:space="preserve"> on how</w:t>
      </w:r>
      <w:r w:rsidRPr="00EC46B4">
        <w:rPr>
          <w:b/>
        </w:rPr>
        <w:t xml:space="preserve"> the NR SL module identifies resources that are overlapping with LTE transmissions</w:t>
      </w:r>
      <w:r w:rsidR="00A3667A">
        <w:rPr>
          <w:b/>
        </w:rPr>
        <w:t xml:space="preserve"> based on information shared by the LTE SL module</w:t>
      </w:r>
      <w:r w:rsidRPr="00EC46B4">
        <w:rPr>
          <w:b/>
        </w:rPr>
        <w:t>.</w:t>
      </w:r>
    </w:p>
    <w:p w14:paraId="5C0F02B0" w14:textId="56CCFC6C" w:rsidR="0088568D" w:rsidRDefault="0088568D" w:rsidP="003C6C1A">
      <w:pPr>
        <w:pStyle w:val="3GPPNormalText"/>
      </w:pPr>
    </w:p>
    <w:p w14:paraId="2D729EA2" w14:textId="253D6879" w:rsidR="007E376F" w:rsidRPr="003D1BF0" w:rsidRDefault="007E376F" w:rsidP="00EC46B4">
      <w:pPr>
        <w:pStyle w:val="berschrift2"/>
        <w:tabs>
          <w:tab w:val="clear" w:pos="718"/>
        </w:tabs>
        <w:ind w:left="567"/>
      </w:pPr>
      <w:r>
        <w:t>Support for Higher SCSs</w:t>
      </w:r>
    </w:p>
    <w:p w14:paraId="32ACA753" w14:textId="3A81878A" w:rsidR="005F44F9" w:rsidRDefault="005F44F9" w:rsidP="005F44F9">
      <w:pPr>
        <w:pStyle w:val="3GPPNormalText"/>
      </w:pPr>
      <w:r>
        <w:t xml:space="preserve">While it was agreed that dynamic resource pool sharing (DRS) is </w:t>
      </w:r>
      <w:r w:rsidRPr="003D1BF0">
        <w:t>restricted to a maximum SCS of 15 kHz</w:t>
      </w:r>
      <w:r>
        <w:t>, it was left for FFS as to how higher SCS can be supported. In our view, one of the key aspects of NR SL is the support of higher SCS to facilitate low delay and high data rates. We believe that the overall system greatly benefits from such configurations, even if at least 30 kHz would be supported in a shared resource pool.</w:t>
      </w:r>
    </w:p>
    <w:p w14:paraId="7D8A92DE" w14:textId="3A7D43FB" w:rsidR="005F44F9" w:rsidRDefault="005F44F9" w:rsidP="005F44F9">
      <w:pPr>
        <w:pStyle w:val="3GPPNormalText"/>
      </w:pPr>
      <w:r>
        <w:t>In the previous meeting [</w:t>
      </w:r>
      <w:r w:rsidR="00A3667A">
        <w:t>6</w:t>
      </w:r>
      <w:r>
        <w:t xml:space="preserve">], different solutions were discussed. Although slot aggregation or MCSt </w:t>
      </w:r>
      <w:r w:rsidR="00587725">
        <w:t xml:space="preserve">were </w:t>
      </w:r>
      <w:r>
        <w:t xml:space="preserve">a popular choice, companies had expressed concerns on how the specification work for this aspect would be completed within the remaining time of this WID. In </w:t>
      </w:r>
      <w:r w:rsidR="002923E2">
        <w:t>our</w:t>
      </w:r>
      <w:r>
        <w:t xml:space="preserve"> opinion, since the details of MCSt is already discussed in SL-U, we feel that th</w:t>
      </w:r>
      <w:r w:rsidR="002923E2">
        <w:t>e solution agreed in SL-U can be directly reused for SL coexistence minimizing the specification efforts to be spend here.</w:t>
      </w:r>
    </w:p>
    <w:p w14:paraId="64BADD47" w14:textId="4017CDF2" w:rsidR="00A3667A" w:rsidRDefault="00A3667A" w:rsidP="005F44F9">
      <w:pPr>
        <w:pStyle w:val="3GPPNormalText"/>
      </w:pPr>
      <w:r>
        <w:t>Depending on the supported SCSs, the NR SL transmissions need to pe</w:t>
      </w:r>
      <w:r w:rsidR="00CB77AE">
        <w:t>r</w:t>
      </w:r>
      <w:r>
        <w:t xml:space="preserve">form multi-slot transmissions only on the overlapping time slots as LTE SL transmissions, </w:t>
      </w:r>
      <w:proofErr w:type="gramStart"/>
      <w:r>
        <w:t>in order to</w:t>
      </w:r>
      <w:proofErr w:type="gramEnd"/>
      <w:r>
        <w:t xml:space="preserve"> occupy the entirety of the duration of the LTE subframe. For example, in the case of 30 kHz SCS, the NR SL UE would have to transmit two consecutive transmissions in an overlapping subframe </w:t>
      </w:r>
      <w:proofErr w:type="gramStart"/>
      <w:r>
        <w:t>in order to</w:t>
      </w:r>
      <w:proofErr w:type="gramEnd"/>
      <w:r>
        <w:t xml:space="preserve"> overcome the AGC issue in LTE SL UEs.</w:t>
      </w:r>
    </w:p>
    <w:p w14:paraId="721A3EB3" w14:textId="624F3F9F" w:rsidR="007E376F" w:rsidRDefault="005F44F9" w:rsidP="003C6C1A">
      <w:pPr>
        <w:pStyle w:val="3GPPNormalText"/>
        <w:rPr>
          <w:b/>
        </w:rPr>
      </w:pPr>
      <w:r w:rsidRPr="003D1BF0">
        <w:rPr>
          <w:b/>
        </w:rPr>
        <w:t xml:space="preserve">Proposal </w:t>
      </w:r>
      <w:r>
        <w:rPr>
          <w:b/>
        </w:rPr>
        <w:t>6</w:t>
      </w:r>
      <w:r w:rsidRPr="003D1BF0">
        <w:rPr>
          <w:b/>
        </w:rPr>
        <w:t xml:space="preserve">: </w:t>
      </w:r>
      <w:r w:rsidR="007456FE">
        <w:rPr>
          <w:b/>
        </w:rPr>
        <w:t>For dynamic resource pool sharing, we propose to reuse the multi consecutive slot transmission (MCSt) framework from SL-U for the support of higher SCS in a shared resource pool.</w:t>
      </w:r>
    </w:p>
    <w:p w14:paraId="15489C4B" w14:textId="77777777" w:rsidR="00E95D95" w:rsidRPr="00F96DCD" w:rsidRDefault="00E95D95" w:rsidP="003C6C1A">
      <w:pPr>
        <w:pStyle w:val="3GPPNormalText"/>
      </w:pPr>
    </w:p>
    <w:p w14:paraId="0F7092ED" w14:textId="77777777" w:rsidR="00EC6012" w:rsidRDefault="00EC6012" w:rsidP="00EC6012">
      <w:pPr>
        <w:pStyle w:val="berschrift1"/>
      </w:pPr>
      <w:r>
        <w:t>Type of Devices</w:t>
      </w:r>
    </w:p>
    <w:p w14:paraId="6CC14518" w14:textId="77777777" w:rsidR="00EC6012" w:rsidRDefault="00EC6012" w:rsidP="00EC6012">
      <w:pPr>
        <w:pStyle w:val="3GPPNormalText"/>
      </w:pPr>
      <w:r>
        <w:t xml:space="preserve">Rel-18 UEs that </w:t>
      </w:r>
      <w:proofErr w:type="gramStart"/>
      <w:r>
        <w:t>are capable of supporting</w:t>
      </w:r>
      <w:proofErr w:type="gramEnd"/>
      <w:r>
        <w:t xml:space="preserve"> co-channel coexistence with LTE UEs were discussed in the previous meeting. The different UE types are listed below:</w:t>
      </w:r>
    </w:p>
    <w:p w14:paraId="4D848FFF" w14:textId="77777777" w:rsidR="00EC6012" w:rsidRPr="003D1BF0" w:rsidRDefault="00EC6012" w:rsidP="00EC6012">
      <w:pPr>
        <w:pStyle w:val="3GPPNormalText"/>
        <w:numPr>
          <w:ilvl w:val="0"/>
          <w:numId w:val="10"/>
        </w:numPr>
        <w:ind w:left="360"/>
      </w:pPr>
      <w:r>
        <w:t xml:space="preserve">Type A devices are UEs that contain both LTE V2X and NR SL modules, </w:t>
      </w:r>
      <w:proofErr w:type="gramStart"/>
      <w:r>
        <w:t>similar to</w:t>
      </w:r>
      <w:proofErr w:type="gramEnd"/>
      <w:r>
        <w:t xml:space="preserve"> the Rel-16 UEs that </w:t>
      </w:r>
      <w:r w:rsidRPr="003D1BF0">
        <w:t>support in-device coexistence.</w:t>
      </w:r>
    </w:p>
    <w:p w14:paraId="7195013A" w14:textId="77777777" w:rsidR="00EC6012" w:rsidRPr="003D1BF0" w:rsidRDefault="00EC6012" w:rsidP="00EC6012">
      <w:pPr>
        <w:pStyle w:val="3GPPNormalText"/>
        <w:numPr>
          <w:ilvl w:val="0"/>
          <w:numId w:val="10"/>
        </w:numPr>
        <w:ind w:left="360"/>
      </w:pPr>
      <w:r w:rsidRPr="003D1BF0">
        <w:t>Type B devices are UEs that contain only NR SL modules.</w:t>
      </w:r>
    </w:p>
    <w:p w14:paraId="7C5CF4DE" w14:textId="44AE6DD7" w:rsidR="00EC6012" w:rsidRPr="003D1BF0" w:rsidRDefault="00EC6012" w:rsidP="00EC6012">
      <w:pPr>
        <w:pStyle w:val="3GPPNormalText"/>
      </w:pPr>
      <w:r w:rsidRPr="003D1BF0">
        <w:t xml:space="preserve">The support of type A devices is straightforward since </w:t>
      </w:r>
      <w:r w:rsidR="00BA6979" w:rsidRPr="003D1BF0">
        <w:t>h</w:t>
      </w:r>
      <w:r w:rsidRPr="003D1BF0">
        <w:t xml:space="preserve">aving an LTE V2X module within the device would enable it to be aware of </w:t>
      </w:r>
      <w:r w:rsidR="00BA6979" w:rsidRPr="003D1BF0">
        <w:t>LTE V2X</w:t>
      </w:r>
      <w:r w:rsidRPr="003D1BF0">
        <w:t xml:space="preserve"> resource allocations and can ensure that they are not being used for NR SL transmissions, thereby avoiding any potential resource collisions.</w:t>
      </w:r>
      <w:r w:rsidR="00BA6979" w:rsidRPr="003D1BF0">
        <w:t xml:space="preserve"> This was already taken as a working assumption in the previous meeting [2].</w:t>
      </w:r>
    </w:p>
    <w:p w14:paraId="152AF0F2" w14:textId="3EFE4AC9" w:rsidR="00EC6012" w:rsidRPr="003D1BF0" w:rsidRDefault="00EC6012" w:rsidP="00EC6012">
      <w:pPr>
        <w:pStyle w:val="3GPPNormalText"/>
      </w:pPr>
      <w:r w:rsidRPr="003D1BF0">
        <w:t xml:space="preserve">Type B devices, on the other hand, are slightly different in that it does not contain an LTE V2X module. In this case, </w:t>
      </w:r>
      <w:proofErr w:type="gramStart"/>
      <w:r w:rsidRPr="003D1BF0">
        <w:t>in order to</w:t>
      </w:r>
      <w:proofErr w:type="gramEnd"/>
      <w:r w:rsidRPr="003D1BF0">
        <w:t xml:space="preserve"> support type B devices, it should be capable of at least determining resources that are being used </w:t>
      </w:r>
      <w:r w:rsidRPr="003D1BF0">
        <w:lastRenderedPageBreak/>
        <w:t>by LTE V2X transmissions in order to avoid scheduling on these resources to avoid resource collisions. This does not necessarily mean that the device requires to decode LTE V2X control information, but rather perform basic energy measurements on resources to ensure that they are not occupied by LTE SL transmissions.</w:t>
      </w:r>
    </w:p>
    <w:p w14:paraId="3C87DE88" w14:textId="46DF0426" w:rsidR="00BA6979" w:rsidRPr="003D1BF0" w:rsidRDefault="00BA6979" w:rsidP="00EC6012">
      <w:pPr>
        <w:pStyle w:val="3GPPNormalText"/>
      </w:pPr>
      <w:r w:rsidRPr="003D1BF0">
        <w:t xml:space="preserve">Another aspect to be </w:t>
      </w:r>
      <w:proofErr w:type="gramStart"/>
      <w:r w:rsidRPr="003D1BF0">
        <w:t>taken into account</w:t>
      </w:r>
      <w:proofErr w:type="gramEnd"/>
      <w:r w:rsidRPr="003D1BF0">
        <w:t xml:space="preserve"> for</w:t>
      </w:r>
      <w:r w:rsidR="00D86891" w:rsidRPr="003D1BF0">
        <w:t xml:space="preserve"> the inclusion of</w:t>
      </w:r>
      <w:r w:rsidRPr="003D1BF0">
        <w:t xml:space="preserve"> Type B devices is that </w:t>
      </w:r>
      <w:r w:rsidR="00D86891" w:rsidRPr="003D1BF0">
        <w:t>if the co-existence solutions were restricted to only Type A devices, it would mandate all OBUs to have both LTE V2X and NR SL modules, where in the future, LTE V2X might actually become less prevalent. Supporting Type B devices can future-proof the co-existence solutions to work even when the number of LTE V2X devices reduce in the future.</w:t>
      </w:r>
    </w:p>
    <w:p w14:paraId="24CBDE1A" w14:textId="709BB620" w:rsidR="00EC6012" w:rsidRDefault="00EC6012" w:rsidP="00EC6012">
      <w:pPr>
        <w:pStyle w:val="3GPPNormalText"/>
        <w:rPr>
          <w:b/>
        </w:rPr>
      </w:pPr>
      <w:r w:rsidRPr="003D1BF0">
        <w:rPr>
          <w:b/>
        </w:rPr>
        <w:t xml:space="preserve">Proposal </w:t>
      </w:r>
      <w:r w:rsidR="00EC46B4">
        <w:rPr>
          <w:b/>
        </w:rPr>
        <w:t>7</w:t>
      </w:r>
      <w:r w:rsidRPr="003D1BF0">
        <w:rPr>
          <w:b/>
        </w:rPr>
        <w:t>: Study how type B devices containing only an NR SL modem can be used for co-channel coexistence with LTE V2X.</w:t>
      </w:r>
    </w:p>
    <w:p w14:paraId="5579F4A6" w14:textId="77777777" w:rsidR="00EC6012" w:rsidRDefault="00EC6012" w:rsidP="00EC6012">
      <w:pPr>
        <w:pStyle w:val="3GPPNormalText"/>
        <w:rPr>
          <w:b/>
        </w:rPr>
      </w:pPr>
    </w:p>
    <w:p w14:paraId="3CCF633B" w14:textId="77777777" w:rsidR="00C05AC4" w:rsidRPr="00B41BCC" w:rsidRDefault="00C05AC4" w:rsidP="00C05AC4">
      <w:pPr>
        <w:pStyle w:val="berschrift1"/>
        <w:tabs>
          <w:tab w:val="clear" w:pos="432"/>
        </w:tabs>
        <w:rPr>
          <w:snapToGrid w:val="0"/>
          <w:lang w:val="en-US"/>
        </w:rPr>
      </w:pPr>
      <w:r w:rsidRPr="00990ECA">
        <w:rPr>
          <w:lang w:val="en-US"/>
        </w:rPr>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4C92EB9F" w14:textId="77777777" w:rsidR="00AD3947" w:rsidRDefault="00AD3947" w:rsidP="00AD3947">
      <w:pPr>
        <w:pStyle w:val="3GPPNormalText"/>
        <w:spacing w:after="0"/>
        <w:rPr>
          <w:b/>
        </w:rPr>
      </w:pPr>
      <w:r w:rsidRPr="003D1BF0">
        <w:rPr>
          <w:b/>
        </w:rPr>
        <w:t xml:space="preserve">Proposal </w:t>
      </w:r>
      <w:r>
        <w:rPr>
          <w:b/>
        </w:rPr>
        <w:t>1</w:t>
      </w:r>
      <w:r w:rsidRPr="003D1BF0">
        <w:rPr>
          <w:b/>
        </w:rPr>
        <w:t>: For dynamic resource pool sharing, we propose to use a periodically repeating set of PSFCH slots (Alt 2) to avoid overlaps with LTE V2X transmissions.</w:t>
      </w:r>
    </w:p>
    <w:p w14:paraId="3B662002" w14:textId="77777777" w:rsidR="00AD3947" w:rsidRDefault="00AD3947" w:rsidP="00AD3947">
      <w:pPr>
        <w:pStyle w:val="3GPPNormalText"/>
        <w:numPr>
          <w:ilvl w:val="0"/>
          <w:numId w:val="18"/>
        </w:numPr>
        <w:spacing w:after="0"/>
        <w:ind w:left="426" w:hanging="426"/>
        <w:rPr>
          <w:b/>
        </w:rPr>
      </w:pPr>
      <w:r>
        <w:rPr>
          <w:b/>
        </w:rPr>
        <w:t>We are supportive of having both Alt 1 and Alt 2 configurable per resource pool.</w:t>
      </w:r>
    </w:p>
    <w:p w14:paraId="2174868C" w14:textId="071CA495" w:rsidR="00AD3947" w:rsidRDefault="00AD3947" w:rsidP="00A3667A">
      <w:pPr>
        <w:pStyle w:val="3GPPNormalText"/>
        <w:numPr>
          <w:ilvl w:val="0"/>
          <w:numId w:val="18"/>
        </w:numPr>
        <w:ind w:left="432" w:hanging="432"/>
      </w:pPr>
      <w:r w:rsidRPr="00EC46B4">
        <w:rPr>
          <w:b/>
        </w:rPr>
        <w:t>Both TX and RX UEs should avoid the selection of overlapping resources.</w:t>
      </w:r>
    </w:p>
    <w:p w14:paraId="11611EEB" w14:textId="149E8C2E" w:rsidR="00AD3947" w:rsidRPr="003D1BF0" w:rsidRDefault="00AD3947" w:rsidP="00AD3947">
      <w:pPr>
        <w:pStyle w:val="3GPPNormalText"/>
        <w:spacing w:after="0"/>
        <w:rPr>
          <w:b/>
        </w:rPr>
      </w:pPr>
      <w:r w:rsidRPr="003D1BF0">
        <w:rPr>
          <w:b/>
        </w:rPr>
        <w:t xml:space="preserve">Proposal </w:t>
      </w:r>
      <w:r>
        <w:rPr>
          <w:b/>
        </w:rPr>
        <w:t>2</w:t>
      </w:r>
      <w:r w:rsidRPr="003D1BF0">
        <w:rPr>
          <w:b/>
        </w:rPr>
        <w:t xml:space="preserve">: For dynamic resource pool sharing, the NR SL module can obtain LTE V2X resource allocation and scheduling information </w:t>
      </w:r>
    </w:p>
    <w:p w14:paraId="55EBCB00" w14:textId="77777777" w:rsidR="00AD3947" w:rsidRPr="003D1BF0" w:rsidRDefault="00AD3947" w:rsidP="00AD3947">
      <w:pPr>
        <w:pStyle w:val="3GPPNormalText"/>
        <w:numPr>
          <w:ilvl w:val="0"/>
          <w:numId w:val="16"/>
        </w:numPr>
        <w:spacing w:after="0"/>
        <w:ind w:left="360"/>
        <w:rPr>
          <w:b/>
        </w:rPr>
      </w:pPr>
      <w:r w:rsidRPr="003D1BF0">
        <w:rPr>
          <w:b/>
        </w:rPr>
        <w:t>From the co-located LTE V2X module,</w:t>
      </w:r>
    </w:p>
    <w:p w14:paraId="51D7B097" w14:textId="77777777" w:rsidR="00AD3947" w:rsidRPr="003D1BF0" w:rsidRDefault="00AD3947" w:rsidP="00AD3947">
      <w:pPr>
        <w:pStyle w:val="3GPPNormalText"/>
        <w:numPr>
          <w:ilvl w:val="0"/>
          <w:numId w:val="16"/>
        </w:numPr>
        <w:spacing w:after="0"/>
        <w:ind w:left="360"/>
        <w:rPr>
          <w:b/>
        </w:rPr>
      </w:pPr>
      <w:r w:rsidRPr="003D1BF0">
        <w:rPr>
          <w:b/>
        </w:rPr>
        <w:t>By performing basic LTE measurements,</w:t>
      </w:r>
    </w:p>
    <w:p w14:paraId="5A9E78C8" w14:textId="77777777" w:rsidR="00AD3947" w:rsidRPr="003D1BF0" w:rsidRDefault="00AD3947" w:rsidP="00AD3947">
      <w:pPr>
        <w:pStyle w:val="3GPPNormalText"/>
        <w:numPr>
          <w:ilvl w:val="0"/>
          <w:numId w:val="16"/>
        </w:numPr>
        <w:ind w:left="360"/>
        <w:rPr>
          <w:b/>
        </w:rPr>
      </w:pPr>
      <w:r w:rsidRPr="003D1BF0">
        <w:rPr>
          <w:b/>
        </w:rPr>
        <w:t>By receiving IUC messages from other UEs that are aware of LTE V2X sensing information.</w:t>
      </w:r>
    </w:p>
    <w:p w14:paraId="459757E1" w14:textId="0E5A676E" w:rsidR="00AD3947" w:rsidRPr="003D1BF0" w:rsidRDefault="00AD3947" w:rsidP="00AD3947">
      <w:pPr>
        <w:pStyle w:val="3GPPNormalText"/>
        <w:rPr>
          <w:b/>
        </w:rPr>
      </w:pPr>
      <w:r w:rsidRPr="003D1BF0">
        <w:rPr>
          <w:b/>
        </w:rPr>
        <w:t xml:space="preserve">Proposal </w:t>
      </w:r>
      <w:r>
        <w:rPr>
          <w:b/>
        </w:rPr>
        <w:t>3</w:t>
      </w:r>
      <w:r w:rsidRPr="003D1BF0">
        <w:rPr>
          <w:b/>
        </w:rPr>
        <w:t>: For dynamic resource pool sharing, in the absence of LTE resource allocation information, the NR SL module can use configuration-based solutions to decrease the probability of resource collisions between LTE V2X and NR SL transmissions.</w:t>
      </w:r>
    </w:p>
    <w:p w14:paraId="18FD877D" w14:textId="72A5D67D" w:rsidR="00AD3947" w:rsidRPr="00EC46B4" w:rsidRDefault="00AD3947" w:rsidP="00AD3947">
      <w:pPr>
        <w:pStyle w:val="3GPPNormalText"/>
        <w:rPr>
          <w:b/>
        </w:rPr>
      </w:pPr>
      <w:r w:rsidRPr="003D1BF0">
        <w:rPr>
          <w:b/>
        </w:rPr>
        <w:t xml:space="preserve">Proposal </w:t>
      </w:r>
      <w:r>
        <w:rPr>
          <w:b/>
        </w:rPr>
        <w:t>4</w:t>
      </w:r>
      <w:r w:rsidRPr="003D1BF0">
        <w:rPr>
          <w:b/>
        </w:rPr>
        <w:t>: For dynamic resource pool sharing</w:t>
      </w:r>
      <w:r>
        <w:rPr>
          <w:b/>
        </w:rPr>
        <w:t>,</w:t>
      </w:r>
      <w:r w:rsidRPr="003D1BF0">
        <w:rPr>
          <w:b/>
        </w:rPr>
        <w:t xml:space="preserve"> </w:t>
      </w:r>
      <w:r>
        <w:rPr>
          <w:b/>
        </w:rPr>
        <w:t>as agreed in RAN1#110bis-e, we are supportive of the LTE module sharing information sen</w:t>
      </w:r>
      <w:r w:rsidR="00587725">
        <w:rPr>
          <w:b/>
        </w:rPr>
        <w:t>t</w:t>
      </w:r>
      <w:r>
        <w:rPr>
          <w:b/>
        </w:rPr>
        <w:t xml:space="preserve"> to the NR SL module excluding the candidate resource set </w:t>
      </w:r>
      <w:r w:rsidRPr="00EC46B4">
        <w:rPr>
          <w:b/>
          <w:i/>
          <w:iCs/>
        </w:rPr>
        <w:t>S</w:t>
      </w:r>
      <w:r w:rsidRPr="00EC46B4">
        <w:rPr>
          <w:b/>
          <w:i/>
          <w:iCs/>
          <w:vertAlign w:val="subscript"/>
        </w:rPr>
        <w:t>A</w:t>
      </w:r>
      <w:r>
        <w:rPr>
          <w:b/>
        </w:rPr>
        <w:t xml:space="preserve"> or </w:t>
      </w:r>
      <w:r w:rsidRPr="00EC46B4">
        <w:rPr>
          <w:b/>
          <w:i/>
          <w:iCs/>
        </w:rPr>
        <w:t>S</w:t>
      </w:r>
      <w:r w:rsidRPr="00EC46B4">
        <w:rPr>
          <w:b/>
          <w:i/>
          <w:iCs/>
          <w:vertAlign w:val="subscript"/>
        </w:rPr>
        <w:t>B</w:t>
      </w:r>
      <w:r>
        <w:rPr>
          <w:b/>
        </w:rPr>
        <w:t>.</w:t>
      </w:r>
    </w:p>
    <w:p w14:paraId="4FAFE1F6" w14:textId="77777777" w:rsidR="00AD3947" w:rsidRPr="003D1BF0" w:rsidRDefault="00AD3947" w:rsidP="00AD3947">
      <w:pPr>
        <w:pStyle w:val="3GPPNormalText"/>
        <w:spacing w:after="0"/>
        <w:rPr>
          <w:b/>
        </w:rPr>
      </w:pPr>
      <w:r w:rsidRPr="003D1BF0">
        <w:rPr>
          <w:b/>
        </w:rPr>
        <w:t>Proposal 5: For dynamic resource pool sharing, the NR SL module can exclude resources being used by LTE V2X transmissions in Step 5 of the resource selection procedure.</w:t>
      </w:r>
    </w:p>
    <w:p w14:paraId="297C73D5" w14:textId="21FED1EA" w:rsidR="00AD3947" w:rsidRPr="006B6A60" w:rsidRDefault="00AD3947" w:rsidP="00FC5194">
      <w:pPr>
        <w:pStyle w:val="3GPPNormalText"/>
        <w:numPr>
          <w:ilvl w:val="0"/>
          <w:numId w:val="16"/>
        </w:numPr>
        <w:ind w:left="360"/>
        <w:rPr>
          <w:b/>
        </w:rPr>
      </w:pPr>
      <w:r>
        <w:rPr>
          <w:b/>
        </w:rPr>
        <w:t>It is up to UE implementation</w:t>
      </w:r>
      <w:r w:rsidRPr="006B6A60">
        <w:rPr>
          <w:b/>
        </w:rPr>
        <w:t xml:space="preserve"> on how</w:t>
      </w:r>
      <w:r w:rsidRPr="00EC46B4">
        <w:rPr>
          <w:b/>
        </w:rPr>
        <w:t xml:space="preserve"> the NR SL module identifies resources that are overlapping with LTE transmissions</w:t>
      </w:r>
      <w:r w:rsidR="00A3667A">
        <w:rPr>
          <w:b/>
        </w:rPr>
        <w:t xml:space="preserve"> based on information shared by the LTE SL module</w:t>
      </w:r>
      <w:r w:rsidRPr="00EC46B4">
        <w:rPr>
          <w:b/>
        </w:rPr>
        <w:t>.</w:t>
      </w:r>
    </w:p>
    <w:p w14:paraId="09AC4C20" w14:textId="77777777" w:rsidR="00AD3947" w:rsidRPr="00F96DCD" w:rsidRDefault="00AD3947" w:rsidP="00AD3947">
      <w:pPr>
        <w:pStyle w:val="3GPPNormalText"/>
      </w:pPr>
      <w:r w:rsidRPr="003D1BF0">
        <w:rPr>
          <w:b/>
        </w:rPr>
        <w:t xml:space="preserve">Proposal </w:t>
      </w:r>
      <w:r>
        <w:rPr>
          <w:b/>
        </w:rPr>
        <w:t>6</w:t>
      </w:r>
      <w:r w:rsidRPr="003D1BF0">
        <w:rPr>
          <w:b/>
        </w:rPr>
        <w:t xml:space="preserve">: </w:t>
      </w:r>
      <w:r>
        <w:rPr>
          <w:b/>
        </w:rPr>
        <w:t>For dynamic resource pool sharing, we propose to reuse the multi consecutive slot transmission (MCSt) framework from SL-U for the support of higher SCS in a shared resource pool.</w:t>
      </w:r>
    </w:p>
    <w:p w14:paraId="0B86B0A7" w14:textId="2B7358F4" w:rsidR="00AD3947" w:rsidRDefault="00AD3947" w:rsidP="00FA4C1E">
      <w:pPr>
        <w:pStyle w:val="3GPPNormalText"/>
        <w:rPr>
          <w:b/>
        </w:rPr>
      </w:pPr>
      <w:r w:rsidRPr="003D1BF0">
        <w:rPr>
          <w:b/>
        </w:rPr>
        <w:t xml:space="preserve">Proposal </w:t>
      </w:r>
      <w:r>
        <w:rPr>
          <w:b/>
        </w:rPr>
        <w:t>7</w:t>
      </w:r>
      <w:r w:rsidRPr="003D1BF0">
        <w:rPr>
          <w:b/>
        </w:rPr>
        <w:t>: Study how type B devices containing only an NR SL modem can be used for co-channel coexistence with LTE V2X.</w:t>
      </w:r>
    </w:p>
    <w:p w14:paraId="03285020" w14:textId="77777777" w:rsidR="000E1F08" w:rsidRPr="00161A08" w:rsidRDefault="000E1F08" w:rsidP="00FA4C1E">
      <w:pPr>
        <w:pStyle w:val="3GPPNormalText"/>
        <w:rPr>
          <w:b/>
        </w:rPr>
      </w:pPr>
    </w:p>
    <w:p w14:paraId="68F1FAA0" w14:textId="77777777" w:rsidR="00C05AC4" w:rsidRPr="00B41BCC" w:rsidRDefault="00C05AC4" w:rsidP="00C05AC4">
      <w:pPr>
        <w:pStyle w:val="berschrift1"/>
        <w:tabs>
          <w:tab w:val="clear" w:pos="432"/>
        </w:tabs>
        <w:rPr>
          <w:snapToGrid w:val="0"/>
          <w:lang w:val="en-US"/>
        </w:rPr>
      </w:pPr>
      <w:r w:rsidRPr="00990ECA">
        <w:rPr>
          <w:lang w:val="en-US"/>
        </w:rPr>
        <w:t>References</w:t>
      </w:r>
    </w:p>
    <w:p w14:paraId="07B8F9EB" w14:textId="77777777" w:rsidR="005F3092" w:rsidRDefault="005F3092" w:rsidP="005F3092">
      <w:pPr>
        <w:widowControl w:val="0"/>
        <w:numPr>
          <w:ilvl w:val="0"/>
          <w:numId w:val="5"/>
        </w:numPr>
        <w:overflowPunct/>
        <w:autoSpaceDE/>
        <w:adjustRightInd/>
        <w:spacing w:after="120"/>
        <w:jc w:val="both"/>
        <w:textAlignment w:val="auto"/>
        <w:rPr>
          <w:rFonts w:cs="Arial"/>
        </w:rPr>
      </w:pPr>
      <w:bookmarkStart w:id="0" w:name="_Ref494465620"/>
      <w:bookmarkStart w:id="1" w:name="_Ref527624780"/>
      <w:r>
        <w:rPr>
          <w:rFonts w:cs="Arial"/>
        </w:rPr>
        <w:t>RP-221938</w:t>
      </w:r>
      <w:r w:rsidRPr="009A254C">
        <w:rPr>
          <w:rFonts w:cs="Arial"/>
        </w:rPr>
        <w:t xml:space="preserve">, </w:t>
      </w:r>
      <w:r>
        <w:rPr>
          <w:rFonts w:cs="Arial"/>
        </w:rPr>
        <w:t>“</w:t>
      </w:r>
      <w:r w:rsidRPr="00627D4D">
        <w:rPr>
          <w:rFonts w:cs="Arial"/>
        </w:rPr>
        <w:t>WID revision: NR sidelink evolution</w:t>
      </w:r>
      <w:r>
        <w:rPr>
          <w:rFonts w:cs="Arial"/>
        </w:rPr>
        <w:t xml:space="preserve">”, OPPO, 3GPP </w:t>
      </w:r>
      <w:r w:rsidRPr="007833B8">
        <w:rPr>
          <w:rFonts w:cs="Arial"/>
        </w:rPr>
        <w:t>RAN#</w:t>
      </w:r>
      <w:r>
        <w:rPr>
          <w:rFonts w:cs="Arial"/>
        </w:rPr>
        <w:t>97e</w:t>
      </w:r>
      <w:r w:rsidRPr="007833B8">
        <w:rPr>
          <w:rFonts w:cs="Arial"/>
        </w:rPr>
        <w:t xml:space="preserve">, </w:t>
      </w:r>
      <w:r>
        <w:rPr>
          <w:rFonts w:cs="Arial"/>
        </w:rPr>
        <w:t>September</w:t>
      </w:r>
      <w:r w:rsidRPr="007833B8">
        <w:rPr>
          <w:rFonts w:cs="Arial"/>
        </w:rPr>
        <w:t xml:space="preserve"> 20</w:t>
      </w:r>
      <w:r>
        <w:rPr>
          <w:rFonts w:cs="Arial"/>
        </w:rPr>
        <w:t>22</w:t>
      </w:r>
      <w:r w:rsidRPr="007833B8">
        <w:rPr>
          <w:rFonts w:cs="Arial"/>
        </w:rPr>
        <w:t>.</w:t>
      </w:r>
    </w:p>
    <w:p w14:paraId="78C676CF" w14:textId="5F225F3C" w:rsidR="00CF6BCD" w:rsidRPr="00B539D6" w:rsidRDefault="00CF6BCD" w:rsidP="00CF6BCD">
      <w:pPr>
        <w:widowControl w:val="0"/>
        <w:numPr>
          <w:ilvl w:val="0"/>
          <w:numId w:val="5"/>
        </w:numPr>
        <w:overflowPunct/>
        <w:autoSpaceDE/>
        <w:adjustRightInd/>
        <w:spacing w:after="120"/>
        <w:jc w:val="both"/>
        <w:textAlignment w:val="auto"/>
        <w:rPr>
          <w:iCs/>
          <w:lang w:val="en-US"/>
        </w:rPr>
      </w:pPr>
      <w:r>
        <w:rPr>
          <w:rFonts w:cs="Arial"/>
        </w:rPr>
        <w:t xml:space="preserve">Chairman’s Notes, 3GPP </w:t>
      </w:r>
      <w:r>
        <w:rPr>
          <w:iCs/>
          <w:lang w:val="en-US"/>
        </w:rPr>
        <w:t>RAN1#110</w:t>
      </w:r>
      <w:r w:rsidR="00A3667A">
        <w:rPr>
          <w:iCs/>
          <w:lang w:val="en-US"/>
        </w:rPr>
        <w:t>bis-e</w:t>
      </w:r>
      <w:r>
        <w:rPr>
          <w:iCs/>
          <w:lang w:val="en-US"/>
        </w:rPr>
        <w:t xml:space="preserve">, </w:t>
      </w:r>
      <w:r w:rsidR="00A3667A">
        <w:rPr>
          <w:iCs/>
          <w:lang w:val="en-US"/>
        </w:rPr>
        <w:t xml:space="preserve">October </w:t>
      </w:r>
      <w:r>
        <w:rPr>
          <w:iCs/>
          <w:lang w:val="en-US"/>
        </w:rPr>
        <w:t>2022.</w:t>
      </w:r>
    </w:p>
    <w:p w14:paraId="13D45FAD" w14:textId="77777777" w:rsidR="005F3092" w:rsidRPr="005F3092" w:rsidRDefault="005F3092" w:rsidP="005F3092">
      <w:pPr>
        <w:widowControl w:val="0"/>
        <w:numPr>
          <w:ilvl w:val="0"/>
          <w:numId w:val="5"/>
        </w:numPr>
        <w:overflowPunct/>
        <w:autoSpaceDE/>
        <w:adjustRightInd/>
        <w:spacing w:after="120"/>
        <w:jc w:val="both"/>
        <w:textAlignment w:val="auto"/>
        <w:rPr>
          <w:rFonts w:cs="Arial"/>
        </w:rPr>
      </w:pPr>
      <w:r>
        <w:rPr>
          <w:iCs/>
          <w:lang w:val="en-US"/>
        </w:rPr>
        <w:t>RP-222674, “</w:t>
      </w:r>
      <w:r w:rsidRPr="005F3092">
        <w:rPr>
          <w:iCs/>
          <w:lang w:val="en-US"/>
        </w:rPr>
        <w:t>Moderator’s summary for discussion [97e-20-R18-SLEvo]</w:t>
      </w:r>
      <w:r>
        <w:rPr>
          <w:iCs/>
          <w:lang w:val="en-US"/>
        </w:rPr>
        <w:t xml:space="preserve">”, Moderator (OPPO), </w:t>
      </w:r>
      <w:r>
        <w:rPr>
          <w:rFonts w:cs="Arial"/>
        </w:rPr>
        <w:t xml:space="preserve">3GPP </w:t>
      </w:r>
      <w:r w:rsidRPr="007833B8">
        <w:rPr>
          <w:rFonts w:cs="Arial"/>
        </w:rPr>
        <w:t>RAN#</w:t>
      </w:r>
      <w:r>
        <w:rPr>
          <w:rFonts w:cs="Arial"/>
        </w:rPr>
        <w:t>97e</w:t>
      </w:r>
      <w:r w:rsidRPr="007833B8">
        <w:rPr>
          <w:rFonts w:cs="Arial"/>
        </w:rPr>
        <w:t xml:space="preserve">, </w:t>
      </w:r>
      <w:r>
        <w:rPr>
          <w:rFonts w:cs="Arial"/>
        </w:rPr>
        <w:t>September</w:t>
      </w:r>
      <w:r w:rsidRPr="007833B8">
        <w:rPr>
          <w:rFonts w:cs="Arial"/>
        </w:rPr>
        <w:t xml:space="preserve"> 20</w:t>
      </w:r>
      <w:r>
        <w:rPr>
          <w:rFonts w:cs="Arial"/>
        </w:rPr>
        <w:t>22</w:t>
      </w:r>
      <w:r w:rsidRPr="007833B8">
        <w:rPr>
          <w:rFonts w:cs="Arial"/>
        </w:rPr>
        <w:t>.</w:t>
      </w:r>
    </w:p>
    <w:bookmarkEnd w:id="0"/>
    <w:bookmarkEnd w:id="1"/>
    <w:p w14:paraId="6B728D32" w14:textId="2F7DFEFE" w:rsidR="005C20C4" w:rsidRPr="00B539D6" w:rsidRDefault="005C20C4" w:rsidP="005C20C4">
      <w:pPr>
        <w:widowControl w:val="0"/>
        <w:numPr>
          <w:ilvl w:val="0"/>
          <w:numId w:val="5"/>
        </w:numPr>
        <w:overflowPunct/>
        <w:autoSpaceDE/>
        <w:adjustRightInd/>
        <w:spacing w:after="120"/>
        <w:jc w:val="both"/>
        <w:textAlignment w:val="auto"/>
        <w:rPr>
          <w:iCs/>
          <w:lang w:val="en-US"/>
        </w:rPr>
      </w:pPr>
      <w:r>
        <w:rPr>
          <w:rFonts w:cs="Arial"/>
        </w:rPr>
        <w:lastRenderedPageBreak/>
        <w:t xml:space="preserve">Chairman’s Notes, 3GPP </w:t>
      </w:r>
      <w:r>
        <w:rPr>
          <w:iCs/>
          <w:lang w:val="en-US"/>
        </w:rPr>
        <w:t>RAN1#109-e, May 2022.</w:t>
      </w:r>
    </w:p>
    <w:p w14:paraId="14ADC238" w14:textId="5B5F1985" w:rsidR="003A4730" w:rsidRDefault="00A71048" w:rsidP="00D11A1B">
      <w:pPr>
        <w:widowControl w:val="0"/>
        <w:numPr>
          <w:ilvl w:val="0"/>
          <w:numId w:val="5"/>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5D1031" w:rsidRPr="00E15360">
        <w:rPr>
          <w:iCs/>
          <w:lang w:val="en-US"/>
        </w:rPr>
        <w:t>v1</w:t>
      </w:r>
      <w:r w:rsidR="005D1031">
        <w:rPr>
          <w:iCs/>
          <w:lang w:val="en-US"/>
        </w:rPr>
        <w:t>7</w:t>
      </w:r>
      <w:r w:rsidR="005D1031" w:rsidRPr="00E15360">
        <w:rPr>
          <w:iCs/>
          <w:lang w:val="en-US"/>
        </w:rPr>
        <w:t>.</w:t>
      </w:r>
      <w:r w:rsidR="005D1031">
        <w:rPr>
          <w:iCs/>
          <w:lang w:val="en-US"/>
        </w:rPr>
        <w:t>2</w:t>
      </w:r>
      <w:r w:rsidR="005D1031" w:rsidRPr="00E15360">
        <w:rPr>
          <w:iCs/>
          <w:lang w:val="en-US"/>
        </w:rPr>
        <w:t>.0</w:t>
      </w:r>
      <w:r w:rsidRPr="00E15360">
        <w:rPr>
          <w:iCs/>
          <w:lang w:val="en-US"/>
        </w:rPr>
        <w:t>, “</w:t>
      </w:r>
      <w:r w:rsidRPr="002572B7">
        <w:rPr>
          <w:iCs/>
          <w:lang w:val="en-US"/>
        </w:rPr>
        <w:t xml:space="preserve">Physical layer procedures for </w:t>
      </w:r>
      <w:r>
        <w:rPr>
          <w:iCs/>
          <w:lang w:val="en-US"/>
        </w:rPr>
        <w:t xml:space="preserve">data </w:t>
      </w:r>
      <w:r w:rsidRPr="002572B7">
        <w:rPr>
          <w:iCs/>
          <w:lang w:val="en-US"/>
        </w:rPr>
        <w:t xml:space="preserve">(Release </w:t>
      </w:r>
      <w:r w:rsidR="005D1031" w:rsidRPr="002572B7">
        <w:rPr>
          <w:iCs/>
          <w:lang w:val="en-US"/>
        </w:rPr>
        <w:t>1</w:t>
      </w:r>
      <w:r w:rsidR="005D1031">
        <w:rPr>
          <w:iCs/>
          <w:lang w:val="en-US"/>
        </w:rPr>
        <w:t>7</w:t>
      </w:r>
      <w:r w:rsidRPr="002572B7">
        <w:rPr>
          <w:iCs/>
          <w:lang w:val="en-US"/>
        </w:rPr>
        <w:t xml:space="preserve">)”, </w:t>
      </w:r>
      <w:r w:rsidR="005D1031">
        <w:rPr>
          <w:iCs/>
          <w:lang w:val="en-US"/>
        </w:rPr>
        <w:t>June</w:t>
      </w:r>
      <w:r w:rsidR="005D1031" w:rsidRPr="002572B7">
        <w:rPr>
          <w:iCs/>
          <w:lang w:val="en-US"/>
        </w:rPr>
        <w:t xml:space="preserve"> 202</w:t>
      </w:r>
      <w:r w:rsidR="005D1031">
        <w:rPr>
          <w:iCs/>
          <w:lang w:val="en-US"/>
        </w:rPr>
        <w:t>2</w:t>
      </w:r>
      <w:r w:rsidRPr="00E15360">
        <w:rPr>
          <w:iCs/>
          <w:lang w:val="en-US"/>
        </w:rPr>
        <w:t>.</w:t>
      </w:r>
    </w:p>
    <w:p w14:paraId="307F25C2" w14:textId="66357C1F" w:rsidR="007456FE" w:rsidRPr="001C15AC" w:rsidRDefault="007456FE" w:rsidP="007456FE">
      <w:pPr>
        <w:widowControl w:val="0"/>
        <w:numPr>
          <w:ilvl w:val="0"/>
          <w:numId w:val="5"/>
        </w:numPr>
        <w:overflowPunct/>
        <w:autoSpaceDE/>
        <w:adjustRightInd/>
        <w:spacing w:after="120"/>
        <w:jc w:val="both"/>
        <w:textAlignment w:val="auto"/>
        <w:rPr>
          <w:iCs/>
          <w:lang w:val="en-US"/>
        </w:rPr>
      </w:pPr>
      <w:r>
        <w:rPr>
          <w:iCs/>
          <w:lang w:val="en-US"/>
        </w:rPr>
        <w:t>R1-2210298, “</w:t>
      </w:r>
      <w:r w:rsidRPr="00374483">
        <w:rPr>
          <w:iCs/>
          <w:lang w:val="en-US"/>
        </w:rPr>
        <w:t xml:space="preserve">FL Summary for AI 9.4.2 </w:t>
      </w:r>
      <w:r>
        <w:rPr>
          <w:iCs/>
          <w:lang w:val="en-US"/>
        </w:rPr>
        <w:t>–</w:t>
      </w:r>
      <w:r w:rsidRPr="00374483">
        <w:rPr>
          <w:iCs/>
          <w:lang w:val="en-US"/>
        </w:rPr>
        <w:t xml:space="preserve"> Co-Channel Coexistence for LTE and NR Sidelink</w:t>
      </w:r>
      <w:r>
        <w:rPr>
          <w:iCs/>
          <w:lang w:val="en-US"/>
        </w:rPr>
        <w:t xml:space="preserve">”, </w:t>
      </w:r>
      <w:r w:rsidRPr="00374483">
        <w:rPr>
          <w:iCs/>
          <w:lang w:val="en-US"/>
        </w:rPr>
        <w:t>Moderator (Fraunhofer HHI)</w:t>
      </w:r>
      <w:r>
        <w:rPr>
          <w:iCs/>
          <w:lang w:val="en-US"/>
        </w:rPr>
        <w:t xml:space="preserve">, </w:t>
      </w:r>
      <w:r>
        <w:rPr>
          <w:rFonts w:cs="Arial"/>
        </w:rPr>
        <w:t xml:space="preserve">3GPP </w:t>
      </w:r>
      <w:r>
        <w:rPr>
          <w:iCs/>
          <w:lang w:val="en-US"/>
        </w:rPr>
        <w:t>RAN1#110bis-e, October 2022.</w:t>
      </w:r>
    </w:p>
    <w:p w14:paraId="6A62EE64" w14:textId="77777777" w:rsidR="007456FE" w:rsidRDefault="007456FE" w:rsidP="00EC46B4">
      <w:pPr>
        <w:widowControl w:val="0"/>
        <w:overflowPunct/>
        <w:autoSpaceDE/>
        <w:adjustRightInd/>
        <w:spacing w:after="120"/>
        <w:ind w:left="420"/>
        <w:jc w:val="both"/>
        <w:textAlignment w:val="auto"/>
        <w:rPr>
          <w:iCs/>
          <w:lang w:val="en-US"/>
        </w:rPr>
      </w:pPr>
    </w:p>
    <w:sectPr w:rsidR="007456FE" w:rsidSect="00D346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26C7D" w14:textId="77777777" w:rsidR="00152D93" w:rsidRDefault="00152D93">
      <w:r>
        <w:separator/>
      </w:r>
    </w:p>
  </w:endnote>
  <w:endnote w:type="continuationSeparator" w:id="0">
    <w:p w14:paraId="37ADBC85" w14:textId="77777777" w:rsidR="00152D93" w:rsidRDefault="0015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altName w:val="Times New Roma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6731563B"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3667A">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3667A">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0CD91" w14:textId="77777777" w:rsidR="00152D93" w:rsidRDefault="00152D93">
      <w:r>
        <w:separator/>
      </w:r>
    </w:p>
  </w:footnote>
  <w:footnote w:type="continuationSeparator" w:id="0">
    <w:p w14:paraId="6FFCF44E" w14:textId="77777777" w:rsidR="00152D93" w:rsidRDefault="00152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9F021B"/>
    <w:multiLevelType w:val="hybridMultilevel"/>
    <w:tmpl w:val="FACC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2208A0"/>
    <w:multiLevelType w:val="hybridMultilevel"/>
    <w:tmpl w:val="3904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0"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2004D4F"/>
    <w:multiLevelType w:val="hybridMultilevel"/>
    <w:tmpl w:val="0A8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A66839"/>
    <w:multiLevelType w:val="hybridMultilevel"/>
    <w:tmpl w:val="26141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0B2EB4"/>
    <w:multiLevelType w:val="hybridMultilevel"/>
    <w:tmpl w:val="3DE00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17" w15:restartNumberingAfterBreak="0">
    <w:nsid w:val="7F9A07A2"/>
    <w:multiLevelType w:val="hybridMultilevel"/>
    <w:tmpl w:val="19E0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3707746">
    <w:abstractNumId w:val="6"/>
  </w:num>
  <w:num w:numId="2" w16cid:durableId="2141220122">
    <w:abstractNumId w:val="1"/>
  </w:num>
  <w:num w:numId="3" w16cid:durableId="1042435588">
    <w:abstractNumId w:val="8"/>
  </w:num>
  <w:num w:numId="4" w16cid:durableId="13226130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8510136">
    <w:abstractNumId w:val="4"/>
  </w:num>
  <w:num w:numId="6" w16cid:durableId="909995674">
    <w:abstractNumId w:val="16"/>
  </w:num>
  <w:num w:numId="7" w16cid:durableId="1640646034">
    <w:abstractNumId w:val="7"/>
  </w:num>
  <w:num w:numId="8" w16cid:durableId="937834805">
    <w:abstractNumId w:val="3"/>
  </w:num>
  <w:num w:numId="9" w16cid:durableId="1552377762">
    <w:abstractNumId w:val="12"/>
  </w:num>
  <w:num w:numId="10" w16cid:durableId="982657832">
    <w:abstractNumId w:val="2"/>
  </w:num>
  <w:num w:numId="11" w16cid:durableId="239798074">
    <w:abstractNumId w:val="13"/>
  </w:num>
  <w:num w:numId="12" w16cid:durableId="1011489326">
    <w:abstractNumId w:val="14"/>
  </w:num>
  <w:num w:numId="13" w16cid:durableId="828131919">
    <w:abstractNumId w:val="11"/>
  </w:num>
  <w:num w:numId="14" w16cid:durableId="458643468">
    <w:abstractNumId w:val="9"/>
  </w:num>
  <w:num w:numId="15" w16cid:durableId="1915969734">
    <w:abstractNumId w:val="5"/>
  </w:num>
  <w:num w:numId="16" w16cid:durableId="301618080">
    <w:abstractNumId w:val="17"/>
  </w:num>
  <w:num w:numId="17" w16cid:durableId="1314917284">
    <w:abstractNumId w:val="10"/>
  </w:num>
  <w:num w:numId="18" w16cid:durableId="82293927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08"/>
    <w:rsid w:val="000E1F21"/>
    <w:rsid w:val="000E2510"/>
    <w:rsid w:val="000E279B"/>
    <w:rsid w:val="000E297C"/>
    <w:rsid w:val="000E29B0"/>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47FC7"/>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2D9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D92"/>
    <w:rsid w:val="00161513"/>
    <w:rsid w:val="001616E2"/>
    <w:rsid w:val="001618A3"/>
    <w:rsid w:val="00161A08"/>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491"/>
    <w:rsid w:val="00190927"/>
    <w:rsid w:val="00190BD5"/>
    <w:rsid w:val="001912D1"/>
    <w:rsid w:val="00191727"/>
    <w:rsid w:val="001918C5"/>
    <w:rsid w:val="00191A2B"/>
    <w:rsid w:val="00191EBF"/>
    <w:rsid w:val="001921E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14A"/>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C96"/>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E9D"/>
    <w:rsid w:val="002146F8"/>
    <w:rsid w:val="00214ADE"/>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6"/>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9EE"/>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2AB"/>
    <w:rsid w:val="00287376"/>
    <w:rsid w:val="002877DE"/>
    <w:rsid w:val="00287C28"/>
    <w:rsid w:val="00290254"/>
    <w:rsid w:val="00290FC4"/>
    <w:rsid w:val="00291403"/>
    <w:rsid w:val="002916AD"/>
    <w:rsid w:val="0029178F"/>
    <w:rsid w:val="00291B01"/>
    <w:rsid w:val="00291BA0"/>
    <w:rsid w:val="00292235"/>
    <w:rsid w:val="002923E2"/>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87A"/>
    <w:rsid w:val="002C7B03"/>
    <w:rsid w:val="002C7B0D"/>
    <w:rsid w:val="002C7D95"/>
    <w:rsid w:val="002D001E"/>
    <w:rsid w:val="002D0185"/>
    <w:rsid w:val="002D0298"/>
    <w:rsid w:val="002D049D"/>
    <w:rsid w:val="002D04DC"/>
    <w:rsid w:val="002D0657"/>
    <w:rsid w:val="002D09B3"/>
    <w:rsid w:val="002D0D83"/>
    <w:rsid w:val="002D108C"/>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8A"/>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5D"/>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A2B"/>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A3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885"/>
    <w:rsid w:val="00331BCC"/>
    <w:rsid w:val="00332016"/>
    <w:rsid w:val="003321C3"/>
    <w:rsid w:val="0033287B"/>
    <w:rsid w:val="00332962"/>
    <w:rsid w:val="00332B77"/>
    <w:rsid w:val="00332B8E"/>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CA9"/>
    <w:rsid w:val="003921B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BF0"/>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6BF"/>
    <w:rsid w:val="003E3A6B"/>
    <w:rsid w:val="003E3C5B"/>
    <w:rsid w:val="003E3D11"/>
    <w:rsid w:val="003E40C9"/>
    <w:rsid w:val="003E42E7"/>
    <w:rsid w:val="003E4CDB"/>
    <w:rsid w:val="003E52EB"/>
    <w:rsid w:val="003E5644"/>
    <w:rsid w:val="003E565A"/>
    <w:rsid w:val="003E5B74"/>
    <w:rsid w:val="003E5D86"/>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3BD"/>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B89"/>
    <w:rsid w:val="00440EA5"/>
    <w:rsid w:val="004411EA"/>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B69"/>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654"/>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6AF"/>
    <w:rsid w:val="00464919"/>
    <w:rsid w:val="00464AFE"/>
    <w:rsid w:val="00464C4E"/>
    <w:rsid w:val="00464EE0"/>
    <w:rsid w:val="00464FD7"/>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89"/>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A5"/>
    <w:rsid w:val="00510F6D"/>
    <w:rsid w:val="005118D7"/>
    <w:rsid w:val="00511E67"/>
    <w:rsid w:val="00512182"/>
    <w:rsid w:val="00512231"/>
    <w:rsid w:val="00512747"/>
    <w:rsid w:val="005128FF"/>
    <w:rsid w:val="00512A11"/>
    <w:rsid w:val="005130A4"/>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38B"/>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0E1D"/>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725"/>
    <w:rsid w:val="00587814"/>
    <w:rsid w:val="00587970"/>
    <w:rsid w:val="00587E7E"/>
    <w:rsid w:val="00587F35"/>
    <w:rsid w:val="0059015F"/>
    <w:rsid w:val="005901EE"/>
    <w:rsid w:val="00590203"/>
    <w:rsid w:val="00590516"/>
    <w:rsid w:val="00590710"/>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0C4"/>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031"/>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F2E"/>
    <w:rsid w:val="005F3092"/>
    <w:rsid w:val="005F327D"/>
    <w:rsid w:val="005F369B"/>
    <w:rsid w:val="005F37B4"/>
    <w:rsid w:val="005F3CA0"/>
    <w:rsid w:val="005F3D60"/>
    <w:rsid w:val="005F3F7F"/>
    <w:rsid w:val="005F40E5"/>
    <w:rsid w:val="005F419A"/>
    <w:rsid w:val="005F438B"/>
    <w:rsid w:val="005F43C7"/>
    <w:rsid w:val="005F44F9"/>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6B0"/>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60"/>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76"/>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09"/>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6FE"/>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836"/>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2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9CB"/>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862"/>
    <w:rsid w:val="007E0981"/>
    <w:rsid w:val="007E0986"/>
    <w:rsid w:val="007E0C8C"/>
    <w:rsid w:val="007E115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76F"/>
    <w:rsid w:val="007E48CD"/>
    <w:rsid w:val="007E48E4"/>
    <w:rsid w:val="007E4F0D"/>
    <w:rsid w:val="007E531F"/>
    <w:rsid w:val="007E56EC"/>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576"/>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68D"/>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1B6"/>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3DF1"/>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5A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210"/>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1ED"/>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4DE4"/>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921"/>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314"/>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7A"/>
    <w:rsid w:val="00A36694"/>
    <w:rsid w:val="00A36A6F"/>
    <w:rsid w:val="00A36AD0"/>
    <w:rsid w:val="00A36EE6"/>
    <w:rsid w:val="00A373DE"/>
    <w:rsid w:val="00A3747D"/>
    <w:rsid w:val="00A37A2A"/>
    <w:rsid w:val="00A37A59"/>
    <w:rsid w:val="00A37AA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48"/>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9D8"/>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37"/>
    <w:rsid w:val="00AB44F9"/>
    <w:rsid w:val="00AB4531"/>
    <w:rsid w:val="00AB513E"/>
    <w:rsid w:val="00AB53BA"/>
    <w:rsid w:val="00AB540B"/>
    <w:rsid w:val="00AB57AD"/>
    <w:rsid w:val="00AB583A"/>
    <w:rsid w:val="00AB642C"/>
    <w:rsid w:val="00AB69A5"/>
    <w:rsid w:val="00AB6CC0"/>
    <w:rsid w:val="00AB6D62"/>
    <w:rsid w:val="00AB6E20"/>
    <w:rsid w:val="00AB7134"/>
    <w:rsid w:val="00AB715D"/>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947"/>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332"/>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653"/>
    <w:rsid w:val="00B77A5A"/>
    <w:rsid w:val="00B77D8A"/>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23"/>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979"/>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83D"/>
    <w:rsid w:val="00BC5CE2"/>
    <w:rsid w:val="00BC600D"/>
    <w:rsid w:val="00BC6064"/>
    <w:rsid w:val="00BC6BDE"/>
    <w:rsid w:val="00BC70D5"/>
    <w:rsid w:val="00BC7102"/>
    <w:rsid w:val="00BC71C5"/>
    <w:rsid w:val="00BC7659"/>
    <w:rsid w:val="00BC77C9"/>
    <w:rsid w:val="00BC7A00"/>
    <w:rsid w:val="00BC7A42"/>
    <w:rsid w:val="00BC7C8E"/>
    <w:rsid w:val="00BD013E"/>
    <w:rsid w:val="00BD034D"/>
    <w:rsid w:val="00BD082C"/>
    <w:rsid w:val="00BD09A3"/>
    <w:rsid w:val="00BD0F6C"/>
    <w:rsid w:val="00BD0FC4"/>
    <w:rsid w:val="00BD10FA"/>
    <w:rsid w:val="00BD140B"/>
    <w:rsid w:val="00BD2387"/>
    <w:rsid w:val="00BD238C"/>
    <w:rsid w:val="00BD2836"/>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4D4E"/>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5D93"/>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608"/>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1AE2"/>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074"/>
    <w:rsid w:val="00C83AEB"/>
    <w:rsid w:val="00C83B30"/>
    <w:rsid w:val="00C83C7A"/>
    <w:rsid w:val="00C84180"/>
    <w:rsid w:val="00C84317"/>
    <w:rsid w:val="00C843AB"/>
    <w:rsid w:val="00C845CE"/>
    <w:rsid w:val="00C84DDC"/>
    <w:rsid w:val="00C8534D"/>
    <w:rsid w:val="00C85A05"/>
    <w:rsid w:val="00C85E2E"/>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1F63"/>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2EA"/>
    <w:rsid w:val="00CB6343"/>
    <w:rsid w:val="00CB68B3"/>
    <w:rsid w:val="00CB696C"/>
    <w:rsid w:val="00CB6D84"/>
    <w:rsid w:val="00CB6F9E"/>
    <w:rsid w:val="00CB7106"/>
    <w:rsid w:val="00CB7109"/>
    <w:rsid w:val="00CB73D0"/>
    <w:rsid w:val="00CB74EF"/>
    <w:rsid w:val="00CB75E4"/>
    <w:rsid w:val="00CB7648"/>
    <w:rsid w:val="00CB7795"/>
    <w:rsid w:val="00CB77AE"/>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1F"/>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C6"/>
    <w:rsid w:val="00CF6AF3"/>
    <w:rsid w:val="00CF6BCD"/>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5F4"/>
    <w:rsid w:val="00D11621"/>
    <w:rsid w:val="00D11873"/>
    <w:rsid w:val="00D11A1B"/>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838"/>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1B3C"/>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82E"/>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891"/>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0F47"/>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091"/>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4BB"/>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5D95"/>
    <w:rsid w:val="00E9627E"/>
    <w:rsid w:val="00E96497"/>
    <w:rsid w:val="00E9694A"/>
    <w:rsid w:val="00E96C84"/>
    <w:rsid w:val="00E96E46"/>
    <w:rsid w:val="00E96FBC"/>
    <w:rsid w:val="00E9738B"/>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7EA"/>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4C5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ED5"/>
    <w:rsid w:val="00EC1F3C"/>
    <w:rsid w:val="00EC2E21"/>
    <w:rsid w:val="00EC2F72"/>
    <w:rsid w:val="00EC32D6"/>
    <w:rsid w:val="00EC331F"/>
    <w:rsid w:val="00EC36DD"/>
    <w:rsid w:val="00EC3EBA"/>
    <w:rsid w:val="00EC46B4"/>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012"/>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D7C"/>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5F5"/>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66E"/>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5ED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732"/>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19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F3092"/>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7"/>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F27B22BF-3270-4616-A786-037CEFEEA89D}">
  <ds:schemaRefs>
    <ds:schemaRef ds:uri="http://schemas.openxmlformats.org/officeDocument/2006/bibliography"/>
  </ds:schemaRefs>
</ds:datastoreItem>
</file>

<file path=customXml/itemProps6.xml><?xml version="1.0" encoding="utf-8"?>
<ds:datastoreItem xmlns:ds="http://schemas.openxmlformats.org/officeDocument/2006/customXml" ds:itemID="{4F78408F-E0C8-4AED-80E5-83ED11156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7</Pages>
  <Words>2564</Words>
  <Characters>16159</Characters>
  <Application>Microsoft Office Word</Application>
  <DocSecurity>0</DocSecurity>
  <Lines>134</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18686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6</cp:revision>
  <cp:lastPrinted>2022-01-05T12:49:00Z</cp:lastPrinted>
  <dcterms:created xsi:type="dcterms:W3CDTF">2022-11-07T14:35:00Z</dcterms:created>
  <dcterms:modified xsi:type="dcterms:W3CDTF">2022-11-07T14:52:00Z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