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34565975" w:rsidR="00FE7EC6" w:rsidRPr="00532DB2" w:rsidRDefault="00FE7EC6" w:rsidP="00FE7EC6">
      <w:pPr>
        <w:pStyle w:val="Header"/>
        <w:widowControl w:val="0"/>
        <w:jc w:val="left"/>
        <w:rPr>
          <w:rFonts w:ascii="Arial" w:hAnsi="Arial" w:cs="Arial"/>
          <w:b/>
          <w:bCs/>
          <w:lang w:val="de-DE" w:eastAsia="zh-CN"/>
        </w:rPr>
      </w:pPr>
      <w:r w:rsidRPr="00532DB2">
        <w:rPr>
          <w:rFonts w:ascii="Arial" w:hAnsi="Arial" w:cs="Arial"/>
          <w:b/>
          <w:bCs/>
          <w:lang w:val="de-DE"/>
        </w:rPr>
        <w:t>3GPP TSG RAN WG1 #1</w:t>
      </w:r>
      <w:r w:rsidR="00B77984" w:rsidRPr="00532DB2">
        <w:rPr>
          <w:rFonts w:ascii="Arial" w:hAnsi="Arial" w:cs="Arial"/>
          <w:b/>
          <w:bCs/>
          <w:lang w:val="de-DE"/>
        </w:rPr>
        <w:t>1</w:t>
      </w:r>
      <w:r w:rsidR="00532DB2">
        <w:rPr>
          <w:rFonts w:ascii="Arial" w:hAnsi="Arial" w:cs="Arial"/>
          <w:b/>
          <w:bCs/>
          <w:lang w:val="de-DE"/>
        </w:rPr>
        <w:t>1</w:t>
      </w:r>
      <w:r w:rsidRPr="00532DB2">
        <w:rPr>
          <w:rFonts w:ascii="Arial" w:hAnsi="Arial" w:cs="Arial"/>
          <w:b/>
          <w:bCs/>
          <w:lang w:val="de-DE"/>
        </w:rPr>
        <w:t xml:space="preserve">                                                       </w:t>
      </w:r>
      <w:r w:rsidR="00070BC6" w:rsidRPr="00532DB2">
        <w:rPr>
          <w:rFonts w:ascii="Arial" w:hAnsi="Arial" w:cs="Arial"/>
          <w:b/>
          <w:bCs/>
          <w:lang w:val="de-DE" w:eastAsia="zh-CN"/>
        </w:rPr>
        <w:t xml:space="preserve">      </w:t>
      </w:r>
      <w:r w:rsidR="002661A9" w:rsidRPr="00532DB2">
        <w:rPr>
          <w:rFonts w:ascii="Arial" w:hAnsi="Arial" w:cs="Arial"/>
          <w:b/>
          <w:bCs/>
          <w:lang w:val="de-DE" w:eastAsia="zh-CN"/>
        </w:rPr>
        <w:t xml:space="preserve">   </w:t>
      </w:r>
      <w:r w:rsidR="00B6275B" w:rsidRPr="00532DB2">
        <w:rPr>
          <w:rFonts w:ascii="Arial" w:hAnsi="Arial" w:cs="Arial"/>
          <w:b/>
          <w:bCs/>
          <w:lang w:val="de-DE" w:eastAsia="zh-CN"/>
        </w:rPr>
        <w:t xml:space="preserve">  </w:t>
      </w:r>
      <w:r w:rsidR="00FF38A3" w:rsidRPr="00532DB2">
        <w:rPr>
          <w:rFonts w:ascii="Arial" w:hAnsi="Arial" w:cs="Arial"/>
          <w:b/>
          <w:bCs/>
          <w:lang w:val="de-DE" w:eastAsia="zh-CN"/>
        </w:rPr>
        <w:t xml:space="preserve">  </w:t>
      </w:r>
      <w:r w:rsidR="00DD6F2D" w:rsidRPr="00532DB2">
        <w:rPr>
          <w:rFonts w:ascii="Arial" w:hAnsi="Arial" w:cs="Arial"/>
          <w:b/>
          <w:bCs/>
          <w:lang w:val="de-DE" w:eastAsia="zh-CN"/>
        </w:rPr>
        <w:t xml:space="preserve">  </w:t>
      </w:r>
      <w:r w:rsidR="00753ACF" w:rsidRPr="00532DB2">
        <w:rPr>
          <w:rFonts w:ascii="Arial" w:hAnsi="Arial" w:cs="Arial"/>
          <w:b/>
          <w:bCs/>
          <w:lang w:val="de-DE" w:eastAsia="zh-CN"/>
        </w:rPr>
        <w:t xml:space="preserve"> </w:t>
      </w:r>
      <w:r w:rsidR="00532DB2" w:rsidRPr="00532DB2">
        <w:rPr>
          <w:rFonts w:ascii="Arial" w:hAnsi="Arial" w:cs="Arial"/>
          <w:b/>
          <w:bCs/>
          <w:lang w:val="de-DE" w:eastAsia="zh-CN"/>
        </w:rPr>
        <w:t xml:space="preserve">           </w:t>
      </w:r>
      <w:r w:rsidR="00753ACF" w:rsidRPr="00532DB2">
        <w:rPr>
          <w:rFonts w:ascii="Arial" w:hAnsi="Arial" w:cs="Arial"/>
          <w:b/>
          <w:bCs/>
          <w:lang w:val="de-DE" w:eastAsia="zh-CN"/>
        </w:rPr>
        <w:t xml:space="preserve">  </w:t>
      </w:r>
      <w:r w:rsidR="001F153A" w:rsidRPr="00532DB2">
        <w:rPr>
          <w:rFonts w:ascii="Arial" w:hAnsi="Arial" w:cs="Arial"/>
          <w:b/>
          <w:bCs/>
          <w:lang w:val="de-DE" w:eastAsia="zh-CN"/>
        </w:rPr>
        <w:t xml:space="preserve">  </w:t>
      </w:r>
      <w:r w:rsidR="00753ACF" w:rsidRPr="00532DB2">
        <w:rPr>
          <w:rFonts w:ascii="Arial" w:hAnsi="Arial" w:cs="Arial"/>
          <w:b/>
          <w:bCs/>
          <w:lang w:val="de-DE" w:eastAsia="zh-CN"/>
        </w:rPr>
        <w:t xml:space="preserve"> </w:t>
      </w:r>
      <w:r w:rsidRPr="00532DB2">
        <w:rPr>
          <w:rFonts w:ascii="Arial" w:hAnsi="Arial" w:cs="Arial"/>
          <w:b/>
          <w:bCs/>
          <w:lang w:val="de-DE"/>
        </w:rPr>
        <w:t>R1-2</w:t>
      </w:r>
      <w:r w:rsidR="00AE106B" w:rsidRPr="00532DB2">
        <w:rPr>
          <w:rFonts w:ascii="Arial" w:hAnsi="Arial" w:cs="Arial"/>
          <w:b/>
          <w:bCs/>
          <w:lang w:val="de-DE"/>
        </w:rPr>
        <w:t>2</w:t>
      </w:r>
      <w:r w:rsidR="001F153A" w:rsidRPr="00532DB2">
        <w:rPr>
          <w:rFonts w:ascii="Arial" w:hAnsi="Arial" w:cs="Arial"/>
          <w:b/>
          <w:bCs/>
          <w:lang w:val="de-DE"/>
        </w:rPr>
        <w:t>1</w:t>
      </w:r>
      <w:r w:rsidR="00532DB2" w:rsidRPr="00532DB2">
        <w:rPr>
          <w:rFonts w:ascii="Arial" w:hAnsi="Arial" w:cs="Arial"/>
          <w:b/>
          <w:bCs/>
          <w:lang w:val="de-DE"/>
        </w:rPr>
        <w:t>2391</w:t>
      </w:r>
    </w:p>
    <w:p w14:paraId="2501BD26" w14:textId="1AEE5179" w:rsidR="00FE7EC6" w:rsidRPr="00532DB2" w:rsidRDefault="00532DB2" w:rsidP="00FE7EC6">
      <w:pPr>
        <w:pStyle w:val="Header"/>
        <w:widowControl w:val="0"/>
        <w:rPr>
          <w:rFonts w:ascii="Arial" w:hAnsi="Arial" w:cs="Arial"/>
          <w:b/>
          <w:bCs/>
          <w:lang w:val="en-GB"/>
        </w:rPr>
      </w:pPr>
      <w:bookmarkStart w:id="0" w:name="_Hlk61342301"/>
      <w:r w:rsidRPr="00532DB2">
        <w:rPr>
          <w:rFonts w:ascii="Arial" w:eastAsia="MS Mincho" w:hAnsi="Arial" w:cs="Arial"/>
          <w:b/>
          <w:bCs/>
          <w:lang w:eastAsia="ja-JP"/>
        </w:rPr>
        <w:t>Toulouse, France, November 14</w:t>
      </w:r>
      <w:r w:rsidRPr="00532DB2">
        <w:rPr>
          <w:rFonts w:ascii="Arial" w:eastAsia="MS Mincho" w:hAnsi="Arial" w:cs="Arial"/>
          <w:b/>
          <w:bCs/>
          <w:vertAlign w:val="superscript"/>
          <w:lang w:eastAsia="ja-JP"/>
        </w:rPr>
        <w:t>th</w:t>
      </w:r>
      <w:r w:rsidRPr="00532DB2">
        <w:rPr>
          <w:rFonts w:ascii="Arial" w:eastAsia="MS Mincho" w:hAnsi="Arial" w:cs="Arial"/>
          <w:b/>
          <w:bCs/>
          <w:lang w:eastAsia="ja-JP"/>
        </w:rPr>
        <w:t xml:space="preserve"> – 18</w:t>
      </w:r>
      <w:r w:rsidRPr="00532DB2">
        <w:rPr>
          <w:rFonts w:ascii="Arial" w:eastAsia="MS Mincho" w:hAnsi="Arial" w:cs="Arial"/>
          <w:b/>
          <w:bCs/>
          <w:vertAlign w:val="superscript"/>
          <w:lang w:eastAsia="ja-JP"/>
        </w:rPr>
        <w:t>th</w:t>
      </w:r>
      <w:r w:rsidRPr="00532DB2">
        <w:rPr>
          <w:rFonts w:ascii="Arial" w:eastAsia="MS Mincho" w:hAnsi="Arial" w:cs="Arial"/>
          <w:b/>
          <w:bCs/>
          <w:lang w:eastAsia="ja-JP"/>
        </w:rPr>
        <w:t>, 202</w:t>
      </w:r>
      <w:bookmarkEnd w:id="0"/>
      <w:r w:rsidR="007F7C8C" w:rsidRPr="00532DB2">
        <w:rPr>
          <w:rFonts w:ascii="Arial" w:hAnsi="Arial" w:cs="Arial"/>
          <w:b/>
          <w:bCs/>
          <w:lang w:val="en-GB"/>
        </w:rPr>
        <w:t>2</w:t>
      </w:r>
    </w:p>
    <w:p w14:paraId="4EC22EE0" w14:textId="77777777" w:rsidR="00FE7EC6" w:rsidRPr="00532DB2" w:rsidRDefault="00FE7EC6" w:rsidP="00FE7EC6">
      <w:pPr>
        <w:pBdr>
          <w:top w:val="single" w:sz="4" w:space="1" w:color="auto"/>
        </w:pBdr>
        <w:spacing w:after="0"/>
        <w:rPr>
          <w:rFonts w:ascii="Arial" w:hAnsi="Arial" w:cs="Arial"/>
          <w:b/>
          <w:kern w:val="2"/>
          <w:sz w:val="24"/>
          <w:lang w:val="x-none"/>
        </w:rPr>
      </w:pPr>
    </w:p>
    <w:p w14:paraId="0A8D1993" w14:textId="715AE2E9" w:rsidR="00FE7EC6" w:rsidRPr="00532DB2" w:rsidRDefault="00FE7EC6" w:rsidP="00FE7EC6">
      <w:pPr>
        <w:tabs>
          <w:tab w:val="left" w:pos="1985"/>
        </w:tabs>
        <w:overflowPunct w:val="0"/>
        <w:ind w:left="1985" w:hanging="1985"/>
        <w:textAlignment w:val="baseline"/>
        <w:rPr>
          <w:rFonts w:ascii="Arial" w:hAnsi="Arial" w:cs="Arial"/>
          <w:b/>
          <w:bCs/>
          <w:szCs w:val="20"/>
          <w:lang w:val="en-GB"/>
        </w:rPr>
      </w:pPr>
      <w:r w:rsidRPr="00532DB2">
        <w:rPr>
          <w:rFonts w:ascii="Arial" w:hAnsi="Arial" w:cs="Arial"/>
          <w:b/>
          <w:bCs/>
          <w:szCs w:val="20"/>
          <w:lang w:val="en-GB"/>
        </w:rPr>
        <w:t>Agenda Item:</w:t>
      </w:r>
      <w:r w:rsidRPr="00532DB2">
        <w:rPr>
          <w:rFonts w:ascii="Arial" w:hAnsi="Arial" w:cs="Arial"/>
          <w:b/>
          <w:bCs/>
          <w:szCs w:val="20"/>
          <w:lang w:val="en-GB"/>
        </w:rPr>
        <w:tab/>
      </w:r>
      <w:r w:rsidR="004C0B6B" w:rsidRPr="00532DB2">
        <w:rPr>
          <w:rFonts w:ascii="Arial" w:hAnsi="Arial" w:cs="Arial"/>
          <w:b/>
          <w:bCs/>
          <w:szCs w:val="20"/>
          <w:lang w:val="en-GB"/>
        </w:rPr>
        <w:t>8.12</w:t>
      </w:r>
    </w:p>
    <w:p w14:paraId="621AD9D7" w14:textId="073F7475" w:rsidR="00FE7EC6" w:rsidRPr="00532DB2" w:rsidRDefault="00FE7EC6" w:rsidP="00FE7EC6">
      <w:pPr>
        <w:tabs>
          <w:tab w:val="left" w:pos="1985"/>
        </w:tabs>
        <w:overflowPunct w:val="0"/>
        <w:ind w:left="1985" w:hanging="1985"/>
        <w:textAlignment w:val="baseline"/>
        <w:rPr>
          <w:rFonts w:ascii="Arial" w:hAnsi="Arial" w:cs="Arial"/>
          <w:b/>
          <w:bCs/>
          <w:szCs w:val="20"/>
          <w:lang w:val="en-GB"/>
        </w:rPr>
      </w:pPr>
      <w:r w:rsidRPr="00532DB2">
        <w:rPr>
          <w:rFonts w:ascii="Arial" w:hAnsi="Arial" w:cs="Arial"/>
          <w:b/>
          <w:bCs/>
          <w:szCs w:val="20"/>
          <w:lang w:val="en-GB"/>
        </w:rPr>
        <w:t>Source:</w:t>
      </w:r>
      <w:r w:rsidRPr="00532DB2">
        <w:rPr>
          <w:rFonts w:ascii="Arial" w:hAnsi="Arial" w:cs="Arial"/>
          <w:b/>
          <w:bCs/>
          <w:szCs w:val="20"/>
          <w:lang w:val="en-GB"/>
        </w:rPr>
        <w:tab/>
        <w:t>Lenovo</w:t>
      </w:r>
    </w:p>
    <w:p w14:paraId="3B240B36" w14:textId="79D82DE5" w:rsidR="00FE7EC6" w:rsidRPr="00532DB2" w:rsidRDefault="00FE7EC6" w:rsidP="00FE7EC6">
      <w:pPr>
        <w:tabs>
          <w:tab w:val="left" w:pos="1985"/>
        </w:tabs>
        <w:overflowPunct w:val="0"/>
        <w:ind w:left="1985" w:hanging="1985"/>
        <w:textAlignment w:val="baseline"/>
        <w:rPr>
          <w:rFonts w:ascii="Arial" w:hAnsi="Arial" w:cs="Arial"/>
          <w:b/>
          <w:bCs/>
          <w:szCs w:val="20"/>
        </w:rPr>
      </w:pPr>
      <w:r w:rsidRPr="00532DB2">
        <w:rPr>
          <w:rFonts w:ascii="Arial" w:hAnsi="Arial" w:cs="Arial"/>
          <w:b/>
          <w:bCs/>
          <w:szCs w:val="20"/>
          <w:lang w:val="en-GB"/>
        </w:rPr>
        <w:t>Title:</w:t>
      </w:r>
      <w:r w:rsidRPr="00532DB2">
        <w:rPr>
          <w:rFonts w:ascii="Arial" w:hAnsi="Arial" w:cs="Arial"/>
          <w:b/>
          <w:bCs/>
          <w:szCs w:val="20"/>
          <w:lang w:val="en-GB"/>
        </w:rPr>
        <w:tab/>
      </w:r>
      <w:r w:rsidR="00E23CF5" w:rsidRPr="00532DB2">
        <w:rPr>
          <w:rFonts w:ascii="Arial" w:hAnsi="Arial" w:cs="Arial"/>
          <w:b/>
          <w:bCs/>
          <w:szCs w:val="20"/>
          <w:lang w:val="en-GB"/>
        </w:rPr>
        <w:t>Remaining issues o</w:t>
      </w:r>
      <w:r w:rsidR="00385274" w:rsidRPr="00532DB2">
        <w:rPr>
          <w:rFonts w:ascii="Arial" w:hAnsi="Arial" w:cs="Arial"/>
          <w:b/>
          <w:bCs/>
          <w:szCs w:val="20"/>
          <w:lang w:val="en-GB"/>
        </w:rPr>
        <w:t xml:space="preserve">n </w:t>
      </w:r>
      <w:r w:rsidR="002A446D" w:rsidRPr="00532DB2">
        <w:rPr>
          <w:rFonts w:ascii="Arial" w:hAnsi="Arial" w:cs="Arial"/>
          <w:b/>
          <w:bCs/>
          <w:szCs w:val="20"/>
          <w:lang w:val="en-GB"/>
        </w:rPr>
        <w:t>HARQ-ACK feedback</w:t>
      </w:r>
      <w:r w:rsidR="00E23CF5" w:rsidRPr="00532DB2">
        <w:rPr>
          <w:rFonts w:ascii="Arial" w:hAnsi="Arial" w:cs="Arial"/>
          <w:b/>
          <w:bCs/>
          <w:szCs w:val="20"/>
          <w:lang w:val="en-GB"/>
        </w:rPr>
        <w:t xml:space="preserve"> for NR MBS</w:t>
      </w:r>
      <w:r w:rsidR="00AE3A52" w:rsidRPr="00532DB2">
        <w:rPr>
          <w:rFonts w:ascii="Arial" w:hAnsi="Arial" w:cs="Arial"/>
          <w:b/>
          <w:bCs/>
          <w:szCs w:val="20"/>
          <w:lang w:val="en-GB"/>
        </w:rPr>
        <w:t xml:space="preserve"> </w:t>
      </w:r>
    </w:p>
    <w:p w14:paraId="70CEE4FD" w14:textId="58271848"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532DB2">
        <w:rPr>
          <w:rFonts w:ascii="Arial" w:hAnsi="Arial" w:cs="Arial"/>
          <w:b/>
          <w:bCs/>
          <w:szCs w:val="20"/>
          <w:lang w:val="en-GB"/>
        </w:rPr>
        <w:t>Document for:</w:t>
      </w:r>
      <w:r w:rsidRPr="00532DB2">
        <w:rPr>
          <w:rFonts w:ascii="Arial" w:hAnsi="Arial" w:cs="Arial"/>
          <w:b/>
          <w:bCs/>
          <w:szCs w:val="20"/>
          <w:lang w:val="en-GB"/>
        </w:rPr>
        <w:tab/>
        <w:t>Discussion</w:t>
      </w:r>
      <w:r>
        <w:rPr>
          <w:rFonts w:ascii="Arial" w:hAnsi="Arial" w:cs="Arial"/>
          <w:b/>
          <w:bCs/>
          <w:szCs w:val="20"/>
          <w:lang w:val="en-GB"/>
        </w:rPr>
        <w:t xml:space="preserve">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69E946BB" w14:textId="0AD31962" w:rsidR="00FE7EC6" w:rsidRPr="008F13AC" w:rsidRDefault="00FE7EC6" w:rsidP="00FE7EC6">
      <w:pPr>
        <w:pStyle w:val="BodyText"/>
      </w:pPr>
      <w:r w:rsidRPr="008F13AC">
        <w:t xml:space="preserve">The contribution is </w:t>
      </w:r>
      <w:r w:rsidRPr="008F13AC">
        <w:rPr>
          <w:lang w:val="en-US"/>
        </w:rPr>
        <w:t xml:space="preserve">focused on </w:t>
      </w:r>
      <w:r w:rsidR="00385274" w:rsidRPr="008F13AC">
        <w:rPr>
          <w:lang w:val="en-US"/>
        </w:rPr>
        <w:t>reliability improvement</w:t>
      </w:r>
      <w:r w:rsidR="00AE3A52" w:rsidRPr="008F13AC">
        <w:rPr>
          <w:lang w:val="en-US"/>
        </w:rPr>
        <w:t xml:space="preserve"> </w:t>
      </w:r>
      <w:r w:rsidR="004C0B6B" w:rsidRPr="008F13AC">
        <w:rPr>
          <w:lang w:val="en-US"/>
        </w:rPr>
        <w:t xml:space="preserve">issues for </w:t>
      </w:r>
      <w:r w:rsidR="00AE3A52" w:rsidRPr="008F13AC">
        <w:rPr>
          <w:lang w:val="en-US"/>
        </w:rPr>
        <w:t xml:space="preserve">RRC-CONNECTED UEs in </w:t>
      </w:r>
      <w:r w:rsidR="004C0B6B" w:rsidRPr="008F13AC">
        <w:rPr>
          <w:lang w:val="en-US"/>
        </w:rPr>
        <w:t>Rel-17 NR MBS</w:t>
      </w:r>
      <w:r w:rsidRPr="008F13AC">
        <w:t>.</w:t>
      </w:r>
    </w:p>
    <w:p w14:paraId="4C243438" w14:textId="6A25907A" w:rsidR="0069062D" w:rsidRPr="004F6FA8" w:rsidRDefault="0069062D" w:rsidP="00FE7EC6">
      <w:pPr>
        <w:pStyle w:val="BodyText"/>
      </w:pPr>
      <w:r w:rsidRPr="004F6FA8">
        <w:t>In RAN1#1</w:t>
      </w:r>
      <w:r w:rsidR="00E23CF5">
        <w:t>1</w:t>
      </w:r>
      <w:r w:rsidRPr="004F6FA8">
        <w:t>0</w:t>
      </w:r>
      <w:r w:rsidR="00532DB2">
        <w:rPr>
          <w:lang w:val="en-US"/>
        </w:rPr>
        <w:t>bis</w:t>
      </w:r>
      <w:r w:rsidRPr="004F6FA8">
        <w:t xml:space="preserve">-e meeting, regarding </w:t>
      </w:r>
      <w:r w:rsidR="00AB517C" w:rsidRPr="004F6FA8">
        <w:rPr>
          <w:lang w:val="en-US"/>
        </w:rPr>
        <w:t xml:space="preserve">NACK-only based </w:t>
      </w:r>
      <w:r w:rsidR="00C0128E" w:rsidRPr="004F6FA8">
        <w:t xml:space="preserve">HARQ-ACK feedback </w:t>
      </w:r>
      <w:r w:rsidR="00AB517C" w:rsidRPr="004F6FA8">
        <w:rPr>
          <w:lang w:val="en-US"/>
        </w:rPr>
        <w:t>and HARQ-ACK codebook determination</w:t>
      </w:r>
      <w:r w:rsidRPr="004F6FA8">
        <w:t>, the corresponding agreement</w:t>
      </w:r>
      <w:r w:rsidR="00C0128E" w:rsidRPr="004F6FA8">
        <w:t>s</w:t>
      </w:r>
      <w:r w:rsidRPr="004F6FA8">
        <w:t xml:space="preserve"> </w:t>
      </w:r>
      <w:r w:rsidR="00C0128E" w:rsidRPr="004F6FA8">
        <w:t>are made as</w:t>
      </w:r>
      <w:r w:rsidRPr="004F6FA8">
        <w:t xml:space="preserve"> below:</w:t>
      </w:r>
    </w:p>
    <w:p w14:paraId="4ED92360" w14:textId="77777777" w:rsidR="00532DB2" w:rsidRPr="00532DB2" w:rsidRDefault="00532DB2" w:rsidP="00532DB2">
      <w:pPr>
        <w:spacing w:after="0" w:line="240" w:lineRule="auto"/>
        <w:ind w:leftChars="100" w:left="220"/>
        <w:rPr>
          <w:rFonts w:ascii="Times New Roman" w:eastAsia="Batang" w:hAnsi="Times New Roman" w:cs="Times New Roman"/>
          <w:b/>
          <w:sz w:val="20"/>
          <w:szCs w:val="20"/>
          <w:lang w:val="en-GB" w:eastAsia="x-none"/>
        </w:rPr>
      </w:pPr>
      <w:bookmarkStart w:id="3" w:name="_Hlk39170201"/>
      <w:r w:rsidRPr="00532DB2">
        <w:rPr>
          <w:rFonts w:ascii="Times New Roman" w:eastAsia="Batang" w:hAnsi="Times New Roman" w:cs="Times New Roman"/>
          <w:b/>
          <w:sz w:val="20"/>
          <w:szCs w:val="20"/>
          <w:highlight w:val="green"/>
          <w:lang w:val="en-GB" w:eastAsia="x-none"/>
        </w:rPr>
        <w:t>Agreement</w:t>
      </w:r>
    </w:p>
    <w:p w14:paraId="7B2EFC41" w14:textId="77777777" w:rsidR="00532DB2" w:rsidRPr="00532DB2" w:rsidRDefault="00532DB2" w:rsidP="00532DB2">
      <w:pPr>
        <w:spacing w:after="0" w:line="240" w:lineRule="auto"/>
        <w:ind w:leftChars="100" w:left="220"/>
        <w:rPr>
          <w:rFonts w:ascii="Times New Roman" w:eastAsia="宋体" w:hAnsi="Times New Roman" w:cs="Times New Roman"/>
          <w:sz w:val="20"/>
          <w:szCs w:val="20"/>
          <w:lang w:val="en-GB" w:eastAsia="en-US"/>
        </w:rPr>
      </w:pPr>
      <w:r w:rsidRPr="00532DB2">
        <w:rPr>
          <w:rFonts w:ascii="Times New Roman" w:eastAsia="宋体" w:hAnsi="Times New Roman" w:cs="Times New Roman"/>
          <w:iCs/>
          <w:sz w:val="20"/>
          <w:szCs w:val="20"/>
          <w:lang w:val="en-GB" w:eastAsia="en-US"/>
        </w:rPr>
        <w:t xml:space="preserve">For UEs not provided with </w:t>
      </w:r>
      <w:r w:rsidRPr="00532DB2">
        <w:rPr>
          <w:rFonts w:ascii="Times New Roman" w:eastAsia="宋体" w:hAnsi="Times New Roman" w:cs="Times New Roman"/>
          <w:i/>
          <w:iCs/>
          <w:sz w:val="20"/>
          <w:szCs w:val="20"/>
          <w:lang w:val="en-GB" w:eastAsia="en-US"/>
        </w:rPr>
        <w:t>SPS-PUCCH-AN-List</w:t>
      </w:r>
      <w:r w:rsidRPr="00532DB2">
        <w:rPr>
          <w:rFonts w:ascii="Times New Roman" w:eastAsia="宋体" w:hAnsi="Times New Roman" w:cs="Times New Roman"/>
          <w:iCs/>
          <w:sz w:val="20"/>
          <w:szCs w:val="20"/>
          <w:lang w:val="en-GB" w:eastAsia="en-US"/>
        </w:rPr>
        <w:t xml:space="preserve">, when UE would multiplex HARQ-ACK for unicast SPS PDSCHs and multicast dynamic grant PDSCHs, </w:t>
      </w:r>
      <w:r w:rsidRPr="00532DB2">
        <w:rPr>
          <w:rFonts w:ascii="Times New Roman" w:eastAsia="宋体" w:hAnsi="Times New Roman" w:cs="Times New Roman"/>
          <w:sz w:val="20"/>
          <w:szCs w:val="20"/>
          <w:lang w:eastAsia="en-US"/>
        </w:rPr>
        <w:t xml:space="preserve">the PUCCH carrying the multiplexed HARQ-ACK is determined from </w:t>
      </w:r>
      <w:r w:rsidRPr="00532DB2">
        <w:rPr>
          <w:rFonts w:ascii="Times New Roman" w:eastAsia="宋体" w:hAnsi="Times New Roman" w:cs="Times New Roman"/>
          <w:iCs/>
          <w:sz w:val="20"/>
          <w:szCs w:val="20"/>
          <w:lang w:eastAsia="en-US"/>
        </w:rPr>
        <w:t>PUCCH-Config/PUCCH-</w:t>
      </w:r>
      <w:proofErr w:type="spellStart"/>
      <w:r w:rsidRPr="00532DB2">
        <w:rPr>
          <w:rFonts w:ascii="Times New Roman" w:eastAsia="宋体" w:hAnsi="Times New Roman" w:cs="Times New Roman"/>
          <w:iCs/>
          <w:sz w:val="20"/>
          <w:szCs w:val="20"/>
          <w:lang w:eastAsia="en-US"/>
        </w:rPr>
        <w:t>ConfigurationList</w:t>
      </w:r>
      <w:proofErr w:type="spellEnd"/>
      <w:r w:rsidRPr="00532DB2">
        <w:rPr>
          <w:rFonts w:ascii="Times New Roman" w:eastAsia="宋体" w:hAnsi="Times New Roman" w:cs="Times New Roman"/>
          <w:sz w:val="20"/>
          <w:szCs w:val="20"/>
          <w:lang w:eastAsia="en-US"/>
        </w:rPr>
        <w:t xml:space="preserve"> configured for multicast.</w:t>
      </w:r>
    </w:p>
    <w:p w14:paraId="54903669" w14:textId="77777777" w:rsidR="00532DB2" w:rsidRPr="00532DB2" w:rsidRDefault="00532DB2" w:rsidP="00532DB2">
      <w:pPr>
        <w:spacing w:after="0" w:line="240" w:lineRule="auto"/>
        <w:ind w:leftChars="100" w:left="220"/>
        <w:rPr>
          <w:rFonts w:ascii="Times New Roman" w:eastAsia="Batang" w:hAnsi="Times New Roman" w:cs="Times New Roman"/>
          <w:sz w:val="20"/>
          <w:szCs w:val="20"/>
          <w:lang w:val="en-GB" w:eastAsia="x-none"/>
        </w:rPr>
      </w:pPr>
    </w:p>
    <w:p w14:paraId="1407E7F9" w14:textId="77777777" w:rsidR="00532DB2" w:rsidRPr="00532DB2" w:rsidRDefault="00532DB2" w:rsidP="00532DB2">
      <w:pPr>
        <w:spacing w:after="0" w:line="240" w:lineRule="auto"/>
        <w:ind w:leftChars="100" w:left="220"/>
        <w:rPr>
          <w:rFonts w:ascii="Times New Roman" w:eastAsia="Batang" w:hAnsi="Times New Roman" w:cs="Times New Roman"/>
          <w:b/>
          <w:sz w:val="20"/>
          <w:szCs w:val="20"/>
          <w:lang w:val="en-GB" w:eastAsia="x-none"/>
        </w:rPr>
      </w:pPr>
      <w:r w:rsidRPr="00532DB2">
        <w:rPr>
          <w:rFonts w:ascii="Times New Roman" w:eastAsia="Batang" w:hAnsi="Times New Roman" w:cs="Times New Roman"/>
          <w:b/>
          <w:sz w:val="20"/>
          <w:szCs w:val="20"/>
          <w:highlight w:val="green"/>
          <w:lang w:val="en-GB" w:eastAsia="x-none"/>
        </w:rPr>
        <w:t>Agreement</w:t>
      </w:r>
    </w:p>
    <w:p w14:paraId="0E5AEC8A" w14:textId="77777777" w:rsidR="00532DB2" w:rsidRPr="00532DB2" w:rsidRDefault="00532DB2" w:rsidP="00532DB2">
      <w:pPr>
        <w:spacing w:after="0" w:line="240" w:lineRule="auto"/>
        <w:ind w:leftChars="100" w:left="220"/>
        <w:rPr>
          <w:rFonts w:ascii="Times New Roman" w:eastAsia="宋体" w:hAnsi="Times New Roman" w:cs="Times New Roman"/>
          <w:sz w:val="20"/>
          <w:szCs w:val="20"/>
          <w:lang w:val="en-GB" w:eastAsia="en-US"/>
        </w:rPr>
      </w:pPr>
      <w:r w:rsidRPr="00532DB2">
        <w:rPr>
          <w:rFonts w:ascii="Times New Roman" w:eastAsia="宋体" w:hAnsi="Times New Roman" w:cs="Times New Roman"/>
          <w:iCs/>
          <w:sz w:val="20"/>
          <w:szCs w:val="20"/>
          <w:lang w:val="en-GB" w:eastAsia="en-US"/>
        </w:rPr>
        <w:t>For PRI included in DCI format 4_1/4_2, if the G-RNTI is configured with NACK-only mode2, PRI will be ignored by UEs.</w:t>
      </w:r>
    </w:p>
    <w:p w14:paraId="51311CA2" w14:textId="77777777" w:rsidR="00532DB2" w:rsidRPr="00532DB2" w:rsidRDefault="00532DB2" w:rsidP="00532DB2">
      <w:pPr>
        <w:spacing w:after="0" w:line="240" w:lineRule="auto"/>
        <w:ind w:leftChars="100" w:left="220"/>
        <w:rPr>
          <w:rFonts w:ascii="Times New Roman" w:eastAsia="Batang" w:hAnsi="Times New Roman" w:cs="Times New Roman"/>
          <w:sz w:val="20"/>
          <w:szCs w:val="20"/>
          <w:lang w:val="en-GB" w:eastAsia="x-none"/>
        </w:rPr>
      </w:pPr>
    </w:p>
    <w:p w14:paraId="286988A5" w14:textId="77777777" w:rsidR="00532DB2" w:rsidRPr="00532DB2" w:rsidRDefault="00532DB2" w:rsidP="00532DB2">
      <w:pPr>
        <w:spacing w:after="0" w:line="240" w:lineRule="auto"/>
        <w:ind w:leftChars="100" w:left="220"/>
        <w:rPr>
          <w:rFonts w:ascii="Times New Roman" w:eastAsia="Batang" w:hAnsi="Times New Roman" w:cs="Times New Roman"/>
          <w:b/>
          <w:sz w:val="20"/>
          <w:szCs w:val="20"/>
          <w:lang w:val="en-GB" w:eastAsia="x-none"/>
        </w:rPr>
      </w:pPr>
      <w:r w:rsidRPr="00532DB2">
        <w:rPr>
          <w:rFonts w:ascii="Times New Roman" w:eastAsia="Batang" w:hAnsi="Times New Roman" w:cs="Times New Roman"/>
          <w:b/>
          <w:sz w:val="20"/>
          <w:szCs w:val="20"/>
          <w:highlight w:val="green"/>
          <w:lang w:val="en-GB" w:eastAsia="x-none"/>
        </w:rPr>
        <w:t>Agreement</w:t>
      </w:r>
    </w:p>
    <w:p w14:paraId="73ABEA8B" w14:textId="77777777" w:rsidR="00532DB2" w:rsidRPr="00532DB2" w:rsidRDefault="00532DB2" w:rsidP="00532DB2">
      <w:pPr>
        <w:spacing w:after="0" w:line="240" w:lineRule="auto"/>
        <w:ind w:leftChars="100" w:left="220"/>
        <w:jc w:val="both"/>
        <w:rPr>
          <w:rFonts w:ascii="Times New Roman" w:eastAsia="宋体" w:hAnsi="Times New Roman" w:cs="Times New Roman"/>
          <w:iCs/>
          <w:sz w:val="20"/>
          <w:szCs w:val="20"/>
          <w:lang w:val="en-GB" w:eastAsia="en-US"/>
        </w:rPr>
      </w:pPr>
      <w:r w:rsidRPr="00532DB2">
        <w:rPr>
          <w:rFonts w:ascii="Times New Roman" w:eastAsia="宋体" w:hAnsi="Times New Roman" w:cs="Times New Roman"/>
          <w:sz w:val="20"/>
          <w:szCs w:val="20"/>
          <w:lang w:val="en-GB" w:eastAsia="en-US"/>
        </w:rPr>
        <w:t xml:space="preserve">For a UE configured with G-CS-RNTI(s) with NACK-only HARQ-ACK feedback, when NACK-only HARQ-ACK bits are transformed into ACK/NACK HARQ-ACK bits, the PUCCH resource used for transmitting the multiplexed HARQ-ACK bits is determined from the </w:t>
      </w:r>
      <w:proofErr w:type="spellStart"/>
      <w:r w:rsidRPr="00532DB2">
        <w:rPr>
          <w:rFonts w:ascii="Times New Roman" w:eastAsia="宋体" w:hAnsi="Times New Roman" w:cs="Times New Roman"/>
          <w:i/>
          <w:iCs/>
          <w:sz w:val="20"/>
          <w:szCs w:val="20"/>
          <w:lang w:val="en-GB" w:eastAsia="en-US"/>
        </w:rPr>
        <w:t>sps</w:t>
      </w:r>
      <w:proofErr w:type="spellEnd"/>
      <w:r w:rsidRPr="00532DB2">
        <w:rPr>
          <w:rFonts w:ascii="Times New Roman" w:eastAsia="宋体" w:hAnsi="Times New Roman" w:cs="Times New Roman"/>
          <w:i/>
          <w:iCs/>
          <w:sz w:val="20"/>
          <w:szCs w:val="20"/>
          <w:lang w:val="en-GB" w:eastAsia="en-US"/>
        </w:rPr>
        <w:t>-PUCCH-AN-List</w:t>
      </w:r>
      <w:r w:rsidRPr="00532DB2">
        <w:rPr>
          <w:rFonts w:ascii="Times New Roman" w:eastAsia="宋体" w:hAnsi="Times New Roman" w:cs="Times New Roman"/>
          <w:sz w:val="20"/>
          <w:szCs w:val="20"/>
          <w:lang w:val="en-GB" w:eastAsia="en-US"/>
        </w:rPr>
        <w:t xml:space="preserve"> configured for unicast, if</w:t>
      </w:r>
      <w:r w:rsidRPr="00532DB2">
        <w:rPr>
          <w:rFonts w:ascii="Times New Roman" w:eastAsia="宋体" w:hAnsi="Times New Roman" w:cs="Times New Roman"/>
          <w:i/>
          <w:sz w:val="20"/>
          <w:szCs w:val="20"/>
          <w:lang w:val="en-GB" w:eastAsia="en-US"/>
        </w:rPr>
        <w:t xml:space="preserve"> </w:t>
      </w:r>
      <w:proofErr w:type="spellStart"/>
      <w:r w:rsidRPr="00532DB2">
        <w:rPr>
          <w:rFonts w:ascii="Times New Roman" w:eastAsia="宋体" w:hAnsi="Times New Roman" w:cs="Times New Roman"/>
          <w:i/>
          <w:sz w:val="20"/>
          <w:szCs w:val="20"/>
          <w:lang w:val="en-GB" w:eastAsia="en-US"/>
        </w:rPr>
        <w:t>sps</w:t>
      </w:r>
      <w:proofErr w:type="spellEnd"/>
      <w:r w:rsidRPr="00532DB2">
        <w:rPr>
          <w:rFonts w:ascii="Times New Roman" w:eastAsia="宋体" w:hAnsi="Times New Roman" w:cs="Times New Roman"/>
          <w:i/>
          <w:sz w:val="20"/>
          <w:szCs w:val="20"/>
          <w:lang w:val="en-GB" w:eastAsia="en-US"/>
        </w:rPr>
        <w:t>-PUCCH-AN-</w:t>
      </w:r>
      <w:proofErr w:type="spellStart"/>
      <w:r w:rsidRPr="00532DB2">
        <w:rPr>
          <w:rFonts w:ascii="Times New Roman" w:eastAsia="宋体" w:hAnsi="Times New Roman" w:cs="Times New Roman"/>
          <w:i/>
          <w:sz w:val="20"/>
          <w:szCs w:val="20"/>
          <w:lang w:val="en-GB" w:eastAsia="en-US"/>
        </w:rPr>
        <w:t>ListMulticast</w:t>
      </w:r>
      <w:proofErr w:type="spellEnd"/>
      <w:r w:rsidRPr="00532DB2">
        <w:rPr>
          <w:rFonts w:ascii="Times New Roman" w:eastAsia="宋体" w:hAnsi="Times New Roman" w:cs="Times New Roman"/>
          <w:i/>
          <w:iCs/>
          <w:sz w:val="20"/>
          <w:szCs w:val="20"/>
          <w:lang w:val="en-GB" w:eastAsia="en-US"/>
        </w:rPr>
        <w:t xml:space="preserve"> </w:t>
      </w:r>
      <w:r w:rsidRPr="00532DB2">
        <w:rPr>
          <w:rFonts w:ascii="Times New Roman" w:eastAsia="宋体" w:hAnsi="Times New Roman" w:cs="Times New Roman"/>
          <w:iCs/>
          <w:sz w:val="20"/>
          <w:szCs w:val="20"/>
          <w:lang w:val="en-GB" w:eastAsia="en-US"/>
        </w:rPr>
        <w:t xml:space="preserve">is not configured. </w:t>
      </w:r>
    </w:p>
    <w:p w14:paraId="688F7901" w14:textId="77777777" w:rsidR="00532DB2" w:rsidRDefault="00532DB2" w:rsidP="00532DB2">
      <w:pPr>
        <w:spacing w:after="0" w:line="240" w:lineRule="auto"/>
        <w:ind w:leftChars="100" w:left="220"/>
        <w:rPr>
          <w:rFonts w:ascii="Times New Roman" w:eastAsia="Batang" w:hAnsi="Times New Roman" w:cs="Times New Roman"/>
          <w:b/>
          <w:sz w:val="20"/>
          <w:szCs w:val="20"/>
          <w:highlight w:val="green"/>
          <w:lang w:val="en-GB" w:eastAsia="x-none"/>
        </w:rPr>
      </w:pPr>
    </w:p>
    <w:p w14:paraId="4E747B40" w14:textId="0282A20D" w:rsidR="00532DB2" w:rsidRPr="00532DB2" w:rsidRDefault="00532DB2" w:rsidP="00532DB2">
      <w:pPr>
        <w:spacing w:after="0" w:line="240" w:lineRule="auto"/>
        <w:ind w:leftChars="100" w:left="220"/>
        <w:rPr>
          <w:rFonts w:ascii="Times New Roman" w:eastAsia="Batang" w:hAnsi="Times New Roman" w:cs="Times New Roman"/>
          <w:b/>
          <w:sz w:val="20"/>
          <w:szCs w:val="20"/>
          <w:lang w:val="en-GB" w:eastAsia="x-none"/>
        </w:rPr>
      </w:pPr>
      <w:r w:rsidRPr="00532DB2">
        <w:rPr>
          <w:rFonts w:ascii="Times New Roman" w:eastAsia="Batang" w:hAnsi="Times New Roman" w:cs="Times New Roman"/>
          <w:b/>
          <w:sz w:val="20"/>
          <w:szCs w:val="20"/>
          <w:highlight w:val="green"/>
          <w:lang w:val="en-GB" w:eastAsia="x-none"/>
        </w:rPr>
        <w:t>Agreement</w:t>
      </w:r>
    </w:p>
    <w:p w14:paraId="65A9307F" w14:textId="77777777" w:rsidR="00532DB2" w:rsidRPr="00532DB2" w:rsidRDefault="00532DB2" w:rsidP="00532DB2">
      <w:pPr>
        <w:spacing w:after="0" w:line="240" w:lineRule="auto"/>
        <w:ind w:leftChars="100" w:left="220"/>
        <w:rPr>
          <w:rFonts w:ascii="Times New Roman" w:eastAsia="宋体" w:hAnsi="Times New Roman" w:cs="Times New Roman"/>
          <w:sz w:val="20"/>
          <w:szCs w:val="20"/>
          <w:lang w:val="en-GB" w:eastAsia="en-US"/>
        </w:rPr>
      </w:pPr>
      <w:r w:rsidRPr="00532DB2">
        <w:rPr>
          <w:rFonts w:ascii="Times New Roman" w:eastAsia="宋体" w:hAnsi="Times New Roman" w:cs="Times New Roman"/>
          <w:sz w:val="20"/>
          <w:szCs w:val="20"/>
          <w:lang w:val="en-GB" w:eastAsia="en-US"/>
        </w:rPr>
        <w:t xml:space="preserve">It is up to UE implementation on which one to drop between SR or NACK-only when NACK-only collides with SR when UE would transmit PUCCH with HARQ-ACK according to the second reporting mode. </w:t>
      </w:r>
    </w:p>
    <w:p w14:paraId="17D60C29" w14:textId="77777777" w:rsidR="00532DB2" w:rsidRPr="00532DB2" w:rsidRDefault="00532DB2" w:rsidP="00532DB2">
      <w:pPr>
        <w:spacing w:after="0" w:line="240" w:lineRule="auto"/>
        <w:rPr>
          <w:rFonts w:ascii="Times New Roman" w:eastAsia="Batang" w:hAnsi="Times New Roman" w:cs="Times New Roman"/>
          <w:sz w:val="20"/>
          <w:szCs w:val="20"/>
          <w:lang w:val="en-GB" w:eastAsia="x-none"/>
        </w:rPr>
      </w:pPr>
    </w:p>
    <w:p w14:paraId="6F8D0B11" w14:textId="77777777" w:rsidR="00532DB2" w:rsidRPr="00532DB2" w:rsidRDefault="00532DB2" w:rsidP="00532DB2">
      <w:pPr>
        <w:spacing w:after="0" w:line="240" w:lineRule="auto"/>
        <w:ind w:leftChars="100" w:left="220"/>
        <w:rPr>
          <w:rFonts w:ascii="Times New Roman" w:eastAsia="Batang" w:hAnsi="Times New Roman" w:cs="Times New Roman"/>
          <w:b/>
          <w:sz w:val="20"/>
          <w:szCs w:val="20"/>
          <w:lang w:val="en-GB" w:eastAsia="x-none"/>
        </w:rPr>
      </w:pPr>
      <w:r w:rsidRPr="00532DB2">
        <w:rPr>
          <w:rFonts w:ascii="Times New Roman" w:eastAsia="Batang" w:hAnsi="Times New Roman" w:cs="Times New Roman"/>
          <w:b/>
          <w:sz w:val="20"/>
          <w:szCs w:val="20"/>
          <w:highlight w:val="green"/>
          <w:lang w:val="en-GB" w:eastAsia="x-none"/>
        </w:rPr>
        <w:t>Agreement</w:t>
      </w:r>
    </w:p>
    <w:p w14:paraId="10EE8E74" w14:textId="77777777" w:rsidR="00532DB2" w:rsidRPr="00532DB2" w:rsidRDefault="00532DB2" w:rsidP="00532DB2">
      <w:pPr>
        <w:spacing w:after="0" w:line="240" w:lineRule="auto"/>
        <w:ind w:leftChars="100" w:left="220"/>
        <w:rPr>
          <w:rFonts w:ascii="Times New Roman" w:eastAsia="宋体" w:hAnsi="Times New Roman" w:cs="Times New Roman"/>
          <w:sz w:val="20"/>
          <w:szCs w:val="20"/>
          <w:lang w:val="en-GB" w:eastAsia="en-US"/>
        </w:rPr>
      </w:pPr>
      <w:r w:rsidRPr="00532DB2">
        <w:rPr>
          <w:rFonts w:ascii="Times New Roman" w:eastAsia="宋体" w:hAnsi="Times New Roman" w:cs="Times New Roman"/>
          <w:sz w:val="20"/>
          <w:szCs w:val="20"/>
          <w:lang w:val="en-GB" w:eastAsia="en-US"/>
        </w:rPr>
        <w:t>For UE provided NACK-only</w:t>
      </w:r>
      <w:r w:rsidRPr="00532DB2">
        <w:rPr>
          <w:rFonts w:ascii="Times New Roman" w:eastAsia="宋体" w:hAnsi="Times New Roman" w:cs="Times New Roman"/>
          <w:color w:val="FF0000"/>
          <w:sz w:val="20"/>
          <w:szCs w:val="20"/>
          <w:lang w:val="en-GB" w:eastAsia="en-US"/>
        </w:rPr>
        <w:t xml:space="preserve"> </w:t>
      </w:r>
      <w:r w:rsidRPr="00532DB2">
        <w:rPr>
          <w:rFonts w:ascii="Times New Roman" w:eastAsia="宋体" w:hAnsi="Times New Roman" w:cs="Times New Roman"/>
          <w:sz w:val="20"/>
          <w:szCs w:val="20"/>
          <w:lang w:val="en-GB" w:eastAsia="en-US"/>
        </w:rPr>
        <w:t xml:space="preserve">HARQ-ACK feedback for G-RNTI(s)/G-CS-RNTI(s), UE does not expect to be provided Type-1 HARQ-ACK codebook for multicast. </w:t>
      </w:r>
    </w:p>
    <w:p w14:paraId="2ADBB49C" w14:textId="77777777" w:rsidR="00532DB2" w:rsidRPr="00532DB2" w:rsidRDefault="00532DB2" w:rsidP="00532DB2">
      <w:pPr>
        <w:spacing w:after="0" w:line="240" w:lineRule="auto"/>
        <w:ind w:leftChars="100" w:left="220"/>
        <w:rPr>
          <w:rFonts w:ascii="Times New Roman" w:eastAsia="Batang" w:hAnsi="Times New Roman" w:cs="Times New Roman"/>
          <w:sz w:val="20"/>
          <w:szCs w:val="20"/>
          <w:lang w:val="en-GB" w:eastAsia="x-none"/>
        </w:rPr>
      </w:pPr>
    </w:p>
    <w:p w14:paraId="74441223" w14:textId="77777777" w:rsidR="00532DB2" w:rsidRPr="00532DB2" w:rsidRDefault="00532DB2" w:rsidP="00532DB2">
      <w:pPr>
        <w:spacing w:after="0" w:line="240" w:lineRule="auto"/>
        <w:ind w:leftChars="100" w:left="220"/>
        <w:rPr>
          <w:rFonts w:ascii="Times New Roman" w:eastAsia="Batang" w:hAnsi="Times New Roman" w:cs="Times New Roman"/>
          <w:b/>
          <w:sz w:val="20"/>
          <w:szCs w:val="20"/>
          <w:lang w:val="en-GB" w:eastAsia="x-none"/>
        </w:rPr>
      </w:pPr>
      <w:r w:rsidRPr="00532DB2">
        <w:rPr>
          <w:rFonts w:ascii="Times New Roman" w:eastAsia="Batang" w:hAnsi="Times New Roman" w:cs="Times New Roman"/>
          <w:b/>
          <w:sz w:val="20"/>
          <w:szCs w:val="20"/>
          <w:highlight w:val="green"/>
          <w:lang w:val="en-GB" w:eastAsia="x-none"/>
        </w:rPr>
        <w:t>Agreement</w:t>
      </w:r>
    </w:p>
    <w:p w14:paraId="7278BA87" w14:textId="77777777" w:rsidR="00532DB2" w:rsidRPr="00532DB2" w:rsidRDefault="00532DB2" w:rsidP="00532DB2">
      <w:pPr>
        <w:spacing w:after="120" w:line="240" w:lineRule="auto"/>
        <w:ind w:leftChars="100" w:left="220"/>
        <w:contextualSpacing/>
        <w:rPr>
          <w:rFonts w:ascii="Times New Roman" w:eastAsia="宋体" w:hAnsi="Times New Roman" w:cs="Times New Roman"/>
          <w:sz w:val="20"/>
          <w:szCs w:val="20"/>
          <w:lang w:eastAsia="en-US"/>
        </w:rPr>
      </w:pPr>
      <w:r w:rsidRPr="00532DB2">
        <w:rPr>
          <w:rFonts w:ascii="Times New Roman" w:eastAsia="宋体" w:hAnsi="Times New Roman" w:cs="Times New Roman"/>
          <w:sz w:val="20"/>
          <w:szCs w:val="20"/>
          <w:lang w:val="en-GB" w:eastAsia="en-US"/>
        </w:rPr>
        <w:t xml:space="preserve">If a G-RNTI/G-CS-RNTI is configured with </w:t>
      </w:r>
      <w:r w:rsidRPr="00532DB2">
        <w:rPr>
          <w:rFonts w:ascii="Times New Roman" w:eastAsia="宋体" w:hAnsi="Times New Roman" w:cs="Times New Roman"/>
          <w:i/>
          <w:sz w:val="20"/>
          <w:szCs w:val="20"/>
          <w:lang w:val="en-GB" w:eastAsia="en-US"/>
        </w:rPr>
        <w:t>‘dci-enabler’</w:t>
      </w:r>
      <w:r w:rsidRPr="00532DB2">
        <w:rPr>
          <w:rFonts w:ascii="Times New Roman" w:eastAsia="宋体" w:hAnsi="Times New Roman" w:cs="Times New Roman"/>
          <w:sz w:val="20"/>
          <w:szCs w:val="20"/>
          <w:lang w:val="en-GB" w:eastAsia="en-US"/>
        </w:rPr>
        <w:t>, the UE transmits the multicast feedback when scheduled by DCI format 4_1 for this G-RNTI/G-CS-RNTI.</w:t>
      </w:r>
    </w:p>
    <w:p w14:paraId="1C98C9F3" w14:textId="77777777" w:rsidR="00532DB2" w:rsidRPr="00532DB2" w:rsidRDefault="00532DB2" w:rsidP="00532DB2">
      <w:pPr>
        <w:numPr>
          <w:ilvl w:val="0"/>
          <w:numId w:val="38"/>
        </w:numPr>
        <w:kinsoku w:val="0"/>
        <w:spacing w:after="0" w:line="220" w:lineRule="exact"/>
        <w:ind w:leftChars="310" w:left="1022" w:hanging="340"/>
        <w:jc w:val="both"/>
        <w:rPr>
          <w:rFonts w:ascii="Times New Roman" w:eastAsia="Batang" w:hAnsi="Times New Roman" w:cs="Times New Roman"/>
          <w:sz w:val="20"/>
          <w:szCs w:val="20"/>
          <w:lang w:val="en-GB" w:eastAsia="en-US"/>
        </w:rPr>
      </w:pPr>
      <w:r w:rsidRPr="00532DB2">
        <w:rPr>
          <w:rFonts w:ascii="Times New Roman" w:eastAsia="Batang" w:hAnsi="Times New Roman" w:cs="Times New Roman"/>
          <w:sz w:val="20"/>
          <w:szCs w:val="20"/>
          <w:lang w:val="en-GB" w:eastAsia="en-US"/>
        </w:rPr>
        <w:t>Inform RAN2 of the RAN1 agreement, with an action for RAN2 to check whether this impacts their specification and to let RAN2 update their specification if needed. Include the corresponding endorsed RAN1 CR in the LS to RAN2 if the CR can be endorsed at RAN1#110bis-e.</w:t>
      </w:r>
    </w:p>
    <w:p w14:paraId="1632493B" w14:textId="77777777" w:rsidR="00C86299" w:rsidRPr="00532DB2" w:rsidRDefault="00C86299" w:rsidP="004F6FA8">
      <w:pPr>
        <w:spacing w:after="0" w:line="240" w:lineRule="auto"/>
        <w:contextualSpacing/>
        <w:rPr>
          <w:rFonts w:ascii="Times New Roman" w:eastAsia="Batang" w:hAnsi="Times New Roman" w:cs="Times New Roman"/>
          <w:b/>
          <w:sz w:val="20"/>
          <w:szCs w:val="20"/>
          <w:highlight w:val="green"/>
          <w:lang w:val="en-GB"/>
        </w:rPr>
      </w:pPr>
    </w:p>
    <w:p w14:paraId="0E4D365D" w14:textId="77777777" w:rsidR="0069062D" w:rsidRPr="004F6FA8" w:rsidRDefault="0069062D" w:rsidP="0069062D">
      <w:pPr>
        <w:spacing w:after="0" w:line="240" w:lineRule="auto"/>
        <w:rPr>
          <w:rFonts w:ascii="Times New Roman" w:eastAsia="Times New Roman" w:hAnsi="Times New Roman" w:cs="Times New Roman"/>
          <w:sz w:val="20"/>
          <w:szCs w:val="24"/>
          <w:lang w:val="en-GB" w:eastAsia="x-none"/>
        </w:rPr>
      </w:pPr>
    </w:p>
    <w:bookmarkEnd w:id="3"/>
    <w:p w14:paraId="160EA4E9" w14:textId="77777777" w:rsidR="0074004C" w:rsidRPr="00415521" w:rsidRDefault="0074004C" w:rsidP="0074004C">
      <w:pPr>
        <w:pStyle w:val="BodyText"/>
      </w:pPr>
      <w:r>
        <w:rPr>
          <w:lang w:val="en-US"/>
        </w:rPr>
        <w:t xml:space="preserve">However, there are still some FFS issues which need to be resolved in maintenance phase. </w:t>
      </w:r>
      <w:r w:rsidRPr="00415521">
        <w:t xml:space="preserve">Hence, in this contribution, more detailed views </w:t>
      </w:r>
      <w:r>
        <w:rPr>
          <w:lang w:val="en-US"/>
        </w:rPr>
        <w:t xml:space="preserve">on remaining issues </w:t>
      </w:r>
      <w:r w:rsidRPr="00415521">
        <w:t>are present from our side.</w:t>
      </w:r>
    </w:p>
    <w:p w14:paraId="678CF9CA" w14:textId="07373F2B" w:rsidR="00713740" w:rsidRDefault="00713740" w:rsidP="0069062D">
      <w:pPr>
        <w:pStyle w:val="BodyText"/>
      </w:pPr>
    </w:p>
    <w:p w14:paraId="6D7EF7FC" w14:textId="77777777" w:rsidR="00532DB2" w:rsidRPr="008F13AC" w:rsidRDefault="00532DB2" w:rsidP="0069062D">
      <w:pPr>
        <w:pStyle w:val="BodyText"/>
      </w:pPr>
    </w:p>
    <w:p w14:paraId="283AD0D7" w14:textId="3567EDA7" w:rsidR="00FE7EC6" w:rsidRDefault="00FE7EC6" w:rsidP="00FE7EC6">
      <w:pPr>
        <w:pStyle w:val="Heading1"/>
        <w:rPr>
          <w:rFonts w:ascii="Arial" w:hAnsi="Arial" w:cs="Arial"/>
          <w:lang w:eastAsia="zh-CN"/>
        </w:rPr>
      </w:pPr>
      <w:r>
        <w:rPr>
          <w:rFonts w:ascii="Arial" w:hAnsi="Arial" w:cs="Arial"/>
          <w:lang w:eastAsia="zh-CN"/>
        </w:rPr>
        <w:t>Discussion</w:t>
      </w:r>
    </w:p>
    <w:p w14:paraId="6F14E0C7" w14:textId="77777777" w:rsidR="0020208B" w:rsidRPr="0020208B" w:rsidRDefault="0020208B" w:rsidP="0020208B"/>
    <w:p w14:paraId="4F887C5F" w14:textId="77777777" w:rsidR="00F5699B" w:rsidRDefault="00F5699B" w:rsidP="00F5699B">
      <w:pPr>
        <w:pStyle w:val="Heading2"/>
        <w:rPr>
          <w:lang w:eastAsia="zh-CN"/>
        </w:rPr>
      </w:pPr>
      <w:r>
        <w:rPr>
          <w:rFonts w:hint="eastAsia"/>
          <w:lang w:eastAsia="zh-CN"/>
        </w:rPr>
        <w:lastRenderedPageBreak/>
        <w:t>Typ</w:t>
      </w:r>
      <w:r>
        <w:rPr>
          <w:lang w:eastAsia="zh-CN"/>
        </w:rPr>
        <w:t>e-1 HARQ-ACK codebook issues</w:t>
      </w:r>
    </w:p>
    <w:p w14:paraId="421839E1" w14:textId="77777777" w:rsidR="00F5699B" w:rsidRDefault="00F5699B" w:rsidP="00F5699B">
      <w:pPr>
        <w:overflowPunct w:val="0"/>
        <w:autoSpaceDE w:val="0"/>
        <w:autoSpaceDN w:val="0"/>
        <w:adjustRightInd w:val="0"/>
        <w:spacing w:before="60" w:after="120"/>
        <w:textAlignment w:val="baseline"/>
        <w:rPr>
          <w:rFonts w:ascii="Times New Roman" w:eastAsia="宋体" w:hAnsi="Times New Roman" w:cs="Times New Roman"/>
          <w:color w:val="000000"/>
          <w:sz w:val="20"/>
          <w:szCs w:val="20"/>
        </w:rPr>
      </w:pPr>
    </w:p>
    <w:p w14:paraId="1F157180" w14:textId="65F46412" w:rsidR="00D605A3" w:rsidRPr="00D605A3" w:rsidRDefault="00D605A3" w:rsidP="00D605A3">
      <w:pPr>
        <w:overflowPunct w:val="0"/>
        <w:autoSpaceDE w:val="0"/>
        <w:autoSpaceDN w:val="0"/>
        <w:adjustRightInd w:val="0"/>
        <w:spacing w:before="60" w:after="120"/>
        <w:textAlignment w:val="baseline"/>
        <w:rPr>
          <w:rFonts w:ascii="Times New Roman" w:eastAsia="宋体" w:hAnsi="Times New Roman" w:cs="Times New Roman"/>
          <w:sz w:val="20"/>
          <w:szCs w:val="20"/>
          <w:lang w:val="en-GB"/>
        </w:rPr>
      </w:pPr>
      <w:r w:rsidRPr="00D605A3">
        <w:rPr>
          <w:rFonts w:ascii="Times New Roman" w:eastAsia="宋体" w:hAnsi="Times New Roman" w:cs="Times New Roman"/>
          <w:sz w:val="20"/>
          <w:szCs w:val="20"/>
          <w:lang w:val="en-GB"/>
        </w:rPr>
        <w:t>For Type-1 HARQ-ACK codebook determination, RAN</w:t>
      </w:r>
      <w:r w:rsidRPr="00D605A3">
        <w:rPr>
          <w:rFonts w:ascii="Times New Roman" w:eastAsia="宋体" w:hAnsi="Times New Roman" w:cs="Times New Roman"/>
          <w:sz w:val="20"/>
          <w:szCs w:val="20"/>
        </w:rPr>
        <w:t xml:space="preserve">1 agree that </w:t>
      </w:r>
      <w:r w:rsidRPr="00D605A3">
        <w:rPr>
          <w:rFonts w:ascii="Times New Roman" w:hAnsi="Times New Roman" w:cs="Times New Roman"/>
          <w:sz w:val="20"/>
          <w:szCs w:val="20"/>
        </w:rPr>
        <w:t xml:space="preserve">it is up to UE to report ACK/NACK for a G-RNTI if </w:t>
      </w:r>
      <w:proofErr w:type="spellStart"/>
      <w:r w:rsidRPr="00D605A3">
        <w:rPr>
          <w:rFonts w:ascii="Times New Roman" w:eastAsia="宋体" w:hAnsi="Times New Roman" w:cs="Times New Roman"/>
          <w:i/>
          <w:iCs/>
          <w:sz w:val="20"/>
          <w:szCs w:val="20"/>
          <w:lang w:val="en-GB"/>
        </w:rPr>
        <w:t>harq-FeedbackEnablerMulticast</w:t>
      </w:r>
      <w:proofErr w:type="spellEnd"/>
      <w:r w:rsidRPr="00D605A3">
        <w:rPr>
          <w:rFonts w:ascii="Times New Roman" w:eastAsia="宋体" w:hAnsi="Times New Roman" w:cs="Times New Roman"/>
          <w:i/>
          <w:iCs/>
          <w:sz w:val="20"/>
          <w:szCs w:val="20"/>
          <w:lang w:val="en-GB"/>
        </w:rPr>
        <w:t xml:space="preserve"> </w:t>
      </w:r>
      <w:r w:rsidRPr="00D605A3">
        <w:rPr>
          <w:rFonts w:ascii="Times New Roman" w:eastAsia="宋体" w:hAnsi="Times New Roman" w:cs="Times New Roman"/>
          <w:sz w:val="20"/>
          <w:szCs w:val="20"/>
          <w:lang w:val="en-GB"/>
        </w:rPr>
        <w:t>is not provided for the G-RNTI.</w:t>
      </w:r>
      <w:r>
        <w:rPr>
          <w:rFonts w:ascii="Times New Roman" w:eastAsia="宋体" w:hAnsi="Times New Roman" w:cs="Times New Roman"/>
          <w:sz w:val="20"/>
          <w:szCs w:val="20"/>
          <w:lang w:val="en-GB"/>
        </w:rPr>
        <w:t xml:space="preserve"> </w:t>
      </w:r>
      <w:r w:rsidRPr="00D605A3">
        <w:rPr>
          <w:rFonts w:ascii="Times New Roman" w:eastAsia="宋体" w:hAnsi="Times New Roman" w:cs="Times New Roman"/>
          <w:sz w:val="20"/>
          <w:szCs w:val="20"/>
          <w:lang w:val="en-GB"/>
        </w:rPr>
        <w:t>For Type-2 HARQ-ACK codebook determination, RAN</w:t>
      </w:r>
      <w:r w:rsidRPr="00D605A3">
        <w:rPr>
          <w:rFonts w:ascii="Times New Roman" w:eastAsia="宋体" w:hAnsi="Times New Roman" w:cs="Times New Roman"/>
          <w:sz w:val="20"/>
          <w:szCs w:val="20"/>
        </w:rPr>
        <w:t xml:space="preserve">1 agree that </w:t>
      </w:r>
      <w:r w:rsidRPr="00D605A3">
        <w:rPr>
          <w:rFonts w:ascii="Times New Roman" w:hAnsi="Times New Roman" w:cs="Times New Roman"/>
          <w:sz w:val="20"/>
          <w:szCs w:val="20"/>
        </w:rPr>
        <w:t xml:space="preserve">UE does not report ACK/NACK for a G-RNTI if </w:t>
      </w:r>
      <w:proofErr w:type="spellStart"/>
      <w:r w:rsidRPr="00D605A3">
        <w:rPr>
          <w:rFonts w:ascii="Times New Roman" w:eastAsia="宋体" w:hAnsi="Times New Roman" w:cs="Times New Roman"/>
          <w:i/>
          <w:iCs/>
          <w:sz w:val="20"/>
          <w:szCs w:val="20"/>
          <w:lang w:val="en-GB"/>
        </w:rPr>
        <w:t>harq-FeedbackEnablerMulticast</w:t>
      </w:r>
      <w:proofErr w:type="spellEnd"/>
      <w:r w:rsidRPr="00D605A3">
        <w:rPr>
          <w:rFonts w:ascii="Times New Roman" w:eastAsia="宋体" w:hAnsi="Times New Roman" w:cs="Times New Roman"/>
          <w:i/>
          <w:iCs/>
          <w:sz w:val="20"/>
          <w:szCs w:val="20"/>
          <w:lang w:val="en-GB"/>
        </w:rPr>
        <w:t xml:space="preserve"> </w:t>
      </w:r>
      <w:r w:rsidRPr="00D605A3">
        <w:rPr>
          <w:rFonts w:ascii="Times New Roman" w:eastAsia="宋体" w:hAnsi="Times New Roman" w:cs="Times New Roman"/>
          <w:sz w:val="20"/>
          <w:szCs w:val="20"/>
          <w:lang w:val="en-GB"/>
        </w:rPr>
        <w:t>is not provided for the G-RNTI.</w:t>
      </w:r>
    </w:p>
    <w:p w14:paraId="14AFF892" w14:textId="7EC572D4" w:rsidR="00D605A3" w:rsidRPr="00D605A3" w:rsidRDefault="00D605A3" w:rsidP="00D605A3">
      <w:pPr>
        <w:overflowPunct w:val="0"/>
        <w:autoSpaceDE w:val="0"/>
        <w:autoSpaceDN w:val="0"/>
        <w:adjustRightInd w:val="0"/>
        <w:spacing w:before="60" w:after="120"/>
        <w:textAlignment w:val="baseline"/>
        <w:rPr>
          <w:rFonts w:ascii="Times New Roman" w:eastAsia="宋体" w:hAnsi="Times New Roman" w:cs="Times New Roman"/>
          <w:sz w:val="20"/>
          <w:szCs w:val="20"/>
        </w:rPr>
      </w:pPr>
      <w:r w:rsidRPr="00D605A3">
        <w:rPr>
          <w:rFonts w:ascii="Times New Roman" w:eastAsia="宋体" w:hAnsi="Times New Roman" w:cs="Times New Roman"/>
          <w:sz w:val="20"/>
          <w:szCs w:val="20"/>
          <w:lang w:val="en-GB"/>
        </w:rPr>
        <w:t>The current spec, “</w:t>
      </w:r>
      <w:r w:rsidRPr="00D605A3">
        <w:rPr>
          <w:rFonts w:ascii="Times New Roman" w:hAnsi="Times New Roman" w:cs="Times New Roman"/>
          <w:sz w:val="20"/>
          <w:szCs w:val="20"/>
        </w:rPr>
        <w:t xml:space="preserve">When the UE is not provided </w:t>
      </w:r>
      <w:proofErr w:type="spellStart"/>
      <w:r w:rsidRPr="00D605A3">
        <w:rPr>
          <w:rFonts w:ascii="Times New Roman" w:hAnsi="Times New Roman" w:cs="Times New Roman"/>
          <w:i/>
          <w:iCs/>
          <w:sz w:val="20"/>
          <w:szCs w:val="20"/>
        </w:rPr>
        <w:t>harq-FeedbackEnablerMulticast</w:t>
      </w:r>
      <w:proofErr w:type="spellEnd"/>
      <w:r w:rsidRPr="00D605A3">
        <w:rPr>
          <w:rFonts w:ascii="Times New Roman" w:hAnsi="Times New Roman" w:cs="Times New Roman"/>
          <w:sz w:val="20"/>
          <w:szCs w:val="20"/>
        </w:rPr>
        <w:t xml:space="preserve"> for a G-RNTI or G-CS-RNTI, the UE does not provide HARQ-ACK information for respective PDSCH receptions.”, does not cover the case where ACK/NACK is reported up to UE implementation when Type-1 HARQ-ACK codebook is configured.</w:t>
      </w:r>
    </w:p>
    <w:p w14:paraId="752222E8" w14:textId="3DDFADF0" w:rsidR="00D605A3" w:rsidRPr="00D605A3" w:rsidRDefault="00D605A3" w:rsidP="00D605A3">
      <w:pPr>
        <w:overflowPunct w:val="0"/>
        <w:autoSpaceDE w:val="0"/>
        <w:autoSpaceDN w:val="0"/>
        <w:adjustRightInd w:val="0"/>
        <w:spacing w:before="60" w:after="120"/>
        <w:textAlignment w:val="baseline"/>
        <w:rPr>
          <w:rFonts w:ascii="Times New Roman" w:eastAsia="宋体" w:hAnsi="Times New Roman" w:cs="Times New Roman"/>
          <w:sz w:val="20"/>
          <w:szCs w:val="20"/>
          <w:lang w:val="en-GB"/>
        </w:rPr>
      </w:pPr>
      <w:r w:rsidRPr="00D605A3">
        <w:rPr>
          <w:rFonts w:ascii="Times New Roman" w:eastAsia="宋体" w:hAnsi="Times New Roman" w:cs="Times New Roman"/>
          <w:sz w:val="20"/>
          <w:szCs w:val="20"/>
          <w:lang w:val="en-GB"/>
        </w:rPr>
        <w:t xml:space="preserve">To make it clear, it is necessary to make UE </w:t>
      </w:r>
      <w:proofErr w:type="spellStart"/>
      <w:r w:rsidRPr="00D605A3">
        <w:rPr>
          <w:rFonts w:ascii="Times New Roman" w:eastAsia="宋体" w:hAnsi="Times New Roman" w:cs="Times New Roman"/>
          <w:sz w:val="20"/>
          <w:szCs w:val="20"/>
          <w:lang w:val="en-GB"/>
        </w:rPr>
        <w:t>behavior</w:t>
      </w:r>
      <w:proofErr w:type="spellEnd"/>
      <w:r w:rsidRPr="00D605A3">
        <w:rPr>
          <w:rFonts w:ascii="Times New Roman" w:eastAsia="宋体" w:hAnsi="Times New Roman" w:cs="Times New Roman"/>
          <w:sz w:val="20"/>
          <w:szCs w:val="20"/>
          <w:lang w:val="en-GB"/>
        </w:rPr>
        <w:t xml:space="preserve"> clear</w:t>
      </w:r>
      <w:r w:rsidRPr="00D605A3">
        <w:rPr>
          <w:rFonts w:ascii="Times New Roman" w:hAnsi="Times New Roman" w:cs="Times New Roman"/>
          <w:color w:val="000000"/>
          <w:sz w:val="20"/>
          <w:szCs w:val="20"/>
        </w:rPr>
        <w:t>.</w:t>
      </w:r>
    </w:p>
    <w:p w14:paraId="7759E04C" w14:textId="249F19F4" w:rsidR="00F5699B" w:rsidRDefault="00F5699B" w:rsidP="00F5699B">
      <w:pPr>
        <w:pStyle w:val="BodyText"/>
        <w:rPr>
          <w:b/>
          <w:i/>
        </w:rPr>
      </w:pPr>
      <w:r>
        <w:rPr>
          <w:b/>
          <w:i/>
        </w:rPr>
        <w:t xml:space="preserve">Proposal </w:t>
      </w:r>
      <w:r w:rsidR="00D605A3">
        <w:rPr>
          <w:b/>
          <w:i/>
          <w:lang w:val="en-US"/>
        </w:rPr>
        <w:t>1</w:t>
      </w:r>
      <w:r>
        <w:rPr>
          <w:b/>
          <w:i/>
        </w:rPr>
        <w:t xml:space="preserve">: </w:t>
      </w:r>
      <w:r w:rsidR="00D605A3">
        <w:rPr>
          <w:b/>
          <w:i/>
          <w:lang w:val="en-US"/>
        </w:rPr>
        <w:t>When</w:t>
      </w:r>
      <w:r w:rsidRPr="00F5699B">
        <w:rPr>
          <w:b/>
          <w:i/>
          <w:lang w:val="en-US"/>
        </w:rPr>
        <w:t xml:space="preserve"> Type-1 </w:t>
      </w:r>
      <w:r w:rsidRPr="00D605A3">
        <w:rPr>
          <w:b/>
          <w:i/>
          <w:lang w:val="en-US"/>
        </w:rPr>
        <w:t xml:space="preserve">HARQ-ACK codebook </w:t>
      </w:r>
      <w:r w:rsidR="00D605A3" w:rsidRPr="00D605A3">
        <w:rPr>
          <w:b/>
          <w:i/>
          <w:lang w:val="en-US"/>
        </w:rPr>
        <w:t xml:space="preserve">is provided while </w:t>
      </w:r>
      <w:proofErr w:type="spellStart"/>
      <w:r w:rsidR="00D605A3" w:rsidRPr="00D605A3">
        <w:rPr>
          <w:b/>
          <w:i/>
        </w:rPr>
        <w:t>harq-FeedbackEnablerMulticast</w:t>
      </w:r>
      <w:proofErr w:type="spellEnd"/>
      <w:r w:rsidR="00D605A3" w:rsidRPr="00D605A3">
        <w:rPr>
          <w:b/>
          <w:i/>
        </w:rPr>
        <w:t xml:space="preserve"> for a G-RNTI or G-CS-RNTI</w:t>
      </w:r>
      <w:r w:rsidR="00D605A3" w:rsidRPr="00D605A3">
        <w:rPr>
          <w:b/>
          <w:i/>
          <w:lang w:val="en-US"/>
        </w:rPr>
        <w:t xml:space="preserve"> is not provided, HARQ-ACK feedback is reported by the UE for the G-RNTI or G-CS-RNTI</w:t>
      </w:r>
      <w:r w:rsidRPr="00D605A3">
        <w:rPr>
          <w:b/>
          <w:i/>
          <w:lang w:val="en-GB"/>
        </w:rPr>
        <w:t>.</w:t>
      </w:r>
      <w:r>
        <w:rPr>
          <w:b/>
          <w:i/>
          <w:lang w:val="en-GB"/>
        </w:rPr>
        <w:t xml:space="preserve"> </w:t>
      </w:r>
    </w:p>
    <w:p w14:paraId="554F879E" w14:textId="77777777" w:rsidR="002A446D" w:rsidRPr="00F5699B" w:rsidRDefault="002A446D" w:rsidP="00D67877">
      <w:pPr>
        <w:pStyle w:val="BodyText"/>
        <w:rPr>
          <w:b/>
          <w:i/>
        </w:rPr>
      </w:pPr>
    </w:p>
    <w:p w14:paraId="5503CAA2" w14:textId="47D258A6" w:rsidR="008C2EE0" w:rsidRDefault="008C2EE0" w:rsidP="008C2EE0">
      <w:pPr>
        <w:pStyle w:val="Heading2"/>
        <w:rPr>
          <w:lang w:eastAsia="zh-CN"/>
        </w:rPr>
      </w:pPr>
      <w:r>
        <w:rPr>
          <w:lang w:eastAsia="zh-CN"/>
        </w:rPr>
        <w:t xml:space="preserve">Multiple </w:t>
      </w:r>
      <w:r w:rsidRPr="001E33B7">
        <w:rPr>
          <w:lang w:eastAsia="zh-CN"/>
        </w:rPr>
        <w:t xml:space="preserve">NACK-only based feedback </w:t>
      </w:r>
      <w:r>
        <w:rPr>
          <w:lang w:eastAsia="zh-CN"/>
        </w:rPr>
        <w:t>multiplexing</w:t>
      </w:r>
    </w:p>
    <w:p w14:paraId="6B9FB92F" w14:textId="77777777" w:rsidR="00B5710F" w:rsidRPr="00B5710F" w:rsidRDefault="00B5710F" w:rsidP="00B5710F"/>
    <w:tbl>
      <w:tblPr>
        <w:tblStyle w:val="TableGrid"/>
        <w:tblW w:w="0" w:type="auto"/>
        <w:tblLook w:val="04A0" w:firstRow="1" w:lastRow="0" w:firstColumn="1" w:lastColumn="0" w:noHBand="0" w:noVBand="1"/>
      </w:tblPr>
      <w:tblGrid>
        <w:gridCol w:w="9307"/>
      </w:tblGrid>
      <w:tr w:rsidR="008C2EE0" w14:paraId="7C52EBA4" w14:textId="77777777" w:rsidTr="000A489E">
        <w:tc>
          <w:tcPr>
            <w:tcW w:w="9307" w:type="dxa"/>
          </w:tcPr>
          <w:p w14:paraId="1583A308" w14:textId="77777777" w:rsidR="00B5710F" w:rsidRPr="0074004C" w:rsidRDefault="00B5710F" w:rsidP="00B5710F">
            <w:pPr>
              <w:spacing w:after="0" w:line="220" w:lineRule="exact"/>
              <w:rPr>
                <w:b/>
                <w:szCs w:val="24"/>
                <w:lang w:val="en-GB" w:eastAsia="en-US"/>
              </w:rPr>
            </w:pPr>
            <w:r w:rsidRPr="0074004C">
              <w:rPr>
                <w:b/>
                <w:szCs w:val="24"/>
                <w:highlight w:val="green"/>
                <w:lang w:val="en-GB" w:eastAsia="en-US"/>
              </w:rPr>
              <w:t>Agreement</w:t>
            </w:r>
          </w:p>
          <w:p w14:paraId="5FAC24AF" w14:textId="77777777" w:rsidR="00A0173F" w:rsidRPr="00B77984" w:rsidRDefault="00A0173F" w:rsidP="00A0173F">
            <w:pPr>
              <w:spacing w:after="0"/>
              <w:rPr>
                <w:rFonts w:eastAsia="Batang"/>
                <w:sz w:val="32"/>
                <w:szCs w:val="32"/>
                <w:lang w:eastAsia="en-US"/>
              </w:rPr>
            </w:pPr>
            <w:r w:rsidRPr="00B77984">
              <w:rPr>
                <w:rFonts w:ascii="Times" w:eastAsia="Batang" w:hAnsi="Times" w:cs="Times"/>
                <w:szCs w:val="24"/>
                <w:lang w:val="en-GB" w:eastAsia="en-US"/>
              </w:rPr>
              <w:t xml:space="preserve">For multicast, for addressing how to count and order the HARQ-ACK bits for NACK-only for Alt4, further down-selection on the following cases/options in the next meeting: </w:t>
            </w:r>
          </w:p>
          <w:p w14:paraId="6A0833C6" w14:textId="77777777" w:rsidR="00A0173F" w:rsidRPr="00B77984" w:rsidRDefault="00A0173F" w:rsidP="00A0173F">
            <w:pPr>
              <w:numPr>
                <w:ilvl w:val="0"/>
                <w:numId w:val="22"/>
              </w:numPr>
              <w:overflowPunct w:val="0"/>
              <w:snapToGrid w:val="0"/>
              <w:spacing w:after="180" w:line="252" w:lineRule="auto"/>
              <w:contextualSpacing/>
              <w:rPr>
                <w:rFonts w:eastAsia="Batang"/>
                <w:lang w:val="en-GB" w:eastAsia="ja-JP"/>
              </w:rPr>
            </w:pPr>
            <w:r w:rsidRPr="00B77984">
              <w:rPr>
                <w:rFonts w:eastAsia="Batang"/>
                <w:szCs w:val="24"/>
                <w:lang w:val="en-GB" w:eastAsia="ja-JP"/>
              </w:rPr>
              <w:t>Case 2: for the case of all UEs configured with the same set of G-RNTIs</w:t>
            </w:r>
          </w:p>
          <w:p w14:paraId="57B729D7" w14:textId="77777777" w:rsidR="00A0173F" w:rsidRPr="00B77984" w:rsidRDefault="00A0173F" w:rsidP="00A0173F">
            <w:pPr>
              <w:numPr>
                <w:ilvl w:val="0"/>
                <w:numId w:val="23"/>
              </w:numPr>
              <w:overflowPunct w:val="0"/>
              <w:snapToGrid w:val="0"/>
              <w:spacing w:after="180" w:line="252" w:lineRule="auto"/>
              <w:contextualSpacing/>
              <w:rPr>
                <w:rFonts w:eastAsia="Batang"/>
                <w:szCs w:val="24"/>
                <w:lang w:val="en-GB" w:eastAsia="ja-JP"/>
              </w:rPr>
            </w:pPr>
            <w:r w:rsidRPr="00B77984">
              <w:rPr>
                <w:rFonts w:eastAsia="Batang"/>
                <w:b/>
                <w:bCs/>
                <w:szCs w:val="24"/>
                <w:lang w:val="en-GB" w:eastAsia="ja-JP"/>
              </w:rPr>
              <w:t>Opt2-1</w:t>
            </w:r>
            <w:r w:rsidRPr="00B77984">
              <w:rPr>
                <w:rFonts w:eastAsia="Batang"/>
                <w:szCs w:val="24"/>
                <w:lang w:val="en-GB" w:eastAsia="ja-JP"/>
              </w:rPr>
              <w:t>: support Alt4 for this case</w:t>
            </w:r>
          </w:p>
          <w:p w14:paraId="28CD0110" w14:textId="77777777" w:rsidR="00A0173F" w:rsidRPr="00B77984" w:rsidRDefault="00A0173F" w:rsidP="00A0173F">
            <w:pPr>
              <w:numPr>
                <w:ilvl w:val="1"/>
                <w:numId w:val="24"/>
              </w:numPr>
              <w:overflowPunct w:val="0"/>
              <w:snapToGrid w:val="0"/>
              <w:contextualSpacing/>
              <w:rPr>
                <w:rFonts w:eastAsia="Batang"/>
                <w:szCs w:val="24"/>
                <w:lang w:val="en-GB"/>
              </w:rPr>
            </w:pPr>
            <w:r w:rsidRPr="00B77984">
              <w:rPr>
                <w:rFonts w:eastAsia="Batang"/>
                <w:b/>
                <w:bCs/>
                <w:szCs w:val="24"/>
                <w:lang w:val="en-GB" w:eastAsia="en-US"/>
              </w:rPr>
              <w:t>Opt2-1-1</w:t>
            </w:r>
            <w:r w:rsidRPr="00B77984">
              <w:rPr>
                <w:rFonts w:eastAsia="Batang"/>
                <w:szCs w:val="24"/>
                <w:lang w:val="en-GB" w:eastAsia="en-US"/>
              </w:rPr>
              <w:t xml:space="preserve">: based on the sum of C-DAI included in the last scheduling DCI from each G-RNTI for counting the total number of HARQ-ACK bits. The ordering of HARQ-ACK bits is per C-DAI from each G-RNTI and in the ascending order of G-RNTI values. </w:t>
            </w:r>
          </w:p>
          <w:p w14:paraId="5BAE8220" w14:textId="77777777" w:rsidR="00A0173F" w:rsidRPr="00B77984" w:rsidRDefault="00A0173F" w:rsidP="00A0173F">
            <w:pPr>
              <w:numPr>
                <w:ilvl w:val="1"/>
                <w:numId w:val="24"/>
              </w:numPr>
              <w:overflowPunct w:val="0"/>
              <w:snapToGrid w:val="0"/>
              <w:contextualSpacing/>
              <w:rPr>
                <w:rFonts w:eastAsia="Batang"/>
                <w:szCs w:val="24"/>
                <w:lang w:val="en-GB" w:eastAsia="en-US"/>
              </w:rPr>
            </w:pPr>
            <w:r w:rsidRPr="00B77984">
              <w:rPr>
                <w:rFonts w:eastAsia="Batang"/>
                <w:b/>
                <w:bCs/>
                <w:szCs w:val="24"/>
                <w:lang w:val="en-GB" w:eastAsia="en-US"/>
              </w:rPr>
              <w:t>Opt2-1-2</w:t>
            </w:r>
            <w:r w:rsidRPr="00B77984">
              <w:rPr>
                <w:rFonts w:eastAsia="Batang"/>
                <w:szCs w:val="24"/>
                <w:lang w:val="en-GB" w:eastAsia="en-US"/>
              </w:rPr>
              <w:t xml:space="preserve">: based on C-DAI* included in the last scheduling DCI for counting the number of HARQ-ACK bits and for ordering the HARQ-ACK bits. The C-DAI* is accumulating the scheduled TBs across different G-RNTIs </w:t>
            </w:r>
          </w:p>
          <w:p w14:paraId="50C2F21F" w14:textId="77777777" w:rsidR="00A0173F" w:rsidRPr="00B77984" w:rsidRDefault="00A0173F" w:rsidP="00A0173F">
            <w:pPr>
              <w:numPr>
                <w:ilvl w:val="0"/>
                <w:numId w:val="25"/>
              </w:numPr>
              <w:overflowPunct w:val="0"/>
              <w:snapToGrid w:val="0"/>
              <w:contextualSpacing/>
              <w:rPr>
                <w:rFonts w:eastAsia="Batang"/>
                <w:szCs w:val="24"/>
                <w:lang w:val="en-GB" w:eastAsia="en-US"/>
              </w:rPr>
            </w:pPr>
            <w:r w:rsidRPr="00B77984">
              <w:rPr>
                <w:rFonts w:eastAsia="Batang"/>
                <w:b/>
                <w:bCs/>
                <w:szCs w:val="24"/>
                <w:lang w:val="en-GB" w:eastAsia="en-US"/>
              </w:rPr>
              <w:t>Opt2-2</w:t>
            </w:r>
            <w:r w:rsidRPr="00B77984">
              <w:rPr>
                <w:rFonts w:eastAsia="Batang"/>
                <w:szCs w:val="24"/>
                <w:lang w:val="en-GB" w:eastAsia="en-US"/>
              </w:rPr>
              <w:t xml:space="preserve">: does not support Alt4 for this case. </w:t>
            </w:r>
          </w:p>
          <w:p w14:paraId="61CF69B3" w14:textId="77777777" w:rsidR="00A0173F" w:rsidRPr="00B77984" w:rsidRDefault="00A0173F" w:rsidP="00A0173F">
            <w:pPr>
              <w:numPr>
                <w:ilvl w:val="0"/>
                <w:numId w:val="22"/>
              </w:numPr>
              <w:overflowPunct w:val="0"/>
              <w:snapToGrid w:val="0"/>
              <w:spacing w:after="180" w:line="252" w:lineRule="auto"/>
              <w:contextualSpacing/>
              <w:rPr>
                <w:rFonts w:eastAsia="Batang"/>
                <w:szCs w:val="24"/>
                <w:lang w:val="en-GB" w:eastAsia="ja-JP"/>
              </w:rPr>
            </w:pPr>
            <w:r w:rsidRPr="00B77984">
              <w:rPr>
                <w:rFonts w:eastAsia="Batang"/>
                <w:szCs w:val="24"/>
                <w:lang w:val="en-GB" w:eastAsia="ja-JP"/>
              </w:rPr>
              <w:t>Case 3: for the case of different UEs configured with different G-RNTIs</w:t>
            </w:r>
          </w:p>
          <w:p w14:paraId="6D16DB15" w14:textId="77777777" w:rsidR="00A0173F" w:rsidRPr="00B77984" w:rsidRDefault="00A0173F" w:rsidP="00A0173F">
            <w:pPr>
              <w:numPr>
                <w:ilvl w:val="0"/>
                <w:numId w:val="26"/>
              </w:numPr>
              <w:overflowPunct w:val="0"/>
              <w:snapToGrid w:val="0"/>
              <w:ind w:leftChars="377" w:left="1249"/>
              <w:contextualSpacing/>
              <w:rPr>
                <w:rFonts w:eastAsia="Batang"/>
                <w:szCs w:val="24"/>
                <w:lang w:val="en-GB"/>
              </w:rPr>
            </w:pPr>
            <w:r w:rsidRPr="00B77984">
              <w:rPr>
                <w:rFonts w:eastAsia="Batang"/>
                <w:b/>
                <w:bCs/>
                <w:szCs w:val="24"/>
                <w:lang w:val="en-GB" w:eastAsia="en-US"/>
              </w:rPr>
              <w:t>Opt3-1</w:t>
            </w:r>
            <w:r w:rsidRPr="00B77984">
              <w:rPr>
                <w:rFonts w:eastAsia="Batang"/>
                <w:szCs w:val="24"/>
                <w:lang w:val="en-GB" w:eastAsia="en-US"/>
              </w:rPr>
              <w:t>: support Alt4 for this case</w:t>
            </w:r>
          </w:p>
          <w:p w14:paraId="20DF936A" w14:textId="77777777" w:rsidR="00A0173F" w:rsidRPr="00B77984" w:rsidRDefault="00A0173F" w:rsidP="00A0173F">
            <w:pPr>
              <w:numPr>
                <w:ilvl w:val="1"/>
                <w:numId w:val="27"/>
              </w:numPr>
              <w:overflowPunct w:val="0"/>
              <w:spacing w:after="180" w:line="252" w:lineRule="auto"/>
              <w:contextualSpacing/>
              <w:rPr>
                <w:rFonts w:eastAsia="Batang"/>
                <w:szCs w:val="24"/>
                <w:lang w:val="en-GB" w:eastAsia="ja-JP"/>
              </w:rPr>
            </w:pPr>
            <w:r w:rsidRPr="00B77984">
              <w:rPr>
                <w:rFonts w:eastAsia="Batang"/>
                <w:b/>
                <w:bCs/>
                <w:szCs w:val="24"/>
                <w:lang w:val="en-GB" w:eastAsia="ja-JP"/>
              </w:rPr>
              <w:t>Opt3-1-1</w:t>
            </w:r>
            <w:r w:rsidRPr="00B77984">
              <w:rPr>
                <w:rFonts w:eastAsia="Batang"/>
                <w:szCs w:val="24"/>
                <w:lang w:val="en-GB" w:eastAsia="ja-JP"/>
              </w:rPr>
              <w:t xml:space="preserve">: based on the sum of C-DAI included in the last scheduling DCI from each G-RNTI for counting the total number of HARQ-ACK bits. The ordering of HARQ-ACK bits is per C-DAI from each G-RNTI and in the ascending order of G-RNTI values. </w:t>
            </w:r>
          </w:p>
          <w:p w14:paraId="3C271ACE" w14:textId="77777777" w:rsidR="00A0173F" w:rsidRPr="00B77984" w:rsidRDefault="00A0173F" w:rsidP="00A0173F">
            <w:pPr>
              <w:numPr>
                <w:ilvl w:val="1"/>
                <w:numId w:val="27"/>
              </w:numPr>
              <w:overflowPunct w:val="0"/>
              <w:spacing w:after="180" w:line="252" w:lineRule="auto"/>
              <w:contextualSpacing/>
              <w:rPr>
                <w:rFonts w:eastAsia="Batang"/>
                <w:szCs w:val="24"/>
                <w:lang w:val="en-GB" w:eastAsia="ja-JP"/>
              </w:rPr>
            </w:pPr>
            <w:r w:rsidRPr="00B77984">
              <w:rPr>
                <w:rFonts w:eastAsia="Batang"/>
                <w:b/>
                <w:bCs/>
                <w:szCs w:val="24"/>
                <w:lang w:val="en-GB" w:eastAsia="ja-JP"/>
              </w:rPr>
              <w:t>Opt3-1-2</w:t>
            </w:r>
            <w:r w:rsidRPr="00B77984">
              <w:rPr>
                <w:rFonts w:eastAsia="Batang"/>
                <w:szCs w:val="24"/>
                <w:lang w:val="en-GB" w:eastAsia="ja-JP"/>
              </w:rPr>
              <w:t xml:space="preserve">: based on C-DAI* included in the last scheduling DCI for counting the number of HARQ-ACK bits and for ordering the HARQ-ACK bits. The C-DAI* is accumulating the scheduled TBs across different G-RNTIs. </w:t>
            </w:r>
          </w:p>
          <w:p w14:paraId="433C2DBF" w14:textId="77777777" w:rsidR="00A0173F" w:rsidRPr="00B77984" w:rsidRDefault="00A0173F" w:rsidP="00A0173F">
            <w:pPr>
              <w:numPr>
                <w:ilvl w:val="0"/>
                <w:numId w:val="26"/>
              </w:numPr>
              <w:overflowPunct w:val="0"/>
              <w:snapToGrid w:val="0"/>
              <w:ind w:leftChars="377" w:left="1249"/>
              <w:contextualSpacing/>
              <w:rPr>
                <w:rFonts w:eastAsia="Batang"/>
                <w:szCs w:val="24"/>
                <w:lang w:val="en-GB"/>
              </w:rPr>
            </w:pPr>
            <w:r w:rsidRPr="00B77984">
              <w:rPr>
                <w:rFonts w:eastAsia="Batang"/>
                <w:b/>
                <w:bCs/>
                <w:szCs w:val="24"/>
                <w:lang w:val="en-GB" w:eastAsia="en-US"/>
              </w:rPr>
              <w:t>Opt3-2</w:t>
            </w:r>
            <w:r w:rsidRPr="00B77984">
              <w:rPr>
                <w:rFonts w:eastAsia="Batang"/>
                <w:szCs w:val="24"/>
                <w:lang w:val="en-GB" w:eastAsia="en-US"/>
              </w:rPr>
              <w:t xml:space="preserve">: does not support Alt4 for this case. </w:t>
            </w:r>
          </w:p>
          <w:p w14:paraId="1BB7FC33" w14:textId="22CAF881" w:rsidR="008C2EE0" w:rsidRPr="003961AC" w:rsidRDefault="008C2EE0" w:rsidP="00B5710F">
            <w:pPr>
              <w:overflowPunct w:val="0"/>
              <w:spacing w:after="0"/>
              <w:contextualSpacing/>
              <w:textAlignment w:val="baseline"/>
              <w:rPr>
                <w:lang w:val="en-GB"/>
              </w:rPr>
            </w:pPr>
          </w:p>
        </w:tc>
      </w:tr>
    </w:tbl>
    <w:p w14:paraId="1426FED9" w14:textId="32D7AE4B" w:rsidR="008C2EE0" w:rsidRDefault="008C2EE0" w:rsidP="008C2EE0">
      <w:pPr>
        <w:pStyle w:val="BodyText"/>
      </w:pPr>
    </w:p>
    <w:p w14:paraId="00A97348" w14:textId="6630C7F6" w:rsidR="00AE16A8" w:rsidRPr="006C1B50" w:rsidRDefault="00B5710F" w:rsidP="006C1B50">
      <w:pPr>
        <w:overflowPunct w:val="0"/>
        <w:autoSpaceDE w:val="0"/>
        <w:autoSpaceDN w:val="0"/>
        <w:adjustRightInd w:val="0"/>
        <w:spacing w:before="60" w:after="120"/>
        <w:textAlignment w:val="baseline"/>
        <w:rPr>
          <w:rFonts w:ascii="Times New Roman" w:eastAsia="宋体" w:hAnsi="Times New Roman" w:cs="Times New Roman"/>
          <w:sz w:val="20"/>
          <w:szCs w:val="20"/>
          <w:lang w:val="en-GB"/>
        </w:rPr>
      </w:pPr>
      <w:r w:rsidRPr="006C1B50">
        <w:rPr>
          <w:rFonts w:ascii="Times New Roman" w:eastAsia="宋体" w:hAnsi="Times New Roman" w:cs="Times New Roman"/>
          <w:sz w:val="20"/>
          <w:szCs w:val="20"/>
          <w:lang w:val="en-GB"/>
        </w:rPr>
        <w:t xml:space="preserve">As shown in above, for Alt 4, there </w:t>
      </w:r>
      <w:r w:rsidR="00381E70" w:rsidRPr="006C1B50">
        <w:rPr>
          <w:rFonts w:ascii="Times New Roman" w:eastAsia="宋体" w:hAnsi="Times New Roman" w:cs="Times New Roman"/>
          <w:sz w:val="20"/>
          <w:szCs w:val="20"/>
          <w:lang w:val="en-GB"/>
        </w:rPr>
        <w:t xml:space="preserve">is still one </w:t>
      </w:r>
      <w:r w:rsidRPr="006C1B50">
        <w:rPr>
          <w:rFonts w:ascii="Times New Roman" w:eastAsia="宋体" w:hAnsi="Times New Roman" w:cs="Times New Roman"/>
          <w:sz w:val="20"/>
          <w:szCs w:val="20"/>
          <w:lang w:val="en-GB"/>
        </w:rPr>
        <w:t xml:space="preserve">remaining issue on determining </w:t>
      </w:r>
      <w:r w:rsidR="00A0173F" w:rsidRPr="006C1B50">
        <w:rPr>
          <w:rFonts w:ascii="Times New Roman" w:eastAsia="宋体" w:hAnsi="Times New Roman" w:cs="Times New Roman"/>
          <w:sz w:val="20"/>
          <w:szCs w:val="20"/>
          <w:lang w:val="en-GB"/>
        </w:rPr>
        <w:t xml:space="preserve">the NACK-only based codebook, i.e., the number of </w:t>
      </w:r>
      <w:r w:rsidR="00381E70" w:rsidRPr="006C1B50">
        <w:rPr>
          <w:rFonts w:ascii="Times New Roman" w:eastAsia="宋体" w:hAnsi="Times New Roman" w:cs="Times New Roman"/>
          <w:sz w:val="20"/>
          <w:szCs w:val="20"/>
          <w:lang w:val="en-GB"/>
        </w:rPr>
        <w:t>HARQ-ACK bits and ordering</w:t>
      </w:r>
      <w:r w:rsidR="007E3092" w:rsidRPr="006C1B50">
        <w:rPr>
          <w:rFonts w:ascii="Times New Roman" w:eastAsia="宋体" w:hAnsi="Times New Roman" w:cs="Times New Roman"/>
          <w:sz w:val="20"/>
          <w:szCs w:val="20"/>
          <w:lang w:val="en-GB"/>
        </w:rPr>
        <w:t>.</w:t>
      </w:r>
    </w:p>
    <w:p w14:paraId="4A1A92C1" w14:textId="12706AAE" w:rsidR="006C1B50" w:rsidRPr="006C1B50" w:rsidRDefault="00381E70" w:rsidP="006C1B50">
      <w:pPr>
        <w:overflowPunct w:val="0"/>
        <w:autoSpaceDE w:val="0"/>
        <w:autoSpaceDN w:val="0"/>
        <w:adjustRightInd w:val="0"/>
        <w:spacing w:before="60" w:after="120"/>
        <w:textAlignment w:val="baseline"/>
        <w:rPr>
          <w:rFonts w:ascii="Times New Roman" w:eastAsia="宋体" w:hAnsi="Times New Roman" w:cs="Times New Roman"/>
          <w:sz w:val="20"/>
          <w:szCs w:val="20"/>
          <w:lang w:val="en-GB"/>
        </w:rPr>
      </w:pPr>
      <w:r w:rsidRPr="006C1B50">
        <w:rPr>
          <w:rFonts w:ascii="Times New Roman" w:eastAsia="宋体" w:hAnsi="Times New Roman" w:cs="Times New Roman"/>
          <w:sz w:val="20"/>
          <w:szCs w:val="20"/>
          <w:lang w:val="en-GB"/>
        </w:rPr>
        <w:t xml:space="preserve">In </w:t>
      </w:r>
      <w:r w:rsidR="00524BC0">
        <w:rPr>
          <w:rFonts w:ascii="Times New Roman" w:eastAsia="宋体" w:hAnsi="Times New Roman" w:cs="Times New Roman"/>
          <w:sz w:val="20"/>
          <w:szCs w:val="20"/>
          <w:lang w:val="en-GB"/>
        </w:rPr>
        <w:t>Case 2 of</w:t>
      </w:r>
      <w:r w:rsidR="00524BC0" w:rsidRPr="00524BC0">
        <w:rPr>
          <w:rFonts w:ascii="Times New Roman" w:eastAsia="宋体" w:hAnsi="Times New Roman" w:cs="Times New Roman"/>
          <w:sz w:val="20"/>
          <w:szCs w:val="20"/>
          <w:lang w:val="en-GB"/>
        </w:rPr>
        <w:t xml:space="preserve"> all UEs configured with the same set of G-RNTIs</w:t>
      </w:r>
      <w:r w:rsidR="00524BC0">
        <w:rPr>
          <w:rFonts w:ascii="Times New Roman" w:eastAsia="宋体" w:hAnsi="Times New Roman" w:cs="Times New Roman"/>
          <w:sz w:val="20"/>
          <w:szCs w:val="20"/>
          <w:lang w:val="en-GB"/>
        </w:rPr>
        <w:t>,</w:t>
      </w:r>
      <w:r w:rsidR="00524BC0" w:rsidRPr="00524BC0">
        <w:rPr>
          <w:rFonts w:ascii="Times New Roman" w:eastAsia="宋体" w:hAnsi="Times New Roman" w:cs="Times New Roman"/>
          <w:sz w:val="20"/>
          <w:szCs w:val="20"/>
          <w:lang w:val="en-GB"/>
        </w:rPr>
        <w:t xml:space="preserve"> </w:t>
      </w:r>
      <w:r w:rsidR="00524BC0">
        <w:rPr>
          <w:rFonts w:ascii="Times New Roman" w:eastAsia="宋体" w:hAnsi="Times New Roman" w:cs="Times New Roman"/>
          <w:sz w:val="20"/>
          <w:szCs w:val="20"/>
          <w:lang w:val="en-GB"/>
        </w:rPr>
        <w:t xml:space="preserve">for </w:t>
      </w:r>
      <w:r w:rsidRPr="006C1B50">
        <w:rPr>
          <w:rFonts w:ascii="Times New Roman" w:eastAsia="宋体" w:hAnsi="Times New Roman" w:cs="Times New Roman"/>
          <w:sz w:val="20"/>
          <w:szCs w:val="20"/>
          <w:lang w:val="en-GB"/>
        </w:rPr>
        <w:t>option 2-1-1</w:t>
      </w:r>
      <w:r w:rsidR="00524BC0">
        <w:rPr>
          <w:rFonts w:ascii="Times New Roman" w:eastAsia="宋体" w:hAnsi="Times New Roman" w:cs="Times New Roman"/>
          <w:sz w:val="20"/>
          <w:szCs w:val="20"/>
          <w:lang w:val="en-GB"/>
        </w:rPr>
        <w:t>,</w:t>
      </w:r>
      <w:r w:rsidRPr="006C1B50">
        <w:rPr>
          <w:rFonts w:ascii="Times New Roman" w:eastAsia="宋体" w:hAnsi="Times New Roman" w:cs="Times New Roman"/>
          <w:sz w:val="20"/>
          <w:szCs w:val="20"/>
          <w:lang w:val="en-GB"/>
        </w:rPr>
        <w:t xml:space="preserve"> we see the problems of last DCI missing if the number of HARQ-ACK bits is determined based on the sum of C-DAI included in the last scheduling DCI from each G-RNTI. </w:t>
      </w:r>
      <w:r w:rsidR="006C1B50" w:rsidRPr="006C1B50">
        <w:rPr>
          <w:rFonts w:ascii="Times New Roman" w:eastAsia="宋体" w:hAnsi="Times New Roman" w:cs="Times New Roman"/>
          <w:sz w:val="20"/>
          <w:szCs w:val="20"/>
          <w:lang w:val="en-GB"/>
        </w:rPr>
        <w:t xml:space="preserve">It is obvious that </w:t>
      </w:r>
      <w:proofErr w:type="gramStart"/>
      <w:r w:rsidR="006C1B50" w:rsidRPr="006C1B50">
        <w:rPr>
          <w:rFonts w:ascii="Times New Roman" w:eastAsia="宋体" w:hAnsi="Times New Roman" w:cs="Times New Roman"/>
          <w:sz w:val="20"/>
          <w:szCs w:val="20"/>
          <w:lang w:val="en-GB"/>
        </w:rPr>
        <w:t>as long as</w:t>
      </w:r>
      <w:proofErr w:type="gramEnd"/>
      <w:r w:rsidR="006C1B50" w:rsidRPr="006C1B50">
        <w:rPr>
          <w:rFonts w:ascii="Times New Roman" w:eastAsia="宋体" w:hAnsi="Times New Roman" w:cs="Times New Roman"/>
          <w:sz w:val="20"/>
          <w:szCs w:val="20"/>
          <w:lang w:val="en-GB"/>
        </w:rPr>
        <w:t xml:space="preserve"> one last DCI of any G-RNTI is missed, UE and gNB will have different understanding on the number of HARQ-ACK information bits as well as the different HARQ-ACK codebook size for multiple NACK-based feedback. </w:t>
      </w:r>
      <w:r w:rsidRPr="006C1B50">
        <w:rPr>
          <w:rFonts w:ascii="Times New Roman" w:eastAsia="宋体" w:hAnsi="Times New Roman" w:cs="Times New Roman"/>
          <w:sz w:val="20"/>
          <w:szCs w:val="20"/>
          <w:lang w:val="en-GB"/>
        </w:rPr>
        <w:t>This error can’t be solved based on either option 2-1-1.</w:t>
      </w:r>
      <w:r w:rsidR="006C1B50" w:rsidRPr="006C1B50">
        <w:rPr>
          <w:rFonts w:ascii="Times New Roman" w:eastAsia="宋体" w:hAnsi="Times New Roman" w:cs="Times New Roman"/>
          <w:sz w:val="20"/>
          <w:szCs w:val="20"/>
          <w:lang w:val="en-GB"/>
        </w:rPr>
        <w:t xml:space="preserve"> For </w:t>
      </w:r>
      <w:r w:rsidR="006C1B50">
        <w:rPr>
          <w:rFonts w:ascii="Times New Roman" w:eastAsia="宋体" w:hAnsi="Times New Roman" w:cs="Times New Roman"/>
          <w:sz w:val="20"/>
          <w:szCs w:val="20"/>
          <w:lang w:val="en-GB"/>
        </w:rPr>
        <w:t>example</w:t>
      </w:r>
      <w:r w:rsidR="006C1B50" w:rsidRPr="006C1B50">
        <w:rPr>
          <w:rFonts w:ascii="Times New Roman" w:eastAsia="宋体" w:hAnsi="Times New Roman" w:cs="Times New Roman"/>
          <w:sz w:val="20"/>
          <w:szCs w:val="20"/>
          <w:lang w:val="en-GB"/>
        </w:rPr>
        <w:t xml:space="preserve">, when the number of configured G-RNTI is 4, </w:t>
      </w:r>
      <w:r w:rsidR="006C1B50">
        <w:rPr>
          <w:rFonts w:ascii="Times New Roman" w:eastAsia="宋体" w:hAnsi="Times New Roman" w:cs="Times New Roman"/>
          <w:sz w:val="20"/>
          <w:szCs w:val="20"/>
          <w:lang w:val="en-GB"/>
        </w:rPr>
        <w:t xml:space="preserve">there are 4 last DCIs, and </w:t>
      </w:r>
      <w:r w:rsidR="006C1B50" w:rsidRPr="006C1B50">
        <w:rPr>
          <w:rFonts w:ascii="Times New Roman" w:eastAsia="宋体" w:hAnsi="Times New Roman" w:cs="Times New Roman"/>
          <w:sz w:val="20"/>
          <w:szCs w:val="20"/>
          <w:lang w:val="en-GB"/>
        </w:rPr>
        <w:t xml:space="preserve">if gNB transmits </w:t>
      </w:r>
      <w:r w:rsidR="00524BC0">
        <w:rPr>
          <w:rFonts w:ascii="Times New Roman" w:eastAsia="宋体" w:hAnsi="Times New Roman" w:cs="Times New Roman"/>
          <w:sz w:val="20"/>
          <w:szCs w:val="20"/>
          <w:lang w:val="en-GB"/>
        </w:rPr>
        <w:t xml:space="preserve">only </w:t>
      </w:r>
      <w:r w:rsidR="006C1B50" w:rsidRPr="006C1B50">
        <w:rPr>
          <w:rFonts w:ascii="Times New Roman" w:eastAsia="宋体" w:hAnsi="Times New Roman" w:cs="Times New Roman"/>
          <w:sz w:val="20"/>
          <w:szCs w:val="20"/>
          <w:lang w:val="en-GB"/>
        </w:rPr>
        <w:t xml:space="preserve">4 DCIs for 4 G-RNTIs, then each DCI is not protected by C-DAI. It does not make sense to use the sum of last DCI for determining number of bits. </w:t>
      </w:r>
    </w:p>
    <w:p w14:paraId="0A83C96A" w14:textId="78B5D527" w:rsidR="00381E70" w:rsidRPr="006C1B50" w:rsidRDefault="00381E70" w:rsidP="006C1B50">
      <w:pPr>
        <w:overflowPunct w:val="0"/>
        <w:autoSpaceDE w:val="0"/>
        <w:autoSpaceDN w:val="0"/>
        <w:adjustRightInd w:val="0"/>
        <w:spacing w:before="60" w:after="120"/>
        <w:textAlignment w:val="baseline"/>
        <w:rPr>
          <w:rFonts w:ascii="Times New Roman" w:eastAsia="宋体" w:hAnsi="Times New Roman" w:cs="Times New Roman"/>
          <w:sz w:val="20"/>
          <w:szCs w:val="20"/>
          <w:lang w:val="en-GB"/>
        </w:rPr>
      </w:pPr>
      <w:r w:rsidRPr="006C1B50">
        <w:rPr>
          <w:rFonts w:ascii="Times New Roman" w:eastAsia="宋体" w:hAnsi="Times New Roman" w:cs="Times New Roman"/>
          <w:sz w:val="20"/>
          <w:szCs w:val="20"/>
          <w:lang w:val="en-GB"/>
        </w:rPr>
        <w:t xml:space="preserve">However, in option 2-1-2, with the reinterpretation of </w:t>
      </w:r>
      <w:proofErr w:type="spellStart"/>
      <w:r w:rsidRPr="006C1B50">
        <w:rPr>
          <w:rFonts w:ascii="Times New Roman" w:eastAsia="宋体" w:hAnsi="Times New Roman" w:cs="Times New Roman"/>
          <w:sz w:val="20"/>
          <w:szCs w:val="20"/>
          <w:lang w:val="en-GB"/>
        </w:rPr>
        <w:t>cDAI</w:t>
      </w:r>
      <w:proofErr w:type="spellEnd"/>
      <w:r w:rsidRPr="006C1B50">
        <w:rPr>
          <w:rFonts w:ascii="Times New Roman" w:eastAsia="宋体" w:hAnsi="Times New Roman" w:cs="Times New Roman"/>
          <w:sz w:val="20"/>
          <w:szCs w:val="20"/>
          <w:lang w:val="en-GB"/>
        </w:rPr>
        <w:t xml:space="preserve">* among the </w:t>
      </w:r>
      <w:r w:rsidR="00524BC0">
        <w:rPr>
          <w:rFonts w:ascii="Times New Roman" w:eastAsia="宋体" w:hAnsi="Times New Roman" w:cs="Times New Roman"/>
          <w:sz w:val="20"/>
          <w:szCs w:val="20"/>
          <w:lang w:val="en-GB"/>
        </w:rPr>
        <w:t>same set of</w:t>
      </w:r>
      <w:r w:rsidRPr="006C1B50">
        <w:rPr>
          <w:rFonts w:ascii="Times New Roman" w:eastAsia="宋体" w:hAnsi="Times New Roman" w:cs="Times New Roman"/>
          <w:sz w:val="20"/>
          <w:szCs w:val="20"/>
          <w:lang w:val="en-GB"/>
        </w:rPr>
        <w:t xml:space="preserve"> G-RNTIs, UE just follows the last </w:t>
      </w:r>
      <w:proofErr w:type="spellStart"/>
      <w:r w:rsidRPr="006C1B50">
        <w:rPr>
          <w:rFonts w:ascii="Times New Roman" w:eastAsia="宋体" w:hAnsi="Times New Roman" w:cs="Times New Roman"/>
          <w:sz w:val="20"/>
          <w:szCs w:val="20"/>
          <w:lang w:val="en-GB"/>
        </w:rPr>
        <w:t>cDAI</w:t>
      </w:r>
      <w:proofErr w:type="spellEnd"/>
      <w:r w:rsidRPr="006C1B50">
        <w:rPr>
          <w:rFonts w:ascii="Times New Roman" w:eastAsia="宋体" w:hAnsi="Times New Roman" w:cs="Times New Roman"/>
          <w:sz w:val="20"/>
          <w:szCs w:val="20"/>
          <w:lang w:val="en-GB"/>
        </w:rPr>
        <w:t xml:space="preserve">* among </w:t>
      </w:r>
      <w:r w:rsidR="006C1B50">
        <w:rPr>
          <w:rFonts w:ascii="Times New Roman" w:eastAsia="宋体" w:hAnsi="Times New Roman" w:cs="Times New Roman"/>
          <w:sz w:val="20"/>
          <w:szCs w:val="20"/>
          <w:lang w:val="en-GB"/>
        </w:rPr>
        <w:t xml:space="preserve">the </w:t>
      </w:r>
      <w:r w:rsidR="005D7908">
        <w:rPr>
          <w:rFonts w:ascii="Times New Roman" w:eastAsia="宋体" w:hAnsi="Times New Roman" w:cs="Times New Roman"/>
          <w:sz w:val="20"/>
          <w:szCs w:val="20"/>
          <w:lang w:val="en-GB"/>
        </w:rPr>
        <w:t>set of</w:t>
      </w:r>
      <w:r w:rsidRPr="006C1B50">
        <w:rPr>
          <w:rFonts w:ascii="Times New Roman" w:eastAsia="宋体" w:hAnsi="Times New Roman" w:cs="Times New Roman"/>
          <w:sz w:val="20"/>
          <w:szCs w:val="20"/>
          <w:lang w:val="en-GB"/>
        </w:rPr>
        <w:t xml:space="preserve"> G-RNTIs.</w:t>
      </w:r>
      <w:r w:rsidR="00524BC0" w:rsidRPr="00524BC0">
        <w:rPr>
          <w:rFonts w:ascii="Times New Roman" w:eastAsia="宋体" w:hAnsi="Times New Roman" w:cs="Times New Roman"/>
          <w:sz w:val="20"/>
          <w:szCs w:val="20"/>
          <w:lang w:val="en-GB"/>
        </w:rPr>
        <w:t xml:space="preserve"> </w:t>
      </w:r>
      <w:r w:rsidR="00524BC0">
        <w:rPr>
          <w:rFonts w:ascii="Times New Roman" w:eastAsia="宋体" w:hAnsi="Times New Roman" w:cs="Times New Roman"/>
          <w:sz w:val="20"/>
          <w:szCs w:val="20"/>
          <w:lang w:val="en-GB"/>
        </w:rPr>
        <w:t>In this way,</w:t>
      </w:r>
      <w:r w:rsidR="00524BC0" w:rsidRPr="006C1B50">
        <w:rPr>
          <w:rFonts w:ascii="Times New Roman" w:eastAsia="宋体" w:hAnsi="Times New Roman" w:cs="Times New Roman"/>
          <w:sz w:val="20"/>
          <w:szCs w:val="20"/>
          <w:lang w:val="en-GB"/>
        </w:rPr>
        <w:t xml:space="preserve"> it can work properly as legacy.</w:t>
      </w:r>
    </w:p>
    <w:p w14:paraId="479073CD" w14:textId="297949BA" w:rsidR="00381E70" w:rsidRPr="00581C95" w:rsidRDefault="00524BC0" w:rsidP="00581C95">
      <w:pPr>
        <w:overflowPunct w:val="0"/>
        <w:autoSpaceDE w:val="0"/>
        <w:autoSpaceDN w:val="0"/>
        <w:adjustRightInd w:val="0"/>
        <w:spacing w:before="60" w:after="120"/>
        <w:textAlignment w:val="baseline"/>
        <w:rPr>
          <w:rFonts w:ascii="Times New Roman" w:eastAsia="宋体" w:hAnsi="Times New Roman" w:cs="Times New Roman"/>
          <w:sz w:val="20"/>
          <w:szCs w:val="20"/>
          <w:lang w:val="en-GB"/>
        </w:rPr>
      </w:pPr>
      <w:r w:rsidRPr="00581C95">
        <w:rPr>
          <w:rFonts w:ascii="Times New Roman" w:eastAsia="宋体" w:hAnsi="Times New Roman" w:cs="Times New Roman"/>
          <w:sz w:val="20"/>
          <w:szCs w:val="20"/>
          <w:lang w:val="en-GB"/>
        </w:rPr>
        <w:lastRenderedPageBreak/>
        <w:t xml:space="preserve">For case 3 </w:t>
      </w:r>
      <w:r w:rsidRPr="00B77984">
        <w:rPr>
          <w:rFonts w:ascii="Times New Roman" w:eastAsia="宋体" w:hAnsi="Times New Roman" w:cs="Times New Roman"/>
          <w:sz w:val="20"/>
          <w:szCs w:val="20"/>
          <w:lang w:val="en-GB"/>
        </w:rPr>
        <w:t>of different UEs configured with different G-RNTIs</w:t>
      </w:r>
      <w:r w:rsidRPr="00581C95">
        <w:rPr>
          <w:rFonts w:ascii="Times New Roman" w:eastAsia="宋体" w:hAnsi="Times New Roman" w:cs="Times New Roman"/>
          <w:sz w:val="20"/>
          <w:szCs w:val="20"/>
          <w:lang w:val="en-GB"/>
        </w:rPr>
        <w:t>, for option 3-1-1, the same problem of last DCI missing happens as option 2-1-1 and the performance is even worse since different UEs have different configured G-</w:t>
      </w:r>
      <w:proofErr w:type="gramStart"/>
      <w:r w:rsidRPr="00581C95">
        <w:rPr>
          <w:rFonts w:ascii="Times New Roman" w:eastAsia="宋体" w:hAnsi="Times New Roman" w:cs="Times New Roman"/>
          <w:sz w:val="20"/>
          <w:szCs w:val="20"/>
          <w:lang w:val="en-GB"/>
        </w:rPr>
        <w:t>RNTIs</w:t>
      </w:r>
      <w:proofErr w:type="gramEnd"/>
      <w:r w:rsidRPr="00581C95">
        <w:rPr>
          <w:rFonts w:ascii="Times New Roman" w:eastAsia="宋体" w:hAnsi="Times New Roman" w:cs="Times New Roman"/>
          <w:sz w:val="20"/>
          <w:szCs w:val="20"/>
          <w:lang w:val="en-GB"/>
        </w:rPr>
        <w:t xml:space="preserve"> and one UE can’t know the last C-DAI for a G-RNTI if the G-RNTI is not configured. In that sense, Option 3-1-1 can’t work.</w:t>
      </w:r>
    </w:p>
    <w:p w14:paraId="2741ED01" w14:textId="77777777" w:rsidR="00581C95" w:rsidRDefault="00524BC0" w:rsidP="00581C95">
      <w:pPr>
        <w:overflowPunct w:val="0"/>
        <w:autoSpaceDE w:val="0"/>
        <w:autoSpaceDN w:val="0"/>
        <w:adjustRightInd w:val="0"/>
        <w:spacing w:before="60" w:after="120"/>
        <w:textAlignment w:val="baseline"/>
        <w:rPr>
          <w:rFonts w:ascii="Times New Roman" w:eastAsia="宋体" w:hAnsi="Times New Roman" w:cs="Times New Roman"/>
          <w:sz w:val="20"/>
          <w:szCs w:val="20"/>
          <w:lang w:val="en-GB"/>
        </w:rPr>
      </w:pPr>
      <w:r w:rsidRPr="00581C95">
        <w:rPr>
          <w:rFonts w:ascii="Times New Roman" w:eastAsia="宋体" w:hAnsi="Times New Roman" w:cs="Times New Roman"/>
          <w:sz w:val="20"/>
          <w:szCs w:val="20"/>
          <w:lang w:val="en-GB"/>
        </w:rPr>
        <w:t xml:space="preserve">For Option 3-1-2, </w:t>
      </w:r>
      <w:r w:rsidR="00581C95" w:rsidRPr="00581C95">
        <w:rPr>
          <w:rFonts w:ascii="Times New Roman" w:eastAsia="宋体" w:hAnsi="Times New Roman" w:cs="Times New Roman"/>
          <w:sz w:val="20"/>
          <w:szCs w:val="20"/>
          <w:lang w:val="en-GB"/>
        </w:rPr>
        <w:t xml:space="preserve">for a UE which is not configured with a G-RNTI, the UE </w:t>
      </w:r>
      <w:proofErr w:type="gramStart"/>
      <w:r w:rsidR="00581C95" w:rsidRPr="00581C95">
        <w:rPr>
          <w:rFonts w:ascii="Times New Roman" w:eastAsia="宋体" w:hAnsi="Times New Roman" w:cs="Times New Roman"/>
          <w:sz w:val="20"/>
          <w:szCs w:val="20"/>
          <w:lang w:val="en-GB"/>
        </w:rPr>
        <w:t>has to</w:t>
      </w:r>
      <w:proofErr w:type="gramEnd"/>
      <w:r w:rsidR="00581C95" w:rsidRPr="00581C95">
        <w:rPr>
          <w:rFonts w:ascii="Times New Roman" w:eastAsia="宋体" w:hAnsi="Times New Roman" w:cs="Times New Roman"/>
          <w:sz w:val="20"/>
          <w:szCs w:val="20"/>
          <w:lang w:val="en-GB"/>
        </w:rPr>
        <w:t xml:space="preserve"> generate a NACK bit for the G-RNTI since c</w:t>
      </w:r>
      <w:r w:rsidRPr="00581C95">
        <w:rPr>
          <w:rFonts w:ascii="Times New Roman" w:eastAsia="宋体" w:hAnsi="Times New Roman" w:cs="Times New Roman"/>
          <w:sz w:val="20"/>
          <w:szCs w:val="20"/>
          <w:lang w:val="en-GB"/>
        </w:rPr>
        <w:t>DAI</w:t>
      </w:r>
      <w:r w:rsidR="00581C95" w:rsidRPr="00581C95">
        <w:rPr>
          <w:rFonts w:ascii="Times New Roman" w:eastAsia="宋体" w:hAnsi="Times New Roman" w:cs="Times New Roman"/>
          <w:sz w:val="20"/>
          <w:szCs w:val="20"/>
          <w:lang w:val="en-GB"/>
        </w:rPr>
        <w:t>*</w:t>
      </w:r>
      <w:r w:rsidRPr="00581C95">
        <w:rPr>
          <w:rFonts w:ascii="Times New Roman" w:eastAsia="宋体" w:hAnsi="Times New Roman" w:cs="Times New Roman"/>
          <w:sz w:val="20"/>
          <w:szCs w:val="20"/>
          <w:lang w:val="en-GB"/>
        </w:rPr>
        <w:t xml:space="preserve"> is incremented </w:t>
      </w:r>
      <w:r w:rsidR="00581C95" w:rsidRPr="00581C95">
        <w:rPr>
          <w:rFonts w:ascii="Times New Roman" w:eastAsia="宋体" w:hAnsi="Times New Roman" w:cs="Times New Roman"/>
          <w:sz w:val="20"/>
          <w:szCs w:val="20"/>
          <w:lang w:val="en-GB"/>
        </w:rPr>
        <w:t xml:space="preserve">across different G-RNTIs. Although unnecessary NACK bit is generated, it can avoid the HARQ-ACK codebook ambiguity between gNB and UE. It is noted that redundant NACK bits for padding in HARQ-ACK codebook is widely adopted in 3GPP to sync-up the HARQ-ACK codebook size between gNB and UE, e.g., Type-1 HARQ-ACK codebook, Type-3 HARQ-ACK codebook, CBG-based HARQ-ACK information bits per TB, etc. </w:t>
      </w:r>
    </w:p>
    <w:p w14:paraId="0224B5B6" w14:textId="77777777" w:rsidR="007E3092" w:rsidRPr="00D67877" w:rsidRDefault="007E3092" w:rsidP="007E3092">
      <w:pPr>
        <w:pStyle w:val="BodyText"/>
      </w:pPr>
      <w:r>
        <w:t>Based on above discussion, we have below proposals:</w:t>
      </w:r>
    </w:p>
    <w:p w14:paraId="56F1DA72" w14:textId="2ED8273D" w:rsidR="00115EED" w:rsidRPr="007E3092" w:rsidRDefault="00115EED" w:rsidP="008C2EE0">
      <w:pPr>
        <w:pStyle w:val="BodyText"/>
        <w:rPr>
          <w:b/>
          <w:i/>
          <w:lang w:val="en-US"/>
        </w:rPr>
      </w:pPr>
      <w:r>
        <w:rPr>
          <w:b/>
          <w:i/>
          <w:lang w:val="en-US"/>
        </w:rPr>
        <w:t xml:space="preserve">Proposal </w:t>
      </w:r>
      <w:r w:rsidR="00D605A3">
        <w:rPr>
          <w:b/>
          <w:i/>
          <w:lang w:val="en-US"/>
        </w:rPr>
        <w:t>2</w:t>
      </w:r>
      <w:r>
        <w:rPr>
          <w:b/>
          <w:i/>
          <w:lang w:val="en-US"/>
        </w:rPr>
        <w:t xml:space="preserve">: </w:t>
      </w:r>
      <w:r w:rsidR="00581C95">
        <w:rPr>
          <w:b/>
          <w:i/>
          <w:lang w:val="en-US"/>
        </w:rPr>
        <w:t xml:space="preserve">For multiplexing multiple NACK-only based feedback into one HARQ-ACK codebook, the number of HARQ-ACK information bits and ordering is based </w:t>
      </w:r>
      <w:proofErr w:type="spellStart"/>
      <w:r w:rsidR="00581C95">
        <w:rPr>
          <w:b/>
          <w:i/>
          <w:lang w:val="en-US"/>
        </w:rPr>
        <w:t>cDAI</w:t>
      </w:r>
      <w:proofErr w:type="spellEnd"/>
      <w:r w:rsidR="00581C95">
        <w:rPr>
          <w:b/>
          <w:i/>
          <w:lang w:val="en-US"/>
        </w:rPr>
        <w:t xml:space="preserve">* </w:t>
      </w:r>
      <w:r w:rsidR="00581C95" w:rsidRPr="00581C95">
        <w:rPr>
          <w:b/>
          <w:i/>
          <w:lang w:val="en-US"/>
        </w:rPr>
        <w:t>accumulating the scheduled TBs across different G-RNTIs</w:t>
      </w:r>
      <w:r w:rsidR="00581C95">
        <w:rPr>
          <w:b/>
          <w:i/>
          <w:lang w:val="en-US"/>
        </w:rPr>
        <w:t xml:space="preserve"> (support Option 2-1-2 and Option 3-1-2</w:t>
      </w:r>
      <w:r w:rsidR="00EA6B1D">
        <w:rPr>
          <w:b/>
          <w:i/>
          <w:lang w:val="en-US"/>
        </w:rPr>
        <w:t>)</w:t>
      </w:r>
      <w:r>
        <w:rPr>
          <w:b/>
          <w:i/>
          <w:lang w:val="en-US"/>
        </w:rPr>
        <w:t>.</w:t>
      </w:r>
    </w:p>
    <w:p w14:paraId="5228CEC4" w14:textId="77777777" w:rsidR="009F5DB4" w:rsidRPr="00581C95" w:rsidRDefault="009F5DB4" w:rsidP="008219DA">
      <w:pPr>
        <w:pStyle w:val="BodyText"/>
        <w:rPr>
          <w:lang w:val="en-US" w:eastAsia="zh-CN"/>
        </w:rPr>
      </w:pPr>
    </w:p>
    <w:p w14:paraId="35DCBD1C" w14:textId="77777777" w:rsidR="008219DA" w:rsidRDefault="008219DA" w:rsidP="008219DA">
      <w:pPr>
        <w:pStyle w:val="BodyText"/>
        <w:rPr>
          <w:lang w:eastAsia="zh-CN"/>
        </w:rPr>
      </w:pPr>
    </w:p>
    <w:p w14:paraId="49E6FD57" w14:textId="77777777" w:rsidR="00FE7EC6" w:rsidRPr="00F3645B" w:rsidRDefault="00FE7EC6" w:rsidP="00FE7EC6">
      <w:pPr>
        <w:pStyle w:val="Heading1"/>
        <w:rPr>
          <w:rFonts w:ascii="Arial" w:hAnsi="Arial" w:cs="Arial"/>
          <w:lang w:eastAsia="zh-CN"/>
        </w:rPr>
      </w:pPr>
      <w:r w:rsidRPr="00F3645B">
        <w:rPr>
          <w:rFonts w:ascii="Arial" w:hAnsi="Arial" w:cs="Arial"/>
          <w:lang w:eastAsia="zh-CN"/>
        </w:rPr>
        <w:t>Conclusion</w:t>
      </w:r>
    </w:p>
    <w:p w14:paraId="0EBA3759" w14:textId="72A02696" w:rsidR="005A0804" w:rsidRDefault="00FE7EC6" w:rsidP="00FE7EC6">
      <w:pPr>
        <w:pStyle w:val="BodyText"/>
        <w:rPr>
          <w:rFonts w:cs="Arial"/>
          <w:lang w:val="en-US"/>
        </w:rPr>
      </w:pPr>
      <w:r>
        <w:rPr>
          <w:kern w:val="2"/>
          <w:lang w:eastAsia="zh-CN"/>
        </w:rPr>
        <w:t xml:space="preserve">In this contribution, </w:t>
      </w:r>
      <w:r>
        <w:rPr>
          <w:rFonts w:cs="Arial"/>
        </w:rPr>
        <w:t xml:space="preserve">we focus on the </w:t>
      </w:r>
      <w:r w:rsidR="00096C8B">
        <w:rPr>
          <w:rFonts w:cs="Arial"/>
        </w:rPr>
        <w:t>reliability improvement for MBS</w:t>
      </w:r>
      <w:r>
        <w:rPr>
          <w:rFonts w:cs="Arial"/>
        </w:rPr>
        <w:t xml:space="preserve"> transmission and </w:t>
      </w:r>
      <w:r w:rsidR="005A0804">
        <w:rPr>
          <w:rFonts w:cs="Arial"/>
          <w:lang w:val="en-US"/>
        </w:rPr>
        <w:t>have below proposals:</w:t>
      </w:r>
    </w:p>
    <w:p w14:paraId="3F30A20C" w14:textId="77777777" w:rsidR="00D605A3" w:rsidRDefault="00D605A3" w:rsidP="00D605A3">
      <w:pPr>
        <w:pStyle w:val="BodyText"/>
        <w:rPr>
          <w:b/>
          <w:i/>
        </w:rPr>
      </w:pPr>
      <w:r>
        <w:rPr>
          <w:b/>
          <w:i/>
        </w:rPr>
        <w:t xml:space="preserve">Proposal </w:t>
      </w:r>
      <w:r>
        <w:rPr>
          <w:b/>
          <w:i/>
          <w:lang w:val="en-US"/>
        </w:rPr>
        <w:t>1</w:t>
      </w:r>
      <w:r>
        <w:rPr>
          <w:b/>
          <w:i/>
        </w:rPr>
        <w:t xml:space="preserve">: </w:t>
      </w:r>
      <w:r>
        <w:rPr>
          <w:b/>
          <w:i/>
          <w:lang w:val="en-US"/>
        </w:rPr>
        <w:t>When</w:t>
      </w:r>
      <w:r w:rsidRPr="00F5699B">
        <w:rPr>
          <w:b/>
          <w:i/>
          <w:lang w:val="en-US"/>
        </w:rPr>
        <w:t xml:space="preserve"> Type-1 </w:t>
      </w:r>
      <w:r w:rsidRPr="00D605A3">
        <w:rPr>
          <w:b/>
          <w:i/>
          <w:lang w:val="en-US"/>
        </w:rPr>
        <w:t xml:space="preserve">HARQ-ACK codebook is provided while </w:t>
      </w:r>
      <w:proofErr w:type="spellStart"/>
      <w:r w:rsidRPr="00D605A3">
        <w:rPr>
          <w:b/>
          <w:i/>
        </w:rPr>
        <w:t>harq-FeedbackEnablerMulticast</w:t>
      </w:r>
      <w:proofErr w:type="spellEnd"/>
      <w:r w:rsidRPr="00D605A3">
        <w:rPr>
          <w:b/>
          <w:i/>
        </w:rPr>
        <w:t xml:space="preserve"> for a G-RNTI or G-CS-RNTI</w:t>
      </w:r>
      <w:r w:rsidRPr="00D605A3">
        <w:rPr>
          <w:b/>
          <w:i/>
          <w:lang w:val="en-US"/>
        </w:rPr>
        <w:t xml:space="preserve"> is not provided, HARQ-ACK feedback is reported by the UE for the G-RNTI or G-CS-RNTI</w:t>
      </w:r>
      <w:r w:rsidRPr="00D605A3">
        <w:rPr>
          <w:b/>
          <w:i/>
          <w:lang w:val="en-GB"/>
        </w:rPr>
        <w:t>.</w:t>
      </w:r>
      <w:r>
        <w:rPr>
          <w:b/>
          <w:i/>
          <w:lang w:val="en-GB"/>
        </w:rPr>
        <w:t xml:space="preserve"> </w:t>
      </w:r>
    </w:p>
    <w:p w14:paraId="2E517531" w14:textId="02106F17" w:rsidR="00EA6B1D" w:rsidRPr="007E3092" w:rsidRDefault="00EA6B1D" w:rsidP="00EA6B1D">
      <w:pPr>
        <w:pStyle w:val="BodyText"/>
        <w:rPr>
          <w:b/>
          <w:i/>
          <w:lang w:val="en-US"/>
        </w:rPr>
      </w:pPr>
      <w:r>
        <w:rPr>
          <w:b/>
          <w:i/>
          <w:lang w:val="en-US"/>
        </w:rPr>
        <w:t xml:space="preserve">Proposal </w:t>
      </w:r>
      <w:r w:rsidR="00532DB2">
        <w:rPr>
          <w:b/>
          <w:i/>
          <w:lang w:val="en-US"/>
        </w:rPr>
        <w:t>2</w:t>
      </w:r>
      <w:r>
        <w:rPr>
          <w:b/>
          <w:i/>
          <w:lang w:val="en-US"/>
        </w:rPr>
        <w:t xml:space="preserve">: For multiplexing multiple NACK-only based feedback into one HARQ-ACK codebook, the number of HARQ-ACK information bits and ordering is based </w:t>
      </w:r>
      <w:proofErr w:type="spellStart"/>
      <w:r>
        <w:rPr>
          <w:b/>
          <w:i/>
          <w:lang w:val="en-US"/>
        </w:rPr>
        <w:t>cDAI</w:t>
      </w:r>
      <w:proofErr w:type="spellEnd"/>
      <w:r>
        <w:rPr>
          <w:b/>
          <w:i/>
          <w:lang w:val="en-US"/>
        </w:rPr>
        <w:t xml:space="preserve">* </w:t>
      </w:r>
      <w:r w:rsidRPr="00581C95">
        <w:rPr>
          <w:b/>
          <w:i/>
          <w:lang w:val="en-US"/>
        </w:rPr>
        <w:t>accumulating the scheduled TBs across different G-RNTIs</w:t>
      </w:r>
      <w:r>
        <w:rPr>
          <w:b/>
          <w:i/>
          <w:lang w:val="en-US"/>
        </w:rPr>
        <w:t xml:space="preserve"> (support Option 2-1-2 and Option 3-1-2).</w:t>
      </w:r>
    </w:p>
    <w:p w14:paraId="43CE79FE" w14:textId="77777777" w:rsidR="008219DA" w:rsidRPr="00EA6B1D" w:rsidRDefault="008219DA" w:rsidP="002668E9">
      <w:pPr>
        <w:pStyle w:val="BodyText"/>
        <w:rPr>
          <w:b/>
          <w:i/>
        </w:rPr>
      </w:pPr>
    </w:p>
    <w:p w14:paraId="1F2EAE23" w14:textId="71DA3E5A" w:rsidR="00FE7EC6" w:rsidRPr="007C4D79" w:rsidRDefault="00FE7EC6" w:rsidP="005A0804">
      <w:pPr>
        <w:pStyle w:val="BodyText"/>
        <w:rPr>
          <w:rFonts w:ascii="Arial" w:hAnsi="Arial" w:cs="Arial"/>
        </w:rPr>
      </w:pPr>
    </w:p>
    <w:p w14:paraId="5CDB3EAB" w14:textId="77777777" w:rsidR="00FE7EC6" w:rsidRPr="00F3645B" w:rsidRDefault="00FE7EC6" w:rsidP="00FE7EC6">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3957DBCE" w14:textId="661D83AA" w:rsidR="00F2315D" w:rsidRDefault="00F2315D" w:rsidP="00FE7EC6">
      <w:pPr>
        <w:pStyle w:val="References"/>
      </w:pPr>
      <w:r>
        <w:t>Chairman’s notes on RAN1#1</w:t>
      </w:r>
      <w:r w:rsidR="00E23CF5">
        <w:t>1</w:t>
      </w:r>
      <w:r>
        <w:t>0</w:t>
      </w:r>
      <w:r w:rsidR="00D605A3">
        <w:t>bis</w:t>
      </w:r>
      <w:r w:rsidR="00532DB2">
        <w:t>-e</w:t>
      </w:r>
      <w:r>
        <w:t xml:space="preserve"> meeting</w:t>
      </w:r>
    </w:p>
    <w:p w14:paraId="3569D43B" w14:textId="67F1A4EC" w:rsidR="005C31E2" w:rsidRPr="009A4912" w:rsidRDefault="005C31E2" w:rsidP="005C31E2">
      <w:pPr>
        <w:pStyle w:val="References"/>
      </w:pPr>
      <w:bookmarkStart w:id="4" w:name="_Ref473620807"/>
      <w:bookmarkStart w:id="5" w:name="_Ref16191158"/>
      <w:r w:rsidRPr="00DE59DC">
        <w:t>RP-</w:t>
      </w:r>
      <w:bookmarkEnd w:id="4"/>
      <w:bookmarkEnd w:id="5"/>
      <w:r w:rsidR="00471FB6">
        <w:t>201038</w:t>
      </w:r>
      <w:r>
        <w:t xml:space="preserve">, </w:t>
      </w:r>
      <w:r w:rsidR="004732C4">
        <w:t>“</w:t>
      </w:r>
      <w:r w:rsidRPr="00DE59DC">
        <w:t>New Work Item on NR support of Multicast and Broadcast Services</w:t>
      </w:r>
      <w:r w:rsidR="004732C4">
        <w:t>”</w:t>
      </w:r>
      <w:r>
        <w:t xml:space="preserve">, </w:t>
      </w:r>
      <w:r w:rsidRPr="00DE59DC">
        <w:t>Huawei</w:t>
      </w:r>
    </w:p>
    <w:p w14:paraId="7A48838E" w14:textId="77777777" w:rsidR="00753ACF" w:rsidRPr="00753ACF" w:rsidRDefault="00753ACF" w:rsidP="00753ACF">
      <w:pPr>
        <w:rPr>
          <w:lang w:eastAsia="en-US"/>
        </w:rPr>
      </w:pPr>
      <w:bookmarkStart w:id="6" w:name="_Hlk71388741"/>
      <w:bookmarkStart w:id="7" w:name="_Hlk71388780"/>
    </w:p>
    <w:p w14:paraId="06E73AC9" w14:textId="77777777" w:rsidR="00B77984" w:rsidRPr="00B77984" w:rsidRDefault="00B77984" w:rsidP="00B77984">
      <w:pPr>
        <w:rPr>
          <w:lang w:eastAsia="en-US"/>
        </w:rPr>
      </w:pPr>
    </w:p>
    <w:bookmarkEnd w:id="6"/>
    <w:bookmarkEnd w:id="7"/>
    <w:p w14:paraId="1845F5BF" w14:textId="77777777" w:rsidR="004233E3" w:rsidRPr="004233E3" w:rsidRDefault="004233E3" w:rsidP="004233E3">
      <w:pPr>
        <w:rPr>
          <w:highlight w:val="yellow"/>
          <w:lang w:eastAsia="en-US"/>
        </w:rPr>
      </w:pPr>
    </w:p>
    <w:p w14:paraId="5FE88E4C" w14:textId="77777777" w:rsidR="00FE7EC6" w:rsidRPr="00F42440" w:rsidRDefault="00FE7EC6" w:rsidP="00FE7EC6"/>
    <w:p w14:paraId="77A7F35D" w14:textId="77777777" w:rsidR="00FE7EC6" w:rsidRPr="007C4D79" w:rsidRDefault="00FE7EC6" w:rsidP="00FE7EC6"/>
    <w:p w14:paraId="01303D5C" w14:textId="77777777" w:rsidR="00FE7EC6" w:rsidRPr="007C4D79" w:rsidRDefault="00FE7EC6" w:rsidP="00FE7EC6"/>
    <w:p w14:paraId="32AEAE97" w14:textId="77777777" w:rsidR="007175D8" w:rsidRDefault="007175D8"/>
    <w:sectPr w:rsidR="007175D8"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C1A60" w14:textId="77777777" w:rsidR="002426FA" w:rsidRDefault="002426FA" w:rsidP="000D45AD">
      <w:pPr>
        <w:spacing w:after="0" w:line="240" w:lineRule="auto"/>
      </w:pPr>
      <w:r>
        <w:separator/>
      </w:r>
    </w:p>
  </w:endnote>
  <w:endnote w:type="continuationSeparator" w:id="0">
    <w:p w14:paraId="5A3D9991" w14:textId="77777777" w:rsidR="002426FA" w:rsidRDefault="002426FA"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FEA59" w14:textId="77777777" w:rsidR="002426FA" w:rsidRDefault="002426FA" w:rsidP="000D45AD">
      <w:pPr>
        <w:spacing w:after="0" w:line="240" w:lineRule="auto"/>
      </w:pPr>
      <w:r>
        <w:separator/>
      </w:r>
    </w:p>
  </w:footnote>
  <w:footnote w:type="continuationSeparator" w:id="0">
    <w:p w14:paraId="55A3DA4F" w14:textId="77777777" w:rsidR="002426FA" w:rsidRDefault="002426FA"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200E5F"/>
    <w:multiLevelType w:val="hybridMultilevel"/>
    <w:tmpl w:val="130AD40E"/>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01946C1"/>
    <w:multiLevelType w:val="multilevel"/>
    <w:tmpl w:val="101946C1"/>
    <w:lvl w:ilvl="0">
      <w:numFmt w:val="bullet"/>
      <w:lvlText w:val="•"/>
      <w:lvlJc w:val="left"/>
      <w:pPr>
        <w:ind w:left="840" w:hanging="420"/>
      </w:pPr>
      <w:rPr>
        <w:rFonts w:ascii="宋体" w:eastAsia="宋体" w:hAnsi="宋体"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10B0196"/>
    <w:multiLevelType w:val="multilevel"/>
    <w:tmpl w:val="110B0196"/>
    <w:lvl w:ilvl="0">
      <w:start w:val="1"/>
      <w:numFmt w:val="bullet"/>
      <w:lvlText w:val="‐"/>
      <w:lvlJc w:val="left"/>
      <w:pPr>
        <w:ind w:left="844" w:hanging="420"/>
      </w:pPr>
      <w:rPr>
        <w:rFonts w:ascii="Calibri" w:hAnsi="Calibri" w:cs="Times New Roman"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7"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8" w15:restartNumberingAfterBreak="0">
    <w:nsid w:val="1CF92AE3"/>
    <w:multiLevelType w:val="hybridMultilevel"/>
    <w:tmpl w:val="183C27F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EE57F72"/>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67D3D2B"/>
    <w:multiLevelType w:val="multilevel"/>
    <w:tmpl w:val="267D3D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CE2818"/>
    <w:multiLevelType w:val="hybridMultilevel"/>
    <w:tmpl w:val="A5A6668E"/>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162555"/>
    <w:multiLevelType w:val="hybridMultilevel"/>
    <w:tmpl w:val="BCCED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5A1367"/>
    <w:multiLevelType w:val="multilevel"/>
    <w:tmpl w:val="2D5A1367"/>
    <w:lvl w:ilvl="0">
      <w:start w:val="1"/>
      <w:numFmt w:val="bullet"/>
      <w:lvlText w:val="‐"/>
      <w:lvlJc w:val="left"/>
      <w:pPr>
        <w:ind w:left="1064" w:hanging="420"/>
      </w:pPr>
      <w:rPr>
        <w:rFonts w:ascii="Calibri" w:hAnsi="Calibri"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16" w15:restartNumberingAfterBreak="0">
    <w:nsid w:val="2E047F86"/>
    <w:multiLevelType w:val="hybridMultilevel"/>
    <w:tmpl w:val="1180C958"/>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AC2765D"/>
    <w:multiLevelType w:val="hybridMultilevel"/>
    <w:tmpl w:val="4C142644"/>
    <w:lvl w:ilvl="0" w:tplc="4BAE9F0C">
      <w:start w:val="1"/>
      <w:numFmt w:val="bullet"/>
      <w:lvlText w:val="•"/>
      <w:lvlJc w:val="left"/>
      <w:pPr>
        <w:ind w:left="1219" w:hanging="420"/>
      </w:pPr>
      <w:rPr>
        <w:rFonts w:ascii="Calibri" w:hAnsi="Calibri"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1"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22"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3A717B8"/>
    <w:multiLevelType w:val="multilevel"/>
    <w:tmpl w:val="43A717B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5" w15:restartNumberingAfterBreak="0">
    <w:nsid w:val="4B8A4064"/>
    <w:multiLevelType w:val="multilevel"/>
    <w:tmpl w:val="4B8A4064"/>
    <w:lvl w:ilvl="0">
      <w:start w:val="1"/>
      <w:numFmt w:val="bullet"/>
      <w:lvlText w:val="‐"/>
      <w:lvlJc w:val="left"/>
      <w:pPr>
        <w:ind w:left="1270" w:hanging="420"/>
      </w:pPr>
      <w:rPr>
        <w:rFonts w:ascii="Calibri"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26"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7" w15:restartNumberingAfterBreak="0">
    <w:nsid w:val="58E1760F"/>
    <w:multiLevelType w:val="multilevel"/>
    <w:tmpl w:val="58E1760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B1210DA"/>
    <w:multiLevelType w:val="hybridMultilevel"/>
    <w:tmpl w:val="5B4C0632"/>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cs="Times New Roman"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30"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696512A5"/>
    <w:multiLevelType w:val="hybridMultilevel"/>
    <w:tmpl w:val="0D500E84"/>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7"/>
  </w:num>
  <w:num w:numId="3">
    <w:abstractNumId w:val="2"/>
  </w:num>
  <w:num w:numId="4">
    <w:abstractNumId w:val="1"/>
  </w:num>
  <w:num w:numId="5">
    <w:abstractNumId w:val="33"/>
  </w:num>
  <w:num w:numId="6">
    <w:abstractNumId w:val="34"/>
  </w:num>
  <w:num w:numId="7">
    <w:abstractNumId w:val="14"/>
  </w:num>
  <w:num w:numId="8">
    <w:abstractNumId w:val="32"/>
  </w:num>
  <w:num w:numId="9">
    <w:abstractNumId w:val="22"/>
  </w:num>
  <w:num w:numId="10">
    <w:abstractNumId w:val="13"/>
  </w:num>
  <w:num w:numId="11">
    <w:abstractNumId w:val="18"/>
  </w:num>
  <w:num w:numId="12">
    <w:abstractNumId w:val="9"/>
  </w:num>
  <w:num w:numId="13">
    <w:abstractNumId w:val="12"/>
  </w:num>
  <w:num w:numId="14">
    <w:abstractNumId w:val="4"/>
  </w:num>
  <w:num w:numId="15">
    <w:abstractNumId w:val="16"/>
  </w:num>
  <w:num w:numId="16">
    <w:abstractNumId w:val="31"/>
  </w:num>
  <w:num w:numId="17">
    <w:abstractNumId w:val="23"/>
  </w:num>
  <w:num w:numId="18">
    <w:abstractNumId w:val="15"/>
  </w:num>
  <w:num w:numId="19">
    <w:abstractNumId w:val="11"/>
  </w:num>
  <w:num w:numId="20">
    <w:abstractNumId w:val="5"/>
  </w:num>
  <w:num w:numId="21">
    <w:abstractNumId w:val="27"/>
  </w:num>
  <w:num w:numId="22">
    <w:abstractNumId w:val="26"/>
  </w:num>
  <w:num w:numId="23">
    <w:abstractNumId w:val="21"/>
  </w:num>
  <w:num w:numId="24">
    <w:abstractNumId w:val="7"/>
  </w:num>
  <w:num w:numId="25">
    <w:abstractNumId w:val="25"/>
  </w:num>
  <w:num w:numId="26">
    <w:abstractNumId w:val="6"/>
  </w:num>
  <w:num w:numId="27">
    <w:abstractNumId w:val="29"/>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8"/>
  </w:num>
  <w:num w:numId="30">
    <w:abstractNumId w:val="17"/>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24"/>
  </w:num>
  <w:num w:numId="34">
    <w:abstractNumId w:val="10"/>
  </w:num>
  <w:num w:numId="35">
    <w:abstractNumId w:val="28"/>
  </w:num>
  <w:num w:numId="36">
    <w:abstractNumId w:val="3"/>
  </w:num>
  <w:num w:numId="37">
    <w:abstractNumId w:val="30"/>
  </w:num>
  <w:num w:numId="38">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21643"/>
    <w:rsid w:val="00023422"/>
    <w:rsid w:val="0003482E"/>
    <w:rsid w:val="00040783"/>
    <w:rsid w:val="00045087"/>
    <w:rsid w:val="000544B3"/>
    <w:rsid w:val="00054E33"/>
    <w:rsid w:val="000555D1"/>
    <w:rsid w:val="000609E4"/>
    <w:rsid w:val="0006138C"/>
    <w:rsid w:val="00061530"/>
    <w:rsid w:val="00070BC6"/>
    <w:rsid w:val="000735BD"/>
    <w:rsid w:val="00073794"/>
    <w:rsid w:val="0008638F"/>
    <w:rsid w:val="00096C8B"/>
    <w:rsid w:val="000A024E"/>
    <w:rsid w:val="000A41C4"/>
    <w:rsid w:val="000D45AD"/>
    <w:rsid w:val="001007C3"/>
    <w:rsid w:val="00101F73"/>
    <w:rsid w:val="00104B87"/>
    <w:rsid w:val="00115AFC"/>
    <w:rsid w:val="00115EED"/>
    <w:rsid w:val="0013237E"/>
    <w:rsid w:val="00151080"/>
    <w:rsid w:val="0015309B"/>
    <w:rsid w:val="0016017A"/>
    <w:rsid w:val="00177443"/>
    <w:rsid w:val="0019151D"/>
    <w:rsid w:val="001918F4"/>
    <w:rsid w:val="001B79BB"/>
    <w:rsid w:val="001C4339"/>
    <w:rsid w:val="001D4BC7"/>
    <w:rsid w:val="001D69F1"/>
    <w:rsid w:val="001D7B22"/>
    <w:rsid w:val="001E141D"/>
    <w:rsid w:val="001E2437"/>
    <w:rsid w:val="001E33B7"/>
    <w:rsid w:val="001E54D4"/>
    <w:rsid w:val="001F153A"/>
    <w:rsid w:val="0020208B"/>
    <w:rsid w:val="00210A17"/>
    <w:rsid w:val="002274BF"/>
    <w:rsid w:val="0023292F"/>
    <w:rsid w:val="00237DDC"/>
    <w:rsid w:val="002426FA"/>
    <w:rsid w:val="002427EC"/>
    <w:rsid w:val="00243814"/>
    <w:rsid w:val="00247005"/>
    <w:rsid w:val="00250271"/>
    <w:rsid w:val="002520EA"/>
    <w:rsid w:val="0025264C"/>
    <w:rsid w:val="0026536C"/>
    <w:rsid w:val="002661A9"/>
    <w:rsid w:val="002668E9"/>
    <w:rsid w:val="00267F53"/>
    <w:rsid w:val="00274132"/>
    <w:rsid w:val="00280006"/>
    <w:rsid w:val="002820C6"/>
    <w:rsid w:val="00282451"/>
    <w:rsid w:val="0028612D"/>
    <w:rsid w:val="002869F6"/>
    <w:rsid w:val="0029094E"/>
    <w:rsid w:val="002965F4"/>
    <w:rsid w:val="002A446D"/>
    <w:rsid w:val="002D214F"/>
    <w:rsid w:val="002D2EBF"/>
    <w:rsid w:val="002E2343"/>
    <w:rsid w:val="00301291"/>
    <w:rsid w:val="00301EDA"/>
    <w:rsid w:val="003073F2"/>
    <w:rsid w:val="00310126"/>
    <w:rsid w:val="00314379"/>
    <w:rsid w:val="00316110"/>
    <w:rsid w:val="00317A84"/>
    <w:rsid w:val="00334932"/>
    <w:rsid w:val="0033587B"/>
    <w:rsid w:val="003506CC"/>
    <w:rsid w:val="00352B44"/>
    <w:rsid w:val="003624E6"/>
    <w:rsid w:val="00366CA4"/>
    <w:rsid w:val="00371CCD"/>
    <w:rsid w:val="0037578B"/>
    <w:rsid w:val="00381E70"/>
    <w:rsid w:val="00385274"/>
    <w:rsid w:val="00387954"/>
    <w:rsid w:val="00387B56"/>
    <w:rsid w:val="003961AC"/>
    <w:rsid w:val="00397A88"/>
    <w:rsid w:val="00397F15"/>
    <w:rsid w:val="003A1EB9"/>
    <w:rsid w:val="003A5C7C"/>
    <w:rsid w:val="003A70CA"/>
    <w:rsid w:val="003B1E30"/>
    <w:rsid w:val="003B34E2"/>
    <w:rsid w:val="003C2207"/>
    <w:rsid w:val="003C3815"/>
    <w:rsid w:val="003C4961"/>
    <w:rsid w:val="003C680D"/>
    <w:rsid w:val="003D71DE"/>
    <w:rsid w:val="00413E24"/>
    <w:rsid w:val="00422EDD"/>
    <w:rsid w:val="004233E3"/>
    <w:rsid w:val="00431DE9"/>
    <w:rsid w:val="004442E1"/>
    <w:rsid w:val="004618EE"/>
    <w:rsid w:val="00464095"/>
    <w:rsid w:val="004647B7"/>
    <w:rsid w:val="00471FB6"/>
    <w:rsid w:val="004732C4"/>
    <w:rsid w:val="00491E2B"/>
    <w:rsid w:val="004963A7"/>
    <w:rsid w:val="004B682D"/>
    <w:rsid w:val="004B776B"/>
    <w:rsid w:val="004C0B6B"/>
    <w:rsid w:val="004C23B4"/>
    <w:rsid w:val="004E7FEE"/>
    <w:rsid w:val="004F6FA8"/>
    <w:rsid w:val="005018CC"/>
    <w:rsid w:val="00524BC0"/>
    <w:rsid w:val="00524E79"/>
    <w:rsid w:val="00526D1A"/>
    <w:rsid w:val="00532DB2"/>
    <w:rsid w:val="00533D25"/>
    <w:rsid w:val="00537247"/>
    <w:rsid w:val="00561334"/>
    <w:rsid w:val="00581C95"/>
    <w:rsid w:val="00592CA0"/>
    <w:rsid w:val="00593E99"/>
    <w:rsid w:val="00597F54"/>
    <w:rsid w:val="005A0804"/>
    <w:rsid w:val="005A7FB3"/>
    <w:rsid w:val="005B0A68"/>
    <w:rsid w:val="005B713B"/>
    <w:rsid w:val="005C31E2"/>
    <w:rsid w:val="005D7908"/>
    <w:rsid w:val="005D7D41"/>
    <w:rsid w:val="005E3CDF"/>
    <w:rsid w:val="00602684"/>
    <w:rsid w:val="006104CF"/>
    <w:rsid w:val="006123FC"/>
    <w:rsid w:val="0061301A"/>
    <w:rsid w:val="00621D59"/>
    <w:rsid w:val="00637517"/>
    <w:rsid w:val="00637F1A"/>
    <w:rsid w:val="00640A85"/>
    <w:rsid w:val="00646206"/>
    <w:rsid w:val="00651C24"/>
    <w:rsid w:val="0065515B"/>
    <w:rsid w:val="00662A8A"/>
    <w:rsid w:val="00662E32"/>
    <w:rsid w:val="0066721B"/>
    <w:rsid w:val="0066734A"/>
    <w:rsid w:val="0069062D"/>
    <w:rsid w:val="00695D73"/>
    <w:rsid w:val="006B5681"/>
    <w:rsid w:val="006B7CB1"/>
    <w:rsid w:val="006C1B50"/>
    <w:rsid w:val="006E158D"/>
    <w:rsid w:val="006E3176"/>
    <w:rsid w:val="006F6B3C"/>
    <w:rsid w:val="00706668"/>
    <w:rsid w:val="0071362E"/>
    <w:rsid w:val="00713740"/>
    <w:rsid w:val="00715E66"/>
    <w:rsid w:val="007175D8"/>
    <w:rsid w:val="00721DBB"/>
    <w:rsid w:val="00731FFD"/>
    <w:rsid w:val="00734537"/>
    <w:rsid w:val="0074004C"/>
    <w:rsid w:val="007528E9"/>
    <w:rsid w:val="00753ACF"/>
    <w:rsid w:val="00755BFB"/>
    <w:rsid w:val="007600FD"/>
    <w:rsid w:val="0076250E"/>
    <w:rsid w:val="00770AD5"/>
    <w:rsid w:val="007771DA"/>
    <w:rsid w:val="00777272"/>
    <w:rsid w:val="007806C3"/>
    <w:rsid w:val="007A6B00"/>
    <w:rsid w:val="007B0A3C"/>
    <w:rsid w:val="007C434F"/>
    <w:rsid w:val="007E053B"/>
    <w:rsid w:val="007E3092"/>
    <w:rsid w:val="007E7B87"/>
    <w:rsid w:val="007F5598"/>
    <w:rsid w:val="007F5EFB"/>
    <w:rsid w:val="007F7C8C"/>
    <w:rsid w:val="008016AD"/>
    <w:rsid w:val="00802260"/>
    <w:rsid w:val="00811C71"/>
    <w:rsid w:val="008126F8"/>
    <w:rsid w:val="008219DA"/>
    <w:rsid w:val="008251AD"/>
    <w:rsid w:val="008361AA"/>
    <w:rsid w:val="00836A1F"/>
    <w:rsid w:val="0084140E"/>
    <w:rsid w:val="008428F8"/>
    <w:rsid w:val="008462F9"/>
    <w:rsid w:val="00850490"/>
    <w:rsid w:val="00864EB3"/>
    <w:rsid w:val="00874CE2"/>
    <w:rsid w:val="00886E93"/>
    <w:rsid w:val="00893A97"/>
    <w:rsid w:val="0089630A"/>
    <w:rsid w:val="0089679E"/>
    <w:rsid w:val="008A3864"/>
    <w:rsid w:val="008C1DE0"/>
    <w:rsid w:val="008C2EE0"/>
    <w:rsid w:val="008C4408"/>
    <w:rsid w:val="008D259E"/>
    <w:rsid w:val="008F13AC"/>
    <w:rsid w:val="008F305F"/>
    <w:rsid w:val="009034A1"/>
    <w:rsid w:val="009063B4"/>
    <w:rsid w:val="009076B1"/>
    <w:rsid w:val="009125B1"/>
    <w:rsid w:val="00932188"/>
    <w:rsid w:val="0093620D"/>
    <w:rsid w:val="00941081"/>
    <w:rsid w:val="00941F66"/>
    <w:rsid w:val="009439BF"/>
    <w:rsid w:val="009462BB"/>
    <w:rsid w:val="0094687B"/>
    <w:rsid w:val="00950BC2"/>
    <w:rsid w:val="00955E9E"/>
    <w:rsid w:val="00962451"/>
    <w:rsid w:val="00967EF3"/>
    <w:rsid w:val="00974313"/>
    <w:rsid w:val="00976B75"/>
    <w:rsid w:val="00980A21"/>
    <w:rsid w:val="0098202C"/>
    <w:rsid w:val="009A2BB4"/>
    <w:rsid w:val="009A7E81"/>
    <w:rsid w:val="009C1E65"/>
    <w:rsid w:val="009C7176"/>
    <w:rsid w:val="009C7187"/>
    <w:rsid w:val="009D5FA4"/>
    <w:rsid w:val="009D66DC"/>
    <w:rsid w:val="009E30EA"/>
    <w:rsid w:val="009F4BC0"/>
    <w:rsid w:val="009F4D5C"/>
    <w:rsid w:val="009F5DB4"/>
    <w:rsid w:val="00A015A0"/>
    <w:rsid w:val="00A0173F"/>
    <w:rsid w:val="00A101FE"/>
    <w:rsid w:val="00A2077A"/>
    <w:rsid w:val="00A36085"/>
    <w:rsid w:val="00A365FF"/>
    <w:rsid w:val="00A37315"/>
    <w:rsid w:val="00A40295"/>
    <w:rsid w:val="00A63EB4"/>
    <w:rsid w:val="00A667FC"/>
    <w:rsid w:val="00A84321"/>
    <w:rsid w:val="00A93F81"/>
    <w:rsid w:val="00AA4C2D"/>
    <w:rsid w:val="00AB17B5"/>
    <w:rsid w:val="00AB517C"/>
    <w:rsid w:val="00AC17E1"/>
    <w:rsid w:val="00AC4B97"/>
    <w:rsid w:val="00AD071C"/>
    <w:rsid w:val="00AD5501"/>
    <w:rsid w:val="00AD5EB7"/>
    <w:rsid w:val="00AE106B"/>
    <w:rsid w:val="00AE16A8"/>
    <w:rsid w:val="00AE3A52"/>
    <w:rsid w:val="00AF01E9"/>
    <w:rsid w:val="00B059F2"/>
    <w:rsid w:val="00B21881"/>
    <w:rsid w:val="00B45092"/>
    <w:rsid w:val="00B5710F"/>
    <w:rsid w:val="00B57E45"/>
    <w:rsid w:val="00B60EEF"/>
    <w:rsid w:val="00B6275B"/>
    <w:rsid w:val="00B706B6"/>
    <w:rsid w:val="00B70F07"/>
    <w:rsid w:val="00B77984"/>
    <w:rsid w:val="00B80E7B"/>
    <w:rsid w:val="00B917CD"/>
    <w:rsid w:val="00B97E96"/>
    <w:rsid w:val="00BA0676"/>
    <w:rsid w:val="00BA0EB2"/>
    <w:rsid w:val="00BB060F"/>
    <w:rsid w:val="00BB38D8"/>
    <w:rsid w:val="00BC2F09"/>
    <w:rsid w:val="00BE0358"/>
    <w:rsid w:val="00BF051F"/>
    <w:rsid w:val="00BF2B54"/>
    <w:rsid w:val="00C0128E"/>
    <w:rsid w:val="00C02905"/>
    <w:rsid w:val="00C10BBD"/>
    <w:rsid w:val="00C2217F"/>
    <w:rsid w:val="00C24F02"/>
    <w:rsid w:val="00C439FA"/>
    <w:rsid w:val="00C5502B"/>
    <w:rsid w:val="00C57810"/>
    <w:rsid w:val="00C73CD8"/>
    <w:rsid w:val="00C76F01"/>
    <w:rsid w:val="00C86299"/>
    <w:rsid w:val="00C9687B"/>
    <w:rsid w:val="00C96A6E"/>
    <w:rsid w:val="00C9707C"/>
    <w:rsid w:val="00CA4D5D"/>
    <w:rsid w:val="00CB0B1A"/>
    <w:rsid w:val="00CC1B47"/>
    <w:rsid w:val="00CC6540"/>
    <w:rsid w:val="00CD67A1"/>
    <w:rsid w:val="00CF6ADE"/>
    <w:rsid w:val="00D02FAE"/>
    <w:rsid w:val="00D10CA8"/>
    <w:rsid w:val="00D27935"/>
    <w:rsid w:val="00D40464"/>
    <w:rsid w:val="00D42EFD"/>
    <w:rsid w:val="00D52991"/>
    <w:rsid w:val="00D57147"/>
    <w:rsid w:val="00D605A3"/>
    <w:rsid w:val="00D6370E"/>
    <w:rsid w:val="00D64E03"/>
    <w:rsid w:val="00D67877"/>
    <w:rsid w:val="00D736EA"/>
    <w:rsid w:val="00D763EB"/>
    <w:rsid w:val="00D81D05"/>
    <w:rsid w:val="00D83896"/>
    <w:rsid w:val="00D96423"/>
    <w:rsid w:val="00DA3A37"/>
    <w:rsid w:val="00DA746A"/>
    <w:rsid w:val="00DB588F"/>
    <w:rsid w:val="00DC1373"/>
    <w:rsid w:val="00DC23DA"/>
    <w:rsid w:val="00DC70D1"/>
    <w:rsid w:val="00DC7141"/>
    <w:rsid w:val="00DD6F2D"/>
    <w:rsid w:val="00DD7A0C"/>
    <w:rsid w:val="00DE1AC9"/>
    <w:rsid w:val="00DF5BE1"/>
    <w:rsid w:val="00E0028E"/>
    <w:rsid w:val="00E0083C"/>
    <w:rsid w:val="00E23CF5"/>
    <w:rsid w:val="00E257FE"/>
    <w:rsid w:val="00E320C9"/>
    <w:rsid w:val="00E33D87"/>
    <w:rsid w:val="00E63CE0"/>
    <w:rsid w:val="00E64D47"/>
    <w:rsid w:val="00E80918"/>
    <w:rsid w:val="00E85D7E"/>
    <w:rsid w:val="00E91783"/>
    <w:rsid w:val="00E94D26"/>
    <w:rsid w:val="00EA0E4F"/>
    <w:rsid w:val="00EA5DFF"/>
    <w:rsid w:val="00EA6B1D"/>
    <w:rsid w:val="00EB6F9E"/>
    <w:rsid w:val="00EB7120"/>
    <w:rsid w:val="00EC3DE9"/>
    <w:rsid w:val="00ED45EE"/>
    <w:rsid w:val="00ED6644"/>
    <w:rsid w:val="00EE6595"/>
    <w:rsid w:val="00EF5BFF"/>
    <w:rsid w:val="00F03396"/>
    <w:rsid w:val="00F10BE8"/>
    <w:rsid w:val="00F2315D"/>
    <w:rsid w:val="00F279E4"/>
    <w:rsid w:val="00F51823"/>
    <w:rsid w:val="00F53754"/>
    <w:rsid w:val="00F5699B"/>
    <w:rsid w:val="00F77053"/>
    <w:rsid w:val="00F77287"/>
    <w:rsid w:val="00F82042"/>
    <w:rsid w:val="00F851B3"/>
    <w:rsid w:val="00F947E2"/>
    <w:rsid w:val="00FA625C"/>
    <w:rsid w:val="00FE7EC6"/>
    <w:rsid w:val="00FF2A69"/>
    <w:rsid w:val="00FF38A3"/>
    <w:rsid w:val="00FF7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semiHidden/>
    <w:unhideWhenUsed/>
    <w:qFormat/>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D6644"/>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ED6644"/>
    <w:rPr>
      <w:rFonts w:ascii="Calibri" w:eastAsia="宋体" w:hAnsi="Calibri" w:cs="Calibri"/>
      <w:lang w:eastAsia="x-none"/>
    </w:rPr>
  </w:style>
  <w:style w:type="character" w:styleId="Hyperlink">
    <w:name w:val="Hyperlink"/>
    <w:uiPriority w:val="99"/>
    <w:qFormat/>
    <w:rsid w:val="005C31E2"/>
    <w:rPr>
      <w:color w:val="0000FF"/>
      <w:u w:val="single"/>
    </w:rPr>
  </w:style>
  <w:style w:type="character" w:styleId="FollowedHyperlink">
    <w:name w:val="FollowedHyperlink"/>
    <w:rsid w:val="00366CA4"/>
    <w:rPr>
      <w:color w:val="0000FF"/>
      <w:u w:val="single"/>
    </w:rPr>
  </w:style>
  <w:style w:type="table" w:customStyle="1" w:styleId="TableGrid1">
    <w:name w:val="Table Grid1"/>
    <w:basedOn w:val="TableNormal"/>
    <w:next w:val="TableGrid"/>
    <w:rsid w:val="0066721B"/>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4932"/>
    <w:rPr>
      <w:lang w:eastAsia="en-US"/>
    </w:rPr>
  </w:style>
  <w:style w:type="character" w:styleId="Strong">
    <w:name w:val="Strong"/>
    <w:basedOn w:val="DefaultParagraphFont"/>
    <w:uiPriority w:val="22"/>
    <w:qFormat/>
    <w:rsid w:val="00941F66"/>
    <w:rPr>
      <w:b/>
      <w:bCs/>
    </w:rPr>
  </w:style>
  <w:style w:type="paragraph" w:customStyle="1" w:styleId="3GPPAgreements">
    <w:name w:val="3GPP Agreements"/>
    <w:basedOn w:val="Normal"/>
    <w:link w:val="3GPPAgreementsChar"/>
    <w:qFormat/>
    <w:rsid w:val="004E7FEE"/>
    <w:pPr>
      <w:numPr>
        <w:numId w:val="9"/>
      </w:numPr>
      <w:overflowPunct w:val="0"/>
      <w:spacing w:before="60" w:after="60"/>
      <w:jc w:val="both"/>
      <w:textAlignment w:val="baseline"/>
    </w:pPr>
    <w:rPr>
      <w:rFonts w:ascii="Times New Roman" w:eastAsia="宋体" w:hAnsi="Times New Roman" w:cs="Times New Roman"/>
      <w:sz w:val="20"/>
      <w:szCs w:val="20"/>
    </w:rPr>
  </w:style>
  <w:style w:type="character" w:customStyle="1" w:styleId="3GPPAgreementsChar">
    <w:name w:val="3GPP Agreements Char"/>
    <w:link w:val="3GPPAgreements"/>
    <w:qFormat/>
    <w:rsid w:val="004E7FEE"/>
    <w:rPr>
      <w:rFonts w:ascii="Times New Roman" w:eastAsia="宋体"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85564">
      <w:bodyDiv w:val="1"/>
      <w:marLeft w:val="0"/>
      <w:marRight w:val="0"/>
      <w:marTop w:val="0"/>
      <w:marBottom w:val="0"/>
      <w:divBdr>
        <w:top w:val="none" w:sz="0" w:space="0" w:color="auto"/>
        <w:left w:val="none" w:sz="0" w:space="0" w:color="auto"/>
        <w:bottom w:val="none" w:sz="0" w:space="0" w:color="auto"/>
        <w:right w:val="none" w:sz="0" w:space="0" w:color="auto"/>
      </w:divBdr>
    </w:div>
    <w:div w:id="207227901">
      <w:bodyDiv w:val="1"/>
      <w:marLeft w:val="0"/>
      <w:marRight w:val="0"/>
      <w:marTop w:val="0"/>
      <w:marBottom w:val="0"/>
      <w:divBdr>
        <w:top w:val="none" w:sz="0" w:space="0" w:color="auto"/>
        <w:left w:val="none" w:sz="0" w:space="0" w:color="auto"/>
        <w:bottom w:val="none" w:sz="0" w:space="0" w:color="auto"/>
        <w:right w:val="none" w:sz="0" w:space="0" w:color="auto"/>
      </w:divBdr>
    </w:div>
    <w:div w:id="781728379">
      <w:bodyDiv w:val="1"/>
      <w:marLeft w:val="0"/>
      <w:marRight w:val="0"/>
      <w:marTop w:val="0"/>
      <w:marBottom w:val="0"/>
      <w:divBdr>
        <w:top w:val="none" w:sz="0" w:space="0" w:color="auto"/>
        <w:left w:val="none" w:sz="0" w:space="0" w:color="auto"/>
        <w:bottom w:val="none" w:sz="0" w:space="0" w:color="auto"/>
        <w:right w:val="none" w:sz="0" w:space="0" w:color="auto"/>
      </w:divBdr>
    </w:div>
    <w:div w:id="1168985495">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2077316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ACDEDE3F014943B64451D9E37E2C5A" ma:contentTypeVersion="10" ma:contentTypeDescription="Create a new document." ma:contentTypeScope="" ma:versionID="b3c2b4dd98254849680004d4f10cc17a">
  <xsd:schema xmlns:xsd="http://www.w3.org/2001/XMLSchema" xmlns:xs="http://www.w3.org/2001/XMLSchema" xmlns:p="http://schemas.microsoft.com/office/2006/metadata/properties" xmlns:ns3="18a267a4-7145-46bc-a123-a37f2b021e7f" targetNamespace="http://schemas.microsoft.com/office/2006/metadata/properties" ma:root="true" ma:fieldsID="595c9b04f71dc289abb2b555307723e8" ns3:_="">
    <xsd:import namespace="18a267a4-7145-46bc-a123-a37f2b021e7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a267a4-7145-46bc-a123-a37f2b021e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0CE9D8-DD2B-4FD7-904E-3BE1CABE2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a267a4-7145-46bc-a123-a37f2b021e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2B9418-7812-48D6-A20B-D392B20B8C7B}">
  <ds:schemaRefs>
    <ds:schemaRef ds:uri="http://schemas.microsoft.com/sharepoint/v3/contenttype/forms"/>
  </ds:schemaRefs>
</ds:datastoreItem>
</file>

<file path=customXml/itemProps3.xml><?xml version="1.0" encoding="utf-8"?>
<ds:datastoreItem xmlns:ds="http://schemas.openxmlformats.org/officeDocument/2006/customXml" ds:itemID="{B704D5A0-A4B7-44C0-941D-004AC6FEE5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1156</Words>
  <Characters>6593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2022-11-04T11:23:00Z</dcterms:created>
  <dcterms:modified xsi:type="dcterms:W3CDTF">2022-11-04T11:23:00Z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0x0101002EACDEDE3F014943B64451D9E37E2C5A</vt:lpwstr>
  </property>
</Properties>
</file>