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315E" w:rsidRDefault="00CE3112">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111</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w:t>
      </w:r>
      <w:r>
        <w:rPr>
          <w:rFonts w:ascii="Arial" w:hAnsi="Arial" w:cs="Arial"/>
          <w:b/>
          <w:bCs/>
          <w:sz w:val="22"/>
          <w:szCs w:val="22"/>
        </w:rPr>
        <w:t>2</w:t>
      </w:r>
      <w:r>
        <w:rPr>
          <w:rFonts w:ascii="Arial" w:eastAsia="宋体" w:hAnsi="Arial" w:cs="Arial" w:hint="eastAsia"/>
          <w:b/>
          <w:bCs/>
          <w:sz w:val="22"/>
          <w:szCs w:val="22"/>
        </w:rPr>
        <w:t>12207</w:t>
      </w:r>
    </w:p>
    <w:p w:rsidR="00FF315E" w:rsidRDefault="00CE3112">
      <w:pPr>
        <w:tabs>
          <w:tab w:val="center" w:pos="4536"/>
          <w:tab w:val="right" w:pos="9072"/>
        </w:tabs>
        <w:spacing w:before="120" w:after="120"/>
        <w:rPr>
          <w:rFonts w:ascii="Arial" w:eastAsia="MS Mincho" w:hAnsi="Arial" w:cs="Arial"/>
          <w:b/>
          <w:bCs/>
          <w:sz w:val="28"/>
          <w:lang w:eastAsia="ja-JP"/>
        </w:rPr>
      </w:pPr>
      <w:r>
        <w:rPr>
          <w:rFonts w:ascii="Arial" w:hAnsi="Arial" w:cs="Arial"/>
          <w:b/>
          <w:bCs/>
          <w:sz w:val="22"/>
          <w:szCs w:val="22"/>
          <w:lang w:eastAsia="ja-JP"/>
        </w:rPr>
        <w:t>Toulouse, France, November</w:t>
      </w:r>
      <w:r w:rsidR="00F42033">
        <w:rPr>
          <w:rFonts w:ascii="Arial" w:eastAsiaTheme="minorEastAsia" w:hAnsi="Arial" w:cs="Arial" w:hint="eastAsia"/>
          <w:b/>
          <w:bCs/>
          <w:sz w:val="22"/>
          <w:szCs w:val="22"/>
        </w:rPr>
        <w:t xml:space="preserve"> </w:t>
      </w:r>
      <w:r>
        <w:rPr>
          <w:rFonts w:ascii="Arial" w:eastAsia="MS Mincho" w:hAnsi="Arial" w:cs="Arial"/>
          <w:b/>
          <w:bCs/>
          <w:sz w:val="22"/>
          <w:szCs w:val="22"/>
          <w:lang w:eastAsia="ja-JP"/>
        </w:rPr>
        <w:t>1</w:t>
      </w:r>
      <w:r>
        <w:rPr>
          <w:rFonts w:ascii="Arial" w:eastAsia="宋体" w:hAnsi="Arial" w:cs="Arial" w:hint="eastAsia"/>
          <w:b/>
          <w:bCs/>
          <w:sz w:val="22"/>
          <w:szCs w:val="22"/>
        </w:rPr>
        <w:t>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w:t>
      </w:r>
      <w:r>
        <w:rPr>
          <w:rFonts w:ascii="Arial" w:eastAsia="宋体" w:hAnsi="Arial" w:cs="Arial" w:hint="eastAsia"/>
          <w:b/>
          <w:bCs/>
          <w:sz w:val="22"/>
          <w:szCs w:val="22"/>
        </w:rPr>
        <w:t>8</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2022</w:t>
      </w:r>
    </w:p>
    <w:p w:rsidR="00FF315E" w:rsidRDefault="00CE3112">
      <w:pPr>
        <w:pStyle w:val="Arial1101987050"/>
        <w:spacing w:before="120"/>
      </w:pPr>
      <w:r>
        <w:rPr>
          <w:rFonts w:hint="eastAsia"/>
        </w:rPr>
        <w:t>Agenda item:</w:t>
      </w:r>
      <w:r>
        <w:rPr>
          <w:rFonts w:hint="eastAsia"/>
        </w:rPr>
        <w:tab/>
        <w:t>9.4.1.2</w:t>
      </w:r>
    </w:p>
    <w:p w:rsidR="00FF315E" w:rsidRDefault="00CE3112">
      <w:pPr>
        <w:pStyle w:val="Arial1101987050"/>
        <w:spacing w:before="120"/>
      </w:pPr>
      <w:r>
        <w:rPr>
          <w:rFonts w:hint="eastAsia"/>
        </w:rPr>
        <w:t xml:space="preserve">Source: </w:t>
      </w:r>
      <w:r>
        <w:rPr>
          <w:rFonts w:hint="eastAsia"/>
        </w:rPr>
        <w:tab/>
        <w:t xml:space="preserve">ZTE, </w:t>
      </w:r>
      <w:proofErr w:type="spellStart"/>
      <w:r>
        <w:rPr>
          <w:rFonts w:hint="eastAsia"/>
        </w:rPr>
        <w:t>Sanechips</w:t>
      </w:r>
      <w:proofErr w:type="spellEnd"/>
    </w:p>
    <w:p w:rsidR="00FF315E" w:rsidRDefault="00CE3112">
      <w:pPr>
        <w:pStyle w:val="Arial1101987050"/>
        <w:spacing w:before="120"/>
      </w:pPr>
      <w:r>
        <w:rPr>
          <w:rFonts w:hint="eastAsia"/>
        </w:rPr>
        <w:t xml:space="preserve">Title: </w:t>
      </w:r>
      <w:r>
        <w:rPr>
          <w:rFonts w:hint="eastAsia"/>
        </w:rPr>
        <w:tab/>
        <w:t>Discussion on physical layer structures and procedures for SL-U</w:t>
      </w:r>
    </w:p>
    <w:p w:rsidR="00FF315E" w:rsidRDefault="00CE3112">
      <w:pPr>
        <w:pStyle w:val="Arial1101987050"/>
        <w:spacing w:before="120"/>
      </w:pPr>
      <w:r>
        <w:rPr>
          <w:rFonts w:hint="eastAsia"/>
        </w:rPr>
        <w:t>Document for:</w:t>
      </w:r>
      <w:r>
        <w:rPr>
          <w:rFonts w:hint="eastAsia"/>
        </w:rPr>
        <w:tab/>
        <w:t>Discussion and decision</w:t>
      </w:r>
    </w:p>
    <w:p w:rsidR="00FF315E" w:rsidRDefault="00CE3112">
      <w:pPr>
        <w:pStyle w:val="1"/>
        <w:spacing w:before="120" w:after="120"/>
      </w:pPr>
      <w:r>
        <w:rPr>
          <w:rFonts w:hint="eastAsia"/>
        </w:rPr>
        <w:t>Introduction</w:t>
      </w:r>
    </w:p>
    <w:p w:rsidR="00FF315E" w:rsidRDefault="00CE3112">
      <w:pPr>
        <w:spacing w:before="120" w:after="120"/>
      </w:pPr>
      <w:r>
        <w:rPr>
          <w:rFonts w:hint="eastAsia"/>
        </w:rPr>
        <w:t>In RAN1#110</w:t>
      </w:r>
      <w:r>
        <w:rPr>
          <w:rFonts w:eastAsia="宋体" w:hint="eastAsia"/>
        </w:rPr>
        <w:t xml:space="preserve">bis-e </w:t>
      </w:r>
      <w:r>
        <w:rPr>
          <w:rFonts w:hint="eastAsia"/>
        </w:rPr>
        <w:t xml:space="preserve">[1], </w:t>
      </w:r>
      <w:r>
        <w:rPr>
          <w:rFonts w:eastAsia="宋体" w:hint="eastAsia"/>
        </w:rPr>
        <w:t xml:space="preserve">SL-U </w:t>
      </w:r>
      <w:r>
        <w:rPr>
          <w:rFonts w:hint="eastAsia"/>
        </w:rPr>
        <w:t xml:space="preserve">physical layer structures and procedures </w:t>
      </w:r>
      <w:r>
        <w:rPr>
          <w:rFonts w:eastAsiaTheme="minorEastAsia" w:hint="eastAsia"/>
        </w:rPr>
        <w:t xml:space="preserve">were </w:t>
      </w:r>
      <w:r>
        <w:rPr>
          <w:rFonts w:hint="eastAsia"/>
        </w:rPr>
        <w:t>discussed</w:t>
      </w:r>
      <w:r>
        <w:rPr>
          <w:rFonts w:eastAsiaTheme="minorEastAsia" w:hint="eastAsia"/>
        </w:rPr>
        <w:t xml:space="preserve"> with</w:t>
      </w:r>
      <w:r>
        <w:rPr>
          <w:rFonts w:hint="eastAsia"/>
        </w:rPr>
        <w:t xml:space="preserve"> great progress </w:t>
      </w:r>
      <w:r>
        <w:rPr>
          <w:rFonts w:eastAsia="宋体" w:hint="eastAsia"/>
        </w:rPr>
        <w:t xml:space="preserve">achieved. </w:t>
      </w:r>
      <w:r>
        <w:rPr>
          <w:rFonts w:eastAsiaTheme="minorEastAsia" w:hint="eastAsia"/>
        </w:rPr>
        <w:t>T</w:t>
      </w:r>
      <w:r>
        <w:rPr>
          <w:rFonts w:hint="eastAsia"/>
        </w:rPr>
        <w:t xml:space="preserve">he agreements are </w:t>
      </w:r>
      <w:r>
        <w:rPr>
          <w:rFonts w:eastAsia="宋体" w:hint="eastAsia"/>
        </w:rPr>
        <w:t xml:space="preserve">listed </w:t>
      </w:r>
      <w:r>
        <w:rPr>
          <w:rFonts w:hint="eastAsia"/>
        </w:rPr>
        <w:t xml:space="preserve">as below: </w:t>
      </w:r>
    </w:p>
    <w:tbl>
      <w:tblPr>
        <w:tblStyle w:val="af0"/>
        <w:tblW w:w="0" w:type="auto"/>
        <w:tblLook w:val="04A0" w:firstRow="1" w:lastRow="0" w:firstColumn="1" w:lastColumn="0" w:noHBand="0" w:noVBand="1"/>
      </w:tblPr>
      <w:tblGrid>
        <w:gridCol w:w="9876"/>
      </w:tblGrid>
      <w:tr w:rsidR="00FF315E">
        <w:tc>
          <w:tcPr>
            <w:tcW w:w="9876" w:type="dxa"/>
          </w:tcPr>
          <w:p w:rsidR="00FF315E" w:rsidRDefault="00CE3112">
            <w:pPr>
              <w:autoSpaceDE w:val="0"/>
              <w:autoSpaceDN w:val="0"/>
              <w:spacing w:before="120" w:after="120"/>
            </w:pPr>
            <w:r>
              <w:rPr>
                <w:b/>
                <w:bCs/>
                <w:iCs/>
                <w:highlight w:val="green"/>
                <w:u w:val="single"/>
              </w:rPr>
              <w:t>Agreement</w:t>
            </w:r>
          </w:p>
          <w:p w:rsidR="00FF315E" w:rsidRDefault="00CE3112">
            <w:pPr>
              <w:spacing w:before="120" w:after="120" w:line="276" w:lineRule="auto"/>
            </w:pPr>
            <w:r>
              <w:t>For interlace RB-based PSCCH/PSSCH transmission in SL-U:</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sz w:val="20"/>
                <w:szCs w:val="20"/>
              </w:rPr>
              <w:t>Regarding 1</w:t>
            </w:r>
            <w:r>
              <w:rPr>
                <w:rFonts w:eastAsia="微软雅黑"/>
                <w:sz w:val="20"/>
                <w:szCs w:val="20"/>
              </w:rPr>
              <w:t xml:space="preserve"> sub-channel equals K interlace(s)</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At least K=1 and K=2 is supported for 15 kHz SCS</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At least K=1 is supported for 30 kHz SCS</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FFS: details related to multiple RB sets</w:t>
            </w:r>
          </w:p>
          <w:p w:rsidR="00FF315E" w:rsidRDefault="00CE3112">
            <w:pPr>
              <w:spacing w:before="120" w:after="120" w:line="276" w:lineRule="auto"/>
              <w:rPr>
                <w:rFonts w:eastAsia="微软雅黑"/>
                <w:b/>
              </w:rPr>
            </w:pPr>
            <w:r>
              <w:rPr>
                <w:b/>
                <w:highlight w:val="darkYellow"/>
              </w:rPr>
              <w:t>Working assumption:</w:t>
            </w:r>
            <w:r>
              <w:rPr>
                <w:b/>
              </w:rPr>
              <w:t xml:space="preserve"> </w:t>
            </w:r>
          </w:p>
          <w:p w:rsidR="00FF315E" w:rsidRDefault="00CE3112">
            <w:pPr>
              <w:spacing w:before="120" w:after="120"/>
            </w:pPr>
            <w:r>
              <w:t>Support maximum 2 candidate starting symbols within a slot for a PSCCH/PSSCH transmission.</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RAN1 strives to have unified design for PSCCH/PSSCH transmission from 1</w:t>
            </w:r>
            <w:r>
              <w:rPr>
                <w:rFonts w:eastAsia="微软雅黑"/>
                <w:sz w:val="20"/>
                <w:szCs w:val="20"/>
                <w:vertAlign w:val="superscript"/>
              </w:rPr>
              <w:t>st</w:t>
            </w:r>
            <w:r>
              <w:rPr>
                <w:rFonts w:eastAsia="微软雅黑"/>
                <w:sz w:val="20"/>
                <w:szCs w:val="20"/>
              </w:rPr>
              <w:t xml:space="preserve"> or 2</w:t>
            </w:r>
            <w:r>
              <w:rPr>
                <w:rFonts w:eastAsia="微软雅黑"/>
                <w:sz w:val="20"/>
                <w:szCs w:val="20"/>
                <w:vertAlign w:val="superscript"/>
              </w:rPr>
              <w:t>nd</w:t>
            </w:r>
            <w:r>
              <w:rPr>
                <w:rFonts w:eastAsia="微软雅黑"/>
                <w:sz w:val="20"/>
                <w:szCs w:val="20"/>
              </w:rPr>
              <w:t xml:space="preserve"> starting symbol</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The candidate starting symbol(s) are intended for AGC purpose</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FFS: other potential uses of the candidate starting symbol(s)</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FFS other details, e.g., applicable scenarios (including SCS), position of 2nd starting symbol, TBS determination, PSCCH blind decoding complexity, processing time constraints, etc.</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FFS whether 2 candidate starting symbols is also supported for slots with PSFCH</w:t>
            </w:r>
          </w:p>
          <w:p w:rsidR="00FF315E" w:rsidRDefault="00CE3112">
            <w:pPr>
              <w:autoSpaceDE w:val="0"/>
              <w:autoSpaceDN w:val="0"/>
              <w:spacing w:before="120" w:after="120"/>
            </w:pPr>
            <w:r>
              <w:rPr>
                <w:b/>
                <w:bCs/>
                <w:iCs/>
                <w:highlight w:val="green"/>
                <w:u w:val="single"/>
              </w:rPr>
              <w:t>Agreement</w:t>
            </w:r>
          </w:p>
          <w:p w:rsidR="00FF315E" w:rsidRDefault="00CE3112">
            <w:pPr>
              <w:spacing w:before="120" w:after="120" w:line="276" w:lineRule="auto"/>
              <w:contextualSpacing/>
            </w:pPr>
            <w:r>
              <w:t>To meet OCB and PSD requirement for S-SSB transmission, down-select between the followings for 15 kHz and 30 kHz SCS:</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Option 1: Using interlaced RB transmission for S-PSS/S-SSS/PSBCH</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Option 3: Repetition of S-PSS/S-SSS/PSBCH in frequency domain</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FFS: whether/how the above options apply to all or subset of channel type of S-PSS/S-SSS/PSBCH</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Note: RAN1 further study the relationship between above options and temporary OCB exemption, and the discussion on temporary OCB exemption can continue even if option 1 or option 3 is supported</w:t>
            </w:r>
          </w:p>
          <w:p w:rsidR="00FF315E" w:rsidRDefault="00CE3112">
            <w:pPr>
              <w:spacing w:before="120" w:after="120"/>
            </w:pPr>
            <w:r>
              <w:t>FFS: how to handle 60 kHz SCS (if needed, not limited to option 1 or option 3)</w:t>
            </w:r>
          </w:p>
          <w:p w:rsidR="00FF315E" w:rsidRDefault="00CE3112">
            <w:pPr>
              <w:autoSpaceDE w:val="0"/>
              <w:autoSpaceDN w:val="0"/>
              <w:spacing w:before="120" w:after="120"/>
            </w:pPr>
            <w:r>
              <w:rPr>
                <w:b/>
                <w:bCs/>
                <w:iCs/>
                <w:highlight w:val="green"/>
                <w:u w:val="single"/>
              </w:rPr>
              <w:t>Agreement</w:t>
            </w:r>
          </w:p>
          <w:p w:rsidR="00FF315E" w:rsidRDefault="00CE3112">
            <w:pPr>
              <w:spacing w:before="120" w:after="120" w:line="276" w:lineRule="auto"/>
              <w:contextualSpacing/>
            </w:pPr>
            <w:r>
              <w:t xml:space="preserve">Regarding frequency domain resource indication for interlace RB-based PSSCH transmission: </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When more than one RB set is used for transmissions, down-select one of the followings</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Option A: Support that the used interlace index(s) in different RB sets are always the same</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Option B: Support that the used interlace index(s) in different RB sets can be different</w:t>
            </w:r>
          </w:p>
          <w:p w:rsidR="00FF315E" w:rsidRDefault="00CE3112">
            <w:pPr>
              <w:pStyle w:val="af2"/>
              <w:numPr>
                <w:ilvl w:val="0"/>
                <w:numId w:val="8"/>
              </w:numPr>
              <w:autoSpaceDE w:val="0"/>
              <w:autoSpaceDN w:val="0"/>
              <w:adjustRightInd w:val="0"/>
              <w:snapToGrid w:val="0"/>
              <w:spacing w:before="156" w:after="120" w:line="276" w:lineRule="auto"/>
              <w:ind w:leftChars="100" w:left="560"/>
              <w:rPr>
                <w:rFonts w:eastAsia="微软雅黑"/>
                <w:sz w:val="20"/>
                <w:szCs w:val="20"/>
              </w:rPr>
            </w:pPr>
            <w:r>
              <w:rPr>
                <w:rFonts w:eastAsia="微软雅黑"/>
                <w:sz w:val="20"/>
                <w:szCs w:val="20"/>
              </w:rPr>
              <w:t>FFS details</w:t>
            </w:r>
          </w:p>
          <w:p w:rsidR="00FF315E" w:rsidRDefault="00CE3112">
            <w:pPr>
              <w:autoSpaceDE w:val="0"/>
              <w:autoSpaceDN w:val="0"/>
              <w:spacing w:before="120" w:after="120"/>
            </w:pPr>
            <w:r>
              <w:rPr>
                <w:b/>
                <w:bCs/>
                <w:iCs/>
                <w:highlight w:val="green"/>
                <w:u w:val="single"/>
              </w:rPr>
              <w:lastRenderedPageBreak/>
              <w:t>Agreement</w:t>
            </w:r>
          </w:p>
          <w:p w:rsidR="00FF315E" w:rsidRDefault="00CE3112">
            <w:pPr>
              <w:spacing w:before="120" w:after="120" w:line="276" w:lineRule="auto"/>
              <w:contextualSpacing/>
            </w:pPr>
            <w:r>
              <w:t xml:space="preserve">Regarding frequency domain resource indication for interlace RB-based PSSCH transmission: </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Down-select one of the followings</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Option 1: Support explicitly indicating the used sub-channel index(s) and RB set index(s)</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Option 2: Support explicitly indicating at least the used sub-channel index(s)</w:t>
            </w:r>
          </w:p>
          <w:p w:rsidR="00FF315E" w:rsidRDefault="00CE3112">
            <w:pPr>
              <w:pStyle w:val="af2"/>
              <w:numPr>
                <w:ilvl w:val="2"/>
                <w:numId w:val="8"/>
              </w:numPr>
              <w:autoSpaceDE w:val="0"/>
              <w:autoSpaceDN w:val="0"/>
              <w:adjustRightInd w:val="0"/>
              <w:snapToGrid w:val="0"/>
              <w:spacing w:after="120" w:line="276" w:lineRule="auto"/>
              <w:rPr>
                <w:rFonts w:eastAsia="微软雅黑"/>
                <w:sz w:val="20"/>
                <w:szCs w:val="20"/>
              </w:rPr>
            </w:pPr>
            <w:r>
              <w:rPr>
                <w:rFonts w:eastAsia="微软雅黑"/>
                <w:sz w:val="20"/>
                <w:szCs w:val="20"/>
              </w:rPr>
              <w:t>At least RB set index(s) is not explicitly indicated</w:t>
            </w:r>
          </w:p>
          <w:p w:rsidR="00FF315E" w:rsidRDefault="00CE3112">
            <w:pPr>
              <w:pStyle w:val="af2"/>
              <w:numPr>
                <w:ilvl w:val="0"/>
                <w:numId w:val="8"/>
              </w:numPr>
              <w:autoSpaceDE w:val="0"/>
              <w:autoSpaceDN w:val="0"/>
              <w:adjustRightInd w:val="0"/>
              <w:snapToGrid w:val="0"/>
              <w:spacing w:before="156" w:after="120" w:line="276" w:lineRule="auto"/>
              <w:ind w:leftChars="100" w:left="560"/>
              <w:rPr>
                <w:rFonts w:eastAsia="微软雅黑"/>
                <w:sz w:val="20"/>
                <w:szCs w:val="20"/>
              </w:rPr>
            </w:pPr>
            <w:r>
              <w:rPr>
                <w:rFonts w:eastAsia="微软雅黑"/>
                <w:sz w:val="20"/>
                <w:szCs w:val="20"/>
              </w:rPr>
              <w:t>FFS details</w:t>
            </w:r>
          </w:p>
          <w:p w:rsidR="00FF315E" w:rsidRDefault="00CE3112">
            <w:pPr>
              <w:autoSpaceDE w:val="0"/>
              <w:autoSpaceDN w:val="0"/>
              <w:spacing w:before="120" w:after="120"/>
            </w:pPr>
            <w:r>
              <w:rPr>
                <w:b/>
                <w:bCs/>
                <w:iCs/>
                <w:highlight w:val="green"/>
                <w:u w:val="single"/>
              </w:rPr>
              <w:t>Agreement</w:t>
            </w:r>
          </w:p>
          <w:p w:rsidR="00FF315E" w:rsidRDefault="00CE3112">
            <w:pPr>
              <w:spacing w:before="120" w:after="120" w:line="276" w:lineRule="auto"/>
              <w:contextualSpacing/>
            </w:pPr>
            <w:r>
              <w:t>For PSCCH and PSSCH in SL-U:</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PSCCH is transmitted within 1 sub-channel</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At least support Option 1 below</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Option 1: PSCCH locates in the lowest sub-channel of lowest RB set of corresponding PSSCH</w:t>
            </w:r>
          </w:p>
          <w:p w:rsidR="00FF315E" w:rsidRDefault="00CE3112">
            <w:pPr>
              <w:pStyle w:val="af2"/>
              <w:numPr>
                <w:ilvl w:val="2"/>
                <w:numId w:val="8"/>
              </w:numPr>
              <w:autoSpaceDE w:val="0"/>
              <w:autoSpaceDN w:val="0"/>
              <w:adjustRightInd w:val="0"/>
              <w:snapToGrid w:val="0"/>
              <w:spacing w:after="120" w:line="276" w:lineRule="auto"/>
              <w:rPr>
                <w:rFonts w:eastAsia="微软雅黑"/>
                <w:sz w:val="20"/>
                <w:szCs w:val="20"/>
              </w:rPr>
            </w:pPr>
            <w:r>
              <w:rPr>
                <w:rFonts w:eastAsia="微软雅黑"/>
                <w:sz w:val="20"/>
                <w:szCs w:val="20"/>
              </w:rPr>
              <w:t>Note: the lowest sub-channel may not be entirely contained in the lowest RB set</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FFS whether/how to handle the case where UEs supporting different bandwidths can use the same resource pool to communicate with each other, e.g., whether/how to additionally support Option 2 below</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Option 2: PSCCH locates in every RB set of corresponding PSSCH</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Note: the above options do not imply any restriction on the mapping of sub-channels to PRBs.</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FFS other details</w:t>
            </w:r>
          </w:p>
          <w:p w:rsidR="00FF315E" w:rsidRDefault="00CE3112">
            <w:pPr>
              <w:autoSpaceDE w:val="0"/>
              <w:autoSpaceDN w:val="0"/>
              <w:spacing w:before="120" w:after="120"/>
            </w:pPr>
            <w:r>
              <w:rPr>
                <w:b/>
                <w:bCs/>
                <w:iCs/>
                <w:highlight w:val="green"/>
                <w:u w:val="single"/>
              </w:rPr>
              <w:t>Agreement</w:t>
            </w:r>
          </w:p>
          <w:p w:rsidR="00FF315E" w:rsidRDefault="00CE3112">
            <w:pPr>
              <w:spacing w:before="120" w:after="120" w:line="276" w:lineRule="auto"/>
              <w:contextualSpacing/>
            </w:pPr>
            <w:r>
              <w:t>Regarding usage of PRBs within intra-cell guard band of two adjacent RB sets:</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Such PRBs can be used for PSSCH transmission if and only if a UE can transmit on the respective LBT channels after performing channel access procedure in multi-channel case and the UE uses both of these two RB sets for PSSCH transmission</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FFS details, e.g., handling of potential unequal sub-channel size, for interlaced RB based transmission, whether the PRB(s) in the intra-cell guard band have the same interlace index(s) as the PRBs for PSSCH transmission in these two RB sets</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Such PRBs are not used for PSCCH transmission</w:t>
            </w:r>
          </w:p>
          <w:p w:rsidR="00FF315E" w:rsidRDefault="00CE3112">
            <w:pPr>
              <w:pStyle w:val="af2"/>
              <w:numPr>
                <w:ilvl w:val="1"/>
                <w:numId w:val="8"/>
              </w:numPr>
              <w:autoSpaceDE w:val="0"/>
              <w:autoSpaceDN w:val="0"/>
              <w:adjustRightInd w:val="0"/>
              <w:snapToGrid w:val="0"/>
              <w:spacing w:after="120" w:line="276" w:lineRule="auto"/>
              <w:rPr>
                <w:rFonts w:eastAsia="微软雅黑"/>
                <w:sz w:val="20"/>
                <w:szCs w:val="20"/>
              </w:rPr>
            </w:pPr>
            <w:r>
              <w:rPr>
                <w:rFonts w:eastAsia="微软雅黑"/>
                <w:sz w:val="20"/>
                <w:szCs w:val="20"/>
              </w:rPr>
              <w:t>FFS: whether or not such PRBs are used for PSFCH/S-SSB transmission</w:t>
            </w:r>
          </w:p>
          <w:p w:rsidR="00FF315E" w:rsidRDefault="00CE3112">
            <w:pPr>
              <w:autoSpaceDE w:val="0"/>
              <w:autoSpaceDN w:val="0"/>
              <w:spacing w:before="120" w:after="120"/>
            </w:pPr>
            <w:r>
              <w:rPr>
                <w:b/>
                <w:bCs/>
                <w:iCs/>
                <w:highlight w:val="green"/>
                <w:u w:val="single"/>
              </w:rPr>
              <w:t>Agreement</w:t>
            </w:r>
          </w:p>
          <w:p w:rsidR="00FF315E" w:rsidRDefault="00CE3112">
            <w:pPr>
              <w:spacing w:before="120" w:after="120" w:line="276" w:lineRule="auto"/>
              <w:contextualSpacing/>
            </w:pPr>
            <w:r>
              <w:t>At least R16/R17 NR SL S-SSB slots are excluded from SL resource pool.</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Note: whether or not additional candidate S-SSB occasions are excluded from resource pool will be discussed after the details of additional candidate S-SSB occasions are clearer</w:t>
            </w:r>
          </w:p>
          <w:p w:rsidR="00FF315E" w:rsidRDefault="00CE3112">
            <w:pPr>
              <w:autoSpaceDE w:val="0"/>
              <w:autoSpaceDN w:val="0"/>
              <w:spacing w:before="120" w:after="120"/>
            </w:pPr>
            <w:r>
              <w:rPr>
                <w:b/>
                <w:bCs/>
                <w:iCs/>
                <w:highlight w:val="green"/>
                <w:u w:val="single"/>
              </w:rPr>
              <w:t>Agreement</w:t>
            </w:r>
          </w:p>
          <w:p w:rsidR="00FF315E" w:rsidRDefault="00CE3112">
            <w:pPr>
              <w:spacing w:before="120" w:after="120" w:line="276" w:lineRule="auto"/>
              <w:contextualSpacing/>
            </w:pPr>
            <w:r>
              <w:t xml:space="preserve">At least there is 1 PSFCH occasion per PSCCH/PSSCH transmission, FFS details </w:t>
            </w:r>
          </w:p>
          <w:p w:rsidR="00FF315E" w:rsidRDefault="00CE3112">
            <w:pPr>
              <w:autoSpaceDE w:val="0"/>
              <w:autoSpaceDN w:val="0"/>
              <w:spacing w:before="120" w:after="120"/>
            </w:pPr>
            <w:r>
              <w:rPr>
                <w:b/>
                <w:bCs/>
                <w:iCs/>
                <w:highlight w:val="green"/>
                <w:u w:val="single"/>
              </w:rPr>
              <w:t>Agreement</w:t>
            </w:r>
          </w:p>
          <w:p w:rsidR="00FF315E" w:rsidRDefault="00CE3112">
            <w:pPr>
              <w:spacing w:before="120" w:after="120" w:line="276" w:lineRule="auto"/>
              <w:contextualSpacing/>
            </w:pPr>
            <w:r>
              <w:t>To address PSFCH transmission dropping due to LBT failure, the followings are to be studied:</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Alt 1: Support more than 1 PSFCH occasion per PSCCH/PSSCH transmission</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Alt 2: PSFCH resources are dynamically indicated</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Alt 3: Convey SL-HARQ feedback information in PSCCH/PSSCH, e.g., new SCI or new MAC-CE</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Alt 4: drop PSFCH transmission</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Alt 5: Support trigger based HARQ feedback reporting for non-numerical HARQ FB and one shot HARQ FB</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t xml:space="preserve">Combination of above alternatives are not precluded </w:t>
            </w:r>
          </w:p>
          <w:p w:rsidR="00FF315E" w:rsidRDefault="00CE3112">
            <w:pPr>
              <w:pStyle w:val="af2"/>
              <w:numPr>
                <w:ilvl w:val="0"/>
                <w:numId w:val="8"/>
              </w:numPr>
              <w:autoSpaceDE w:val="0"/>
              <w:autoSpaceDN w:val="0"/>
              <w:adjustRightInd w:val="0"/>
              <w:snapToGrid w:val="0"/>
              <w:spacing w:after="120" w:line="276" w:lineRule="auto"/>
              <w:ind w:leftChars="100" w:left="560"/>
              <w:rPr>
                <w:rFonts w:eastAsia="微软雅黑"/>
                <w:sz w:val="20"/>
                <w:szCs w:val="20"/>
              </w:rPr>
            </w:pPr>
            <w:r>
              <w:rPr>
                <w:rFonts w:eastAsia="微软雅黑"/>
                <w:sz w:val="20"/>
                <w:szCs w:val="20"/>
              </w:rPr>
              <w:lastRenderedPageBreak/>
              <w:t>FFS details of above alternatives</w:t>
            </w:r>
          </w:p>
          <w:p w:rsidR="00FF315E" w:rsidRDefault="00CE3112">
            <w:pPr>
              <w:autoSpaceDE w:val="0"/>
              <w:autoSpaceDN w:val="0"/>
              <w:spacing w:before="120" w:after="120"/>
            </w:pPr>
            <w:r>
              <w:rPr>
                <w:b/>
                <w:bCs/>
                <w:iCs/>
                <w:highlight w:val="green"/>
                <w:u w:val="single"/>
              </w:rPr>
              <w:t>Agreement</w:t>
            </w:r>
          </w:p>
          <w:p w:rsidR="00FF315E" w:rsidRDefault="00CE3112">
            <w:pPr>
              <w:spacing w:before="120" w:after="120" w:line="276" w:lineRule="auto"/>
              <w:contextualSpacing/>
            </w:pPr>
            <w:r>
              <w:t>Regarding additional candidate S-SSB occasions:</w:t>
            </w:r>
          </w:p>
          <w:p w:rsidR="00FF315E" w:rsidRDefault="00CE3112">
            <w:pPr>
              <w:spacing w:before="120" w:after="120"/>
            </w:pPr>
            <w:r>
              <w:rPr>
                <w:rFonts w:eastAsia="微软雅黑"/>
              </w:rPr>
              <w:t>Their number and time domain locations are (pre-)configured or pre-defined</w:t>
            </w:r>
          </w:p>
        </w:tc>
      </w:tr>
    </w:tbl>
    <w:p w:rsidR="00FF315E" w:rsidRDefault="00CE3112">
      <w:pPr>
        <w:spacing w:before="120" w:after="120"/>
        <w:rPr>
          <w:rFonts w:eastAsiaTheme="minorEastAsia"/>
        </w:rPr>
      </w:pPr>
      <w:r>
        <w:rPr>
          <w:rFonts w:hint="eastAsia"/>
        </w:rPr>
        <w:lastRenderedPageBreak/>
        <w:t xml:space="preserve">In this paper, further analysis about resource pool configuration, </w:t>
      </w:r>
      <w:r>
        <w:t>slot structure</w:t>
      </w:r>
      <w:r>
        <w:rPr>
          <w:rFonts w:hint="eastAsia"/>
        </w:rPr>
        <w:t>, PSFCH and S-SSB related issues are provided</w:t>
      </w:r>
      <w:r>
        <w:rPr>
          <w:rFonts w:eastAsia="宋体" w:hint="eastAsia"/>
        </w:rPr>
        <w:t xml:space="preserve"> based on the conclusions and agreements</w:t>
      </w:r>
      <w:r>
        <w:rPr>
          <w:rFonts w:hint="eastAsia"/>
        </w:rPr>
        <w:t>.</w:t>
      </w:r>
      <w:r>
        <w:rPr>
          <w:rFonts w:eastAsiaTheme="minorEastAsia" w:hint="eastAsia"/>
        </w:rPr>
        <w:t xml:space="preserve"> </w:t>
      </w:r>
    </w:p>
    <w:p w:rsidR="00FF315E" w:rsidRDefault="00CE3112">
      <w:pPr>
        <w:pStyle w:val="1"/>
        <w:spacing w:before="120" w:after="120"/>
      </w:pPr>
      <w:r>
        <w:rPr>
          <w:rFonts w:hint="eastAsia"/>
        </w:rPr>
        <w:t>Discussion</w:t>
      </w:r>
      <w:r>
        <w:t>s</w:t>
      </w:r>
      <w:r>
        <w:rPr>
          <w:rFonts w:hint="eastAsia"/>
        </w:rPr>
        <w:t xml:space="preserve"> </w:t>
      </w:r>
    </w:p>
    <w:p w:rsidR="00FF315E" w:rsidRDefault="00CE3112">
      <w:pPr>
        <w:pStyle w:val="2"/>
      </w:pPr>
      <w:r>
        <w:rPr>
          <w:rFonts w:hint="eastAsia"/>
        </w:rPr>
        <w:t>Slot structure</w:t>
      </w:r>
    </w:p>
    <w:p w:rsidR="00FF315E" w:rsidRDefault="00CE3112">
      <w:pPr>
        <w:spacing w:before="120" w:after="120"/>
        <w:rPr>
          <w:rFonts w:eastAsia="宋体"/>
        </w:rPr>
      </w:pPr>
      <w:r>
        <w:rPr>
          <w:rFonts w:eastAsia="宋体" w:hint="eastAsia"/>
        </w:rPr>
        <w:t>For m</w:t>
      </w:r>
      <w:r>
        <w:t>ulti-consecutive slot transmission (</w:t>
      </w:r>
      <w:proofErr w:type="spellStart"/>
      <w:r>
        <w:t>MCSt</w:t>
      </w:r>
      <w:proofErr w:type="spellEnd"/>
      <w:r>
        <w:t>)</w:t>
      </w:r>
      <w:r>
        <w:rPr>
          <w:rFonts w:eastAsia="宋体" w:hint="eastAsia"/>
        </w:rPr>
        <w:t>, which has been</w:t>
      </w:r>
      <w:r>
        <w:t xml:space="preserve"> supported for Mode 1 </w:t>
      </w:r>
      <w:r>
        <w:rPr>
          <w:rFonts w:eastAsia="宋体" w:hint="eastAsia"/>
        </w:rPr>
        <w:t xml:space="preserve">or </w:t>
      </w:r>
      <w:r>
        <w:t>Mode 2 resource allocation in SL-U</w:t>
      </w:r>
      <w:r>
        <w:rPr>
          <w:rFonts w:eastAsia="宋体" w:hint="eastAsia"/>
        </w:rPr>
        <w:t>,</w:t>
      </w:r>
      <w:r>
        <w:rPr>
          <w:rFonts w:hint="eastAsia"/>
        </w:rPr>
        <w:t xml:space="preserve"> the interruption time between any two of SL transmissions should not exceed a certain threshold</w:t>
      </w:r>
      <w:r>
        <w:rPr>
          <w:rFonts w:eastAsia="宋体" w:hint="eastAsia"/>
        </w:rPr>
        <w:t xml:space="preserve"> for such SL transmission burst </w:t>
      </w:r>
      <w:r>
        <w:rPr>
          <w:rFonts w:hint="eastAsia"/>
        </w:rPr>
        <w:t xml:space="preserve">to maintain </w:t>
      </w:r>
      <w:r>
        <w:rPr>
          <w:rFonts w:eastAsia="宋体" w:hint="eastAsia"/>
        </w:rPr>
        <w:t xml:space="preserve">the successfully </w:t>
      </w:r>
      <w:r>
        <w:rPr>
          <w:rFonts w:hint="eastAsia"/>
        </w:rPr>
        <w:t>initiated COT</w:t>
      </w:r>
      <w:r>
        <w:rPr>
          <w:rFonts w:eastAsia="宋体" w:hint="eastAsia"/>
        </w:rPr>
        <w:t xml:space="preserve">. To achieve this target, firstly </w:t>
      </w:r>
      <w:r>
        <w:rPr>
          <w:rFonts w:hint="eastAsia"/>
        </w:rPr>
        <w:t xml:space="preserve">(pre)configuration of only a sub-set of symbols in a slot </w:t>
      </w:r>
      <w:r>
        <w:rPr>
          <w:rFonts w:eastAsia="宋体" w:hint="eastAsia"/>
        </w:rPr>
        <w:t>as legacy NR Rel 16/17 SL</w:t>
      </w:r>
      <w:r>
        <w:rPr>
          <w:rFonts w:eastAsia="宋体"/>
        </w:rPr>
        <w:t>’</w:t>
      </w:r>
      <w:r>
        <w:rPr>
          <w:rFonts w:eastAsia="宋体" w:hint="eastAsia"/>
        </w:rPr>
        <w:t xml:space="preserve"> s manner </w:t>
      </w:r>
      <w:r>
        <w:rPr>
          <w:rFonts w:hint="eastAsia"/>
        </w:rPr>
        <w:t>should not be supported for SL-U, which means that 14 symbols should be (pre)configured as default symbol number of SL slot for normal CP and 12 symbols should be (pre)configured as default symbol number of SL slot for extended CP</w:t>
      </w:r>
      <w:r>
        <w:rPr>
          <w:rFonts w:eastAsia="宋体" w:hint="eastAsia"/>
        </w:rPr>
        <w:t>, and secondly, the gap symbol within a SL slot( before PSFCH symbol) or between slots(the last symbol of a SL slot) should be occupied if the gap is longer than 16/25us, in our opinion, CP extension which has been agreed in NR-U can be reused to fill the gap symbol(s) .</w:t>
      </w:r>
    </w:p>
    <w:p w:rsidR="00FF315E" w:rsidRDefault="00CE3112">
      <w:pPr>
        <w:pStyle w:val="ZTE-Proposal-20210505"/>
        <w:rPr>
          <w:lang w:val="en-US"/>
        </w:rPr>
      </w:pPr>
      <w:bookmarkStart w:id="0" w:name="_Toc118727110"/>
      <w:bookmarkStart w:id="1" w:name="_Toc118730476"/>
      <w:bookmarkStart w:id="2" w:name="_Toc14818"/>
      <w:bookmarkStart w:id="3" w:name="_Toc20838"/>
      <w:bookmarkStart w:id="4" w:name="_Toc25244"/>
      <w:bookmarkStart w:id="5" w:name="_Toc32274"/>
      <w:bookmarkStart w:id="6" w:name="_Toc30258"/>
      <w:bookmarkStart w:id="7" w:name="_Toc115460009"/>
      <w:bookmarkStart w:id="8" w:name="_Toc18678"/>
      <w:bookmarkStart w:id="9" w:name="_Toc27456"/>
      <w:bookmarkStart w:id="10" w:name="_Toc118738956"/>
      <w:r>
        <w:rPr>
          <w:rFonts w:hint="eastAsia"/>
          <w:lang w:val="en-US"/>
        </w:rPr>
        <w:t xml:space="preserve">In SL-U, to maintain the </w:t>
      </w:r>
      <w:r>
        <w:rPr>
          <w:rFonts w:hint="eastAsia"/>
        </w:rPr>
        <w:t>initiated COT</w:t>
      </w:r>
      <w:bookmarkEnd w:id="0"/>
      <w:bookmarkEnd w:id="1"/>
      <w:bookmarkEnd w:id="10"/>
    </w:p>
    <w:p w:rsidR="00FF315E" w:rsidRDefault="00CE3112" w:rsidP="007333D9">
      <w:pPr>
        <w:pStyle w:val="sub-proposal"/>
      </w:pPr>
      <w:bookmarkStart w:id="11" w:name="_Toc118727111"/>
      <w:bookmarkStart w:id="12" w:name="_Toc118730477"/>
      <w:bookmarkStart w:id="13" w:name="_Toc118738957"/>
      <w:r>
        <w:rPr>
          <w:rFonts w:hint="eastAsia"/>
        </w:rPr>
        <w:t>A</w:t>
      </w:r>
      <w:r>
        <w:t xml:space="preserve">ll the symbols in a slot </w:t>
      </w:r>
      <w:r>
        <w:rPr>
          <w:rFonts w:hint="eastAsia"/>
        </w:rPr>
        <w:t>should be (pre)configured as</w:t>
      </w:r>
      <w:r>
        <w:t xml:space="preserve"> available SL</w:t>
      </w:r>
      <w:r>
        <w:rPr>
          <w:rFonts w:hint="eastAsia"/>
        </w:rPr>
        <w:t xml:space="preserve"> symbols</w:t>
      </w:r>
      <w:bookmarkEnd w:id="11"/>
      <w:bookmarkEnd w:id="12"/>
      <w:bookmarkEnd w:id="13"/>
    </w:p>
    <w:p w:rsidR="00FF315E" w:rsidRDefault="00CE3112" w:rsidP="007333D9">
      <w:pPr>
        <w:pStyle w:val="sub-proposal"/>
      </w:pPr>
      <w:bookmarkStart w:id="14" w:name="_Toc118727112"/>
      <w:bookmarkStart w:id="15" w:name="_Toc118730478"/>
      <w:bookmarkStart w:id="16" w:name="_Toc118738958"/>
      <w:r>
        <w:rPr>
          <w:rFonts w:hint="eastAsia"/>
        </w:rPr>
        <w:t xml:space="preserve">CP extension is supported to </w:t>
      </w:r>
      <w:r w:rsidR="00213E8C">
        <w:rPr>
          <w:rFonts w:hint="eastAsia"/>
        </w:rPr>
        <w:t>redu</w:t>
      </w:r>
      <w:r w:rsidR="00213E8C">
        <w:t xml:space="preserve">ce </w:t>
      </w:r>
      <w:r>
        <w:rPr>
          <w:rFonts w:hint="eastAsia"/>
        </w:rPr>
        <w:t>the gap within a slot or between slots</w:t>
      </w:r>
      <w:bookmarkEnd w:id="14"/>
      <w:bookmarkEnd w:id="15"/>
      <w:bookmarkEnd w:id="16"/>
    </w:p>
    <w:bookmarkEnd w:id="2"/>
    <w:bookmarkEnd w:id="3"/>
    <w:bookmarkEnd w:id="4"/>
    <w:bookmarkEnd w:id="5"/>
    <w:bookmarkEnd w:id="6"/>
    <w:bookmarkEnd w:id="7"/>
    <w:bookmarkEnd w:id="8"/>
    <w:bookmarkEnd w:id="9"/>
    <w:p w:rsidR="00FF315E" w:rsidRDefault="00CE3112">
      <w:pPr>
        <w:spacing w:before="120" w:after="120"/>
      </w:pPr>
      <w:r>
        <w:rPr>
          <w:rFonts w:hint="eastAsia"/>
        </w:rPr>
        <w:t>Legacy SL slot contains a</w:t>
      </w:r>
      <w:r>
        <w:t>n</w:t>
      </w:r>
      <w:r>
        <w:rPr>
          <w:rFonts w:hint="eastAsia"/>
        </w:rPr>
        <w:t xml:space="preserve"> AGC symbol at the first position, a gap symbol at the last position, and the remaining symbols are used as PSCCH/PSSCH when PSFCH resources are not configured in this slot. Besides, additional one gap symbol, one PSFCH AGC symbol and one PSFCH symbol exist</w:t>
      </w:r>
      <w:r>
        <w:rPr>
          <w:rFonts w:eastAsiaTheme="minorEastAsia" w:hint="eastAsia"/>
        </w:rPr>
        <w:t>s</w:t>
      </w:r>
      <w:r>
        <w:rPr>
          <w:rFonts w:hint="eastAsia"/>
        </w:rPr>
        <w:t xml:space="preserve"> after PSCCH/PSSCH symbol in the slot when PSFCH resources are configured, as shown in </w:t>
      </w:r>
      <w:r>
        <w:rPr>
          <w:rFonts w:eastAsia="宋体" w:hint="eastAsia"/>
        </w:rPr>
        <w:t>F</w:t>
      </w:r>
      <w:r>
        <w:rPr>
          <w:rFonts w:hint="eastAsia"/>
        </w:rPr>
        <w:t>igure 1.</w:t>
      </w:r>
    </w:p>
    <w:p w:rsidR="00FF315E" w:rsidRDefault="00FF315E">
      <w:pPr>
        <w:spacing w:before="120" w:after="120"/>
        <w:jc w:val="center"/>
      </w:pPr>
    </w:p>
    <w:p w:rsidR="00FF315E" w:rsidRDefault="00FF315E">
      <w:pPr>
        <w:spacing w:before="120" w:after="120"/>
        <w:jc w:val="center"/>
      </w:pPr>
      <w:r>
        <w:object w:dxaOrig="2429" w:dyaOrig="1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45pt;height:71.5pt" o:ole="">
            <v:imagedata r:id="rId9" o:title=""/>
          </v:shape>
          <o:OLEObject Type="Embed" ProgID="Visio.Drawing.11" ShapeID="_x0000_i1025" DrawAspect="Content" ObjectID="_1729351771" r:id="rId10"/>
        </w:object>
      </w:r>
      <w:r w:rsidR="00CE3112">
        <w:rPr>
          <w:rFonts w:hint="eastAsia"/>
        </w:rPr>
        <w:t xml:space="preserve">                       </w:t>
      </w:r>
      <w:r>
        <w:object w:dxaOrig="2429" w:dyaOrig="1426">
          <v:shape id="_x0000_i1026" type="#_x0000_t75" style="width:121.45pt;height:71.5pt" o:ole="">
            <v:imagedata r:id="rId11" o:title=""/>
          </v:shape>
          <o:OLEObject Type="Embed" ProgID="Visio.Drawing.11" ShapeID="_x0000_i1026" DrawAspect="Content" ObjectID="_1729351772" r:id="rId12"/>
        </w:object>
      </w:r>
    </w:p>
    <w:p w:rsidR="00FF315E" w:rsidRDefault="00CE3112">
      <w:pPr>
        <w:spacing w:before="120" w:after="120"/>
        <w:ind w:firstLineChars="100" w:firstLine="180"/>
        <w:jc w:val="center"/>
        <w:rPr>
          <w:sz w:val="18"/>
          <w:szCs w:val="18"/>
        </w:rPr>
      </w:pPr>
      <w:r>
        <w:rPr>
          <w:rFonts w:hint="eastAsia"/>
          <w:sz w:val="18"/>
          <w:szCs w:val="18"/>
        </w:rPr>
        <w:t xml:space="preserve">(a)SL slot without PSFCH                      </w:t>
      </w:r>
      <w:proofErr w:type="gramStart"/>
      <w:r>
        <w:rPr>
          <w:rFonts w:hint="eastAsia"/>
          <w:sz w:val="18"/>
          <w:szCs w:val="18"/>
        </w:rPr>
        <w:t xml:space="preserve">   (</w:t>
      </w:r>
      <w:proofErr w:type="gramEnd"/>
      <w:r>
        <w:rPr>
          <w:rFonts w:hint="eastAsia"/>
          <w:sz w:val="18"/>
          <w:szCs w:val="18"/>
        </w:rPr>
        <w:t>b)SL slot with PSFCH</w:t>
      </w:r>
    </w:p>
    <w:p w:rsidR="00FF315E" w:rsidRDefault="00CE3112">
      <w:pPr>
        <w:spacing w:before="120" w:after="120"/>
        <w:jc w:val="center"/>
        <w:rPr>
          <w:rFonts w:eastAsia="宋体"/>
        </w:rPr>
      </w:pPr>
      <w:r>
        <w:rPr>
          <w:rFonts w:hint="eastAsia"/>
        </w:rPr>
        <w:t xml:space="preserve">Figure 1: Slot structure for </w:t>
      </w:r>
      <w:r>
        <w:rPr>
          <w:rFonts w:eastAsia="宋体" w:hint="eastAsia"/>
        </w:rPr>
        <w:t>NR-SL</w:t>
      </w:r>
    </w:p>
    <w:p w:rsidR="00FF315E" w:rsidRDefault="00CE3112">
      <w:pPr>
        <w:spacing w:before="120" w:after="120"/>
        <w:rPr>
          <w:rFonts w:eastAsia="宋体"/>
        </w:rPr>
      </w:pPr>
      <w:r>
        <w:rPr>
          <w:rFonts w:eastAsia="宋体" w:hint="eastAsia"/>
        </w:rPr>
        <w:t xml:space="preserve">If legacy slot structure is reused for SL-U, there is only one start symbol in a slot, and once LBT failure happens before the first symbol, the UE loses the chance to transmit this PSSCH, which will impact the SL-U communication performance. To address </w:t>
      </w:r>
      <w:r>
        <w:rPr>
          <w:rFonts w:hint="eastAsia"/>
        </w:rPr>
        <w:t>LBT failure issue, some companies suggest support</w:t>
      </w:r>
      <w:r>
        <w:rPr>
          <w:rFonts w:eastAsiaTheme="minorEastAsia" w:hint="eastAsia"/>
        </w:rPr>
        <w:t>ing</w:t>
      </w:r>
      <w:r>
        <w:rPr>
          <w:rFonts w:hint="eastAsia"/>
        </w:rPr>
        <w:t xml:space="preserve"> additional starting symbol(s) within a slot for PSCCH/PSSCH transmission like NR-U.</w:t>
      </w:r>
      <w:r>
        <w:rPr>
          <w:rFonts w:eastAsia="宋体" w:hint="eastAsia"/>
        </w:rPr>
        <w:t xml:space="preserve"> As discussed in last meeting, supporting more than one start symbols is beneficial to acquire the channel, while some fundamental issues need to be carefully addressed:</w:t>
      </w:r>
    </w:p>
    <w:p w:rsidR="00FF315E" w:rsidRDefault="00CE3112">
      <w:pPr>
        <w:numPr>
          <w:ilvl w:val="0"/>
          <w:numId w:val="9"/>
        </w:numPr>
        <w:spacing w:before="120" w:after="120"/>
        <w:rPr>
          <w:rFonts w:eastAsia="微软雅黑"/>
        </w:rPr>
      </w:pPr>
      <w:r>
        <w:rPr>
          <w:rFonts w:eastAsia="宋体" w:hint="eastAsia"/>
        </w:rPr>
        <w:t xml:space="preserve">PSCCH blind </w:t>
      </w:r>
      <w:r>
        <w:rPr>
          <w:rFonts w:eastAsia="微软雅黑"/>
        </w:rPr>
        <w:t>decoding</w:t>
      </w:r>
      <w:r>
        <w:rPr>
          <w:rFonts w:eastAsia="微软雅黑" w:hint="eastAsia"/>
        </w:rPr>
        <w:t xml:space="preserve"> issue</w:t>
      </w:r>
    </w:p>
    <w:p w:rsidR="00FF315E" w:rsidRDefault="00CE3112">
      <w:pPr>
        <w:spacing w:before="120" w:after="120"/>
        <w:rPr>
          <w:rFonts w:eastAsia="微软雅黑"/>
        </w:rPr>
      </w:pPr>
      <w:r>
        <w:rPr>
          <w:rFonts w:eastAsia="宋体" w:hint="eastAsia"/>
        </w:rPr>
        <w:t>When 2 candidate</w:t>
      </w:r>
      <w:r>
        <w:rPr>
          <w:rFonts w:eastAsia="微软雅黑" w:hint="eastAsia"/>
        </w:rPr>
        <w:t xml:space="preserve"> </w:t>
      </w:r>
      <w:r>
        <w:rPr>
          <w:rFonts w:eastAsia="微软雅黑"/>
        </w:rPr>
        <w:t>starting symbol</w:t>
      </w:r>
      <w:r>
        <w:rPr>
          <w:rFonts w:eastAsia="微软雅黑" w:hint="eastAsia"/>
        </w:rPr>
        <w:t>s in a slot is supported, the PSCCH blind decoding may need to be performed twice considering PSCCH is located in the first symbol of PSSCH region if legacy NR SL structure were reused. In some cases, the PSCCH blind decoding number in a slot will be beyond UE</w:t>
      </w:r>
      <w:r>
        <w:rPr>
          <w:rFonts w:eastAsia="微软雅黑"/>
        </w:rPr>
        <w:t>’</w:t>
      </w:r>
      <w:r>
        <w:rPr>
          <w:rFonts w:eastAsia="微软雅黑" w:hint="eastAsia"/>
        </w:rPr>
        <w:t xml:space="preserve">s capacity. To overcome this problem, the PSCCH can be placed on a common position, two advantages can at least be exploited. For one thing, </w:t>
      </w:r>
      <w:r>
        <w:rPr>
          <w:rFonts w:eastAsia="微软雅黑"/>
        </w:rPr>
        <w:t>unified design for PSCCH/PSSCH transmission from 1</w:t>
      </w:r>
      <w:r>
        <w:rPr>
          <w:rFonts w:eastAsia="微软雅黑"/>
          <w:vertAlign w:val="superscript"/>
        </w:rPr>
        <w:t>st</w:t>
      </w:r>
      <w:r>
        <w:rPr>
          <w:rFonts w:eastAsia="微软雅黑"/>
        </w:rPr>
        <w:t xml:space="preserve"> or 2</w:t>
      </w:r>
      <w:r>
        <w:rPr>
          <w:rFonts w:eastAsia="微软雅黑"/>
          <w:vertAlign w:val="superscript"/>
        </w:rPr>
        <w:t>nd</w:t>
      </w:r>
      <w:r>
        <w:rPr>
          <w:rFonts w:eastAsia="微软雅黑"/>
        </w:rPr>
        <w:t xml:space="preserve"> starting symbol</w:t>
      </w:r>
      <w:r>
        <w:rPr>
          <w:rFonts w:eastAsia="微软雅黑" w:hint="eastAsia"/>
        </w:rPr>
        <w:t xml:space="preserve"> can be achieved, and for another thing, no matter which</w:t>
      </w:r>
      <w:r>
        <w:rPr>
          <w:rFonts w:eastAsia="微软雅黑"/>
        </w:rPr>
        <w:t xml:space="preserve"> </w:t>
      </w:r>
      <w:r>
        <w:rPr>
          <w:rFonts w:eastAsia="微软雅黑"/>
        </w:rPr>
        <w:lastRenderedPageBreak/>
        <w:t>starting symbol</w:t>
      </w:r>
      <w:r>
        <w:rPr>
          <w:rFonts w:eastAsia="微软雅黑" w:hint="eastAsia"/>
        </w:rPr>
        <w:t xml:space="preserve"> is finally used at the Tx UE side, only one PSCCH blind decoding occasion as legacy NR SL is needed, as shown in Figure 2.</w:t>
      </w:r>
    </w:p>
    <w:p w:rsidR="00FF315E" w:rsidRDefault="00FF315E">
      <w:pPr>
        <w:spacing w:before="120" w:after="120"/>
        <w:jc w:val="center"/>
      </w:pPr>
      <w:r>
        <w:object w:dxaOrig="5130" w:dyaOrig="2255">
          <v:shape id="_x0000_i1027" type="#_x0000_t75" style="width:256.15pt;height:112.65pt" o:ole="">
            <v:imagedata r:id="rId13" o:title=""/>
          </v:shape>
          <o:OLEObject Type="Embed" ProgID="Visio.Drawing.11" ShapeID="_x0000_i1027" DrawAspect="Content" ObjectID="_1729351773" r:id="rId14"/>
        </w:object>
      </w:r>
    </w:p>
    <w:p w:rsidR="00FF315E" w:rsidRDefault="00CE3112">
      <w:pPr>
        <w:spacing w:before="120" w:after="120"/>
        <w:jc w:val="center"/>
        <w:rPr>
          <w:rFonts w:eastAsia="微软雅黑"/>
        </w:rPr>
      </w:pPr>
      <w:r>
        <w:rPr>
          <w:rFonts w:eastAsia="宋体" w:hint="eastAsia"/>
        </w:rPr>
        <w:t>Figure 2 C</w:t>
      </w:r>
      <w:r>
        <w:rPr>
          <w:rFonts w:eastAsia="微软雅黑" w:hint="eastAsia"/>
        </w:rPr>
        <w:t>ommon PSCCH resource for 2 candidate</w:t>
      </w:r>
      <w:r>
        <w:rPr>
          <w:rFonts w:eastAsia="微软雅黑"/>
        </w:rPr>
        <w:t xml:space="preserve"> starting symbol</w:t>
      </w:r>
      <w:r>
        <w:rPr>
          <w:rFonts w:eastAsia="微软雅黑" w:hint="eastAsia"/>
        </w:rPr>
        <w:t>s slot structure</w:t>
      </w:r>
    </w:p>
    <w:p w:rsidR="00FF315E" w:rsidRDefault="00CE3112">
      <w:pPr>
        <w:spacing w:before="120" w:after="120"/>
        <w:rPr>
          <w:rFonts w:eastAsia="微软雅黑"/>
        </w:rPr>
      </w:pPr>
      <w:r>
        <w:rPr>
          <w:rFonts w:eastAsia="微软雅黑" w:hint="eastAsia"/>
        </w:rPr>
        <w:t>The common symbol position of PSCCH can be (pre)configured. In this way, Rx UE only need to detect once PSCCH at the (pre)configured occasion.</w:t>
      </w:r>
    </w:p>
    <w:p w:rsidR="00FF315E" w:rsidRDefault="00CE3112">
      <w:pPr>
        <w:pStyle w:val="ZTE-Observation-2021"/>
        <w:ind w:left="1268" w:hanging="1268"/>
        <w:rPr>
          <w:rFonts w:eastAsia="微软雅黑" w:cs="Times New Roman"/>
          <w:lang w:val="en-US" w:eastAsia="zh-CN"/>
        </w:rPr>
      </w:pPr>
      <w:bookmarkStart w:id="17" w:name="_Toc118727103"/>
      <w:bookmarkStart w:id="18" w:name="_Toc118738949"/>
      <w:r>
        <w:rPr>
          <w:rFonts w:eastAsia="微软雅黑" w:cs="Times New Roman" w:hint="eastAsia"/>
          <w:lang w:val="en-US" w:eastAsia="zh-CN"/>
        </w:rPr>
        <w:t xml:space="preserve">Common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eastAsia="微软雅黑" w:cs="Times New Roman" w:hint="eastAsia"/>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eastAsia="微软雅黑" w:cs="Times New Roman" w:hint="eastAsia"/>
          <w:lang w:val="en-US" w:eastAsia="zh-CN"/>
        </w:rPr>
        <w:t xml:space="preserve"> within slot can achieve:</w:t>
      </w:r>
      <w:bookmarkEnd w:id="17"/>
      <w:bookmarkEnd w:id="18"/>
    </w:p>
    <w:p w:rsidR="00FF315E" w:rsidRDefault="00CE3112" w:rsidP="007333D9">
      <w:pPr>
        <w:pStyle w:val="sub-observation"/>
      </w:pPr>
      <w:bookmarkStart w:id="19" w:name="_Toc118727104"/>
      <w:bookmarkStart w:id="20" w:name="_Toc118738950"/>
      <w:r>
        <w:t>unified design for PSCCH/PSSCH transmission from 1</w:t>
      </w:r>
      <w:r>
        <w:rPr>
          <w:vertAlign w:val="superscript"/>
        </w:rPr>
        <w:t>st</w:t>
      </w:r>
      <w:r>
        <w:t xml:space="preserve"> or 2</w:t>
      </w:r>
      <w:r>
        <w:rPr>
          <w:vertAlign w:val="superscript"/>
        </w:rPr>
        <w:t>nd</w:t>
      </w:r>
      <w:r>
        <w:t xml:space="preserve"> starting symbol</w:t>
      </w:r>
      <w:bookmarkEnd w:id="19"/>
      <w:bookmarkEnd w:id="20"/>
    </w:p>
    <w:p w:rsidR="00FF315E" w:rsidRDefault="00CE3112" w:rsidP="007333D9">
      <w:pPr>
        <w:pStyle w:val="sub-observation"/>
      </w:pPr>
      <w:bookmarkStart w:id="21" w:name="_Toc118727105"/>
      <w:bookmarkStart w:id="22" w:name="_Toc118738951"/>
      <w:r>
        <w:rPr>
          <w:rFonts w:hint="eastAsia"/>
        </w:rPr>
        <w:t>not increasing the PSCCH blind decoding complexity</w:t>
      </w:r>
      <w:bookmarkEnd w:id="21"/>
      <w:bookmarkEnd w:id="22"/>
    </w:p>
    <w:p w:rsidR="00FF315E" w:rsidRDefault="00CE3112">
      <w:pPr>
        <w:spacing w:before="120" w:after="120"/>
        <w:rPr>
          <w:rFonts w:eastAsia="微软雅黑"/>
        </w:rPr>
      </w:pPr>
      <w:r>
        <w:rPr>
          <w:rFonts w:eastAsia="微软雅黑" w:hint="eastAsia"/>
        </w:rPr>
        <w:t>It should be noted that</w:t>
      </w:r>
      <w:r>
        <w:rPr>
          <w:rFonts w:eastAsia="宋体" w:hint="eastAsia"/>
        </w:rPr>
        <w:t xml:space="preserve"> c</w:t>
      </w:r>
      <w:r>
        <w:rPr>
          <w:rFonts w:eastAsia="微软雅黑" w:hint="eastAsia"/>
        </w:rPr>
        <w:t>ommon PSCCH resource slot structure can also avoid the PSCCH blind complexity issues for more than two candidate starting symbols.</w:t>
      </w:r>
    </w:p>
    <w:p w:rsidR="00FF315E" w:rsidRDefault="00CE3112">
      <w:pPr>
        <w:numPr>
          <w:ilvl w:val="0"/>
          <w:numId w:val="9"/>
        </w:numPr>
        <w:spacing w:before="120" w:after="120"/>
        <w:rPr>
          <w:rFonts w:eastAsia="微软雅黑"/>
        </w:rPr>
      </w:pPr>
      <w:r>
        <w:rPr>
          <w:rFonts w:eastAsia="微软雅黑" w:hint="eastAsia"/>
        </w:rPr>
        <w:t>TB size determination</w:t>
      </w:r>
    </w:p>
    <w:p w:rsidR="00FF315E" w:rsidRDefault="00CE3112">
      <w:pPr>
        <w:spacing w:before="120" w:after="120"/>
        <w:rPr>
          <w:rFonts w:eastAsia="微软雅黑"/>
        </w:rPr>
      </w:pPr>
      <w:r>
        <w:rPr>
          <w:rFonts w:eastAsia="微软雅黑" w:hint="eastAsia"/>
        </w:rPr>
        <w:t xml:space="preserve">Another issue towards </w:t>
      </w:r>
      <w:r>
        <w:rPr>
          <w:rFonts w:eastAsia="微软雅黑"/>
        </w:rPr>
        <w:t>2</w:t>
      </w:r>
      <w:r>
        <w:rPr>
          <w:rFonts w:eastAsia="微软雅黑"/>
          <w:vertAlign w:val="superscript"/>
        </w:rPr>
        <w:t>nd</w:t>
      </w:r>
      <w:r>
        <w:rPr>
          <w:rFonts w:eastAsia="微软雅黑"/>
        </w:rPr>
        <w:t xml:space="preserve"> starting symbol</w:t>
      </w:r>
      <w:r>
        <w:rPr>
          <w:rFonts w:eastAsia="微软雅黑" w:hint="eastAsia"/>
        </w:rPr>
        <w:t xml:space="preserve"> is how Tx UE determines the TB size, since Tx UE usually needs to prepare TB before knowing the LBT outcome. Preparing two TB is workable but insensible, and it will impact the UE implementation and cost. In our opinion, preparing one TB at Tx UE side as usual is more competitive, with the following two options:</w:t>
      </w:r>
    </w:p>
    <w:p w:rsidR="00FF315E" w:rsidRDefault="00CE3112">
      <w:pPr>
        <w:numPr>
          <w:ilvl w:val="0"/>
          <w:numId w:val="10"/>
        </w:numPr>
        <w:spacing w:before="120" w:after="120"/>
        <w:rPr>
          <w:rFonts w:eastAsia="微软雅黑"/>
        </w:rPr>
      </w:pPr>
      <w:r>
        <w:rPr>
          <w:rFonts w:eastAsia="微软雅黑" w:hint="eastAsia"/>
        </w:rPr>
        <w:t xml:space="preserve">Option1: always prepare TB according to </w:t>
      </w:r>
      <w:r>
        <w:rPr>
          <w:rFonts w:eastAsia="微软雅黑"/>
        </w:rPr>
        <w:t>1</w:t>
      </w:r>
      <w:r>
        <w:rPr>
          <w:rFonts w:eastAsia="微软雅黑"/>
          <w:vertAlign w:val="superscript"/>
        </w:rPr>
        <w:t>st</w:t>
      </w:r>
      <w:r>
        <w:rPr>
          <w:rFonts w:eastAsia="微软雅黑"/>
        </w:rPr>
        <w:t xml:space="preserve"> starting symbol</w:t>
      </w:r>
    </w:p>
    <w:p w:rsidR="00FF315E" w:rsidRDefault="00CE3112">
      <w:pPr>
        <w:numPr>
          <w:ilvl w:val="0"/>
          <w:numId w:val="10"/>
        </w:numPr>
        <w:spacing w:before="120" w:after="120"/>
        <w:rPr>
          <w:rFonts w:eastAsia="微软雅黑"/>
        </w:rPr>
      </w:pPr>
      <w:r>
        <w:rPr>
          <w:rFonts w:eastAsia="微软雅黑" w:hint="eastAsia"/>
        </w:rPr>
        <w:t>Option2: always prepare TB according to</w:t>
      </w:r>
      <w:r>
        <w:rPr>
          <w:rFonts w:eastAsia="微软雅黑"/>
        </w:rPr>
        <w:t xml:space="preserve"> 2</w:t>
      </w:r>
      <w:r>
        <w:rPr>
          <w:rFonts w:eastAsia="微软雅黑"/>
          <w:vertAlign w:val="superscript"/>
        </w:rPr>
        <w:t>nd</w:t>
      </w:r>
      <w:r>
        <w:rPr>
          <w:rFonts w:eastAsia="微软雅黑"/>
        </w:rPr>
        <w:t xml:space="preserve"> starting symbol</w:t>
      </w:r>
    </w:p>
    <w:p w:rsidR="00FF315E" w:rsidRDefault="00CE3112">
      <w:pPr>
        <w:spacing w:before="120" w:after="120"/>
        <w:rPr>
          <w:rFonts w:eastAsia="微软雅黑"/>
        </w:rPr>
      </w:pPr>
      <w:r>
        <w:rPr>
          <w:rFonts w:eastAsia="微软雅黑" w:hint="eastAsia"/>
        </w:rPr>
        <w:t>In our opinion, option1 is preferred, because option 2 may decrease the communication efficiency as COT sharing may exist in SL-U with high probability. Always prepare TB according to</w:t>
      </w:r>
      <w:r>
        <w:rPr>
          <w:rFonts w:eastAsia="微软雅黑"/>
        </w:rPr>
        <w:t xml:space="preserve"> 2</w:t>
      </w:r>
      <w:r>
        <w:rPr>
          <w:rFonts w:eastAsia="微软雅黑"/>
          <w:vertAlign w:val="superscript"/>
        </w:rPr>
        <w:t>nd</w:t>
      </w:r>
      <w:r>
        <w:rPr>
          <w:rFonts w:eastAsia="微软雅黑"/>
        </w:rPr>
        <w:t xml:space="preserve"> starting symbol</w:t>
      </w:r>
      <w:r>
        <w:rPr>
          <w:rFonts w:eastAsia="微软雅黑" w:hint="eastAsia"/>
        </w:rPr>
        <w:t xml:space="preserve"> will be likely to cause resource waste. If Tx UE fails to transmit at first starting symbol but successes at the second starting symbol, the symbols before </w:t>
      </w:r>
      <w:r>
        <w:rPr>
          <w:rFonts w:eastAsia="微软雅黑"/>
        </w:rPr>
        <w:t>2</w:t>
      </w:r>
      <w:r>
        <w:rPr>
          <w:rFonts w:eastAsia="微软雅黑"/>
          <w:vertAlign w:val="superscript"/>
        </w:rPr>
        <w:t>nd</w:t>
      </w:r>
      <w:r>
        <w:rPr>
          <w:rFonts w:eastAsia="微软雅黑"/>
        </w:rPr>
        <w:t xml:space="preserve"> starting symbol</w:t>
      </w:r>
      <w:r>
        <w:rPr>
          <w:rFonts w:eastAsia="微软雅黑" w:hint="eastAsia"/>
        </w:rPr>
        <w:t xml:space="preserve"> are punctured. Although this will impact the </w:t>
      </w:r>
      <w:r w:rsidR="00B75771">
        <w:rPr>
          <w:rFonts w:eastAsia="微软雅黑"/>
        </w:rPr>
        <w:t xml:space="preserve">first </w:t>
      </w:r>
      <w:r>
        <w:rPr>
          <w:rFonts w:eastAsia="微软雅黑" w:hint="eastAsia"/>
        </w:rPr>
        <w:t>transmission, it is still beneficial for HARQ combination as the common PSCCH and some PSSCH symbols can still be received.</w:t>
      </w:r>
    </w:p>
    <w:p w:rsidR="00FF315E" w:rsidRDefault="00CE3112">
      <w:pPr>
        <w:pStyle w:val="ZTE-Observation-2021"/>
        <w:ind w:left="1268" w:hanging="1268"/>
        <w:rPr>
          <w:rFonts w:eastAsia="微软雅黑" w:cs="Times New Roman"/>
          <w:lang w:val="en-US" w:eastAsia="zh-CN"/>
        </w:rPr>
      </w:pPr>
      <w:bookmarkStart w:id="23" w:name="_Toc118727106"/>
      <w:bookmarkStart w:id="24" w:name="_Toc118738952"/>
      <w:r>
        <w:rPr>
          <w:rFonts w:eastAsia="微软雅黑" w:cs="Times New Roman" w:hint="eastAsia"/>
          <w:lang w:val="en-US" w:eastAsia="zh-CN"/>
        </w:rPr>
        <w:t xml:space="preserve">Always preparing one TB according to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starting symbol</w:t>
      </w:r>
      <w:r>
        <w:rPr>
          <w:rFonts w:eastAsia="微软雅黑" w:cs="Times New Roman" w:hint="eastAsia"/>
          <w:lang w:val="en-US" w:eastAsia="zh-CN"/>
        </w:rPr>
        <w:t xml:space="preserve">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or 2</w:t>
      </w:r>
      <w:r>
        <w:rPr>
          <w:rFonts w:eastAsia="微软雅黑" w:cs="Times New Roman"/>
          <w:vertAlign w:val="superscript"/>
          <w:lang w:eastAsia="zh-CN"/>
        </w:rPr>
        <w:t>nd</w:t>
      </w:r>
      <w:r>
        <w:rPr>
          <w:rFonts w:eastAsia="微软雅黑" w:cs="Times New Roman"/>
          <w:lang w:eastAsia="zh-CN"/>
        </w:rPr>
        <w:t xml:space="preserve"> starting symbol</w:t>
      </w:r>
      <w:r>
        <w:rPr>
          <w:rFonts w:eastAsia="微软雅黑" w:cs="Times New Roman" w:hint="eastAsia"/>
          <w:lang w:val="en-US" w:eastAsia="zh-CN"/>
        </w:rPr>
        <w:t xml:space="preserve"> within a slot is more competitive</w:t>
      </w:r>
      <w:bookmarkEnd w:id="23"/>
      <w:bookmarkEnd w:id="24"/>
    </w:p>
    <w:p w:rsidR="00FF315E" w:rsidRDefault="00CE3112">
      <w:pPr>
        <w:numPr>
          <w:ilvl w:val="0"/>
          <w:numId w:val="9"/>
        </w:numPr>
        <w:spacing w:before="120" w:after="120"/>
        <w:rPr>
          <w:rFonts w:eastAsia="微软雅黑"/>
        </w:rPr>
      </w:pPr>
      <w:r>
        <w:rPr>
          <w:rFonts w:eastAsia="微软雅黑" w:hint="eastAsia"/>
        </w:rPr>
        <w:t>Other issues</w:t>
      </w:r>
    </w:p>
    <w:p w:rsidR="00FF315E" w:rsidRDefault="00CE3112">
      <w:pPr>
        <w:spacing w:before="120" w:after="120"/>
        <w:rPr>
          <w:rFonts w:eastAsia="微软雅黑"/>
        </w:rPr>
      </w:pPr>
      <w:r>
        <w:rPr>
          <w:rFonts w:eastAsia="微软雅黑" w:hint="eastAsia"/>
        </w:rPr>
        <w:t>With regard to p</w:t>
      </w:r>
      <w:r>
        <w:rPr>
          <w:rFonts w:eastAsia="微软雅黑"/>
        </w:rPr>
        <w:t>rocessing time constraints</w:t>
      </w:r>
      <w:r>
        <w:rPr>
          <w:rFonts w:eastAsia="微软雅黑" w:hint="eastAsia"/>
        </w:rPr>
        <w:t>, as observed above, always preparing one TB at Tx UE side will not bring any p</w:t>
      </w:r>
      <w:r>
        <w:rPr>
          <w:rFonts w:eastAsia="微软雅黑"/>
        </w:rPr>
        <w:t>rocessing time constraints</w:t>
      </w:r>
      <w:r>
        <w:rPr>
          <w:rFonts w:eastAsia="微软雅黑" w:hint="eastAsia"/>
        </w:rPr>
        <w:t xml:space="preserve"> for PSSCH transmission. Several symbols' delay for PSSCH start symbol within a slot will not bring any p</w:t>
      </w:r>
      <w:r>
        <w:rPr>
          <w:rFonts w:eastAsia="微软雅黑"/>
        </w:rPr>
        <w:t>rocessing time constraints</w:t>
      </w:r>
      <w:r>
        <w:rPr>
          <w:rFonts w:eastAsia="微软雅黑" w:hint="eastAsia"/>
        </w:rPr>
        <w:t xml:space="preserve"> for HARQ feedback either, as HARQ delay RTT is configurable in slot level. </w:t>
      </w:r>
    </w:p>
    <w:p w:rsidR="00FF315E" w:rsidRDefault="00CE3112">
      <w:pPr>
        <w:pStyle w:val="ZTE-Observation-2021"/>
        <w:ind w:left="1268" w:hanging="1268"/>
        <w:rPr>
          <w:lang w:val="en-US" w:eastAsia="zh-CN"/>
        </w:rPr>
      </w:pPr>
      <w:bookmarkStart w:id="25" w:name="_Toc118727107"/>
      <w:bookmarkStart w:id="26" w:name="_Toc118738953"/>
      <w:r>
        <w:rPr>
          <w:rFonts w:eastAsia="微软雅黑" w:cs="Times New Roman" w:hint="eastAsia"/>
          <w:lang w:val="en-US" w:eastAsia="zh-CN"/>
        </w:rPr>
        <w:t>P</w:t>
      </w:r>
      <w:r>
        <w:rPr>
          <w:rFonts w:eastAsia="微软雅黑" w:cs="Times New Roman"/>
          <w:lang w:eastAsia="zh-CN"/>
        </w:rPr>
        <w:t>rocessing time constraints</w:t>
      </w:r>
      <w:r>
        <w:rPr>
          <w:rFonts w:eastAsia="微软雅黑" w:cs="Times New Roman" w:hint="eastAsia"/>
          <w:lang w:val="en-US" w:eastAsia="zh-CN"/>
        </w:rPr>
        <w:t xml:space="preserve"> are not serious problems</w:t>
      </w:r>
      <w:r>
        <w:rPr>
          <w:rFonts w:hint="eastAsia"/>
          <w:lang w:val="en-US" w:eastAsia="zh-CN"/>
        </w:rPr>
        <w:t xml:space="preserve"> if always one TB at Tx UE is prepared.</w:t>
      </w:r>
      <w:bookmarkEnd w:id="25"/>
      <w:bookmarkEnd w:id="26"/>
      <w:r>
        <w:rPr>
          <w:rFonts w:hint="eastAsia"/>
          <w:lang w:val="en-US" w:eastAsia="zh-CN"/>
        </w:rPr>
        <w:t xml:space="preserve"> </w:t>
      </w:r>
    </w:p>
    <w:p w:rsidR="00FF315E" w:rsidRDefault="00CE3112">
      <w:pPr>
        <w:spacing w:before="120" w:after="120"/>
        <w:rPr>
          <w:rFonts w:eastAsia="宋体"/>
        </w:rPr>
      </w:pPr>
      <w:r>
        <w:rPr>
          <w:rFonts w:eastAsia="宋体" w:hint="eastAsia"/>
        </w:rPr>
        <w:t xml:space="preserve">In all, it is proposed that </w:t>
      </w:r>
      <w:r>
        <w:rPr>
          <w:rFonts w:eastAsia="宋体" w:cs="宋体" w:hint="eastAsia"/>
        </w:rPr>
        <w:t>s</w:t>
      </w:r>
      <w:r>
        <w:rPr>
          <w:rFonts w:eastAsia="宋体" w:cs="宋体"/>
        </w:rPr>
        <w:t>upport</w:t>
      </w:r>
      <w:r>
        <w:rPr>
          <w:rFonts w:eastAsia="宋体" w:cs="宋体" w:hint="eastAsia"/>
        </w:rPr>
        <w:t>ing</w:t>
      </w:r>
      <w:r>
        <w:rPr>
          <w:rFonts w:eastAsia="宋体" w:cs="宋体"/>
        </w:rPr>
        <w:t xml:space="preserve"> </w:t>
      </w:r>
      <w:r>
        <w:rPr>
          <w:rFonts w:eastAsia="宋体" w:hint="eastAsia"/>
        </w:rPr>
        <w:t xml:space="preserve">additional </w:t>
      </w:r>
      <w:r>
        <w:t>candidate starting symbols within a slot for a PSCCH/PSSCH transmission</w:t>
      </w:r>
      <w:r>
        <w:rPr>
          <w:rFonts w:eastAsia="宋体" w:hint="eastAsia"/>
        </w:rPr>
        <w:t xml:space="preserve"> should follow some rules to alleviate the system performance influence and spec impact.</w:t>
      </w:r>
    </w:p>
    <w:p w:rsidR="00FF315E" w:rsidRDefault="00CE3112">
      <w:pPr>
        <w:pStyle w:val="ZTE-Proposal-20210505"/>
        <w:rPr>
          <w:rFonts w:eastAsia="宋体" w:cs="Times New Roman"/>
          <w:lang w:val="en-US"/>
        </w:rPr>
      </w:pPr>
      <w:bookmarkStart w:id="27" w:name="_Toc118727113"/>
      <w:bookmarkStart w:id="28" w:name="_Toc118730479"/>
      <w:bookmarkStart w:id="29" w:name="_Toc118738959"/>
      <w:r>
        <w:rPr>
          <w:rFonts w:eastAsia="宋体"/>
          <w:lang w:val="en-US"/>
        </w:rPr>
        <w:t xml:space="preserve">Support </w:t>
      </w:r>
      <w:r>
        <w:rPr>
          <w:rFonts w:cs="Times New Roman" w:hint="eastAsia"/>
          <w:lang w:val="en-US"/>
        </w:rPr>
        <w:t xml:space="preserve">more than 1 </w:t>
      </w:r>
      <w:r>
        <w:rPr>
          <w:rFonts w:cs="Times New Roman"/>
        </w:rPr>
        <w:t>candidate starting symbols within a slot for a PSCCH/PSSCH transmission</w:t>
      </w:r>
      <w:r>
        <w:rPr>
          <w:rFonts w:eastAsia="宋体" w:cs="Times New Roman" w:hint="eastAsia"/>
          <w:lang w:val="en-US"/>
        </w:rPr>
        <w:t xml:space="preserve"> on condition that:</w:t>
      </w:r>
      <w:bookmarkEnd w:id="27"/>
      <w:bookmarkEnd w:id="28"/>
      <w:bookmarkEnd w:id="29"/>
    </w:p>
    <w:p w:rsidR="00FF315E" w:rsidRDefault="00CE3112" w:rsidP="007333D9">
      <w:pPr>
        <w:pStyle w:val="sub-proposal"/>
        <w:rPr>
          <w:rFonts w:eastAsia="宋体"/>
        </w:rPr>
      </w:pPr>
      <w:bookmarkStart w:id="30" w:name="_Toc118727114"/>
      <w:bookmarkStart w:id="31" w:name="_Toc118730480"/>
      <w:bookmarkStart w:id="32" w:name="_Toc118738960"/>
      <w:r>
        <w:rPr>
          <w:rFonts w:hint="eastAsia"/>
        </w:rPr>
        <w:t xml:space="preserve">Common PSCCH time domain position is </w:t>
      </w:r>
      <w:r>
        <w:rPr>
          <w:rFonts w:eastAsia="宋体" w:hint="eastAsia"/>
        </w:rPr>
        <w:t>(pre)configured</w:t>
      </w:r>
      <w:bookmarkEnd w:id="30"/>
      <w:bookmarkEnd w:id="31"/>
      <w:bookmarkEnd w:id="32"/>
    </w:p>
    <w:p w:rsidR="00FF315E" w:rsidRDefault="00CE3112" w:rsidP="007333D9">
      <w:pPr>
        <w:pStyle w:val="sub-proposal"/>
      </w:pPr>
      <w:bookmarkStart w:id="33" w:name="_Toc118727115"/>
      <w:bookmarkStart w:id="34" w:name="_Toc118730481"/>
      <w:bookmarkStart w:id="35" w:name="_Toc118738961"/>
      <w:r>
        <w:rPr>
          <w:rFonts w:hint="eastAsia"/>
        </w:rPr>
        <w:t xml:space="preserve">Preparing TB according to </w:t>
      </w:r>
      <w:r>
        <w:t>1</w:t>
      </w:r>
      <w:r>
        <w:rPr>
          <w:vertAlign w:val="superscript"/>
        </w:rPr>
        <w:t>st</w:t>
      </w:r>
      <w:r>
        <w:t xml:space="preserve"> starting symbol</w:t>
      </w:r>
      <w:bookmarkEnd w:id="33"/>
      <w:bookmarkEnd w:id="34"/>
      <w:bookmarkEnd w:id="35"/>
    </w:p>
    <w:p w:rsidR="00FF315E" w:rsidRDefault="00CE3112" w:rsidP="007333D9">
      <w:pPr>
        <w:pStyle w:val="sub-proposal"/>
      </w:pPr>
      <w:bookmarkStart w:id="36" w:name="_Toc118727116"/>
      <w:bookmarkStart w:id="37" w:name="_Toc118730482"/>
      <w:bookmarkStart w:id="38" w:name="_Toc118738962"/>
      <w:r>
        <w:rPr>
          <w:rFonts w:hint="eastAsia"/>
        </w:rPr>
        <w:lastRenderedPageBreak/>
        <w:t>The transmission between the first and second starting symbol is punctured when the channel</w:t>
      </w:r>
      <w:r w:rsidR="00B75771">
        <w:t>(s)</w:t>
      </w:r>
      <w:r>
        <w:rPr>
          <w:rFonts w:hint="eastAsia"/>
        </w:rPr>
        <w:t xml:space="preserve"> </w:t>
      </w:r>
      <w:r w:rsidR="00B75771">
        <w:t xml:space="preserve">before </w:t>
      </w:r>
      <w:r>
        <w:rPr>
          <w:rFonts w:hint="eastAsia"/>
        </w:rPr>
        <w:t>the second starting symbol</w:t>
      </w:r>
      <w:bookmarkEnd w:id="36"/>
      <w:bookmarkEnd w:id="37"/>
      <w:r w:rsidR="00B75771">
        <w:t xml:space="preserve"> </w:t>
      </w:r>
      <w:r w:rsidR="00B75771">
        <w:t>are</w:t>
      </w:r>
      <w:r w:rsidR="00B75771">
        <w:t xml:space="preserve"> sensed </w:t>
      </w:r>
      <w:r w:rsidR="00B75771">
        <w:t>to be idle for Tx UE.</w:t>
      </w:r>
      <w:bookmarkEnd w:id="38"/>
    </w:p>
    <w:p w:rsidR="00FF315E" w:rsidRDefault="00CE3112">
      <w:pPr>
        <w:pStyle w:val="2"/>
        <w:rPr>
          <w:rFonts w:eastAsia="宋体"/>
        </w:rPr>
      </w:pPr>
      <w:r>
        <w:rPr>
          <w:rFonts w:hint="eastAsia"/>
        </w:rPr>
        <w:t>S-SSB</w:t>
      </w:r>
    </w:p>
    <w:p w:rsidR="00FF315E" w:rsidRPr="003C4031" w:rsidRDefault="00CE3112" w:rsidP="007333D9">
      <w:pPr>
        <w:pStyle w:val="11"/>
        <w:spacing w:before="120" w:after="120"/>
        <w:rPr>
          <w:rFonts w:eastAsiaTheme="minorEastAsia"/>
        </w:rPr>
      </w:pPr>
      <w:r>
        <w:rPr>
          <w:rFonts w:hint="eastAsia"/>
        </w:rPr>
        <w:t>A</w:t>
      </w:r>
      <w:r>
        <w:t>n</w:t>
      </w:r>
      <w:r>
        <w:rPr>
          <w:rFonts w:hint="eastAsia"/>
        </w:rPr>
        <w:t xml:space="preserve"> RB set is configured approximately 20MHz as a</w:t>
      </w:r>
      <w:r>
        <w:t>n</w:t>
      </w:r>
      <w:r>
        <w:rPr>
          <w:rFonts w:hint="eastAsia"/>
        </w:rPr>
        <w:t xml:space="preserve"> LBT channel, if frequency resources of a S-SSB occupy more than one RB set, the probability of channel access failure increases a lot because UE has to successfully assess every RB set that S-SSB occupies. Besides, legacy frequency resource size of S-SSB is 11 RB, while the RBs in one RB set is as m</w:t>
      </w:r>
      <w:r>
        <w:t>any</w:t>
      </w:r>
      <w:r>
        <w:rPr>
          <w:rFonts w:hint="eastAsia"/>
        </w:rPr>
        <w:t xml:space="preserve"> as 100 RBs for 15k SCS and 50 RBs for 30k SCS, which are enough to convey S-SSB whilst legacy S-SSB design is not changed too much</w:t>
      </w:r>
      <w:r>
        <w:rPr>
          <w:rFonts w:eastAsiaTheme="minorEastAsia" w:hint="eastAsia"/>
        </w:rPr>
        <w:t>.</w:t>
      </w:r>
      <w:r>
        <w:rPr>
          <w:rFonts w:hint="eastAsia"/>
        </w:rPr>
        <w:t xml:space="preserve"> </w:t>
      </w:r>
      <w:proofErr w:type="gramStart"/>
      <w:r>
        <w:rPr>
          <w:rFonts w:eastAsiaTheme="minorEastAsia" w:hint="eastAsia"/>
        </w:rPr>
        <w:t>Thus</w:t>
      </w:r>
      <w:proofErr w:type="gramEnd"/>
      <w:r>
        <w:rPr>
          <w:rFonts w:hint="eastAsia"/>
        </w:rPr>
        <w:t xml:space="preserve"> the frequency range of one S-SSB is better within a RB set to avoid too much resource occupancy and LBT failure caused dropping. Besides, considering the UE </w:t>
      </w:r>
      <w:r>
        <w:rPr>
          <w:rFonts w:eastAsiaTheme="minorEastAsia" w:hint="eastAsia"/>
        </w:rPr>
        <w:t>S-</w:t>
      </w:r>
      <w:r>
        <w:rPr>
          <w:rFonts w:hint="eastAsia"/>
        </w:rPr>
        <w:t xml:space="preserve">SSB </w:t>
      </w:r>
      <w:r>
        <w:t>blind decode (</w:t>
      </w:r>
      <w:r>
        <w:rPr>
          <w:rFonts w:hint="eastAsia"/>
        </w:rPr>
        <w:t>BD</w:t>
      </w:r>
      <w:r>
        <w:t>)</w:t>
      </w:r>
      <w:r>
        <w:rPr>
          <w:rFonts w:hint="eastAsia"/>
        </w:rPr>
        <w:t xml:space="preserve"> complexity, it is better that S-SSB </w:t>
      </w:r>
      <w:r>
        <w:t>is</w:t>
      </w:r>
      <w:r>
        <w:rPr>
          <w:rFonts w:hint="eastAsia"/>
        </w:rPr>
        <w:t xml:space="preserve"> (pre)configured within a determined RB set.</w:t>
      </w:r>
      <w:r w:rsidR="003C4031">
        <w:rPr>
          <w:rFonts w:eastAsiaTheme="minorEastAsia" w:hint="eastAsia"/>
        </w:rPr>
        <w:t xml:space="preserve"> In addition,</w:t>
      </w:r>
      <w:r w:rsidR="003C4031" w:rsidRPr="003C4031">
        <w:rPr>
          <w:rFonts w:hint="eastAsia"/>
        </w:rPr>
        <w:t xml:space="preserve"> considering that a SL BWP in shared spectrum can be 20MHz, e.g., some low capability UE can only support 20MHz, and as NR SL, the designed S-SSB frequency resources should be within a SL BWP, and if a S-SSB were designed to occupy more than one RB set, then it cannot be used for 20MHz BWP case.</w:t>
      </w:r>
    </w:p>
    <w:p w:rsidR="00FF315E" w:rsidRDefault="00CE3112">
      <w:pPr>
        <w:pStyle w:val="ZTE-Proposal-20210505"/>
        <w:rPr>
          <w:lang w:val="en-US"/>
        </w:rPr>
      </w:pPr>
      <w:bookmarkStart w:id="39" w:name="_Toc30553"/>
      <w:bookmarkStart w:id="40" w:name="_Toc6509"/>
      <w:bookmarkStart w:id="41" w:name="_Toc5300"/>
      <w:bookmarkStart w:id="42" w:name="_Toc29670"/>
      <w:bookmarkStart w:id="43" w:name="_Toc115460013"/>
      <w:bookmarkStart w:id="44" w:name="_Toc15192"/>
      <w:bookmarkStart w:id="45" w:name="_Toc6458"/>
      <w:bookmarkStart w:id="46" w:name="_Toc10919"/>
      <w:bookmarkStart w:id="47" w:name="_Toc118727117"/>
      <w:bookmarkStart w:id="48" w:name="_Toc118730483"/>
      <w:bookmarkStart w:id="49" w:name="_Toc118738963"/>
      <w:r>
        <w:rPr>
          <w:rFonts w:hint="eastAsia"/>
          <w:lang w:val="en-US"/>
        </w:rPr>
        <w:t>Frequency range of one S-SSB should be within a determined RB set</w:t>
      </w:r>
      <w:bookmarkEnd w:id="39"/>
      <w:bookmarkEnd w:id="40"/>
      <w:r>
        <w:rPr>
          <w:rFonts w:hint="eastAsia"/>
          <w:lang w:val="en-US"/>
        </w:rPr>
        <w:t xml:space="preserve"> on shared carrier from system respective.</w:t>
      </w:r>
      <w:bookmarkEnd w:id="41"/>
      <w:bookmarkEnd w:id="42"/>
      <w:bookmarkEnd w:id="43"/>
      <w:bookmarkEnd w:id="44"/>
      <w:bookmarkEnd w:id="45"/>
      <w:bookmarkEnd w:id="46"/>
      <w:bookmarkEnd w:id="47"/>
      <w:bookmarkEnd w:id="48"/>
      <w:bookmarkEnd w:id="49"/>
      <w:r>
        <w:rPr>
          <w:rFonts w:hint="eastAsia"/>
          <w:lang w:val="en-US"/>
        </w:rPr>
        <w:t xml:space="preserve"> </w:t>
      </w:r>
    </w:p>
    <w:p w:rsidR="00FF315E" w:rsidRDefault="00CE3112">
      <w:pPr>
        <w:spacing w:beforeLines="0" w:afterLines="0"/>
        <w:jc w:val="left"/>
      </w:pPr>
      <w:r>
        <w:rPr>
          <w:rFonts w:hint="eastAsia"/>
        </w:rPr>
        <w:t>For the region where OCB is required, how to design S-SSB frequency resource need</w:t>
      </w:r>
      <w:r>
        <w:rPr>
          <w:rFonts w:eastAsiaTheme="minorEastAsia" w:hint="eastAsia"/>
        </w:rPr>
        <w:t>s</w:t>
      </w:r>
      <w:r>
        <w:rPr>
          <w:rFonts w:hint="eastAsia"/>
        </w:rPr>
        <w:t xml:space="preserve"> to be discussed further. In ETSI</w:t>
      </w:r>
      <w:r>
        <w:rPr>
          <w:rFonts w:eastAsiaTheme="minorEastAsia" w:hint="eastAsia"/>
        </w:rPr>
        <w:t xml:space="preserve"> regulation </w:t>
      </w:r>
      <w:r>
        <w:rPr>
          <w:rFonts w:hint="eastAsia"/>
        </w:rPr>
        <w:t xml:space="preserve">[2], OCB requirement can be </w:t>
      </w:r>
      <w:r>
        <w:t xml:space="preserve">temporary </w:t>
      </w:r>
      <w:r>
        <w:rPr>
          <w:rFonts w:hint="eastAsia"/>
        </w:rPr>
        <w:t>exempted during a COT</w:t>
      </w:r>
      <w:r>
        <w:rPr>
          <w:rFonts w:eastAsiaTheme="minorEastAsia" w:hint="eastAsia"/>
        </w:rPr>
        <w:t>.</w:t>
      </w:r>
      <w:r>
        <w:rPr>
          <w:rFonts w:hint="eastAsia"/>
        </w:rPr>
        <w:t xml:space="preserve"> </w:t>
      </w:r>
      <w:r>
        <w:rPr>
          <w:rFonts w:eastAsiaTheme="minorEastAsia" w:hint="eastAsia"/>
        </w:rPr>
        <w:t>B</w:t>
      </w:r>
      <w:r>
        <w:rPr>
          <w:rFonts w:hint="eastAsia"/>
        </w:rPr>
        <w:t xml:space="preserve">ut this is not </w:t>
      </w:r>
      <w:r>
        <w:rPr>
          <w:rFonts w:eastAsiaTheme="minorEastAsia" w:hint="eastAsia"/>
        </w:rPr>
        <w:t>suitable</w:t>
      </w:r>
      <w:r>
        <w:rPr>
          <w:rFonts w:hint="eastAsia"/>
        </w:rPr>
        <w:t xml:space="preserve"> </w:t>
      </w:r>
      <w:r>
        <w:rPr>
          <w:rFonts w:eastAsiaTheme="minorEastAsia" w:hint="eastAsia"/>
        </w:rPr>
        <w:t>to</w:t>
      </w:r>
      <w:r>
        <w:rPr>
          <w:rFonts w:hint="eastAsia"/>
        </w:rPr>
        <w:t xml:space="preserve"> S-SSB transmission</w:t>
      </w:r>
      <w:r>
        <w:rPr>
          <w:rFonts w:eastAsiaTheme="minorEastAsia" w:hint="eastAsia"/>
        </w:rPr>
        <w:t>. For SL-UE,</w:t>
      </w:r>
      <w:r>
        <w:rPr>
          <w:rFonts w:hint="eastAsia"/>
        </w:rPr>
        <w:t xml:space="preserve"> S-SSB is a broadcast type signal and is usually transmitted by multiple UEs </w:t>
      </w:r>
      <w:r>
        <w:rPr>
          <w:rFonts w:eastAsiaTheme="minorEastAsia" w:hint="eastAsia"/>
        </w:rPr>
        <w:t>in</w:t>
      </w:r>
      <w:r>
        <w:rPr>
          <w:rFonts w:hint="eastAsia"/>
        </w:rPr>
        <w:t xml:space="preserve"> a</w:t>
      </w:r>
      <w:r w:rsidR="00A5746A">
        <w:t>n</w:t>
      </w:r>
      <w:r>
        <w:rPr>
          <w:rFonts w:hint="eastAsia"/>
        </w:rPr>
        <w:t xml:space="preserve"> SFN manner</w:t>
      </w:r>
      <w:r>
        <w:rPr>
          <w:rFonts w:eastAsiaTheme="minorEastAsia" w:hint="eastAsia"/>
        </w:rPr>
        <w:t>.</w:t>
      </w:r>
      <w:r>
        <w:rPr>
          <w:rFonts w:hint="eastAsia"/>
        </w:rPr>
        <w:t xml:space="preserve"> S-SSB transmission can be seen as a system level signal, while the </w:t>
      </w:r>
      <w:r>
        <w:t xml:space="preserve">temporary </w:t>
      </w:r>
      <w:r>
        <w:rPr>
          <w:rFonts w:hint="eastAsia"/>
        </w:rPr>
        <w:t>exemption can only be applied from UE respective</w:t>
      </w:r>
      <w:r>
        <w:rPr>
          <w:rFonts w:eastAsiaTheme="minorEastAsia" w:hint="eastAsia"/>
        </w:rPr>
        <w:t>. Channel structure meeting OCB requirement may as well still be needed for some UE. Moreover</w:t>
      </w:r>
      <w:r>
        <w:rPr>
          <w:rFonts w:hint="eastAsia"/>
        </w:rPr>
        <w:t xml:space="preserve">, small bandwidth of </w:t>
      </w:r>
      <w:r>
        <w:rPr>
          <w:rFonts w:eastAsiaTheme="minorEastAsia" w:hint="eastAsia"/>
        </w:rPr>
        <w:t>S-</w:t>
      </w:r>
      <w:r>
        <w:rPr>
          <w:rFonts w:hint="eastAsia"/>
        </w:rPr>
        <w:t xml:space="preserve">SSB will impact the </w:t>
      </w:r>
      <w:r>
        <w:rPr>
          <w:rFonts w:eastAsiaTheme="minorEastAsia" w:hint="eastAsia"/>
        </w:rPr>
        <w:t>S-</w:t>
      </w:r>
      <w:r>
        <w:rPr>
          <w:rFonts w:hint="eastAsia"/>
        </w:rPr>
        <w:t xml:space="preserve">SSB coverage due to the PSD limitation. </w:t>
      </w:r>
      <w:proofErr w:type="gramStart"/>
      <w:r>
        <w:rPr>
          <w:rFonts w:eastAsiaTheme="minorEastAsia" w:hint="eastAsia"/>
        </w:rPr>
        <w:t>Thus</w:t>
      </w:r>
      <w:proofErr w:type="gramEnd"/>
      <w:r>
        <w:rPr>
          <w:rFonts w:eastAsiaTheme="minorEastAsia" w:hint="eastAsia"/>
        </w:rPr>
        <w:t xml:space="preserve"> it is suggested that</w:t>
      </w:r>
      <w:r>
        <w:rPr>
          <w:rFonts w:hint="eastAsia"/>
        </w:rPr>
        <w:t xml:space="preserve"> </w:t>
      </w:r>
      <w:r>
        <w:t>equipment operat</w:t>
      </w:r>
      <w:r>
        <w:rPr>
          <w:rFonts w:eastAsiaTheme="minorEastAsia" w:hint="eastAsia"/>
        </w:rPr>
        <w:t xml:space="preserve">ing </w:t>
      </w:r>
      <w:r>
        <w:t>temporarily with an Occupied Channel Bandwidth</w:t>
      </w:r>
      <w:r>
        <w:rPr>
          <w:rFonts w:hint="eastAsia"/>
        </w:rPr>
        <w:t xml:space="preserve"> </w:t>
      </w:r>
      <w:r>
        <w:t xml:space="preserve">less than 80 % of its Nominal Channel Bandwidth </w:t>
      </w:r>
      <w:r>
        <w:rPr>
          <w:rFonts w:eastAsiaTheme="minorEastAsia" w:hint="eastAsia"/>
        </w:rPr>
        <w:t>under</w:t>
      </w:r>
      <w:r>
        <w:t xml:space="preserve"> a minimum of 2 MHz</w:t>
      </w:r>
      <w:r>
        <w:rPr>
          <w:rFonts w:hint="eastAsia"/>
        </w:rPr>
        <w:t xml:space="preserve"> is not applicable for S-SSB.</w:t>
      </w:r>
    </w:p>
    <w:p w:rsidR="00FF315E" w:rsidRDefault="00CE3112">
      <w:pPr>
        <w:pStyle w:val="ZTE-Proposal-20210505"/>
        <w:rPr>
          <w:lang w:val="en-US"/>
        </w:rPr>
      </w:pPr>
      <w:bookmarkStart w:id="50" w:name="_Toc19750"/>
      <w:bookmarkStart w:id="51" w:name="_Toc31038"/>
      <w:bookmarkStart w:id="52" w:name="_Toc10477"/>
      <w:bookmarkStart w:id="53" w:name="_Toc4525"/>
      <w:bookmarkStart w:id="54" w:name="_Toc24211"/>
      <w:bookmarkStart w:id="55" w:name="_Toc26067"/>
      <w:bookmarkStart w:id="56" w:name="_Toc6597"/>
      <w:bookmarkStart w:id="57" w:name="_Toc115460014"/>
      <w:bookmarkStart w:id="58" w:name="_Toc118727118"/>
      <w:bookmarkStart w:id="59" w:name="_Toc118730484"/>
      <w:bookmarkStart w:id="60" w:name="_Toc118738964"/>
      <w:r>
        <w:rPr>
          <w:rFonts w:hint="eastAsia"/>
          <w:lang w:val="en-US"/>
        </w:rPr>
        <w:t xml:space="preserve">Temporary </w:t>
      </w:r>
      <w:r>
        <w:t xml:space="preserve">exemption of OCB </w:t>
      </w:r>
      <w:r>
        <w:rPr>
          <w:rFonts w:hint="eastAsia"/>
          <w:lang w:val="en-US"/>
        </w:rPr>
        <w:t xml:space="preserve">requirement </w:t>
      </w:r>
      <w:r>
        <w:t xml:space="preserve">is </w:t>
      </w:r>
      <w:r>
        <w:rPr>
          <w:rFonts w:hint="eastAsia"/>
          <w:lang w:val="en-US"/>
        </w:rPr>
        <w:t xml:space="preserve">not </w:t>
      </w:r>
      <w:r>
        <w:rPr>
          <w:rFonts w:hint="eastAsia"/>
        </w:rPr>
        <w:t>applicable</w:t>
      </w:r>
      <w:r>
        <w:t xml:space="preserve"> for S-SSB transmission</w:t>
      </w:r>
      <w:bookmarkEnd w:id="50"/>
      <w:bookmarkEnd w:id="51"/>
      <w:bookmarkEnd w:id="52"/>
      <w:bookmarkEnd w:id="53"/>
      <w:bookmarkEnd w:id="54"/>
      <w:bookmarkEnd w:id="55"/>
      <w:bookmarkEnd w:id="56"/>
      <w:r>
        <w:rPr>
          <w:rFonts w:hint="eastAsia"/>
          <w:lang w:val="en-US"/>
        </w:rPr>
        <w:t xml:space="preserve"> due to two </w:t>
      </w:r>
      <w:bookmarkEnd w:id="57"/>
      <w:r>
        <w:rPr>
          <w:rFonts w:hint="eastAsia"/>
          <w:lang w:val="en-US"/>
        </w:rPr>
        <w:t>reasons:</w:t>
      </w:r>
      <w:bookmarkEnd w:id="58"/>
      <w:bookmarkEnd w:id="59"/>
      <w:bookmarkEnd w:id="60"/>
    </w:p>
    <w:p w:rsidR="00FF315E" w:rsidRDefault="00CE3112" w:rsidP="007333D9">
      <w:pPr>
        <w:pStyle w:val="sub-proposal"/>
      </w:pPr>
      <w:bookmarkStart w:id="61" w:name="_Toc118727119"/>
      <w:bookmarkStart w:id="62" w:name="_Toc118730485"/>
      <w:bookmarkStart w:id="63" w:name="_Toc118738965"/>
      <w:r>
        <w:rPr>
          <w:rFonts w:hint="eastAsia"/>
        </w:rPr>
        <w:t xml:space="preserve">It is hard to justify whether slot level SSB transmission is </w:t>
      </w:r>
      <w:r>
        <w:t>‘temporary’</w:t>
      </w:r>
      <w:r>
        <w:rPr>
          <w:rFonts w:hint="eastAsia"/>
        </w:rPr>
        <w:t xml:space="preserve"> from system </w:t>
      </w:r>
      <w:r>
        <w:t>perspective</w:t>
      </w:r>
      <w:bookmarkEnd w:id="61"/>
      <w:bookmarkEnd w:id="62"/>
      <w:bookmarkEnd w:id="63"/>
    </w:p>
    <w:p w:rsidR="00FF315E" w:rsidRDefault="00CE3112" w:rsidP="007333D9">
      <w:pPr>
        <w:pStyle w:val="sub-proposal"/>
      </w:pPr>
      <w:bookmarkStart w:id="64" w:name="_Toc118727120"/>
      <w:bookmarkStart w:id="65" w:name="_Toc118730486"/>
      <w:bookmarkStart w:id="66" w:name="_Toc118738966"/>
      <w:r>
        <w:rPr>
          <w:rFonts w:hint="eastAsia"/>
        </w:rPr>
        <w:t>Small bandwidth of SSB will impact the SSB coverage due to the PSD limitation</w:t>
      </w:r>
      <w:bookmarkEnd w:id="64"/>
      <w:bookmarkEnd w:id="65"/>
      <w:bookmarkEnd w:id="66"/>
    </w:p>
    <w:p w:rsidR="00FF315E" w:rsidRDefault="00CE3112">
      <w:pPr>
        <w:spacing w:before="120" w:after="120"/>
      </w:pPr>
      <w:r>
        <w:rPr>
          <w:rFonts w:hint="eastAsia"/>
        </w:rPr>
        <w:t>S-SSB in legacy R16 NR SL occupies 11RBs in frequency domain and 14 symbols</w:t>
      </w:r>
      <w:r>
        <w:rPr>
          <w:rFonts w:eastAsiaTheme="minorEastAsia" w:hint="eastAsia"/>
        </w:rPr>
        <w:t xml:space="preserve"> </w:t>
      </w:r>
      <w:r>
        <w:rPr>
          <w:rFonts w:hint="eastAsia"/>
        </w:rPr>
        <w:t>(including gap symbol for normal CP) in time domain within SL slot, the design will not meet the OCB requirement for SL-U if OCB is required in this area. To solve this problem, option</w:t>
      </w:r>
      <w:r>
        <w:rPr>
          <w:rFonts w:eastAsia="宋体" w:hint="eastAsia"/>
        </w:rPr>
        <w:t>1 and option3</w:t>
      </w:r>
      <w:r>
        <w:rPr>
          <w:rFonts w:hint="eastAsia"/>
        </w:rPr>
        <w:t xml:space="preserve"> are</w:t>
      </w:r>
      <w:r>
        <w:rPr>
          <w:rFonts w:eastAsia="宋体" w:hint="eastAsia"/>
        </w:rPr>
        <w:t xml:space="preserve"> to be down-selected </w:t>
      </w:r>
      <w:r>
        <w:t>for 15 kHz and 30 kHz SCS</w:t>
      </w:r>
      <w:r>
        <w:rPr>
          <w:rFonts w:hint="eastAsia"/>
        </w:rPr>
        <w:t>:</w:t>
      </w:r>
    </w:p>
    <w:p w:rsidR="00FF315E" w:rsidRDefault="00CE3112">
      <w:pPr>
        <w:pStyle w:val="af2"/>
        <w:numPr>
          <w:ilvl w:val="0"/>
          <w:numId w:val="11"/>
        </w:numPr>
        <w:spacing w:before="120" w:after="120"/>
        <w:rPr>
          <w:sz w:val="20"/>
          <w:szCs w:val="20"/>
        </w:rPr>
      </w:pPr>
      <w:r>
        <w:rPr>
          <w:rFonts w:eastAsia="宋体" w:hint="eastAsia"/>
          <w:sz w:val="20"/>
          <w:szCs w:val="20"/>
        </w:rPr>
        <w:t xml:space="preserve">Option </w:t>
      </w:r>
      <w:r>
        <w:rPr>
          <w:sz w:val="20"/>
          <w:szCs w:val="20"/>
        </w:rPr>
        <w:t>1: Using interlaced RB transmission</w:t>
      </w:r>
    </w:p>
    <w:p w:rsidR="00FF315E" w:rsidRDefault="00CE3112">
      <w:pPr>
        <w:pStyle w:val="af2"/>
        <w:numPr>
          <w:ilvl w:val="0"/>
          <w:numId w:val="11"/>
        </w:numPr>
        <w:spacing w:before="120" w:after="120"/>
        <w:rPr>
          <w:sz w:val="20"/>
          <w:szCs w:val="20"/>
        </w:rPr>
      </w:pPr>
      <w:r>
        <w:rPr>
          <w:rFonts w:eastAsia="宋体" w:hint="eastAsia"/>
          <w:sz w:val="20"/>
          <w:szCs w:val="20"/>
        </w:rPr>
        <w:t xml:space="preserve">Option </w:t>
      </w:r>
      <w:r>
        <w:rPr>
          <w:rFonts w:eastAsia="宋体"/>
          <w:sz w:val="20"/>
          <w:szCs w:val="20"/>
        </w:rPr>
        <w:t>3: Repetition of S-PSS/S-SSS/PSBCH in frequency domain</w:t>
      </w:r>
    </w:p>
    <w:p w:rsidR="00FF315E" w:rsidRDefault="00CE3112">
      <w:pPr>
        <w:spacing w:before="120" w:after="120"/>
        <w:rPr>
          <w:rFonts w:eastAsia="宋体"/>
        </w:rPr>
      </w:pPr>
      <w:r>
        <w:rPr>
          <w:rFonts w:hint="eastAsia"/>
        </w:rPr>
        <w:t>For option 1, interlaced RB transmission for S-SSB does not depend on other transmissions to meet OCB requirement, and S-SSB can either be configured outside resource pool or inside resource pool</w:t>
      </w:r>
      <w:r>
        <w:rPr>
          <w:rFonts w:eastAsia="宋体" w:hint="eastAsia"/>
        </w:rPr>
        <w:t>.</w:t>
      </w:r>
      <w:r>
        <w:rPr>
          <w:rFonts w:hint="eastAsia"/>
        </w:rPr>
        <w:t xml:space="preserve"> </w:t>
      </w:r>
      <w:r>
        <w:rPr>
          <w:rFonts w:eastAsia="宋体" w:hint="eastAsia"/>
        </w:rPr>
        <w:t>I</w:t>
      </w:r>
      <w:r>
        <w:rPr>
          <w:rFonts w:hint="eastAsia"/>
        </w:rPr>
        <w:t xml:space="preserve">f S-SSB is (pre)configured inside </w:t>
      </w:r>
      <w:r>
        <w:rPr>
          <w:rFonts w:eastAsia="宋体" w:hint="eastAsia"/>
        </w:rPr>
        <w:t xml:space="preserve">a </w:t>
      </w:r>
      <w:r>
        <w:rPr>
          <w:rFonts w:hint="eastAsia"/>
        </w:rPr>
        <w:t xml:space="preserve">resource pool, as PSSCH is interlace based RB </w:t>
      </w:r>
      <w:r>
        <w:t>transmission</w:t>
      </w:r>
      <w:r>
        <w:rPr>
          <w:rFonts w:hint="eastAsia"/>
        </w:rPr>
        <w:t xml:space="preserve">, then </w:t>
      </w:r>
      <w:r>
        <w:rPr>
          <w:rFonts w:eastAsia="宋体" w:hint="eastAsia"/>
        </w:rPr>
        <w:t xml:space="preserve">only interlaced </w:t>
      </w:r>
      <w:r>
        <w:t>RB</w:t>
      </w:r>
      <w:r>
        <w:rPr>
          <w:rFonts w:hint="eastAsia"/>
        </w:rPr>
        <w:t xml:space="preserve"> </w:t>
      </w:r>
      <w:r>
        <w:rPr>
          <w:rFonts w:eastAsia="宋体" w:hint="eastAsia"/>
        </w:rPr>
        <w:t>based S-SSB design</w:t>
      </w:r>
      <w:r>
        <w:rPr>
          <w:rFonts w:hint="eastAsia"/>
        </w:rPr>
        <w:t xml:space="preserve"> can be </w:t>
      </w:r>
      <w:r>
        <w:rPr>
          <w:rFonts w:eastAsia="宋体" w:hint="eastAsia"/>
        </w:rPr>
        <w:t xml:space="preserve">adopted </w:t>
      </w:r>
      <w:r>
        <w:rPr>
          <w:rFonts w:hint="eastAsia"/>
        </w:rPr>
        <w:t xml:space="preserve">with PSSCH </w:t>
      </w:r>
      <w:r>
        <w:rPr>
          <w:rFonts w:eastAsia="宋体" w:hint="eastAsia"/>
        </w:rPr>
        <w:t xml:space="preserve">FDMed </w:t>
      </w:r>
      <w:r>
        <w:rPr>
          <w:rFonts w:hint="eastAsia"/>
        </w:rPr>
        <w:t xml:space="preserve">in </w:t>
      </w:r>
      <w:proofErr w:type="gramStart"/>
      <w:r>
        <w:rPr>
          <w:rFonts w:hint="eastAsia"/>
        </w:rPr>
        <w:t>a</w:t>
      </w:r>
      <w:proofErr w:type="gramEnd"/>
      <w:r>
        <w:rPr>
          <w:rFonts w:hint="eastAsia"/>
        </w:rPr>
        <w:t xml:space="preserve"> RB set</w:t>
      </w:r>
      <w:r>
        <w:rPr>
          <w:rFonts w:eastAsia="宋体" w:hint="eastAsia"/>
        </w:rPr>
        <w:t>. So option1 is preferred.</w:t>
      </w:r>
    </w:p>
    <w:p w:rsidR="00FF315E" w:rsidRDefault="00CE3112">
      <w:pPr>
        <w:spacing w:before="120" w:after="120"/>
        <w:rPr>
          <w:rFonts w:eastAsiaTheme="minorEastAsia"/>
        </w:rPr>
      </w:pPr>
      <w:r>
        <w:rPr>
          <w:rFonts w:hint="eastAsia"/>
        </w:rPr>
        <w:t xml:space="preserve">The above </w:t>
      </w:r>
      <w:r>
        <w:rPr>
          <w:rFonts w:eastAsia="宋体" w:hint="eastAsia"/>
        </w:rPr>
        <w:t xml:space="preserve">options are </w:t>
      </w:r>
      <w:r>
        <w:rPr>
          <w:rFonts w:hint="eastAsia"/>
        </w:rPr>
        <w:t>design</w:t>
      </w:r>
      <w:r>
        <w:rPr>
          <w:rFonts w:eastAsia="宋体" w:hint="eastAsia"/>
        </w:rPr>
        <w:t>ed</w:t>
      </w:r>
      <w:r>
        <w:rPr>
          <w:rFonts w:hint="eastAsia"/>
        </w:rPr>
        <w:t xml:space="preserve"> considering OCB requirement</w:t>
      </w:r>
      <w:r>
        <w:rPr>
          <w:rFonts w:eastAsiaTheme="minorEastAsia" w:hint="eastAsia"/>
        </w:rPr>
        <w:t>.</w:t>
      </w:r>
      <w:r>
        <w:rPr>
          <w:rFonts w:hint="eastAsia"/>
        </w:rPr>
        <w:t xml:space="preserve"> </w:t>
      </w:r>
      <w:r>
        <w:rPr>
          <w:rFonts w:eastAsiaTheme="minorEastAsia" w:hint="eastAsia"/>
        </w:rPr>
        <w:t>As to</w:t>
      </w:r>
      <w:r>
        <w:rPr>
          <w:rFonts w:hint="eastAsia"/>
        </w:rPr>
        <w:t xml:space="preserve"> the region where OCB is not required, legacy S-SSB slot structure can be reused directly.</w:t>
      </w:r>
      <w:r>
        <w:rPr>
          <w:rFonts w:eastAsia="宋体" w:hint="eastAsia"/>
        </w:rPr>
        <w:t xml:space="preserve"> </w:t>
      </w:r>
      <w:r>
        <w:rPr>
          <w:rFonts w:hint="eastAsia"/>
        </w:rPr>
        <w:t>It should also</w:t>
      </w:r>
      <w:r>
        <w:rPr>
          <w:rFonts w:eastAsiaTheme="minorEastAsia" w:hint="eastAsia"/>
        </w:rPr>
        <w:t xml:space="preserve"> be</w:t>
      </w:r>
      <w:r>
        <w:rPr>
          <w:rFonts w:hint="eastAsia"/>
        </w:rPr>
        <w:t xml:space="preserve"> noted that interlace structure is not defined for 60k SCS</w:t>
      </w:r>
      <w:r>
        <w:rPr>
          <w:rFonts w:eastAsiaTheme="minorEastAsia" w:hint="eastAsia"/>
        </w:rPr>
        <w:t>.</w:t>
      </w:r>
      <w:r>
        <w:rPr>
          <w:rFonts w:hint="eastAsia"/>
        </w:rPr>
        <w:t xml:space="preserve"> </w:t>
      </w:r>
      <w:r>
        <w:rPr>
          <w:rFonts w:eastAsiaTheme="minorEastAsia" w:hint="eastAsia"/>
        </w:rPr>
        <w:t xml:space="preserve"> </w:t>
      </w:r>
      <w:proofErr w:type="gramStart"/>
      <w:r>
        <w:rPr>
          <w:rFonts w:eastAsiaTheme="minorEastAsia" w:hint="eastAsia"/>
        </w:rPr>
        <w:t>S</w:t>
      </w:r>
      <w:r>
        <w:rPr>
          <w:rFonts w:hint="eastAsia"/>
        </w:rPr>
        <w:t>o</w:t>
      </w:r>
      <w:proofErr w:type="gramEnd"/>
      <w:r>
        <w:rPr>
          <w:rFonts w:hint="eastAsia"/>
        </w:rPr>
        <w:t xml:space="preserve"> for 60k SCS, only continuous RB based transmission where OCB is not required is supported</w:t>
      </w:r>
      <w:r>
        <w:rPr>
          <w:rFonts w:eastAsiaTheme="minorEastAsia" w:hint="eastAsia"/>
        </w:rPr>
        <w:t>.</w:t>
      </w:r>
      <w:r>
        <w:rPr>
          <w:rFonts w:hint="eastAsia"/>
        </w:rPr>
        <w:t xml:space="preserve"> </w:t>
      </w:r>
      <w:r>
        <w:rPr>
          <w:rFonts w:eastAsiaTheme="minorEastAsia" w:hint="eastAsia"/>
        </w:rPr>
        <w:t>In all,</w:t>
      </w:r>
      <w:r>
        <w:rPr>
          <w:rFonts w:hint="eastAsia"/>
        </w:rPr>
        <w:t xml:space="preserve"> legacy NR Rel-16 SL S-SSB definition can be reused</w:t>
      </w:r>
      <w:r>
        <w:rPr>
          <w:rFonts w:eastAsiaTheme="minorEastAsia" w:hint="eastAsia"/>
        </w:rPr>
        <w:t xml:space="preserve"> for the region where OCB is not required.</w:t>
      </w:r>
    </w:p>
    <w:p w:rsidR="00FF315E" w:rsidRDefault="00CE3112">
      <w:pPr>
        <w:pStyle w:val="ZTE-Proposal-20210505"/>
        <w:rPr>
          <w:lang w:val="en-US"/>
        </w:rPr>
      </w:pPr>
      <w:bookmarkStart w:id="67" w:name="_Toc19728"/>
      <w:bookmarkStart w:id="68" w:name="_Toc27622"/>
      <w:bookmarkStart w:id="69" w:name="_Toc8080"/>
      <w:bookmarkStart w:id="70" w:name="_Toc5449"/>
      <w:bookmarkStart w:id="71" w:name="_Toc596"/>
      <w:bookmarkStart w:id="72" w:name="_Toc8969"/>
      <w:bookmarkStart w:id="73" w:name="_Toc115460015"/>
      <w:bookmarkStart w:id="74" w:name="_Toc11156"/>
      <w:bookmarkStart w:id="75" w:name="_Toc2277"/>
      <w:bookmarkStart w:id="76" w:name="_Toc118727121"/>
      <w:bookmarkStart w:id="77" w:name="_Toc118730487"/>
      <w:bookmarkStart w:id="78" w:name="_Toc118738967"/>
      <w:r>
        <w:rPr>
          <w:rFonts w:hint="eastAsia"/>
          <w:lang w:val="en-US"/>
        </w:rPr>
        <w:t xml:space="preserve">If OCB is required, </w:t>
      </w:r>
      <w:r>
        <w:t>interlaced RB transmission</w:t>
      </w:r>
      <w:r>
        <w:rPr>
          <w:rFonts w:hint="eastAsia"/>
          <w:lang w:val="en-US"/>
        </w:rPr>
        <w:t xml:space="preserve"> for S-SSB</w:t>
      </w:r>
      <w:r w:rsidR="00A5746A">
        <w:rPr>
          <w:lang w:val="en-US"/>
        </w:rPr>
        <w:t xml:space="preserve"> </w:t>
      </w:r>
      <w:r>
        <w:rPr>
          <w:rFonts w:hint="eastAsia"/>
          <w:lang w:val="en-US"/>
        </w:rPr>
        <w:t>(option1) is preferred</w:t>
      </w:r>
      <w:bookmarkEnd w:id="67"/>
      <w:bookmarkEnd w:id="68"/>
      <w:bookmarkEnd w:id="69"/>
      <w:r>
        <w:rPr>
          <w:rFonts w:hint="eastAsia"/>
          <w:lang w:val="en-US"/>
        </w:rPr>
        <w:t xml:space="preserve"> </w:t>
      </w:r>
      <w:r>
        <w:t>for 15 kHz and 30 kHz SCS</w:t>
      </w:r>
      <w:r>
        <w:rPr>
          <w:rFonts w:hint="eastAsia"/>
          <w:lang w:val="en-US"/>
        </w:rPr>
        <w:t>.</w:t>
      </w:r>
      <w:bookmarkEnd w:id="70"/>
      <w:bookmarkEnd w:id="71"/>
      <w:bookmarkEnd w:id="72"/>
      <w:bookmarkEnd w:id="73"/>
      <w:bookmarkEnd w:id="74"/>
      <w:bookmarkEnd w:id="75"/>
      <w:bookmarkEnd w:id="76"/>
      <w:bookmarkEnd w:id="77"/>
      <w:bookmarkEnd w:id="78"/>
    </w:p>
    <w:p w:rsidR="00FF315E" w:rsidRDefault="00CE3112">
      <w:pPr>
        <w:pStyle w:val="ZTE-Proposal-20210505"/>
        <w:rPr>
          <w:lang w:val="en-US"/>
        </w:rPr>
      </w:pPr>
      <w:bookmarkStart w:id="79" w:name="_Toc118727122"/>
      <w:bookmarkStart w:id="80" w:name="_Toc118730488"/>
      <w:bookmarkStart w:id="81" w:name="_Toc115460016"/>
      <w:bookmarkStart w:id="82" w:name="_Toc7703"/>
      <w:bookmarkStart w:id="83" w:name="_Toc118738968"/>
      <w:r>
        <w:rPr>
          <w:rFonts w:hint="eastAsia"/>
          <w:lang w:val="en-US"/>
        </w:rPr>
        <w:t>If OCB is not required, legacy NR Rel</w:t>
      </w:r>
      <w:r>
        <w:rPr>
          <w:lang w:val="en-US"/>
        </w:rPr>
        <w:t>-</w:t>
      </w:r>
      <w:r>
        <w:rPr>
          <w:rFonts w:hint="eastAsia"/>
          <w:lang w:val="en-US"/>
        </w:rPr>
        <w:t xml:space="preserve">16/17 S-SSB slot structure is reused directly </w:t>
      </w:r>
      <w:r>
        <w:t>for 15 kHz and 30 kHz SCS</w:t>
      </w:r>
      <w:bookmarkEnd w:id="79"/>
      <w:bookmarkEnd w:id="80"/>
      <w:bookmarkEnd w:id="83"/>
    </w:p>
    <w:p w:rsidR="00FF315E" w:rsidRDefault="00CE3112">
      <w:pPr>
        <w:pStyle w:val="ZTE-Proposal-20210505"/>
        <w:rPr>
          <w:lang w:val="en-US"/>
        </w:rPr>
      </w:pPr>
      <w:bookmarkStart w:id="84" w:name="_Toc118727123"/>
      <w:bookmarkStart w:id="85" w:name="_Toc118730489"/>
      <w:bookmarkStart w:id="86" w:name="_Toc118738969"/>
      <w:bookmarkEnd w:id="81"/>
      <w:bookmarkEnd w:id="82"/>
      <w:r>
        <w:rPr>
          <w:rFonts w:hint="eastAsia"/>
          <w:lang w:val="en-US"/>
        </w:rPr>
        <w:t>60 kHz SCS S-SSB can only be used for regions where OCB is not required</w:t>
      </w:r>
      <w:r>
        <w:rPr>
          <w:rFonts w:eastAsia="宋体" w:hint="eastAsia"/>
          <w:lang w:val="en-US"/>
        </w:rPr>
        <w:t xml:space="preserve"> and </w:t>
      </w:r>
      <w:r>
        <w:rPr>
          <w:rFonts w:hint="eastAsia"/>
          <w:lang w:val="en-US"/>
        </w:rPr>
        <w:t>legacy NR Rel</w:t>
      </w:r>
      <w:r>
        <w:rPr>
          <w:lang w:val="en-US"/>
        </w:rPr>
        <w:t>-</w:t>
      </w:r>
      <w:r>
        <w:rPr>
          <w:rFonts w:hint="eastAsia"/>
          <w:lang w:val="en-US"/>
        </w:rPr>
        <w:t>16/17 S-SSB slot structure is reused</w:t>
      </w:r>
      <w:bookmarkEnd w:id="84"/>
      <w:bookmarkEnd w:id="85"/>
      <w:bookmarkEnd w:id="86"/>
      <w:r>
        <w:rPr>
          <w:rFonts w:hint="eastAsia"/>
          <w:lang w:val="en-US"/>
        </w:rPr>
        <w:t xml:space="preserve"> </w:t>
      </w:r>
    </w:p>
    <w:p w:rsidR="00FF315E" w:rsidRDefault="00CE3112">
      <w:pPr>
        <w:spacing w:before="120" w:after="120"/>
      </w:pPr>
      <w:r>
        <w:rPr>
          <w:rFonts w:hint="eastAsia"/>
        </w:rPr>
        <w:lastRenderedPageBreak/>
        <w:t>In NR R16, S-SSB resources of each S-SSB resource set are configured with a periodicity of 160ms</w:t>
      </w:r>
      <w:r>
        <w:rPr>
          <w:rFonts w:eastAsiaTheme="minorEastAsia" w:hint="eastAsia"/>
        </w:rPr>
        <w:t>.</w:t>
      </w:r>
      <w:r>
        <w:rPr>
          <w:rFonts w:hint="eastAsia"/>
        </w:rPr>
        <w:t xml:space="preserve"> </w:t>
      </w:r>
      <w:r>
        <w:rPr>
          <w:rFonts w:eastAsiaTheme="minorEastAsia" w:hint="eastAsia"/>
        </w:rPr>
        <w:t>B</w:t>
      </w:r>
      <w:r>
        <w:rPr>
          <w:rFonts w:hint="eastAsia"/>
        </w:rPr>
        <w:t xml:space="preserve">ased on the (pre)configuration and synchronization priority rules, UE can complete the synchronization procedure. This mechanism can be used as the starting point of SL-U. </w:t>
      </w:r>
      <w:r>
        <w:rPr>
          <w:rFonts w:eastAsiaTheme="minorEastAsia" w:hint="eastAsia"/>
        </w:rPr>
        <w:t>Over</w:t>
      </w:r>
      <w:r>
        <w:rPr>
          <w:rFonts w:hint="eastAsia"/>
        </w:rPr>
        <w:t xml:space="preserve"> unlicensed band the SSB signal may fail to access the channel for some of S-SSB transmissions, </w:t>
      </w:r>
      <w:r>
        <w:rPr>
          <w:rFonts w:eastAsiaTheme="minorEastAsia" w:hint="eastAsia"/>
        </w:rPr>
        <w:t>and this</w:t>
      </w:r>
      <w:r>
        <w:rPr>
          <w:rFonts w:hint="eastAsia"/>
        </w:rPr>
        <w:t xml:space="preserve"> will decrease the synchronization performance</w:t>
      </w:r>
      <w:r>
        <w:rPr>
          <w:rFonts w:eastAsiaTheme="minorEastAsia" w:hint="eastAsia"/>
        </w:rPr>
        <w:t>.</w:t>
      </w:r>
      <w:r>
        <w:rPr>
          <w:rFonts w:hint="eastAsia"/>
        </w:rPr>
        <w:t xml:space="preserve"> </w:t>
      </w:r>
      <w:r>
        <w:rPr>
          <w:rFonts w:eastAsiaTheme="minorEastAsia" w:hint="eastAsia"/>
        </w:rPr>
        <w:t>T</w:t>
      </w:r>
      <w:r>
        <w:rPr>
          <w:rFonts w:hint="eastAsia"/>
        </w:rPr>
        <w:t>o alleviate the impact, more transmission occasions can be considered for each set of SSB resources in the synchronization period.</w:t>
      </w:r>
    </w:p>
    <w:p w:rsidR="00FF315E" w:rsidRDefault="00CE3112">
      <w:pPr>
        <w:spacing w:before="120" w:after="120"/>
        <w:rPr>
          <w:rFonts w:eastAsia="宋体"/>
        </w:rPr>
      </w:pPr>
      <w:r>
        <w:rPr>
          <w:rFonts w:hint="eastAsia"/>
        </w:rPr>
        <w:t>If additional S-SSB transmissio</w:t>
      </w:r>
      <w:r>
        <w:rPr>
          <w:rFonts w:eastAsia="宋体" w:hint="eastAsia"/>
        </w:rPr>
        <w:t xml:space="preserve">n occasions are configured, a lot of resources may be wasted if PSCCH/PSSCH cannot be </w:t>
      </w:r>
      <w:r>
        <w:rPr>
          <w:rFonts w:eastAsia="宋体"/>
        </w:rPr>
        <w:t>transmitted</w:t>
      </w:r>
      <w:r>
        <w:rPr>
          <w:rFonts w:eastAsia="宋体" w:hint="eastAsia"/>
        </w:rPr>
        <w:t xml:space="preserve"> on these slots</w:t>
      </w:r>
      <w:r>
        <w:rPr>
          <w:rFonts w:eastAsia="宋体"/>
        </w:rPr>
        <w:t>.</w:t>
      </w:r>
      <w:r>
        <w:rPr>
          <w:rFonts w:eastAsia="宋体" w:hint="eastAsia"/>
        </w:rPr>
        <w:t xml:space="preserve"> </w:t>
      </w:r>
      <w:r>
        <w:rPr>
          <w:rFonts w:eastAsia="宋体"/>
        </w:rPr>
        <w:t>F</w:t>
      </w:r>
      <w:r>
        <w:rPr>
          <w:rFonts w:eastAsia="宋体" w:hint="eastAsia"/>
        </w:rPr>
        <w:t>rom this perspective of view, at least additional S-SSB transmission slots can be (pre)configured overlapping with the slots within a resource pool, and then S-SSB transmission and PSCCH/PSSCH transmissions in the same slot can be considered to be allowed</w:t>
      </w:r>
      <w:r>
        <w:rPr>
          <w:rFonts w:eastAsia="宋体"/>
        </w:rPr>
        <w:t xml:space="preserve"> in system level</w:t>
      </w:r>
      <w:r>
        <w:rPr>
          <w:rFonts w:eastAsia="宋体" w:hint="eastAsia"/>
        </w:rPr>
        <w:t>. Besides, for time domain structure in a slot for S-SSB, legacy structure</w:t>
      </w:r>
      <w:r>
        <w:rPr>
          <w:rFonts w:eastAsia="宋体"/>
        </w:rPr>
        <w:t xml:space="preserve"> </w:t>
      </w:r>
      <w:r>
        <w:rPr>
          <w:rFonts w:eastAsia="宋体" w:hint="eastAsia"/>
        </w:rPr>
        <w:t xml:space="preserve">(e.g. 14 symbols for normal CP) can be reused. If S-SSB transmission is on a slot in a resource pool, it means in the same slot there may be transmission of S-SSB and PSSCH from different UEs. </w:t>
      </w:r>
      <w:r w:rsidR="00091BB3">
        <w:rPr>
          <w:rFonts w:eastAsia="宋体" w:hint="eastAsia"/>
        </w:rPr>
        <w:t>In case S-SSB and PSSCH transmission take place at different starting point or occupies different number of symbols in the same slot, AGC problems would arise</w:t>
      </w:r>
      <w:r w:rsidR="00C153A4">
        <w:rPr>
          <w:rFonts w:eastAsia="宋体" w:hint="eastAsia"/>
        </w:rPr>
        <w:t>. A</w:t>
      </w:r>
      <w:r>
        <w:rPr>
          <w:rFonts w:eastAsia="宋体" w:hint="eastAsia"/>
        </w:rPr>
        <w:t>ll symbols in the slot should be available for either S-SSB or PSSCH transmission.</w:t>
      </w:r>
    </w:p>
    <w:p w:rsidR="00FF315E" w:rsidRDefault="00CE3112">
      <w:pPr>
        <w:pStyle w:val="ZTE-Proposal-20210505"/>
        <w:rPr>
          <w:lang w:val="en-US"/>
        </w:rPr>
      </w:pPr>
      <w:bookmarkStart w:id="87" w:name="_Toc460"/>
      <w:bookmarkStart w:id="88" w:name="_Toc18404"/>
      <w:bookmarkStart w:id="89" w:name="_Toc28886"/>
      <w:bookmarkStart w:id="90" w:name="_Toc12087"/>
      <w:bookmarkStart w:id="91" w:name="_Toc28125"/>
      <w:bookmarkStart w:id="92" w:name="_Toc115460017"/>
      <w:bookmarkStart w:id="93" w:name="_Toc21019"/>
      <w:bookmarkStart w:id="94" w:name="_Toc5825"/>
      <w:bookmarkStart w:id="95" w:name="_Toc25625"/>
      <w:bookmarkStart w:id="96" w:name="_Toc118727124"/>
      <w:bookmarkStart w:id="97" w:name="_Toc118730490"/>
      <w:bookmarkStart w:id="98" w:name="_Toc118738970"/>
      <w:r>
        <w:rPr>
          <w:rFonts w:hint="eastAsia"/>
          <w:lang w:val="en-US"/>
        </w:rPr>
        <w:t>R16 SL synchronization procedure can be reused for SL-U</w:t>
      </w:r>
      <w:bookmarkEnd w:id="87"/>
      <w:bookmarkEnd w:id="88"/>
      <w:bookmarkEnd w:id="89"/>
      <w:r>
        <w:rPr>
          <w:rFonts w:hint="eastAsia"/>
          <w:lang w:val="en-US"/>
        </w:rPr>
        <w:t>.</w:t>
      </w:r>
      <w:bookmarkEnd w:id="90"/>
      <w:bookmarkEnd w:id="91"/>
      <w:bookmarkEnd w:id="92"/>
      <w:bookmarkEnd w:id="93"/>
      <w:bookmarkEnd w:id="94"/>
      <w:bookmarkEnd w:id="95"/>
      <w:bookmarkEnd w:id="96"/>
      <w:bookmarkEnd w:id="97"/>
      <w:bookmarkEnd w:id="98"/>
    </w:p>
    <w:p w:rsidR="00FF315E" w:rsidRDefault="00CE3112">
      <w:pPr>
        <w:pStyle w:val="ZTE-Proposal-20210505"/>
        <w:rPr>
          <w:lang w:val="en-US"/>
        </w:rPr>
      </w:pPr>
      <w:bookmarkStart w:id="99" w:name="_Toc7183"/>
      <w:bookmarkStart w:id="100" w:name="_Toc115460018"/>
      <w:bookmarkStart w:id="101" w:name="_Toc118727125"/>
      <w:bookmarkStart w:id="102" w:name="_Toc118730491"/>
      <w:bookmarkStart w:id="103" w:name="_Toc8538"/>
      <w:bookmarkStart w:id="104" w:name="_Toc17409"/>
      <w:bookmarkStart w:id="105" w:name="_Toc6568"/>
      <w:bookmarkStart w:id="106" w:name="_Toc3182"/>
      <w:bookmarkStart w:id="107" w:name="_Toc8925"/>
      <w:bookmarkStart w:id="108" w:name="_Toc361"/>
      <w:bookmarkStart w:id="109" w:name="_Toc1167"/>
      <w:bookmarkStart w:id="110" w:name="_Toc118738971"/>
      <w:r>
        <w:rPr>
          <w:rFonts w:hint="eastAsia"/>
          <w:lang w:val="en-US"/>
        </w:rPr>
        <w:t xml:space="preserve">Additional S-SSB transmission occasions can be (pre)configured which </w:t>
      </w:r>
      <w:r w:rsidR="00A5746A">
        <w:rPr>
          <w:lang w:val="en-US"/>
        </w:rPr>
        <w:t xml:space="preserve">can be </w:t>
      </w:r>
      <w:r w:rsidR="00A5746A">
        <w:rPr>
          <w:lang w:val="en-US"/>
        </w:rPr>
        <w:t>i</w:t>
      </w:r>
      <w:r w:rsidR="00A5746A">
        <w:rPr>
          <w:lang w:val="en-US"/>
        </w:rPr>
        <w:t>n the</w:t>
      </w:r>
      <w:r w:rsidR="00A5746A">
        <w:rPr>
          <w:lang w:val="en-US"/>
        </w:rPr>
        <w:t xml:space="preserve"> same slots of a</w:t>
      </w:r>
      <w:r w:rsidR="00A5746A">
        <w:rPr>
          <w:lang w:val="en-US"/>
        </w:rPr>
        <w:t xml:space="preserve"> </w:t>
      </w:r>
      <w:r>
        <w:rPr>
          <w:rFonts w:hint="eastAsia"/>
          <w:lang w:val="en-US"/>
        </w:rPr>
        <w:t xml:space="preserve"> resource pool</w:t>
      </w:r>
      <w:bookmarkEnd w:id="99"/>
      <w:bookmarkEnd w:id="100"/>
      <w:bookmarkEnd w:id="101"/>
      <w:bookmarkEnd w:id="102"/>
      <w:bookmarkEnd w:id="110"/>
    </w:p>
    <w:p w:rsidR="00F42033" w:rsidRPr="00A5746A" w:rsidRDefault="00F42033" w:rsidP="007333D9">
      <w:pPr>
        <w:pStyle w:val="sub-proposal"/>
      </w:pPr>
      <w:bookmarkStart w:id="111" w:name="_Toc118730492"/>
      <w:bookmarkStart w:id="112" w:name="_Toc118738972"/>
      <w:r w:rsidRPr="00A5746A">
        <w:t xml:space="preserve">PSSCH transmission using part of symbols in </w:t>
      </w:r>
      <w:r w:rsidR="00A5746A">
        <w:t>such</w:t>
      </w:r>
      <w:r w:rsidR="00A5746A" w:rsidRPr="00A5746A">
        <w:t xml:space="preserve"> </w:t>
      </w:r>
      <w:r w:rsidRPr="00A5746A">
        <w:t>slot is not allowed</w:t>
      </w:r>
      <w:bookmarkEnd w:id="111"/>
      <w:bookmarkEnd w:id="112"/>
    </w:p>
    <w:p w:rsidR="00F42033" w:rsidRPr="00A5746A" w:rsidRDefault="00F42033" w:rsidP="007333D9">
      <w:pPr>
        <w:pStyle w:val="sub-proposal"/>
      </w:pPr>
      <w:bookmarkStart w:id="113" w:name="_Toc118730493"/>
      <w:bookmarkStart w:id="114" w:name="_Toc118738973"/>
      <w:r w:rsidRPr="00A5746A">
        <w:t xml:space="preserve">S-SSB transmission using part of symbols in </w:t>
      </w:r>
      <w:r w:rsidR="00A5746A">
        <w:t>such</w:t>
      </w:r>
      <w:r w:rsidR="00A5746A" w:rsidRPr="00A5746A">
        <w:t xml:space="preserve"> </w:t>
      </w:r>
      <w:r w:rsidRPr="00A5746A">
        <w:t>slot is not allowed</w:t>
      </w:r>
      <w:bookmarkEnd w:id="113"/>
      <w:bookmarkEnd w:id="114"/>
    </w:p>
    <w:p w:rsidR="00FF315E" w:rsidRDefault="00CE3112">
      <w:pPr>
        <w:spacing w:before="120" w:after="120"/>
        <w:rPr>
          <w:rFonts w:eastAsia="宋体"/>
        </w:rPr>
      </w:pPr>
      <w:bookmarkStart w:id="115" w:name="_Toc31384"/>
      <w:bookmarkEnd w:id="103"/>
      <w:bookmarkEnd w:id="104"/>
      <w:bookmarkEnd w:id="105"/>
      <w:bookmarkEnd w:id="106"/>
      <w:bookmarkEnd w:id="107"/>
      <w:bookmarkEnd w:id="108"/>
      <w:bookmarkEnd w:id="109"/>
      <w:r>
        <w:rPr>
          <w:rFonts w:eastAsia="宋体" w:hint="eastAsia"/>
        </w:rPr>
        <w:t>If S-SSB occupies all the symbols within a slot as legacy NR SL, then the S-SSB cannot be sent in current slot if UE fails to access the channel at the first symbol of the slot. In order to alleviate the impact to SSB transmission due to LBT failure, fewer symbols together with larger bandwidth than legacy S-SSB structure can also be considered to carry the same S-SSB contents. The reserved S-SSB symbols in the slot can be used as the starting symbol to access the channel, as shown in Figure 3:</w:t>
      </w:r>
    </w:p>
    <w:p w:rsidR="00FF315E" w:rsidRDefault="00FF315E">
      <w:pPr>
        <w:spacing w:before="120" w:after="120"/>
        <w:jc w:val="left"/>
      </w:pPr>
      <w:r>
        <w:object w:dxaOrig="4817" w:dyaOrig="1900">
          <v:shape id="_x0000_i1071" type="#_x0000_t75" style="width:179.25pt;height:71pt" o:ole="">
            <v:imagedata r:id="rId15" o:title=""/>
          </v:shape>
          <o:OLEObject Type="Embed" ProgID="Visio.Drawing.11" ShapeID="_x0000_i1071" DrawAspect="Content" ObjectID="_1729351774" r:id="rId16"/>
        </w:object>
      </w:r>
      <w:r w:rsidR="00CE3112">
        <w:rPr>
          <w:rFonts w:eastAsia="宋体" w:hint="eastAsia"/>
        </w:rPr>
        <w:t xml:space="preserve">                 </w:t>
      </w:r>
      <w:r>
        <w:object w:dxaOrig="4817" w:dyaOrig="3349">
          <v:shape id="_x0000_i1072" type="#_x0000_t75" style="width:179.25pt;height:124.4pt" o:ole="">
            <v:imagedata r:id="rId17" o:title=""/>
          </v:shape>
          <o:OLEObject Type="Embed" ProgID="Visio.Drawing.11" ShapeID="_x0000_i1072" DrawAspect="Content" ObjectID="_1729351775" r:id="rId18"/>
        </w:object>
      </w:r>
    </w:p>
    <w:p w:rsidR="00FF315E" w:rsidRDefault="00CE3112">
      <w:pPr>
        <w:spacing w:before="120" w:after="120"/>
        <w:jc w:val="left"/>
        <w:rPr>
          <w:rFonts w:eastAsia="宋体"/>
        </w:rPr>
      </w:pPr>
      <w:r>
        <w:rPr>
          <w:rFonts w:eastAsia="宋体" w:hint="eastAsia"/>
        </w:rPr>
        <w:t>(</w:t>
      </w:r>
      <w:proofErr w:type="gramStart"/>
      <w:r w:rsidR="00CC0563">
        <w:rPr>
          <w:rFonts w:eastAsia="宋体"/>
        </w:rPr>
        <w:t>a</w:t>
      </w:r>
      <w:r>
        <w:rPr>
          <w:rFonts w:eastAsia="宋体" w:hint="eastAsia"/>
        </w:rPr>
        <w:t>):S</w:t>
      </w:r>
      <w:proofErr w:type="gramEnd"/>
      <w:r>
        <w:rPr>
          <w:rFonts w:eastAsia="宋体" w:hint="eastAsia"/>
        </w:rPr>
        <w:t>-SSB occupies all the symbols within a slot            (</w:t>
      </w:r>
      <w:r w:rsidR="00CC0563">
        <w:rPr>
          <w:rFonts w:eastAsia="宋体"/>
        </w:rPr>
        <w:t>b</w:t>
      </w:r>
      <w:r>
        <w:rPr>
          <w:rFonts w:eastAsia="宋体" w:hint="eastAsia"/>
        </w:rPr>
        <w:t xml:space="preserve">):S-SSB occupies part of symbols within a slot   </w:t>
      </w:r>
    </w:p>
    <w:p w:rsidR="00FF315E" w:rsidRDefault="00CE3112">
      <w:pPr>
        <w:spacing w:before="120" w:after="120"/>
        <w:jc w:val="center"/>
        <w:rPr>
          <w:rFonts w:eastAsia="宋体"/>
        </w:rPr>
      </w:pPr>
      <w:r>
        <w:rPr>
          <w:rFonts w:eastAsia="宋体" w:hint="eastAsia"/>
        </w:rPr>
        <w:t>Figure 3 S-SSB slot structure comparison</w:t>
      </w:r>
    </w:p>
    <w:p w:rsidR="00FF315E" w:rsidRDefault="00CE3112">
      <w:pPr>
        <w:spacing w:before="120" w:after="120"/>
        <w:rPr>
          <w:rFonts w:eastAsia="宋体"/>
        </w:rPr>
      </w:pPr>
      <w:r>
        <w:rPr>
          <w:rFonts w:eastAsia="宋体" w:hint="eastAsia"/>
        </w:rPr>
        <w:t xml:space="preserve">Whenever the channel </w:t>
      </w:r>
      <w:r w:rsidR="00CC0563">
        <w:rPr>
          <w:rFonts w:eastAsia="宋体"/>
        </w:rPr>
        <w:t xml:space="preserve">is sensed to be idle </w:t>
      </w:r>
      <w:r>
        <w:rPr>
          <w:rFonts w:eastAsia="宋体" w:hint="eastAsia"/>
        </w:rPr>
        <w:t>in part1 (any time instance within the reserved symbols) where multiple symbols used as starting position are included, UE should transmit the remaining symbols in part 1 and the S-SSB content part (part2) in the S-SSB slot. In this way, Tx UE can have more chance to transmit the S-SSB in current slot. And the signal transmitted in part 1 can be repetition of some symbols of S-SSB part(part2)</w:t>
      </w:r>
    </w:p>
    <w:p w:rsidR="00FF315E" w:rsidRDefault="00CE3112">
      <w:pPr>
        <w:pStyle w:val="ZTE-Proposal-20210505"/>
        <w:rPr>
          <w:rFonts w:eastAsia="宋体"/>
          <w:lang w:val="en-US"/>
        </w:rPr>
      </w:pPr>
      <w:bookmarkStart w:id="116" w:name="_Toc118727127"/>
      <w:bookmarkStart w:id="117" w:name="_Toc118730494"/>
      <w:bookmarkStart w:id="118" w:name="_Toc118738974"/>
      <w:r>
        <w:rPr>
          <w:rFonts w:eastAsia="宋体" w:hint="eastAsia"/>
          <w:lang w:val="en-US"/>
        </w:rPr>
        <w:t>Support multiple candidate starting symbols for S-SSB transmission,</w:t>
      </w:r>
      <w:bookmarkEnd w:id="116"/>
      <w:bookmarkEnd w:id="117"/>
      <w:bookmarkEnd w:id="118"/>
      <w:r>
        <w:rPr>
          <w:rFonts w:eastAsia="宋体" w:hint="eastAsia"/>
          <w:lang w:val="en-US"/>
        </w:rPr>
        <w:t xml:space="preserve"> </w:t>
      </w:r>
    </w:p>
    <w:p w:rsidR="00FF315E" w:rsidRDefault="00CE3112" w:rsidP="007333D9">
      <w:pPr>
        <w:pStyle w:val="sub-proposal"/>
        <w:rPr>
          <w:rFonts w:eastAsia="宋体"/>
        </w:rPr>
      </w:pPr>
      <w:bookmarkStart w:id="119" w:name="_Toc118727128"/>
      <w:bookmarkStart w:id="120" w:name="_Toc118730495"/>
      <w:bookmarkStart w:id="121" w:name="_Toc118738975"/>
      <w:r>
        <w:t>S-</w:t>
      </w:r>
      <w:r>
        <w:rPr>
          <w:rFonts w:hint="eastAsia"/>
        </w:rPr>
        <w:t>SSB</w:t>
      </w:r>
      <w:r>
        <w:t xml:space="preserve"> with wider bandwidth</w:t>
      </w:r>
      <w:r>
        <w:rPr>
          <w:rFonts w:hint="eastAsia"/>
        </w:rPr>
        <w:t xml:space="preserve"> and less symbols </w:t>
      </w:r>
      <w:proofErr w:type="gramStart"/>
      <w:r>
        <w:rPr>
          <w:rFonts w:hint="eastAsia"/>
        </w:rPr>
        <w:t>is</w:t>
      </w:r>
      <w:proofErr w:type="gramEnd"/>
      <w:r>
        <w:rPr>
          <w:rFonts w:hint="eastAsia"/>
        </w:rPr>
        <w:t xml:space="preserve"> supported</w:t>
      </w:r>
      <w:bookmarkEnd w:id="119"/>
      <w:bookmarkEnd w:id="120"/>
      <w:bookmarkEnd w:id="121"/>
    </w:p>
    <w:p w:rsidR="00FF315E" w:rsidRDefault="00CE3112" w:rsidP="007333D9">
      <w:pPr>
        <w:pStyle w:val="sub-proposal"/>
      </w:pPr>
      <w:bookmarkStart w:id="122" w:name="_Toc118727129"/>
      <w:bookmarkStart w:id="123" w:name="_Toc118730496"/>
      <w:bookmarkStart w:id="124" w:name="_Toc118738976"/>
      <w:r>
        <w:t xml:space="preserve">FFS </w:t>
      </w:r>
      <w:r>
        <w:rPr>
          <w:rFonts w:hint="eastAsia"/>
        </w:rPr>
        <w:t>the signal transmitted in the symbols before the last candidate starting symbol in the slot</w:t>
      </w:r>
      <w:bookmarkEnd w:id="122"/>
      <w:bookmarkEnd w:id="123"/>
      <w:bookmarkEnd w:id="124"/>
    </w:p>
    <w:p w:rsidR="00FF315E" w:rsidRDefault="00FF315E">
      <w:pPr>
        <w:tabs>
          <w:tab w:val="left" w:pos="0"/>
        </w:tabs>
        <w:spacing w:before="120" w:after="120"/>
        <w:rPr>
          <w:rFonts w:eastAsia="宋体"/>
        </w:rPr>
      </w:pPr>
    </w:p>
    <w:p w:rsidR="00FF315E" w:rsidRDefault="00CE3112">
      <w:pPr>
        <w:tabs>
          <w:tab w:val="left" w:pos="0"/>
        </w:tabs>
        <w:spacing w:before="120" w:after="120"/>
        <w:rPr>
          <w:rFonts w:eastAsia="宋体"/>
        </w:rPr>
      </w:pPr>
      <w:r>
        <w:rPr>
          <w:rFonts w:eastAsia="宋体" w:hint="eastAsia"/>
        </w:rPr>
        <w:t xml:space="preserve">In </w:t>
      </w:r>
      <w:r>
        <w:rPr>
          <w:rFonts w:eastAsia="宋体"/>
        </w:rPr>
        <w:t>Rel-16</w:t>
      </w:r>
      <w:r>
        <w:rPr>
          <w:rFonts w:eastAsia="宋体" w:hint="eastAsia"/>
        </w:rPr>
        <w:t>, S-SSB time resource can be (pre)configured at most three sets per carrier as follows</w:t>
      </w:r>
      <w:r>
        <w:rPr>
          <w:rFonts w:eastAsia="宋体"/>
        </w:rPr>
        <w:t xml:space="preserve"> in TS 38.331</w:t>
      </w:r>
      <w:r>
        <w:rPr>
          <w:rFonts w:eastAsia="宋体" w:hint="eastAsia"/>
        </w:rPr>
        <w:t>:</w:t>
      </w:r>
      <w:bookmarkEnd w:id="115"/>
    </w:p>
    <w:tbl>
      <w:tblPr>
        <w:tblStyle w:val="af0"/>
        <w:tblW w:w="0" w:type="auto"/>
        <w:tblLook w:val="04A0" w:firstRow="1" w:lastRow="0" w:firstColumn="1" w:lastColumn="0" w:noHBand="0" w:noVBand="1"/>
      </w:tblPr>
      <w:tblGrid>
        <w:gridCol w:w="9650"/>
      </w:tblGrid>
      <w:tr w:rsidR="00FF315E">
        <w:tc>
          <w:tcPr>
            <w:tcW w:w="9650" w:type="dxa"/>
          </w:tcPr>
          <w:p w:rsidR="00FF315E" w:rsidRDefault="00CE3112">
            <w:pPr>
              <w:pStyle w:val="PL"/>
              <w:spacing w:before="120" w:after="120"/>
              <w:rPr>
                <w:rFonts w:ascii="Times New Roman" w:hAnsi="Times New Roman"/>
                <w:szCs w:val="16"/>
              </w:rPr>
            </w:pPr>
            <w:r>
              <w:rPr>
                <w:rFonts w:ascii="Times New Roman" w:hAnsi="Times New Roman"/>
                <w:szCs w:val="16"/>
              </w:rPr>
              <w:t>SL-SyncConfigList-r</w:t>
            </w:r>
            <w:proofErr w:type="gramStart"/>
            <w:r>
              <w:rPr>
                <w:rFonts w:ascii="Times New Roman" w:hAnsi="Times New Roman"/>
                <w:szCs w:val="16"/>
              </w:rPr>
              <w:t>16 ::=</w:t>
            </w:r>
            <w:proofErr w:type="gramEnd"/>
            <w:r>
              <w:rPr>
                <w:rFonts w:ascii="Times New Roman" w:hAnsi="Times New Roman"/>
                <w:szCs w:val="16"/>
              </w:rPr>
              <w:t xml:space="preserve">          </w:t>
            </w:r>
            <w:r>
              <w:rPr>
                <w:rFonts w:ascii="Times New Roman" w:hAnsi="Times New Roman"/>
                <w:color w:val="993366"/>
                <w:szCs w:val="16"/>
              </w:rPr>
              <w:t>SEQUENCE</w:t>
            </w:r>
            <w:r>
              <w:rPr>
                <w:rFonts w:ascii="Times New Roman" w:hAnsi="Times New Roman"/>
                <w:szCs w:val="16"/>
              </w:rPr>
              <w:t xml:space="preserve"> (</w:t>
            </w:r>
            <w:r>
              <w:rPr>
                <w:rFonts w:ascii="Times New Roman" w:hAnsi="Times New Roman"/>
                <w:color w:val="993366"/>
                <w:szCs w:val="16"/>
              </w:rPr>
              <w:t>SIZE</w:t>
            </w:r>
            <w:r>
              <w:rPr>
                <w:rFonts w:ascii="Times New Roman" w:hAnsi="Times New Roman"/>
                <w:szCs w:val="16"/>
              </w:rPr>
              <w:t xml:space="preserve"> (1..maxSL-SyncConfig-r16))</w:t>
            </w:r>
            <w:r>
              <w:rPr>
                <w:rFonts w:ascii="Times New Roman" w:hAnsi="Times New Roman"/>
                <w:color w:val="993366"/>
                <w:szCs w:val="16"/>
              </w:rPr>
              <w:t xml:space="preserve"> OF</w:t>
            </w:r>
            <w:r>
              <w:rPr>
                <w:rFonts w:ascii="Times New Roman" w:hAnsi="Times New Roman"/>
                <w:szCs w:val="16"/>
              </w:rPr>
              <w:t xml:space="preserve"> SL-SyncConfig-r16</w:t>
            </w:r>
          </w:p>
          <w:p w:rsidR="00FF315E" w:rsidRDefault="00FF315E">
            <w:pPr>
              <w:pStyle w:val="PL"/>
              <w:spacing w:before="120" w:after="120"/>
              <w:rPr>
                <w:rFonts w:ascii="Times New Roman" w:hAnsi="Times New Roman"/>
                <w:szCs w:val="16"/>
              </w:rPr>
            </w:pPr>
          </w:p>
          <w:p w:rsidR="00FF315E" w:rsidRDefault="00CE3112">
            <w:pPr>
              <w:pStyle w:val="PL"/>
              <w:spacing w:before="120" w:after="120"/>
              <w:rPr>
                <w:rFonts w:ascii="Times New Roman" w:hAnsi="Times New Roman"/>
                <w:szCs w:val="16"/>
              </w:rPr>
            </w:pPr>
            <w:r>
              <w:rPr>
                <w:rFonts w:ascii="Times New Roman" w:hAnsi="Times New Roman"/>
                <w:szCs w:val="16"/>
              </w:rPr>
              <w:t>SL-SyncConfig-r</w:t>
            </w:r>
            <w:proofErr w:type="gramStart"/>
            <w:r>
              <w:rPr>
                <w:rFonts w:ascii="Times New Roman" w:hAnsi="Times New Roman"/>
                <w:szCs w:val="16"/>
              </w:rPr>
              <w:t>16 ::=</w:t>
            </w:r>
            <w:proofErr w:type="gramEnd"/>
            <w:r>
              <w:rPr>
                <w:rFonts w:ascii="Times New Roman" w:hAnsi="Times New Roman"/>
                <w:szCs w:val="16"/>
              </w:rPr>
              <w:t xml:space="preserve">              </w:t>
            </w:r>
            <w:r>
              <w:rPr>
                <w:rFonts w:ascii="Times New Roman" w:hAnsi="Times New Roman"/>
                <w:color w:val="993366"/>
                <w:szCs w:val="16"/>
              </w:rPr>
              <w:t>SEQUENCE</w:t>
            </w:r>
            <w:r>
              <w:rPr>
                <w:rFonts w:ascii="Times New Roman" w:hAnsi="Times New Roman"/>
                <w:szCs w:val="16"/>
              </w:rPr>
              <w:t xml:space="preserve"> {</w:t>
            </w:r>
          </w:p>
          <w:p w:rsidR="00FF315E" w:rsidRDefault="00CE3112">
            <w:pPr>
              <w:pStyle w:val="PL"/>
              <w:spacing w:before="120" w:after="120"/>
              <w:rPr>
                <w:rFonts w:ascii="Times New Roman" w:hAnsi="Times New Roman"/>
                <w:szCs w:val="16"/>
              </w:rPr>
            </w:pPr>
            <w:r>
              <w:rPr>
                <w:rFonts w:ascii="Times New Roman" w:hAnsi="Times New Roman"/>
                <w:szCs w:val="16"/>
              </w:rPr>
              <w:t xml:space="preserve">    ...</w:t>
            </w:r>
          </w:p>
          <w:p w:rsidR="00FF315E" w:rsidRDefault="00CE3112">
            <w:pPr>
              <w:pStyle w:val="PL"/>
              <w:spacing w:before="120" w:after="120"/>
              <w:rPr>
                <w:rFonts w:ascii="Times New Roman" w:hAnsi="Times New Roman"/>
                <w:color w:val="808080"/>
                <w:szCs w:val="16"/>
              </w:rPr>
            </w:pPr>
            <w:r>
              <w:rPr>
                <w:rFonts w:ascii="Times New Roman" w:hAnsi="Times New Roman"/>
                <w:szCs w:val="16"/>
              </w:rPr>
              <w:t xml:space="preserve">    sl-SSB-TimeAllocation1-r16       SL-SSB-TimeAllocation-r16   </w:t>
            </w:r>
            <w:proofErr w:type="gramStart"/>
            <w:r>
              <w:rPr>
                <w:rFonts w:ascii="Times New Roman" w:hAnsi="Times New Roman"/>
                <w:color w:val="993366"/>
                <w:szCs w:val="16"/>
              </w:rPr>
              <w:t>OPTIONAL</w:t>
            </w:r>
            <w:r>
              <w:rPr>
                <w:rFonts w:ascii="Times New Roman" w:hAnsi="Times New Roman"/>
                <w:szCs w:val="16"/>
              </w:rPr>
              <w:t xml:space="preserve">,   </w:t>
            </w:r>
            <w:proofErr w:type="gramEnd"/>
            <w:r>
              <w:rPr>
                <w:rFonts w:ascii="Times New Roman" w:hAnsi="Times New Roman"/>
                <w:szCs w:val="16"/>
              </w:rPr>
              <w:t xml:space="preserve"> </w:t>
            </w:r>
            <w:r>
              <w:rPr>
                <w:rFonts w:ascii="Times New Roman" w:hAnsi="Times New Roman"/>
                <w:color w:val="808080"/>
                <w:szCs w:val="16"/>
              </w:rPr>
              <w:t>-- Need R</w:t>
            </w:r>
          </w:p>
          <w:p w:rsidR="00FF315E" w:rsidRDefault="00CE3112">
            <w:pPr>
              <w:pStyle w:val="PL"/>
              <w:spacing w:before="120" w:after="120"/>
              <w:rPr>
                <w:rFonts w:ascii="Times New Roman" w:hAnsi="Times New Roman"/>
                <w:color w:val="808080"/>
                <w:szCs w:val="16"/>
              </w:rPr>
            </w:pPr>
            <w:r>
              <w:rPr>
                <w:rFonts w:ascii="Times New Roman" w:hAnsi="Times New Roman"/>
                <w:szCs w:val="16"/>
              </w:rPr>
              <w:t xml:space="preserve">    sl-SSB-TimeAllocation2-r16       SL-SSB-TimeAllocation-r16   </w:t>
            </w:r>
            <w:proofErr w:type="gramStart"/>
            <w:r>
              <w:rPr>
                <w:rFonts w:ascii="Times New Roman" w:hAnsi="Times New Roman"/>
                <w:color w:val="993366"/>
                <w:szCs w:val="16"/>
              </w:rPr>
              <w:t>OPTIONAL</w:t>
            </w:r>
            <w:r>
              <w:rPr>
                <w:rFonts w:ascii="Times New Roman" w:hAnsi="Times New Roman"/>
                <w:szCs w:val="16"/>
              </w:rPr>
              <w:t xml:space="preserve">,   </w:t>
            </w:r>
            <w:proofErr w:type="gramEnd"/>
            <w:r>
              <w:rPr>
                <w:rFonts w:ascii="Times New Roman" w:hAnsi="Times New Roman"/>
                <w:szCs w:val="16"/>
              </w:rPr>
              <w:t xml:space="preserve"> </w:t>
            </w:r>
            <w:r>
              <w:rPr>
                <w:rFonts w:ascii="Times New Roman" w:hAnsi="Times New Roman"/>
                <w:color w:val="808080"/>
                <w:szCs w:val="16"/>
              </w:rPr>
              <w:t>-- Need R</w:t>
            </w:r>
          </w:p>
          <w:p w:rsidR="00FF315E" w:rsidRDefault="00CE3112">
            <w:pPr>
              <w:pStyle w:val="PL"/>
              <w:spacing w:before="120" w:after="120"/>
              <w:rPr>
                <w:rFonts w:ascii="Times New Roman" w:eastAsia="宋体" w:hAnsi="Times New Roman"/>
                <w:color w:val="808080"/>
                <w:szCs w:val="16"/>
                <w:lang w:val="en-US" w:eastAsia="zh-CN"/>
              </w:rPr>
            </w:pPr>
            <w:r>
              <w:rPr>
                <w:rFonts w:ascii="Times New Roman" w:hAnsi="Times New Roman"/>
                <w:szCs w:val="16"/>
              </w:rPr>
              <w:t xml:space="preserve">    sl-SSB-TimeAllocation3-r16       SL-SSB-TimeAllocation-r16   </w:t>
            </w:r>
            <w:proofErr w:type="gramStart"/>
            <w:r>
              <w:rPr>
                <w:rFonts w:ascii="Times New Roman" w:hAnsi="Times New Roman"/>
                <w:color w:val="993366"/>
                <w:szCs w:val="16"/>
              </w:rPr>
              <w:t>OPTIONAL</w:t>
            </w:r>
            <w:r>
              <w:rPr>
                <w:rFonts w:ascii="Times New Roman" w:hAnsi="Times New Roman"/>
                <w:szCs w:val="16"/>
              </w:rPr>
              <w:t xml:space="preserve">,   </w:t>
            </w:r>
            <w:proofErr w:type="gramEnd"/>
            <w:r>
              <w:rPr>
                <w:rFonts w:ascii="Times New Roman" w:hAnsi="Times New Roman"/>
                <w:szCs w:val="16"/>
              </w:rPr>
              <w:t xml:space="preserve"> </w:t>
            </w:r>
            <w:r>
              <w:rPr>
                <w:rFonts w:ascii="Times New Roman" w:hAnsi="Times New Roman"/>
                <w:color w:val="808080"/>
                <w:szCs w:val="16"/>
              </w:rPr>
              <w:t>-- Need R</w:t>
            </w:r>
          </w:p>
          <w:p w:rsidR="00FF315E" w:rsidRDefault="00CE3112">
            <w:pPr>
              <w:pStyle w:val="PL"/>
              <w:spacing w:before="120" w:after="120"/>
              <w:rPr>
                <w:rFonts w:ascii="Times New Roman" w:hAnsi="Times New Roman"/>
                <w:szCs w:val="16"/>
              </w:rPr>
            </w:pPr>
            <w:r>
              <w:rPr>
                <w:rFonts w:ascii="Times New Roman" w:hAnsi="Times New Roman"/>
                <w:szCs w:val="16"/>
              </w:rPr>
              <w:t xml:space="preserve">    ...</w:t>
            </w:r>
          </w:p>
          <w:p w:rsidR="00FF315E" w:rsidRDefault="00CE3112">
            <w:pPr>
              <w:pStyle w:val="PL"/>
              <w:spacing w:before="120" w:after="120"/>
              <w:rPr>
                <w:rFonts w:ascii="Times New Roman" w:hAnsi="Times New Roman"/>
                <w:szCs w:val="16"/>
              </w:rPr>
            </w:pPr>
            <w:r>
              <w:rPr>
                <w:rFonts w:ascii="Times New Roman" w:hAnsi="Times New Roman"/>
                <w:szCs w:val="16"/>
              </w:rPr>
              <w:t>}</w:t>
            </w:r>
          </w:p>
          <w:p w:rsidR="00FF315E" w:rsidRDefault="00CE3112">
            <w:pPr>
              <w:pStyle w:val="PL"/>
              <w:spacing w:before="120" w:after="120"/>
              <w:rPr>
                <w:rFonts w:ascii="Times New Roman" w:hAnsi="Times New Roman"/>
                <w:szCs w:val="16"/>
              </w:rPr>
            </w:pPr>
            <w:r>
              <w:rPr>
                <w:rFonts w:ascii="Times New Roman" w:hAnsi="Times New Roman"/>
                <w:szCs w:val="16"/>
              </w:rPr>
              <w:t>SL-SSB-TimeAllocation-r</w:t>
            </w:r>
            <w:proofErr w:type="gramStart"/>
            <w:r>
              <w:rPr>
                <w:rFonts w:ascii="Times New Roman" w:hAnsi="Times New Roman"/>
                <w:szCs w:val="16"/>
              </w:rPr>
              <w:t>16 ::=</w:t>
            </w:r>
            <w:proofErr w:type="gramEnd"/>
            <w:r>
              <w:rPr>
                <w:rFonts w:ascii="Times New Roman" w:hAnsi="Times New Roman"/>
                <w:szCs w:val="16"/>
              </w:rPr>
              <w:t xml:space="preserve">          </w:t>
            </w:r>
            <w:r>
              <w:rPr>
                <w:rFonts w:ascii="Times New Roman" w:hAnsi="Times New Roman"/>
                <w:color w:val="993366"/>
                <w:szCs w:val="16"/>
              </w:rPr>
              <w:t>SEQUENCE</w:t>
            </w:r>
            <w:r>
              <w:rPr>
                <w:rFonts w:ascii="Times New Roman" w:hAnsi="Times New Roman"/>
                <w:szCs w:val="16"/>
              </w:rPr>
              <w:t xml:space="preserve"> {</w:t>
            </w:r>
          </w:p>
          <w:p w:rsidR="00FF315E" w:rsidRDefault="00CE3112">
            <w:pPr>
              <w:pStyle w:val="PL"/>
              <w:spacing w:before="120" w:after="120"/>
              <w:rPr>
                <w:rFonts w:ascii="Times New Roman" w:hAnsi="Times New Roman"/>
                <w:color w:val="808080"/>
                <w:szCs w:val="16"/>
              </w:rPr>
            </w:pPr>
            <w:r>
              <w:rPr>
                <w:rFonts w:ascii="Times New Roman" w:hAnsi="Times New Roman"/>
                <w:szCs w:val="16"/>
              </w:rPr>
              <w:t xml:space="preserve">    sl-NumSSB-WithinPeriod-r16    </w:t>
            </w:r>
            <w:r>
              <w:rPr>
                <w:rFonts w:ascii="Times New Roman" w:hAnsi="Times New Roman"/>
                <w:color w:val="993366"/>
                <w:szCs w:val="16"/>
              </w:rPr>
              <w:t>ENUMERATED</w:t>
            </w:r>
            <w:r>
              <w:rPr>
                <w:rFonts w:ascii="Times New Roman" w:hAnsi="Times New Roman"/>
                <w:szCs w:val="16"/>
              </w:rPr>
              <w:t xml:space="preserve"> {n1, n2, n4, n8, n16, n32, n64}   </w:t>
            </w:r>
            <w:proofErr w:type="gramStart"/>
            <w:r>
              <w:rPr>
                <w:rFonts w:ascii="Times New Roman" w:hAnsi="Times New Roman"/>
                <w:color w:val="993366"/>
                <w:szCs w:val="16"/>
              </w:rPr>
              <w:t>OPTIONAL</w:t>
            </w:r>
            <w:r>
              <w:rPr>
                <w:rFonts w:ascii="Times New Roman" w:hAnsi="Times New Roman"/>
                <w:szCs w:val="16"/>
              </w:rPr>
              <w:t xml:space="preserve">,  </w:t>
            </w:r>
            <w:r>
              <w:rPr>
                <w:rFonts w:ascii="Times New Roman" w:hAnsi="Times New Roman"/>
                <w:color w:val="808080"/>
                <w:szCs w:val="16"/>
              </w:rPr>
              <w:t>--</w:t>
            </w:r>
            <w:proofErr w:type="gramEnd"/>
            <w:r>
              <w:rPr>
                <w:rFonts w:ascii="Times New Roman" w:hAnsi="Times New Roman"/>
                <w:color w:val="808080"/>
                <w:szCs w:val="16"/>
              </w:rPr>
              <w:t xml:space="preserve"> Need R</w:t>
            </w:r>
          </w:p>
          <w:p w:rsidR="00FF315E" w:rsidRDefault="00CE3112">
            <w:pPr>
              <w:pStyle w:val="PL"/>
              <w:spacing w:before="120" w:after="120"/>
              <w:rPr>
                <w:rFonts w:ascii="Times New Roman" w:hAnsi="Times New Roman"/>
                <w:color w:val="808080"/>
                <w:szCs w:val="16"/>
              </w:rPr>
            </w:pPr>
            <w:r>
              <w:rPr>
                <w:rFonts w:ascii="Times New Roman" w:hAnsi="Times New Roman"/>
                <w:szCs w:val="16"/>
              </w:rPr>
              <w:t xml:space="preserve">    sl-TimeOffsetSSB-r16          </w:t>
            </w:r>
            <w:r>
              <w:rPr>
                <w:rFonts w:ascii="Times New Roman" w:hAnsi="Times New Roman"/>
                <w:color w:val="993366"/>
                <w:szCs w:val="16"/>
              </w:rPr>
              <w:t>INTEGER</w:t>
            </w:r>
            <w:r>
              <w:rPr>
                <w:rFonts w:ascii="Times New Roman" w:hAnsi="Times New Roman"/>
                <w:szCs w:val="16"/>
              </w:rPr>
              <w:t xml:space="preserve"> (</w:t>
            </w:r>
            <w:proofErr w:type="gramStart"/>
            <w:r>
              <w:rPr>
                <w:rFonts w:ascii="Times New Roman" w:hAnsi="Times New Roman"/>
                <w:szCs w:val="16"/>
              </w:rPr>
              <w:t>0..</w:t>
            </w:r>
            <w:proofErr w:type="gramEnd"/>
            <w:r>
              <w:rPr>
                <w:rFonts w:ascii="Times New Roman" w:hAnsi="Times New Roman"/>
                <w:szCs w:val="16"/>
              </w:rPr>
              <w:t xml:space="preserve">1279)                       </w:t>
            </w:r>
            <w:r>
              <w:rPr>
                <w:rFonts w:ascii="Times New Roman" w:hAnsi="Times New Roman"/>
                <w:color w:val="993366"/>
                <w:szCs w:val="16"/>
              </w:rPr>
              <w:t>OPTIONAL</w:t>
            </w:r>
            <w:r>
              <w:rPr>
                <w:rFonts w:ascii="Times New Roman" w:hAnsi="Times New Roman"/>
                <w:szCs w:val="16"/>
              </w:rPr>
              <w:t xml:space="preserve">,    </w:t>
            </w:r>
            <w:r>
              <w:rPr>
                <w:rFonts w:ascii="Times New Roman" w:hAnsi="Times New Roman"/>
                <w:color w:val="808080"/>
                <w:szCs w:val="16"/>
              </w:rPr>
              <w:t>-- Need R</w:t>
            </w:r>
          </w:p>
          <w:p w:rsidR="00FF315E" w:rsidRDefault="00CE3112">
            <w:pPr>
              <w:pStyle w:val="PL"/>
              <w:spacing w:before="120" w:after="120"/>
              <w:rPr>
                <w:rFonts w:ascii="Times New Roman" w:hAnsi="Times New Roman"/>
                <w:color w:val="808080"/>
                <w:szCs w:val="16"/>
              </w:rPr>
            </w:pPr>
            <w:r>
              <w:rPr>
                <w:rFonts w:ascii="Times New Roman" w:hAnsi="Times New Roman"/>
                <w:szCs w:val="16"/>
              </w:rPr>
              <w:t xml:space="preserve">    sl-TimeInterval-r16            </w:t>
            </w:r>
            <w:r>
              <w:rPr>
                <w:rFonts w:ascii="Times New Roman" w:hAnsi="Times New Roman"/>
                <w:color w:val="993366"/>
                <w:szCs w:val="16"/>
              </w:rPr>
              <w:t>INTEGER</w:t>
            </w:r>
            <w:r>
              <w:rPr>
                <w:rFonts w:ascii="Times New Roman" w:hAnsi="Times New Roman"/>
                <w:szCs w:val="16"/>
              </w:rPr>
              <w:t xml:space="preserve"> (</w:t>
            </w:r>
            <w:proofErr w:type="gramStart"/>
            <w:r>
              <w:rPr>
                <w:rFonts w:ascii="Times New Roman" w:hAnsi="Times New Roman"/>
                <w:szCs w:val="16"/>
              </w:rPr>
              <w:t>0..</w:t>
            </w:r>
            <w:proofErr w:type="gramEnd"/>
            <w:r>
              <w:rPr>
                <w:rFonts w:ascii="Times New Roman" w:hAnsi="Times New Roman"/>
                <w:szCs w:val="16"/>
              </w:rPr>
              <w:t xml:space="preserve">639)                       </w:t>
            </w:r>
            <w:r>
              <w:rPr>
                <w:rFonts w:ascii="Times New Roman" w:hAnsi="Times New Roman"/>
                <w:color w:val="993366"/>
                <w:szCs w:val="16"/>
              </w:rPr>
              <w:t xml:space="preserve"> OPTIONAL</w:t>
            </w:r>
            <w:r>
              <w:rPr>
                <w:rFonts w:ascii="Times New Roman" w:hAnsi="Times New Roman"/>
                <w:szCs w:val="16"/>
              </w:rPr>
              <w:t xml:space="preserve">     </w:t>
            </w:r>
            <w:r>
              <w:rPr>
                <w:rFonts w:ascii="Times New Roman" w:hAnsi="Times New Roman"/>
                <w:color w:val="808080"/>
                <w:szCs w:val="16"/>
              </w:rPr>
              <w:t>-- Need R</w:t>
            </w:r>
          </w:p>
          <w:p w:rsidR="00FF315E" w:rsidRDefault="00CE3112">
            <w:pPr>
              <w:pStyle w:val="PL"/>
              <w:spacing w:before="120" w:after="120"/>
              <w:rPr>
                <w:rFonts w:eastAsia="宋体"/>
                <w:kern w:val="2"/>
                <w:sz w:val="20"/>
                <w:lang w:val="en-US" w:eastAsia="zh-CN"/>
              </w:rPr>
            </w:pPr>
            <w:r>
              <w:rPr>
                <w:rFonts w:ascii="Times New Roman" w:hAnsi="Times New Roman"/>
                <w:szCs w:val="16"/>
              </w:rPr>
              <w:t>}</w:t>
            </w:r>
          </w:p>
        </w:tc>
      </w:tr>
    </w:tbl>
    <w:p w:rsidR="00FF315E" w:rsidRDefault="00CE3112">
      <w:pPr>
        <w:widowControl w:val="0"/>
        <w:spacing w:before="120" w:after="120"/>
        <w:jc w:val="left"/>
        <w:rPr>
          <w:rFonts w:eastAsia="宋体"/>
        </w:rPr>
      </w:pPr>
      <w:bookmarkStart w:id="125" w:name="_Toc17805"/>
      <w:r>
        <w:rPr>
          <w:rFonts w:eastAsia="宋体" w:hint="eastAsia"/>
        </w:rPr>
        <w:lastRenderedPageBreak/>
        <w:t>And in each S-SSB resource set, at most 64 S-SSB transmission occasions can be (pre)configured. A</w:t>
      </w:r>
      <w:r>
        <w:rPr>
          <w:rFonts w:eastAsia="宋体"/>
        </w:rPr>
        <w:t>s</w:t>
      </w:r>
      <w:r>
        <w:rPr>
          <w:rFonts w:eastAsia="宋体" w:hint="eastAsia"/>
        </w:rPr>
        <w:t xml:space="preserve"> agreed</w:t>
      </w:r>
      <w:r>
        <w:rPr>
          <w:rFonts w:eastAsia="宋体"/>
        </w:rPr>
        <w:t xml:space="preserve"> in last RAN1 meeting</w:t>
      </w:r>
      <w:r>
        <w:rPr>
          <w:rFonts w:eastAsia="宋体" w:hint="eastAsia"/>
        </w:rPr>
        <w:t xml:space="preserve">, </w:t>
      </w:r>
      <w:r>
        <w:rPr>
          <w:rFonts w:eastAsia="宋体"/>
        </w:rPr>
        <w:t>if RAN1 decides that LBT is performed for S-SSB transmission, in addition to the S-SSB occasions in R16/R17 NR SL design, support additional candidate S-SSB occasions.</w:t>
      </w:r>
      <w:r>
        <w:rPr>
          <w:rFonts w:eastAsia="宋体" w:hint="eastAsia"/>
        </w:rPr>
        <w:t xml:space="preserve"> </w:t>
      </w:r>
      <w:r>
        <w:rPr>
          <w:rFonts w:eastAsia="宋体"/>
        </w:rPr>
        <w:t xml:space="preserve">That means </w:t>
      </w:r>
      <w:r>
        <w:rPr>
          <w:rFonts w:eastAsia="宋体" w:hint="eastAsia"/>
        </w:rPr>
        <w:t xml:space="preserve">additional S-SSB occasions </w:t>
      </w:r>
      <w:r>
        <w:rPr>
          <w:rFonts w:eastAsia="宋体"/>
        </w:rPr>
        <w:t>can be configured</w:t>
      </w:r>
      <w:r>
        <w:rPr>
          <w:rFonts w:eastAsia="宋体" w:hint="eastAsia"/>
        </w:rPr>
        <w:t xml:space="preserve"> to overcome the LBT failure issue, </w:t>
      </w:r>
      <w:r>
        <w:rPr>
          <w:rFonts w:eastAsia="宋体"/>
        </w:rPr>
        <w:t>and they</w:t>
      </w:r>
      <w:r>
        <w:rPr>
          <w:rFonts w:eastAsia="宋体" w:hint="eastAsia"/>
        </w:rPr>
        <w:t xml:space="preserve"> can be (pre)configured in the </w:t>
      </w:r>
      <w:r>
        <w:rPr>
          <w:rFonts w:eastAsia="宋体"/>
        </w:rPr>
        <w:t>similar</w:t>
      </w:r>
      <w:r>
        <w:rPr>
          <w:rFonts w:eastAsia="宋体" w:hint="eastAsia"/>
        </w:rPr>
        <w:t xml:space="preserve"> way as legacy NR SL signaling</w:t>
      </w:r>
      <w:bookmarkEnd w:id="125"/>
      <w:r>
        <w:rPr>
          <w:rFonts w:eastAsia="宋体" w:hint="eastAsia"/>
        </w:rPr>
        <w:t xml:space="preserve">. Supposing there are four S-SSB transmission occasions (pre)configured in the SSB resource set, and two additional S-SSB transmission occasions are configured in </w:t>
      </w:r>
      <w:r>
        <w:rPr>
          <w:rFonts w:eastAsia="宋体"/>
        </w:rPr>
        <w:t>each</w:t>
      </w:r>
      <w:r>
        <w:rPr>
          <w:rFonts w:eastAsia="宋体" w:hint="eastAsia"/>
        </w:rPr>
        <w:t xml:space="preserve"> SSB re</w:t>
      </w:r>
      <w:r>
        <w:rPr>
          <w:rFonts w:eastAsia="宋体"/>
        </w:rPr>
        <w:t>s</w:t>
      </w:r>
      <w:r>
        <w:rPr>
          <w:rFonts w:eastAsia="宋体" w:hint="eastAsia"/>
        </w:rPr>
        <w:t xml:space="preserve">ource set, </w:t>
      </w:r>
      <w:r>
        <w:rPr>
          <w:rFonts w:eastAsia="宋体"/>
        </w:rPr>
        <w:t>the</w:t>
      </w:r>
      <w:r>
        <w:rPr>
          <w:rFonts w:eastAsia="宋体" w:hint="eastAsia"/>
        </w:rPr>
        <w:t xml:space="preserve"> example is shown in figure 4:</w:t>
      </w:r>
    </w:p>
    <w:p w:rsidR="00FF315E" w:rsidRDefault="00FF315E">
      <w:pPr>
        <w:widowControl w:val="0"/>
        <w:spacing w:before="120" w:after="120"/>
        <w:jc w:val="left"/>
        <w:rPr>
          <w:rFonts w:eastAsia="宋体"/>
        </w:rPr>
      </w:pPr>
    </w:p>
    <w:p w:rsidR="00FF315E" w:rsidRDefault="00FF315E">
      <w:pPr>
        <w:widowControl w:val="0"/>
        <w:spacing w:before="120" w:after="120"/>
        <w:jc w:val="center"/>
        <w:rPr>
          <w:rFonts w:eastAsia="宋体"/>
        </w:rPr>
      </w:pPr>
      <w:r>
        <w:object w:dxaOrig="10950" w:dyaOrig="4737">
          <v:shape id="_x0000_i1030" type="#_x0000_t75" style="width:313pt;height:135.65pt" o:ole="">
            <v:imagedata r:id="rId19" o:title=""/>
          </v:shape>
          <o:OLEObject Type="Embed" ProgID="Visio.Drawing.11" ShapeID="_x0000_i1030" DrawAspect="Content" ObjectID="_1729351776" r:id="rId20"/>
        </w:object>
      </w:r>
    </w:p>
    <w:p w:rsidR="00FF315E" w:rsidRDefault="00CE3112">
      <w:pPr>
        <w:widowControl w:val="0"/>
        <w:spacing w:before="120" w:after="120"/>
        <w:jc w:val="center"/>
        <w:rPr>
          <w:rFonts w:eastAsia="宋体"/>
        </w:rPr>
      </w:pPr>
      <w:r>
        <w:rPr>
          <w:rFonts w:eastAsia="宋体" w:hint="eastAsia"/>
        </w:rPr>
        <w:t>Figure 4</w:t>
      </w:r>
      <w:r>
        <w:rPr>
          <w:rFonts w:eastAsia="宋体"/>
        </w:rPr>
        <w:t>:</w:t>
      </w:r>
      <w:r>
        <w:rPr>
          <w:rFonts w:eastAsia="宋体" w:hint="eastAsia"/>
        </w:rPr>
        <w:t xml:space="preserve"> an example of two additional SSB resource occasions (pre)configured in </w:t>
      </w:r>
      <w:r>
        <w:rPr>
          <w:rFonts w:eastAsia="宋体"/>
        </w:rPr>
        <w:t>each</w:t>
      </w:r>
      <w:r>
        <w:rPr>
          <w:rFonts w:eastAsia="宋体" w:hint="eastAsia"/>
        </w:rPr>
        <w:t xml:space="preserve"> SSB resource set</w:t>
      </w:r>
    </w:p>
    <w:p w:rsidR="00FF315E" w:rsidRDefault="00FF315E">
      <w:pPr>
        <w:widowControl w:val="0"/>
        <w:spacing w:before="120" w:after="120"/>
        <w:jc w:val="left"/>
        <w:rPr>
          <w:rFonts w:eastAsia="宋体"/>
        </w:rPr>
      </w:pPr>
    </w:p>
    <w:p w:rsidR="00FF315E" w:rsidRDefault="00CE3112">
      <w:pPr>
        <w:pStyle w:val="ZTE-Proposal-20210505"/>
        <w:rPr>
          <w:lang w:val="en-US"/>
        </w:rPr>
      </w:pPr>
      <w:bookmarkStart w:id="126" w:name="_Toc2862"/>
      <w:bookmarkStart w:id="127" w:name="_Toc115460020"/>
      <w:bookmarkStart w:id="128" w:name="_Toc118727130"/>
      <w:bookmarkStart w:id="129" w:name="_Toc118730497"/>
      <w:bookmarkStart w:id="130" w:name="_Toc118738977"/>
      <w:r>
        <w:rPr>
          <w:rFonts w:hint="eastAsia"/>
          <w:lang w:val="en-US"/>
        </w:rPr>
        <w:t>Additional S-SSB time resources can be (pre)configured per SSB resource set with additional SSB transmission occasions</w:t>
      </w:r>
      <w:bookmarkEnd w:id="126"/>
      <w:r>
        <w:rPr>
          <w:lang w:val="en-US"/>
        </w:rPr>
        <w:t>.</w:t>
      </w:r>
      <w:bookmarkEnd w:id="127"/>
      <w:bookmarkEnd w:id="128"/>
      <w:bookmarkEnd w:id="129"/>
      <w:bookmarkEnd w:id="130"/>
    </w:p>
    <w:p w:rsidR="00FF315E" w:rsidRDefault="00CE3112">
      <w:pPr>
        <w:widowControl w:val="0"/>
        <w:spacing w:before="120" w:after="120"/>
      </w:pPr>
      <w:r>
        <w:rPr>
          <w:rFonts w:hint="eastAsia"/>
        </w:rPr>
        <w:t>The additional (pre)configured S-SSB occasion</w:t>
      </w:r>
      <w:r>
        <w:t>s</w:t>
      </w:r>
      <w:r>
        <w:rPr>
          <w:rFonts w:hint="eastAsia"/>
        </w:rPr>
        <w:t xml:space="preserve"> can be </w:t>
      </w:r>
      <w:r>
        <w:t>regarded</w:t>
      </w:r>
      <w:r>
        <w:rPr>
          <w:rFonts w:hint="eastAsia"/>
        </w:rPr>
        <w:t xml:space="preserve"> as </w:t>
      </w:r>
      <w:r>
        <w:t>additional candi</w:t>
      </w:r>
      <w:r>
        <w:rPr>
          <w:rFonts w:eastAsiaTheme="minorEastAsia" w:hint="eastAsia"/>
        </w:rPr>
        <w:t>d</w:t>
      </w:r>
      <w:r>
        <w:t>ate</w:t>
      </w:r>
      <w:r>
        <w:rPr>
          <w:rFonts w:hint="eastAsia"/>
        </w:rPr>
        <w:t xml:space="preserve"> S-SSB occasion</w:t>
      </w:r>
      <w:r>
        <w:t>s</w:t>
      </w:r>
      <w:r>
        <w:rPr>
          <w:rFonts w:hint="eastAsia"/>
        </w:rPr>
        <w:t>, so the synchronization procedure, SSID, PSBCH</w:t>
      </w:r>
      <w:r w:rsidR="00CC0563">
        <w:t xml:space="preserve"> </w:t>
      </w:r>
      <w:r>
        <w:rPr>
          <w:rFonts w:hint="eastAsia"/>
        </w:rPr>
        <w:t xml:space="preserve">(except for DFN and slot index) of additional </w:t>
      </w:r>
      <w:r>
        <w:t>S-</w:t>
      </w:r>
      <w:r>
        <w:rPr>
          <w:rFonts w:hint="eastAsia"/>
        </w:rPr>
        <w:t xml:space="preserve">SSB </w:t>
      </w:r>
      <w:r>
        <w:t>are</w:t>
      </w:r>
      <w:r>
        <w:rPr>
          <w:rFonts w:hint="eastAsia"/>
        </w:rPr>
        <w:t xml:space="preserve"> same as corresponding legacy S-SSB.</w:t>
      </w:r>
    </w:p>
    <w:p w:rsidR="00FF315E" w:rsidRDefault="00CE3112">
      <w:pPr>
        <w:widowControl w:val="0"/>
        <w:spacing w:before="120" w:after="120"/>
      </w:pPr>
      <w:r>
        <w:rPr>
          <w:rFonts w:hint="eastAsia"/>
        </w:rPr>
        <w:t xml:space="preserve">Furthermore, UE which </w:t>
      </w:r>
      <w:r>
        <w:t>is going</w:t>
      </w:r>
      <w:r>
        <w:rPr>
          <w:rFonts w:hint="eastAsia"/>
        </w:rPr>
        <w:t xml:space="preserve"> to transmit SSB will try all the occasion</w:t>
      </w:r>
      <w:r>
        <w:t>s</w:t>
      </w:r>
      <w:r>
        <w:rPr>
          <w:rFonts w:hint="eastAsia"/>
        </w:rPr>
        <w:t xml:space="preserve"> until the channel </w:t>
      </w:r>
      <w:r>
        <w:t>access succeeded</w:t>
      </w:r>
      <w:r>
        <w:rPr>
          <w:rFonts w:hint="eastAsia"/>
        </w:rPr>
        <w:t>, and similar to gNB, once UE has transmitted the SSB successfully</w:t>
      </w:r>
      <w:r>
        <w:t xml:space="preserve"> in certain number of transmissions</w:t>
      </w:r>
      <w:r>
        <w:rPr>
          <w:rFonts w:hint="eastAsia"/>
        </w:rPr>
        <w:t>, the Tx UE will not need to transmit on the remaining S-SSB occasions corresponding to the same legacy S-SSB resource.</w:t>
      </w:r>
    </w:p>
    <w:p w:rsidR="00FF315E" w:rsidRDefault="00CE3112">
      <w:pPr>
        <w:pStyle w:val="ZTE-Proposal-20210505"/>
        <w:rPr>
          <w:lang w:val="en-US"/>
        </w:rPr>
      </w:pPr>
      <w:bookmarkStart w:id="131" w:name="_Toc32184"/>
      <w:bookmarkStart w:id="132" w:name="_Toc115460021"/>
      <w:bookmarkStart w:id="133" w:name="_Toc118727131"/>
      <w:bookmarkStart w:id="134" w:name="_Toc118730498"/>
      <w:bookmarkStart w:id="135" w:name="_Toc118738978"/>
      <w:r>
        <w:rPr>
          <w:rFonts w:hint="eastAsia"/>
          <w:lang w:val="en-US"/>
        </w:rPr>
        <w:t>Synchronization procedure, SSID, PSBCH</w:t>
      </w:r>
      <w:r w:rsidR="00CC0563">
        <w:rPr>
          <w:lang w:val="en-US"/>
        </w:rPr>
        <w:t xml:space="preserve"> </w:t>
      </w:r>
      <w:r>
        <w:rPr>
          <w:rFonts w:hint="eastAsia"/>
          <w:lang w:val="en-US"/>
        </w:rPr>
        <w:t>(except for DFN and slot index) of additional SSB occasion</w:t>
      </w:r>
      <w:r>
        <w:rPr>
          <w:lang w:val="en-US"/>
        </w:rPr>
        <w:t>s</w:t>
      </w:r>
      <w:r>
        <w:rPr>
          <w:rFonts w:hint="eastAsia"/>
          <w:lang w:val="en-US"/>
        </w:rPr>
        <w:t xml:space="preserve"> </w:t>
      </w:r>
      <w:r>
        <w:rPr>
          <w:lang w:val="en-US"/>
        </w:rPr>
        <w:t>are</w:t>
      </w:r>
      <w:r>
        <w:rPr>
          <w:rFonts w:hint="eastAsia"/>
          <w:lang w:val="en-US"/>
        </w:rPr>
        <w:t xml:space="preserve"> same as corresponding legacy S-SSB occasion</w:t>
      </w:r>
      <w:bookmarkEnd w:id="131"/>
      <w:r>
        <w:rPr>
          <w:lang w:val="en-US"/>
        </w:rPr>
        <w:t>s.</w:t>
      </w:r>
      <w:bookmarkEnd w:id="132"/>
      <w:bookmarkEnd w:id="133"/>
      <w:bookmarkEnd w:id="134"/>
      <w:bookmarkEnd w:id="135"/>
    </w:p>
    <w:p w:rsidR="00FF315E" w:rsidRDefault="00CE3112">
      <w:pPr>
        <w:pStyle w:val="ZTE-Proposal-20210505"/>
        <w:rPr>
          <w:lang w:val="en-US"/>
        </w:rPr>
      </w:pPr>
      <w:bookmarkStart w:id="136" w:name="_Toc30467"/>
      <w:bookmarkStart w:id="137" w:name="_Toc115460022"/>
      <w:bookmarkStart w:id="138" w:name="_Toc118727132"/>
      <w:bookmarkStart w:id="139" w:name="_Toc118730499"/>
      <w:bookmarkStart w:id="140" w:name="_Toc118738979"/>
      <w:r>
        <w:rPr>
          <w:rFonts w:hint="eastAsia"/>
          <w:lang w:val="en-US"/>
        </w:rPr>
        <w:t>For all the occasions corresponding to the same legacy S-SSB resource</w:t>
      </w:r>
      <w:r>
        <w:rPr>
          <w:lang w:val="en-US"/>
        </w:rPr>
        <w:t>s</w:t>
      </w:r>
      <w:r>
        <w:rPr>
          <w:rFonts w:hint="eastAsia"/>
          <w:lang w:val="en-US"/>
        </w:rPr>
        <w:t xml:space="preserve">, Tx UE only needs to transmit S-SSB on the first </w:t>
      </w:r>
      <w:r>
        <w:rPr>
          <w:lang w:val="en-US"/>
        </w:rPr>
        <w:t xml:space="preserve">number of </w:t>
      </w:r>
      <w:r>
        <w:rPr>
          <w:rFonts w:hint="eastAsia"/>
          <w:lang w:val="en-US"/>
        </w:rPr>
        <w:t>S-SSB occasion</w:t>
      </w:r>
      <w:r>
        <w:rPr>
          <w:lang w:val="en-US"/>
        </w:rPr>
        <w:t>s</w:t>
      </w:r>
      <w:r>
        <w:rPr>
          <w:rFonts w:hint="eastAsia"/>
          <w:lang w:val="en-US"/>
        </w:rPr>
        <w:t xml:space="preserve"> whenever channel </w:t>
      </w:r>
      <w:bookmarkEnd w:id="136"/>
      <w:r>
        <w:rPr>
          <w:lang w:val="en-US"/>
        </w:rPr>
        <w:t>access succeed</w:t>
      </w:r>
      <w:r>
        <w:rPr>
          <w:rFonts w:hint="eastAsia"/>
          <w:lang w:val="en-US"/>
        </w:rPr>
        <w:t>s</w:t>
      </w:r>
      <w:r>
        <w:rPr>
          <w:lang w:val="en-US"/>
        </w:rPr>
        <w:t>.</w:t>
      </w:r>
      <w:bookmarkEnd w:id="137"/>
      <w:bookmarkEnd w:id="138"/>
      <w:bookmarkEnd w:id="139"/>
      <w:bookmarkEnd w:id="140"/>
    </w:p>
    <w:p w:rsidR="00FF315E" w:rsidRDefault="00CE3112">
      <w:pPr>
        <w:pStyle w:val="2"/>
        <w:rPr>
          <w:rFonts w:eastAsia="微软雅黑"/>
        </w:rPr>
      </w:pPr>
      <w:r>
        <w:rPr>
          <w:rFonts w:hint="eastAsia"/>
        </w:rPr>
        <w:lastRenderedPageBreak/>
        <w:t>Resource pool</w:t>
      </w:r>
      <w:r>
        <w:rPr>
          <w:rFonts w:eastAsia="宋体" w:hint="eastAsia"/>
        </w:rPr>
        <w:t xml:space="preserve"> related</w:t>
      </w:r>
    </w:p>
    <w:p w:rsidR="00FF315E" w:rsidRDefault="00CE3112">
      <w:pPr>
        <w:spacing w:before="120" w:after="120"/>
      </w:pPr>
      <w:r>
        <w:rPr>
          <w:rFonts w:hint="eastAsia"/>
        </w:rPr>
        <w:t>In this section, the design of time domain and frequency domain of SL-U resource pool are discussed respectively.</w:t>
      </w:r>
    </w:p>
    <w:p w:rsidR="00FF315E" w:rsidRDefault="00CE3112">
      <w:pPr>
        <w:pStyle w:val="3"/>
        <w:tabs>
          <w:tab w:val="clear" w:pos="0"/>
          <w:tab w:val="left" w:pos="-4820"/>
        </w:tabs>
        <w:rPr>
          <w:sz w:val="20"/>
        </w:rPr>
      </w:pPr>
      <w:r>
        <w:rPr>
          <w:rFonts w:hint="eastAsia"/>
          <w:sz w:val="20"/>
        </w:rPr>
        <w:t>Time domain</w:t>
      </w:r>
    </w:p>
    <w:p w:rsidR="00FF315E" w:rsidRDefault="00CE3112">
      <w:pPr>
        <w:spacing w:before="120" w:after="120"/>
      </w:pPr>
      <w:r>
        <w:rPr>
          <w:rFonts w:hint="eastAsia"/>
        </w:rPr>
        <w:t xml:space="preserve">In </w:t>
      </w:r>
      <w:r>
        <w:t>t</w:t>
      </w:r>
      <w:r>
        <w:rPr>
          <w:rFonts w:hint="eastAsia"/>
        </w:rPr>
        <w:t>ime domain, Rel</w:t>
      </w:r>
      <w:r>
        <w:t>-</w:t>
      </w:r>
      <w:r>
        <w:rPr>
          <w:rFonts w:hint="eastAsia"/>
        </w:rPr>
        <w:t xml:space="preserve">16 SL resource pool consist of a set of logical slots in </w:t>
      </w:r>
      <w:proofErr w:type="gramStart"/>
      <w:r>
        <w:rPr>
          <w:rFonts w:hint="eastAsia"/>
        </w:rPr>
        <w:t>a</w:t>
      </w:r>
      <w:proofErr w:type="gramEnd"/>
      <w:r>
        <w:rPr>
          <w:rFonts w:hint="eastAsia"/>
        </w:rPr>
        <w:t xml:space="preserve"> SFN</w:t>
      </w:r>
      <w:r>
        <w:rPr>
          <w:rFonts w:eastAsia="宋体" w:hint="eastAsia"/>
        </w:rPr>
        <w:t>/DFN</w:t>
      </w:r>
      <w:r>
        <w:rPr>
          <w:rFonts w:hint="eastAsia"/>
        </w:rPr>
        <w:t xml:space="preserve"> period using a bitmap</w:t>
      </w:r>
      <w:r>
        <w:rPr>
          <w:rFonts w:eastAsiaTheme="minorEastAsia" w:hint="eastAsia"/>
        </w:rPr>
        <w:t>.</w:t>
      </w:r>
      <w:r>
        <w:rPr>
          <w:rFonts w:hint="eastAsia"/>
        </w:rPr>
        <w:t xml:space="preserve"> </w:t>
      </w:r>
      <w:r>
        <w:rPr>
          <w:rFonts w:eastAsiaTheme="minorEastAsia" w:hint="eastAsia"/>
        </w:rPr>
        <w:t>I</w:t>
      </w:r>
      <w:r>
        <w:rPr>
          <w:rFonts w:hint="eastAsia"/>
        </w:rPr>
        <w:t xml:space="preserve">n licensed band, the </w:t>
      </w:r>
      <w:r>
        <w:t>slots before bitmapping</w:t>
      </w:r>
      <w:r>
        <w:rPr>
          <w:rFonts w:hint="eastAsia"/>
        </w:rPr>
        <w:t xml:space="preserve"> should avoid DL slots, S-SSB slots, slot due to not enough UL </w:t>
      </w:r>
      <w:r>
        <w:t>symbols</w:t>
      </w:r>
      <w:r>
        <w:rPr>
          <w:rFonts w:hint="eastAsia"/>
        </w:rPr>
        <w:t>. In SL-U, there may be NR-U operation as well as non-3GPP system</w:t>
      </w:r>
      <w:r>
        <w:rPr>
          <w:rFonts w:eastAsiaTheme="minorEastAsia" w:hint="eastAsia"/>
        </w:rPr>
        <w:t xml:space="preserve"> </w:t>
      </w:r>
      <w:r>
        <w:rPr>
          <w:rFonts w:hint="eastAsia"/>
        </w:rPr>
        <w:t>(Wi-Fi, Bluetooth, etc)</w:t>
      </w:r>
      <w:r>
        <w:t xml:space="preserve"> operating on the same carrier</w:t>
      </w:r>
      <w:r>
        <w:rPr>
          <w:rFonts w:hint="eastAsia"/>
        </w:rPr>
        <w:t xml:space="preserve">, so the </w:t>
      </w:r>
      <w:r>
        <w:t xml:space="preserve">slots </w:t>
      </w:r>
      <w:r>
        <w:rPr>
          <w:rFonts w:hint="eastAsia"/>
        </w:rPr>
        <w:t xml:space="preserve">of SL-U resource pool need to consider the </w:t>
      </w:r>
      <w:r>
        <w:t xml:space="preserve">similar </w:t>
      </w:r>
      <w:r>
        <w:rPr>
          <w:rFonts w:hint="eastAsia"/>
        </w:rPr>
        <w:t>logical slot generation mechanism</w:t>
      </w:r>
      <w:r>
        <w:t xml:space="preserve"> in Rel-16</w:t>
      </w:r>
      <w:r>
        <w:rPr>
          <w:rFonts w:eastAsia="宋体" w:hint="eastAsia"/>
        </w:rPr>
        <w:t xml:space="preserve">, e.g., </w:t>
      </w:r>
      <w:r>
        <w:rPr>
          <w:rFonts w:hint="eastAsia"/>
        </w:rPr>
        <w:t xml:space="preserve">slots due to not enough UL </w:t>
      </w:r>
      <w:r>
        <w:t>symbols</w:t>
      </w:r>
      <w:r>
        <w:rPr>
          <w:rFonts w:hint="eastAsia"/>
        </w:rPr>
        <w:t xml:space="preserve"> are excluded from the time resource of SL-U resource pool. </w:t>
      </w:r>
      <w:r>
        <w:rPr>
          <w:rFonts w:eastAsia="宋体" w:hint="eastAsia"/>
        </w:rPr>
        <w:t>But on the other hand,</w:t>
      </w:r>
      <w:r>
        <w:rPr>
          <w:rFonts w:eastAsia="宋体"/>
        </w:rPr>
        <w:t xml:space="preserve"> </w:t>
      </w:r>
      <w:r>
        <w:rPr>
          <w:rFonts w:eastAsia="宋体" w:hint="eastAsia"/>
        </w:rPr>
        <w:t xml:space="preserve">at least </w:t>
      </w:r>
      <w:r>
        <w:rPr>
          <w:rFonts w:hint="eastAsia"/>
        </w:rPr>
        <w:t xml:space="preserve">for </w:t>
      </w:r>
      <w:r>
        <w:rPr>
          <w:rFonts w:eastAsia="宋体" w:hint="eastAsia"/>
        </w:rPr>
        <w:t xml:space="preserve">the additional </w:t>
      </w:r>
      <w:r>
        <w:rPr>
          <w:rFonts w:hint="eastAsia"/>
        </w:rPr>
        <w:t>S</w:t>
      </w:r>
      <w:r>
        <w:rPr>
          <w:rFonts w:eastAsia="宋体" w:hint="eastAsia"/>
        </w:rPr>
        <w:t>-</w:t>
      </w:r>
      <w:r>
        <w:rPr>
          <w:rFonts w:hint="eastAsia"/>
        </w:rPr>
        <w:t>SSB slot</w:t>
      </w:r>
      <w:r>
        <w:t>s</w:t>
      </w:r>
      <w:r>
        <w:rPr>
          <w:rFonts w:hint="eastAsia"/>
        </w:rPr>
        <w:t xml:space="preserve">, as discussed </w:t>
      </w:r>
      <w:r>
        <w:rPr>
          <w:rFonts w:eastAsia="宋体" w:hint="eastAsia"/>
        </w:rPr>
        <w:t>above</w:t>
      </w:r>
      <w:r>
        <w:rPr>
          <w:rFonts w:hint="eastAsia"/>
        </w:rPr>
        <w:t xml:space="preserve">, </w:t>
      </w:r>
      <w:r>
        <w:rPr>
          <w:rFonts w:eastAsia="宋体"/>
        </w:rPr>
        <w:t>they</w:t>
      </w:r>
      <w:r>
        <w:rPr>
          <w:rFonts w:eastAsia="宋体" w:hint="eastAsia"/>
        </w:rPr>
        <w:t xml:space="preserve"> should not be </w:t>
      </w:r>
      <w:r>
        <w:t>exclud</w:t>
      </w:r>
      <w:r>
        <w:rPr>
          <w:rFonts w:eastAsia="宋体"/>
        </w:rPr>
        <w:t>ed</w:t>
      </w:r>
      <w:r>
        <w:rPr>
          <w:rFonts w:hint="eastAsia"/>
        </w:rPr>
        <w:t>.</w:t>
      </w:r>
    </w:p>
    <w:p w:rsidR="00FF315E" w:rsidRDefault="00CE3112">
      <w:pPr>
        <w:pStyle w:val="ZTE-Proposal-20210505"/>
        <w:rPr>
          <w:lang w:val="en-US"/>
        </w:rPr>
      </w:pPr>
      <w:bookmarkStart w:id="141" w:name="_Toc1108"/>
      <w:bookmarkStart w:id="142" w:name="_Toc31353"/>
      <w:bookmarkStart w:id="143" w:name="_Toc8208"/>
      <w:bookmarkStart w:id="144" w:name="_Toc18253"/>
      <w:bookmarkStart w:id="145" w:name="_Toc115460023"/>
      <w:bookmarkStart w:id="146" w:name="_Toc1752"/>
      <w:bookmarkStart w:id="147" w:name="_Toc9828"/>
      <w:bookmarkStart w:id="148" w:name="_Toc30161"/>
      <w:bookmarkStart w:id="149" w:name="_Toc118727133"/>
      <w:bookmarkStart w:id="150" w:name="_Toc118730500"/>
      <w:bookmarkStart w:id="151" w:name="_Toc23166"/>
      <w:bookmarkStart w:id="152" w:name="_Toc118738980"/>
      <w:r>
        <w:rPr>
          <w:rFonts w:hint="eastAsia"/>
          <w:lang w:val="en-US"/>
        </w:rPr>
        <w:t>Legacy Rel 16 resource pool slot determination can be used for SL-U resource pool, except that:</w:t>
      </w:r>
      <w:bookmarkEnd w:id="141"/>
      <w:bookmarkEnd w:id="142"/>
      <w:bookmarkEnd w:id="143"/>
      <w:bookmarkEnd w:id="144"/>
      <w:bookmarkEnd w:id="145"/>
      <w:bookmarkEnd w:id="146"/>
      <w:bookmarkEnd w:id="147"/>
      <w:bookmarkEnd w:id="148"/>
      <w:bookmarkEnd w:id="149"/>
      <w:bookmarkEnd w:id="150"/>
      <w:bookmarkEnd w:id="152"/>
    </w:p>
    <w:p w:rsidR="00FF315E" w:rsidRDefault="00CE3112" w:rsidP="007333D9">
      <w:pPr>
        <w:pStyle w:val="sub-proposal"/>
      </w:pPr>
      <w:bookmarkStart w:id="153" w:name="_Toc15407"/>
      <w:bookmarkStart w:id="154" w:name="_Toc22760"/>
      <w:bookmarkStart w:id="155" w:name="_Toc24429"/>
      <w:bookmarkStart w:id="156" w:name="_Toc22790"/>
      <w:bookmarkStart w:id="157" w:name="_Toc7127"/>
      <w:bookmarkStart w:id="158" w:name="_Toc26728"/>
      <w:bookmarkStart w:id="159" w:name="_Toc21267"/>
      <w:bookmarkStart w:id="160" w:name="_Toc115460024"/>
      <w:bookmarkStart w:id="161" w:name="_Toc118727134"/>
      <w:bookmarkStart w:id="162" w:name="_Toc118730501"/>
      <w:bookmarkStart w:id="163" w:name="_Toc118738981"/>
      <w:bookmarkEnd w:id="151"/>
      <w:r>
        <w:rPr>
          <w:rFonts w:hint="eastAsia"/>
        </w:rPr>
        <w:t>Additional S-SSB slots are not excluded</w:t>
      </w:r>
      <w:bookmarkEnd w:id="153"/>
      <w:bookmarkEnd w:id="154"/>
      <w:bookmarkEnd w:id="155"/>
      <w:bookmarkEnd w:id="156"/>
      <w:bookmarkEnd w:id="157"/>
      <w:bookmarkEnd w:id="158"/>
      <w:bookmarkEnd w:id="159"/>
      <w:r>
        <w:rPr>
          <w:rFonts w:hint="eastAsia"/>
        </w:rPr>
        <w:t xml:space="preserve"> from resource pool</w:t>
      </w:r>
      <w:r>
        <w:t>.</w:t>
      </w:r>
      <w:bookmarkEnd w:id="160"/>
      <w:bookmarkEnd w:id="161"/>
      <w:bookmarkEnd w:id="162"/>
      <w:bookmarkEnd w:id="163"/>
    </w:p>
    <w:p w:rsidR="00FF315E" w:rsidRDefault="00CE3112">
      <w:pPr>
        <w:pStyle w:val="3"/>
        <w:tabs>
          <w:tab w:val="clear" w:pos="0"/>
          <w:tab w:val="left" w:pos="-4820"/>
        </w:tabs>
        <w:rPr>
          <w:sz w:val="20"/>
        </w:rPr>
      </w:pPr>
      <w:r>
        <w:rPr>
          <w:rFonts w:hint="eastAsia"/>
          <w:sz w:val="20"/>
        </w:rPr>
        <w:t>IRB based transmission in Frequency domain</w:t>
      </w:r>
    </w:p>
    <w:p w:rsidR="00FF315E" w:rsidRDefault="00CE3112">
      <w:pPr>
        <w:spacing w:before="120" w:after="120"/>
      </w:pPr>
      <w:r>
        <w:rPr>
          <w:rFonts w:hint="eastAsia"/>
        </w:rPr>
        <w:t xml:space="preserve">For interlace RB based </w:t>
      </w:r>
      <w:r>
        <w:t>resource pool</w:t>
      </w:r>
      <w:r>
        <w:rPr>
          <w:rFonts w:hint="eastAsia"/>
        </w:rPr>
        <w:t>, the legacy method can be applied with some modification. Specifically, i</w:t>
      </w:r>
      <w:r>
        <w:t xml:space="preserve">nterlace </w:t>
      </w:r>
      <w:r>
        <w:rPr>
          <w:rFonts w:hint="eastAsia"/>
        </w:rPr>
        <w:t xml:space="preserve">RB </w:t>
      </w:r>
      <w:r>
        <w:t>based resource pool</w:t>
      </w:r>
      <w:r>
        <w:rPr>
          <w:rFonts w:hint="eastAsia"/>
        </w:rPr>
        <w:t xml:space="preserve"> consists of several sub-channels</w:t>
      </w:r>
      <w:r>
        <w:rPr>
          <w:rFonts w:eastAsiaTheme="minorEastAsia" w:hint="eastAsia"/>
        </w:rPr>
        <w:t xml:space="preserve"> made up</w:t>
      </w:r>
      <w:r>
        <w:rPr>
          <w:rFonts w:hint="eastAsia"/>
        </w:rPr>
        <w:t xml:space="preserve"> of discrete RBs</w:t>
      </w:r>
      <w:r>
        <w:rPr>
          <w:rFonts w:eastAsiaTheme="minorEastAsia" w:hint="eastAsia"/>
        </w:rPr>
        <w:t xml:space="preserve"> </w:t>
      </w:r>
      <w:r>
        <w:rPr>
          <w:rFonts w:hint="eastAsia"/>
        </w:rPr>
        <w:t xml:space="preserve">instead of continuous RBs. </w:t>
      </w:r>
    </w:p>
    <w:p w:rsidR="00FF315E" w:rsidRDefault="00CE3112">
      <w:pPr>
        <w:spacing w:before="120" w:after="120"/>
      </w:pPr>
      <w:r>
        <w:rPr>
          <w:rFonts w:hint="eastAsia"/>
        </w:rPr>
        <w:t xml:space="preserve">In NR-U, IRB consits of RBs </w:t>
      </w:r>
      <m:oMath>
        <m:d>
          <m:dPr>
            <m:begChr m:val="{"/>
            <m:endChr m:val="}"/>
            <m:ctrlPr>
              <w:rPr>
                <w:rFonts w:ascii="Cambria Math" w:hAnsi="Cambria Math"/>
                <w:i/>
              </w:rPr>
            </m:ctrlPr>
          </m:dPr>
          <m:e>
            <m:r>
              <w:rPr>
                <w:rFonts w:ascii="Cambria Math" w:hAnsi="Cambria Math"/>
              </w:rPr>
              <m:t>m,M+m, 2M+m, 3M+m, …</m:t>
            </m:r>
          </m:e>
        </m:d>
      </m:oMath>
      <w:r>
        <w:rPr>
          <w:rFonts w:ascii="Cambria Math" w:hAnsi="Cambria Math" w:hint="eastAsia"/>
        </w:rPr>
        <w:t xml:space="preserve"> </w:t>
      </w:r>
      <w:r>
        <w:rPr>
          <w:rFonts w:hint="eastAsia"/>
        </w:rPr>
        <w:t xml:space="preserve">which distribute on a large spectrum </w:t>
      </w:r>
      <w:proofErr w:type="gramStart"/>
      <w:r>
        <w:rPr>
          <w:rFonts w:hint="eastAsia"/>
        </w:rPr>
        <w:t>ranges</w:t>
      </w:r>
      <w:proofErr w:type="gramEnd"/>
      <w:r>
        <w:rPr>
          <w:rFonts w:eastAsiaTheme="minorEastAsia" w:hint="eastAsia"/>
        </w:rPr>
        <w:t>.</w:t>
      </w:r>
      <w:r>
        <w:rPr>
          <w:rFonts w:hint="eastAsia"/>
        </w:rPr>
        <w:t xml:space="preserve"> </w:t>
      </w:r>
      <w:r>
        <w:rPr>
          <w:rFonts w:eastAsiaTheme="minorEastAsia" w:hint="eastAsia"/>
        </w:rPr>
        <w:t>T</w:t>
      </w:r>
      <w:r>
        <w:rPr>
          <w:rFonts w:hint="eastAsia"/>
        </w:rPr>
        <w:t>he minimum schedule unit is one IRB in one RB set, which occupies 10 or 11 discrete RBs. To define an i</w:t>
      </w:r>
      <w:r>
        <w:t xml:space="preserve">nterlace </w:t>
      </w:r>
      <w:r>
        <w:rPr>
          <w:rFonts w:hint="eastAsia"/>
        </w:rPr>
        <w:t xml:space="preserve">RB </w:t>
      </w:r>
      <w:r>
        <w:t>based resource pool</w:t>
      </w:r>
      <w:r>
        <w:rPr>
          <w:rFonts w:eastAsia="宋体" w:hint="eastAsia"/>
        </w:rPr>
        <w:t>,</w:t>
      </w:r>
      <w:r>
        <w:rPr>
          <w:rFonts w:hint="eastAsia"/>
        </w:rPr>
        <w:t xml:space="preserve"> a sub-channel can be </w:t>
      </w:r>
      <w:r>
        <w:t xml:space="preserve">(pre-)configured to include </w:t>
      </w:r>
      <w:r>
        <w:rPr>
          <w:rFonts w:hint="eastAsia"/>
        </w:rPr>
        <w:t xml:space="preserve">one or more SL-IRBs, each </w:t>
      </w:r>
      <w:r>
        <w:rPr>
          <w:rFonts w:eastAsiaTheme="minorEastAsia" w:hint="eastAsia"/>
        </w:rPr>
        <w:t>of which</w:t>
      </w:r>
      <w:r>
        <w:rPr>
          <w:rFonts w:hint="eastAsia"/>
        </w:rPr>
        <w:t xml:space="preserve"> </w:t>
      </w:r>
      <w:r>
        <w:rPr>
          <w:rFonts w:eastAsia="宋体" w:hint="eastAsia"/>
        </w:rPr>
        <w:t>is defined as one IRB</w:t>
      </w:r>
      <w:r>
        <w:rPr>
          <w:rFonts w:hint="eastAsia"/>
        </w:rPr>
        <w:t xml:space="preserve"> within </w:t>
      </w:r>
      <w:proofErr w:type="gramStart"/>
      <w:r>
        <w:rPr>
          <w:rFonts w:hint="eastAsia"/>
        </w:rPr>
        <w:t>a</w:t>
      </w:r>
      <w:proofErr w:type="gramEnd"/>
      <w:r>
        <w:rPr>
          <w:rFonts w:hint="eastAsia"/>
        </w:rPr>
        <w:t xml:space="preserve"> RB set. Taking the below figure as an example, the resource pool includes N RB sets. In an RB set, there are M SL-IRBs. In total, the </w:t>
      </w:r>
      <w:r>
        <w:rPr>
          <w:rFonts w:eastAsia="Malgun Gothic" w:hint="eastAsia"/>
          <w:lang w:eastAsia="ko-KR"/>
        </w:rPr>
        <w:t>resource pool consists of</w:t>
      </w:r>
      <w:r>
        <w:rPr>
          <w:rFonts w:hint="eastAsia"/>
        </w:rPr>
        <w:t xml:space="preserve"> N*M SL-IRB. These SL-IRB could be indexed from 0 to N*M-1 consecutively. Then for a sub-channel, it </w:t>
      </w:r>
      <w:r>
        <w:t>consists</w:t>
      </w:r>
      <w:r>
        <w:rPr>
          <w:rFonts w:hint="eastAsia"/>
        </w:rPr>
        <w:t xml:space="preserve"> of K continuous SL-IRBs.</w:t>
      </w:r>
    </w:p>
    <w:p w:rsidR="00FF315E" w:rsidRDefault="00FF315E">
      <w:pPr>
        <w:spacing w:before="120" w:after="120"/>
        <w:jc w:val="center"/>
      </w:pPr>
      <w:r>
        <w:object w:dxaOrig="13316" w:dyaOrig="6090">
          <v:shape id="_x0000_i1031" type="#_x0000_t75" style="width:400.65pt;height:183.65pt" o:ole="">
            <v:imagedata r:id="rId21" o:title=""/>
          </v:shape>
          <o:OLEObject Type="Embed" ProgID="Visio.Drawing.11" ShapeID="_x0000_i1031" DrawAspect="Content" ObjectID="_1729351777" r:id="rId22"/>
        </w:object>
      </w:r>
    </w:p>
    <w:p w:rsidR="00FF315E" w:rsidRDefault="00CE3112">
      <w:pPr>
        <w:spacing w:before="120" w:after="120"/>
        <w:jc w:val="center"/>
      </w:pPr>
      <w:r>
        <w:rPr>
          <w:rFonts w:hint="eastAsia"/>
        </w:rPr>
        <w:t>Figure 5: Example of SL-IRB</w:t>
      </w:r>
    </w:p>
    <w:p w:rsidR="00FF315E" w:rsidRDefault="00CE3112">
      <w:pPr>
        <w:spacing w:before="120" w:after="120"/>
      </w:pPr>
      <w:r>
        <w:rPr>
          <w:rFonts w:hint="eastAsia"/>
        </w:rPr>
        <w:t>Based on above mentioned sub-channel, the i</w:t>
      </w:r>
      <w:r>
        <w:t xml:space="preserve">nterlace based </w:t>
      </w:r>
      <w:r>
        <w:rPr>
          <w:rFonts w:hint="eastAsia"/>
        </w:rPr>
        <w:t xml:space="preserve">resource pool can be </w:t>
      </w:r>
      <w:r>
        <w:t>(pre-)configured</w:t>
      </w:r>
      <w:r>
        <w:rPr>
          <w:rFonts w:hint="eastAsia"/>
        </w:rPr>
        <w:t xml:space="preserve"> according to start position of subchannel, sub-channel size and number of sub-channel</w:t>
      </w:r>
      <w:r>
        <w:t>s</w:t>
      </w:r>
      <w:r>
        <w:rPr>
          <w:rFonts w:hint="eastAsia"/>
        </w:rPr>
        <w:t>, similar as Rel-16 resource pool definition.</w:t>
      </w:r>
    </w:p>
    <w:p w:rsidR="00FF315E" w:rsidRDefault="00CE3112">
      <w:pPr>
        <w:pStyle w:val="ZTE-Proposal-20210505"/>
        <w:rPr>
          <w:lang w:val="en-US"/>
        </w:rPr>
      </w:pPr>
      <w:bookmarkStart w:id="164" w:name="_Toc19215"/>
      <w:bookmarkStart w:id="165" w:name="_Toc10316"/>
      <w:bookmarkStart w:id="166" w:name="_Toc12225"/>
      <w:bookmarkStart w:id="167" w:name="_Toc16377"/>
      <w:bookmarkStart w:id="168" w:name="_Toc115460025"/>
      <w:bookmarkStart w:id="169" w:name="_Toc32229"/>
      <w:bookmarkStart w:id="170" w:name="_Toc8432"/>
      <w:bookmarkStart w:id="171" w:name="_Toc22517"/>
      <w:bookmarkStart w:id="172" w:name="_Toc118727135"/>
      <w:bookmarkStart w:id="173" w:name="_Toc118730502"/>
      <w:bookmarkStart w:id="174" w:name="_Toc118738982"/>
      <w:r>
        <w:rPr>
          <w:rFonts w:hint="eastAsia"/>
          <w:lang w:val="en-US"/>
        </w:rPr>
        <w:t xml:space="preserve">The interlace RB </w:t>
      </w:r>
      <w:r>
        <w:t xml:space="preserve">based </w:t>
      </w:r>
      <w:r>
        <w:rPr>
          <w:rFonts w:hint="eastAsia"/>
          <w:lang w:val="en-US"/>
        </w:rPr>
        <w:t xml:space="preserve">resource pool in frequency domain can be </w:t>
      </w:r>
      <w:r>
        <w:t>(pre-)configured</w:t>
      </w:r>
      <w:r>
        <w:rPr>
          <w:rFonts w:hint="eastAsia"/>
          <w:lang w:val="en-US"/>
        </w:rPr>
        <w:t xml:space="preserve"> according to</w:t>
      </w:r>
      <w:r>
        <w:rPr>
          <w:rFonts w:hint="eastAsia"/>
          <w:lang w:val="en-US"/>
        </w:rPr>
        <w:t>：</w:t>
      </w:r>
      <w:bookmarkEnd w:id="164"/>
      <w:bookmarkEnd w:id="165"/>
      <w:bookmarkEnd w:id="166"/>
      <w:bookmarkEnd w:id="167"/>
      <w:bookmarkEnd w:id="168"/>
      <w:bookmarkEnd w:id="169"/>
      <w:bookmarkEnd w:id="170"/>
      <w:bookmarkEnd w:id="171"/>
      <w:bookmarkEnd w:id="172"/>
      <w:bookmarkEnd w:id="173"/>
      <w:bookmarkEnd w:id="174"/>
    </w:p>
    <w:p w:rsidR="00FF315E" w:rsidRDefault="00CE3112" w:rsidP="007333D9">
      <w:pPr>
        <w:pStyle w:val="sub-proposal"/>
      </w:pPr>
      <w:bookmarkStart w:id="175" w:name="_Toc18845"/>
      <w:bookmarkStart w:id="176" w:name="_Toc15536"/>
      <w:bookmarkStart w:id="177" w:name="_Toc115460026"/>
      <w:bookmarkStart w:id="178" w:name="_Toc3380"/>
      <w:bookmarkStart w:id="179" w:name="_Toc12142"/>
      <w:bookmarkStart w:id="180" w:name="_Toc15576"/>
      <w:bookmarkStart w:id="181" w:name="_Toc29217"/>
      <w:bookmarkStart w:id="182" w:name="_Toc8901"/>
      <w:bookmarkStart w:id="183" w:name="_Toc118727136"/>
      <w:bookmarkStart w:id="184" w:name="_Toc118730503"/>
      <w:bookmarkStart w:id="185" w:name="_Toc118738983"/>
      <w:r>
        <w:rPr>
          <w:rFonts w:hint="eastAsia"/>
        </w:rPr>
        <w:t>Start position of subchannel</w:t>
      </w:r>
      <w:bookmarkEnd w:id="175"/>
      <w:bookmarkEnd w:id="176"/>
      <w:bookmarkEnd w:id="177"/>
      <w:bookmarkEnd w:id="178"/>
      <w:bookmarkEnd w:id="179"/>
      <w:bookmarkEnd w:id="180"/>
      <w:bookmarkEnd w:id="181"/>
      <w:bookmarkEnd w:id="182"/>
      <w:bookmarkEnd w:id="183"/>
      <w:bookmarkEnd w:id="184"/>
      <w:bookmarkEnd w:id="185"/>
    </w:p>
    <w:p w:rsidR="00FF315E" w:rsidRDefault="00CE3112" w:rsidP="007333D9">
      <w:pPr>
        <w:pStyle w:val="sub-proposal"/>
      </w:pPr>
      <w:bookmarkStart w:id="186" w:name="_Toc25118"/>
      <w:bookmarkStart w:id="187" w:name="_Toc14974"/>
      <w:bookmarkStart w:id="188" w:name="_Toc4012"/>
      <w:bookmarkStart w:id="189" w:name="_Toc4068"/>
      <w:bookmarkStart w:id="190" w:name="_Toc20266"/>
      <w:bookmarkStart w:id="191" w:name="_Toc27296"/>
      <w:bookmarkStart w:id="192" w:name="_Toc115460027"/>
      <w:bookmarkStart w:id="193" w:name="_Toc26170"/>
      <w:bookmarkStart w:id="194" w:name="_Toc118727137"/>
      <w:bookmarkStart w:id="195" w:name="_Toc118730504"/>
      <w:bookmarkStart w:id="196" w:name="_Toc118738984"/>
      <w:r>
        <w:rPr>
          <w:rFonts w:hint="eastAsia"/>
        </w:rPr>
        <w:t>Sub-channel size as K continuous SL-IRBs, where one SL-IRB is a</w:t>
      </w:r>
      <w:r>
        <w:t>n</w:t>
      </w:r>
      <w:r>
        <w:rPr>
          <w:rFonts w:hint="eastAsia"/>
        </w:rPr>
        <w:t xml:space="preserve"> IRB within </w:t>
      </w:r>
      <w:proofErr w:type="gramStart"/>
      <w:r>
        <w:rPr>
          <w:rFonts w:hint="eastAsia"/>
        </w:rPr>
        <w:t>a</w:t>
      </w:r>
      <w:proofErr w:type="gramEnd"/>
      <w:r>
        <w:rPr>
          <w:rFonts w:hint="eastAsia"/>
        </w:rPr>
        <w:t xml:space="preserve"> RB set</w:t>
      </w:r>
      <w:bookmarkEnd w:id="186"/>
      <w:bookmarkEnd w:id="187"/>
      <w:r>
        <w:rPr>
          <w:rFonts w:hint="eastAsia"/>
        </w:rPr>
        <w:t>.</w:t>
      </w:r>
      <w:bookmarkEnd w:id="188"/>
      <w:bookmarkEnd w:id="189"/>
      <w:bookmarkEnd w:id="190"/>
      <w:bookmarkEnd w:id="191"/>
      <w:bookmarkEnd w:id="192"/>
      <w:bookmarkEnd w:id="193"/>
      <w:bookmarkEnd w:id="194"/>
      <w:bookmarkEnd w:id="195"/>
      <w:bookmarkEnd w:id="196"/>
    </w:p>
    <w:p w:rsidR="00FF315E" w:rsidRDefault="00CE3112" w:rsidP="007333D9">
      <w:pPr>
        <w:pStyle w:val="sub-proposal"/>
      </w:pPr>
      <w:bookmarkStart w:id="197" w:name="_Toc26604"/>
      <w:bookmarkStart w:id="198" w:name="_Toc24027"/>
      <w:bookmarkStart w:id="199" w:name="_Toc3397"/>
      <w:bookmarkStart w:id="200" w:name="_Toc115460028"/>
      <w:bookmarkStart w:id="201" w:name="_Toc1760"/>
      <w:bookmarkStart w:id="202" w:name="_Toc29470"/>
      <w:bookmarkStart w:id="203" w:name="_Toc25377"/>
      <w:bookmarkStart w:id="204" w:name="_Toc13693"/>
      <w:bookmarkStart w:id="205" w:name="_Toc118727138"/>
      <w:bookmarkStart w:id="206" w:name="_Toc118730505"/>
      <w:bookmarkStart w:id="207" w:name="_Toc118738985"/>
      <w:r>
        <w:rPr>
          <w:rFonts w:hint="eastAsia"/>
        </w:rPr>
        <w:t xml:space="preserve">Number of </w:t>
      </w:r>
      <w:bookmarkEnd w:id="197"/>
      <w:bookmarkEnd w:id="198"/>
      <w:r>
        <w:rPr>
          <w:rFonts w:hint="eastAsia"/>
        </w:rPr>
        <w:t>sub-channels</w:t>
      </w:r>
      <w:bookmarkEnd w:id="199"/>
      <w:bookmarkEnd w:id="200"/>
      <w:bookmarkEnd w:id="201"/>
      <w:bookmarkEnd w:id="202"/>
      <w:bookmarkEnd w:id="203"/>
      <w:bookmarkEnd w:id="204"/>
      <w:bookmarkEnd w:id="205"/>
      <w:bookmarkEnd w:id="206"/>
      <w:bookmarkEnd w:id="207"/>
    </w:p>
    <w:p w:rsidR="00FF315E" w:rsidRDefault="00CE3112">
      <w:pPr>
        <w:spacing w:before="120" w:after="120"/>
        <w:rPr>
          <w:rFonts w:eastAsia="微软雅黑"/>
        </w:rPr>
      </w:pPr>
      <w:r>
        <w:rPr>
          <w:rFonts w:eastAsia="宋体" w:hint="eastAsia"/>
        </w:rPr>
        <w:t>In last meeting, it has been agreed that one s</w:t>
      </w:r>
      <w:r>
        <w:rPr>
          <w:rFonts w:eastAsia="微软雅黑" w:hint="eastAsia"/>
        </w:rPr>
        <w:t xml:space="preserve">ubchnanel </w:t>
      </w:r>
      <w:r>
        <w:rPr>
          <w:rFonts w:eastAsia="微软雅黑"/>
        </w:rPr>
        <w:t xml:space="preserve">equals </w:t>
      </w:r>
      <w:r>
        <w:rPr>
          <w:rFonts w:eastAsia="微软雅黑" w:hint="eastAsia"/>
        </w:rPr>
        <w:t>K</w:t>
      </w:r>
      <w:r>
        <w:rPr>
          <w:rFonts w:eastAsia="微软雅黑"/>
        </w:rPr>
        <w:t xml:space="preserve"> interlace(s)</w:t>
      </w:r>
      <w:r>
        <w:rPr>
          <w:rFonts w:eastAsia="微软雅黑" w:hint="eastAsia"/>
        </w:rPr>
        <w:t xml:space="preserve"> according to the configuration. For </w:t>
      </w:r>
      <w:r>
        <w:rPr>
          <w:rFonts w:eastAsia="微软雅黑"/>
        </w:rPr>
        <w:t>multiple RB sets</w:t>
      </w:r>
      <w:r>
        <w:rPr>
          <w:rFonts w:eastAsia="微软雅黑" w:hint="eastAsia"/>
        </w:rPr>
        <w:t>, there are two options for subchannel indexing:</w:t>
      </w:r>
    </w:p>
    <w:p w:rsidR="00FF315E" w:rsidRDefault="00CE3112">
      <w:pPr>
        <w:numPr>
          <w:ilvl w:val="0"/>
          <w:numId w:val="12"/>
        </w:numPr>
        <w:spacing w:before="120" w:after="120"/>
        <w:rPr>
          <w:rFonts w:eastAsia="微软雅黑"/>
        </w:rPr>
      </w:pPr>
      <w:r>
        <w:rPr>
          <w:rFonts w:eastAsia="微软雅黑" w:hint="eastAsia"/>
        </w:rPr>
        <w:t>Option1: Subchannel is defined to be spanned over all RB sets</w:t>
      </w:r>
    </w:p>
    <w:p w:rsidR="00FF315E" w:rsidRDefault="00CE3112">
      <w:pPr>
        <w:spacing w:before="120" w:after="120"/>
        <w:rPr>
          <w:rFonts w:eastAsia="微软雅黑"/>
        </w:rPr>
      </w:pPr>
      <w:r>
        <w:rPr>
          <w:rFonts w:eastAsia="微软雅黑" w:hint="eastAsia"/>
        </w:rPr>
        <w:lastRenderedPageBreak/>
        <w:t xml:space="preserve">In this </w:t>
      </w:r>
      <w:r>
        <w:rPr>
          <w:rFonts w:eastAsia="宋体" w:hint="eastAsia"/>
        </w:rPr>
        <w:t>option</w:t>
      </w:r>
      <w:r>
        <w:rPr>
          <w:rFonts w:eastAsia="微软雅黑" w:hint="eastAsia"/>
        </w:rPr>
        <w:t xml:space="preserve">, as minimum transmission </w:t>
      </w:r>
      <w:r>
        <w:t>granularity</w:t>
      </w:r>
      <w:r>
        <w:rPr>
          <w:rFonts w:hint="eastAsia"/>
        </w:rPr>
        <w:t xml:space="preserve"> is </w:t>
      </w:r>
      <w:r>
        <w:rPr>
          <w:rFonts w:eastAsiaTheme="minorEastAsia" w:hint="eastAsia"/>
        </w:rPr>
        <w:t>no</w:t>
      </w:r>
      <w:r>
        <w:rPr>
          <w:rFonts w:hint="eastAsia"/>
        </w:rPr>
        <w:t xml:space="preserve"> longer one subchannel but one IRB within one RB set, then two level frequency indication as NR-U is </w:t>
      </w:r>
      <w:r>
        <w:rPr>
          <w:rFonts w:eastAsia="宋体" w:hint="eastAsia"/>
        </w:rPr>
        <w:t>needed</w:t>
      </w:r>
      <w:r>
        <w:rPr>
          <w:rFonts w:eastAsia="微软雅黑" w:hint="eastAsia"/>
        </w:rPr>
        <w:t xml:space="preserve"> to indicate the allocated resource. One is used to indicate the interlace indexes, and another is used to indicate the RB set indexes</w:t>
      </w:r>
    </w:p>
    <w:p w:rsidR="00FF315E" w:rsidRDefault="00CE3112">
      <w:pPr>
        <w:numPr>
          <w:ilvl w:val="0"/>
          <w:numId w:val="12"/>
        </w:numPr>
        <w:spacing w:before="120" w:after="120"/>
        <w:rPr>
          <w:rFonts w:eastAsia="宋体"/>
        </w:rPr>
      </w:pPr>
      <w:r>
        <w:rPr>
          <w:rFonts w:eastAsia="微软雅黑" w:hint="eastAsia"/>
        </w:rPr>
        <w:t xml:space="preserve">Option2: Subchannel is defined to be within one RB set and indexed </w:t>
      </w:r>
      <w:r>
        <w:rPr>
          <w:rFonts w:eastAsia="宋体" w:hint="eastAsia"/>
        </w:rPr>
        <w:t>across all the RB set included in resource pool</w:t>
      </w:r>
    </w:p>
    <w:p w:rsidR="00FF315E" w:rsidRDefault="00CE3112">
      <w:pPr>
        <w:numPr>
          <w:ilvl w:val="1"/>
          <w:numId w:val="12"/>
        </w:numPr>
        <w:spacing w:before="120" w:after="120"/>
        <w:rPr>
          <w:rFonts w:eastAsia="宋体"/>
        </w:rPr>
      </w:pPr>
      <w:r>
        <w:rPr>
          <w:rFonts w:eastAsia="微软雅黑" w:hint="eastAsia"/>
        </w:rPr>
        <w:t>Option 2-1:</w:t>
      </w:r>
      <w:r w:rsidR="00CC0563">
        <w:rPr>
          <w:rFonts w:eastAsia="微软雅黑"/>
        </w:rPr>
        <w:t xml:space="preserve"> </w:t>
      </w:r>
      <w:r>
        <w:rPr>
          <w:rFonts w:eastAsia="微软雅黑" w:hint="eastAsia"/>
        </w:rPr>
        <w:t xml:space="preserve">Subchannel is defined to be within one RB set and indexed as </w:t>
      </w:r>
      <w:r>
        <w:rPr>
          <w:rFonts w:hint="eastAsia"/>
        </w:rPr>
        <w:t xml:space="preserve">first </w:t>
      </w:r>
      <w:r>
        <w:rPr>
          <w:rFonts w:eastAsia="宋体" w:hint="eastAsia"/>
        </w:rPr>
        <w:t xml:space="preserve">IRB </w:t>
      </w:r>
      <w:r>
        <w:rPr>
          <w:rFonts w:hint="eastAsia"/>
        </w:rPr>
        <w:t>index</w:t>
      </w:r>
      <w:r>
        <w:t xml:space="preserve"> and</w:t>
      </w:r>
      <w:r>
        <w:rPr>
          <w:rFonts w:hint="eastAsia"/>
        </w:rPr>
        <w:t xml:space="preserve"> then </w:t>
      </w:r>
      <w:r>
        <w:rPr>
          <w:rFonts w:eastAsia="宋体" w:hint="eastAsia"/>
        </w:rPr>
        <w:t xml:space="preserve">RB set </w:t>
      </w:r>
      <w:r>
        <w:rPr>
          <w:rFonts w:hint="eastAsia"/>
        </w:rPr>
        <w:t>index</w:t>
      </w:r>
    </w:p>
    <w:p w:rsidR="00FF315E" w:rsidRDefault="00CE3112">
      <w:pPr>
        <w:numPr>
          <w:ilvl w:val="1"/>
          <w:numId w:val="12"/>
        </w:numPr>
        <w:spacing w:before="120" w:after="120"/>
        <w:rPr>
          <w:rFonts w:eastAsia="宋体"/>
        </w:rPr>
      </w:pPr>
      <w:r>
        <w:rPr>
          <w:rFonts w:eastAsia="微软雅黑" w:hint="eastAsia"/>
        </w:rPr>
        <w:t>Option 2-2:</w:t>
      </w:r>
      <w:r w:rsidR="00CC0563">
        <w:rPr>
          <w:rFonts w:eastAsia="微软雅黑"/>
        </w:rPr>
        <w:t xml:space="preserve"> </w:t>
      </w:r>
      <w:r>
        <w:rPr>
          <w:rFonts w:eastAsia="微软雅黑" w:hint="eastAsia"/>
        </w:rPr>
        <w:t xml:space="preserve">Subchannel is defined to be within one RB set and indexed as </w:t>
      </w:r>
      <w:r>
        <w:rPr>
          <w:rFonts w:hint="eastAsia"/>
        </w:rPr>
        <w:t xml:space="preserve">first </w:t>
      </w:r>
      <w:r>
        <w:rPr>
          <w:rFonts w:eastAsia="宋体" w:hint="eastAsia"/>
        </w:rPr>
        <w:t xml:space="preserve">RB set </w:t>
      </w:r>
      <w:r>
        <w:rPr>
          <w:rFonts w:hint="eastAsia"/>
        </w:rPr>
        <w:t>index</w:t>
      </w:r>
      <w:r>
        <w:t xml:space="preserve"> and</w:t>
      </w:r>
      <w:r>
        <w:rPr>
          <w:rFonts w:hint="eastAsia"/>
        </w:rPr>
        <w:t xml:space="preserve"> then </w:t>
      </w:r>
      <w:r>
        <w:rPr>
          <w:rFonts w:eastAsia="宋体" w:hint="eastAsia"/>
        </w:rPr>
        <w:t>IRB</w:t>
      </w:r>
      <w:r>
        <w:rPr>
          <w:rFonts w:hint="eastAsia"/>
        </w:rPr>
        <w:t xml:space="preserve"> index</w:t>
      </w:r>
    </w:p>
    <w:p w:rsidR="00FF315E" w:rsidRDefault="00CE3112">
      <w:pPr>
        <w:spacing w:before="120" w:after="120"/>
        <w:rPr>
          <w:rFonts w:eastAsia="微软雅黑"/>
          <w:strike/>
        </w:rPr>
      </w:pPr>
      <w:r>
        <w:rPr>
          <w:rFonts w:eastAsia="宋体" w:hint="eastAsia"/>
        </w:rPr>
        <w:t>In option2, subchannel index itself is composed by specific interlace index and RB set index, so legacy FRIV based resource indication can be used directly.</w:t>
      </w:r>
    </w:p>
    <w:p w:rsidR="00FF315E" w:rsidRDefault="00CE3112">
      <w:pPr>
        <w:spacing w:before="120" w:after="120"/>
        <w:rPr>
          <w:rFonts w:eastAsia="微软雅黑"/>
        </w:rPr>
      </w:pPr>
      <w:r>
        <w:rPr>
          <w:rFonts w:eastAsia="微软雅黑" w:hint="eastAsia"/>
        </w:rPr>
        <w:t xml:space="preserve">Comparing the above options with each other, it can be seen that for option1, subchannel </w:t>
      </w:r>
      <w:r w:rsidR="00CC0563">
        <w:rPr>
          <w:rFonts w:eastAsia="微软雅黑"/>
        </w:rPr>
        <w:t>may</w:t>
      </w:r>
      <w:r w:rsidR="00CC0563">
        <w:rPr>
          <w:rFonts w:eastAsia="微软雅黑" w:hint="eastAsia"/>
        </w:rPr>
        <w:t xml:space="preserve"> </w:t>
      </w:r>
      <w:r>
        <w:rPr>
          <w:rFonts w:eastAsia="微软雅黑" w:hint="eastAsia"/>
        </w:rPr>
        <w:t xml:space="preserve">not </w:t>
      </w:r>
      <w:r w:rsidR="00CC0563">
        <w:rPr>
          <w:rFonts w:eastAsia="微软雅黑"/>
        </w:rPr>
        <w:t xml:space="preserve">be </w:t>
      </w:r>
      <w:r>
        <w:rPr>
          <w:rFonts w:eastAsia="微软雅黑" w:hint="eastAsia"/>
        </w:rPr>
        <w:t xml:space="preserve">the indication </w:t>
      </w:r>
      <w:r>
        <w:t>granularity</w:t>
      </w:r>
      <w:r>
        <w:rPr>
          <w:rFonts w:eastAsiaTheme="minorEastAsia" w:hint="eastAsia"/>
        </w:rPr>
        <w:t>.</w:t>
      </w:r>
      <w:r>
        <w:rPr>
          <w:rFonts w:hint="eastAsia"/>
        </w:rPr>
        <w:t xml:space="preserve"> </w:t>
      </w:r>
      <w:r>
        <w:rPr>
          <w:rFonts w:eastAsiaTheme="minorEastAsia" w:hint="eastAsia"/>
        </w:rPr>
        <w:t>A</w:t>
      </w:r>
      <w:r>
        <w:rPr>
          <w:rFonts w:hint="eastAsia"/>
        </w:rPr>
        <w:t xml:space="preserve">nd </w:t>
      </w:r>
      <w:r w:rsidR="00CC0563">
        <w:t xml:space="preserve">the indicated </w:t>
      </w:r>
      <w:r>
        <w:rPr>
          <w:rFonts w:eastAsia="微软雅黑" w:hint="eastAsia"/>
        </w:rPr>
        <w:t>subchannel size</w:t>
      </w:r>
      <w:r w:rsidR="00CC0563">
        <w:rPr>
          <w:rFonts w:eastAsia="微软雅黑"/>
        </w:rPr>
        <w:t xml:space="preserve"> in SCI</w:t>
      </w:r>
      <w:r>
        <w:rPr>
          <w:rFonts w:eastAsia="微软雅黑" w:hint="eastAsia"/>
        </w:rPr>
        <w:t xml:space="preserve"> may change between initial transmission and retransmission, leading to more spec impact on subchannel based measurement and sensing related procedure. If legacy FRIV procedure are to be reused for option1, then RB set number of each PSSCH transmission need to be unchanged, this is not flexible for PSSCH resource selection. While for option 2, subchannel is the transmission </w:t>
      </w:r>
      <w:r>
        <w:t>granularity</w:t>
      </w:r>
      <w:r>
        <w:rPr>
          <w:rFonts w:hint="eastAsia"/>
        </w:rPr>
        <w:t xml:space="preserve"> and the subchannel size can be seen unchanged </w:t>
      </w:r>
      <w:r>
        <w:rPr>
          <w:rFonts w:eastAsia="微软雅黑" w:hint="eastAsia"/>
        </w:rPr>
        <w:t>between initial transmission and retransmissions, which is closer to legacy NR SL procedure.</w:t>
      </w:r>
    </w:p>
    <w:p w:rsidR="00FF315E" w:rsidRDefault="00CE3112">
      <w:pPr>
        <w:spacing w:before="120" w:after="120"/>
        <w:rPr>
          <w:rFonts w:eastAsia="微软雅黑"/>
        </w:rPr>
      </w:pPr>
      <w:r>
        <w:rPr>
          <w:rFonts w:eastAsia="微软雅黑" w:hint="eastAsia"/>
        </w:rPr>
        <w:t>Furthermore, as to option 2-2, PSSCH resource composing with more than one subchannels may be more prone to span</w:t>
      </w:r>
      <w:r w:rsidR="008420A6">
        <w:rPr>
          <w:rFonts w:eastAsia="微软雅黑" w:hint="eastAsia"/>
        </w:rPr>
        <w:t>ning</w:t>
      </w:r>
      <w:r>
        <w:rPr>
          <w:rFonts w:eastAsia="微软雅黑" w:hint="eastAsia"/>
        </w:rPr>
        <w:t xml:space="preserve"> multiple RB set, which is bad for LBT. </w:t>
      </w:r>
      <w:proofErr w:type="gramStart"/>
      <w:r>
        <w:rPr>
          <w:rFonts w:eastAsia="微软雅黑" w:hint="eastAsia"/>
        </w:rPr>
        <w:t>So</w:t>
      </w:r>
      <w:proofErr w:type="gramEnd"/>
      <w:r>
        <w:rPr>
          <w:rFonts w:eastAsia="微软雅黑" w:hint="eastAsia"/>
        </w:rPr>
        <w:t xml:space="preserve"> option 2-1 is preferred.</w:t>
      </w:r>
    </w:p>
    <w:p w:rsidR="00FF315E" w:rsidRDefault="00CE3112">
      <w:pPr>
        <w:pStyle w:val="ZTE-Observation-2021"/>
        <w:rPr>
          <w:lang w:val="en-US" w:eastAsia="zh-CN"/>
        </w:rPr>
      </w:pPr>
      <w:bookmarkStart w:id="208" w:name="_Toc118727108"/>
      <w:bookmarkStart w:id="209" w:name="_Toc118738954"/>
      <w:r>
        <w:rPr>
          <w:rFonts w:hint="eastAsia"/>
          <w:lang w:val="en-US" w:eastAsia="zh-CN"/>
        </w:rPr>
        <w:t xml:space="preserve">If subchannel is defined to be spanned over all RB sets, </w:t>
      </w:r>
      <w:r w:rsidR="00CC0563">
        <w:rPr>
          <w:lang w:val="en-US" w:eastAsia="zh-CN"/>
        </w:rPr>
        <w:t xml:space="preserve">the indicated </w:t>
      </w:r>
      <w:r>
        <w:rPr>
          <w:rFonts w:hint="eastAsia"/>
          <w:lang w:val="en-US" w:eastAsia="zh-CN"/>
        </w:rPr>
        <w:t xml:space="preserve">subchannel size </w:t>
      </w:r>
      <w:r w:rsidR="00CC0563">
        <w:rPr>
          <w:lang w:val="en-US" w:eastAsia="zh-CN"/>
        </w:rPr>
        <w:t xml:space="preserve">in SCI </w:t>
      </w:r>
      <w:r>
        <w:rPr>
          <w:rFonts w:hint="eastAsia"/>
          <w:lang w:val="en-US" w:eastAsia="zh-CN"/>
        </w:rPr>
        <w:t xml:space="preserve">may change between initial transmission and retransmission, which will impact the </w:t>
      </w:r>
      <w:r>
        <w:rPr>
          <w:rFonts w:eastAsia="微软雅黑" w:hint="eastAsia"/>
          <w:lang w:val="en-US" w:eastAsia="zh-CN"/>
        </w:rPr>
        <w:t>subchannel based measurement and sensing related procedure</w:t>
      </w:r>
      <w:bookmarkEnd w:id="208"/>
      <w:bookmarkEnd w:id="209"/>
    </w:p>
    <w:p w:rsidR="00FF315E" w:rsidRDefault="00CE3112">
      <w:pPr>
        <w:pStyle w:val="ZTE-Proposal-20210505"/>
        <w:rPr>
          <w:rFonts w:eastAsia="微软雅黑"/>
          <w:lang w:val="en-US"/>
        </w:rPr>
      </w:pPr>
      <w:bookmarkStart w:id="210" w:name="_Toc115460029"/>
      <w:bookmarkStart w:id="211" w:name="_Toc14668"/>
      <w:bookmarkStart w:id="212" w:name="_Toc118727139"/>
      <w:bookmarkStart w:id="213" w:name="_Toc118730506"/>
      <w:bookmarkStart w:id="214" w:name="_Toc118738986"/>
      <w:r>
        <w:rPr>
          <w:rFonts w:hint="eastAsia"/>
          <w:lang w:val="en-US"/>
        </w:rPr>
        <w:t>Support that IRB based subchannel</w:t>
      </w:r>
      <w:bookmarkStart w:id="215" w:name="_Toc115460030"/>
      <w:bookmarkStart w:id="216" w:name="_Toc5964"/>
      <w:bookmarkEnd w:id="210"/>
      <w:bookmarkEnd w:id="211"/>
      <w:r>
        <w:rPr>
          <w:rFonts w:hint="eastAsia"/>
          <w:lang w:val="en-US"/>
        </w:rPr>
        <w:t xml:space="preserve"> is </w:t>
      </w:r>
      <w:r>
        <w:rPr>
          <w:rFonts w:eastAsia="微软雅黑" w:hint="eastAsia"/>
          <w:lang w:val="en-US"/>
        </w:rPr>
        <w:t xml:space="preserve">defined to be within one RB set and </w:t>
      </w:r>
      <w:r>
        <w:rPr>
          <w:rFonts w:hint="eastAsia"/>
          <w:lang w:val="en-US"/>
        </w:rPr>
        <w:t>i</w:t>
      </w:r>
      <w:r>
        <w:t>ndex</w:t>
      </w:r>
      <w:r>
        <w:rPr>
          <w:rFonts w:hint="eastAsia"/>
          <w:lang w:val="en-US"/>
        </w:rPr>
        <w:t>ed</w:t>
      </w:r>
      <w:r>
        <w:t xml:space="preserve"> of </w:t>
      </w:r>
      <w:r>
        <w:rPr>
          <w:rFonts w:hint="eastAsia"/>
        </w:rPr>
        <w:t>first IRB index</w:t>
      </w:r>
      <w:r>
        <w:t xml:space="preserve"> and</w:t>
      </w:r>
      <w:r>
        <w:rPr>
          <w:rFonts w:hint="eastAsia"/>
        </w:rPr>
        <w:t xml:space="preserve"> then RB set index</w:t>
      </w:r>
      <w:bookmarkEnd w:id="215"/>
      <w:bookmarkEnd w:id="216"/>
      <w:r>
        <w:rPr>
          <w:rFonts w:hint="eastAsia"/>
          <w:lang w:val="en-US"/>
        </w:rPr>
        <w:t xml:space="preserve"> across all the RB sets in resource pool</w:t>
      </w:r>
      <w:bookmarkEnd w:id="212"/>
      <w:bookmarkEnd w:id="213"/>
      <w:bookmarkEnd w:id="214"/>
    </w:p>
    <w:p w:rsidR="00FF315E" w:rsidRDefault="00CE3112">
      <w:pPr>
        <w:spacing w:before="120" w:after="120"/>
        <w:rPr>
          <w:rFonts w:eastAsia="微软雅黑"/>
        </w:rPr>
      </w:pPr>
      <w:r>
        <w:rPr>
          <w:rFonts w:eastAsia="微软雅黑" w:hint="eastAsia"/>
        </w:rPr>
        <w:t xml:space="preserve">In legacy NR SL, FRIV indicates the start subchannel and a number of continuous subchannel of at most three PSSCH(s). For </w:t>
      </w:r>
      <w:r>
        <w:rPr>
          <w:rFonts w:hint="eastAsia"/>
        </w:rPr>
        <w:t>IRB based subchannel</w:t>
      </w:r>
      <w:r>
        <w:rPr>
          <w:rFonts w:eastAsia="宋体" w:hint="eastAsia"/>
        </w:rPr>
        <w:t xml:space="preserve"> i</w:t>
      </w:r>
      <w:r>
        <w:rPr>
          <w:rFonts w:eastAsia="微软雅黑" w:hint="eastAsia"/>
        </w:rPr>
        <w:t xml:space="preserve">n SL-U, subchannel maps to discrete RBs, continuous subchannel indexes always map to discrete PRBs. From this perspective, there is no much different between a PSSCH with continuous subchannels and a PSSCH with discontinuous subchannels. </w:t>
      </w:r>
      <w:proofErr w:type="gramStart"/>
      <w:r>
        <w:rPr>
          <w:rFonts w:eastAsia="微软雅黑" w:hint="eastAsia"/>
        </w:rPr>
        <w:t>Thus</w:t>
      </w:r>
      <w:proofErr w:type="gramEnd"/>
      <w:r>
        <w:rPr>
          <w:rFonts w:eastAsia="微软雅黑" w:hint="eastAsia"/>
        </w:rPr>
        <w:t xml:space="preserve"> legacy FRIV based indication should be updated to support both continuous and discontinuous subchannel allocation. As FRIV only tells us the start subchannel and subchannel number of PSSCH(s), if discontinuous subchannel allocation is supported, additional information should be added to determine the subchannels the PSSCH occupies, specifically, some solutions are listed such as:</w:t>
      </w:r>
    </w:p>
    <w:p w:rsidR="00FF315E" w:rsidRDefault="00CE3112">
      <w:pPr>
        <w:numPr>
          <w:ilvl w:val="0"/>
          <w:numId w:val="13"/>
        </w:numPr>
        <w:spacing w:before="120" w:after="120"/>
        <w:rPr>
          <w:rFonts w:eastAsia="微软雅黑"/>
        </w:rPr>
      </w:pPr>
      <w:r>
        <w:rPr>
          <w:rFonts w:eastAsia="微软雅黑" w:hint="eastAsia"/>
        </w:rPr>
        <w:t>Alt. 1:</w:t>
      </w:r>
      <w:r w:rsidR="00CC0563">
        <w:rPr>
          <w:rFonts w:eastAsia="微软雅黑"/>
        </w:rPr>
        <w:t xml:space="preserve"> </w:t>
      </w:r>
      <w:r>
        <w:rPr>
          <w:rFonts w:eastAsia="微软雅黑" w:hint="eastAsia"/>
        </w:rPr>
        <w:t>FRIV+RB set index list for each PSSCH, or</w:t>
      </w:r>
    </w:p>
    <w:p w:rsidR="00FF315E" w:rsidRDefault="00CE3112">
      <w:pPr>
        <w:numPr>
          <w:ilvl w:val="0"/>
          <w:numId w:val="13"/>
        </w:numPr>
        <w:spacing w:before="120" w:after="120"/>
        <w:rPr>
          <w:rFonts w:eastAsia="微软雅黑"/>
        </w:rPr>
      </w:pPr>
      <w:r>
        <w:rPr>
          <w:rFonts w:eastAsia="微软雅黑" w:hint="eastAsia"/>
        </w:rPr>
        <w:t>Alt. 2:</w:t>
      </w:r>
      <w:r w:rsidR="00CC0563">
        <w:rPr>
          <w:rFonts w:eastAsia="微软雅黑"/>
        </w:rPr>
        <w:t xml:space="preserve"> </w:t>
      </w:r>
      <w:proofErr w:type="spellStart"/>
      <w:r>
        <w:rPr>
          <w:rFonts w:eastAsia="微软雅黑" w:hint="eastAsia"/>
        </w:rPr>
        <w:t>FRIV+number</w:t>
      </w:r>
      <w:proofErr w:type="spellEnd"/>
      <w:r>
        <w:rPr>
          <w:rFonts w:eastAsia="微软雅黑" w:hint="eastAsia"/>
        </w:rPr>
        <w:t xml:space="preserve"> of RB set for each PSSCH, or</w:t>
      </w:r>
    </w:p>
    <w:p w:rsidR="00FF315E" w:rsidRDefault="00CE3112">
      <w:pPr>
        <w:numPr>
          <w:ilvl w:val="0"/>
          <w:numId w:val="13"/>
        </w:numPr>
        <w:spacing w:before="120" w:after="120"/>
        <w:rPr>
          <w:rFonts w:eastAsia="微软雅黑"/>
        </w:rPr>
      </w:pPr>
      <w:r>
        <w:rPr>
          <w:rFonts w:eastAsia="微软雅黑" w:hint="eastAsia"/>
        </w:rPr>
        <w:t>Alt. 3:</w:t>
      </w:r>
      <w:r w:rsidR="00CC0563">
        <w:rPr>
          <w:rFonts w:eastAsia="微软雅黑"/>
        </w:rPr>
        <w:t xml:space="preserve"> </w:t>
      </w:r>
      <w:proofErr w:type="spellStart"/>
      <w:r>
        <w:rPr>
          <w:rFonts w:eastAsia="微软雅黑" w:hint="eastAsia"/>
        </w:rPr>
        <w:t>FRIV+pattern</w:t>
      </w:r>
      <w:proofErr w:type="spellEnd"/>
      <w:r>
        <w:rPr>
          <w:rFonts w:eastAsia="微软雅黑" w:hint="eastAsia"/>
        </w:rPr>
        <w:t xml:space="preserve"> indication for each PSSCH, e.g. the pattern indication just indicates whether PSSCH occupies the most RB sets or the least RB sets, and etc, or FFS other patterns.</w:t>
      </w:r>
    </w:p>
    <w:p w:rsidR="00FF315E" w:rsidRDefault="00CE3112">
      <w:pPr>
        <w:spacing w:before="120" w:after="120"/>
        <w:rPr>
          <w:rFonts w:eastAsia="微软雅黑"/>
        </w:rPr>
      </w:pPr>
      <w:r>
        <w:rPr>
          <w:rFonts w:hint="eastAsia"/>
        </w:rPr>
        <w:t xml:space="preserve">For the additional </w:t>
      </w:r>
      <w:r>
        <w:t>information</w:t>
      </w:r>
      <w:r>
        <w:rPr>
          <w:rFonts w:hint="eastAsia"/>
        </w:rPr>
        <w:t xml:space="preserve">, </w:t>
      </w:r>
      <w:r>
        <w:rPr>
          <w:rFonts w:eastAsia="微软雅黑" w:hint="eastAsia"/>
        </w:rPr>
        <w:t>Alt. 1</w:t>
      </w:r>
      <w:r>
        <w:rPr>
          <w:rFonts w:hint="eastAsia"/>
        </w:rPr>
        <w:t xml:space="preserve"> seems workable but not necessary</w:t>
      </w:r>
      <w:r>
        <w:rPr>
          <w:rFonts w:eastAsiaTheme="minorEastAsia" w:hint="eastAsia"/>
        </w:rPr>
        <w:t>.</w:t>
      </w:r>
      <w:r>
        <w:rPr>
          <w:rFonts w:hint="eastAsia"/>
        </w:rPr>
        <w:t xml:space="preserve"> Alt.2 with only </w:t>
      </w:r>
      <w:r>
        <w:rPr>
          <w:rFonts w:eastAsia="微软雅黑" w:hint="eastAsia"/>
        </w:rPr>
        <w:t>RB set number is enough</w:t>
      </w:r>
      <w:r w:rsidR="0096364C">
        <w:rPr>
          <w:rFonts w:eastAsia="微软雅黑" w:hint="eastAsia"/>
        </w:rPr>
        <w:t>.</w:t>
      </w:r>
      <w:r>
        <w:rPr>
          <w:rFonts w:eastAsia="微软雅黑" w:hint="eastAsia"/>
        </w:rPr>
        <w:t xml:space="preserve"> </w:t>
      </w:r>
      <w:r w:rsidR="0096364C">
        <w:rPr>
          <w:rFonts w:eastAsia="微软雅黑" w:hint="eastAsia"/>
        </w:rPr>
        <w:t>A</w:t>
      </w:r>
      <w:r>
        <w:rPr>
          <w:rFonts w:eastAsia="微软雅黑" w:hint="eastAsia"/>
        </w:rPr>
        <w:t xml:space="preserve"> more aggressive scheme, i.e., Alt. 3, is to only indicate several patterns of RB set information to save more indication overhead. </w:t>
      </w:r>
    </w:p>
    <w:p w:rsidR="00FF315E" w:rsidRDefault="00CE3112">
      <w:pPr>
        <w:spacing w:before="120" w:after="120"/>
        <w:rPr>
          <w:rFonts w:eastAsia="微软雅黑"/>
        </w:rPr>
      </w:pPr>
      <w:r>
        <w:rPr>
          <w:rFonts w:eastAsia="微软雅黑" w:hint="eastAsia"/>
        </w:rPr>
        <w:t>Take Alt.2 for an example, assuming SCS=15kHZ and five RB sets are include</w:t>
      </w:r>
      <w:r w:rsidR="00CC0563">
        <w:rPr>
          <w:rFonts w:eastAsia="微软雅黑"/>
        </w:rPr>
        <w:t>d</w:t>
      </w:r>
      <w:r>
        <w:rPr>
          <w:rFonts w:eastAsia="微软雅黑" w:hint="eastAsia"/>
        </w:rPr>
        <w:t xml:space="preserve"> in a resource pool, one subchannel corresponds to one interlace within one RB set. For a PSSCH which occupies 4 subchannels, the legacy FRIV method can indicate the start position </w:t>
      </w:r>
      <w:r>
        <w:rPr>
          <w:rFonts w:eastAsia="微软雅黑" w:hint="eastAsia"/>
          <w:b/>
          <w:bCs/>
        </w:rPr>
        <w:t>S=1,</w:t>
      </w:r>
      <w:r>
        <w:rPr>
          <w:rFonts w:eastAsia="微软雅黑" w:hint="eastAsia"/>
        </w:rPr>
        <w:t xml:space="preserve"> and number of subchannels of PSSCH </w:t>
      </w:r>
      <w:r>
        <w:rPr>
          <w:rFonts w:eastAsia="微软雅黑" w:hint="eastAsia"/>
          <w:b/>
          <w:bCs/>
        </w:rPr>
        <w:t>L=4</w:t>
      </w:r>
      <w:r>
        <w:rPr>
          <w:rFonts w:eastAsia="微软雅黑" w:hint="eastAsia"/>
        </w:rPr>
        <w:t xml:space="preserve">. The indicated RB set number can further help to determine the shape of L subchannels is case (a) or case (b) or case (c) </w:t>
      </w:r>
    </w:p>
    <w:p w:rsidR="00FF315E" w:rsidRDefault="00CE3112">
      <w:pPr>
        <w:pStyle w:val="af2"/>
        <w:numPr>
          <w:ilvl w:val="0"/>
          <w:numId w:val="11"/>
        </w:numPr>
        <w:spacing w:before="120" w:after="120"/>
        <w:rPr>
          <w:rFonts w:eastAsia="宋体"/>
          <w:sz w:val="20"/>
          <w:szCs w:val="20"/>
        </w:rPr>
      </w:pPr>
      <w:r>
        <w:rPr>
          <w:rFonts w:eastAsia="微软雅黑" w:hint="eastAsia"/>
          <w:sz w:val="20"/>
          <w:szCs w:val="20"/>
        </w:rPr>
        <w:t xml:space="preserve">case(a): </w:t>
      </w:r>
      <w:r>
        <w:rPr>
          <w:rFonts w:eastAsia="宋体" w:hint="eastAsia"/>
          <w:sz w:val="20"/>
          <w:szCs w:val="20"/>
        </w:rPr>
        <w:t>RB set number occupied by PSSCH is 1</w:t>
      </w:r>
    </w:p>
    <w:p w:rsidR="00FF315E" w:rsidRDefault="00CE3112">
      <w:pPr>
        <w:pStyle w:val="af2"/>
        <w:numPr>
          <w:ilvl w:val="0"/>
          <w:numId w:val="11"/>
        </w:numPr>
        <w:spacing w:before="120" w:after="120"/>
        <w:rPr>
          <w:rFonts w:eastAsia="宋体"/>
          <w:sz w:val="20"/>
          <w:szCs w:val="20"/>
        </w:rPr>
      </w:pPr>
      <w:r>
        <w:rPr>
          <w:rFonts w:eastAsia="微软雅黑" w:hint="eastAsia"/>
          <w:sz w:val="20"/>
          <w:szCs w:val="20"/>
        </w:rPr>
        <w:t>case</w:t>
      </w:r>
      <w:r>
        <w:rPr>
          <w:rFonts w:eastAsia="宋体" w:hint="eastAsia"/>
          <w:sz w:val="20"/>
          <w:szCs w:val="20"/>
        </w:rPr>
        <w:t>(b): RB set number occupied by PSSCH is 2</w:t>
      </w:r>
    </w:p>
    <w:p w:rsidR="00FF315E" w:rsidRDefault="00CE3112">
      <w:pPr>
        <w:pStyle w:val="af2"/>
        <w:numPr>
          <w:ilvl w:val="0"/>
          <w:numId w:val="11"/>
        </w:numPr>
        <w:spacing w:before="120" w:after="120"/>
        <w:rPr>
          <w:rFonts w:eastAsia="微软雅黑"/>
          <w:sz w:val="20"/>
          <w:szCs w:val="20"/>
        </w:rPr>
      </w:pPr>
      <w:r>
        <w:rPr>
          <w:rFonts w:eastAsia="宋体" w:hint="eastAsia"/>
          <w:sz w:val="20"/>
          <w:szCs w:val="20"/>
        </w:rPr>
        <w:t>case(c): RB set number occupied by PSSCH is 4</w:t>
      </w:r>
    </w:p>
    <w:p w:rsidR="00FF315E" w:rsidRDefault="00CE3112" w:rsidP="00AA0851">
      <w:pPr>
        <w:spacing w:before="120" w:after="120"/>
        <w:rPr>
          <w:rFonts w:eastAsia="微软雅黑"/>
        </w:rPr>
      </w:pPr>
      <w:r>
        <w:rPr>
          <w:rFonts w:eastAsia="宋体" w:hint="eastAsia"/>
        </w:rPr>
        <w:lastRenderedPageBreak/>
        <w:t xml:space="preserve">As </w:t>
      </w:r>
      <w:r>
        <w:rPr>
          <w:rFonts w:eastAsia="微软雅黑" w:hint="eastAsia"/>
        </w:rPr>
        <w:t xml:space="preserve">shown in Figure 6, case (b) and case (c) may lead to </w:t>
      </w:r>
      <w:r>
        <w:rPr>
          <w:rFonts w:hint="eastAsia"/>
        </w:rPr>
        <w:t xml:space="preserve">discontinuous subchannel allocation, but this does not matter because case </w:t>
      </w:r>
      <w:r>
        <w:rPr>
          <w:rFonts w:eastAsia="微软雅黑" w:hint="eastAsia"/>
        </w:rPr>
        <w:t xml:space="preserve">(b) </w:t>
      </w:r>
      <w:r>
        <w:rPr>
          <w:rFonts w:hint="eastAsia"/>
        </w:rPr>
        <w:t>and case</w:t>
      </w:r>
      <w:r>
        <w:rPr>
          <w:rFonts w:eastAsia="微软雅黑" w:hint="eastAsia"/>
        </w:rPr>
        <w:t xml:space="preserve">(c) </w:t>
      </w:r>
      <w:r>
        <w:rPr>
          <w:rFonts w:hint="eastAsia"/>
        </w:rPr>
        <w:t xml:space="preserve">can provide more flexibility of PSSCH resource allocation and the same interlace(s) across RB sets can be always made. </w:t>
      </w:r>
    </w:p>
    <w:p w:rsidR="00FF315E" w:rsidRDefault="00FF315E">
      <w:pPr>
        <w:spacing w:before="120" w:after="120"/>
        <w:jc w:val="center"/>
        <w:rPr>
          <w:rFonts w:eastAsia="微软雅黑"/>
        </w:rPr>
      </w:pPr>
      <w:r>
        <w:object w:dxaOrig="12093" w:dyaOrig="2116">
          <v:shape id="_x0000_i1032" type="#_x0000_t75" style="width:340.4pt;height:59.25pt" o:ole="">
            <v:imagedata r:id="rId23" o:title=""/>
          </v:shape>
          <o:OLEObject Type="Embed" ProgID="Visio.Drawing.11" ShapeID="_x0000_i1032" DrawAspect="Content" ObjectID="_1729351778" r:id="rId24"/>
        </w:object>
      </w:r>
    </w:p>
    <w:p w:rsidR="00FF315E" w:rsidRDefault="00CE3112">
      <w:pPr>
        <w:spacing w:before="120" w:after="120"/>
        <w:jc w:val="center"/>
        <w:rPr>
          <w:rFonts w:eastAsia="宋体"/>
        </w:rPr>
      </w:pPr>
      <w:r>
        <w:rPr>
          <w:rFonts w:eastAsia="宋体" w:hint="eastAsia"/>
        </w:rPr>
        <w:t>Case (a) RB set number occupied by PSSCH is 1</w:t>
      </w:r>
    </w:p>
    <w:p w:rsidR="00FF315E" w:rsidRDefault="00FF315E">
      <w:pPr>
        <w:spacing w:before="120" w:after="120"/>
        <w:jc w:val="center"/>
      </w:pPr>
      <w:r>
        <w:object w:dxaOrig="12093" w:dyaOrig="2116">
          <v:shape id="_x0000_i1033" type="#_x0000_t75" style="width:340.4pt;height:59.25pt" o:ole="">
            <v:imagedata r:id="rId25" o:title=""/>
          </v:shape>
          <o:OLEObject Type="Embed" ProgID="Visio.Drawing.11" ShapeID="_x0000_i1033" DrawAspect="Content" ObjectID="_1729351779" r:id="rId26"/>
        </w:object>
      </w:r>
    </w:p>
    <w:p w:rsidR="00FF315E" w:rsidRDefault="00CE3112">
      <w:pPr>
        <w:spacing w:before="120" w:after="120"/>
        <w:jc w:val="center"/>
      </w:pPr>
      <w:r>
        <w:rPr>
          <w:rFonts w:eastAsia="宋体" w:hint="eastAsia"/>
        </w:rPr>
        <w:t>Case (b) RB set number occupied by PSSCH is 2</w:t>
      </w:r>
    </w:p>
    <w:p w:rsidR="00FF315E" w:rsidRDefault="00FF315E">
      <w:pPr>
        <w:spacing w:before="120" w:after="120"/>
        <w:jc w:val="center"/>
        <w:rPr>
          <w:rFonts w:eastAsia="微软雅黑"/>
        </w:rPr>
      </w:pPr>
      <w:r>
        <w:object w:dxaOrig="12083" w:dyaOrig="2116">
          <v:shape id="_x0000_i1034" type="#_x0000_t75" style="width:340.9pt;height:59.25pt" o:ole="">
            <v:imagedata r:id="rId27" o:title=""/>
          </v:shape>
          <o:OLEObject Type="Embed" ProgID="Visio.Drawing.11" ShapeID="_x0000_i1034" DrawAspect="Content" ObjectID="_1729351780" r:id="rId28"/>
        </w:object>
      </w:r>
    </w:p>
    <w:p w:rsidR="00FF315E" w:rsidRDefault="00CE3112">
      <w:pPr>
        <w:spacing w:before="120" w:after="120"/>
        <w:jc w:val="center"/>
        <w:rPr>
          <w:rFonts w:eastAsia="微软雅黑"/>
        </w:rPr>
      </w:pPr>
      <w:r>
        <w:rPr>
          <w:rFonts w:eastAsia="宋体" w:hint="eastAsia"/>
        </w:rPr>
        <w:t>Case (c) RB set number occupied by PSSCH is 4</w:t>
      </w:r>
    </w:p>
    <w:p w:rsidR="00FF315E" w:rsidRDefault="00CE3112">
      <w:pPr>
        <w:spacing w:before="120" w:after="120"/>
        <w:jc w:val="center"/>
        <w:rPr>
          <w:rFonts w:eastAsia="微软雅黑"/>
        </w:rPr>
      </w:pPr>
      <w:r>
        <w:rPr>
          <w:rFonts w:eastAsia="微软雅黑" w:hint="eastAsia"/>
        </w:rPr>
        <w:t>Figure 6 Three cases of PSSCH resource composed by 4 subchannels</w:t>
      </w:r>
    </w:p>
    <w:p w:rsidR="00FF315E" w:rsidRDefault="00CE3112">
      <w:pPr>
        <w:pStyle w:val="ZTE-Observation-2021"/>
      </w:pPr>
      <w:bookmarkStart w:id="217" w:name="_Toc118727109"/>
      <w:bookmarkStart w:id="218" w:name="_Toc118738955"/>
      <w:r>
        <w:rPr>
          <w:rFonts w:hint="eastAsia"/>
          <w:lang w:val="en-US" w:eastAsia="zh-CN"/>
        </w:rPr>
        <w:t>To reuse legacy FRIV mechanism for SL-U, keeping L subchannels composing PSSCH continuous is unnecessary and not benefi</w:t>
      </w:r>
      <w:r w:rsidR="00397FBA">
        <w:rPr>
          <w:rFonts w:hint="eastAsia"/>
          <w:lang w:val="en-US" w:eastAsia="zh-CN"/>
        </w:rPr>
        <w:t>cial</w:t>
      </w:r>
      <w:r>
        <w:rPr>
          <w:rFonts w:hint="eastAsia"/>
          <w:lang w:val="en-US" w:eastAsia="zh-CN"/>
        </w:rPr>
        <w:t xml:space="preserve"> for flexible resource indication</w:t>
      </w:r>
      <w:bookmarkEnd w:id="217"/>
      <w:bookmarkEnd w:id="218"/>
    </w:p>
    <w:p w:rsidR="00FF315E" w:rsidRDefault="00CE3112">
      <w:pPr>
        <w:pStyle w:val="ZTE-Proposal-20210505"/>
      </w:pPr>
      <w:bookmarkStart w:id="219" w:name="_Toc118727140"/>
      <w:bookmarkStart w:id="220" w:name="_Toc118730507"/>
      <w:bookmarkStart w:id="221" w:name="_Toc118738987"/>
      <w:r>
        <w:rPr>
          <w:lang w:val="en-US"/>
        </w:rPr>
        <w:t>For PSSCH frequency resource indication</w:t>
      </w:r>
      <w:r w:rsidR="009E377A">
        <w:rPr>
          <w:rFonts w:hint="eastAsia"/>
          <w:lang w:val="en-US"/>
        </w:rPr>
        <w:t xml:space="preserve">, </w:t>
      </w:r>
      <w:r>
        <w:rPr>
          <w:rFonts w:hint="eastAsia"/>
          <w:lang w:val="en-US"/>
        </w:rPr>
        <w:t>both subchannels with continuous indexes and subchannels with discontinuous indexes are supported.</w:t>
      </w:r>
      <w:bookmarkEnd w:id="219"/>
      <w:bookmarkEnd w:id="220"/>
      <w:bookmarkEnd w:id="221"/>
    </w:p>
    <w:p w:rsidR="00FF315E" w:rsidRDefault="00CE3112">
      <w:pPr>
        <w:pStyle w:val="ZTE-Proposal-20210505"/>
        <w:rPr>
          <w:lang w:val="en-US"/>
        </w:rPr>
      </w:pPr>
      <w:bookmarkStart w:id="222" w:name="_Toc118727141"/>
      <w:bookmarkStart w:id="223" w:name="_Toc118730508"/>
      <w:bookmarkStart w:id="224" w:name="_Toc118738988"/>
      <w:r>
        <w:rPr>
          <w:rFonts w:hint="eastAsia"/>
          <w:lang w:val="en-US"/>
        </w:rPr>
        <w:t>Based on FRIV indication</w:t>
      </w:r>
      <w:r w:rsidR="00EC4646">
        <w:rPr>
          <w:lang w:val="en-US"/>
        </w:rPr>
        <w:t xml:space="preserve"> </w:t>
      </w:r>
      <w:r>
        <w:rPr>
          <w:rFonts w:hint="eastAsia"/>
          <w:lang w:val="en-US"/>
        </w:rPr>
        <w:t>(which indicates start subchannel index and number of subchannels), RB set number for each PSSCH is additionally indicated</w:t>
      </w:r>
      <w:bookmarkEnd w:id="222"/>
      <w:bookmarkEnd w:id="223"/>
      <w:bookmarkEnd w:id="224"/>
    </w:p>
    <w:p w:rsidR="00FF315E" w:rsidRDefault="00CE3112">
      <w:pPr>
        <w:spacing w:before="120" w:after="120"/>
      </w:pPr>
      <w:r>
        <w:rPr>
          <w:rFonts w:hint="eastAsia"/>
        </w:rPr>
        <w:t>Besides, TIRV can also be reconsidered for SL-U time domain resource indication, when TRIV is used to indicate continuous slot</w:t>
      </w:r>
      <w:r>
        <w:rPr>
          <w:rFonts w:eastAsia="宋体" w:hint="eastAsia"/>
        </w:rPr>
        <w:t>s</w:t>
      </w:r>
      <w:r>
        <w:rPr>
          <w:rFonts w:hint="eastAsia"/>
        </w:rPr>
        <w:t xml:space="preserve"> resource</w:t>
      </w:r>
      <w:r w:rsidR="008A2C6F">
        <w:rPr>
          <w:rFonts w:eastAsiaTheme="minorEastAsia" w:hint="eastAsia"/>
        </w:rPr>
        <w:t>.</w:t>
      </w:r>
      <w:r>
        <w:rPr>
          <w:rFonts w:hint="eastAsia"/>
        </w:rPr>
        <w:t xml:space="preserve"> </w:t>
      </w:r>
      <w:r w:rsidR="003E0605">
        <w:rPr>
          <w:rFonts w:eastAsiaTheme="minorEastAsia" w:hint="eastAsia"/>
        </w:rPr>
        <w:t>T</w:t>
      </w:r>
      <w:r>
        <w:rPr>
          <w:rFonts w:hint="eastAsia"/>
        </w:rPr>
        <w:t>hen TRIV can be reinterpret</w:t>
      </w:r>
      <w:r>
        <w:rPr>
          <w:rFonts w:eastAsiaTheme="minorEastAsia" w:hint="eastAsia"/>
        </w:rPr>
        <w:t>ed</w:t>
      </w:r>
      <w:r>
        <w:rPr>
          <w:rFonts w:hint="eastAsia"/>
        </w:rPr>
        <w:t>, or additional fie</w:t>
      </w:r>
      <w:r w:rsidR="00176B84">
        <w:rPr>
          <w:rFonts w:eastAsiaTheme="minorEastAsia" w:hint="eastAsia"/>
        </w:rPr>
        <w:t>l</w:t>
      </w:r>
      <w:r>
        <w:rPr>
          <w:rFonts w:hint="eastAsia"/>
        </w:rPr>
        <w:t xml:space="preserve">d can be added to indicate the duration for each time resource </w:t>
      </w:r>
      <w:r>
        <w:rPr>
          <w:rFonts w:eastAsia="宋体" w:hint="eastAsia"/>
        </w:rPr>
        <w:t xml:space="preserve">based on </w:t>
      </w:r>
      <w:r>
        <w:rPr>
          <w:rFonts w:hint="eastAsia"/>
        </w:rPr>
        <w:t>legacy TRIV.</w:t>
      </w:r>
    </w:p>
    <w:p w:rsidR="00FF315E" w:rsidRDefault="00CE3112">
      <w:pPr>
        <w:pStyle w:val="ZTE-Proposal-20210505"/>
        <w:rPr>
          <w:lang w:val="en-US"/>
        </w:rPr>
      </w:pPr>
      <w:bookmarkStart w:id="225" w:name="_Toc115460034"/>
      <w:bookmarkStart w:id="226" w:name="_Toc32503"/>
      <w:bookmarkStart w:id="227" w:name="_Toc118727142"/>
      <w:bookmarkStart w:id="228" w:name="_Toc118730509"/>
      <w:bookmarkStart w:id="229" w:name="_Toc118738989"/>
      <w:r>
        <w:rPr>
          <w:rFonts w:hint="eastAsia"/>
          <w:lang w:val="en-US"/>
        </w:rPr>
        <w:t xml:space="preserve">For </w:t>
      </w:r>
      <w:r>
        <w:rPr>
          <w:rFonts w:eastAsia="Times New Roman"/>
        </w:rPr>
        <w:t>multi-slot consecutive transmission</w:t>
      </w:r>
      <w:r>
        <w:rPr>
          <w:rFonts w:eastAsia="宋体" w:hint="eastAsia"/>
          <w:lang w:val="en-US"/>
        </w:rPr>
        <w:t xml:space="preserve"> </w:t>
      </w:r>
      <w:r>
        <w:rPr>
          <w:rFonts w:hint="eastAsia"/>
          <w:lang w:val="en-US"/>
        </w:rPr>
        <w:t xml:space="preserve">time domain resource location indication, </w:t>
      </w:r>
      <w:r>
        <w:rPr>
          <w:rFonts w:eastAsia="Times New Roman" w:hint="eastAsia"/>
          <w:lang w:val="en-US"/>
        </w:rPr>
        <w:t xml:space="preserve">two </w:t>
      </w:r>
      <w:r>
        <w:rPr>
          <w:rFonts w:eastAsia="宋体" w:hint="eastAsia"/>
          <w:lang w:val="en-US"/>
        </w:rPr>
        <w:t xml:space="preserve">alternatives </w:t>
      </w:r>
      <w:r>
        <w:rPr>
          <w:rFonts w:eastAsia="Times New Roman" w:hint="eastAsia"/>
          <w:lang w:val="en-US"/>
        </w:rPr>
        <w:t>based on TRIV can be further considered:</w:t>
      </w:r>
      <w:bookmarkEnd w:id="225"/>
      <w:bookmarkEnd w:id="226"/>
      <w:bookmarkEnd w:id="227"/>
      <w:bookmarkEnd w:id="228"/>
      <w:bookmarkEnd w:id="229"/>
    </w:p>
    <w:p w:rsidR="00FF315E" w:rsidRPr="00B95C2A" w:rsidRDefault="00CE3112" w:rsidP="007333D9">
      <w:pPr>
        <w:pStyle w:val="sub-proposal"/>
      </w:pPr>
      <w:bookmarkStart w:id="230" w:name="_Toc16008"/>
      <w:bookmarkStart w:id="231" w:name="_Toc115460035"/>
      <w:bookmarkStart w:id="232" w:name="_Toc118727143"/>
      <w:bookmarkStart w:id="233" w:name="_Toc118730510"/>
      <w:bookmarkStart w:id="234" w:name="_Toc118738990"/>
      <w:r w:rsidRPr="00EC4646">
        <w:rPr>
          <w:rFonts w:hint="eastAsia"/>
        </w:rPr>
        <w:t>Alt.1:</w:t>
      </w:r>
      <w:r w:rsidR="00EC4646" w:rsidRPr="00EC4646">
        <w:t xml:space="preserve"> </w:t>
      </w:r>
      <w:r w:rsidRPr="00EC4646">
        <w:rPr>
          <w:rFonts w:hint="eastAsia"/>
        </w:rPr>
        <w:t>TRIV is reinterpreted to indicate</w:t>
      </w:r>
      <w:r w:rsidR="00EC4646" w:rsidRPr="00EC4646">
        <w:t xml:space="preserve"> each set of first slot position and duration of</w:t>
      </w:r>
      <w:r w:rsidRPr="00EC4646">
        <w:rPr>
          <w:rFonts w:hint="eastAsia"/>
        </w:rPr>
        <w:t xml:space="preserve"> </w:t>
      </w:r>
      <w:r w:rsidRPr="00EC4646">
        <w:t>multi-slot consecutive transmission</w:t>
      </w:r>
      <w:bookmarkEnd w:id="230"/>
      <w:bookmarkEnd w:id="231"/>
      <w:bookmarkEnd w:id="232"/>
      <w:bookmarkEnd w:id="233"/>
      <w:bookmarkEnd w:id="234"/>
    </w:p>
    <w:p w:rsidR="00FF315E" w:rsidRPr="007333D9" w:rsidRDefault="00CE3112" w:rsidP="007333D9">
      <w:pPr>
        <w:pStyle w:val="sub-proposal"/>
      </w:pPr>
      <w:bookmarkStart w:id="235" w:name="_Toc20805"/>
      <w:bookmarkStart w:id="236" w:name="_Toc115460036"/>
      <w:bookmarkStart w:id="237" w:name="_Toc118727144"/>
      <w:bookmarkStart w:id="238" w:name="_Toc118730511"/>
      <w:bookmarkStart w:id="239" w:name="_Toc118738991"/>
      <w:r w:rsidRPr="007333D9">
        <w:rPr>
          <w:rFonts w:hint="eastAsia"/>
        </w:rPr>
        <w:t>Alt.2:</w:t>
      </w:r>
      <w:r w:rsidR="00EC4646" w:rsidRPr="007333D9">
        <w:t xml:space="preserve"> </w:t>
      </w:r>
      <w:r w:rsidRPr="007333D9">
        <w:rPr>
          <w:rFonts w:hint="eastAsia"/>
        </w:rPr>
        <w:t>Additional filed is added to indicate the duration for each time resource in addition to legacy TRIV</w:t>
      </w:r>
      <w:bookmarkEnd w:id="235"/>
      <w:bookmarkEnd w:id="236"/>
      <w:bookmarkEnd w:id="237"/>
      <w:bookmarkEnd w:id="238"/>
      <w:bookmarkEnd w:id="239"/>
    </w:p>
    <w:p w:rsidR="00FF315E" w:rsidRDefault="00CE3112">
      <w:pPr>
        <w:spacing w:before="120" w:after="120"/>
      </w:pPr>
      <w:r>
        <w:rPr>
          <w:rFonts w:hint="eastAsia"/>
        </w:rPr>
        <w:t xml:space="preserve">If RB set and IRB based transmission defined in NR-U </w:t>
      </w:r>
      <w:r>
        <w:rPr>
          <w:rFonts w:eastAsia="宋体" w:hint="eastAsia"/>
        </w:rPr>
        <w:t xml:space="preserve">were </w:t>
      </w:r>
      <w:r>
        <w:rPr>
          <w:rFonts w:hint="eastAsia"/>
        </w:rPr>
        <w:t xml:space="preserve">reused for SL-U, there is an issue that the number of RBs in different sub-channels may be </w:t>
      </w:r>
      <w:r>
        <w:rPr>
          <w:rFonts w:hint="eastAsia"/>
          <w:lang w:eastAsia="ko-KR"/>
        </w:rPr>
        <w:t>unequal</w:t>
      </w:r>
      <w:r>
        <w:rPr>
          <w:rFonts w:hint="eastAsia"/>
        </w:rPr>
        <w:t xml:space="preserve"> based on the following two assumptions:</w:t>
      </w:r>
    </w:p>
    <w:p w:rsidR="00FF315E" w:rsidRDefault="00CE3112">
      <w:pPr>
        <w:spacing w:before="120" w:after="120"/>
      </w:pPr>
      <w:r>
        <w:rPr>
          <w:rFonts w:hint="eastAsia"/>
        </w:rPr>
        <w:t>(1)</w:t>
      </w:r>
      <w:r w:rsidR="00EC4646">
        <w:t xml:space="preserve"> </w:t>
      </w:r>
      <w:r>
        <w:rPr>
          <w:rFonts w:eastAsia="宋体" w:hint="eastAsia"/>
        </w:rPr>
        <w:t>T</w:t>
      </w:r>
      <w:r>
        <w:rPr>
          <w:rFonts w:hint="eastAsia"/>
        </w:rPr>
        <w:t xml:space="preserve">he RBs in guard bands between RB sets in shared spectrum can be included in sub-channel definition; </w:t>
      </w:r>
    </w:p>
    <w:p w:rsidR="00FF315E" w:rsidRDefault="00CE3112">
      <w:pPr>
        <w:spacing w:before="120" w:after="120"/>
      </w:pPr>
      <w:r>
        <w:rPr>
          <w:rFonts w:hint="eastAsia"/>
        </w:rPr>
        <w:t>(2)</w:t>
      </w:r>
      <w:r w:rsidR="00EC4646">
        <w:t xml:space="preserve"> </w:t>
      </w:r>
      <w:r>
        <w:rPr>
          <w:rFonts w:eastAsia="宋体" w:hint="eastAsia"/>
        </w:rPr>
        <w:t>T</w:t>
      </w:r>
      <w:r>
        <w:rPr>
          <w:rFonts w:hint="eastAsia"/>
        </w:rPr>
        <w:t xml:space="preserve">he RB number in one IRB </w:t>
      </w:r>
      <w:r>
        <w:rPr>
          <w:rFonts w:eastAsia="宋体" w:hint="eastAsia"/>
        </w:rPr>
        <w:t xml:space="preserve">within RB set </w:t>
      </w:r>
      <w:r>
        <w:rPr>
          <w:rFonts w:hint="eastAsia"/>
        </w:rPr>
        <w:t>can be 10 or 11.</w:t>
      </w:r>
    </w:p>
    <w:p w:rsidR="00FF315E" w:rsidRDefault="00CE3112">
      <w:pPr>
        <w:spacing w:before="120" w:after="120"/>
      </w:pPr>
      <w:r>
        <w:t>To simplify resource allocation and reuse</w:t>
      </w:r>
      <w:r>
        <w:rPr>
          <w:rFonts w:hint="eastAsia"/>
        </w:rPr>
        <w:t xml:space="preserve"> </w:t>
      </w:r>
      <w:r>
        <w:t xml:space="preserve">legacy resource allocation/selection procedure as much as possible, the number of RBs in a sub-channel should be </w:t>
      </w:r>
      <w:r>
        <w:rPr>
          <w:rFonts w:hint="eastAsia"/>
        </w:rPr>
        <w:t>(pre-)</w:t>
      </w:r>
      <w:r>
        <w:t>configured to a fixed value</w:t>
      </w:r>
      <w:r>
        <w:rPr>
          <w:rFonts w:eastAsiaTheme="minorEastAsia" w:hint="eastAsia"/>
        </w:rPr>
        <w:t xml:space="preserve"> assuming 10RB IRB is considered in the subchannel</w:t>
      </w:r>
      <w:r>
        <w:rPr>
          <w:rFonts w:hint="eastAsia"/>
        </w:rPr>
        <w:t>.</w:t>
      </w:r>
      <w:r>
        <w:t xml:space="preserve"> </w:t>
      </w:r>
      <w:r>
        <w:rPr>
          <w:rFonts w:hint="eastAsia"/>
        </w:rPr>
        <w:t>T</w:t>
      </w:r>
      <w:r>
        <w:t>he number of RBs within a sub-channel is</w:t>
      </w:r>
      <w:r>
        <w:rPr>
          <w:rFonts w:hint="eastAsia"/>
        </w:rPr>
        <w:t xml:space="preserve"> consequently a </w:t>
      </w:r>
      <w:r>
        <w:t>multiple of 10 RBs</w:t>
      </w:r>
      <w:r>
        <w:rPr>
          <w:rFonts w:hint="eastAsia"/>
        </w:rPr>
        <w:t>, making</w:t>
      </w:r>
      <w:r>
        <w:t xml:space="preserve"> </w:t>
      </w:r>
      <w:r>
        <w:rPr>
          <w:rFonts w:hint="eastAsia"/>
        </w:rPr>
        <w:t>the</w:t>
      </w:r>
      <w:r>
        <w:t xml:space="preserve"> size of all the sub-channels </w:t>
      </w:r>
      <w:r>
        <w:rPr>
          <w:lang w:eastAsia="ko-KR"/>
        </w:rPr>
        <w:t>equal</w:t>
      </w:r>
      <w:r>
        <w:t xml:space="preserve">. </w:t>
      </w:r>
      <w:r>
        <w:rPr>
          <w:rFonts w:hint="eastAsia"/>
        </w:rPr>
        <w:t>From resource utilization perspective, extra RBs outside subchannel</w:t>
      </w:r>
      <w:r>
        <w:rPr>
          <w:rFonts w:eastAsia="宋体" w:hint="eastAsia"/>
        </w:rPr>
        <w:t xml:space="preserve"> can be used for actual SL transmissions,</w:t>
      </w:r>
      <w:r>
        <w:rPr>
          <w:rFonts w:hint="eastAsia"/>
        </w:rPr>
        <w:t xml:space="preserve"> while how</w:t>
      </w:r>
      <w:r>
        <w:t xml:space="preserve"> </w:t>
      </w:r>
      <w:r>
        <w:rPr>
          <w:rFonts w:hint="eastAsia"/>
        </w:rPr>
        <w:t xml:space="preserve">to </w:t>
      </w:r>
      <w:r>
        <w:rPr>
          <w:rFonts w:eastAsia="宋体" w:hint="eastAsia"/>
        </w:rPr>
        <w:t xml:space="preserve">use </w:t>
      </w:r>
      <w:r>
        <w:rPr>
          <w:rFonts w:hint="eastAsia"/>
        </w:rPr>
        <w:t>them</w:t>
      </w:r>
      <w:r>
        <w:t xml:space="preserve"> can be further </w:t>
      </w:r>
      <w:r>
        <w:rPr>
          <w:rFonts w:hint="eastAsia"/>
        </w:rPr>
        <w:t>discussed</w:t>
      </w:r>
      <w:r>
        <w:t>.</w:t>
      </w:r>
    </w:p>
    <w:p w:rsidR="00FF315E" w:rsidRDefault="00CE3112">
      <w:pPr>
        <w:pStyle w:val="ZTE-Proposal-20210505"/>
        <w:rPr>
          <w:lang w:val="en-US"/>
        </w:rPr>
      </w:pPr>
      <w:bookmarkStart w:id="240" w:name="_Toc115460037"/>
      <w:bookmarkStart w:id="241" w:name="_Toc3696"/>
      <w:bookmarkStart w:id="242" w:name="_Toc118727145"/>
      <w:bookmarkStart w:id="243" w:name="_Toc118730512"/>
      <w:bookmarkStart w:id="244" w:name="_Toc118738992"/>
      <w:r>
        <w:rPr>
          <w:rFonts w:hint="eastAsia"/>
          <w:lang w:val="en-US"/>
        </w:rPr>
        <w:lastRenderedPageBreak/>
        <w:t>The number of RBs within a sub-channel is (pre-)configured to be fixed as 10*K RBs</w:t>
      </w:r>
      <w:r w:rsidR="00EC4646">
        <w:rPr>
          <w:lang w:val="en-US"/>
        </w:rPr>
        <w:t xml:space="preserve"> </w:t>
      </w:r>
      <w:r>
        <w:rPr>
          <w:rFonts w:hint="eastAsia"/>
          <w:lang w:val="en-US"/>
        </w:rPr>
        <w:t xml:space="preserve">(K is the </w:t>
      </w:r>
      <w:r>
        <w:rPr>
          <w:rFonts w:eastAsia="微软雅黑"/>
        </w:rPr>
        <w:t>interlace(s)</w:t>
      </w:r>
      <w:r>
        <w:rPr>
          <w:rFonts w:eastAsia="微软雅黑" w:hint="eastAsia"/>
          <w:lang w:val="en-US"/>
        </w:rPr>
        <w:t xml:space="preserve"> within a subchannel</w:t>
      </w:r>
      <w:r>
        <w:rPr>
          <w:rFonts w:hint="eastAsia"/>
          <w:lang w:val="en-US"/>
        </w:rPr>
        <w:t>)</w:t>
      </w:r>
      <w:bookmarkEnd w:id="240"/>
      <w:bookmarkEnd w:id="241"/>
      <w:bookmarkEnd w:id="242"/>
      <w:bookmarkEnd w:id="243"/>
      <w:bookmarkEnd w:id="244"/>
    </w:p>
    <w:p w:rsidR="00FF315E" w:rsidRDefault="00CE3112" w:rsidP="007333D9">
      <w:pPr>
        <w:pStyle w:val="sub-proposal"/>
      </w:pPr>
      <w:bookmarkStart w:id="245" w:name="_Toc118727146"/>
      <w:bookmarkStart w:id="246" w:name="_Toc118730513"/>
      <w:bookmarkStart w:id="247" w:name="_Toc118738993"/>
      <w:r>
        <w:rPr>
          <w:rFonts w:hint="eastAsia"/>
        </w:rPr>
        <w:t>Extra RB(s) outside sub-channel can be additionally used when they are available and FFS details</w:t>
      </w:r>
      <w:bookmarkEnd w:id="245"/>
      <w:bookmarkEnd w:id="246"/>
      <w:bookmarkEnd w:id="247"/>
    </w:p>
    <w:p w:rsidR="00FF315E" w:rsidRDefault="00CE3112">
      <w:pPr>
        <w:pStyle w:val="3"/>
        <w:tabs>
          <w:tab w:val="clear" w:pos="0"/>
          <w:tab w:val="left" w:pos="-4820"/>
        </w:tabs>
        <w:rPr>
          <w:sz w:val="20"/>
        </w:rPr>
      </w:pPr>
      <w:r>
        <w:rPr>
          <w:rFonts w:hint="eastAsia"/>
          <w:sz w:val="20"/>
        </w:rPr>
        <w:t>Contiguous RB-based transmission in Frequency domain</w:t>
      </w:r>
    </w:p>
    <w:p w:rsidR="00FF315E" w:rsidRDefault="00CE3112">
      <w:pPr>
        <w:spacing w:before="120" w:after="120"/>
        <w:rPr>
          <w:rFonts w:eastAsia="Malgun Gothic"/>
          <w:lang w:eastAsia="ko-KR"/>
        </w:rPr>
      </w:pPr>
      <w:r>
        <w:rPr>
          <w:rFonts w:hint="eastAsia"/>
        </w:rPr>
        <w:t xml:space="preserve">For legacy </w:t>
      </w:r>
      <w:r>
        <w:t xml:space="preserve">contiguous </w:t>
      </w:r>
      <w:r>
        <w:rPr>
          <w:rFonts w:hint="eastAsia"/>
        </w:rPr>
        <w:t xml:space="preserve">RB based </w:t>
      </w:r>
      <w:r>
        <w:t>resource pool</w:t>
      </w:r>
      <w:r>
        <w:rPr>
          <w:rFonts w:hint="eastAsia"/>
        </w:rPr>
        <w:t xml:space="preserve">, </w:t>
      </w:r>
      <w:r>
        <w:rPr>
          <w:rFonts w:eastAsia="宋体" w:hint="eastAsia"/>
        </w:rPr>
        <w:t>a SL</w:t>
      </w:r>
      <w:r>
        <w:rPr>
          <w:rFonts w:eastAsia="Malgun Gothic" w:hint="eastAsia"/>
          <w:lang w:eastAsia="ko-KR"/>
        </w:rPr>
        <w:t xml:space="preserve"> UE determines the set of resource blocks assigned to a </w:t>
      </w:r>
      <w:r>
        <w:rPr>
          <w:rFonts w:eastAsia="Malgun Gothic"/>
          <w:lang w:eastAsia="ko-KR"/>
        </w:rPr>
        <w:t>sidelink</w:t>
      </w:r>
      <w:r>
        <w:rPr>
          <w:rFonts w:eastAsia="Malgun Gothic" w:hint="eastAsia"/>
          <w:lang w:eastAsia="ko-KR"/>
        </w:rPr>
        <w:t xml:space="preserve"> resource pool as follows:</w:t>
      </w:r>
    </w:p>
    <w:p w:rsidR="00FF315E" w:rsidRDefault="00CE3112">
      <w:pPr>
        <w:pStyle w:val="B1"/>
        <w:spacing w:before="120" w:after="120"/>
        <w:ind w:hanging="283"/>
        <w:rPr>
          <w:rFonts w:eastAsia="Malgun Gothic"/>
          <w:i/>
          <w:lang w:val="en-GB" w:eastAsia="ko-KR"/>
        </w:rPr>
      </w:pPr>
      <w:r>
        <w:rPr>
          <w:rFonts w:eastAsia="Malgun Gothic"/>
          <w:lang w:val="en-GB" w:eastAsia="ko-KR"/>
        </w:rPr>
        <w:t>-</w:t>
      </w:r>
      <w:r>
        <w:rPr>
          <w:rFonts w:eastAsia="Malgun Gothic"/>
          <w:lang w:val="en-GB"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lang w:val="en-GB" w:eastAsia="ko-KR"/>
        </w:rPr>
        <w:t xml:space="preserve"> PRBs. </w:t>
      </w:r>
    </w:p>
    <w:p w:rsidR="00FF315E" w:rsidRDefault="00CE3112">
      <w:pPr>
        <w:pStyle w:val="B1"/>
        <w:spacing w:before="120" w:after="120"/>
        <w:ind w:hanging="283"/>
        <w:rPr>
          <w:rFonts w:eastAsia="Malgun Gothic"/>
          <w:lang w:val="en-GB" w:eastAsia="ko-KR"/>
        </w:rPr>
      </w:pPr>
      <w:r>
        <w:rPr>
          <w:rFonts w:eastAsia="Malgun Gothic"/>
          <w:lang w:val="en-GB" w:eastAsia="ko-KR"/>
        </w:rPr>
        <w:t>-</w:t>
      </w:r>
      <w:r>
        <w:rPr>
          <w:rFonts w:eastAsia="Malgun Gothic"/>
          <w:lang w:val="en-GB" w:eastAsia="ko-KR"/>
        </w:rPr>
        <w:tab/>
        <w:t xml:space="preserve">The sub-channel </w:t>
      </w:r>
      <w:r>
        <w:rPr>
          <w:rFonts w:eastAsia="Malgun Gothic"/>
          <w:i/>
          <w:lang w:val="en-GB" w:eastAsia="ko-KR"/>
        </w:rPr>
        <w:t>m</w:t>
      </w:r>
      <w:r>
        <w:rPr>
          <w:rFonts w:eastAsia="Malgun Gothic"/>
          <w:lang w:val="en-GB" w:eastAsia="ko-KR"/>
        </w:rPr>
        <w:t xml:space="preserve"> for </w:t>
      </w:r>
      <m:oMath>
        <m:r>
          <w:rPr>
            <w:rFonts w:ascii="Cambria Math" w:eastAsia="Malgun Gothic" w:hAnsi="Cambria Math"/>
            <w:lang w:eastAsia="ko-KR"/>
          </w:rPr>
          <m:t>m</m:t>
        </m:r>
        <m:r>
          <w:rPr>
            <w:rFonts w:ascii="Cambria Math" w:eastAsia="Malgun Gothic" w:hAnsi="Cambria Math"/>
            <w:lang w:val="en-GB" w:eastAsia="ko-KR"/>
          </w:rPr>
          <m:t>=0,1,⋯,</m:t>
        </m:r>
        <m:r>
          <w:rPr>
            <w:rFonts w:ascii="Cambria Math" w:eastAsia="Malgun Gothic" w:hAnsi="Cambria Math"/>
            <w:lang w:eastAsia="ko-KR"/>
          </w:rPr>
          <m:t>numSubc</m:t>
        </m:r>
        <m:r>
          <w:rPr>
            <w:rFonts w:ascii="Cambria Math" w:eastAsia="Malgun Gothic" w:hAnsi="Cambria Math"/>
            <w:lang w:val="en-GB" w:eastAsia="ko-KR"/>
          </w:rPr>
          <m:t>h</m:t>
        </m:r>
        <m:r>
          <w:rPr>
            <w:rFonts w:ascii="Cambria Math" w:eastAsia="Malgun Gothic" w:hAnsi="Cambria Math"/>
            <w:lang w:eastAsia="ko-KR"/>
          </w:rPr>
          <m:t>annel</m:t>
        </m:r>
        <m:r>
          <w:rPr>
            <w:rFonts w:ascii="Cambria Math" w:eastAsia="Malgun Gothic" w:hAnsi="Cambria Math"/>
            <w:lang w:val="en-GB" w:eastAsia="ko-KR"/>
          </w:rPr>
          <m:t>-1</m:t>
        </m:r>
      </m:oMath>
      <w:r>
        <w:rPr>
          <w:rFonts w:eastAsia="Malgun Gothic"/>
          <w:lang w:val="en-GB"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val="en-GB"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val="en-GB" w:eastAsia="ko-KR"/>
          </w:rPr>
          <m:t>+</m:t>
        </m:r>
        <m:r>
          <w:rPr>
            <w:rFonts w:ascii="Cambria Math" w:eastAsia="Malgun Gothic" w:hAnsi="Cambria Math"/>
            <w:lang w:eastAsia="ko-KR"/>
          </w:rPr>
          <m:t>m</m:t>
        </m:r>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val="en-GB" w:eastAsia="ko-KR"/>
          </w:rPr>
          <m:t>+</m:t>
        </m:r>
        <m:r>
          <w:rPr>
            <w:rFonts w:ascii="Cambria Math" w:eastAsia="Malgun Gothic" w:hAnsi="Cambria Math"/>
            <w:lang w:eastAsia="ko-KR"/>
          </w:rPr>
          <m:t>j</m:t>
        </m:r>
      </m:oMath>
      <w:r>
        <w:rPr>
          <w:rFonts w:eastAsia="Malgun Gothic"/>
          <w:lang w:val="en-GB" w:eastAsia="ko-KR"/>
        </w:rPr>
        <w:t xml:space="preserve"> for </w:t>
      </w:r>
      <m:oMath>
        <m:r>
          <w:rPr>
            <w:rFonts w:ascii="Cambria Math" w:eastAsia="Malgun Gothic" w:hAnsi="Cambria Math"/>
            <w:lang w:eastAsia="ko-KR"/>
          </w:rPr>
          <m:t>j</m:t>
        </m:r>
        <m:r>
          <w:rPr>
            <w:rFonts w:ascii="Cambria Math" w:eastAsia="Malgun Gothic" w:hAnsi="Cambria Math"/>
            <w:lang w:val="en-GB" w:eastAsia="ko-KR"/>
          </w:rPr>
          <m:t>=0,1,⋯,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val="en-GB" w:eastAsia="ko-KR"/>
          </w:rPr>
          <m:t>-1</m:t>
        </m:r>
      </m:oMath>
      <w:r>
        <w:rPr>
          <w:rFonts w:eastAsia="Malgun Gothic"/>
          <w:lang w:val="en-GB"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val="en-GB"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val="en-GB" w:eastAsia="ko-KR"/>
        </w:rPr>
        <w:t xml:space="preserve"> are given by higher layer parameters </w:t>
      </w:r>
      <w:r>
        <w:rPr>
          <w:rFonts w:eastAsia="Malgun Gothic"/>
          <w:i/>
          <w:lang w:val="en-GB" w:eastAsia="ko-KR"/>
        </w:rPr>
        <w:t xml:space="preserve">sl-StartRB-Subchannel </w:t>
      </w:r>
      <w:r>
        <w:rPr>
          <w:rFonts w:eastAsia="Malgun Gothic"/>
          <w:lang w:val="en-GB" w:eastAsia="ko-KR"/>
        </w:rPr>
        <w:t xml:space="preserve">and </w:t>
      </w:r>
      <w:r>
        <w:rPr>
          <w:rFonts w:eastAsia="Malgun Gothic"/>
          <w:i/>
          <w:lang w:val="en-GB" w:eastAsia="ko-KR"/>
        </w:rPr>
        <w:t>sl-SubchannelSize</w:t>
      </w:r>
      <w:r>
        <w:rPr>
          <w:rFonts w:eastAsia="Malgun Gothic"/>
          <w:lang w:val="en-GB" w:eastAsia="ko-KR"/>
        </w:rPr>
        <w:t>, respectively</w:t>
      </w:r>
    </w:p>
    <w:p w:rsidR="00FF315E" w:rsidRDefault="00CE3112">
      <w:pPr>
        <w:spacing w:before="120" w:after="120"/>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rsidR="00FF315E" w:rsidRDefault="00CE3112">
      <w:pPr>
        <w:spacing w:before="120" w:after="120"/>
      </w:pPr>
      <w:r>
        <w:rPr>
          <w:rFonts w:hint="eastAsia"/>
        </w:rPr>
        <w:t>As has been agreed, b</w:t>
      </w:r>
      <w:r>
        <w:t>oth R16/R17 NR SL contiguous RB-based and interlace RB-based transmissions similar to R16 NR-U are supported</w:t>
      </w:r>
      <w:r>
        <w:rPr>
          <w:rFonts w:eastAsiaTheme="minorEastAsia" w:hint="eastAsia"/>
        </w:rPr>
        <w:t>.</w:t>
      </w:r>
      <w:r>
        <w:rPr>
          <w:rFonts w:hint="eastAsia"/>
        </w:rPr>
        <w:t xml:space="preserve"> </w:t>
      </w:r>
      <w:r>
        <w:rPr>
          <w:rFonts w:eastAsiaTheme="minorEastAsia" w:hint="eastAsia"/>
        </w:rPr>
        <w:t>F</w:t>
      </w:r>
      <w:r>
        <w:rPr>
          <w:rFonts w:hint="eastAsia"/>
        </w:rPr>
        <w:t>or c</w:t>
      </w:r>
      <w:r>
        <w:t>ontiguous RB-based</w:t>
      </w:r>
      <w:r>
        <w:rPr>
          <w:rFonts w:hint="eastAsia"/>
        </w:rPr>
        <w:t xml:space="preserve"> transmission, subchannel is same as R16 SL, there will be different subchannel division results according to the usage of guard band RBs</w:t>
      </w:r>
      <w:r>
        <w:rPr>
          <w:rFonts w:eastAsiaTheme="minorEastAsia" w:hint="eastAsia"/>
        </w:rPr>
        <w:t>. F</w:t>
      </w:r>
      <w:r>
        <w:rPr>
          <w:rFonts w:hint="eastAsia"/>
        </w:rPr>
        <w:t xml:space="preserve">or example, four subchannel division </w:t>
      </w:r>
      <w:r>
        <w:rPr>
          <w:rFonts w:eastAsia="宋体" w:hint="eastAsia"/>
        </w:rPr>
        <w:t xml:space="preserve">manners </w:t>
      </w:r>
      <w:r>
        <w:rPr>
          <w:rFonts w:hint="eastAsia"/>
        </w:rPr>
        <w:t>can be considered as follows:</w:t>
      </w:r>
    </w:p>
    <w:p w:rsidR="00FF315E" w:rsidRDefault="00CE3112">
      <w:pPr>
        <w:pStyle w:val="af2"/>
        <w:numPr>
          <w:ilvl w:val="0"/>
          <w:numId w:val="11"/>
        </w:numPr>
        <w:spacing w:before="120" w:after="120"/>
        <w:rPr>
          <w:sz w:val="20"/>
          <w:szCs w:val="20"/>
        </w:rPr>
      </w:pPr>
      <w:r>
        <w:rPr>
          <w:rFonts w:eastAsia="宋体" w:hint="eastAsia"/>
          <w:sz w:val="20"/>
          <w:szCs w:val="20"/>
        </w:rPr>
        <w:t>Sub</w:t>
      </w:r>
      <w:r>
        <w:rPr>
          <w:rFonts w:eastAsia="宋体"/>
          <w:sz w:val="20"/>
          <w:szCs w:val="20"/>
        </w:rPr>
        <w:t>-</w:t>
      </w:r>
      <w:r>
        <w:rPr>
          <w:rFonts w:eastAsia="宋体" w:hint="eastAsia"/>
          <w:sz w:val="20"/>
          <w:szCs w:val="20"/>
        </w:rPr>
        <w:t xml:space="preserve">channel </w:t>
      </w:r>
      <w:r>
        <w:rPr>
          <w:rFonts w:hint="eastAsia"/>
          <w:sz w:val="20"/>
          <w:szCs w:val="20"/>
        </w:rPr>
        <w:t>division manner 1: just one start position is considered, and the guard band RBs are not included in subchannel division</w:t>
      </w:r>
      <w:r>
        <w:rPr>
          <w:rFonts w:eastAsia="宋体" w:hint="eastAsia"/>
          <w:sz w:val="20"/>
          <w:szCs w:val="20"/>
        </w:rPr>
        <w:t>, an illustration shown in Figure 7:</w:t>
      </w:r>
    </w:p>
    <w:p w:rsidR="00FF315E" w:rsidRDefault="00790C8E">
      <w:pPr>
        <w:spacing w:before="120" w:after="120"/>
        <w:jc w:val="center"/>
      </w:pPr>
      <w:r>
        <w:object w:dxaOrig="5338" w:dyaOrig="2276">
          <v:shape id="_x0000_i1035" type="#_x0000_t75" style="width:200.35pt;height:85.2pt" o:ole="">
            <v:imagedata r:id="rId29" o:title=""/>
          </v:shape>
          <o:OLEObject Type="Embed" ProgID="Visio.Drawing.11" ShapeID="_x0000_i1035" DrawAspect="Content" ObjectID="_1729351781" r:id="rId30"/>
        </w:object>
      </w:r>
    </w:p>
    <w:p w:rsidR="00FF315E" w:rsidRDefault="00CE3112">
      <w:pPr>
        <w:spacing w:before="120" w:after="120"/>
        <w:jc w:val="center"/>
        <w:rPr>
          <w:rFonts w:eastAsiaTheme="minorEastAsia"/>
        </w:rPr>
      </w:pPr>
      <w:r>
        <w:rPr>
          <w:rFonts w:hint="eastAsia"/>
        </w:rPr>
        <w:t xml:space="preserve">Figure </w:t>
      </w:r>
      <w:r>
        <w:rPr>
          <w:rFonts w:eastAsia="宋体" w:hint="eastAsia"/>
        </w:rPr>
        <w:t>7</w:t>
      </w:r>
      <w:r>
        <w:t>:</w:t>
      </w:r>
      <w:r>
        <w:rPr>
          <w:rFonts w:hint="eastAsia"/>
        </w:rPr>
        <w:t xml:space="preserve"> one start </w:t>
      </w:r>
      <w:proofErr w:type="gramStart"/>
      <w:r>
        <w:rPr>
          <w:rFonts w:hint="eastAsia"/>
        </w:rPr>
        <w:t>position</w:t>
      </w:r>
      <w:proofErr w:type="gramEnd"/>
      <w:r>
        <w:rPr>
          <w:rFonts w:hint="eastAsia"/>
        </w:rPr>
        <w:t xml:space="preserve"> and guard band</w:t>
      </w:r>
      <w:r>
        <w:rPr>
          <w:rFonts w:eastAsiaTheme="minorEastAsia" w:hint="eastAsia"/>
        </w:rPr>
        <w:t xml:space="preserve"> not included in subchannel division</w:t>
      </w:r>
    </w:p>
    <w:p w:rsidR="00FF315E" w:rsidRDefault="00FF315E">
      <w:pPr>
        <w:spacing w:before="120" w:after="120"/>
        <w:ind w:left="420"/>
      </w:pPr>
    </w:p>
    <w:p w:rsidR="00FF315E" w:rsidRDefault="00CE3112">
      <w:pPr>
        <w:pStyle w:val="af2"/>
        <w:numPr>
          <w:ilvl w:val="0"/>
          <w:numId w:val="11"/>
        </w:numPr>
        <w:spacing w:before="120" w:after="120"/>
        <w:rPr>
          <w:rFonts w:eastAsia="宋体"/>
          <w:sz w:val="20"/>
          <w:szCs w:val="20"/>
        </w:rPr>
      </w:pPr>
      <w:r>
        <w:rPr>
          <w:rFonts w:eastAsia="宋体" w:hint="eastAsia"/>
          <w:sz w:val="20"/>
          <w:szCs w:val="20"/>
        </w:rPr>
        <w:t>Sub</w:t>
      </w:r>
      <w:r>
        <w:rPr>
          <w:rFonts w:eastAsia="宋体"/>
          <w:sz w:val="20"/>
          <w:szCs w:val="20"/>
        </w:rPr>
        <w:t>-</w:t>
      </w:r>
      <w:r>
        <w:rPr>
          <w:rFonts w:eastAsia="宋体" w:hint="eastAsia"/>
          <w:sz w:val="20"/>
          <w:szCs w:val="20"/>
        </w:rPr>
        <w:t>channel division manner 2: just one start position is considered, and the guard band RBs are included in subchannel division,</w:t>
      </w:r>
      <w:r>
        <w:rPr>
          <w:rFonts w:eastAsia="宋体"/>
          <w:sz w:val="20"/>
          <w:szCs w:val="20"/>
        </w:rPr>
        <w:t xml:space="preserve"> </w:t>
      </w:r>
      <w:r>
        <w:rPr>
          <w:rFonts w:eastAsia="宋体" w:hint="eastAsia"/>
          <w:sz w:val="20"/>
          <w:szCs w:val="20"/>
        </w:rPr>
        <w:t>an illustration shown in Figure 8:</w:t>
      </w:r>
    </w:p>
    <w:p w:rsidR="00FF315E" w:rsidRDefault="00FF315E">
      <w:pPr>
        <w:spacing w:before="120" w:after="120"/>
        <w:jc w:val="center"/>
      </w:pPr>
      <w:r>
        <w:object w:dxaOrig="5338" w:dyaOrig="2277">
          <v:shape id="_x0000_i1036" type="#_x0000_t75" style="width:227.25pt;height:97pt" o:ole="">
            <v:imagedata r:id="rId31" o:title=""/>
          </v:shape>
          <o:OLEObject Type="Embed" ProgID="Visio.Drawing.11" ShapeID="_x0000_i1036" DrawAspect="Content" ObjectID="_1729351782" r:id="rId32"/>
        </w:object>
      </w:r>
    </w:p>
    <w:p w:rsidR="00FF315E" w:rsidRDefault="00CE3112">
      <w:pPr>
        <w:spacing w:before="120" w:after="120"/>
        <w:jc w:val="center"/>
        <w:rPr>
          <w:rFonts w:eastAsiaTheme="minorEastAsia"/>
        </w:rPr>
      </w:pPr>
      <w:r>
        <w:rPr>
          <w:rFonts w:hint="eastAsia"/>
        </w:rPr>
        <w:t xml:space="preserve">Figure </w:t>
      </w:r>
      <w:r>
        <w:rPr>
          <w:rFonts w:eastAsia="宋体" w:hint="eastAsia"/>
        </w:rPr>
        <w:t>8</w:t>
      </w:r>
      <w:r>
        <w:t>:</w:t>
      </w:r>
      <w:r>
        <w:rPr>
          <w:rFonts w:hint="eastAsia"/>
        </w:rPr>
        <w:t xml:space="preserve"> one start </w:t>
      </w:r>
      <w:proofErr w:type="gramStart"/>
      <w:r>
        <w:rPr>
          <w:rFonts w:hint="eastAsia"/>
        </w:rPr>
        <w:t>position</w:t>
      </w:r>
      <w:proofErr w:type="gramEnd"/>
      <w:r>
        <w:rPr>
          <w:rFonts w:hint="eastAsia"/>
        </w:rPr>
        <w:t xml:space="preserve"> and guard band</w:t>
      </w:r>
      <w:r>
        <w:rPr>
          <w:rFonts w:eastAsiaTheme="minorEastAsia" w:hint="eastAsia"/>
        </w:rPr>
        <w:t xml:space="preserve"> included in subchannel division</w:t>
      </w:r>
    </w:p>
    <w:p w:rsidR="00FF315E" w:rsidRDefault="00CE3112">
      <w:pPr>
        <w:pStyle w:val="af2"/>
        <w:numPr>
          <w:ilvl w:val="0"/>
          <w:numId w:val="11"/>
        </w:numPr>
        <w:spacing w:before="120" w:after="120"/>
        <w:rPr>
          <w:rFonts w:eastAsia="宋体"/>
          <w:sz w:val="20"/>
          <w:szCs w:val="20"/>
        </w:rPr>
      </w:pPr>
      <w:r>
        <w:rPr>
          <w:rFonts w:eastAsia="宋体" w:hint="eastAsia"/>
          <w:sz w:val="20"/>
          <w:szCs w:val="20"/>
        </w:rPr>
        <w:t>Sub</w:t>
      </w:r>
      <w:r>
        <w:rPr>
          <w:rFonts w:eastAsia="宋体"/>
          <w:sz w:val="20"/>
          <w:szCs w:val="20"/>
        </w:rPr>
        <w:t>-</w:t>
      </w:r>
      <w:r>
        <w:rPr>
          <w:rFonts w:eastAsia="宋体" w:hint="eastAsia"/>
          <w:sz w:val="20"/>
          <w:szCs w:val="20"/>
        </w:rPr>
        <w:t>channel division manner 3: multiple start point</w:t>
      </w:r>
      <w:r w:rsidR="00EC4646">
        <w:rPr>
          <w:rFonts w:eastAsia="宋体"/>
          <w:sz w:val="20"/>
          <w:szCs w:val="20"/>
        </w:rPr>
        <w:t>s</w:t>
      </w:r>
      <w:r>
        <w:rPr>
          <w:rFonts w:eastAsia="宋体" w:hint="eastAsia"/>
          <w:sz w:val="20"/>
          <w:szCs w:val="20"/>
        </w:rPr>
        <w:t xml:space="preserve"> and each start point is aligned with the lowest RB of RB set or a configured start RB, and the guard band RBs are not included in subchannel division,</w:t>
      </w:r>
      <w:r>
        <w:rPr>
          <w:rFonts w:eastAsia="宋体"/>
          <w:sz w:val="20"/>
          <w:szCs w:val="20"/>
        </w:rPr>
        <w:t xml:space="preserve"> </w:t>
      </w:r>
      <w:r>
        <w:rPr>
          <w:rFonts w:eastAsia="宋体" w:hint="eastAsia"/>
          <w:sz w:val="20"/>
          <w:szCs w:val="20"/>
        </w:rPr>
        <w:t>an illustration shown in Figure 9:</w:t>
      </w:r>
    </w:p>
    <w:p w:rsidR="00FF315E" w:rsidRDefault="00FF315E">
      <w:pPr>
        <w:spacing w:before="120" w:after="120"/>
        <w:jc w:val="center"/>
      </w:pPr>
      <w:r>
        <w:object w:dxaOrig="5388" w:dyaOrig="2277">
          <v:shape id="_x0000_i1037" type="#_x0000_t75" style="width:269.9pt;height:113.65pt" o:ole="">
            <v:imagedata r:id="rId33" o:title=""/>
          </v:shape>
          <o:OLEObject Type="Embed" ProgID="Visio.Drawing.11" ShapeID="_x0000_i1037" DrawAspect="Content" ObjectID="_1729351783" r:id="rId34"/>
        </w:object>
      </w:r>
    </w:p>
    <w:p w:rsidR="00FF315E" w:rsidRDefault="00CE3112">
      <w:pPr>
        <w:spacing w:before="120" w:after="120"/>
        <w:jc w:val="center"/>
        <w:rPr>
          <w:rFonts w:eastAsiaTheme="minorEastAsia"/>
        </w:rPr>
      </w:pPr>
      <w:r>
        <w:rPr>
          <w:rFonts w:hint="eastAsia"/>
        </w:rPr>
        <w:t xml:space="preserve">Figure </w:t>
      </w:r>
      <w:r>
        <w:rPr>
          <w:rFonts w:eastAsia="宋体" w:hint="eastAsia"/>
        </w:rPr>
        <w:t>9</w:t>
      </w:r>
      <w:r>
        <w:t>:</w:t>
      </w:r>
      <w:r>
        <w:rPr>
          <w:rFonts w:hint="eastAsia"/>
        </w:rPr>
        <w:t xml:space="preserve"> multiple start positions and guard band</w:t>
      </w:r>
      <w:r>
        <w:rPr>
          <w:rFonts w:eastAsiaTheme="minorEastAsia" w:hint="eastAsia"/>
        </w:rPr>
        <w:t xml:space="preserve"> not included in subchannel division</w:t>
      </w:r>
    </w:p>
    <w:p w:rsidR="00FF315E" w:rsidRDefault="00CE3112">
      <w:pPr>
        <w:pStyle w:val="af2"/>
        <w:numPr>
          <w:ilvl w:val="0"/>
          <w:numId w:val="11"/>
        </w:numPr>
        <w:spacing w:before="120" w:after="120"/>
        <w:rPr>
          <w:rFonts w:eastAsia="宋体"/>
          <w:sz w:val="20"/>
          <w:szCs w:val="20"/>
        </w:rPr>
      </w:pPr>
      <w:r>
        <w:rPr>
          <w:rFonts w:eastAsia="宋体" w:hint="eastAsia"/>
          <w:sz w:val="20"/>
          <w:szCs w:val="20"/>
        </w:rPr>
        <w:t>Subchannel division manner 4: multiple start point</w:t>
      </w:r>
      <w:r>
        <w:rPr>
          <w:rFonts w:eastAsia="宋体"/>
          <w:sz w:val="20"/>
          <w:szCs w:val="20"/>
        </w:rPr>
        <w:t>s</w:t>
      </w:r>
      <w:r>
        <w:rPr>
          <w:rFonts w:eastAsia="宋体" w:hint="eastAsia"/>
          <w:sz w:val="20"/>
          <w:szCs w:val="20"/>
        </w:rPr>
        <w:t xml:space="preserve"> and each start point is aligned with the lowest RB of RB set or a configured start RB, and the guard band RBs are included in subchannel division,</w:t>
      </w:r>
      <w:r>
        <w:rPr>
          <w:rFonts w:eastAsia="宋体"/>
          <w:sz w:val="20"/>
          <w:szCs w:val="20"/>
        </w:rPr>
        <w:t xml:space="preserve"> </w:t>
      </w:r>
      <w:r>
        <w:rPr>
          <w:rFonts w:eastAsia="宋体" w:hint="eastAsia"/>
          <w:sz w:val="20"/>
          <w:szCs w:val="20"/>
        </w:rPr>
        <w:t>an illustration shown in Figure 10:</w:t>
      </w:r>
    </w:p>
    <w:p w:rsidR="00FF315E" w:rsidRDefault="00FF315E">
      <w:pPr>
        <w:spacing w:before="120" w:after="120"/>
        <w:jc w:val="center"/>
      </w:pPr>
      <w:r>
        <w:object w:dxaOrig="5338" w:dyaOrig="2277">
          <v:shape id="_x0000_i1038" type="#_x0000_t75" style="width:266.45pt;height:113.65pt" o:ole="">
            <v:imagedata r:id="rId35" o:title=""/>
          </v:shape>
          <o:OLEObject Type="Embed" ProgID="Visio.Drawing.11" ShapeID="_x0000_i1038" DrawAspect="Content" ObjectID="_1729351784" r:id="rId36"/>
        </w:object>
      </w:r>
    </w:p>
    <w:p w:rsidR="00FF315E" w:rsidRDefault="00CE3112">
      <w:pPr>
        <w:spacing w:before="120" w:after="120"/>
        <w:jc w:val="center"/>
        <w:rPr>
          <w:rFonts w:eastAsiaTheme="minorEastAsia"/>
        </w:rPr>
      </w:pPr>
      <w:r>
        <w:rPr>
          <w:rFonts w:hint="eastAsia"/>
        </w:rPr>
        <w:t xml:space="preserve">Figure </w:t>
      </w:r>
      <w:r>
        <w:rPr>
          <w:rFonts w:eastAsia="宋体" w:hint="eastAsia"/>
        </w:rPr>
        <w:t>10</w:t>
      </w:r>
      <w:r>
        <w:t>:</w:t>
      </w:r>
      <w:r>
        <w:rPr>
          <w:rFonts w:hint="eastAsia"/>
        </w:rPr>
        <w:t xml:space="preserve"> multiple start positions and guard band</w:t>
      </w:r>
      <w:r>
        <w:rPr>
          <w:rFonts w:eastAsiaTheme="minorEastAsia" w:hint="eastAsia"/>
        </w:rPr>
        <w:t xml:space="preserve"> included in subchannel division</w:t>
      </w:r>
    </w:p>
    <w:p w:rsidR="00FF315E" w:rsidRDefault="00CE3112">
      <w:pPr>
        <w:spacing w:before="120" w:after="120"/>
      </w:pPr>
      <w:r>
        <w:rPr>
          <w:rFonts w:eastAsia="宋体" w:hint="eastAsia"/>
        </w:rPr>
        <w:t xml:space="preserve">In our opinion, subchannel division manner 4 is preferred considering the resource efficiency. </w:t>
      </w:r>
      <w:r>
        <w:rPr>
          <w:rFonts w:hint="eastAsia"/>
        </w:rPr>
        <w:t>No matter which manner is chosen, there may</w:t>
      </w:r>
      <w:r>
        <w:t xml:space="preserve"> </w:t>
      </w:r>
      <w:r>
        <w:rPr>
          <w:rFonts w:hint="eastAsia"/>
        </w:rPr>
        <w:t xml:space="preserve">be some </w:t>
      </w:r>
      <w:r>
        <w:rPr>
          <w:rFonts w:eastAsia="宋体" w:hint="eastAsia"/>
        </w:rPr>
        <w:t xml:space="preserve">remaining </w:t>
      </w:r>
      <w:r>
        <w:rPr>
          <w:rFonts w:hint="eastAsia"/>
        </w:rPr>
        <w:t>RBs in RB set or guard band, similar to IRB based subchannel</w:t>
      </w:r>
      <w:r>
        <w:rPr>
          <w:rFonts w:eastAsiaTheme="minorEastAsia" w:hint="eastAsia"/>
        </w:rPr>
        <w:t>.</w:t>
      </w:r>
      <w:r>
        <w:rPr>
          <w:rFonts w:hint="eastAsia"/>
        </w:rPr>
        <w:t xml:space="preserve"> </w:t>
      </w:r>
      <w:r>
        <w:t xml:space="preserve">the number of RBs in a sub-channel </w:t>
      </w:r>
      <w:r>
        <w:rPr>
          <w:rFonts w:hint="eastAsia"/>
        </w:rPr>
        <w:t xml:space="preserve">can also </w:t>
      </w:r>
      <w:r>
        <w:t xml:space="preserve">be </w:t>
      </w:r>
      <w:r>
        <w:rPr>
          <w:rFonts w:hint="eastAsia"/>
        </w:rPr>
        <w:t>(pre-)</w:t>
      </w:r>
      <w:r>
        <w:t>configured to a fixed value</w:t>
      </w:r>
      <w:r>
        <w:rPr>
          <w:rFonts w:hint="eastAsia"/>
        </w:rPr>
        <w:t>, making</w:t>
      </w:r>
      <w:r>
        <w:t xml:space="preserve"> </w:t>
      </w:r>
      <w:r>
        <w:rPr>
          <w:rFonts w:hint="eastAsia"/>
        </w:rPr>
        <w:t>the</w:t>
      </w:r>
      <w:r>
        <w:t xml:space="preserve"> size of all the sub-channels </w:t>
      </w:r>
      <w:r>
        <w:rPr>
          <w:lang w:eastAsia="ko-KR"/>
        </w:rPr>
        <w:t>equal</w:t>
      </w:r>
      <w:r>
        <w:t xml:space="preserve">. </w:t>
      </w:r>
      <w:r>
        <w:rPr>
          <w:rFonts w:hint="eastAsia"/>
        </w:rPr>
        <w:t>And extra RBs outside subchannel can be used while how</w:t>
      </w:r>
      <w:r>
        <w:t xml:space="preserve"> </w:t>
      </w:r>
      <w:r>
        <w:rPr>
          <w:rFonts w:hint="eastAsia"/>
        </w:rPr>
        <w:t xml:space="preserve">to </w:t>
      </w:r>
      <w:r>
        <w:rPr>
          <w:rFonts w:eastAsia="宋体" w:hint="eastAsia"/>
        </w:rPr>
        <w:t xml:space="preserve">use </w:t>
      </w:r>
      <w:r>
        <w:rPr>
          <w:rFonts w:hint="eastAsia"/>
        </w:rPr>
        <w:t>them</w:t>
      </w:r>
      <w:r>
        <w:t xml:space="preserve"> can be further </w:t>
      </w:r>
      <w:r>
        <w:rPr>
          <w:rFonts w:hint="eastAsia"/>
        </w:rPr>
        <w:t>discussed</w:t>
      </w:r>
      <w:r>
        <w:t>.</w:t>
      </w:r>
    </w:p>
    <w:p w:rsidR="00FF315E" w:rsidRDefault="00CE3112">
      <w:pPr>
        <w:pStyle w:val="ZTE-Proposal-20210505"/>
        <w:rPr>
          <w:lang w:val="en-US"/>
        </w:rPr>
      </w:pPr>
      <w:bookmarkStart w:id="248" w:name="_Toc118727147"/>
      <w:bookmarkStart w:id="249" w:name="_Toc118730514"/>
      <w:bookmarkStart w:id="250" w:name="_Toc12060"/>
      <w:bookmarkStart w:id="251" w:name="_Toc28579"/>
      <w:bookmarkStart w:id="252" w:name="_Toc31383"/>
      <w:bookmarkStart w:id="253" w:name="_Toc19875"/>
      <w:bookmarkStart w:id="254" w:name="_Toc115460042"/>
      <w:bookmarkStart w:id="255" w:name="_Toc18135"/>
      <w:bookmarkStart w:id="256" w:name="_Toc3396"/>
      <w:bookmarkStart w:id="257" w:name="_Toc16327"/>
      <w:bookmarkStart w:id="258" w:name="_Toc25649"/>
      <w:bookmarkStart w:id="259" w:name="_Toc118738994"/>
      <w:r>
        <w:rPr>
          <w:rFonts w:hint="eastAsia"/>
          <w:lang w:val="en-US"/>
        </w:rPr>
        <w:t xml:space="preserve">For </w:t>
      </w:r>
      <w:r>
        <w:t>contiguous RB-based</w:t>
      </w:r>
      <w:r>
        <w:rPr>
          <w:rFonts w:hint="eastAsia"/>
          <w:lang w:val="en-US"/>
        </w:rPr>
        <w:t xml:space="preserve"> transmission, the number of PRBs within a sub-channel is (pre-)configured to be fixed as legacy NR SL</w:t>
      </w:r>
      <w:bookmarkEnd w:id="248"/>
      <w:bookmarkEnd w:id="249"/>
      <w:bookmarkEnd w:id="259"/>
    </w:p>
    <w:p w:rsidR="00FF315E" w:rsidRDefault="00CE3112" w:rsidP="007333D9">
      <w:pPr>
        <w:pStyle w:val="sub-proposal"/>
      </w:pPr>
      <w:bookmarkStart w:id="260" w:name="_Toc118727148"/>
      <w:bookmarkStart w:id="261" w:name="_Toc118730515"/>
      <w:bookmarkStart w:id="262" w:name="_Toc118738995"/>
      <w:r>
        <w:rPr>
          <w:rFonts w:hint="eastAsia"/>
        </w:rPr>
        <w:t>The subchannel division manner is FFS</w:t>
      </w:r>
      <w:bookmarkEnd w:id="260"/>
      <w:bookmarkEnd w:id="261"/>
      <w:bookmarkEnd w:id="262"/>
    </w:p>
    <w:p w:rsidR="00FF315E" w:rsidRDefault="00CE3112" w:rsidP="007333D9">
      <w:pPr>
        <w:pStyle w:val="sub-proposal"/>
      </w:pPr>
      <w:bookmarkStart w:id="263" w:name="_Toc118727149"/>
      <w:bookmarkStart w:id="264" w:name="_Toc118730516"/>
      <w:bookmarkStart w:id="265" w:name="_Toc118738996"/>
      <w:r>
        <w:rPr>
          <w:rFonts w:hint="eastAsia"/>
        </w:rPr>
        <w:t>Extra RB(s) outside of sub-channel can be additionally used when they are available and FFS details.</w:t>
      </w:r>
      <w:bookmarkEnd w:id="250"/>
      <w:bookmarkEnd w:id="251"/>
      <w:bookmarkEnd w:id="252"/>
      <w:bookmarkEnd w:id="253"/>
      <w:bookmarkEnd w:id="254"/>
      <w:bookmarkEnd w:id="255"/>
      <w:bookmarkEnd w:id="256"/>
      <w:bookmarkEnd w:id="257"/>
      <w:bookmarkEnd w:id="258"/>
      <w:bookmarkEnd w:id="263"/>
      <w:bookmarkEnd w:id="264"/>
      <w:bookmarkEnd w:id="265"/>
    </w:p>
    <w:p w:rsidR="00FF315E" w:rsidRDefault="00CE3112">
      <w:pPr>
        <w:pStyle w:val="3"/>
      </w:pPr>
      <w:r>
        <w:rPr>
          <w:rFonts w:hint="eastAsia"/>
        </w:rPr>
        <w:t>Guard band PRB(s) usage</w:t>
      </w:r>
    </w:p>
    <w:p w:rsidR="00FF315E" w:rsidRDefault="00CE3112">
      <w:pPr>
        <w:spacing w:before="120" w:after="120"/>
        <w:rPr>
          <w:rFonts w:eastAsia="微软雅黑"/>
        </w:rPr>
      </w:pPr>
      <w:r>
        <w:rPr>
          <w:rFonts w:hint="eastAsia"/>
        </w:rPr>
        <w:t xml:space="preserve">With regard to the RBs in guard band, for interlace RB based transmission, when the RBs can be used, the NR-U principle can be reused, that is to say </w:t>
      </w:r>
      <w:r>
        <w:rPr>
          <w:rFonts w:eastAsia="微软雅黑"/>
        </w:rPr>
        <w:t>the PRB(s) in the intra-cell guard band have the same interlace index(s) as the PRBs for PSSCH transmission in these two RB sets</w:t>
      </w:r>
      <w:r>
        <w:rPr>
          <w:rFonts w:eastAsia="微软雅黑" w:hint="eastAsia"/>
        </w:rPr>
        <w:t xml:space="preserve">. </w:t>
      </w:r>
    </w:p>
    <w:p w:rsidR="00FF315E" w:rsidRDefault="00CE3112">
      <w:pPr>
        <w:spacing w:before="120" w:after="120"/>
        <w:rPr>
          <w:rFonts w:eastAsia="微软雅黑"/>
        </w:rPr>
      </w:pPr>
      <w:r>
        <w:rPr>
          <w:rFonts w:eastAsia="微软雅黑" w:hint="eastAsia"/>
        </w:rPr>
        <w:t xml:space="preserve">For continuous RB based transmission, in order to avoid inter RB set interference or resource waste, the </w:t>
      </w:r>
      <w:r>
        <w:rPr>
          <w:rFonts w:eastAsia="微软雅黑"/>
        </w:rPr>
        <w:t>PRB(s) in the intra-cell guard band</w:t>
      </w:r>
      <w:r>
        <w:rPr>
          <w:rFonts w:eastAsia="微软雅黑" w:hint="eastAsia"/>
        </w:rPr>
        <w:t xml:space="preserve"> can only be used </w:t>
      </w:r>
      <w:r>
        <w:rPr>
          <w:rFonts w:eastAsia="微软雅黑"/>
        </w:rPr>
        <w:t xml:space="preserve">for PSSCH transmission if and only if a UE can transmit on the respective LBT channels after performing </w:t>
      </w:r>
      <w:r>
        <w:rPr>
          <w:rFonts w:eastAsia="微软雅黑" w:hint="eastAsia"/>
        </w:rPr>
        <w:t>channel access</w:t>
      </w:r>
      <w:r>
        <w:rPr>
          <w:rFonts w:eastAsia="微软雅黑"/>
        </w:rPr>
        <w:t xml:space="preserve"> procedure</w:t>
      </w:r>
      <w:r>
        <w:rPr>
          <w:rFonts w:eastAsia="微软雅黑" w:hint="eastAsia"/>
        </w:rPr>
        <w:t xml:space="preserve"> </w:t>
      </w:r>
      <w:r>
        <w:rPr>
          <w:rFonts w:eastAsia="微软雅黑"/>
        </w:rPr>
        <w:t>in multi-channel case and the UE uses both of these two RB sets for PSSCH transmission</w:t>
      </w:r>
      <w:r>
        <w:rPr>
          <w:rFonts w:eastAsia="微软雅黑" w:hint="eastAsia"/>
        </w:rPr>
        <w:t xml:space="preserve">, no matter the </w:t>
      </w:r>
      <w:r>
        <w:rPr>
          <w:rFonts w:eastAsia="微软雅黑"/>
        </w:rPr>
        <w:t>PRB(s) in the intra-cell guard band</w:t>
      </w:r>
      <w:r>
        <w:rPr>
          <w:rFonts w:eastAsia="微软雅黑" w:hint="eastAsia"/>
        </w:rPr>
        <w:t xml:space="preserve"> are divided in part of subchannel or not.</w:t>
      </w:r>
    </w:p>
    <w:p w:rsidR="00FF315E" w:rsidRDefault="00CE3112">
      <w:pPr>
        <w:spacing w:before="120" w:after="120"/>
        <w:rPr>
          <w:rFonts w:eastAsia="微软雅黑"/>
        </w:rPr>
      </w:pPr>
      <w:r>
        <w:rPr>
          <w:rFonts w:eastAsia="微软雅黑" w:hint="eastAsia"/>
        </w:rPr>
        <w:t xml:space="preserve">As discussed, the </w:t>
      </w:r>
      <w:r>
        <w:rPr>
          <w:rFonts w:eastAsia="微软雅黑"/>
        </w:rPr>
        <w:t>PRB(s) in the intra-cell guard band</w:t>
      </w:r>
      <w:r>
        <w:rPr>
          <w:rFonts w:eastAsia="微软雅黑" w:hint="eastAsia"/>
        </w:rPr>
        <w:t xml:space="preserve"> can be used for PSSCH </w:t>
      </w:r>
      <w:r>
        <w:rPr>
          <w:rFonts w:eastAsia="微软雅黑"/>
        </w:rPr>
        <w:t>transmission</w:t>
      </w:r>
      <w:r>
        <w:rPr>
          <w:rFonts w:eastAsia="微软雅黑" w:hint="eastAsia"/>
        </w:rPr>
        <w:t xml:space="preserve"> and not used for PSCCH transmission. In our opinion, these PRB(s) are not used for </w:t>
      </w:r>
      <w:r>
        <w:rPr>
          <w:rFonts w:eastAsia="微软雅黑"/>
        </w:rPr>
        <w:t>PSFCH/S-SSB transmission</w:t>
      </w:r>
      <w:r>
        <w:rPr>
          <w:rFonts w:eastAsia="微软雅黑" w:hint="eastAsia"/>
        </w:rPr>
        <w:t xml:space="preserve"> either, because </w:t>
      </w:r>
      <w:r>
        <w:rPr>
          <w:rFonts w:eastAsia="微软雅黑"/>
        </w:rPr>
        <w:t>PSFCH/S-SSB transmission</w:t>
      </w:r>
      <w:r>
        <w:rPr>
          <w:rFonts w:eastAsia="微软雅黑" w:hint="eastAsia"/>
        </w:rPr>
        <w:t xml:space="preserve"> may be transmitted independently by a UE, it is hard to guarantee the usage requirement of guard band PRB(s) is met for </w:t>
      </w:r>
      <w:r>
        <w:rPr>
          <w:rFonts w:eastAsia="微软雅黑"/>
        </w:rPr>
        <w:t>PSFCH/S-SSB transmission</w:t>
      </w:r>
      <w:r>
        <w:rPr>
          <w:rFonts w:eastAsia="微软雅黑" w:hint="eastAsia"/>
        </w:rPr>
        <w:t>.</w:t>
      </w:r>
    </w:p>
    <w:p w:rsidR="00FF315E" w:rsidRDefault="00CE3112">
      <w:pPr>
        <w:pStyle w:val="ZTE-Proposal-20210505"/>
      </w:pPr>
      <w:bookmarkStart w:id="266" w:name="_Toc118727150"/>
      <w:bookmarkStart w:id="267" w:name="_Toc118730517"/>
      <w:bookmarkStart w:id="268" w:name="_Toc118738997"/>
      <w:r>
        <w:rPr>
          <w:rFonts w:hint="eastAsia"/>
          <w:lang w:val="en-US"/>
        </w:rPr>
        <w:t xml:space="preserve">For usage of </w:t>
      </w:r>
      <w:r>
        <w:t>PRB(s) in the intra-cell guard band</w:t>
      </w:r>
      <w:bookmarkEnd w:id="266"/>
      <w:bookmarkEnd w:id="267"/>
      <w:bookmarkEnd w:id="268"/>
    </w:p>
    <w:p w:rsidR="00FF315E" w:rsidRPr="007333D9" w:rsidRDefault="00CE3112" w:rsidP="007333D9">
      <w:pPr>
        <w:pStyle w:val="sub-proposal"/>
      </w:pPr>
      <w:bookmarkStart w:id="269" w:name="_Toc118727151"/>
      <w:bookmarkStart w:id="270" w:name="_Toc118730518"/>
      <w:bookmarkStart w:id="271" w:name="_Toc118738998"/>
      <w:r w:rsidRPr="007333D9">
        <w:rPr>
          <w:rFonts w:hint="eastAsia"/>
        </w:rPr>
        <w:t>For interlace RB based transmission,</w:t>
      </w:r>
      <w:r w:rsidR="00EC4646" w:rsidRPr="007333D9">
        <w:t xml:space="preserve"> </w:t>
      </w:r>
      <w:r w:rsidRPr="007333D9">
        <w:t>PRB(s) in the intra-cell guard band have the same interlace index(s) as the PRBs for PSSCH transmission in these two RB sets</w:t>
      </w:r>
      <w:bookmarkEnd w:id="269"/>
      <w:bookmarkEnd w:id="270"/>
      <w:bookmarkEnd w:id="271"/>
    </w:p>
    <w:p w:rsidR="00FF315E" w:rsidRDefault="00CE3112" w:rsidP="007333D9">
      <w:pPr>
        <w:pStyle w:val="sub-proposal"/>
      </w:pPr>
      <w:bookmarkStart w:id="272" w:name="_Toc118727152"/>
      <w:bookmarkStart w:id="273" w:name="_Toc118730519"/>
      <w:bookmarkStart w:id="274" w:name="_Toc118738999"/>
      <w:r>
        <w:rPr>
          <w:rFonts w:hint="eastAsia"/>
        </w:rPr>
        <w:lastRenderedPageBreak/>
        <w:t>For continuous RB based transmission,</w:t>
      </w:r>
      <w:r w:rsidR="00EC4646">
        <w:t xml:space="preserve"> </w:t>
      </w:r>
      <w:r>
        <w:rPr>
          <w:rFonts w:hint="eastAsia"/>
        </w:rPr>
        <w:t xml:space="preserve">the </w:t>
      </w:r>
      <w:r>
        <w:t>PRB(s) in the intra-cell guard band</w:t>
      </w:r>
      <w:r>
        <w:rPr>
          <w:rFonts w:hint="eastAsia"/>
        </w:rPr>
        <w:t xml:space="preserve"> can only be used </w:t>
      </w:r>
      <w:r>
        <w:t xml:space="preserve">for PSSCH transmission if and only if a UE can transmit on the respective LBT channels after performing </w:t>
      </w:r>
      <w:r>
        <w:rPr>
          <w:rFonts w:hint="eastAsia"/>
        </w:rPr>
        <w:t>channel access</w:t>
      </w:r>
      <w:r>
        <w:t xml:space="preserve"> procedure</w:t>
      </w:r>
      <w:r>
        <w:rPr>
          <w:rFonts w:hint="eastAsia"/>
        </w:rPr>
        <w:t xml:space="preserve"> </w:t>
      </w:r>
      <w:r>
        <w:t>in multi-channel case and the UE uses both of these two RB sets for PSSCH transmission</w:t>
      </w:r>
      <w:bookmarkEnd w:id="272"/>
      <w:bookmarkEnd w:id="273"/>
      <w:bookmarkEnd w:id="274"/>
    </w:p>
    <w:p w:rsidR="00FF315E" w:rsidRDefault="00CE3112" w:rsidP="007333D9">
      <w:pPr>
        <w:pStyle w:val="sub-proposal"/>
      </w:pPr>
      <w:bookmarkStart w:id="275" w:name="_Toc118727153"/>
      <w:bookmarkStart w:id="276" w:name="_Toc118730520"/>
      <w:bookmarkStart w:id="277" w:name="_Toc118739000"/>
      <w:r>
        <w:rPr>
          <w:rFonts w:hint="eastAsia"/>
        </w:rPr>
        <w:t>The PRB</w:t>
      </w:r>
      <w:r>
        <w:t>(s) in the intra-cell guard band</w:t>
      </w:r>
      <w:r>
        <w:rPr>
          <w:rFonts w:hint="eastAsia"/>
        </w:rPr>
        <w:t xml:space="preserve"> is not used for </w:t>
      </w:r>
      <w:r>
        <w:t>PSFCH/S-SSB transmission</w:t>
      </w:r>
      <w:bookmarkEnd w:id="275"/>
      <w:bookmarkEnd w:id="276"/>
      <w:bookmarkEnd w:id="277"/>
    </w:p>
    <w:p w:rsidR="00FF315E" w:rsidRDefault="00CE3112">
      <w:pPr>
        <w:pStyle w:val="2"/>
      </w:pPr>
      <w:r>
        <w:rPr>
          <w:rFonts w:hint="eastAsia"/>
        </w:rPr>
        <w:t>PSFCH</w:t>
      </w:r>
    </w:p>
    <w:p w:rsidR="00FF315E" w:rsidRDefault="00CE3112">
      <w:pPr>
        <w:pStyle w:val="3"/>
      </w:pPr>
      <w:r>
        <w:rPr>
          <w:rFonts w:hint="eastAsia"/>
        </w:rPr>
        <w:t>Time domain of PSFCH</w:t>
      </w:r>
    </w:p>
    <w:p w:rsidR="00FF315E" w:rsidRDefault="00CE3112">
      <w:pPr>
        <w:spacing w:before="120" w:after="120"/>
      </w:pPr>
      <w:r>
        <w:rPr>
          <w:rFonts w:eastAsia="宋体" w:hint="eastAsia"/>
        </w:rPr>
        <w:t xml:space="preserve">For PSFCH resource mapping, it has been agreed that at least </w:t>
      </w:r>
      <w:r>
        <w:t>there is 1 PSFCH occasion per PSCCH/PSSCH transmission</w:t>
      </w:r>
      <w:r>
        <w:rPr>
          <w:rFonts w:eastAsiaTheme="minorEastAsia" w:hint="eastAsia"/>
        </w:rPr>
        <w:t>.</w:t>
      </w:r>
      <w:r>
        <w:rPr>
          <w:rFonts w:hint="eastAsia"/>
        </w:rPr>
        <w:t xml:space="preserve"> </w:t>
      </w:r>
      <w:r>
        <w:rPr>
          <w:rFonts w:eastAsiaTheme="minorEastAsia" w:hint="eastAsia"/>
        </w:rPr>
        <w:t>I</w:t>
      </w:r>
      <w:r>
        <w:rPr>
          <w:rFonts w:hint="eastAsia"/>
        </w:rPr>
        <w:t xml:space="preserve">n our opinion, when one PSFCH occasion per </w:t>
      </w:r>
      <w:r>
        <w:t>PSCCH/PSSCH transmission</w:t>
      </w:r>
      <w:r>
        <w:rPr>
          <w:rFonts w:hint="eastAsia"/>
        </w:rPr>
        <w:t xml:space="preserve"> is supported, the legacy NR SL PSSCH to PSFCH mapping rule can be reused directly.</w:t>
      </w:r>
    </w:p>
    <w:p w:rsidR="00FF315E" w:rsidRDefault="00CE3112">
      <w:pPr>
        <w:spacing w:before="120" w:after="120"/>
      </w:pPr>
      <w:r>
        <w:t>To address PSFCH transmission dropping due to LBT failure</w:t>
      </w:r>
      <w:r>
        <w:rPr>
          <w:rFonts w:hint="eastAsia"/>
        </w:rPr>
        <w:t>, five alternatives are discussed in last meeting, as is known, AGC problem still exist in SL-U system</w:t>
      </w:r>
      <w:r>
        <w:rPr>
          <w:rFonts w:eastAsiaTheme="minorEastAsia" w:hint="eastAsia"/>
        </w:rPr>
        <w:t>.</w:t>
      </w:r>
      <w:r>
        <w:rPr>
          <w:rFonts w:hint="eastAsia"/>
        </w:rPr>
        <w:t xml:space="preserve"> </w:t>
      </w:r>
      <w:proofErr w:type="gramStart"/>
      <w:r>
        <w:rPr>
          <w:rFonts w:eastAsiaTheme="minorEastAsia" w:hint="eastAsia"/>
        </w:rPr>
        <w:t>S</w:t>
      </w:r>
      <w:r>
        <w:rPr>
          <w:rFonts w:hint="eastAsia"/>
        </w:rPr>
        <w:t>o</w:t>
      </w:r>
      <w:proofErr w:type="gramEnd"/>
      <w:r>
        <w:rPr>
          <w:rFonts w:hint="eastAsia"/>
        </w:rPr>
        <w:t xml:space="preserve"> it is better that every SL UE has unified knowledge of PSFCH resource location so that inter-UE </w:t>
      </w:r>
      <w:r>
        <w:rPr>
          <w:rFonts w:eastAsia="宋体" w:hint="eastAsia"/>
        </w:rPr>
        <w:t xml:space="preserve">AGC </w:t>
      </w:r>
      <w:r>
        <w:rPr>
          <w:rFonts w:hint="eastAsia"/>
        </w:rPr>
        <w:t>interfere</w:t>
      </w:r>
      <w:r>
        <w:rPr>
          <w:rFonts w:eastAsiaTheme="minorEastAsia" w:hint="eastAsia"/>
        </w:rPr>
        <w:t>nce</w:t>
      </w:r>
      <w:r>
        <w:rPr>
          <w:rFonts w:hint="eastAsia"/>
        </w:rPr>
        <w:t xml:space="preserve"> can be avoided. So dynamically indicat</w:t>
      </w:r>
      <w:r>
        <w:rPr>
          <w:rFonts w:eastAsiaTheme="minorEastAsia" w:hint="eastAsia"/>
        </w:rPr>
        <w:t>ing</w:t>
      </w:r>
      <w:r>
        <w:rPr>
          <w:rFonts w:hint="eastAsia"/>
        </w:rPr>
        <w:t xml:space="preserve"> the PSFCH resource is not preferred because there is a risk that other UE who loses the PSFCH resource indication may use a PSSCH</w:t>
      </w:r>
      <w:r>
        <w:rPr>
          <w:rFonts w:eastAsia="宋体" w:hint="eastAsia"/>
        </w:rPr>
        <w:t xml:space="preserve"> resource overlapping with the </w:t>
      </w:r>
      <w:r>
        <w:rPr>
          <w:rFonts w:hint="eastAsia"/>
        </w:rPr>
        <w:t>dynamically indicated the PSFCH resource.</w:t>
      </w:r>
    </w:p>
    <w:p w:rsidR="00FF315E" w:rsidRDefault="00CE3112">
      <w:pPr>
        <w:spacing w:before="120" w:after="120"/>
        <w:rPr>
          <w:rFonts w:eastAsia="微软雅黑"/>
        </w:rPr>
      </w:pPr>
      <w:r>
        <w:rPr>
          <w:rFonts w:hint="eastAsia"/>
        </w:rPr>
        <w:t xml:space="preserve">Supporting more (pre)configured PSFCH </w:t>
      </w:r>
      <w:r>
        <w:rPr>
          <w:rFonts w:eastAsia="微软雅黑"/>
        </w:rPr>
        <w:t>occasion</w:t>
      </w:r>
      <w:r>
        <w:rPr>
          <w:rFonts w:eastAsia="微软雅黑" w:hint="eastAsia"/>
        </w:rPr>
        <w:t>s</w:t>
      </w:r>
      <w:r>
        <w:rPr>
          <w:rFonts w:eastAsia="微软雅黑"/>
        </w:rPr>
        <w:t xml:space="preserve"> per PSCCH/PSSCH transmission</w:t>
      </w:r>
      <w:r>
        <w:rPr>
          <w:rFonts w:eastAsia="微软雅黑" w:hint="eastAsia"/>
        </w:rPr>
        <w:t xml:space="preserve"> is a good idea to alleviate LBT failure, but too many additional PSFCH </w:t>
      </w:r>
      <w:r>
        <w:rPr>
          <w:rFonts w:eastAsia="微软雅黑"/>
        </w:rPr>
        <w:t>occasion</w:t>
      </w:r>
      <w:r>
        <w:rPr>
          <w:rFonts w:eastAsia="微软雅黑" w:hint="eastAsia"/>
        </w:rPr>
        <w:t>s</w:t>
      </w:r>
      <w:r>
        <w:rPr>
          <w:rFonts w:eastAsia="微软雅黑"/>
        </w:rPr>
        <w:t xml:space="preserve"> </w:t>
      </w:r>
      <w:r>
        <w:rPr>
          <w:rFonts w:eastAsia="微软雅黑" w:hint="eastAsia"/>
        </w:rPr>
        <w:t xml:space="preserve">will impact the PSFCH capacity, too few additional PSFCH </w:t>
      </w:r>
      <w:r>
        <w:rPr>
          <w:rFonts w:eastAsia="微软雅黑"/>
        </w:rPr>
        <w:t>occasion</w:t>
      </w:r>
      <w:r>
        <w:rPr>
          <w:rFonts w:eastAsia="微软雅黑" w:hint="eastAsia"/>
        </w:rPr>
        <w:t>s still suffer the risk that all the PSFCH fail to access the channel.</w:t>
      </w:r>
    </w:p>
    <w:p w:rsidR="00FF315E" w:rsidRDefault="00CE3112">
      <w:pPr>
        <w:spacing w:before="120" w:after="120"/>
        <w:rPr>
          <w:rFonts w:eastAsia="微软雅黑"/>
        </w:rPr>
      </w:pPr>
      <w:r>
        <w:rPr>
          <w:rFonts w:eastAsia="微软雅黑" w:hint="eastAsia"/>
        </w:rPr>
        <w:t>Totally dropping PSFCH transmission when LBT failure happens is not a good choice, providing other feedback occasion is helpful to the SL-U system performance as NR-U.</w:t>
      </w:r>
    </w:p>
    <w:p w:rsidR="00FF315E" w:rsidRDefault="00CE3112">
      <w:pPr>
        <w:spacing w:before="120" w:after="120"/>
      </w:pPr>
      <w:r>
        <w:rPr>
          <w:rFonts w:eastAsia="宋体" w:hint="eastAsia"/>
        </w:rPr>
        <w:t>Another option is to use trigger based HARQ feedback, then a c</w:t>
      </w:r>
      <w:r>
        <w:rPr>
          <w:rFonts w:eastAsia="微软雅黑"/>
        </w:rPr>
        <w:t>ombination</w:t>
      </w:r>
      <w:r>
        <w:rPr>
          <w:rFonts w:eastAsia="微软雅黑" w:hint="eastAsia"/>
        </w:rPr>
        <w:t xml:space="preserve"> method of </w:t>
      </w:r>
      <w:r>
        <w:rPr>
          <w:rFonts w:hint="eastAsia"/>
        </w:rPr>
        <w:t xml:space="preserve">(pre)configured PSFCH with dynamically indicated PSFCH resource which is within the (pre)configured PSFCH can be supported. If a past HARQ feedback is not received, Tx UE can trigger the Rx UE to feedback HARQ information of not only current </w:t>
      </w:r>
      <w:proofErr w:type="gramStart"/>
      <w:r>
        <w:rPr>
          <w:rFonts w:hint="eastAsia"/>
        </w:rPr>
        <w:t>PSSCH ,</w:t>
      </w:r>
      <w:proofErr w:type="gramEnd"/>
      <w:r>
        <w:rPr>
          <w:rFonts w:hint="eastAsia"/>
        </w:rPr>
        <w:t xml:space="preserve"> but also HARQ information of other PSSCH(s) in next PSFCH occasion.</w:t>
      </w:r>
      <w:r>
        <w:rPr>
          <w:rFonts w:eastAsiaTheme="minorEastAsia" w:hint="eastAsia"/>
        </w:rPr>
        <w:t xml:space="preserve"> </w:t>
      </w:r>
      <w:r>
        <w:rPr>
          <w:rFonts w:hint="eastAsia"/>
        </w:rPr>
        <w:t>A</w:t>
      </w:r>
      <w:r>
        <w:rPr>
          <w:rFonts w:eastAsiaTheme="minorEastAsia" w:hint="eastAsia"/>
        </w:rPr>
        <w:t>n</w:t>
      </w:r>
      <w:r>
        <w:rPr>
          <w:rFonts w:hint="eastAsia"/>
        </w:rPr>
        <w:t xml:space="preserve"> illustration is shown as follow:</w:t>
      </w:r>
    </w:p>
    <w:p w:rsidR="00FF315E" w:rsidRDefault="00FF315E">
      <w:pPr>
        <w:spacing w:before="120" w:after="120"/>
      </w:pPr>
    </w:p>
    <w:p w:rsidR="00FF315E" w:rsidRDefault="00FF315E">
      <w:pPr>
        <w:spacing w:before="120" w:after="120"/>
        <w:jc w:val="center"/>
      </w:pPr>
      <w:r>
        <w:object w:dxaOrig="4033" w:dyaOrig="1404">
          <v:shape id="_x0000_i1039" type="#_x0000_t75" style="width:202.3pt;height:70.55pt" o:ole="">
            <v:imagedata r:id="rId37" o:title=""/>
          </v:shape>
          <o:OLEObject Type="Embed" ProgID="Visio.Drawing.11" ShapeID="_x0000_i1039" DrawAspect="Content" ObjectID="_1729351785" r:id="rId38"/>
        </w:object>
      </w:r>
    </w:p>
    <w:p w:rsidR="00FF315E" w:rsidRDefault="00CE3112">
      <w:pPr>
        <w:spacing w:before="120" w:after="120"/>
        <w:jc w:val="center"/>
      </w:pPr>
      <w:r>
        <w:rPr>
          <w:rFonts w:hint="eastAsia"/>
        </w:rPr>
        <w:t xml:space="preserve">Figure 11 illustration of dynamically indicated </w:t>
      </w:r>
      <w:r>
        <w:rPr>
          <w:rFonts w:eastAsia="微软雅黑" w:hint="eastAsia"/>
        </w:rPr>
        <w:t xml:space="preserve">HARQ feedback occasion </w:t>
      </w:r>
      <w:r>
        <w:rPr>
          <w:rFonts w:hint="eastAsia"/>
        </w:rPr>
        <w:t>within the (pre)configured PSFCH</w:t>
      </w:r>
    </w:p>
    <w:p w:rsidR="00FF315E" w:rsidRDefault="00CE3112">
      <w:pPr>
        <w:spacing w:before="120" w:after="120"/>
      </w:pPr>
      <w:r>
        <w:rPr>
          <w:rFonts w:hint="eastAsia"/>
        </w:rPr>
        <w:t>In figure 11,</w:t>
      </w:r>
      <w:r>
        <w:rPr>
          <w:rFonts w:eastAsiaTheme="minorEastAsia" w:hint="eastAsia"/>
        </w:rPr>
        <w:t xml:space="preserve"> </w:t>
      </w:r>
      <w:r>
        <w:rPr>
          <w:rFonts w:hint="eastAsia"/>
        </w:rPr>
        <w:t>PSFCH resource occasion period is 2 slots</w:t>
      </w:r>
      <w:r>
        <w:rPr>
          <w:rFonts w:eastAsiaTheme="minorEastAsia" w:hint="eastAsia"/>
        </w:rPr>
        <w:t>.</w:t>
      </w:r>
      <w:r>
        <w:rPr>
          <w:rFonts w:hint="eastAsia"/>
        </w:rPr>
        <w:t xml:space="preserve"> </w:t>
      </w:r>
      <w:r>
        <w:rPr>
          <w:rFonts w:eastAsiaTheme="minorEastAsia" w:hint="eastAsia"/>
        </w:rPr>
        <w:t>W</w:t>
      </w:r>
      <w:r>
        <w:rPr>
          <w:rFonts w:hint="eastAsia"/>
        </w:rPr>
        <w:t>hen UE fails to clear the channel for PSFCH in slot n+1 corresponding to PSSCH1, then Rx UE can feedback the HARQ corresponding to PSSCH1 as well as HARQ corresponding to PSSCH2 in PSFCH occasion in slot n+3 according to the dynamic indication. The dynamic</w:t>
      </w:r>
      <w:r>
        <w:rPr>
          <w:rFonts w:eastAsiaTheme="minorEastAsia" w:hint="eastAsia"/>
        </w:rPr>
        <w:t>ally</w:t>
      </w:r>
      <w:r>
        <w:rPr>
          <w:rFonts w:hint="eastAsia"/>
        </w:rPr>
        <w:t xml:space="preserve"> triggered additional PSFCH is more flexible than fixed additional PSFCH occasions. So </w:t>
      </w:r>
      <w:r>
        <w:rPr>
          <w:rFonts w:eastAsiaTheme="minorEastAsia" w:hint="eastAsia"/>
        </w:rPr>
        <w:t>d</w:t>
      </w:r>
      <w:r>
        <w:rPr>
          <w:rFonts w:hint="eastAsia"/>
        </w:rPr>
        <w:t xml:space="preserve">ynamically indicated </w:t>
      </w:r>
      <w:r>
        <w:rPr>
          <w:rFonts w:eastAsia="微软雅黑" w:hint="eastAsia"/>
        </w:rPr>
        <w:t xml:space="preserve">HARQ feedback occasion </w:t>
      </w:r>
      <w:r>
        <w:rPr>
          <w:rFonts w:hint="eastAsia"/>
        </w:rPr>
        <w:t xml:space="preserve">within the (pre)configured PSFCH is a preferred way to </w:t>
      </w:r>
      <w:r>
        <w:t>address PSFCH transmission dropping due to LBT failure</w:t>
      </w:r>
      <w:r>
        <w:rPr>
          <w:rFonts w:hint="eastAsia"/>
        </w:rPr>
        <w:t>.</w:t>
      </w:r>
    </w:p>
    <w:p w:rsidR="00FF315E" w:rsidRDefault="00CE3112">
      <w:pPr>
        <w:pStyle w:val="ZTE-Proposal-20210505"/>
        <w:rPr>
          <w:rFonts w:eastAsia="宋体"/>
          <w:lang w:val="en-US"/>
        </w:rPr>
      </w:pPr>
      <w:bookmarkStart w:id="278" w:name="_Toc118727154"/>
      <w:bookmarkStart w:id="279" w:name="_Toc118730521"/>
      <w:bookmarkStart w:id="280" w:name="_Toc118739001"/>
      <w:r>
        <w:rPr>
          <w:rFonts w:eastAsia="宋体" w:hint="eastAsia"/>
          <w:lang w:val="en-US"/>
        </w:rPr>
        <w:t xml:space="preserve">PSFCH </w:t>
      </w:r>
      <w:r>
        <w:rPr>
          <w:rFonts w:eastAsia="微软雅黑"/>
        </w:rPr>
        <w:t>resources</w:t>
      </w:r>
      <w:r>
        <w:rPr>
          <w:rFonts w:eastAsia="微软雅黑" w:hint="eastAsia"/>
          <w:lang w:val="en-US"/>
        </w:rPr>
        <w:t xml:space="preserve"> are (pre)configured as legacy NR SL and HARQ feedback occasion</w:t>
      </w:r>
      <w:bookmarkEnd w:id="278"/>
      <w:bookmarkEnd w:id="279"/>
      <w:bookmarkEnd w:id="280"/>
      <w:r>
        <w:rPr>
          <w:rFonts w:eastAsia="微软雅黑" w:hint="eastAsia"/>
          <w:lang w:val="en-US"/>
        </w:rPr>
        <w:t xml:space="preserve"> </w:t>
      </w:r>
    </w:p>
    <w:p w:rsidR="00FF315E" w:rsidRDefault="00CE3112">
      <w:pPr>
        <w:pStyle w:val="ZTE-Proposal-20210505"/>
        <w:rPr>
          <w:rFonts w:eastAsia="宋体"/>
          <w:lang w:val="en-US"/>
        </w:rPr>
      </w:pPr>
      <w:bookmarkStart w:id="281" w:name="_Toc118727155"/>
      <w:bookmarkStart w:id="282" w:name="_Toc118730522"/>
      <w:bookmarkStart w:id="283" w:name="_Toc118739002"/>
      <w:r>
        <w:rPr>
          <w:rFonts w:eastAsia="宋体" w:hint="eastAsia"/>
          <w:lang w:val="en-US"/>
        </w:rPr>
        <w:t>Tx UE can trigger whether to feedback HARQ information of other PSSCH besides current PSSCH</w:t>
      </w:r>
      <w:bookmarkEnd w:id="281"/>
      <w:bookmarkEnd w:id="282"/>
      <w:bookmarkEnd w:id="283"/>
    </w:p>
    <w:p w:rsidR="00FF315E" w:rsidRDefault="00CE3112">
      <w:pPr>
        <w:pStyle w:val="3"/>
      </w:pPr>
      <w:r>
        <w:rPr>
          <w:rFonts w:hint="eastAsia"/>
        </w:rPr>
        <w:t>Frequency domain of PSFCH</w:t>
      </w:r>
    </w:p>
    <w:p w:rsidR="00FF315E" w:rsidRDefault="00CE3112">
      <w:pPr>
        <w:spacing w:before="120" w:after="120"/>
        <w:rPr>
          <w:rFonts w:eastAsia="宋体"/>
        </w:rPr>
      </w:pPr>
      <w:r>
        <w:rPr>
          <w:rFonts w:eastAsia="宋体" w:hint="eastAsia"/>
        </w:rPr>
        <w:t xml:space="preserve">For PSFCH frequency domain design, three alternatives are discussed in </w:t>
      </w:r>
      <w:r>
        <w:rPr>
          <w:rFonts w:hint="eastAsia"/>
        </w:rPr>
        <w:t>RAN1#110</w:t>
      </w:r>
      <w:r>
        <w:rPr>
          <w:rFonts w:eastAsia="宋体" w:hint="eastAsia"/>
        </w:rPr>
        <w:t>[5]:</w:t>
      </w:r>
    </w:p>
    <w:tbl>
      <w:tblPr>
        <w:tblStyle w:val="af0"/>
        <w:tblW w:w="0" w:type="auto"/>
        <w:tblLook w:val="04A0" w:firstRow="1" w:lastRow="0" w:firstColumn="1" w:lastColumn="0" w:noHBand="0" w:noVBand="1"/>
      </w:tblPr>
      <w:tblGrid>
        <w:gridCol w:w="9876"/>
      </w:tblGrid>
      <w:tr w:rsidR="00FF315E">
        <w:tc>
          <w:tcPr>
            <w:tcW w:w="9876" w:type="dxa"/>
          </w:tcPr>
          <w:p w:rsidR="00FF315E" w:rsidRDefault="00CE3112">
            <w:pPr>
              <w:spacing w:before="120" w:after="120"/>
              <w:rPr>
                <w:b/>
                <w:highlight w:val="green"/>
              </w:rPr>
            </w:pPr>
            <w:r>
              <w:rPr>
                <w:b/>
                <w:highlight w:val="green"/>
              </w:rPr>
              <w:t>Agreement</w:t>
            </w:r>
          </w:p>
          <w:p w:rsidR="00FF315E" w:rsidRDefault="00CE3112">
            <w:pPr>
              <w:spacing w:before="120" w:after="120"/>
            </w:pPr>
            <w:r>
              <w:t xml:space="preserve">Regarding PSFCH transmission, at least the followings alternatives can be further studied </w:t>
            </w:r>
          </w:p>
          <w:p w:rsidR="00FF315E" w:rsidRDefault="00CE3112">
            <w:pPr>
              <w:pStyle w:val="af2"/>
              <w:numPr>
                <w:ilvl w:val="0"/>
                <w:numId w:val="14"/>
              </w:numPr>
              <w:autoSpaceDE w:val="0"/>
              <w:autoSpaceDN w:val="0"/>
              <w:adjustRightInd w:val="0"/>
              <w:snapToGrid w:val="0"/>
              <w:spacing w:after="120"/>
              <w:rPr>
                <w:sz w:val="20"/>
                <w:szCs w:val="20"/>
              </w:rPr>
            </w:pPr>
            <w:r>
              <w:rPr>
                <w:sz w:val="20"/>
                <w:szCs w:val="20"/>
              </w:rPr>
              <w:t>Alt 1: each PSFCH transmission occupies a common interlace and zero or one or more dedicated PRB(s)</w:t>
            </w:r>
          </w:p>
          <w:p w:rsidR="00FF315E" w:rsidRDefault="00CE3112">
            <w:pPr>
              <w:pStyle w:val="af2"/>
              <w:numPr>
                <w:ilvl w:val="0"/>
                <w:numId w:val="14"/>
              </w:numPr>
              <w:autoSpaceDE w:val="0"/>
              <w:autoSpaceDN w:val="0"/>
              <w:adjustRightInd w:val="0"/>
              <w:snapToGrid w:val="0"/>
              <w:spacing w:after="120"/>
              <w:rPr>
                <w:sz w:val="20"/>
                <w:szCs w:val="20"/>
              </w:rPr>
            </w:pPr>
            <w:r>
              <w:rPr>
                <w:sz w:val="20"/>
                <w:szCs w:val="20"/>
              </w:rPr>
              <w:lastRenderedPageBreak/>
              <w:t>Alt 2: each PSFCH transmission occupies an interlace, and may or may not further apply code domain enhancement (e.g., OCC, PRB-level cyclic shifts)</w:t>
            </w:r>
          </w:p>
          <w:p w:rsidR="00FF315E" w:rsidRDefault="00CE3112">
            <w:pPr>
              <w:pStyle w:val="af2"/>
              <w:numPr>
                <w:ilvl w:val="0"/>
                <w:numId w:val="14"/>
              </w:numPr>
              <w:autoSpaceDE w:val="0"/>
              <w:autoSpaceDN w:val="0"/>
              <w:adjustRightInd w:val="0"/>
              <w:snapToGrid w:val="0"/>
              <w:spacing w:after="120"/>
              <w:rPr>
                <w:sz w:val="20"/>
                <w:szCs w:val="20"/>
              </w:rPr>
            </w:pPr>
            <w:r>
              <w:rPr>
                <w:sz w:val="20"/>
                <w:szCs w:val="20"/>
              </w:rPr>
              <w:t>Alt 3: each PSFCH transmission occupies some dedicated PRBs and some common PRBs</w:t>
            </w:r>
          </w:p>
          <w:p w:rsidR="00FF315E" w:rsidRDefault="00CE3112">
            <w:pPr>
              <w:pStyle w:val="af2"/>
              <w:numPr>
                <w:ilvl w:val="0"/>
                <w:numId w:val="14"/>
              </w:numPr>
              <w:autoSpaceDE w:val="0"/>
              <w:autoSpaceDN w:val="0"/>
              <w:adjustRightInd w:val="0"/>
              <w:snapToGrid w:val="0"/>
              <w:spacing w:after="120"/>
              <w:rPr>
                <w:b/>
                <w:sz w:val="20"/>
                <w:szCs w:val="20"/>
                <w:highlight w:val="green"/>
              </w:rPr>
            </w:pPr>
            <w:r>
              <w:rPr>
                <w:sz w:val="20"/>
                <w:szCs w:val="20"/>
              </w:rPr>
              <w:t>FFS details of above alternatives</w:t>
            </w:r>
          </w:p>
          <w:p w:rsidR="00FF315E" w:rsidRDefault="00FF315E">
            <w:pPr>
              <w:spacing w:before="120" w:after="120"/>
              <w:rPr>
                <w:rFonts w:eastAsia="宋体"/>
              </w:rPr>
            </w:pPr>
          </w:p>
        </w:tc>
      </w:tr>
    </w:tbl>
    <w:p w:rsidR="00FF315E" w:rsidRDefault="00CE3112">
      <w:pPr>
        <w:spacing w:before="120" w:after="120"/>
      </w:pPr>
      <w:r>
        <w:rPr>
          <w:rFonts w:eastAsia="宋体" w:hint="eastAsia"/>
        </w:rPr>
        <w:lastRenderedPageBreak/>
        <w:t xml:space="preserve">Comparing alt1 and alt3, alt1 can be seen as a particular case and it seems alt3 has more PSFCH capacity. </w:t>
      </w:r>
      <w:r>
        <w:rPr>
          <w:rFonts w:hint="eastAsia"/>
        </w:rPr>
        <w:t>Alt2 is a straightforward method which takes NR-U PUCCH format0 as reference, and when each PSFCH transmission occupies a</w:t>
      </w:r>
      <w:r>
        <w:t>n</w:t>
      </w:r>
      <w:r>
        <w:rPr>
          <w:rFonts w:hint="eastAsia"/>
        </w:rPr>
        <w:t xml:space="preserve"> IRB, then PUCCH format 0 or PUCCH format 2 like PSFCH can be considered. There is also an issue that PSFCH capacity need to be considered, and </w:t>
      </w:r>
      <w:r>
        <w:rPr>
          <w:rFonts w:eastAsia="宋体" w:hint="eastAsia"/>
        </w:rPr>
        <w:t xml:space="preserve">frequency domain </w:t>
      </w:r>
      <w:r>
        <w:rPr>
          <w:rFonts w:hint="eastAsia"/>
        </w:rPr>
        <w:t xml:space="preserve">code domain multiplex scheme </w:t>
      </w:r>
      <w:r>
        <w:rPr>
          <w:rFonts w:eastAsia="宋体" w:hint="eastAsia"/>
        </w:rPr>
        <w:t xml:space="preserve">will </w:t>
      </w:r>
      <w:r>
        <w:rPr>
          <w:rFonts w:hint="eastAsia"/>
        </w:rPr>
        <w:t>impact the PSFCH performance</w:t>
      </w:r>
      <w:r>
        <w:rPr>
          <w:rFonts w:eastAsia="宋体" w:hint="eastAsia"/>
        </w:rPr>
        <w:t xml:space="preserve">, and time domain </w:t>
      </w:r>
      <w:r>
        <w:rPr>
          <w:rFonts w:hint="eastAsia"/>
        </w:rPr>
        <w:t>code domain multiplex scheme</w:t>
      </w:r>
      <w:r>
        <w:rPr>
          <w:rFonts w:eastAsia="宋体" w:hint="eastAsia"/>
        </w:rPr>
        <w:t xml:space="preserve"> will impact the slot structure</w:t>
      </w:r>
      <w:r>
        <w:rPr>
          <w:rFonts w:hint="eastAsia"/>
        </w:rPr>
        <w:t>.</w:t>
      </w:r>
    </w:p>
    <w:p w:rsidR="00FF315E" w:rsidRDefault="00CE3112">
      <w:pPr>
        <w:spacing w:before="120" w:after="120"/>
        <w:rPr>
          <w:rFonts w:eastAsia="宋体"/>
        </w:rPr>
      </w:pPr>
      <w:r>
        <w:rPr>
          <w:rFonts w:eastAsia="宋体" w:hint="eastAsia"/>
        </w:rPr>
        <w:t xml:space="preserve">In all, alt 3 is slightly preferred. Each PSFCH </w:t>
      </w:r>
      <w:r>
        <w:t>transmission occupies</w:t>
      </w:r>
      <w:r>
        <w:rPr>
          <w:rFonts w:hint="eastAsia"/>
        </w:rPr>
        <w:t xml:space="preserve"> </w:t>
      </w:r>
      <w:r>
        <w:t>some common PRBs</w:t>
      </w:r>
      <w:r>
        <w:rPr>
          <w:rFonts w:hint="eastAsia"/>
        </w:rPr>
        <w:t xml:space="preserve"> to meet the OCB requirement, and </w:t>
      </w:r>
      <w:r>
        <w:t>occupies</w:t>
      </w:r>
      <w:r>
        <w:rPr>
          <w:rFonts w:hint="eastAsia"/>
        </w:rPr>
        <w:t xml:space="preserve"> one or more dedicated PRBs to convey the HARQ feedback, it is noted that one or more dedicated PRBs are used exclusively between UEs for </w:t>
      </w:r>
      <w:r>
        <w:t>each PSFCH</w:t>
      </w:r>
      <w:r>
        <w:rPr>
          <w:rFonts w:hint="eastAsia"/>
        </w:rPr>
        <w:t xml:space="preserve"> occasion.</w:t>
      </w:r>
    </w:p>
    <w:p w:rsidR="00FF315E" w:rsidRDefault="00CE3112">
      <w:pPr>
        <w:spacing w:before="120" w:after="120"/>
        <w:rPr>
          <w:rFonts w:eastAsia="宋体"/>
        </w:rPr>
      </w:pPr>
      <w:r>
        <w:rPr>
          <w:rFonts w:eastAsia="宋体" w:hint="eastAsia"/>
        </w:rPr>
        <w:t xml:space="preserve">For alt3, </w:t>
      </w:r>
      <w:r>
        <w:rPr>
          <w:rFonts w:hint="eastAsia"/>
        </w:rPr>
        <w:t>if multiple UEs transmit on the same common RB, IBE issue would arise and may affect the target PSFCH, as shown in figure 1</w:t>
      </w:r>
      <w:r>
        <w:rPr>
          <w:rFonts w:eastAsia="宋体" w:hint="eastAsia"/>
        </w:rPr>
        <w:t>2</w:t>
      </w:r>
      <w:r>
        <w:rPr>
          <w:rFonts w:hint="eastAsia"/>
        </w:rPr>
        <w:t>.</w:t>
      </w:r>
    </w:p>
    <w:p w:rsidR="00FF315E" w:rsidRDefault="00FF315E">
      <w:pPr>
        <w:spacing w:before="120" w:after="120"/>
        <w:jc w:val="center"/>
      </w:pPr>
      <w:r>
        <w:object w:dxaOrig="14134" w:dyaOrig="3319">
          <v:shape id="_x0000_i1040" type="#_x0000_t75" style="width:414.85pt;height:97.45pt" o:ole="">
            <v:imagedata r:id="rId39" o:title=""/>
          </v:shape>
          <o:OLEObject Type="Embed" ProgID="Visio.Drawing.11" ShapeID="_x0000_i1040" DrawAspect="Content" ObjectID="_1729351786" r:id="rId40"/>
        </w:object>
      </w:r>
    </w:p>
    <w:p w:rsidR="00FF315E" w:rsidRDefault="00CE3112">
      <w:pPr>
        <w:spacing w:before="120" w:after="120"/>
        <w:jc w:val="center"/>
        <w:rPr>
          <w:rFonts w:eastAsia="宋体"/>
        </w:rPr>
      </w:pPr>
      <w:r>
        <w:rPr>
          <w:rFonts w:hint="eastAsia"/>
        </w:rPr>
        <w:t>Figure 1</w:t>
      </w:r>
      <w:r>
        <w:rPr>
          <w:rFonts w:eastAsia="宋体" w:hint="eastAsia"/>
        </w:rPr>
        <w:t>2</w:t>
      </w:r>
      <w:r>
        <w:rPr>
          <w:rFonts w:hint="eastAsia"/>
        </w:rPr>
        <w:t xml:space="preserve">: Example for PSFCH transmission with common </w:t>
      </w:r>
      <w:r>
        <w:rPr>
          <w:rFonts w:eastAsia="宋体" w:hint="eastAsia"/>
        </w:rPr>
        <w:t>PRBs</w:t>
      </w:r>
    </w:p>
    <w:p w:rsidR="00FF315E" w:rsidRDefault="00CE3112">
      <w:pPr>
        <w:spacing w:before="120" w:after="120"/>
        <w:rPr>
          <w:rFonts w:eastAsia="宋体"/>
        </w:rPr>
      </w:pPr>
      <w:r>
        <w:rPr>
          <w:rFonts w:eastAsia="宋体" w:hint="eastAsia"/>
        </w:rPr>
        <w:t xml:space="preserve">To solve this problem, guard RB/RE can be considered to be configured between </w:t>
      </w:r>
      <w:r>
        <w:rPr>
          <w:rFonts w:hint="eastAsia"/>
        </w:rPr>
        <w:t xml:space="preserve">common </w:t>
      </w:r>
      <w:r>
        <w:rPr>
          <w:rFonts w:eastAsia="宋体" w:hint="eastAsia"/>
        </w:rPr>
        <w:t xml:space="preserve">PRBs and dedicate PRB(s), or decreased power can be set for </w:t>
      </w:r>
      <w:r>
        <w:rPr>
          <w:rFonts w:hint="eastAsia"/>
        </w:rPr>
        <w:t xml:space="preserve">common </w:t>
      </w:r>
      <w:r>
        <w:rPr>
          <w:rFonts w:eastAsia="宋体" w:hint="eastAsia"/>
        </w:rPr>
        <w:t>PRBs.</w:t>
      </w:r>
    </w:p>
    <w:p w:rsidR="00FF315E" w:rsidRDefault="00CE3112">
      <w:pPr>
        <w:spacing w:before="120" w:after="120"/>
        <w:rPr>
          <w:rFonts w:eastAsia="宋体"/>
        </w:rPr>
      </w:pPr>
      <w:r>
        <w:rPr>
          <w:rFonts w:hint="eastAsia"/>
        </w:rPr>
        <w:t>As analyzed above, for PSFCH transmission</w:t>
      </w:r>
      <w:r>
        <w:rPr>
          <w:rFonts w:eastAsia="宋体" w:hint="eastAsia"/>
        </w:rPr>
        <w:t xml:space="preserve"> enhancement with alt3 is more preferred.</w:t>
      </w:r>
    </w:p>
    <w:p w:rsidR="00FF315E" w:rsidRDefault="00CE3112">
      <w:pPr>
        <w:pStyle w:val="ZTE-Proposal-20210505"/>
        <w:rPr>
          <w:lang w:val="en-US"/>
        </w:rPr>
      </w:pPr>
      <w:bookmarkStart w:id="284" w:name="_Toc118727156"/>
      <w:bookmarkStart w:id="285" w:name="_Toc118730523"/>
      <w:bookmarkStart w:id="286" w:name="_Toc115460043"/>
      <w:bookmarkStart w:id="287" w:name="_Toc24899"/>
      <w:bookmarkStart w:id="288" w:name="_Toc118739003"/>
      <w:r>
        <w:rPr>
          <w:rFonts w:hint="eastAsia"/>
          <w:lang w:val="en-US"/>
        </w:rPr>
        <w:t xml:space="preserve">For PSFCH transmission, </w:t>
      </w:r>
      <w:r>
        <w:t xml:space="preserve">each PSFCH transmission occupies </w:t>
      </w:r>
      <w:r>
        <w:rPr>
          <w:rFonts w:hint="eastAsia"/>
          <w:lang w:val="en-US"/>
        </w:rPr>
        <w:t xml:space="preserve">one or more </w:t>
      </w:r>
      <w:r>
        <w:t>dedicated PRB</w:t>
      </w:r>
      <w:r>
        <w:rPr>
          <w:rFonts w:hint="eastAsia"/>
          <w:lang w:val="en-US"/>
        </w:rPr>
        <w:t>(</w:t>
      </w:r>
      <w:r>
        <w:t>s</w:t>
      </w:r>
      <w:r>
        <w:rPr>
          <w:rFonts w:hint="eastAsia"/>
          <w:lang w:val="en-US"/>
        </w:rPr>
        <w:t>)</w:t>
      </w:r>
      <w:r>
        <w:t xml:space="preserve"> and some common PRBs</w:t>
      </w:r>
      <w:bookmarkEnd w:id="284"/>
      <w:bookmarkEnd w:id="285"/>
      <w:bookmarkEnd w:id="288"/>
    </w:p>
    <w:p w:rsidR="00FF315E" w:rsidRDefault="00CE3112">
      <w:pPr>
        <w:pStyle w:val="ZTE-Proposal-20210505"/>
        <w:rPr>
          <w:lang w:val="en-US"/>
        </w:rPr>
      </w:pPr>
      <w:bookmarkStart w:id="289" w:name="_Toc118727157"/>
      <w:bookmarkStart w:id="290" w:name="_Toc118730524"/>
      <w:bookmarkStart w:id="291" w:name="_Toc118739004"/>
      <w:bookmarkEnd w:id="286"/>
      <w:r>
        <w:rPr>
          <w:rFonts w:hint="eastAsia"/>
          <w:lang w:val="en-US"/>
        </w:rPr>
        <w:t xml:space="preserve">To address the IBE issue between </w:t>
      </w:r>
      <w:r>
        <w:t>common PRBs</w:t>
      </w:r>
      <w:r>
        <w:rPr>
          <w:rFonts w:hint="eastAsia"/>
          <w:lang w:val="en-US"/>
        </w:rPr>
        <w:t xml:space="preserve"> and </w:t>
      </w:r>
      <w:r>
        <w:t>dedicated PRB</w:t>
      </w:r>
      <w:r>
        <w:rPr>
          <w:rFonts w:hint="eastAsia"/>
          <w:lang w:val="en-US"/>
        </w:rPr>
        <w:t>(</w:t>
      </w:r>
      <w:r>
        <w:t>s</w:t>
      </w:r>
      <w:r>
        <w:rPr>
          <w:rFonts w:hint="eastAsia"/>
          <w:lang w:val="en-US"/>
        </w:rPr>
        <w:t>) of PSFCH, two alternative</w:t>
      </w:r>
      <w:r w:rsidR="00B95C2A">
        <w:rPr>
          <w:lang w:val="en-US"/>
        </w:rPr>
        <w:t>s</w:t>
      </w:r>
      <w:r>
        <w:rPr>
          <w:rFonts w:hint="eastAsia"/>
          <w:lang w:val="en-US"/>
        </w:rPr>
        <w:t xml:space="preserve"> can be considered:</w:t>
      </w:r>
      <w:bookmarkEnd w:id="289"/>
      <w:bookmarkEnd w:id="290"/>
      <w:bookmarkEnd w:id="291"/>
    </w:p>
    <w:p w:rsidR="00FF315E" w:rsidRPr="007333D9" w:rsidRDefault="00CE3112" w:rsidP="007333D9">
      <w:pPr>
        <w:pStyle w:val="sub-proposal"/>
      </w:pPr>
      <w:bookmarkStart w:id="292" w:name="_Toc115460044"/>
      <w:bookmarkStart w:id="293" w:name="_Toc118727158"/>
      <w:bookmarkStart w:id="294" w:name="_Toc118730525"/>
      <w:bookmarkStart w:id="295" w:name="_Toc118739005"/>
      <w:r w:rsidRPr="00B95C2A">
        <w:t xml:space="preserve">Alt 1: </w:t>
      </w:r>
      <w:bookmarkEnd w:id="292"/>
      <w:r w:rsidRPr="00B95C2A">
        <w:rPr>
          <w:rFonts w:hint="eastAsia"/>
        </w:rPr>
        <w:t>G</w:t>
      </w:r>
      <w:r w:rsidRPr="007333D9">
        <w:rPr>
          <w:rFonts w:hint="eastAsia"/>
        </w:rPr>
        <w:t>uard RB/RE can be (pre)configured between common PRBs and dedicate PRB(s)</w:t>
      </w:r>
      <w:bookmarkEnd w:id="293"/>
      <w:bookmarkEnd w:id="294"/>
      <w:bookmarkEnd w:id="295"/>
    </w:p>
    <w:p w:rsidR="00FF315E" w:rsidRPr="007333D9" w:rsidRDefault="00CE3112" w:rsidP="007333D9">
      <w:pPr>
        <w:pStyle w:val="sub-proposal"/>
      </w:pPr>
      <w:bookmarkStart w:id="296" w:name="_Toc115460045"/>
      <w:bookmarkStart w:id="297" w:name="_Toc118727159"/>
      <w:bookmarkStart w:id="298" w:name="_Toc118730526"/>
      <w:bookmarkStart w:id="299" w:name="_Toc118739006"/>
      <w:r w:rsidRPr="007333D9">
        <w:t xml:space="preserve">Alt 2: </w:t>
      </w:r>
      <w:bookmarkEnd w:id="296"/>
      <w:r w:rsidRPr="007333D9">
        <w:rPr>
          <w:rFonts w:hint="eastAsia"/>
        </w:rPr>
        <w:t>Decreased power can be set for common PRBs</w:t>
      </w:r>
      <w:bookmarkEnd w:id="297"/>
      <w:bookmarkEnd w:id="298"/>
      <w:bookmarkEnd w:id="299"/>
    </w:p>
    <w:bookmarkEnd w:id="287"/>
    <w:p w:rsidR="00FF315E" w:rsidRDefault="00CE3112">
      <w:pPr>
        <w:pStyle w:val="2"/>
      </w:pPr>
      <w:r>
        <w:rPr>
          <w:rFonts w:hint="eastAsia"/>
        </w:rPr>
        <w:t>Power control for SL-U</w:t>
      </w:r>
    </w:p>
    <w:p w:rsidR="00FF315E" w:rsidRDefault="00CE3112">
      <w:pPr>
        <w:spacing w:before="120" w:after="120"/>
      </w:pPr>
      <w:r>
        <w:rPr>
          <w:rFonts w:hint="eastAsia"/>
        </w:rPr>
        <w:t xml:space="preserve">Open loop power control </w:t>
      </w:r>
      <w:r>
        <w:t>is</w:t>
      </w:r>
      <w:r>
        <w:rPr>
          <w:rFonts w:hint="eastAsia"/>
        </w:rPr>
        <w:t xml:space="preserve"> supported in R16 SL to alleviate system interference, on unlicensed band, there may be NR-U system although Uu operation for SL mode 1 is limited to licensed spectrum, </w:t>
      </w:r>
      <w:r>
        <w:t>and</w:t>
      </w:r>
      <w:r>
        <w:rPr>
          <w:rFonts w:hint="eastAsia"/>
        </w:rPr>
        <w:t xml:space="preserve"> the interference intra</w:t>
      </w:r>
      <w:r>
        <w:t xml:space="preserve"> </w:t>
      </w:r>
      <w:r>
        <w:rPr>
          <w:rFonts w:hint="eastAsia"/>
        </w:rPr>
        <w:t xml:space="preserve">SL-U and the interference between SL-U and NR-U should be considered. To mitigate the mentioned interference, </w:t>
      </w:r>
      <w:r>
        <w:t>t</w:t>
      </w:r>
      <w:r>
        <w:rPr>
          <w:rFonts w:hint="eastAsia"/>
        </w:rPr>
        <w:t xml:space="preserve">he definition of power control procedure in R16 SL can be reused for SL-U. Moreover, in some regions, transmit power are limited by </w:t>
      </w:r>
      <w:r>
        <w:t xml:space="preserve">Max Mean EIRP density </w:t>
      </w:r>
      <w:r>
        <w:rPr>
          <w:rFonts w:hint="eastAsia"/>
        </w:rPr>
        <w:t>(X dBm/MHz)</w:t>
      </w:r>
      <w:r>
        <w:t xml:space="preserve"> </w:t>
      </w:r>
      <w:r>
        <w:rPr>
          <w:rFonts w:hint="eastAsia"/>
        </w:rPr>
        <w:t xml:space="preserve">[4], so SL-U UE need to take the </w:t>
      </w:r>
      <w:r>
        <w:t>Max Mean EIRP density</w:t>
      </w:r>
      <w:r>
        <w:rPr>
          <w:rFonts w:hint="eastAsia"/>
        </w:rPr>
        <w:t xml:space="preserve"> into consideration additionally.</w:t>
      </w:r>
    </w:p>
    <w:p w:rsidR="00FF315E" w:rsidRDefault="00CE3112">
      <w:pPr>
        <w:pStyle w:val="ZTE-Proposal-20210505"/>
        <w:rPr>
          <w:rFonts w:eastAsia="宋体"/>
          <w:lang w:val="en-US"/>
        </w:rPr>
      </w:pPr>
      <w:bookmarkStart w:id="300" w:name="_Toc8838"/>
      <w:bookmarkStart w:id="301" w:name="_Toc21600"/>
      <w:bookmarkStart w:id="302" w:name="_Toc14469"/>
      <w:bookmarkStart w:id="303" w:name="_Toc12789"/>
      <w:bookmarkStart w:id="304" w:name="_Toc15656"/>
      <w:bookmarkStart w:id="305" w:name="_Toc28211"/>
      <w:bookmarkStart w:id="306" w:name="_Toc32641"/>
      <w:bookmarkStart w:id="307" w:name="_Toc115460048"/>
      <w:bookmarkStart w:id="308" w:name="_Toc31334"/>
      <w:bookmarkStart w:id="309" w:name="_Toc118727160"/>
      <w:bookmarkStart w:id="310" w:name="_Toc118730527"/>
      <w:bookmarkStart w:id="311" w:name="_Toc118739007"/>
      <w:r>
        <w:rPr>
          <w:rFonts w:hint="eastAsia"/>
          <w:lang w:val="en-US"/>
        </w:rPr>
        <w:t xml:space="preserve">Both R16 power control procedure and </w:t>
      </w:r>
      <w:r>
        <w:rPr>
          <w:lang w:val="en-US"/>
        </w:rPr>
        <w:t>Max Mean EIRP density</w:t>
      </w:r>
      <w:r>
        <w:rPr>
          <w:rFonts w:hint="eastAsia"/>
          <w:lang w:val="en-US"/>
        </w:rPr>
        <w:t xml:space="preserve"> limit should be considered for SL-U UE</w:t>
      </w:r>
      <w:bookmarkEnd w:id="300"/>
      <w:bookmarkEnd w:id="301"/>
      <w:bookmarkEnd w:id="302"/>
      <w:bookmarkEnd w:id="303"/>
      <w:bookmarkEnd w:id="304"/>
      <w:bookmarkEnd w:id="305"/>
      <w:bookmarkEnd w:id="306"/>
      <w:bookmarkEnd w:id="307"/>
      <w:bookmarkEnd w:id="308"/>
      <w:bookmarkEnd w:id="309"/>
      <w:bookmarkEnd w:id="310"/>
      <w:bookmarkEnd w:id="311"/>
    </w:p>
    <w:p w:rsidR="00FF315E" w:rsidRDefault="00CE3112">
      <w:pPr>
        <w:pStyle w:val="2"/>
      </w:pPr>
      <w:r>
        <w:rPr>
          <w:rFonts w:hint="eastAsia"/>
        </w:rPr>
        <w:lastRenderedPageBreak/>
        <w:t>CSI measurement and feedback</w:t>
      </w:r>
    </w:p>
    <w:p w:rsidR="00FF315E" w:rsidRDefault="00CE3112">
      <w:pPr>
        <w:spacing w:before="120" w:after="120"/>
      </w:pPr>
      <w:r>
        <w:rPr>
          <w:rFonts w:hint="eastAsia"/>
        </w:rPr>
        <w:t>R16 SL support wide-band CQI/RI feedback according to CSI-RS in unicast scenario, and MAC CE is used to convey the CSI feedback considering the aperiodic RS, for SL-U, transmissions cannot be guaranteed periodic, so R16 aperiodic CSI measurement and feedback mechanism can be studied as the start point for SL-U.</w:t>
      </w:r>
    </w:p>
    <w:p w:rsidR="00FF315E" w:rsidRDefault="00CE3112">
      <w:pPr>
        <w:spacing w:before="120" w:after="120"/>
      </w:pPr>
      <w:r>
        <w:rPr>
          <w:rFonts w:hint="eastAsia"/>
        </w:rPr>
        <w:t>I</w:t>
      </w:r>
      <w:r>
        <w:t>n shared spectrum</w:t>
      </w:r>
      <w:r>
        <w:rPr>
          <w:rFonts w:hint="eastAsia"/>
        </w:rPr>
        <w:t>, the channel bandwidth occupied by a UE may be as large as multiple RB sets, so sub-band CSI feedback can be considered for SL-U.</w:t>
      </w:r>
    </w:p>
    <w:p w:rsidR="00FF315E" w:rsidRDefault="00CE3112">
      <w:pPr>
        <w:pStyle w:val="ZTE-Proposal-20210505"/>
        <w:rPr>
          <w:lang w:val="en-US"/>
        </w:rPr>
      </w:pPr>
      <w:bookmarkStart w:id="312" w:name="_Toc25154"/>
      <w:bookmarkStart w:id="313" w:name="_Toc20704"/>
      <w:bookmarkStart w:id="314" w:name="_Toc30032"/>
      <w:bookmarkStart w:id="315" w:name="_Toc26110"/>
      <w:bookmarkStart w:id="316" w:name="_Toc13057"/>
      <w:bookmarkStart w:id="317" w:name="_Toc29739"/>
      <w:bookmarkStart w:id="318" w:name="_Toc22279"/>
      <w:bookmarkStart w:id="319" w:name="_Toc115460049"/>
      <w:bookmarkStart w:id="320" w:name="_Toc19117"/>
      <w:bookmarkStart w:id="321" w:name="_Toc118727161"/>
      <w:bookmarkStart w:id="322" w:name="_Toc118730528"/>
      <w:bookmarkStart w:id="323" w:name="_Toc118739008"/>
      <w:r>
        <w:rPr>
          <w:rFonts w:hint="eastAsia"/>
          <w:lang w:val="en-US"/>
        </w:rPr>
        <w:t>R16 CSI measurement and feedback mechanism can be reused for SL-U</w:t>
      </w:r>
      <w:bookmarkEnd w:id="312"/>
      <w:bookmarkEnd w:id="313"/>
      <w:bookmarkEnd w:id="314"/>
      <w:bookmarkEnd w:id="315"/>
      <w:bookmarkEnd w:id="316"/>
      <w:bookmarkEnd w:id="317"/>
      <w:bookmarkEnd w:id="318"/>
      <w:bookmarkEnd w:id="319"/>
      <w:bookmarkEnd w:id="320"/>
      <w:bookmarkEnd w:id="321"/>
      <w:bookmarkEnd w:id="322"/>
      <w:bookmarkEnd w:id="323"/>
      <w:r>
        <w:rPr>
          <w:rFonts w:hint="eastAsia"/>
          <w:lang w:val="en-US"/>
        </w:rPr>
        <w:t xml:space="preserve"> </w:t>
      </w:r>
    </w:p>
    <w:p w:rsidR="00FF315E" w:rsidRDefault="00CE3112" w:rsidP="007333D9">
      <w:pPr>
        <w:pStyle w:val="sub-proposal"/>
      </w:pPr>
      <w:bookmarkStart w:id="324" w:name="_Toc4863"/>
      <w:bookmarkStart w:id="325" w:name="_Toc25347"/>
      <w:bookmarkStart w:id="326" w:name="_Toc28943"/>
      <w:bookmarkStart w:id="327" w:name="_Toc5098"/>
      <w:bookmarkStart w:id="328" w:name="_Toc115460050"/>
      <w:bookmarkStart w:id="329" w:name="_Toc12630"/>
      <w:bookmarkStart w:id="330" w:name="_Toc10078"/>
      <w:bookmarkStart w:id="331" w:name="_Toc20607"/>
      <w:bookmarkStart w:id="332" w:name="_Toc8850"/>
      <w:bookmarkStart w:id="333" w:name="_Toc118727162"/>
      <w:bookmarkStart w:id="334" w:name="_Toc118730529"/>
      <w:bookmarkStart w:id="335" w:name="_Toc118739009"/>
      <w:r>
        <w:rPr>
          <w:rFonts w:hint="eastAsia"/>
        </w:rPr>
        <w:t>FFS sub-band</w:t>
      </w:r>
      <w:r>
        <w:t xml:space="preserve"> </w:t>
      </w:r>
      <w:r>
        <w:rPr>
          <w:rFonts w:hint="eastAsia"/>
        </w:rPr>
        <w:t>(e.g., per-RB set) CSI feedback</w:t>
      </w:r>
      <w:bookmarkEnd w:id="324"/>
      <w:r>
        <w:rPr>
          <w:rFonts w:hint="eastAsia"/>
        </w:rPr>
        <w:t xml:space="preserve"> for interlace RB </w:t>
      </w:r>
      <w:r>
        <w:t xml:space="preserve">based </w:t>
      </w:r>
      <w:r>
        <w:rPr>
          <w:rFonts w:hint="eastAsia"/>
        </w:rPr>
        <w:t>transmission</w:t>
      </w:r>
      <w:bookmarkEnd w:id="325"/>
      <w:bookmarkEnd w:id="326"/>
      <w:bookmarkEnd w:id="327"/>
      <w:bookmarkEnd w:id="328"/>
      <w:bookmarkEnd w:id="329"/>
      <w:bookmarkEnd w:id="330"/>
      <w:bookmarkEnd w:id="331"/>
      <w:bookmarkEnd w:id="332"/>
      <w:bookmarkEnd w:id="333"/>
      <w:bookmarkEnd w:id="334"/>
      <w:bookmarkEnd w:id="335"/>
    </w:p>
    <w:p w:rsidR="00FF315E" w:rsidRDefault="00FF315E" w:rsidP="007333D9">
      <w:pPr>
        <w:pStyle w:val="sub-proposal"/>
        <w:numPr>
          <w:ilvl w:val="0"/>
          <w:numId w:val="0"/>
        </w:numPr>
      </w:pPr>
    </w:p>
    <w:p w:rsidR="00FF315E" w:rsidRDefault="00CE3112">
      <w:pPr>
        <w:pStyle w:val="1"/>
        <w:spacing w:before="120" w:after="120"/>
        <w:rPr>
          <w:rFonts w:eastAsia="宋体"/>
        </w:rPr>
      </w:pPr>
      <w:r>
        <w:rPr>
          <w:rFonts w:eastAsia="宋体" w:hint="eastAsia"/>
        </w:rPr>
        <w:t>Conclusion</w:t>
      </w:r>
    </w:p>
    <w:p w:rsidR="00FF315E" w:rsidRDefault="00CE3112">
      <w:pPr>
        <w:spacing w:before="120" w:after="120"/>
      </w:pPr>
      <w:r>
        <w:rPr>
          <w:rFonts w:hint="eastAsia"/>
        </w:rPr>
        <w:t>According to the discussion above, we provide the following observations and proposals on physical layer structure for sidelink on FR1 unlicensed spectrum:</w:t>
      </w:r>
    </w:p>
    <w:p w:rsidR="007333D9" w:rsidRDefault="00F031C1">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Pr>
          <w:strike/>
        </w:rPr>
        <w:fldChar w:fldCharType="begin"/>
      </w:r>
      <w:r w:rsidR="00CE3112">
        <w:rPr>
          <w:strike/>
        </w:rPr>
        <w:instrText xml:space="preserve"> TOC \n \t "!ZTE-Observation-2021,1,sub-observation,2,3rd level observation,3" </w:instrText>
      </w:r>
      <w:r>
        <w:rPr>
          <w:strike/>
        </w:rPr>
        <w:fldChar w:fldCharType="separate"/>
      </w:r>
      <w:r w:rsidR="007333D9" w:rsidRPr="00381E80">
        <w:rPr>
          <w:rFonts w:eastAsia="微软雅黑"/>
          <w:noProof/>
        </w:rPr>
        <w:t>Observation 1:</w:t>
      </w:r>
      <w:r w:rsidR="007333D9">
        <w:rPr>
          <w:rFonts w:asciiTheme="minorHAnsi" w:eastAsiaTheme="minorEastAsia" w:hAnsiTheme="minorHAnsi" w:cstheme="minorBidi"/>
          <w:b w:val="0"/>
          <w:i w:val="0"/>
          <w:noProof/>
          <w:sz w:val="21"/>
          <w:szCs w:val="22"/>
        </w:rPr>
        <w:tab/>
      </w:r>
      <w:r w:rsidR="007333D9" w:rsidRPr="00381E80">
        <w:rPr>
          <w:rFonts w:eastAsia="微软雅黑"/>
          <w:noProof/>
        </w:rPr>
        <w:t>Common PSCCH time domain position for both 1</w:t>
      </w:r>
      <w:r w:rsidR="007333D9" w:rsidRPr="00381E80">
        <w:rPr>
          <w:rFonts w:eastAsia="微软雅黑"/>
          <w:noProof/>
          <w:vertAlign w:val="superscript"/>
        </w:rPr>
        <w:t>st</w:t>
      </w:r>
      <w:r w:rsidR="007333D9" w:rsidRPr="00381E80">
        <w:rPr>
          <w:rFonts w:eastAsia="微软雅黑"/>
          <w:noProof/>
        </w:rPr>
        <w:t xml:space="preserve"> and 2</w:t>
      </w:r>
      <w:r w:rsidR="007333D9" w:rsidRPr="00381E80">
        <w:rPr>
          <w:rFonts w:eastAsia="微软雅黑"/>
          <w:noProof/>
          <w:vertAlign w:val="superscript"/>
        </w:rPr>
        <w:t>nd</w:t>
      </w:r>
      <w:r w:rsidR="007333D9" w:rsidRPr="00381E80">
        <w:rPr>
          <w:rFonts w:eastAsia="微软雅黑"/>
          <w:noProof/>
        </w:rPr>
        <w:t xml:space="preserve"> starting symbol within slot can achieve:</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1E80">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unified design for PSCCH/PSSCH transmission from 1</w:t>
      </w:r>
      <w:r w:rsidRPr="00381E80">
        <w:rPr>
          <w:noProof/>
          <w:vertAlign w:val="superscript"/>
        </w:rPr>
        <w:t>st</w:t>
      </w:r>
      <w:r>
        <w:rPr>
          <w:noProof/>
        </w:rPr>
        <w:t xml:space="preserve"> or 2</w:t>
      </w:r>
      <w:r w:rsidRPr="00381E80">
        <w:rPr>
          <w:noProof/>
          <w:vertAlign w:val="superscript"/>
        </w:rPr>
        <w:t>nd</w:t>
      </w:r>
      <w:r>
        <w:rPr>
          <w:noProof/>
        </w:rPr>
        <w:t xml:space="preserve"> starting symbol</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1E80">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not increasing the PSCCH blind decoding complexity</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81E80">
        <w:rPr>
          <w:rFonts w:eastAsia="微软雅黑"/>
          <w:noProof/>
        </w:rPr>
        <w:t>Observation 2:</w:t>
      </w:r>
      <w:r>
        <w:rPr>
          <w:rFonts w:asciiTheme="minorHAnsi" w:eastAsiaTheme="minorEastAsia" w:hAnsiTheme="minorHAnsi" w:cstheme="minorBidi"/>
          <w:b w:val="0"/>
          <w:i w:val="0"/>
          <w:noProof/>
          <w:sz w:val="21"/>
          <w:szCs w:val="22"/>
        </w:rPr>
        <w:tab/>
      </w:r>
      <w:r w:rsidRPr="00381E80">
        <w:rPr>
          <w:rFonts w:eastAsia="微软雅黑"/>
          <w:noProof/>
        </w:rPr>
        <w:t>Always preparing one TB according to 1</w:t>
      </w:r>
      <w:r w:rsidRPr="00381E80">
        <w:rPr>
          <w:rFonts w:eastAsia="微软雅黑"/>
          <w:noProof/>
          <w:vertAlign w:val="superscript"/>
        </w:rPr>
        <w:t>st</w:t>
      </w:r>
      <w:r w:rsidRPr="00381E80">
        <w:rPr>
          <w:rFonts w:eastAsia="微软雅黑"/>
          <w:noProof/>
        </w:rPr>
        <w:t xml:space="preserve"> starting symbol for both 1</w:t>
      </w:r>
      <w:r w:rsidRPr="00381E80">
        <w:rPr>
          <w:rFonts w:eastAsia="微软雅黑"/>
          <w:noProof/>
          <w:vertAlign w:val="superscript"/>
        </w:rPr>
        <w:t>st</w:t>
      </w:r>
      <w:r w:rsidRPr="00381E80">
        <w:rPr>
          <w:rFonts w:eastAsia="微软雅黑"/>
          <w:noProof/>
        </w:rPr>
        <w:t xml:space="preserve"> or 2</w:t>
      </w:r>
      <w:r w:rsidRPr="00381E80">
        <w:rPr>
          <w:rFonts w:eastAsia="微软雅黑"/>
          <w:noProof/>
          <w:vertAlign w:val="superscript"/>
        </w:rPr>
        <w:t>nd</w:t>
      </w:r>
      <w:r w:rsidRPr="00381E80">
        <w:rPr>
          <w:rFonts w:eastAsia="微软雅黑"/>
          <w:noProof/>
        </w:rPr>
        <w:t xml:space="preserve"> starting symbol within a slot is more competitive</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81E80">
        <w:rPr>
          <w:noProof/>
        </w:rPr>
        <w:t>Observation 3:</w:t>
      </w:r>
      <w:r>
        <w:rPr>
          <w:rFonts w:asciiTheme="minorHAnsi" w:eastAsiaTheme="minorEastAsia" w:hAnsiTheme="minorHAnsi" w:cstheme="minorBidi"/>
          <w:b w:val="0"/>
          <w:i w:val="0"/>
          <w:noProof/>
          <w:sz w:val="21"/>
          <w:szCs w:val="22"/>
        </w:rPr>
        <w:tab/>
      </w:r>
      <w:r w:rsidRPr="00381E80">
        <w:rPr>
          <w:rFonts w:eastAsia="微软雅黑"/>
          <w:noProof/>
        </w:rPr>
        <w:t>Processing time constraints are not serious problems</w:t>
      </w:r>
      <w:r w:rsidRPr="00381E80">
        <w:rPr>
          <w:noProof/>
        </w:rPr>
        <w:t xml:space="preserve"> if always one TB at Tx UE is prepared.</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81E80">
        <w:rPr>
          <w:noProof/>
        </w:rPr>
        <w:t>Observation 4:</w:t>
      </w:r>
      <w:r>
        <w:rPr>
          <w:rFonts w:asciiTheme="minorHAnsi" w:eastAsiaTheme="minorEastAsia" w:hAnsiTheme="minorHAnsi" w:cstheme="minorBidi"/>
          <w:b w:val="0"/>
          <w:i w:val="0"/>
          <w:noProof/>
          <w:sz w:val="21"/>
          <w:szCs w:val="22"/>
        </w:rPr>
        <w:tab/>
      </w:r>
      <w:r w:rsidRPr="00381E80">
        <w:rPr>
          <w:noProof/>
        </w:rPr>
        <w:t xml:space="preserve">If subchannel is defined to be spanned over all RB sets, the indicated subchannel size in SCI may change between initial transmission and retransmission, which will impact the </w:t>
      </w:r>
      <w:r w:rsidRPr="00381E80">
        <w:rPr>
          <w:rFonts w:eastAsia="微软雅黑"/>
          <w:noProof/>
        </w:rPr>
        <w:t>subchannel based measurement and sensing related procedure</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81E80">
        <w:rPr>
          <w:noProof/>
        </w:rPr>
        <w:t>Observation 5:</w:t>
      </w:r>
      <w:r>
        <w:rPr>
          <w:rFonts w:asciiTheme="minorHAnsi" w:eastAsiaTheme="minorEastAsia" w:hAnsiTheme="minorHAnsi" w:cstheme="minorBidi"/>
          <w:b w:val="0"/>
          <w:i w:val="0"/>
          <w:noProof/>
          <w:sz w:val="21"/>
          <w:szCs w:val="22"/>
        </w:rPr>
        <w:tab/>
      </w:r>
      <w:r w:rsidRPr="00381E80">
        <w:rPr>
          <w:noProof/>
        </w:rPr>
        <w:t>To reuse legacy FRIV mechanism for SL-U, keeping L subchannels composing PSSCH continuous is unnecessary and not beneficial for flexible resource indication</w:t>
      </w:r>
    </w:p>
    <w:p w:rsidR="00FF315E" w:rsidRDefault="00F031C1">
      <w:pPr>
        <w:spacing w:before="120" w:after="120"/>
        <w:rPr>
          <w:strike/>
        </w:rPr>
      </w:pPr>
      <w:r>
        <w:rPr>
          <w:strike/>
        </w:rPr>
        <w:fldChar w:fldCharType="end"/>
      </w:r>
    </w:p>
    <w:p w:rsidR="007333D9" w:rsidRDefault="00F031C1">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strike/>
        </w:rPr>
        <w:fldChar w:fldCharType="begin"/>
      </w:r>
      <w:r w:rsidR="00CE3112">
        <w:rPr>
          <w:strike/>
        </w:rPr>
        <w:instrText xml:space="preserve"> TOC \n \t "!ZTE-Proposal-2021 + </w:instrText>
      </w:r>
      <w:r w:rsidR="00CE3112">
        <w:rPr>
          <w:rFonts w:ascii="宋体" w:eastAsia="宋体" w:hAnsi="宋体" w:cs="宋体" w:hint="eastAsia"/>
          <w:strike/>
        </w:rPr>
        <w:instrText>段前</w:instrText>
      </w:r>
      <w:r w:rsidR="00CE3112">
        <w:rPr>
          <w:strike/>
        </w:rPr>
        <w:instrText xml:space="preserve">: 0.5 </w:instrText>
      </w:r>
      <w:r w:rsidR="00CE3112">
        <w:rPr>
          <w:rFonts w:ascii="宋体" w:eastAsia="宋体" w:hAnsi="宋体" w:cs="宋体" w:hint="eastAsia"/>
          <w:strike/>
        </w:rPr>
        <w:instrText>行</w:instrText>
      </w:r>
      <w:r w:rsidR="00CE3112">
        <w:rPr>
          <w:strike/>
        </w:rPr>
        <w:instrText xml:space="preserve"> </w:instrText>
      </w:r>
      <w:r w:rsidR="00CE3112">
        <w:rPr>
          <w:rFonts w:ascii="宋体" w:eastAsia="宋体" w:hAnsi="宋体" w:cs="宋体" w:hint="eastAsia"/>
          <w:strike/>
        </w:rPr>
        <w:instrText>段后</w:instrText>
      </w:r>
      <w:r w:rsidR="00CE3112">
        <w:rPr>
          <w:strike/>
        </w:rPr>
        <w:instrText xml:space="preserve">: 0.5 </w:instrText>
      </w:r>
      <w:r w:rsidR="00CE3112">
        <w:rPr>
          <w:rFonts w:ascii="宋体" w:eastAsia="宋体" w:hAnsi="宋体" w:cs="宋体" w:hint="eastAsia"/>
          <w:strike/>
        </w:rPr>
        <w:instrText>行</w:instrText>
      </w:r>
      <w:r w:rsidR="00CE3112">
        <w:rPr>
          <w:strike/>
        </w:rPr>
        <w:instrText xml:space="preserve">,1,sub-proposal,2,3rd level proposal,3" </w:instrText>
      </w:r>
      <w:r>
        <w:rPr>
          <w:strike/>
        </w:rPr>
        <w:fldChar w:fldCharType="separate"/>
      </w:r>
      <w:r w:rsidR="007333D9" w:rsidRPr="003739EB">
        <w:rPr>
          <w:noProof/>
          <w:color w:val="000000"/>
        </w:rPr>
        <w:t>Proposal 1:</w:t>
      </w:r>
      <w:r w:rsidR="007333D9">
        <w:rPr>
          <w:rFonts w:asciiTheme="minorHAnsi" w:eastAsiaTheme="minorEastAsia" w:hAnsiTheme="minorHAnsi" w:cstheme="minorBidi"/>
          <w:b w:val="0"/>
          <w:i w:val="0"/>
          <w:noProof/>
          <w:sz w:val="21"/>
          <w:szCs w:val="22"/>
        </w:rPr>
        <w:tab/>
      </w:r>
      <w:r w:rsidR="007333D9" w:rsidRPr="003739EB">
        <w:rPr>
          <w:noProof/>
        </w:rPr>
        <w:t xml:space="preserve">In SL-U, to maintain the </w:t>
      </w:r>
      <w:r w:rsidR="007333D9">
        <w:rPr>
          <w:noProof/>
        </w:rPr>
        <w:t>initiated COT</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All the symbols in a slot should be (pre)configured as available SL symbols</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CP extension is supported to reduce the gap within a slot or between slots</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rFonts w:eastAsia="宋体"/>
          <w:noProof/>
          <w:color w:val="000000"/>
        </w:rPr>
        <w:t>Proposal 2:</w:t>
      </w:r>
      <w:r>
        <w:rPr>
          <w:rFonts w:asciiTheme="minorHAnsi" w:eastAsiaTheme="minorEastAsia" w:hAnsiTheme="minorHAnsi" w:cstheme="minorBidi"/>
          <w:b w:val="0"/>
          <w:i w:val="0"/>
          <w:noProof/>
          <w:sz w:val="21"/>
          <w:szCs w:val="22"/>
        </w:rPr>
        <w:tab/>
      </w:r>
      <w:r w:rsidRPr="003739EB">
        <w:rPr>
          <w:rFonts w:eastAsia="宋体"/>
          <w:noProof/>
        </w:rPr>
        <w:t xml:space="preserve">Support </w:t>
      </w:r>
      <w:r w:rsidRPr="003739EB">
        <w:rPr>
          <w:noProof/>
        </w:rPr>
        <w:t>more than 1 candidate starting symbols within a slot for a PSCCH/PSSCH transmission</w:t>
      </w:r>
      <w:r w:rsidRPr="003739EB">
        <w:rPr>
          <w:rFonts w:eastAsia="宋体"/>
          <w:noProof/>
        </w:rPr>
        <w:t xml:space="preserve"> on condition that:</w:t>
      </w:r>
      <w:bookmarkStart w:id="336" w:name="_GoBack"/>
      <w:bookmarkEnd w:id="336"/>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eastAsia="宋体" w:hAnsi="Arial" w:cs="Arial"/>
          <w:b w:val="0"/>
          <w:i w:val="0"/>
          <w:noProof/>
        </w:rPr>
        <w:t>•</w:t>
      </w:r>
      <w:r>
        <w:rPr>
          <w:rFonts w:asciiTheme="minorHAnsi" w:eastAsiaTheme="minorEastAsia" w:hAnsiTheme="minorHAnsi" w:cstheme="minorBidi"/>
          <w:b w:val="0"/>
          <w:i w:val="0"/>
          <w:noProof/>
          <w:sz w:val="21"/>
          <w:szCs w:val="22"/>
        </w:rPr>
        <w:tab/>
      </w:r>
      <w:r>
        <w:rPr>
          <w:noProof/>
        </w:rPr>
        <w:t xml:space="preserve">Common PSCCH time domain position is </w:t>
      </w:r>
      <w:r w:rsidRPr="003739EB">
        <w:rPr>
          <w:rFonts w:eastAsia="宋体"/>
          <w:noProof/>
        </w:rPr>
        <w:t>(pre)configured</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Preparing TB according to 1</w:t>
      </w:r>
      <w:r w:rsidRPr="003739EB">
        <w:rPr>
          <w:noProof/>
          <w:vertAlign w:val="superscript"/>
        </w:rPr>
        <w:t>st</w:t>
      </w:r>
      <w:r>
        <w:rPr>
          <w:noProof/>
        </w:rPr>
        <w:t xml:space="preserve"> starting symbol</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transmission between the first and second starting symbol is punctured when the channel(s) before the second starting symbol are sensed to be idle for Tx UE.</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3:</w:t>
      </w:r>
      <w:r>
        <w:rPr>
          <w:rFonts w:asciiTheme="minorHAnsi" w:eastAsiaTheme="minorEastAsia" w:hAnsiTheme="minorHAnsi" w:cstheme="minorBidi"/>
          <w:b w:val="0"/>
          <w:i w:val="0"/>
          <w:noProof/>
          <w:sz w:val="21"/>
          <w:szCs w:val="22"/>
        </w:rPr>
        <w:tab/>
      </w:r>
      <w:r w:rsidRPr="003739EB">
        <w:rPr>
          <w:noProof/>
        </w:rPr>
        <w:t>Frequency range of one S-SSB should be within a determined RB set on shared carrier from system respective.</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4:</w:t>
      </w:r>
      <w:r>
        <w:rPr>
          <w:rFonts w:asciiTheme="minorHAnsi" w:eastAsiaTheme="minorEastAsia" w:hAnsiTheme="minorHAnsi" w:cstheme="minorBidi"/>
          <w:b w:val="0"/>
          <w:i w:val="0"/>
          <w:noProof/>
          <w:sz w:val="21"/>
          <w:szCs w:val="22"/>
        </w:rPr>
        <w:tab/>
      </w:r>
      <w:r w:rsidRPr="003739EB">
        <w:rPr>
          <w:noProof/>
        </w:rPr>
        <w:t xml:space="preserve">Temporary </w:t>
      </w:r>
      <w:r>
        <w:rPr>
          <w:noProof/>
        </w:rPr>
        <w:t xml:space="preserve">exemption of OCB </w:t>
      </w:r>
      <w:r w:rsidRPr="003739EB">
        <w:rPr>
          <w:noProof/>
        </w:rPr>
        <w:t xml:space="preserve">requirement </w:t>
      </w:r>
      <w:r>
        <w:rPr>
          <w:noProof/>
        </w:rPr>
        <w:t xml:space="preserve">is </w:t>
      </w:r>
      <w:r w:rsidRPr="003739EB">
        <w:rPr>
          <w:noProof/>
        </w:rPr>
        <w:t xml:space="preserve">not </w:t>
      </w:r>
      <w:r>
        <w:rPr>
          <w:noProof/>
        </w:rPr>
        <w:t>applicable for S-SSB transmission</w:t>
      </w:r>
      <w:r w:rsidRPr="003739EB">
        <w:rPr>
          <w:noProof/>
        </w:rPr>
        <w:t xml:space="preserve"> due to two reasons:</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It is hard to justify whether slot level SSB transmission is ‘temporary’ from system perspective</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Small bandwidth of SSB will impact the SSB coverage due to the PSD limitation</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lastRenderedPageBreak/>
        <w:t>Proposal 5:</w:t>
      </w:r>
      <w:r>
        <w:rPr>
          <w:rFonts w:asciiTheme="minorHAnsi" w:eastAsiaTheme="minorEastAsia" w:hAnsiTheme="minorHAnsi" w:cstheme="minorBidi"/>
          <w:b w:val="0"/>
          <w:i w:val="0"/>
          <w:noProof/>
          <w:sz w:val="21"/>
          <w:szCs w:val="22"/>
        </w:rPr>
        <w:tab/>
      </w:r>
      <w:r w:rsidRPr="003739EB">
        <w:rPr>
          <w:noProof/>
        </w:rPr>
        <w:t xml:space="preserve">If OCB is required, </w:t>
      </w:r>
      <w:r>
        <w:rPr>
          <w:noProof/>
        </w:rPr>
        <w:t>interlaced RB transmission</w:t>
      </w:r>
      <w:r w:rsidRPr="003739EB">
        <w:rPr>
          <w:noProof/>
        </w:rPr>
        <w:t xml:space="preserve"> for S-SSB (option1) is preferred </w:t>
      </w:r>
      <w:r>
        <w:rPr>
          <w:noProof/>
        </w:rPr>
        <w:t>for 15 kHz and 30 kHz SCS</w:t>
      </w:r>
      <w:r w:rsidRPr="003739EB">
        <w:rPr>
          <w:noProof/>
        </w:rPr>
        <w:t>.</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6:</w:t>
      </w:r>
      <w:r>
        <w:rPr>
          <w:rFonts w:asciiTheme="minorHAnsi" w:eastAsiaTheme="minorEastAsia" w:hAnsiTheme="minorHAnsi" w:cstheme="minorBidi"/>
          <w:b w:val="0"/>
          <w:i w:val="0"/>
          <w:noProof/>
          <w:sz w:val="21"/>
          <w:szCs w:val="22"/>
        </w:rPr>
        <w:tab/>
      </w:r>
      <w:r w:rsidRPr="003739EB">
        <w:rPr>
          <w:noProof/>
        </w:rPr>
        <w:t xml:space="preserve">If OCB is not required, legacy NR Rel-16/17 S-SSB slot structure is reused directly </w:t>
      </w:r>
      <w:r>
        <w:rPr>
          <w:noProof/>
        </w:rPr>
        <w:t>for 15 kHz and 30 kHz SCS</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7:</w:t>
      </w:r>
      <w:r>
        <w:rPr>
          <w:rFonts w:asciiTheme="minorHAnsi" w:eastAsiaTheme="minorEastAsia" w:hAnsiTheme="minorHAnsi" w:cstheme="minorBidi"/>
          <w:b w:val="0"/>
          <w:i w:val="0"/>
          <w:noProof/>
          <w:sz w:val="21"/>
          <w:szCs w:val="22"/>
        </w:rPr>
        <w:tab/>
      </w:r>
      <w:r w:rsidRPr="003739EB">
        <w:rPr>
          <w:noProof/>
        </w:rPr>
        <w:t>60 kHz SCS S-SSB can only be used for regions where OCB is not required</w:t>
      </w:r>
      <w:r w:rsidRPr="003739EB">
        <w:rPr>
          <w:rFonts w:eastAsia="宋体"/>
          <w:noProof/>
        </w:rPr>
        <w:t xml:space="preserve"> and </w:t>
      </w:r>
      <w:r w:rsidRPr="003739EB">
        <w:rPr>
          <w:noProof/>
        </w:rPr>
        <w:t>legacy NR Rel-16/17 S-SSB slot structure is reused</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8:</w:t>
      </w:r>
      <w:r>
        <w:rPr>
          <w:rFonts w:asciiTheme="minorHAnsi" w:eastAsiaTheme="minorEastAsia" w:hAnsiTheme="minorHAnsi" w:cstheme="minorBidi"/>
          <w:b w:val="0"/>
          <w:i w:val="0"/>
          <w:noProof/>
          <w:sz w:val="21"/>
          <w:szCs w:val="22"/>
        </w:rPr>
        <w:tab/>
      </w:r>
      <w:r w:rsidRPr="003739EB">
        <w:rPr>
          <w:noProof/>
        </w:rPr>
        <w:t>R16 SL synchronization procedure can be reused for SL-U.</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9:</w:t>
      </w:r>
      <w:r>
        <w:rPr>
          <w:rFonts w:asciiTheme="minorHAnsi" w:eastAsiaTheme="minorEastAsia" w:hAnsiTheme="minorHAnsi" w:cstheme="minorBidi"/>
          <w:b w:val="0"/>
          <w:i w:val="0"/>
          <w:noProof/>
          <w:sz w:val="21"/>
          <w:szCs w:val="22"/>
        </w:rPr>
        <w:tab/>
      </w:r>
      <w:r w:rsidRPr="003739EB">
        <w:rPr>
          <w:noProof/>
        </w:rPr>
        <w:t>Additional S-SSB transmission occasions can be (pre)configured which can be in the same slots of a  resource pool</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PSSCH transmission using part of symbols in such slot is not allowed</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S-SSB transmission using part of symbols in such slot is not allowed</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rFonts w:eastAsia="宋体"/>
          <w:noProof/>
          <w:color w:val="000000"/>
        </w:rPr>
        <w:t>Proposal 10:</w:t>
      </w:r>
      <w:r>
        <w:rPr>
          <w:rFonts w:asciiTheme="minorHAnsi" w:eastAsiaTheme="minorEastAsia" w:hAnsiTheme="minorHAnsi" w:cstheme="minorBidi"/>
          <w:b w:val="0"/>
          <w:i w:val="0"/>
          <w:noProof/>
          <w:sz w:val="21"/>
          <w:szCs w:val="22"/>
        </w:rPr>
        <w:tab/>
      </w:r>
      <w:r w:rsidRPr="003739EB">
        <w:rPr>
          <w:rFonts w:eastAsia="宋体"/>
          <w:noProof/>
        </w:rPr>
        <w:t>Support multiple candidate starting symbols for S-SSB transmission,</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eastAsia="宋体" w:hAnsi="Arial" w:cs="Arial"/>
          <w:b w:val="0"/>
          <w:i w:val="0"/>
          <w:noProof/>
        </w:rPr>
        <w:t>•</w:t>
      </w:r>
      <w:r>
        <w:rPr>
          <w:rFonts w:asciiTheme="minorHAnsi" w:eastAsiaTheme="minorEastAsia" w:hAnsiTheme="minorHAnsi" w:cstheme="minorBidi"/>
          <w:b w:val="0"/>
          <w:i w:val="0"/>
          <w:noProof/>
          <w:sz w:val="21"/>
          <w:szCs w:val="22"/>
        </w:rPr>
        <w:tab/>
      </w:r>
      <w:r>
        <w:rPr>
          <w:noProof/>
        </w:rPr>
        <w:t>S-SSB with wider bandwidth and less symbols is supported</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the signal transmitted in the symbols before the last candidate starting symbol in the slot</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11:</w:t>
      </w:r>
      <w:r>
        <w:rPr>
          <w:rFonts w:asciiTheme="minorHAnsi" w:eastAsiaTheme="minorEastAsia" w:hAnsiTheme="minorHAnsi" w:cstheme="minorBidi"/>
          <w:b w:val="0"/>
          <w:i w:val="0"/>
          <w:noProof/>
          <w:sz w:val="21"/>
          <w:szCs w:val="22"/>
        </w:rPr>
        <w:tab/>
      </w:r>
      <w:r w:rsidRPr="003739EB">
        <w:rPr>
          <w:noProof/>
        </w:rPr>
        <w:t>Additional S-SSB time resources can be (pre)configured per SSB resource set with additional SSB transmission occasions.</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12:</w:t>
      </w:r>
      <w:r>
        <w:rPr>
          <w:rFonts w:asciiTheme="minorHAnsi" w:eastAsiaTheme="minorEastAsia" w:hAnsiTheme="minorHAnsi" w:cstheme="minorBidi"/>
          <w:b w:val="0"/>
          <w:i w:val="0"/>
          <w:noProof/>
          <w:sz w:val="21"/>
          <w:szCs w:val="22"/>
        </w:rPr>
        <w:tab/>
      </w:r>
      <w:r w:rsidRPr="003739EB">
        <w:rPr>
          <w:noProof/>
        </w:rPr>
        <w:t>Synchronization procedure, SSID, PSBCH (except for DFN and slot index) of additional SSB occasions are same as corresponding legacy S-SSB occasions.</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13:</w:t>
      </w:r>
      <w:r>
        <w:rPr>
          <w:rFonts w:asciiTheme="minorHAnsi" w:eastAsiaTheme="minorEastAsia" w:hAnsiTheme="minorHAnsi" w:cstheme="minorBidi"/>
          <w:b w:val="0"/>
          <w:i w:val="0"/>
          <w:noProof/>
          <w:sz w:val="21"/>
          <w:szCs w:val="22"/>
        </w:rPr>
        <w:tab/>
      </w:r>
      <w:r w:rsidRPr="003739EB">
        <w:rPr>
          <w:noProof/>
        </w:rPr>
        <w:t>For all the occasions corresponding to the same legacy S-SSB resources, Tx UE only needs to transmit S-SSB on the first number of S-SSB occasions whenever channel access succeeds.</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14:</w:t>
      </w:r>
      <w:r>
        <w:rPr>
          <w:rFonts w:asciiTheme="minorHAnsi" w:eastAsiaTheme="minorEastAsia" w:hAnsiTheme="minorHAnsi" w:cstheme="minorBidi"/>
          <w:b w:val="0"/>
          <w:i w:val="0"/>
          <w:noProof/>
          <w:sz w:val="21"/>
          <w:szCs w:val="22"/>
        </w:rPr>
        <w:tab/>
      </w:r>
      <w:r w:rsidRPr="003739EB">
        <w:rPr>
          <w:noProof/>
        </w:rPr>
        <w:t>Legacy Rel 16 resource pool slot determination can be used for SL-U resource pool, except that:</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Additional S-SSB slots are not excluded from resource pool.</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15:</w:t>
      </w:r>
      <w:r>
        <w:rPr>
          <w:rFonts w:asciiTheme="minorHAnsi" w:eastAsiaTheme="minorEastAsia" w:hAnsiTheme="minorHAnsi" w:cstheme="minorBidi"/>
          <w:b w:val="0"/>
          <w:i w:val="0"/>
          <w:noProof/>
          <w:sz w:val="21"/>
          <w:szCs w:val="22"/>
        </w:rPr>
        <w:tab/>
      </w:r>
      <w:r w:rsidRPr="003739EB">
        <w:rPr>
          <w:noProof/>
        </w:rPr>
        <w:t xml:space="preserve">The interlace RB </w:t>
      </w:r>
      <w:r>
        <w:rPr>
          <w:noProof/>
        </w:rPr>
        <w:t xml:space="preserve">based </w:t>
      </w:r>
      <w:r w:rsidRPr="003739EB">
        <w:rPr>
          <w:noProof/>
        </w:rPr>
        <w:t xml:space="preserve">resource pool in frequency domain can be </w:t>
      </w:r>
      <w:r>
        <w:rPr>
          <w:noProof/>
        </w:rPr>
        <w:t>(pre-)configured</w:t>
      </w:r>
      <w:r w:rsidRPr="003739EB">
        <w:rPr>
          <w:noProof/>
        </w:rPr>
        <w:t xml:space="preserve"> according to</w:t>
      </w:r>
      <w:r w:rsidRPr="003739EB">
        <w:rPr>
          <w:rFonts w:ascii="宋体" w:eastAsia="宋体" w:hAnsi="宋体" w:cs="宋体" w:hint="eastAsia"/>
          <w:noProof/>
        </w:rPr>
        <w:t>：</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Start position of subchannel</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Sub-channel size as K continuous SL-IRBs, where one SL-IRB is an IRB within a RB set.</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Number of sub-channels</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rFonts w:eastAsia="微软雅黑"/>
          <w:noProof/>
          <w:color w:val="000000"/>
        </w:rPr>
        <w:t>Proposal 16:</w:t>
      </w:r>
      <w:r>
        <w:rPr>
          <w:rFonts w:asciiTheme="minorHAnsi" w:eastAsiaTheme="minorEastAsia" w:hAnsiTheme="minorHAnsi" w:cstheme="minorBidi"/>
          <w:b w:val="0"/>
          <w:i w:val="0"/>
          <w:noProof/>
          <w:sz w:val="21"/>
          <w:szCs w:val="22"/>
        </w:rPr>
        <w:tab/>
      </w:r>
      <w:r w:rsidRPr="003739EB">
        <w:rPr>
          <w:noProof/>
        </w:rPr>
        <w:t xml:space="preserve">Support that IRB based subchannel is </w:t>
      </w:r>
      <w:r w:rsidRPr="003739EB">
        <w:rPr>
          <w:rFonts w:eastAsia="微软雅黑"/>
          <w:noProof/>
        </w:rPr>
        <w:t xml:space="preserve">defined to be within one RB set and </w:t>
      </w:r>
      <w:r w:rsidRPr="003739EB">
        <w:rPr>
          <w:noProof/>
        </w:rPr>
        <w:t>i</w:t>
      </w:r>
      <w:r>
        <w:rPr>
          <w:noProof/>
        </w:rPr>
        <w:t>ndex</w:t>
      </w:r>
      <w:r w:rsidRPr="003739EB">
        <w:rPr>
          <w:noProof/>
        </w:rPr>
        <w:t>ed</w:t>
      </w:r>
      <w:r>
        <w:rPr>
          <w:noProof/>
        </w:rPr>
        <w:t xml:space="preserve"> of first IRB index and then RB set index</w:t>
      </w:r>
      <w:r w:rsidRPr="003739EB">
        <w:rPr>
          <w:noProof/>
        </w:rPr>
        <w:t xml:space="preserve"> across all the RB sets in resource pool</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17:</w:t>
      </w:r>
      <w:r>
        <w:rPr>
          <w:rFonts w:asciiTheme="minorHAnsi" w:eastAsiaTheme="minorEastAsia" w:hAnsiTheme="minorHAnsi" w:cstheme="minorBidi"/>
          <w:b w:val="0"/>
          <w:i w:val="0"/>
          <w:noProof/>
          <w:sz w:val="21"/>
          <w:szCs w:val="22"/>
        </w:rPr>
        <w:tab/>
      </w:r>
      <w:r w:rsidRPr="003739EB">
        <w:rPr>
          <w:noProof/>
        </w:rPr>
        <w:t>For PSSCH frequency resource indication, both subchannels with continuous indexes and subchannels with discontinuous indexes are supported.</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18:</w:t>
      </w:r>
      <w:r>
        <w:rPr>
          <w:rFonts w:asciiTheme="minorHAnsi" w:eastAsiaTheme="minorEastAsia" w:hAnsiTheme="minorHAnsi" w:cstheme="minorBidi"/>
          <w:b w:val="0"/>
          <w:i w:val="0"/>
          <w:noProof/>
          <w:sz w:val="21"/>
          <w:szCs w:val="22"/>
        </w:rPr>
        <w:tab/>
      </w:r>
      <w:r w:rsidRPr="003739EB">
        <w:rPr>
          <w:noProof/>
        </w:rPr>
        <w:t>Based on FRIV indication (which indicates start subchannel index and number of subchannels), RB set number for each PSSCH is additionally indicated</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19:</w:t>
      </w:r>
      <w:r>
        <w:rPr>
          <w:rFonts w:asciiTheme="minorHAnsi" w:eastAsiaTheme="minorEastAsia" w:hAnsiTheme="minorHAnsi" w:cstheme="minorBidi"/>
          <w:b w:val="0"/>
          <w:i w:val="0"/>
          <w:noProof/>
          <w:sz w:val="21"/>
          <w:szCs w:val="22"/>
        </w:rPr>
        <w:tab/>
      </w:r>
      <w:r w:rsidRPr="003739EB">
        <w:rPr>
          <w:noProof/>
        </w:rPr>
        <w:t>For multi-slot consecutive transmission</w:t>
      </w:r>
      <w:r w:rsidRPr="003739EB">
        <w:rPr>
          <w:rFonts w:eastAsia="宋体"/>
          <w:noProof/>
        </w:rPr>
        <w:t xml:space="preserve"> </w:t>
      </w:r>
      <w:r w:rsidRPr="003739EB">
        <w:rPr>
          <w:noProof/>
        </w:rPr>
        <w:t xml:space="preserve">time domain resource location indication, two </w:t>
      </w:r>
      <w:r w:rsidRPr="003739EB">
        <w:rPr>
          <w:rFonts w:eastAsia="宋体"/>
          <w:noProof/>
        </w:rPr>
        <w:t xml:space="preserve">alternatives </w:t>
      </w:r>
      <w:r w:rsidRPr="003739EB">
        <w:rPr>
          <w:noProof/>
        </w:rPr>
        <w:t>based on TRIV can be further considered:</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Alt.1: TRIV is reinterpreted to indicate each set of first slot position and duration of multi-slot consecutive transmission</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Alt.2: Additional filed is added to indicate the duration for each time resource in addition to legacy TRIV</w:t>
      </w:r>
    </w:p>
    <w:p w:rsidR="007333D9" w:rsidRDefault="007333D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20:</w:t>
      </w:r>
      <w:r>
        <w:rPr>
          <w:rFonts w:asciiTheme="minorHAnsi" w:eastAsiaTheme="minorEastAsia" w:hAnsiTheme="minorHAnsi" w:cstheme="minorBidi"/>
          <w:b w:val="0"/>
          <w:i w:val="0"/>
          <w:noProof/>
          <w:sz w:val="21"/>
          <w:szCs w:val="22"/>
        </w:rPr>
        <w:tab/>
      </w:r>
      <w:r w:rsidRPr="003739EB">
        <w:rPr>
          <w:noProof/>
        </w:rPr>
        <w:t xml:space="preserve">The number of RBs within a sub-channel is (pre-)configured to be fixed as 10*K RBs (K is the </w:t>
      </w:r>
      <w:r w:rsidRPr="003739EB">
        <w:rPr>
          <w:rFonts w:eastAsia="微软雅黑"/>
          <w:noProof/>
        </w:rPr>
        <w:t>interlace(s) within a subchannel</w:t>
      </w:r>
      <w:r w:rsidRPr="003739EB">
        <w:rPr>
          <w:noProof/>
        </w:rPr>
        <w:t>)</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Extra RB(s) outside sub-channel can be additionally used when they are available and FFS details</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21:</w:t>
      </w:r>
      <w:r>
        <w:rPr>
          <w:rFonts w:asciiTheme="minorHAnsi" w:eastAsiaTheme="minorEastAsia" w:hAnsiTheme="minorHAnsi" w:cstheme="minorBidi"/>
          <w:b w:val="0"/>
          <w:i w:val="0"/>
          <w:noProof/>
          <w:sz w:val="21"/>
          <w:szCs w:val="22"/>
        </w:rPr>
        <w:tab/>
      </w:r>
      <w:r w:rsidRPr="003739EB">
        <w:rPr>
          <w:noProof/>
        </w:rPr>
        <w:t xml:space="preserve">For </w:t>
      </w:r>
      <w:r>
        <w:rPr>
          <w:noProof/>
        </w:rPr>
        <w:t>contiguous RB-based</w:t>
      </w:r>
      <w:r w:rsidRPr="003739EB">
        <w:rPr>
          <w:noProof/>
        </w:rPr>
        <w:t xml:space="preserve"> transmission, the number of PRBs within a sub-channel is (pre-)configured to be fixed as legacy NR SL</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lastRenderedPageBreak/>
        <w:t>•</w:t>
      </w:r>
      <w:r>
        <w:rPr>
          <w:rFonts w:asciiTheme="minorHAnsi" w:eastAsiaTheme="minorEastAsia" w:hAnsiTheme="minorHAnsi" w:cstheme="minorBidi"/>
          <w:b w:val="0"/>
          <w:i w:val="0"/>
          <w:noProof/>
          <w:sz w:val="21"/>
          <w:szCs w:val="22"/>
        </w:rPr>
        <w:tab/>
      </w:r>
      <w:r>
        <w:rPr>
          <w:noProof/>
        </w:rPr>
        <w:t>The subchannel division manner is FFS</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Extra RB(s) outside of sub-channel can be additionally used when they are available and FFS details.</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22:</w:t>
      </w:r>
      <w:r>
        <w:rPr>
          <w:rFonts w:asciiTheme="minorHAnsi" w:eastAsiaTheme="minorEastAsia" w:hAnsiTheme="minorHAnsi" w:cstheme="minorBidi"/>
          <w:b w:val="0"/>
          <w:i w:val="0"/>
          <w:noProof/>
          <w:sz w:val="21"/>
          <w:szCs w:val="22"/>
        </w:rPr>
        <w:tab/>
      </w:r>
      <w:r w:rsidRPr="003739EB">
        <w:rPr>
          <w:noProof/>
        </w:rPr>
        <w:t xml:space="preserve">For usage of </w:t>
      </w:r>
      <w:r>
        <w:rPr>
          <w:noProof/>
        </w:rPr>
        <w:t>PRB(s) in the intra-cell guard band</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interlace RB based transmission, PRB(s) in the intra-cell guard band have the same interlace index(s) as the PRBs for PSSCH transmission in these two RB sets</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continuous RB based transmission, the PRB(s) in the intra-cell guard band can only be used for PSSCH transmission if and only if a UE can transmit on the respective LBT channels after performing channel access procedure in multi-channel case and the UE uses both of these two RB sets for PSSCH transmission</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PRB(s) in the intra-cell guard band is not used for PSFCH/S-SSB transmission</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rFonts w:eastAsia="宋体"/>
          <w:noProof/>
          <w:color w:val="000000"/>
        </w:rPr>
        <w:t>Proposal 23:</w:t>
      </w:r>
      <w:r>
        <w:rPr>
          <w:rFonts w:asciiTheme="minorHAnsi" w:eastAsiaTheme="minorEastAsia" w:hAnsiTheme="minorHAnsi" w:cstheme="minorBidi"/>
          <w:b w:val="0"/>
          <w:i w:val="0"/>
          <w:noProof/>
          <w:sz w:val="21"/>
          <w:szCs w:val="22"/>
        </w:rPr>
        <w:tab/>
      </w:r>
      <w:r w:rsidRPr="003739EB">
        <w:rPr>
          <w:rFonts w:eastAsia="宋体"/>
          <w:noProof/>
        </w:rPr>
        <w:t xml:space="preserve">PSFCH </w:t>
      </w:r>
      <w:r w:rsidRPr="003739EB">
        <w:rPr>
          <w:rFonts w:eastAsia="微软雅黑"/>
          <w:noProof/>
        </w:rPr>
        <w:t>resources are (pre)configured as legacy NR SL and HARQ feedback occasion</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rFonts w:eastAsia="宋体"/>
          <w:noProof/>
          <w:color w:val="000000"/>
        </w:rPr>
        <w:t>Proposal 24:</w:t>
      </w:r>
      <w:r>
        <w:rPr>
          <w:rFonts w:asciiTheme="minorHAnsi" w:eastAsiaTheme="minorEastAsia" w:hAnsiTheme="minorHAnsi" w:cstheme="minorBidi"/>
          <w:b w:val="0"/>
          <w:i w:val="0"/>
          <w:noProof/>
          <w:sz w:val="21"/>
          <w:szCs w:val="22"/>
        </w:rPr>
        <w:tab/>
      </w:r>
      <w:r w:rsidRPr="003739EB">
        <w:rPr>
          <w:rFonts w:eastAsia="宋体"/>
          <w:noProof/>
        </w:rPr>
        <w:t>Tx UE can trigger whether to feedback HARQ information of other PSSCH besides current PSSCH</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25:</w:t>
      </w:r>
      <w:r>
        <w:rPr>
          <w:rFonts w:asciiTheme="minorHAnsi" w:eastAsiaTheme="minorEastAsia" w:hAnsiTheme="minorHAnsi" w:cstheme="minorBidi"/>
          <w:b w:val="0"/>
          <w:i w:val="0"/>
          <w:noProof/>
          <w:sz w:val="21"/>
          <w:szCs w:val="22"/>
        </w:rPr>
        <w:tab/>
      </w:r>
      <w:r w:rsidRPr="003739EB">
        <w:rPr>
          <w:noProof/>
        </w:rPr>
        <w:t xml:space="preserve">For PSFCH transmission, </w:t>
      </w:r>
      <w:r>
        <w:rPr>
          <w:noProof/>
        </w:rPr>
        <w:t xml:space="preserve">each PSFCH transmission occupies </w:t>
      </w:r>
      <w:r w:rsidRPr="003739EB">
        <w:rPr>
          <w:noProof/>
        </w:rPr>
        <w:t xml:space="preserve">one or more </w:t>
      </w:r>
      <w:r>
        <w:rPr>
          <w:noProof/>
        </w:rPr>
        <w:t>dedicated PRB</w:t>
      </w:r>
      <w:r w:rsidRPr="003739EB">
        <w:rPr>
          <w:noProof/>
        </w:rPr>
        <w:t>(</w:t>
      </w:r>
      <w:r>
        <w:rPr>
          <w:noProof/>
        </w:rPr>
        <w:t>s</w:t>
      </w:r>
      <w:r w:rsidRPr="003739EB">
        <w:rPr>
          <w:noProof/>
        </w:rPr>
        <w:t>)</w:t>
      </w:r>
      <w:r>
        <w:rPr>
          <w:noProof/>
        </w:rPr>
        <w:t xml:space="preserve"> and some common PRBs</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26:</w:t>
      </w:r>
      <w:r>
        <w:rPr>
          <w:rFonts w:asciiTheme="minorHAnsi" w:eastAsiaTheme="minorEastAsia" w:hAnsiTheme="minorHAnsi" w:cstheme="minorBidi"/>
          <w:b w:val="0"/>
          <w:i w:val="0"/>
          <w:noProof/>
          <w:sz w:val="21"/>
          <w:szCs w:val="22"/>
        </w:rPr>
        <w:tab/>
      </w:r>
      <w:r w:rsidRPr="003739EB">
        <w:rPr>
          <w:noProof/>
        </w:rPr>
        <w:t xml:space="preserve">To address the IBE issue between </w:t>
      </w:r>
      <w:r>
        <w:rPr>
          <w:noProof/>
        </w:rPr>
        <w:t>common PRBs</w:t>
      </w:r>
      <w:r w:rsidRPr="003739EB">
        <w:rPr>
          <w:noProof/>
        </w:rPr>
        <w:t xml:space="preserve"> and </w:t>
      </w:r>
      <w:r>
        <w:rPr>
          <w:noProof/>
        </w:rPr>
        <w:t>dedicated PRB</w:t>
      </w:r>
      <w:r w:rsidRPr="003739EB">
        <w:rPr>
          <w:noProof/>
        </w:rPr>
        <w:t>(</w:t>
      </w:r>
      <w:r>
        <w:rPr>
          <w:noProof/>
        </w:rPr>
        <w:t>s</w:t>
      </w:r>
      <w:r w:rsidRPr="003739EB">
        <w:rPr>
          <w:noProof/>
        </w:rPr>
        <w:t>) of PSFCH, two alternatives can be considered:</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 1: Guard RB/RE can be (pre)configured between common PRBs and dedicate PRB(s)</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 2: Decreased power can be set for common PRBs</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rFonts w:eastAsia="宋体"/>
          <w:noProof/>
          <w:color w:val="000000"/>
        </w:rPr>
        <w:t>Proposal 27:</w:t>
      </w:r>
      <w:r>
        <w:rPr>
          <w:rFonts w:asciiTheme="minorHAnsi" w:eastAsiaTheme="minorEastAsia" w:hAnsiTheme="minorHAnsi" w:cstheme="minorBidi"/>
          <w:b w:val="0"/>
          <w:i w:val="0"/>
          <w:noProof/>
          <w:sz w:val="21"/>
          <w:szCs w:val="22"/>
        </w:rPr>
        <w:tab/>
      </w:r>
      <w:r w:rsidRPr="003739EB">
        <w:rPr>
          <w:noProof/>
        </w:rPr>
        <w:t>Both R16 power control procedure and Max Mean EIRP density limit should be considered for SL-U UE</w:t>
      </w:r>
    </w:p>
    <w:p w:rsidR="007333D9" w:rsidRDefault="007333D9">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739EB">
        <w:rPr>
          <w:noProof/>
          <w:color w:val="000000"/>
        </w:rPr>
        <w:t>Proposal 28:</w:t>
      </w:r>
      <w:r>
        <w:rPr>
          <w:rFonts w:asciiTheme="minorHAnsi" w:eastAsiaTheme="minorEastAsia" w:hAnsiTheme="minorHAnsi" w:cstheme="minorBidi"/>
          <w:b w:val="0"/>
          <w:i w:val="0"/>
          <w:noProof/>
          <w:sz w:val="21"/>
          <w:szCs w:val="22"/>
        </w:rPr>
        <w:tab/>
      </w:r>
      <w:r w:rsidRPr="003739EB">
        <w:rPr>
          <w:noProof/>
        </w:rPr>
        <w:t>R16 CSI measurement and feedback mechanism can be reused for SL-U</w:t>
      </w:r>
    </w:p>
    <w:p w:rsidR="007333D9" w:rsidRDefault="007333D9">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739EB">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sub-band (e.g., per-RB set) CSI feedback for interlace RB based transmission</w:t>
      </w:r>
    </w:p>
    <w:p w:rsidR="00FF315E" w:rsidRDefault="00F031C1">
      <w:pPr>
        <w:spacing w:before="120" w:after="120"/>
      </w:pPr>
      <w:r>
        <w:rPr>
          <w:strike/>
        </w:rPr>
        <w:fldChar w:fldCharType="end"/>
      </w:r>
    </w:p>
    <w:p w:rsidR="00FF315E" w:rsidRDefault="00CE3112">
      <w:pPr>
        <w:pStyle w:val="1"/>
        <w:spacing w:before="120" w:after="120"/>
        <w:rPr>
          <w:rFonts w:eastAsia="宋体"/>
        </w:rPr>
      </w:pPr>
      <w:r>
        <w:rPr>
          <w:rFonts w:eastAsia="宋体" w:hint="eastAsia"/>
        </w:rPr>
        <w:t>Reference</w:t>
      </w:r>
      <w:r>
        <w:rPr>
          <w:rFonts w:eastAsia="宋体"/>
        </w:rPr>
        <w:t>s</w:t>
      </w:r>
    </w:p>
    <w:p w:rsidR="00FF315E" w:rsidRDefault="00CE3112" w:rsidP="007333D9">
      <w:pPr>
        <w:pStyle w:val="References"/>
      </w:pPr>
      <w:bookmarkStart w:id="337" w:name="_Ref16505925"/>
      <w:bookmarkStart w:id="338" w:name="_Ref6480"/>
      <w:r>
        <w:rPr>
          <w:rFonts w:hint="eastAsia"/>
        </w:rPr>
        <w:t>Chair's notes RAN1#110</w:t>
      </w:r>
      <w:r>
        <w:rPr>
          <w:rFonts w:eastAsia="宋体" w:hint="eastAsia"/>
        </w:rPr>
        <w:t>bis-e</w:t>
      </w:r>
    </w:p>
    <w:p w:rsidR="00FF315E" w:rsidRPr="007333D9" w:rsidRDefault="00CE3112" w:rsidP="007333D9">
      <w:pPr>
        <w:pStyle w:val="References"/>
      </w:pPr>
      <w:r w:rsidRPr="007333D9">
        <w:t>ETSI EN 301 893, Harmonized European Standard, "Broadband Radio Access Networks (BRAN); 5 GHz high performance RLAN"</w:t>
      </w:r>
    </w:p>
    <w:bookmarkEnd w:id="337"/>
    <w:bookmarkEnd w:id="338"/>
    <w:p w:rsidR="00FF315E" w:rsidRDefault="00CE3112" w:rsidP="007333D9">
      <w:pPr>
        <w:pStyle w:val="References"/>
      </w:pPr>
      <w:r>
        <w:rPr>
          <w:rFonts w:hint="eastAsia"/>
        </w:rPr>
        <w:t xml:space="preserve">TS 38.101-1 </w:t>
      </w:r>
      <w:r>
        <w:t xml:space="preserve">User Equipment (UE) radio transmission and </w:t>
      </w:r>
      <w:proofErr w:type="gramStart"/>
      <w:r>
        <w:t>reception</w:t>
      </w:r>
      <w:r>
        <w:rPr>
          <w:rFonts w:hint="eastAsia"/>
        </w:rPr>
        <w:t>;</w:t>
      </w:r>
      <w:r>
        <w:t>Part</w:t>
      </w:r>
      <w:proofErr w:type="gramEnd"/>
      <w:r>
        <w:t xml:space="preserve"> 1: Range 1 Standalone</w:t>
      </w:r>
    </w:p>
    <w:p w:rsidR="00FF315E" w:rsidRDefault="00CE3112" w:rsidP="007333D9">
      <w:pPr>
        <w:pStyle w:val="References"/>
      </w:pPr>
      <w:r>
        <w:rPr>
          <w:rFonts w:hint="eastAsia"/>
        </w:rPr>
        <w:t xml:space="preserve">TS 38.889 </w:t>
      </w:r>
      <w:r>
        <w:t>Study on NR-based access to unlicensed spectrum</w:t>
      </w:r>
    </w:p>
    <w:p w:rsidR="00FF315E" w:rsidRDefault="00CE3112" w:rsidP="007333D9">
      <w:pPr>
        <w:pStyle w:val="References"/>
      </w:pPr>
      <w:r>
        <w:rPr>
          <w:rFonts w:hint="eastAsia"/>
        </w:rPr>
        <w:t>Chair's notes</w:t>
      </w:r>
      <w:r>
        <w:t xml:space="preserve"> </w:t>
      </w:r>
      <w:r>
        <w:rPr>
          <w:rFonts w:hint="eastAsia"/>
        </w:rPr>
        <w:t>RAN1#109-e</w:t>
      </w:r>
    </w:p>
    <w:p w:rsidR="00FF315E" w:rsidRDefault="00CE3112" w:rsidP="007333D9">
      <w:pPr>
        <w:pStyle w:val="References"/>
      </w:pPr>
      <w:r>
        <w:rPr>
          <w:rFonts w:hint="eastAsia"/>
        </w:rPr>
        <w:t>TS 38.</w:t>
      </w:r>
      <w:r>
        <w:rPr>
          <w:rFonts w:eastAsia="宋体" w:hint="eastAsia"/>
        </w:rPr>
        <w:t>215</w:t>
      </w:r>
      <w:r>
        <w:rPr>
          <w:rFonts w:hint="eastAsia"/>
        </w:rPr>
        <w:t xml:space="preserve"> </w:t>
      </w:r>
      <w:r>
        <w:rPr>
          <w:rFonts w:eastAsia="MS Mincho" w:hint="eastAsia"/>
          <w:lang w:eastAsia="ja-JP"/>
        </w:rPr>
        <w:t>Physical layer measurement</w:t>
      </w:r>
      <w:r>
        <w:t>s</w:t>
      </w:r>
    </w:p>
    <w:p w:rsidR="00FF315E" w:rsidRDefault="00FF315E" w:rsidP="007333D9">
      <w:pPr>
        <w:pStyle w:val="References"/>
        <w:numPr>
          <w:ilvl w:val="0"/>
          <w:numId w:val="0"/>
        </w:numPr>
      </w:pPr>
    </w:p>
    <w:p w:rsidR="00FF315E" w:rsidRDefault="00FF315E">
      <w:pPr>
        <w:spacing w:before="120" w:after="120"/>
      </w:pPr>
    </w:p>
    <w:p w:rsidR="00FF315E" w:rsidRDefault="00FF315E">
      <w:pPr>
        <w:spacing w:before="120" w:after="120"/>
      </w:pPr>
    </w:p>
    <w:p w:rsidR="00FF315E" w:rsidRDefault="00FF315E">
      <w:pPr>
        <w:spacing w:before="120" w:after="120"/>
      </w:pPr>
    </w:p>
    <w:p w:rsidR="00FF315E" w:rsidRDefault="00FF315E">
      <w:pPr>
        <w:spacing w:before="120" w:after="120"/>
      </w:pPr>
    </w:p>
    <w:p w:rsidR="00FF315E" w:rsidRDefault="00FF315E">
      <w:pPr>
        <w:spacing w:before="120" w:after="120"/>
      </w:pPr>
    </w:p>
    <w:p w:rsidR="00FF315E" w:rsidRDefault="00FF315E">
      <w:pPr>
        <w:spacing w:before="120" w:after="120"/>
      </w:pPr>
    </w:p>
    <w:sectPr w:rsidR="00FF315E" w:rsidSect="00FF315E">
      <w:headerReference w:type="even" r:id="rId41"/>
      <w:footerReference w:type="even" r:id="rId42"/>
      <w:headerReference w:type="first" r:id="rId43"/>
      <w:footerReference w:type="first" r:id="rId44"/>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61E" w:rsidRDefault="002D161E" w:rsidP="00AA0851">
      <w:pPr>
        <w:spacing w:before="120" w:after="120"/>
      </w:pPr>
      <w:r>
        <w:separator/>
      </w:r>
    </w:p>
  </w:endnote>
  <w:endnote w:type="continuationSeparator" w:id="0">
    <w:p w:rsidR="002D161E" w:rsidRDefault="002D161E" w:rsidP="00AA085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46A" w:rsidRDefault="00A5746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46A" w:rsidRDefault="00A5746A">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61E" w:rsidRDefault="002D161E" w:rsidP="00AA0851">
      <w:pPr>
        <w:spacing w:before="120" w:after="120"/>
      </w:pPr>
      <w:r>
        <w:separator/>
      </w:r>
    </w:p>
  </w:footnote>
  <w:footnote w:type="continuationSeparator" w:id="0">
    <w:p w:rsidR="002D161E" w:rsidRDefault="002D161E" w:rsidP="00AA085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46A" w:rsidRDefault="00A5746A">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46A" w:rsidRDefault="00A5746A">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FAE115"/>
    <w:multiLevelType w:val="singleLevel"/>
    <w:tmpl w:val="A7FAE115"/>
    <w:lvl w:ilvl="0">
      <w:start w:val="1"/>
      <w:numFmt w:val="bullet"/>
      <w:lvlText w:val=""/>
      <w:lvlJc w:val="left"/>
      <w:pPr>
        <w:ind w:left="420" w:hanging="420"/>
      </w:pPr>
      <w:rPr>
        <w:rFonts w:ascii="Wingdings" w:hAnsi="Wingdings" w:hint="default"/>
      </w:rPr>
    </w:lvl>
  </w:abstractNum>
  <w:abstractNum w:abstractNumId="1" w15:restartNumberingAfterBreak="0">
    <w:nsid w:val="AA9ED1E4"/>
    <w:multiLevelType w:val="multilevel"/>
    <w:tmpl w:val="AA9ED1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DA004D95"/>
    <w:multiLevelType w:val="multilevel"/>
    <w:tmpl w:val="DA004D95"/>
    <w:lvl w:ilvl="0">
      <w:start w:val="1"/>
      <w:numFmt w:val="bullet"/>
      <w:lvlText w:val=""/>
      <w:lvlJc w:val="left"/>
      <w:pPr>
        <w:tabs>
          <w:tab w:val="left" w:pos="420"/>
        </w:tabs>
        <w:ind w:left="820" w:hanging="420"/>
      </w:pPr>
      <w:rPr>
        <w:rFonts w:ascii="Wingdings" w:hAnsi="Wingdings" w:hint="default"/>
      </w:rPr>
    </w:lvl>
    <w:lvl w:ilvl="1">
      <w:start w:val="1"/>
      <w:numFmt w:val="bullet"/>
      <w:lvlText w:val=""/>
      <w:lvlJc w:val="left"/>
      <w:pPr>
        <w:tabs>
          <w:tab w:val="left" w:pos="840"/>
        </w:tabs>
        <w:ind w:left="1240" w:hanging="420"/>
      </w:pPr>
      <w:rPr>
        <w:rFonts w:ascii="Wingdings" w:hAnsi="Wingdings" w:hint="default"/>
      </w:rPr>
    </w:lvl>
    <w:lvl w:ilvl="2">
      <w:start w:val="1"/>
      <w:numFmt w:val="bullet"/>
      <w:lvlText w:val=""/>
      <w:lvlJc w:val="left"/>
      <w:pPr>
        <w:tabs>
          <w:tab w:val="left" w:pos="1260"/>
        </w:tabs>
        <w:ind w:left="1660" w:hanging="420"/>
      </w:pPr>
      <w:rPr>
        <w:rFonts w:ascii="Wingdings" w:hAnsi="Wingdings" w:hint="default"/>
      </w:rPr>
    </w:lvl>
    <w:lvl w:ilvl="3">
      <w:start w:val="1"/>
      <w:numFmt w:val="bullet"/>
      <w:lvlText w:val=""/>
      <w:lvlJc w:val="left"/>
      <w:pPr>
        <w:tabs>
          <w:tab w:val="left" w:pos="1680"/>
        </w:tabs>
        <w:ind w:left="2080" w:hanging="420"/>
      </w:pPr>
      <w:rPr>
        <w:rFonts w:ascii="Wingdings" w:hAnsi="Wingdings" w:hint="default"/>
      </w:rPr>
    </w:lvl>
    <w:lvl w:ilvl="4">
      <w:start w:val="1"/>
      <w:numFmt w:val="bullet"/>
      <w:lvlText w:val=""/>
      <w:lvlJc w:val="left"/>
      <w:pPr>
        <w:tabs>
          <w:tab w:val="left" w:pos="2100"/>
        </w:tabs>
        <w:ind w:left="2500" w:hanging="420"/>
      </w:pPr>
      <w:rPr>
        <w:rFonts w:ascii="Wingdings" w:hAnsi="Wingdings" w:hint="default"/>
      </w:rPr>
    </w:lvl>
    <w:lvl w:ilvl="5">
      <w:start w:val="1"/>
      <w:numFmt w:val="bullet"/>
      <w:lvlText w:val=""/>
      <w:lvlJc w:val="left"/>
      <w:pPr>
        <w:tabs>
          <w:tab w:val="left" w:pos="2520"/>
        </w:tabs>
        <w:ind w:left="2920" w:hanging="420"/>
      </w:pPr>
      <w:rPr>
        <w:rFonts w:ascii="Wingdings" w:hAnsi="Wingdings" w:hint="default"/>
      </w:rPr>
    </w:lvl>
    <w:lvl w:ilvl="6">
      <w:start w:val="1"/>
      <w:numFmt w:val="bullet"/>
      <w:lvlText w:val=""/>
      <w:lvlJc w:val="left"/>
      <w:pPr>
        <w:tabs>
          <w:tab w:val="left" w:pos="2940"/>
        </w:tabs>
        <w:ind w:left="3340" w:hanging="420"/>
      </w:pPr>
      <w:rPr>
        <w:rFonts w:ascii="Wingdings" w:hAnsi="Wingdings" w:hint="default"/>
      </w:rPr>
    </w:lvl>
    <w:lvl w:ilvl="7">
      <w:start w:val="1"/>
      <w:numFmt w:val="bullet"/>
      <w:lvlText w:val=""/>
      <w:lvlJc w:val="left"/>
      <w:pPr>
        <w:tabs>
          <w:tab w:val="left" w:pos="3360"/>
        </w:tabs>
        <w:ind w:left="3760" w:hanging="420"/>
      </w:pPr>
      <w:rPr>
        <w:rFonts w:ascii="Wingdings" w:hAnsi="Wingdings" w:hint="default"/>
      </w:rPr>
    </w:lvl>
    <w:lvl w:ilvl="8">
      <w:start w:val="1"/>
      <w:numFmt w:val="bullet"/>
      <w:lvlText w:val=""/>
      <w:lvlJc w:val="left"/>
      <w:pPr>
        <w:tabs>
          <w:tab w:val="left" w:pos="3780"/>
        </w:tabs>
        <w:ind w:left="4180" w:hanging="42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CF025E"/>
    <w:multiLevelType w:val="singleLevel"/>
    <w:tmpl w:val="27CF025E"/>
    <w:lvl w:ilvl="0">
      <w:start w:val="1"/>
      <w:numFmt w:val="decimal"/>
      <w:lvlText w:val="(%1)"/>
      <w:lvlJc w:val="left"/>
      <w:pPr>
        <w:tabs>
          <w:tab w:val="left" w:pos="312"/>
        </w:tabs>
      </w:pPr>
    </w:lvl>
  </w:abstractNum>
  <w:abstractNum w:abstractNumId="7" w15:restartNumberingAfterBreak="0">
    <w:nsid w:val="3A877D64"/>
    <w:multiLevelType w:val="singleLevel"/>
    <w:tmpl w:val="05BC631C"/>
    <w:lvl w:ilvl="0">
      <w:start w:val="1"/>
      <w:numFmt w:val="decimal"/>
      <w:pStyle w:val="References"/>
      <w:lvlText w:val="[%1]"/>
      <w:lvlJc w:val="left"/>
      <w:pPr>
        <w:tabs>
          <w:tab w:val="left" w:pos="360"/>
        </w:tabs>
        <w:ind w:left="360" w:hanging="360"/>
      </w:pPr>
    </w:lvl>
  </w:abstractNum>
  <w:abstractNum w:abstractNumId="8"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DC436CD"/>
    <w:multiLevelType w:val="singleLevel"/>
    <w:tmpl w:val="DCFC58FC"/>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9"/>
  </w:num>
  <w:num w:numId="2">
    <w:abstractNumId w:val="12"/>
  </w:num>
  <w:num w:numId="3">
    <w:abstractNumId w:val="11"/>
  </w:num>
  <w:num w:numId="4">
    <w:abstractNumId w:val="13"/>
  </w:num>
  <w:num w:numId="5">
    <w:abstractNumId w:val="2"/>
  </w:num>
  <w:num w:numId="6">
    <w:abstractNumId w:val="10"/>
  </w:num>
  <w:num w:numId="7">
    <w:abstractNumId w:val="7"/>
  </w:num>
  <w:num w:numId="8">
    <w:abstractNumId w:val="4"/>
  </w:num>
  <w:num w:numId="9">
    <w:abstractNumId w:val="6"/>
  </w:num>
  <w:num w:numId="10">
    <w:abstractNumId w:val="0"/>
  </w:num>
  <w:num w:numId="11">
    <w:abstractNumId w:val="5"/>
  </w:num>
  <w:num w:numId="12">
    <w:abstractNumId w:val="1"/>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1848"/>
    <w:rsid w:val="00006FC2"/>
    <w:rsid w:val="00012A9A"/>
    <w:rsid w:val="0002045D"/>
    <w:rsid w:val="00020634"/>
    <w:rsid w:val="000232BF"/>
    <w:rsid w:val="000337B2"/>
    <w:rsid w:val="000402D9"/>
    <w:rsid w:val="00044B96"/>
    <w:rsid w:val="00053593"/>
    <w:rsid w:val="00061DBD"/>
    <w:rsid w:val="00065337"/>
    <w:rsid w:val="000658B2"/>
    <w:rsid w:val="000873A2"/>
    <w:rsid w:val="00091BB3"/>
    <w:rsid w:val="000B1599"/>
    <w:rsid w:val="000C5AE2"/>
    <w:rsid w:val="000D61FC"/>
    <w:rsid w:val="000D65FC"/>
    <w:rsid w:val="000D6719"/>
    <w:rsid w:val="001156FA"/>
    <w:rsid w:val="00132623"/>
    <w:rsid w:val="00137003"/>
    <w:rsid w:val="00154186"/>
    <w:rsid w:val="0015728C"/>
    <w:rsid w:val="00157C5B"/>
    <w:rsid w:val="00162203"/>
    <w:rsid w:val="00164BC7"/>
    <w:rsid w:val="00170087"/>
    <w:rsid w:val="00172A27"/>
    <w:rsid w:val="00174D94"/>
    <w:rsid w:val="001759ED"/>
    <w:rsid w:val="001768FE"/>
    <w:rsid w:val="00176B84"/>
    <w:rsid w:val="00185708"/>
    <w:rsid w:val="00186F7C"/>
    <w:rsid w:val="00193046"/>
    <w:rsid w:val="00197BA3"/>
    <w:rsid w:val="00197D3A"/>
    <w:rsid w:val="001A0EAB"/>
    <w:rsid w:val="001A2BEB"/>
    <w:rsid w:val="001A6D84"/>
    <w:rsid w:val="001B502E"/>
    <w:rsid w:val="001C1480"/>
    <w:rsid w:val="001D56A0"/>
    <w:rsid w:val="001E4701"/>
    <w:rsid w:val="001E7D35"/>
    <w:rsid w:val="00210CC3"/>
    <w:rsid w:val="00213E8C"/>
    <w:rsid w:val="002224E2"/>
    <w:rsid w:val="00231DC7"/>
    <w:rsid w:val="002364D9"/>
    <w:rsid w:val="002376AE"/>
    <w:rsid w:val="002525CC"/>
    <w:rsid w:val="0025488F"/>
    <w:rsid w:val="00257FDE"/>
    <w:rsid w:val="00282227"/>
    <w:rsid w:val="002912E0"/>
    <w:rsid w:val="002A048D"/>
    <w:rsid w:val="002C0735"/>
    <w:rsid w:val="002C4BDD"/>
    <w:rsid w:val="002D161E"/>
    <w:rsid w:val="002E478D"/>
    <w:rsid w:val="002E5739"/>
    <w:rsid w:val="002E7013"/>
    <w:rsid w:val="002F12CA"/>
    <w:rsid w:val="002F1A7A"/>
    <w:rsid w:val="002F6B8D"/>
    <w:rsid w:val="00301063"/>
    <w:rsid w:val="00310789"/>
    <w:rsid w:val="0031153F"/>
    <w:rsid w:val="003161BA"/>
    <w:rsid w:val="00317D39"/>
    <w:rsid w:val="00317F9F"/>
    <w:rsid w:val="003223C8"/>
    <w:rsid w:val="00324214"/>
    <w:rsid w:val="003425DA"/>
    <w:rsid w:val="00344B45"/>
    <w:rsid w:val="00354409"/>
    <w:rsid w:val="00356D29"/>
    <w:rsid w:val="0036439C"/>
    <w:rsid w:val="00382F89"/>
    <w:rsid w:val="00395F21"/>
    <w:rsid w:val="00396856"/>
    <w:rsid w:val="00397FBA"/>
    <w:rsid w:val="003A0E35"/>
    <w:rsid w:val="003B1489"/>
    <w:rsid w:val="003C0B54"/>
    <w:rsid w:val="003C4031"/>
    <w:rsid w:val="003C6981"/>
    <w:rsid w:val="003D17AE"/>
    <w:rsid w:val="003D55BF"/>
    <w:rsid w:val="003E0605"/>
    <w:rsid w:val="003E6AE8"/>
    <w:rsid w:val="003F0FE0"/>
    <w:rsid w:val="003F32A6"/>
    <w:rsid w:val="003F3480"/>
    <w:rsid w:val="00416ED8"/>
    <w:rsid w:val="00422D64"/>
    <w:rsid w:val="004467EC"/>
    <w:rsid w:val="00446A11"/>
    <w:rsid w:val="00475B67"/>
    <w:rsid w:val="0048008E"/>
    <w:rsid w:val="004855EC"/>
    <w:rsid w:val="004918B3"/>
    <w:rsid w:val="00491DF5"/>
    <w:rsid w:val="00495D44"/>
    <w:rsid w:val="00497C81"/>
    <w:rsid w:val="004A333A"/>
    <w:rsid w:val="004B01DF"/>
    <w:rsid w:val="004B0754"/>
    <w:rsid w:val="004C3229"/>
    <w:rsid w:val="004E1229"/>
    <w:rsid w:val="004E4B4B"/>
    <w:rsid w:val="004F6C5E"/>
    <w:rsid w:val="00500BFC"/>
    <w:rsid w:val="00515560"/>
    <w:rsid w:val="00525E65"/>
    <w:rsid w:val="005302D9"/>
    <w:rsid w:val="005317CA"/>
    <w:rsid w:val="00536052"/>
    <w:rsid w:val="0053736F"/>
    <w:rsid w:val="00561D5D"/>
    <w:rsid w:val="00572097"/>
    <w:rsid w:val="005751FE"/>
    <w:rsid w:val="00577D01"/>
    <w:rsid w:val="0059672B"/>
    <w:rsid w:val="005977D3"/>
    <w:rsid w:val="005A4D77"/>
    <w:rsid w:val="005A563D"/>
    <w:rsid w:val="005B065E"/>
    <w:rsid w:val="005B1E52"/>
    <w:rsid w:val="005B3813"/>
    <w:rsid w:val="005C1B37"/>
    <w:rsid w:val="005D1B92"/>
    <w:rsid w:val="005D33D3"/>
    <w:rsid w:val="005D5809"/>
    <w:rsid w:val="005E5F3E"/>
    <w:rsid w:val="005E7550"/>
    <w:rsid w:val="005F322A"/>
    <w:rsid w:val="005F6778"/>
    <w:rsid w:val="005F7B99"/>
    <w:rsid w:val="006001AB"/>
    <w:rsid w:val="006116BA"/>
    <w:rsid w:val="006216C9"/>
    <w:rsid w:val="00624B83"/>
    <w:rsid w:val="0063176F"/>
    <w:rsid w:val="006420DB"/>
    <w:rsid w:val="006575CD"/>
    <w:rsid w:val="0066104C"/>
    <w:rsid w:val="00664CEF"/>
    <w:rsid w:val="006739AE"/>
    <w:rsid w:val="0068056D"/>
    <w:rsid w:val="006807E6"/>
    <w:rsid w:val="00681677"/>
    <w:rsid w:val="00693332"/>
    <w:rsid w:val="006C6268"/>
    <w:rsid w:val="006C6950"/>
    <w:rsid w:val="006D370F"/>
    <w:rsid w:val="006F2354"/>
    <w:rsid w:val="006F26CE"/>
    <w:rsid w:val="00702411"/>
    <w:rsid w:val="0071428F"/>
    <w:rsid w:val="007167CB"/>
    <w:rsid w:val="00717A27"/>
    <w:rsid w:val="00724E53"/>
    <w:rsid w:val="007333D9"/>
    <w:rsid w:val="00746B3B"/>
    <w:rsid w:val="00754C90"/>
    <w:rsid w:val="00777CD3"/>
    <w:rsid w:val="00780EA3"/>
    <w:rsid w:val="00786268"/>
    <w:rsid w:val="00790C8E"/>
    <w:rsid w:val="00792C53"/>
    <w:rsid w:val="007B1F3B"/>
    <w:rsid w:val="007B3BE3"/>
    <w:rsid w:val="007C265E"/>
    <w:rsid w:val="007C2FA0"/>
    <w:rsid w:val="007C4289"/>
    <w:rsid w:val="007D4A3D"/>
    <w:rsid w:val="007E0702"/>
    <w:rsid w:val="007E7A15"/>
    <w:rsid w:val="007F720C"/>
    <w:rsid w:val="0080793D"/>
    <w:rsid w:val="008124B8"/>
    <w:rsid w:val="00817976"/>
    <w:rsid w:val="00820E09"/>
    <w:rsid w:val="0083683B"/>
    <w:rsid w:val="008374B6"/>
    <w:rsid w:val="008420A6"/>
    <w:rsid w:val="00843350"/>
    <w:rsid w:val="008476AA"/>
    <w:rsid w:val="00861935"/>
    <w:rsid w:val="00862004"/>
    <w:rsid w:val="00882B79"/>
    <w:rsid w:val="00885FE5"/>
    <w:rsid w:val="00890F3B"/>
    <w:rsid w:val="008A2C6F"/>
    <w:rsid w:val="008B0975"/>
    <w:rsid w:val="008C4E58"/>
    <w:rsid w:val="008C6536"/>
    <w:rsid w:val="008D236C"/>
    <w:rsid w:val="008D2C27"/>
    <w:rsid w:val="008E085C"/>
    <w:rsid w:val="008E25B1"/>
    <w:rsid w:val="008F30BC"/>
    <w:rsid w:val="008F3CF6"/>
    <w:rsid w:val="008F4976"/>
    <w:rsid w:val="00904FBE"/>
    <w:rsid w:val="00906F82"/>
    <w:rsid w:val="009141DD"/>
    <w:rsid w:val="00916ED2"/>
    <w:rsid w:val="009179C1"/>
    <w:rsid w:val="009401EC"/>
    <w:rsid w:val="00945B44"/>
    <w:rsid w:val="00947A71"/>
    <w:rsid w:val="00950E1B"/>
    <w:rsid w:val="00954A8B"/>
    <w:rsid w:val="0096044C"/>
    <w:rsid w:val="0096364C"/>
    <w:rsid w:val="00970F7A"/>
    <w:rsid w:val="00973234"/>
    <w:rsid w:val="0097782B"/>
    <w:rsid w:val="00980DF1"/>
    <w:rsid w:val="00982841"/>
    <w:rsid w:val="00995E0B"/>
    <w:rsid w:val="009B0271"/>
    <w:rsid w:val="009B6C96"/>
    <w:rsid w:val="009B7F83"/>
    <w:rsid w:val="009D10AE"/>
    <w:rsid w:val="009D3B70"/>
    <w:rsid w:val="009E377A"/>
    <w:rsid w:val="009F1A9F"/>
    <w:rsid w:val="009F756D"/>
    <w:rsid w:val="00A0162C"/>
    <w:rsid w:val="00A06469"/>
    <w:rsid w:val="00A11581"/>
    <w:rsid w:val="00A2473A"/>
    <w:rsid w:val="00A37B97"/>
    <w:rsid w:val="00A40102"/>
    <w:rsid w:val="00A42010"/>
    <w:rsid w:val="00A50086"/>
    <w:rsid w:val="00A5746A"/>
    <w:rsid w:val="00A70949"/>
    <w:rsid w:val="00A868AA"/>
    <w:rsid w:val="00A86DC6"/>
    <w:rsid w:val="00A941C4"/>
    <w:rsid w:val="00AA0851"/>
    <w:rsid w:val="00AC4CB5"/>
    <w:rsid w:val="00AD23CB"/>
    <w:rsid w:val="00AE1045"/>
    <w:rsid w:val="00AF7A71"/>
    <w:rsid w:val="00B01493"/>
    <w:rsid w:val="00B03CE5"/>
    <w:rsid w:val="00B168E8"/>
    <w:rsid w:val="00B23BAD"/>
    <w:rsid w:val="00B26194"/>
    <w:rsid w:val="00B428B5"/>
    <w:rsid w:val="00B47927"/>
    <w:rsid w:val="00B6454F"/>
    <w:rsid w:val="00B64B61"/>
    <w:rsid w:val="00B66B97"/>
    <w:rsid w:val="00B66CB1"/>
    <w:rsid w:val="00B718CA"/>
    <w:rsid w:val="00B734DF"/>
    <w:rsid w:val="00B75771"/>
    <w:rsid w:val="00B7591B"/>
    <w:rsid w:val="00B77C37"/>
    <w:rsid w:val="00B95C2A"/>
    <w:rsid w:val="00BA162A"/>
    <w:rsid w:val="00BA70C9"/>
    <w:rsid w:val="00BB0B7F"/>
    <w:rsid w:val="00BB1726"/>
    <w:rsid w:val="00BB6518"/>
    <w:rsid w:val="00BC5455"/>
    <w:rsid w:val="00BE08D9"/>
    <w:rsid w:val="00BE4CE0"/>
    <w:rsid w:val="00BF24DB"/>
    <w:rsid w:val="00C003B1"/>
    <w:rsid w:val="00C07CBC"/>
    <w:rsid w:val="00C07EE1"/>
    <w:rsid w:val="00C1248A"/>
    <w:rsid w:val="00C153A4"/>
    <w:rsid w:val="00C20614"/>
    <w:rsid w:val="00C3750A"/>
    <w:rsid w:val="00C476C7"/>
    <w:rsid w:val="00C50A81"/>
    <w:rsid w:val="00C6294E"/>
    <w:rsid w:val="00C72CF0"/>
    <w:rsid w:val="00C7757C"/>
    <w:rsid w:val="00C849A3"/>
    <w:rsid w:val="00C93249"/>
    <w:rsid w:val="00CB3960"/>
    <w:rsid w:val="00CB6631"/>
    <w:rsid w:val="00CC0563"/>
    <w:rsid w:val="00CC6693"/>
    <w:rsid w:val="00CC7607"/>
    <w:rsid w:val="00CD6AF8"/>
    <w:rsid w:val="00CE2238"/>
    <w:rsid w:val="00CE3112"/>
    <w:rsid w:val="00D12C96"/>
    <w:rsid w:val="00D14189"/>
    <w:rsid w:val="00D20EC2"/>
    <w:rsid w:val="00D3005E"/>
    <w:rsid w:val="00D316E9"/>
    <w:rsid w:val="00D3567D"/>
    <w:rsid w:val="00D41F81"/>
    <w:rsid w:val="00D44606"/>
    <w:rsid w:val="00D54E29"/>
    <w:rsid w:val="00D866AD"/>
    <w:rsid w:val="00D91C87"/>
    <w:rsid w:val="00D95F1F"/>
    <w:rsid w:val="00DA0BD5"/>
    <w:rsid w:val="00DA690C"/>
    <w:rsid w:val="00DA7B8E"/>
    <w:rsid w:val="00DA7FC2"/>
    <w:rsid w:val="00DD34E4"/>
    <w:rsid w:val="00DD4D4B"/>
    <w:rsid w:val="00DD5091"/>
    <w:rsid w:val="00DD7D51"/>
    <w:rsid w:val="00DE79EC"/>
    <w:rsid w:val="00DF0709"/>
    <w:rsid w:val="00DF75DB"/>
    <w:rsid w:val="00E224D3"/>
    <w:rsid w:val="00E23462"/>
    <w:rsid w:val="00E35DE6"/>
    <w:rsid w:val="00E479BD"/>
    <w:rsid w:val="00E52298"/>
    <w:rsid w:val="00E54E7C"/>
    <w:rsid w:val="00E74F94"/>
    <w:rsid w:val="00E80130"/>
    <w:rsid w:val="00E830AD"/>
    <w:rsid w:val="00E9128D"/>
    <w:rsid w:val="00EC4646"/>
    <w:rsid w:val="00ED4DA9"/>
    <w:rsid w:val="00EE5F9D"/>
    <w:rsid w:val="00EF0C70"/>
    <w:rsid w:val="00F02814"/>
    <w:rsid w:val="00F02B78"/>
    <w:rsid w:val="00F031C1"/>
    <w:rsid w:val="00F05F9C"/>
    <w:rsid w:val="00F15FA0"/>
    <w:rsid w:val="00F37AEF"/>
    <w:rsid w:val="00F42033"/>
    <w:rsid w:val="00F44E86"/>
    <w:rsid w:val="00F509E9"/>
    <w:rsid w:val="00F50C7B"/>
    <w:rsid w:val="00F57735"/>
    <w:rsid w:val="00F65BA8"/>
    <w:rsid w:val="00F67E7D"/>
    <w:rsid w:val="00F70DA2"/>
    <w:rsid w:val="00F82266"/>
    <w:rsid w:val="00F908FF"/>
    <w:rsid w:val="00FC6E1D"/>
    <w:rsid w:val="00FD1CF0"/>
    <w:rsid w:val="00FD2DE4"/>
    <w:rsid w:val="00FD5F0B"/>
    <w:rsid w:val="00FE22C1"/>
    <w:rsid w:val="00FE2F21"/>
    <w:rsid w:val="00FE3A28"/>
    <w:rsid w:val="00FE6A8C"/>
    <w:rsid w:val="00FF315E"/>
    <w:rsid w:val="00FF38B8"/>
    <w:rsid w:val="01246BC6"/>
    <w:rsid w:val="01494A95"/>
    <w:rsid w:val="015E1603"/>
    <w:rsid w:val="01764F01"/>
    <w:rsid w:val="01872045"/>
    <w:rsid w:val="02043D2D"/>
    <w:rsid w:val="02051A36"/>
    <w:rsid w:val="024D6B6A"/>
    <w:rsid w:val="02580A57"/>
    <w:rsid w:val="029B04E7"/>
    <w:rsid w:val="029F445F"/>
    <w:rsid w:val="02C345B8"/>
    <w:rsid w:val="02C50D30"/>
    <w:rsid w:val="02E62E65"/>
    <w:rsid w:val="02E80F2D"/>
    <w:rsid w:val="03073BDC"/>
    <w:rsid w:val="030C5976"/>
    <w:rsid w:val="03265CF3"/>
    <w:rsid w:val="03273063"/>
    <w:rsid w:val="033F44DC"/>
    <w:rsid w:val="0357098D"/>
    <w:rsid w:val="035B14EE"/>
    <w:rsid w:val="03882C83"/>
    <w:rsid w:val="03CE6A64"/>
    <w:rsid w:val="04064E4C"/>
    <w:rsid w:val="043168B5"/>
    <w:rsid w:val="04990ED8"/>
    <w:rsid w:val="04B17EB4"/>
    <w:rsid w:val="04D95742"/>
    <w:rsid w:val="04F153FC"/>
    <w:rsid w:val="051B745B"/>
    <w:rsid w:val="053A762E"/>
    <w:rsid w:val="0555228E"/>
    <w:rsid w:val="059D1E39"/>
    <w:rsid w:val="05A303F9"/>
    <w:rsid w:val="05E078B3"/>
    <w:rsid w:val="063F48A4"/>
    <w:rsid w:val="06C3059F"/>
    <w:rsid w:val="06F818CA"/>
    <w:rsid w:val="070F088F"/>
    <w:rsid w:val="0716349D"/>
    <w:rsid w:val="0770624A"/>
    <w:rsid w:val="077D0583"/>
    <w:rsid w:val="079724D0"/>
    <w:rsid w:val="07AD5E3C"/>
    <w:rsid w:val="082A352F"/>
    <w:rsid w:val="085841D2"/>
    <w:rsid w:val="08C349D1"/>
    <w:rsid w:val="08FD1F99"/>
    <w:rsid w:val="0930416E"/>
    <w:rsid w:val="099F3F99"/>
    <w:rsid w:val="09F40778"/>
    <w:rsid w:val="09F67CD5"/>
    <w:rsid w:val="0A0B70CB"/>
    <w:rsid w:val="0A33072F"/>
    <w:rsid w:val="0AC167FE"/>
    <w:rsid w:val="0AC92935"/>
    <w:rsid w:val="0B146025"/>
    <w:rsid w:val="0B584155"/>
    <w:rsid w:val="0B9E71DF"/>
    <w:rsid w:val="0C2E484E"/>
    <w:rsid w:val="0C8175A4"/>
    <w:rsid w:val="0C9D30C2"/>
    <w:rsid w:val="0CB320B8"/>
    <w:rsid w:val="0CE27668"/>
    <w:rsid w:val="0CF64A0C"/>
    <w:rsid w:val="0D3925FD"/>
    <w:rsid w:val="0D3B174B"/>
    <w:rsid w:val="0D57311E"/>
    <w:rsid w:val="0D9D65F4"/>
    <w:rsid w:val="0DC77C14"/>
    <w:rsid w:val="0DD0349A"/>
    <w:rsid w:val="0DE336A0"/>
    <w:rsid w:val="0DFE7934"/>
    <w:rsid w:val="0E172BD0"/>
    <w:rsid w:val="0EDF02B5"/>
    <w:rsid w:val="0F875F02"/>
    <w:rsid w:val="0FE924AE"/>
    <w:rsid w:val="10134152"/>
    <w:rsid w:val="105C35BF"/>
    <w:rsid w:val="10867BB8"/>
    <w:rsid w:val="10936355"/>
    <w:rsid w:val="10A50104"/>
    <w:rsid w:val="10ED4A54"/>
    <w:rsid w:val="10FF39F9"/>
    <w:rsid w:val="11125EA3"/>
    <w:rsid w:val="111D3E04"/>
    <w:rsid w:val="112239C8"/>
    <w:rsid w:val="115B3410"/>
    <w:rsid w:val="1173168F"/>
    <w:rsid w:val="119D7849"/>
    <w:rsid w:val="11B4296D"/>
    <w:rsid w:val="11D63FD7"/>
    <w:rsid w:val="123869CE"/>
    <w:rsid w:val="123F03CA"/>
    <w:rsid w:val="1242135C"/>
    <w:rsid w:val="12BE69F6"/>
    <w:rsid w:val="12D473B7"/>
    <w:rsid w:val="12F1248B"/>
    <w:rsid w:val="130A66B2"/>
    <w:rsid w:val="132645B9"/>
    <w:rsid w:val="13A1683F"/>
    <w:rsid w:val="13C72389"/>
    <w:rsid w:val="13DF08FC"/>
    <w:rsid w:val="143B2CF1"/>
    <w:rsid w:val="14603A44"/>
    <w:rsid w:val="147917D1"/>
    <w:rsid w:val="148F1D41"/>
    <w:rsid w:val="14960C8D"/>
    <w:rsid w:val="14976AA1"/>
    <w:rsid w:val="14AB7B86"/>
    <w:rsid w:val="14DA3DA1"/>
    <w:rsid w:val="14DF2E05"/>
    <w:rsid w:val="15112BAB"/>
    <w:rsid w:val="15AF1393"/>
    <w:rsid w:val="15C920D4"/>
    <w:rsid w:val="165901A0"/>
    <w:rsid w:val="16A34B00"/>
    <w:rsid w:val="17155857"/>
    <w:rsid w:val="17197D12"/>
    <w:rsid w:val="17397D6C"/>
    <w:rsid w:val="175268BB"/>
    <w:rsid w:val="17634761"/>
    <w:rsid w:val="17950508"/>
    <w:rsid w:val="17AD7BB9"/>
    <w:rsid w:val="17BB538D"/>
    <w:rsid w:val="17E428EE"/>
    <w:rsid w:val="17FA2B05"/>
    <w:rsid w:val="18004AD9"/>
    <w:rsid w:val="18154DEE"/>
    <w:rsid w:val="18532DD9"/>
    <w:rsid w:val="186461D4"/>
    <w:rsid w:val="186959C7"/>
    <w:rsid w:val="18C20899"/>
    <w:rsid w:val="19010C43"/>
    <w:rsid w:val="19084C73"/>
    <w:rsid w:val="193709E3"/>
    <w:rsid w:val="194C2294"/>
    <w:rsid w:val="19526652"/>
    <w:rsid w:val="19670E50"/>
    <w:rsid w:val="198F31B1"/>
    <w:rsid w:val="19C84579"/>
    <w:rsid w:val="19D13AC6"/>
    <w:rsid w:val="1A054259"/>
    <w:rsid w:val="1A2C3C7D"/>
    <w:rsid w:val="1A3D54A9"/>
    <w:rsid w:val="1AA20BEC"/>
    <w:rsid w:val="1AA872F2"/>
    <w:rsid w:val="1ABC7129"/>
    <w:rsid w:val="1B5F201D"/>
    <w:rsid w:val="1B7F6005"/>
    <w:rsid w:val="1B9D73EE"/>
    <w:rsid w:val="1C0D34E1"/>
    <w:rsid w:val="1C132CB9"/>
    <w:rsid w:val="1C415536"/>
    <w:rsid w:val="1CB215F4"/>
    <w:rsid w:val="1CCC26CA"/>
    <w:rsid w:val="1CD77D2C"/>
    <w:rsid w:val="1D486A3F"/>
    <w:rsid w:val="1D4D3FE3"/>
    <w:rsid w:val="1DDF0FA8"/>
    <w:rsid w:val="1E056606"/>
    <w:rsid w:val="1E200BC0"/>
    <w:rsid w:val="1E580A00"/>
    <w:rsid w:val="1E9D6342"/>
    <w:rsid w:val="1ED06D37"/>
    <w:rsid w:val="1F523AB8"/>
    <w:rsid w:val="1F9F2F73"/>
    <w:rsid w:val="1FA12113"/>
    <w:rsid w:val="202C4385"/>
    <w:rsid w:val="204E6676"/>
    <w:rsid w:val="20501362"/>
    <w:rsid w:val="208D59F2"/>
    <w:rsid w:val="209B03BA"/>
    <w:rsid w:val="20DD5A34"/>
    <w:rsid w:val="20FA111D"/>
    <w:rsid w:val="21070EE6"/>
    <w:rsid w:val="21934C37"/>
    <w:rsid w:val="2195668B"/>
    <w:rsid w:val="21BE5AD4"/>
    <w:rsid w:val="21C62B8D"/>
    <w:rsid w:val="21FA0F67"/>
    <w:rsid w:val="22246BC1"/>
    <w:rsid w:val="224A55FE"/>
    <w:rsid w:val="227C161B"/>
    <w:rsid w:val="22DC44ED"/>
    <w:rsid w:val="23081A49"/>
    <w:rsid w:val="2334383D"/>
    <w:rsid w:val="239F06E4"/>
    <w:rsid w:val="23CB3272"/>
    <w:rsid w:val="23CE335E"/>
    <w:rsid w:val="24474B81"/>
    <w:rsid w:val="245C52F8"/>
    <w:rsid w:val="2463385E"/>
    <w:rsid w:val="24901199"/>
    <w:rsid w:val="24A626AB"/>
    <w:rsid w:val="24B646D2"/>
    <w:rsid w:val="24D21F5F"/>
    <w:rsid w:val="250D568B"/>
    <w:rsid w:val="25134332"/>
    <w:rsid w:val="25504AEB"/>
    <w:rsid w:val="257E508F"/>
    <w:rsid w:val="25A94EFC"/>
    <w:rsid w:val="25AB5BB2"/>
    <w:rsid w:val="25BA61F8"/>
    <w:rsid w:val="26BF5712"/>
    <w:rsid w:val="26CC138E"/>
    <w:rsid w:val="27367EBF"/>
    <w:rsid w:val="273D0723"/>
    <w:rsid w:val="27410779"/>
    <w:rsid w:val="274D7407"/>
    <w:rsid w:val="27A82676"/>
    <w:rsid w:val="27AB7429"/>
    <w:rsid w:val="283C2E9D"/>
    <w:rsid w:val="283D2E22"/>
    <w:rsid w:val="284158E8"/>
    <w:rsid w:val="285C053E"/>
    <w:rsid w:val="289C6BBC"/>
    <w:rsid w:val="290D14AA"/>
    <w:rsid w:val="29666198"/>
    <w:rsid w:val="29A17A97"/>
    <w:rsid w:val="29FA7F26"/>
    <w:rsid w:val="2A0D2391"/>
    <w:rsid w:val="2A0F29F0"/>
    <w:rsid w:val="2A694938"/>
    <w:rsid w:val="2B6333A8"/>
    <w:rsid w:val="2B774832"/>
    <w:rsid w:val="2BC41FAF"/>
    <w:rsid w:val="2BEE2960"/>
    <w:rsid w:val="2C3E7B79"/>
    <w:rsid w:val="2C8B5B4F"/>
    <w:rsid w:val="2C946521"/>
    <w:rsid w:val="2CCD18AD"/>
    <w:rsid w:val="2CDE11E4"/>
    <w:rsid w:val="2CE81427"/>
    <w:rsid w:val="2CFA5C62"/>
    <w:rsid w:val="2D077302"/>
    <w:rsid w:val="2D4F3F7A"/>
    <w:rsid w:val="2D8C0B47"/>
    <w:rsid w:val="2D923DCC"/>
    <w:rsid w:val="2DCE7B22"/>
    <w:rsid w:val="2DE600E2"/>
    <w:rsid w:val="2E0E26A1"/>
    <w:rsid w:val="2ECD002F"/>
    <w:rsid w:val="2ED30663"/>
    <w:rsid w:val="2F09746F"/>
    <w:rsid w:val="2F1251F2"/>
    <w:rsid w:val="2F275C72"/>
    <w:rsid w:val="2F3506C8"/>
    <w:rsid w:val="2F80104B"/>
    <w:rsid w:val="304C4352"/>
    <w:rsid w:val="305928F3"/>
    <w:rsid w:val="305B3D91"/>
    <w:rsid w:val="308916EC"/>
    <w:rsid w:val="30962F3E"/>
    <w:rsid w:val="30D17E68"/>
    <w:rsid w:val="30FF2795"/>
    <w:rsid w:val="31391BE6"/>
    <w:rsid w:val="31555356"/>
    <w:rsid w:val="31570D70"/>
    <w:rsid w:val="316A2786"/>
    <w:rsid w:val="317F65C8"/>
    <w:rsid w:val="321C22BB"/>
    <w:rsid w:val="3280734B"/>
    <w:rsid w:val="328E16DE"/>
    <w:rsid w:val="329A6ACE"/>
    <w:rsid w:val="32D4750E"/>
    <w:rsid w:val="33013AF9"/>
    <w:rsid w:val="331674F1"/>
    <w:rsid w:val="33220F91"/>
    <w:rsid w:val="335257CA"/>
    <w:rsid w:val="335327AF"/>
    <w:rsid w:val="33607071"/>
    <w:rsid w:val="336F59AD"/>
    <w:rsid w:val="337444C0"/>
    <w:rsid w:val="33B24E1E"/>
    <w:rsid w:val="33C16EAD"/>
    <w:rsid w:val="33DF3FBC"/>
    <w:rsid w:val="34693E37"/>
    <w:rsid w:val="34833245"/>
    <w:rsid w:val="348F78CD"/>
    <w:rsid w:val="349444C4"/>
    <w:rsid w:val="34B9518D"/>
    <w:rsid w:val="34B95261"/>
    <w:rsid w:val="34D339D2"/>
    <w:rsid w:val="3531255C"/>
    <w:rsid w:val="357836C1"/>
    <w:rsid w:val="35E43AE4"/>
    <w:rsid w:val="35EB3B29"/>
    <w:rsid w:val="35EC1053"/>
    <w:rsid w:val="360B1D73"/>
    <w:rsid w:val="361F3323"/>
    <w:rsid w:val="36992C9D"/>
    <w:rsid w:val="369E3434"/>
    <w:rsid w:val="36E93760"/>
    <w:rsid w:val="37134CF3"/>
    <w:rsid w:val="377E620D"/>
    <w:rsid w:val="3784394E"/>
    <w:rsid w:val="378A4DF7"/>
    <w:rsid w:val="37B44855"/>
    <w:rsid w:val="37BA3AE1"/>
    <w:rsid w:val="37F74327"/>
    <w:rsid w:val="385E3851"/>
    <w:rsid w:val="38A62560"/>
    <w:rsid w:val="38AE3BB0"/>
    <w:rsid w:val="38AF4DA2"/>
    <w:rsid w:val="38CE5873"/>
    <w:rsid w:val="38E34776"/>
    <w:rsid w:val="39093CEC"/>
    <w:rsid w:val="398D5D28"/>
    <w:rsid w:val="39964203"/>
    <w:rsid w:val="39B4057D"/>
    <w:rsid w:val="3AC71DA2"/>
    <w:rsid w:val="3ACB5746"/>
    <w:rsid w:val="3BB20883"/>
    <w:rsid w:val="3BE51891"/>
    <w:rsid w:val="3C256A47"/>
    <w:rsid w:val="3C935077"/>
    <w:rsid w:val="3C965E15"/>
    <w:rsid w:val="3CBD65D5"/>
    <w:rsid w:val="3CCC3EC3"/>
    <w:rsid w:val="3CD06756"/>
    <w:rsid w:val="3CDC0A47"/>
    <w:rsid w:val="3D261FB0"/>
    <w:rsid w:val="3D3B665D"/>
    <w:rsid w:val="3D873C55"/>
    <w:rsid w:val="3D954BC9"/>
    <w:rsid w:val="3D9646BE"/>
    <w:rsid w:val="3DA8275C"/>
    <w:rsid w:val="3DFF25A3"/>
    <w:rsid w:val="3E2A2E0D"/>
    <w:rsid w:val="3E441C7D"/>
    <w:rsid w:val="3E981B38"/>
    <w:rsid w:val="3EBD306A"/>
    <w:rsid w:val="3EF90B56"/>
    <w:rsid w:val="3F04571B"/>
    <w:rsid w:val="3F1B66F8"/>
    <w:rsid w:val="3FAC58CA"/>
    <w:rsid w:val="3FC14C0D"/>
    <w:rsid w:val="3FC956FF"/>
    <w:rsid w:val="3FEE1AE4"/>
    <w:rsid w:val="3FEF30FF"/>
    <w:rsid w:val="400A6B1F"/>
    <w:rsid w:val="406B36E4"/>
    <w:rsid w:val="4099310D"/>
    <w:rsid w:val="40A36A71"/>
    <w:rsid w:val="410E4736"/>
    <w:rsid w:val="41620956"/>
    <w:rsid w:val="416D657C"/>
    <w:rsid w:val="418A72CA"/>
    <w:rsid w:val="41B04E38"/>
    <w:rsid w:val="41CB3998"/>
    <w:rsid w:val="41D3631F"/>
    <w:rsid w:val="41DC49BB"/>
    <w:rsid w:val="41F466FD"/>
    <w:rsid w:val="42271F9F"/>
    <w:rsid w:val="4230665F"/>
    <w:rsid w:val="42497C68"/>
    <w:rsid w:val="42A316E1"/>
    <w:rsid w:val="42A67A24"/>
    <w:rsid w:val="42D846B9"/>
    <w:rsid w:val="42DA1F5A"/>
    <w:rsid w:val="430D7A82"/>
    <w:rsid w:val="432F777A"/>
    <w:rsid w:val="438249FE"/>
    <w:rsid w:val="43A55B32"/>
    <w:rsid w:val="43EB3D40"/>
    <w:rsid w:val="440621D7"/>
    <w:rsid w:val="440B26F0"/>
    <w:rsid w:val="440D5045"/>
    <w:rsid w:val="44211C65"/>
    <w:rsid w:val="446F361D"/>
    <w:rsid w:val="44F3408E"/>
    <w:rsid w:val="450D76BB"/>
    <w:rsid w:val="45863855"/>
    <w:rsid w:val="45BE6191"/>
    <w:rsid w:val="460C5979"/>
    <w:rsid w:val="462F4B20"/>
    <w:rsid w:val="4644588C"/>
    <w:rsid w:val="46BE1D38"/>
    <w:rsid w:val="46D650CB"/>
    <w:rsid w:val="47A53ECE"/>
    <w:rsid w:val="47B436D3"/>
    <w:rsid w:val="47C01792"/>
    <w:rsid w:val="47EB0545"/>
    <w:rsid w:val="4808150F"/>
    <w:rsid w:val="483720F2"/>
    <w:rsid w:val="483D06E7"/>
    <w:rsid w:val="488E0859"/>
    <w:rsid w:val="489D398A"/>
    <w:rsid w:val="48ED64D6"/>
    <w:rsid w:val="4962490F"/>
    <w:rsid w:val="496B6E75"/>
    <w:rsid w:val="499D2AE8"/>
    <w:rsid w:val="49BC6543"/>
    <w:rsid w:val="49E9233D"/>
    <w:rsid w:val="4A42266B"/>
    <w:rsid w:val="4A822432"/>
    <w:rsid w:val="4AAD1944"/>
    <w:rsid w:val="4AC022C2"/>
    <w:rsid w:val="4AC31003"/>
    <w:rsid w:val="4AD00A7A"/>
    <w:rsid w:val="4AE11EBE"/>
    <w:rsid w:val="4AE93159"/>
    <w:rsid w:val="4AEF6132"/>
    <w:rsid w:val="4B6902C5"/>
    <w:rsid w:val="4B6A0B11"/>
    <w:rsid w:val="4B731826"/>
    <w:rsid w:val="4B7D6E29"/>
    <w:rsid w:val="4BAC76E3"/>
    <w:rsid w:val="4BD0339A"/>
    <w:rsid w:val="4C061A48"/>
    <w:rsid w:val="4CAA50EF"/>
    <w:rsid w:val="4CB25A83"/>
    <w:rsid w:val="4CB61293"/>
    <w:rsid w:val="4D117DF0"/>
    <w:rsid w:val="4D462159"/>
    <w:rsid w:val="4D4A640F"/>
    <w:rsid w:val="4D5C5FAC"/>
    <w:rsid w:val="4D795AEA"/>
    <w:rsid w:val="4DC605B6"/>
    <w:rsid w:val="4DEC0985"/>
    <w:rsid w:val="4E184FCA"/>
    <w:rsid w:val="4E27683A"/>
    <w:rsid w:val="4E34775D"/>
    <w:rsid w:val="4E496FB6"/>
    <w:rsid w:val="4ED62AAF"/>
    <w:rsid w:val="4EE130FB"/>
    <w:rsid w:val="4EE6428E"/>
    <w:rsid w:val="4F2765B1"/>
    <w:rsid w:val="4F285975"/>
    <w:rsid w:val="4F4527C0"/>
    <w:rsid w:val="4F6457B3"/>
    <w:rsid w:val="4F695040"/>
    <w:rsid w:val="4F751F0D"/>
    <w:rsid w:val="4FB53E39"/>
    <w:rsid w:val="4FC275B0"/>
    <w:rsid w:val="4FFA6E13"/>
    <w:rsid w:val="500B0607"/>
    <w:rsid w:val="500B1EAF"/>
    <w:rsid w:val="50140FD6"/>
    <w:rsid w:val="502775D6"/>
    <w:rsid w:val="509629AD"/>
    <w:rsid w:val="50A6066A"/>
    <w:rsid w:val="50AA65EF"/>
    <w:rsid w:val="50CB5E2D"/>
    <w:rsid w:val="50D67B17"/>
    <w:rsid w:val="51796EDE"/>
    <w:rsid w:val="51867298"/>
    <w:rsid w:val="5189096B"/>
    <w:rsid w:val="51AC0F10"/>
    <w:rsid w:val="51E25164"/>
    <w:rsid w:val="52065F22"/>
    <w:rsid w:val="52195EDF"/>
    <w:rsid w:val="52313387"/>
    <w:rsid w:val="528D5C47"/>
    <w:rsid w:val="529F0593"/>
    <w:rsid w:val="52A717A9"/>
    <w:rsid w:val="52D079E6"/>
    <w:rsid w:val="52E04D27"/>
    <w:rsid w:val="52F534D3"/>
    <w:rsid w:val="52F72E0C"/>
    <w:rsid w:val="538467E2"/>
    <w:rsid w:val="539A390F"/>
    <w:rsid w:val="53A26E59"/>
    <w:rsid w:val="53AF153E"/>
    <w:rsid w:val="53CF14EE"/>
    <w:rsid w:val="53D711EF"/>
    <w:rsid w:val="53DB3477"/>
    <w:rsid w:val="53E41BC0"/>
    <w:rsid w:val="541E6D8C"/>
    <w:rsid w:val="54596600"/>
    <w:rsid w:val="54966240"/>
    <w:rsid w:val="54AF6B42"/>
    <w:rsid w:val="55BE277D"/>
    <w:rsid w:val="55DA353E"/>
    <w:rsid w:val="55DD6F2A"/>
    <w:rsid w:val="561B2314"/>
    <w:rsid w:val="56381498"/>
    <w:rsid w:val="563855AE"/>
    <w:rsid w:val="565E2A04"/>
    <w:rsid w:val="56701FBA"/>
    <w:rsid w:val="569378BD"/>
    <w:rsid w:val="56B6746C"/>
    <w:rsid w:val="56C83184"/>
    <w:rsid w:val="56E23970"/>
    <w:rsid w:val="57155486"/>
    <w:rsid w:val="571A2A2C"/>
    <w:rsid w:val="573662CF"/>
    <w:rsid w:val="57547008"/>
    <w:rsid w:val="577A3C7D"/>
    <w:rsid w:val="578F220A"/>
    <w:rsid w:val="57950C03"/>
    <w:rsid w:val="57DF4185"/>
    <w:rsid w:val="57FC07D9"/>
    <w:rsid w:val="58190032"/>
    <w:rsid w:val="584F1E47"/>
    <w:rsid w:val="58500F22"/>
    <w:rsid w:val="588E0AFD"/>
    <w:rsid w:val="591C0009"/>
    <w:rsid w:val="59575E10"/>
    <w:rsid w:val="5A4279C4"/>
    <w:rsid w:val="5AA41DAF"/>
    <w:rsid w:val="5ACF0F3A"/>
    <w:rsid w:val="5B1D690E"/>
    <w:rsid w:val="5B392881"/>
    <w:rsid w:val="5B816F7C"/>
    <w:rsid w:val="5BC43EA5"/>
    <w:rsid w:val="5BC46641"/>
    <w:rsid w:val="5C494F58"/>
    <w:rsid w:val="5C5663A4"/>
    <w:rsid w:val="5C6B1600"/>
    <w:rsid w:val="5C921AD0"/>
    <w:rsid w:val="5CE75FC2"/>
    <w:rsid w:val="5D06709E"/>
    <w:rsid w:val="5DA24BAE"/>
    <w:rsid w:val="5DCC22E1"/>
    <w:rsid w:val="5DFD51DB"/>
    <w:rsid w:val="5E0D36E5"/>
    <w:rsid w:val="5E222BF3"/>
    <w:rsid w:val="5E352387"/>
    <w:rsid w:val="5E432170"/>
    <w:rsid w:val="5E5255C7"/>
    <w:rsid w:val="5E7F7360"/>
    <w:rsid w:val="5EB903DA"/>
    <w:rsid w:val="5F34747F"/>
    <w:rsid w:val="5FD2489F"/>
    <w:rsid w:val="5FD90D2B"/>
    <w:rsid w:val="5FF53D41"/>
    <w:rsid w:val="5FFF2657"/>
    <w:rsid w:val="60140907"/>
    <w:rsid w:val="604651A2"/>
    <w:rsid w:val="607C3753"/>
    <w:rsid w:val="60C30855"/>
    <w:rsid w:val="60CF1A93"/>
    <w:rsid w:val="60E40E28"/>
    <w:rsid w:val="61016E67"/>
    <w:rsid w:val="61126C04"/>
    <w:rsid w:val="613249F2"/>
    <w:rsid w:val="61421EFD"/>
    <w:rsid w:val="615C5041"/>
    <w:rsid w:val="6213209C"/>
    <w:rsid w:val="626D5EE3"/>
    <w:rsid w:val="62A217E5"/>
    <w:rsid w:val="62B80037"/>
    <w:rsid w:val="62CB50FF"/>
    <w:rsid w:val="62F46B93"/>
    <w:rsid w:val="633465D5"/>
    <w:rsid w:val="633B0E95"/>
    <w:rsid w:val="635D6D6C"/>
    <w:rsid w:val="636C58D7"/>
    <w:rsid w:val="63A34E57"/>
    <w:rsid w:val="63C96671"/>
    <w:rsid w:val="64060271"/>
    <w:rsid w:val="64075540"/>
    <w:rsid w:val="64934878"/>
    <w:rsid w:val="650312B2"/>
    <w:rsid w:val="650855EB"/>
    <w:rsid w:val="65363056"/>
    <w:rsid w:val="65507DCB"/>
    <w:rsid w:val="65582E57"/>
    <w:rsid w:val="65C3304E"/>
    <w:rsid w:val="65F75566"/>
    <w:rsid w:val="660464BF"/>
    <w:rsid w:val="664805B8"/>
    <w:rsid w:val="66D92EF8"/>
    <w:rsid w:val="67097C29"/>
    <w:rsid w:val="67120386"/>
    <w:rsid w:val="67695719"/>
    <w:rsid w:val="67A17B5B"/>
    <w:rsid w:val="67C21DD0"/>
    <w:rsid w:val="67F35AD5"/>
    <w:rsid w:val="68CB171E"/>
    <w:rsid w:val="68F52345"/>
    <w:rsid w:val="690F418B"/>
    <w:rsid w:val="6924532F"/>
    <w:rsid w:val="692A6FF1"/>
    <w:rsid w:val="69551A5E"/>
    <w:rsid w:val="69BC4259"/>
    <w:rsid w:val="69F33359"/>
    <w:rsid w:val="69FB7936"/>
    <w:rsid w:val="6A05168F"/>
    <w:rsid w:val="6A154B1E"/>
    <w:rsid w:val="6A201B69"/>
    <w:rsid w:val="6A7A2736"/>
    <w:rsid w:val="6A7B4B9C"/>
    <w:rsid w:val="6A8A31FC"/>
    <w:rsid w:val="6AF11E66"/>
    <w:rsid w:val="6B4751A2"/>
    <w:rsid w:val="6B832061"/>
    <w:rsid w:val="6B8E0259"/>
    <w:rsid w:val="6BAE4DEC"/>
    <w:rsid w:val="6BFB3693"/>
    <w:rsid w:val="6C89456C"/>
    <w:rsid w:val="6D002F01"/>
    <w:rsid w:val="6D663271"/>
    <w:rsid w:val="6DC97BBD"/>
    <w:rsid w:val="6E376AAD"/>
    <w:rsid w:val="6E4B670A"/>
    <w:rsid w:val="6E561705"/>
    <w:rsid w:val="6E6F1B7B"/>
    <w:rsid w:val="6E913AAC"/>
    <w:rsid w:val="6EE64B44"/>
    <w:rsid w:val="6F901B66"/>
    <w:rsid w:val="6FA629D4"/>
    <w:rsid w:val="6FC05247"/>
    <w:rsid w:val="6FD10552"/>
    <w:rsid w:val="6FEF00E9"/>
    <w:rsid w:val="701755BA"/>
    <w:rsid w:val="701B4A18"/>
    <w:rsid w:val="704B6A53"/>
    <w:rsid w:val="70BB2EF0"/>
    <w:rsid w:val="70CF009B"/>
    <w:rsid w:val="7108245A"/>
    <w:rsid w:val="716E728A"/>
    <w:rsid w:val="718231D1"/>
    <w:rsid w:val="721B29DD"/>
    <w:rsid w:val="726C62EF"/>
    <w:rsid w:val="72BD20DC"/>
    <w:rsid w:val="72E27543"/>
    <w:rsid w:val="73414765"/>
    <w:rsid w:val="73455C21"/>
    <w:rsid w:val="73B73448"/>
    <w:rsid w:val="73D425F7"/>
    <w:rsid w:val="73FA6DCE"/>
    <w:rsid w:val="745608D1"/>
    <w:rsid w:val="746006AD"/>
    <w:rsid w:val="746B3B66"/>
    <w:rsid w:val="74760F80"/>
    <w:rsid w:val="749F0420"/>
    <w:rsid w:val="74B35DDB"/>
    <w:rsid w:val="750968AC"/>
    <w:rsid w:val="750A2023"/>
    <w:rsid w:val="750D63C3"/>
    <w:rsid w:val="751A1C0A"/>
    <w:rsid w:val="75627CB0"/>
    <w:rsid w:val="75835AA6"/>
    <w:rsid w:val="75CC4D5A"/>
    <w:rsid w:val="760F2068"/>
    <w:rsid w:val="764E01A1"/>
    <w:rsid w:val="7676736A"/>
    <w:rsid w:val="767F7E93"/>
    <w:rsid w:val="76933951"/>
    <w:rsid w:val="76EF6107"/>
    <w:rsid w:val="76FA3873"/>
    <w:rsid w:val="771D661B"/>
    <w:rsid w:val="771F7714"/>
    <w:rsid w:val="77317864"/>
    <w:rsid w:val="777E145F"/>
    <w:rsid w:val="7806013E"/>
    <w:rsid w:val="780F1BA4"/>
    <w:rsid w:val="78417F6D"/>
    <w:rsid w:val="78782A0D"/>
    <w:rsid w:val="78F32858"/>
    <w:rsid w:val="78F348F6"/>
    <w:rsid w:val="79A2171F"/>
    <w:rsid w:val="79A252FF"/>
    <w:rsid w:val="79D33056"/>
    <w:rsid w:val="79E60C18"/>
    <w:rsid w:val="7A5B34F7"/>
    <w:rsid w:val="7A606C4C"/>
    <w:rsid w:val="7A870CF6"/>
    <w:rsid w:val="7AD1277A"/>
    <w:rsid w:val="7ADE0D63"/>
    <w:rsid w:val="7B1D1DBA"/>
    <w:rsid w:val="7B506B01"/>
    <w:rsid w:val="7B5143ED"/>
    <w:rsid w:val="7B516FD4"/>
    <w:rsid w:val="7B7A45A6"/>
    <w:rsid w:val="7BDF4C22"/>
    <w:rsid w:val="7C0018D8"/>
    <w:rsid w:val="7C26369C"/>
    <w:rsid w:val="7C9E5A24"/>
    <w:rsid w:val="7CAC00CB"/>
    <w:rsid w:val="7CD46E88"/>
    <w:rsid w:val="7D4B6387"/>
    <w:rsid w:val="7D575412"/>
    <w:rsid w:val="7D62117D"/>
    <w:rsid w:val="7DB275A7"/>
    <w:rsid w:val="7DB54254"/>
    <w:rsid w:val="7DD0645F"/>
    <w:rsid w:val="7DD50F0D"/>
    <w:rsid w:val="7E3E1EF2"/>
    <w:rsid w:val="7E5E67AF"/>
    <w:rsid w:val="7E8070E2"/>
    <w:rsid w:val="7E951513"/>
    <w:rsid w:val="7E962008"/>
    <w:rsid w:val="7ED001FD"/>
    <w:rsid w:val="7EF74FC9"/>
    <w:rsid w:val="7F2C5045"/>
    <w:rsid w:val="7F342783"/>
    <w:rsid w:val="7F9D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8DB25"/>
  <w15:docId w15:val="{1E8C980B-CEE6-4011-9E8A-430D9F6CC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315E"/>
    <w:pPr>
      <w:spacing w:beforeLines="50" w:afterLines="50"/>
      <w:jc w:val="both"/>
    </w:pPr>
    <w:rPr>
      <w:rFonts w:eastAsia="Times New Roman"/>
      <w:kern w:val="2"/>
    </w:rPr>
  </w:style>
  <w:style w:type="paragraph" w:styleId="1">
    <w:name w:val="heading 1"/>
    <w:basedOn w:val="a"/>
    <w:next w:val="a"/>
    <w:qFormat/>
    <w:rsid w:val="00FF315E"/>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FF315E"/>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FF315E"/>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sid w:val="00FF315E"/>
    <w:rPr>
      <w:rFonts w:ascii="宋体" w:eastAsia="宋体"/>
      <w:sz w:val="18"/>
      <w:szCs w:val="18"/>
    </w:rPr>
  </w:style>
  <w:style w:type="paragraph" w:styleId="a5">
    <w:name w:val="annotation text"/>
    <w:basedOn w:val="a"/>
    <w:link w:val="a6"/>
    <w:uiPriority w:val="99"/>
    <w:semiHidden/>
    <w:unhideWhenUsed/>
    <w:qFormat/>
    <w:rsid w:val="00FF315E"/>
    <w:pPr>
      <w:jc w:val="left"/>
    </w:pPr>
  </w:style>
  <w:style w:type="paragraph" w:styleId="TOC3">
    <w:name w:val="toc 3"/>
    <w:basedOn w:val="a"/>
    <w:next w:val="a"/>
    <w:link w:val="TOC30"/>
    <w:uiPriority w:val="39"/>
    <w:unhideWhenUsed/>
    <w:qFormat/>
    <w:rsid w:val="00FF315E"/>
    <w:pPr>
      <w:ind w:leftChars="400" w:left="880"/>
    </w:pPr>
    <w:rPr>
      <w:b/>
      <w:i/>
    </w:rPr>
  </w:style>
  <w:style w:type="paragraph" w:styleId="a7">
    <w:name w:val="Balloon Text"/>
    <w:basedOn w:val="a"/>
    <w:link w:val="a8"/>
    <w:uiPriority w:val="99"/>
    <w:semiHidden/>
    <w:unhideWhenUsed/>
    <w:qFormat/>
    <w:rsid w:val="00FF315E"/>
    <w:rPr>
      <w:sz w:val="18"/>
      <w:szCs w:val="18"/>
    </w:rPr>
  </w:style>
  <w:style w:type="paragraph" w:styleId="a9">
    <w:name w:val="footer"/>
    <w:link w:val="aa"/>
    <w:uiPriority w:val="99"/>
    <w:unhideWhenUsed/>
    <w:qFormat/>
    <w:rsid w:val="00FF315E"/>
    <w:pPr>
      <w:tabs>
        <w:tab w:val="center" w:pos="4153"/>
        <w:tab w:val="right" w:pos="8306"/>
      </w:tabs>
      <w:snapToGrid w:val="0"/>
    </w:pPr>
    <w:rPr>
      <w:rFonts w:eastAsia="Times New Roman"/>
      <w:kern w:val="2"/>
      <w:sz w:val="18"/>
      <w:szCs w:val="18"/>
    </w:rPr>
  </w:style>
  <w:style w:type="paragraph" w:styleId="ab">
    <w:name w:val="header"/>
    <w:link w:val="ac"/>
    <w:uiPriority w:val="99"/>
    <w:qFormat/>
    <w:rsid w:val="00FF315E"/>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sid w:val="00FF315E"/>
    <w:rPr>
      <w:b/>
      <w:i/>
    </w:rPr>
  </w:style>
  <w:style w:type="paragraph" w:styleId="ad">
    <w:name w:val="table of figures"/>
    <w:basedOn w:val="a"/>
    <w:next w:val="a"/>
    <w:uiPriority w:val="99"/>
    <w:semiHidden/>
    <w:unhideWhenUsed/>
    <w:qFormat/>
    <w:rsid w:val="00FF315E"/>
    <w:pPr>
      <w:ind w:leftChars="200" w:left="200" w:hangingChars="200" w:hanging="200"/>
    </w:pPr>
  </w:style>
  <w:style w:type="paragraph" w:styleId="TOC2">
    <w:name w:val="toc 2"/>
    <w:basedOn w:val="a"/>
    <w:next w:val="a"/>
    <w:link w:val="TOC20"/>
    <w:uiPriority w:val="39"/>
    <w:unhideWhenUsed/>
    <w:qFormat/>
    <w:rsid w:val="00FF315E"/>
    <w:pPr>
      <w:snapToGrid w:val="0"/>
      <w:ind w:leftChars="200" w:left="618"/>
    </w:pPr>
    <w:rPr>
      <w:b/>
      <w:i/>
    </w:rPr>
  </w:style>
  <w:style w:type="paragraph" w:styleId="ae">
    <w:name w:val="annotation subject"/>
    <w:basedOn w:val="a5"/>
    <w:next w:val="a5"/>
    <w:link w:val="af"/>
    <w:uiPriority w:val="99"/>
    <w:semiHidden/>
    <w:unhideWhenUsed/>
    <w:qFormat/>
    <w:rsid w:val="00FF315E"/>
    <w:rPr>
      <w:b/>
      <w:bCs/>
    </w:rPr>
  </w:style>
  <w:style w:type="table" w:styleId="af0">
    <w:name w:val="Table Grid"/>
    <w:basedOn w:val="a1"/>
    <w:uiPriority w:val="59"/>
    <w:qFormat/>
    <w:rsid w:val="00FF315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qFormat/>
    <w:rsid w:val="00FF315E"/>
    <w:rPr>
      <w:sz w:val="21"/>
      <w:szCs w:val="21"/>
    </w:rPr>
  </w:style>
  <w:style w:type="paragraph" w:customStyle="1" w:styleId="Arial1101987050">
    <w:name w:val="样式 Arial 11 磅 加粗 左侧:  0 厘米 悬挂缩进: 19.87 字符 段前: 0.5 行 段后: 0...."/>
    <w:basedOn w:val="a"/>
    <w:qFormat/>
    <w:rsid w:val="00FF315E"/>
    <w:pPr>
      <w:spacing w:afterLines="0"/>
      <w:ind w:left="1985" w:hanging="1985"/>
    </w:pPr>
    <w:rPr>
      <w:rFonts w:ascii="Arial" w:hAnsi="Arial" w:cs="宋体"/>
      <w:b/>
      <w:bCs/>
      <w:sz w:val="22"/>
    </w:rPr>
  </w:style>
  <w:style w:type="paragraph" w:customStyle="1" w:styleId="ZTE-Observation-2021">
    <w:name w:val="!ZTE-Observation-2021"/>
    <w:basedOn w:val="a"/>
    <w:qFormat/>
    <w:rsid w:val="00FF315E"/>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FF315E"/>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rsid w:val="00B95C2A"/>
    <w:pPr>
      <w:numPr>
        <w:numId w:val="4"/>
      </w:numPr>
      <w:tabs>
        <w:tab w:val="left" w:pos="0"/>
        <w:tab w:val="left" w:pos="567"/>
        <w:tab w:val="left" w:pos="993"/>
      </w:tabs>
      <w:spacing w:before="120" w:after="120"/>
      <w:ind w:firstLine="6"/>
      <w:jc w:val="left"/>
    </w:pPr>
    <w:rPr>
      <w:rFonts w:eastAsiaTheme="minorEastAsia"/>
      <w:b/>
      <w:bCs/>
      <w:i/>
      <w:iCs/>
    </w:rPr>
  </w:style>
  <w:style w:type="paragraph" w:customStyle="1" w:styleId="sub-observation">
    <w:name w:val="sub-observation"/>
    <w:basedOn w:val="sub-proposal"/>
    <w:qFormat/>
    <w:rsid w:val="00FF315E"/>
  </w:style>
  <w:style w:type="paragraph" w:customStyle="1" w:styleId="3rdlevelproposal">
    <w:name w:val="3rd level proposal"/>
    <w:basedOn w:val="sub-proposal"/>
    <w:qFormat/>
    <w:rsid w:val="00FF315E"/>
    <w:pPr>
      <w:numPr>
        <w:numId w:val="5"/>
      </w:numPr>
      <w:ind w:leftChars="496" w:left="1199" w:hangingChars="103" w:hanging="207"/>
    </w:pPr>
  </w:style>
  <w:style w:type="paragraph" w:customStyle="1" w:styleId="3rdlevelobservation">
    <w:name w:val="3rd level observation"/>
    <w:basedOn w:val="sub-observation"/>
    <w:qFormat/>
    <w:rsid w:val="00FF315E"/>
    <w:pPr>
      <w:numPr>
        <w:numId w:val="6"/>
      </w:numPr>
      <w:tabs>
        <w:tab w:val="clear" w:pos="993"/>
        <w:tab w:val="left" w:pos="1134"/>
      </w:tabs>
      <w:ind w:leftChars="496" w:left="1131" w:hangingChars="69" w:hanging="139"/>
    </w:pPr>
  </w:style>
  <w:style w:type="paragraph" w:customStyle="1" w:styleId="References">
    <w:name w:val="References"/>
    <w:basedOn w:val="a"/>
    <w:qFormat/>
    <w:rsid w:val="004855EC"/>
    <w:pPr>
      <w:numPr>
        <w:numId w:val="7"/>
      </w:numPr>
      <w:spacing w:before="120" w:after="120"/>
      <w:ind w:left="284" w:hanging="284"/>
    </w:pPr>
    <w:rPr>
      <w:szCs w:val="16"/>
    </w:rPr>
  </w:style>
  <w:style w:type="paragraph" w:styleId="af2">
    <w:name w:val="List Paragraph"/>
    <w:basedOn w:val="a"/>
    <w:uiPriority w:val="34"/>
    <w:qFormat/>
    <w:rsid w:val="00FF315E"/>
    <w:pPr>
      <w:spacing w:beforeLines="0"/>
      <w:ind w:left="720"/>
      <w:contextualSpacing/>
    </w:pPr>
    <w:rPr>
      <w:sz w:val="24"/>
      <w:szCs w:val="24"/>
    </w:rPr>
  </w:style>
  <w:style w:type="character" w:customStyle="1" w:styleId="ac">
    <w:name w:val="页眉 字符"/>
    <w:basedOn w:val="a0"/>
    <w:link w:val="ab"/>
    <w:uiPriority w:val="99"/>
    <w:qFormat/>
    <w:rsid w:val="00FF315E"/>
    <w:rPr>
      <w:rFonts w:eastAsia="Times New Roman"/>
      <w:kern w:val="2"/>
      <w:sz w:val="18"/>
      <w:szCs w:val="18"/>
    </w:rPr>
  </w:style>
  <w:style w:type="paragraph" w:customStyle="1" w:styleId="ZTE-C-proposal">
    <w:name w:val="ZTE-C-proposal"/>
    <w:basedOn w:val="TOC1"/>
    <w:link w:val="ZTE-C-proposal0"/>
    <w:qFormat/>
    <w:rsid w:val="00FF315E"/>
    <w:pPr>
      <w:spacing w:before="120" w:after="120"/>
      <w:ind w:left="1104" w:hangingChars="550" w:hanging="1104"/>
    </w:pPr>
  </w:style>
  <w:style w:type="paragraph" w:customStyle="1" w:styleId="ZTE-C-subProposal">
    <w:name w:val="ZTE-C-subProposal"/>
    <w:basedOn w:val="TOC2"/>
    <w:link w:val="ZTE-C-subProposal0"/>
    <w:qFormat/>
    <w:rsid w:val="00FF315E"/>
    <w:pPr>
      <w:tabs>
        <w:tab w:val="left" w:pos="993"/>
        <w:tab w:val="right" w:leader="dot" w:pos="9650"/>
      </w:tabs>
      <w:spacing w:before="120" w:after="120"/>
      <w:ind w:leftChars="354" w:left="708"/>
    </w:pPr>
  </w:style>
  <w:style w:type="character" w:customStyle="1" w:styleId="TOC10">
    <w:name w:val="TOC 1 字符"/>
    <w:basedOn w:val="a0"/>
    <w:link w:val="TOC1"/>
    <w:uiPriority w:val="39"/>
    <w:qFormat/>
    <w:rsid w:val="00FF315E"/>
    <w:rPr>
      <w:rFonts w:eastAsia="Times New Roman"/>
      <w:b/>
      <w:i/>
      <w:kern w:val="2"/>
    </w:rPr>
  </w:style>
  <w:style w:type="character" w:customStyle="1" w:styleId="ZTE-C-proposal0">
    <w:name w:val="ZTE-C-proposal 字符"/>
    <w:basedOn w:val="TOC10"/>
    <w:link w:val="ZTE-C-proposal"/>
    <w:qFormat/>
    <w:rsid w:val="00FF315E"/>
    <w:rPr>
      <w:rFonts w:eastAsia="Times New Roman"/>
      <w:b/>
      <w:i/>
      <w:color w:val="000000"/>
      <w:kern w:val="2"/>
    </w:rPr>
  </w:style>
  <w:style w:type="paragraph" w:customStyle="1" w:styleId="ZTE-C-3rdlevelproposal">
    <w:name w:val="ZTE-C-3rd level proposal"/>
    <w:basedOn w:val="TOC3"/>
    <w:link w:val="ZTE-C-3rdlevelproposal0"/>
    <w:qFormat/>
    <w:rsid w:val="00FF315E"/>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sid w:val="00FF315E"/>
    <w:rPr>
      <w:rFonts w:eastAsia="Times New Roman"/>
      <w:b/>
      <w:i/>
      <w:kern w:val="2"/>
    </w:rPr>
  </w:style>
  <w:style w:type="character" w:customStyle="1" w:styleId="ZTE-C-subProposal0">
    <w:name w:val="ZTE-C-subProposal 字符"/>
    <w:basedOn w:val="TOC20"/>
    <w:link w:val="ZTE-C-subProposal"/>
    <w:qFormat/>
    <w:rsid w:val="00FF315E"/>
    <w:rPr>
      <w:rFonts w:eastAsia="Times New Roman"/>
      <w:b/>
      <w:i/>
      <w:kern w:val="2"/>
    </w:rPr>
  </w:style>
  <w:style w:type="paragraph" w:customStyle="1" w:styleId="ZTE-C-Observation">
    <w:name w:val="ZTE-C-Observation"/>
    <w:basedOn w:val="TOC1"/>
    <w:link w:val="ZTE-C-Observation0"/>
    <w:qFormat/>
    <w:rsid w:val="00FF315E"/>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sid w:val="00FF315E"/>
    <w:rPr>
      <w:rFonts w:eastAsia="Times New Roman"/>
      <w:b/>
      <w:i/>
      <w:kern w:val="2"/>
    </w:rPr>
  </w:style>
  <w:style w:type="character" w:customStyle="1" w:styleId="ZTE-C-3rdlevelproposal0">
    <w:name w:val="ZTE-C-3rd level proposal 字符"/>
    <w:basedOn w:val="TOC30"/>
    <w:link w:val="ZTE-C-3rdlevelproposal"/>
    <w:qFormat/>
    <w:rsid w:val="00FF315E"/>
    <w:rPr>
      <w:rFonts w:eastAsia="Times New Roman"/>
      <w:b/>
      <w:i/>
      <w:kern w:val="2"/>
    </w:rPr>
  </w:style>
  <w:style w:type="paragraph" w:customStyle="1" w:styleId="ZTE-C-sub-Observation">
    <w:name w:val="ZTE-C-sub-Observation"/>
    <w:basedOn w:val="TOC2"/>
    <w:link w:val="ZTE-C-sub-Observation0"/>
    <w:qFormat/>
    <w:rsid w:val="00FF315E"/>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sid w:val="00FF315E"/>
    <w:rPr>
      <w:rFonts w:eastAsia="Times New Roman"/>
      <w:b/>
      <w:i/>
      <w:kern w:val="2"/>
    </w:rPr>
  </w:style>
  <w:style w:type="paragraph" w:customStyle="1" w:styleId="ZTE-C-3rdlevelObservation">
    <w:name w:val="ZTE-C-3rd level Observation"/>
    <w:basedOn w:val="TOC3"/>
    <w:link w:val="ZTE-C-3rdlevelObservation0"/>
    <w:qFormat/>
    <w:rsid w:val="00FF315E"/>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sid w:val="00FF315E"/>
    <w:rPr>
      <w:rFonts w:eastAsia="Times New Roman"/>
      <w:b/>
      <w:i/>
      <w:kern w:val="2"/>
    </w:rPr>
  </w:style>
  <w:style w:type="character" w:customStyle="1" w:styleId="ZTE-C-3rdlevelObservation0">
    <w:name w:val="ZTE-C-3rd level Observation 字符"/>
    <w:basedOn w:val="TOC30"/>
    <w:link w:val="ZTE-C-3rdlevelObservation"/>
    <w:qFormat/>
    <w:rsid w:val="00FF315E"/>
    <w:rPr>
      <w:rFonts w:eastAsia="Times New Roman"/>
      <w:b/>
      <w:i/>
      <w:kern w:val="2"/>
    </w:rPr>
  </w:style>
  <w:style w:type="character" w:customStyle="1" w:styleId="aa">
    <w:name w:val="页脚 字符"/>
    <w:basedOn w:val="a0"/>
    <w:link w:val="a9"/>
    <w:uiPriority w:val="99"/>
    <w:qFormat/>
    <w:rsid w:val="00FF315E"/>
    <w:rPr>
      <w:rFonts w:eastAsia="Times New Roman"/>
      <w:kern w:val="2"/>
      <w:sz w:val="18"/>
      <w:szCs w:val="18"/>
    </w:rPr>
  </w:style>
  <w:style w:type="paragraph" w:customStyle="1" w:styleId="PL">
    <w:name w:val="PL"/>
    <w:qFormat/>
    <w:rsid w:val="00FF3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1">
    <w:name w:val="B1"/>
    <w:basedOn w:val="a"/>
    <w:qFormat/>
    <w:rsid w:val="00FF315E"/>
    <w:pPr>
      <w:ind w:left="568" w:hanging="284"/>
    </w:pPr>
    <w:rPr>
      <w:lang w:val="zh-CN"/>
    </w:rPr>
  </w:style>
  <w:style w:type="character" w:customStyle="1" w:styleId="a8">
    <w:name w:val="批注框文本 字符"/>
    <w:basedOn w:val="a0"/>
    <w:link w:val="a7"/>
    <w:uiPriority w:val="99"/>
    <w:semiHidden/>
    <w:qFormat/>
    <w:rsid w:val="00FF315E"/>
    <w:rPr>
      <w:rFonts w:eastAsia="Times New Roman"/>
      <w:kern w:val="2"/>
      <w:sz w:val="18"/>
      <w:szCs w:val="18"/>
    </w:rPr>
  </w:style>
  <w:style w:type="character" w:customStyle="1" w:styleId="a4">
    <w:name w:val="文档结构图 字符"/>
    <w:basedOn w:val="a0"/>
    <w:link w:val="a3"/>
    <w:uiPriority w:val="99"/>
    <w:semiHidden/>
    <w:qFormat/>
    <w:rsid w:val="00FF315E"/>
    <w:rPr>
      <w:rFonts w:ascii="宋体"/>
      <w:kern w:val="2"/>
      <w:sz w:val="18"/>
      <w:szCs w:val="18"/>
    </w:rPr>
  </w:style>
  <w:style w:type="character" w:customStyle="1" w:styleId="a6">
    <w:name w:val="批注文字 字符"/>
    <w:basedOn w:val="a0"/>
    <w:link w:val="a5"/>
    <w:uiPriority w:val="99"/>
    <w:semiHidden/>
    <w:qFormat/>
    <w:rsid w:val="00FF315E"/>
    <w:rPr>
      <w:rFonts w:eastAsia="Times New Roman"/>
      <w:kern w:val="2"/>
    </w:rPr>
  </w:style>
  <w:style w:type="character" w:customStyle="1" w:styleId="af">
    <w:name w:val="批注主题 字符"/>
    <w:basedOn w:val="a6"/>
    <w:link w:val="ae"/>
    <w:qFormat/>
    <w:rsid w:val="00FF315E"/>
    <w:rPr>
      <w:rFonts w:eastAsia="Times New Roman"/>
      <w:kern w:val="2"/>
    </w:rPr>
  </w:style>
  <w:style w:type="paragraph" w:customStyle="1" w:styleId="10">
    <w:name w:val="修订1"/>
    <w:hidden/>
    <w:uiPriority w:val="99"/>
    <w:unhideWhenUsed/>
    <w:qFormat/>
    <w:rsid w:val="00FF315E"/>
    <w:rPr>
      <w:rFonts w:eastAsia="Times New Roman"/>
      <w:kern w:val="2"/>
    </w:rPr>
  </w:style>
  <w:style w:type="paragraph" w:customStyle="1" w:styleId="11">
    <w:name w:val="正文1"/>
    <w:rsid w:val="003C403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264436">
      <w:bodyDiv w:val="1"/>
      <w:marLeft w:val="0"/>
      <w:marRight w:val="0"/>
      <w:marTop w:val="0"/>
      <w:marBottom w:val="0"/>
      <w:divBdr>
        <w:top w:val="none" w:sz="0" w:space="0" w:color="auto"/>
        <w:left w:val="none" w:sz="0" w:space="0" w:color="auto"/>
        <w:bottom w:val="none" w:sz="0" w:space="0" w:color="auto"/>
        <w:right w:val="none" w:sz="0" w:space="0" w:color="auto"/>
      </w:divBdr>
    </w:div>
    <w:div w:id="2117022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3.bin"/><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F4840F-CF84-4DC7-9061-D11F49A2A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17</Pages>
  <Words>7243</Words>
  <Characters>41287</Characters>
  <Application>Microsoft Office Word</Application>
  <DocSecurity>0</DocSecurity>
  <Lines>344</Lines>
  <Paragraphs>96</Paragraphs>
  <ScaleCrop>false</ScaleCrop>
  <Company>ZTE</Company>
  <LinksUpToDate>false</LinksUpToDate>
  <CharactersWithSpaces>48434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281</cp:revision>
  <dcterms:created xsi:type="dcterms:W3CDTF">2022-09-30T07:07:00Z</dcterms:created>
  <dcterms:modified xsi:type="dcterms:W3CDTF">2022-11-07T10:42:00Z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