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B8D65" w14:textId="5F27EED6" w:rsidR="00CD4E47" w:rsidRPr="00AB565B" w:rsidRDefault="00CD4E47" w:rsidP="00AB565B">
      <w:pPr>
        <w:spacing w:after="0" w:line="240" w:lineRule="auto"/>
        <w:jc w:val="both"/>
        <w:rPr>
          <w:rFonts w:ascii="Times New Roman" w:eastAsia="宋体" w:hAnsi="Times New Roman"/>
          <w:b/>
        </w:rPr>
      </w:pPr>
      <w:r w:rsidRPr="00AB565B">
        <w:rPr>
          <w:rFonts w:ascii="Times New Roman" w:eastAsia="宋体" w:hAnsi="Times New Roman"/>
          <w:b/>
        </w:rPr>
        <w:t>3GPPTSG RAN WG1 #</w:t>
      </w:r>
      <w:r w:rsidR="006474D9" w:rsidRPr="00AB565B">
        <w:rPr>
          <w:rFonts w:ascii="Times New Roman" w:eastAsia="宋体" w:hAnsi="Times New Roman"/>
          <w:b/>
        </w:rPr>
        <w:t>111</w:t>
      </w:r>
      <w:r w:rsidRPr="00AB565B">
        <w:rPr>
          <w:rFonts w:ascii="Times New Roman" w:eastAsia="宋体" w:hAnsi="Times New Roman"/>
          <w:b/>
        </w:rPr>
        <w:t xml:space="preserve">                                      </w:t>
      </w:r>
      <w:r w:rsidR="00595AD5" w:rsidRPr="00AB565B">
        <w:rPr>
          <w:rFonts w:ascii="Times New Roman" w:eastAsia="宋体" w:hAnsi="Times New Roman"/>
          <w:b/>
        </w:rPr>
        <w:t>R1-2211713</w:t>
      </w:r>
    </w:p>
    <w:p w14:paraId="4560C976" w14:textId="77777777" w:rsidR="006474D9" w:rsidRPr="00AB565B" w:rsidRDefault="006474D9" w:rsidP="006474D9">
      <w:pPr>
        <w:tabs>
          <w:tab w:val="center" w:pos="4536"/>
          <w:tab w:val="right" w:pos="9072"/>
        </w:tabs>
        <w:spacing w:after="0"/>
        <w:rPr>
          <w:rFonts w:ascii="Times New Roman" w:hAnsi="Times New Roman"/>
          <w:b/>
        </w:rPr>
      </w:pPr>
      <w:r w:rsidRPr="00AB565B">
        <w:rPr>
          <w:rFonts w:ascii="Times New Roman" w:hAnsi="Times New Roman"/>
          <w:b/>
        </w:rPr>
        <w:t>Toulouse, France, November 14th – 18th, 2022</w:t>
      </w:r>
    </w:p>
    <w:p w14:paraId="19147A4A" w14:textId="77777777" w:rsidR="00CD4E47" w:rsidRPr="00AB565B" w:rsidRDefault="00CD4E47" w:rsidP="00CD4E47">
      <w:pPr>
        <w:tabs>
          <w:tab w:val="center" w:pos="4536"/>
          <w:tab w:val="right" w:pos="8280"/>
          <w:tab w:val="right" w:pos="9639"/>
        </w:tabs>
        <w:snapToGrid w:val="0"/>
        <w:spacing w:after="0" w:line="240" w:lineRule="auto"/>
        <w:ind w:right="2"/>
        <w:jc w:val="both"/>
        <w:rPr>
          <w:rFonts w:ascii="Times New Roman" w:eastAsia="宋体" w:hAnsi="Times New Roman"/>
          <w:b/>
          <w:lang w:val="en-GB"/>
        </w:rPr>
      </w:pPr>
    </w:p>
    <w:p w14:paraId="41A421E7" w14:textId="5A6414FC" w:rsidR="00CD4E47" w:rsidRPr="00AB565B" w:rsidRDefault="00CD4E47" w:rsidP="00CD4E47">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AB565B">
        <w:rPr>
          <w:rFonts w:ascii="Times New Roman" w:eastAsia="宋体" w:hAnsi="Times New Roman"/>
          <w:b/>
        </w:rPr>
        <w:t>Source:         BUPT</w:t>
      </w:r>
    </w:p>
    <w:p w14:paraId="1174D453" w14:textId="52D4DFD3" w:rsidR="00595AD5" w:rsidRPr="00AB565B" w:rsidRDefault="00CD4E47" w:rsidP="00595AD5">
      <w:pPr>
        <w:spacing w:after="0" w:line="240" w:lineRule="auto"/>
        <w:jc w:val="both"/>
        <w:rPr>
          <w:rFonts w:ascii="Times New Roman" w:eastAsia="宋体" w:hAnsi="Times New Roman"/>
          <w:sz w:val="16"/>
          <w:szCs w:val="16"/>
        </w:rPr>
      </w:pPr>
      <w:r w:rsidRPr="00AB565B">
        <w:rPr>
          <w:rFonts w:ascii="Times New Roman" w:eastAsia="宋体" w:hAnsi="Times New Roman"/>
          <w:b/>
        </w:rPr>
        <w:t xml:space="preserve">Title:           </w:t>
      </w:r>
      <w:r w:rsidR="00595AD5" w:rsidRPr="00AB565B">
        <w:rPr>
          <w:rFonts w:ascii="Times New Roman" w:eastAsia="宋体" w:hAnsi="Times New Roman"/>
          <w:b/>
        </w:rPr>
        <w:t>Discussions on Integrity for NR RAT-dependent Positioning</w:t>
      </w:r>
    </w:p>
    <w:p w14:paraId="50B57D86" w14:textId="66D23CAD" w:rsidR="00CD4E47" w:rsidRPr="00AB565B" w:rsidRDefault="00CD4E47" w:rsidP="00CD4E47">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p>
    <w:p w14:paraId="5D9D5904" w14:textId="77777777" w:rsidR="00CD4E47" w:rsidRPr="00AB565B" w:rsidRDefault="00CD4E47" w:rsidP="00CD4E47">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sidRPr="00AB565B">
        <w:rPr>
          <w:rFonts w:ascii="Times New Roman" w:eastAsia="宋体" w:hAnsi="Times New Roman"/>
          <w:b/>
        </w:rPr>
        <w:t>Agenda item:    9.5.2.1</w:t>
      </w:r>
    </w:p>
    <w:p w14:paraId="786CD866" w14:textId="63151B8C" w:rsidR="00CD4E47" w:rsidRPr="00AB565B" w:rsidRDefault="00CD4E47" w:rsidP="00CD4E47">
      <w:pPr>
        <w:pBdr>
          <w:bottom w:val="single" w:sz="6" w:space="1" w:color="auto"/>
        </w:pBdr>
        <w:snapToGrid w:val="0"/>
        <w:spacing w:after="0" w:line="240" w:lineRule="auto"/>
        <w:ind w:left="1797" w:hanging="1797"/>
        <w:jc w:val="both"/>
        <w:rPr>
          <w:rFonts w:ascii="Times New Roman" w:eastAsia="宋体" w:hAnsi="Times New Roman"/>
          <w:b/>
        </w:rPr>
      </w:pPr>
      <w:r w:rsidRPr="00AB565B">
        <w:rPr>
          <w:rFonts w:ascii="Times New Roman" w:hAnsi="Times New Roman"/>
          <w:b/>
        </w:rPr>
        <w:t>Document for:</w:t>
      </w:r>
      <w:r w:rsidR="00AB565B">
        <w:rPr>
          <w:rFonts w:ascii="Times New Roman" w:hAnsi="Times New Roman"/>
          <w:b/>
          <w:lang w:eastAsia="ja-JP"/>
        </w:rPr>
        <w:t xml:space="preserve">   </w:t>
      </w:r>
      <w:r w:rsidRPr="00AB565B">
        <w:rPr>
          <w:rFonts w:ascii="Times New Roman" w:hAnsi="Times New Roman"/>
          <w:b/>
          <w:lang w:eastAsia="ja-JP"/>
        </w:rPr>
        <w:t>Discussion</w:t>
      </w:r>
    </w:p>
    <w:p w14:paraId="02B6BB1E" w14:textId="77777777" w:rsidR="00CD4E47" w:rsidRDefault="00CD4E47" w:rsidP="00CD4E47">
      <w:pPr>
        <w:pStyle w:val="1"/>
        <w:snapToGrid w:val="0"/>
        <w:spacing w:beforeLines="50" w:before="156" w:afterLines="50" w:after="156"/>
        <w:ind w:left="431" w:hanging="431"/>
        <w:jc w:val="both"/>
        <w:rPr>
          <w:sz w:val="28"/>
          <w:lang w:val="en-US"/>
        </w:rPr>
      </w:pPr>
      <w:r>
        <w:rPr>
          <w:sz w:val="28"/>
          <w:lang w:val="en-US"/>
        </w:rPr>
        <w:t>Introduction</w:t>
      </w:r>
    </w:p>
    <w:p w14:paraId="6CF560F1" w14:textId="34C2FFAC" w:rsidR="000A0FB7" w:rsidRPr="00CA04BB" w:rsidRDefault="001D57E0" w:rsidP="000A0FB7">
      <w:pPr>
        <w:rPr>
          <w:rFonts w:ascii="Times New Roman" w:hAnsi="Times New Roman"/>
          <w:sz w:val="20"/>
          <w:szCs w:val="20"/>
        </w:rPr>
      </w:pPr>
      <w:r w:rsidRPr="00CA04BB">
        <w:rPr>
          <w:rFonts w:ascii="Times New Roman" w:hAnsi="Times New Roman"/>
          <w:sz w:val="20"/>
          <w:szCs w:val="20"/>
        </w:rPr>
        <w:t>In the RAN # 94 meeting, the integrity of RAT dependent positioning technology was approved for research and discussion in the Rel-18 stage, as follows</w:t>
      </w:r>
      <w:r w:rsidRPr="00CA04BB">
        <w:rPr>
          <w:rFonts w:ascii="Times New Roman" w:hAnsi="Times New Roman"/>
          <w:sz w:val="20"/>
          <w:szCs w:val="20"/>
        </w:rPr>
        <w:t xml:space="preserve"> </w:t>
      </w:r>
      <w:r w:rsidR="000A0FB7" w:rsidRPr="00CA04BB">
        <w:rPr>
          <w:rFonts w:ascii="Times New Roman" w:hAnsi="Times New Roman"/>
          <w:sz w:val="20"/>
          <w:szCs w:val="20"/>
        </w:rPr>
        <w:t>[1]</w:t>
      </w:r>
      <w:r w:rsidR="000A0FB7" w:rsidRPr="00CA04BB">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0A0FB7" w14:paraId="23760E53" w14:textId="77777777" w:rsidTr="001D57E0">
        <w:trPr>
          <w:trHeight w:val="1821"/>
        </w:trPr>
        <w:tc>
          <w:tcPr>
            <w:tcW w:w="8296" w:type="dxa"/>
          </w:tcPr>
          <w:p w14:paraId="1C94F870" w14:textId="77777777" w:rsidR="000A0FB7" w:rsidRDefault="000A0FB7" w:rsidP="000A0FB7">
            <w:pPr>
              <w:numPr>
                <w:ilvl w:val="0"/>
                <w:numId w:val="2"/>
              </w:numPr>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Improved accuracy, integrity, and power efficiency:</w:t>
            </w:r>
          </w:p>
          <w:p w14:paraId="1A0B8FF8" w14:textId="77777777" w:rsidR="000A0FB7" w:rsidRDefault="000A0FB7" w:rsidP="000A0FB7">
            <w:pPr>
              <w:numPr>
                <w:ilvl w:val="1"/>
                <w:numId w:val="2"/>
              </w:numPr>
              <w:tabs>
                <w:tab w:val="left" w:pos="84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solutions for Integrity for RAT dependent positioning techniques [RAN2, RAN1]:</w:t>
            </w:r>
          </w:p>
          <w:p w14:paraId="489EE82C"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Identify the error sources, [RAN1, RAN2].</w:t>
            </w:r>
          </w:p>
          <w:p w14:paraId="133DB9FA" w14:textId="77777777" w:rsidR="000A0FB7" w:rsidRDefault="000A0FB7" w:rsidP="000A0FB7">
            <w:pPr>
              <w:numPr>
                <w:ilvl w:val="2"/>
                <w:numId w:val="2"/>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rPr>
            </w:pPr>
            <w:r>
              <w:rPr>
                <w:rFonts w:ascii="Times New Roman" w:hAnsi="Times New Roman"/>
                <w:bCs/>
                <w:sz w:val="20"/>
              </w:rPr>
              <w:t>Study methodologies, procedures, signalling, etc for determination of positioning integrity for both UE-based and UE-assisted positioning [RAN2]</w:t>
            </w:r>
          </w:p>
          <w:p w14:paraId="42146511" w14:textId="77777777" w:rsidR="000A0FB7" w:rsidRDefault="000A0FB7" w:rsidP="000A0FB7">
            <w:pPr>
              <w:numPr>
                <w:ilvl w:val="2"/>
                <w:numId w:val="2"/>
              </w:numPr>
              <w:overflowPunct w:val="0"/>
              <w:autoSpaceDE w:val="0"/>
              <w:autoSpaceDN w:val="0"/>
              <w:adjustRightInd w:val="0"/>
              <w:snapToGrid w:val="0"/>
              <w:spacing w:after="0" w:line="240" w:lineRule="auto"/>
              <w:textAlignment w:val="baseline"/>
              <w:rPr>
                <w:bCs/>
              </w:rPr>
            </w:pPr>
            <w:r>
              <w:rPr>
                <w:rFonts w:ascii="Times New Roman" w:hAnsi="Times New Roman"/>
                <w:bCs/>
                <w:sz w:val="20"/>
              </w:rPr>
              <w:t>Focus on reuse of concepts and principles being developed for RAT-Independent GNSS positioning integrity, where possible.</w:t>
            </w:r>
          </w:p>
        </w:tc>
      </w:tr>
    </w:tbl>
    <w:p w14:paraId="52ABA091" w14:textId="0D459970" w:rsidR="007D7D08" w:rsidRPr="00CA04BB" w:rsidRDefault="001D57E0" w:rsidP="007D7D08">
      <w:pPr>
        <w:spacing w:before="240"/>
        <w:rPr>
          <w:rFonts w:ascii="Times New Roman" w:hAnsi="Times New Roman"/>
          <w:sz w:val="20"/>
          <w:szCs w:val="20"/>
        </w:rPr>
      </w:pPr>
      <w:r w:rsidRPr="00CA04BB">
        <w:rPr>
          <w:rFonts w:ascii="Times New Roman" w:hAnsi="Times New Roman"/>
          <w:sz w:val="20"/>
          <w:szCs w:val="20"/>
        </w:rPr>
        <w:t>In the RAN # 110bis-e meeting, some problems about the error distribution in the integrity of RAT positioning technology were discussed. And achieved some consensus</w:t>
      </w:r>
      <w:r w:rsidRPr="00CA04BB">
        <w:rPr>
          <w:rFonts w:ascii="Times New Roman" w:hAnsi="Times New Roman"/>
          <w:sz w:val="20"/>
          <w:szCs w:val="20"/>
        </w:rPr>
        <w:t xml:space="preserve"> </w:t>
      </w:r>
      <w:r w:rsidR="005F3398" w:rsidRPr="00CA04BB">
        <w:rPr>
          <w:rFonts w:ascii="Times New Roman" w:hAnsi="Times New Roman"/>
          <w:sz w:val="20"/>
          <w:szCs w:val="20"/>
        </w:rPr>
        <w:t>[2]</w:t>
      </w:r>
      <w:r w:rsidR="005F3398" w:rsidRPr="00CA04BB">
        <w:rPr>
          <w:rFonts w:ascii="Times New Roman" w:hAnsi="Times New Roman"/>
          <w:sz w:val="20"/>
          <w:szCs w:val="20"/>
        </w:rPr>
        <w:t>：</w:t>
      </w:r>
    </w:p>
    <w:tbl>
      <w:tblPr>
        <w:tblStyle w:val="a3"/>
        <w:tblW w:w="0" w:type="auto"/>
        <w:tblLook w:val="04A0" w:firstRow="1" w:lastRow="0" w:firstColumn="1" w:lastColumn="0" w:noHBand="0" w:noVBand="1"/>
      </w:tblPr>
      <w:tblGrid>
        <w:gridCol w:w="8296"/>
      </w:tblGrid>
      <w:tr w:rsidR="007D7D08" w14:paraId="2BF08EF4" w14:textId="77777777" w:rsidTr="001D57E0">
        <w:trPr>
          <w:trHeight w:val="1821"/>
        </w:trPr>
        <w:tc>
          <w:tcPr>
            <w:tcW w:w="8296" w:type="dxa"/>
          </w:tcPr>
          <w:p w14:paraId="72E99BA9" w14:textId="05CF2752" w:rsidR="009C4FE5" w:rsidRPr="009C4FE5" w:rsidRDefault="009C4FE5" w:rsidP="009C4FE5">
            <w:pPr>
              <w:spacing w:after="0"/>
              <w:rPr>
                <w:rFonts w:ascii="Times New Roman" w:hAnsi="Times New Roman"/>
                <w:b/>
                <w:i/>
                <w:iCs/>
                <w:sz w:val="20"/>
                <w:lang w:val="en-CA"/>
              </w:rPr>
            </w:pPr>
            <w:r w:rsidRPr="009C4FE5">
              <w:rPr>
                <w:rFonts w:ascii="Times New Roman" w:hAnsi="Times New Roman"/>
                <w:b/>
                <w:i/>
                <w:iCs/>
                <w:highlight w:val="green"/>
                <w:lang w:val="en-CA"/>
              </w:rPr>
              <w:t>Agreement</w:t>
            </w:r>
          </w:p>
          <w:p w14:paraId="0705A419" w14:textId="77777777" w:rsidR="009C4FE5" w:rsidRPr="009C4FE5" w:rsidRDefault="009C4FE5" w:rsidP="009C4FE5">
            <w:pPr>
              <w:pStyle w:val="a4"/>
              <w:numPr>
                <w:ilvl w:val="0"/>
                <w:numId w:val="7"/>
              </w:numPr>
              <w:ind w:leftChars="0"/>
              <w:jc w:val="both"/>
              <w:rPr>
                <w:rFonts w:ascii="Times New Roman" w:hAnsi="Times New Roman"/>
                <w:i/>
                <w:iCs/>
                <w:szCs w:val="20"/>
                <w:lang w:val="en-CA" w:eastAsia="zh-CN"/>
              </w:rPr>
            </w:pPr>
            <w:r w:rsidRPr="009C4FE5">
              <w:rPr>
                <w:rFonts w:ascii="Times New Roman" w:hAnsi="Times New Roman"/>
                <w:i/>
                <w:iCs/>
                <w:szCs w:val="20"/>
                <w:lang w:val="en-CA" w:eastAsia="zh-CN"/>
              </w:rPr>
              <w:t>The following distributions are identified as candidates for modeling of the distribution for inter-TRP synchronization error (e.g., NR-RTD-Info in TS 37.355)</w:t>
            </w:r>
          </w:p>
          <w:p w14:paraId="7E7516BD" w14:textId="77777777" w:rsidR="009C4FE5" w:rsidRPr="009C4FE5" w:rsidRDefault="009C4FE5" w:rsidP="009C4FE5">
            <w:pPr>
              <w:pStyle w:val="a4"/>
              <w:numPr>
                <w:ilvl w:val="1"/>
                <w:numId w:val="7"/>
              </w:numPr>
              <w:ind w:leftChars="0"/>
              <w:jc w:val="both"/>
              <w:rPr>
                <w:rFonts w:ascii="Times New Roman" w:hAnsi="Times New Roman"/>
                <w:i/>
                <w:iCs/>
                <w:szCs w:val="20"/>
                <w:lang w:val="en-CA" w:eastAsia="zh-CN"/>
              </w:rPr>
            </w:pPr>
            <w:r w:rsidRPr="009C4FE5">
              <w:rPr>
                <w:rFonts w:ascii="Times New Roman" w:hAnsi="Times New Roman"/>
                <w:i/>
                <w:iCs/>
                <w:szCs w:val="20"/>
                <w:lang w:val="en-CA" w:eastAsia="zh-CN"/>
              </w:rPr>
              <w:t>Uniform distribution</w:t>
            </w:r>
          </w:p>
          <w:p w14:paraId="6CF651AF" w14:textId="77777777" w:rsidR="009C4FE5" w:rsidRPr="009C4FE5" w:rsidRDefault="009C4FE5" w:rsidP="009C4FE5">
            <w:pPr>
              <w:pStyle w:val="a4"/>
              <w:numPr>
                <w:ilvl w:val="2"/>
                <w:numId w:val="7"/>
              </w:numPr>
              <w:ind w:leftChars="0"/>
              <w:jc w:val="both"/>
              <w:rPr>
                <w:rFonts w:ascii="Times New Roman" w:hAnsi="Times New Roman"/>
                <w:i/>
                <w:iCs/>
                <w:szCs w:val="20"/>
                <w:lang w:val="en-CA" w:eastAsia="zh-CN"/>
              </w:rPr>
            </w:pPr>
            <w:r w:rsidRPr="009C4FE5">
              <w:rPr>
                <w:rFonts w:ascii="Times New Roman" w:hAnsi="Times New Roman"/>
                <w:i/>
                <w:iCs/>
                <w:szCs w:val="20"/>
                <w:lang w:val="en-CA" w:eastAsia="zh-CN"/>
              </w:rPr>
              <w:t>Note: this may already be consistent with the existing parameter NR-RTD-Info in TS 37.355</w:t>
            </w:r>
          </w:p>
          <w:p w14:paraId="40A89EAF" w14:textId="77777777" w:rsidR="009C4FE5" w:rsidRPr="009C4FE5" w:rsidRDefault="009C4FE5" w:rsidP="009C4FE5">
            <w:pPr>
              <w:pStyle w:val="a4"/>
              <w:numPr>
                <w:ilvl w:val="1"/>
                <w:numId w:val="7"/>
              </w:numPr>
              <w:ind w:leftChars="0"/>
              <w:jc w:val="both"/>
              <w:rPr>
                <w:rFonts w:ascii="Times New Roman" w:hAnsi="Times New Roman"/>
                <w:i/>
                <w:iCs/>
                <w:szCs w:val="20"/>
                <w:lang w:val="en-CA" w:eastAsia="zh-CN"/>
              </w:rPr>
            </w:pPr>
            <w:r w:rsidRPr="009C4FE5">
              <w:rPr>
                <w:rFonts w:ascii="Times New Roman" w:hAnsi="Times New Roman"/>
                <w:i/>
                <w:iCs/>
                <w:szCs w:val="20"/>
                <w:lang w:val="en-CA" w:eastAsia="zh-CN"/>
              </w:rPr>
              <w:t>Normal distribution</w:t>
            </w:r>
          </w:p>
          <w:p w14:paraId="2D1223B5" w14:textId="025848AD" w:rsidR="007D7D08" w:rsidRPr="009C4FE5" w:rsidRDefault="009C4FE5" w:rsidP="009C4FE5">
            <w:pPr>
              <w:pStyle w:val="a4"/>
              <w:numPr>
                <w:ilvl w:val="0"/>
                <w:numId w:val="7"/>
              </w:numPr>
              <w:ind w:leftChars="0"/>
              <w:jc w:val="both"/>
              <w:rPr>
                <w:rFonts w:ascii="Times New Roman" w:hAnsi="Times New Roman"/>
                <w:i/>
                <w:iCs/>
                <w:szCs w:val="20"/>
                <w:lang w:val="en-CA" w:eastAsia="zh-CN"/>
              </w:rPr>
            </w:pPr>
            <w:r w:rsidRPr="009C4FE5">
              <w:rPr>
                <w:rFonts w:ascii="Times New Roman" w:hAnsi="Times New Roman"/>
                <w:i/>
                <w:iCs/>
                <w:szCs w:val="20"/>
                <w:lang w:val="en-CA" w:eastAsia="zh-CN"/>
              </w:rPr>
              <w:t>Note: it is up to RAN2 how to use the identified distributions</w:t>
            </w:r>
          </w:p>
        </w:tc>
      </w:tr>
    </w:tbl>
    <w:p w14:paraId="58205F50" w14:textId="3A8E0DDE" w:rsidR="000A0FB7" w:rsidRPr="00CA04BB" w:rsidRDefault="001D57E0" w:rsidP="00EA2DB7">
      <w:pPr>
        <w:spacing w:before="240"/>
        <w:rPr>
          <w:rFonts w:ascii="Times New Roman" w:hAnsi="Times New Roman"/>
          <w:sz w:val="20"/>
          <w:szCs w:val="20"/>
        </w:rPr>
      </w:pPr>
      <w:r w:rsidRPr="00CA04BB">
        <w:rPr>
          <w:rFonts w:ascii="Times New Roman" w:hAnsi="Times New Roman"/>
          <w:sz w:val="20"/>
          <w:szCs w:val="20"/>
        </w:rPr>
        <w:t>In the last meeting, uniform distribution and normal distribution were selected as candidate distributions for modeling synchronization error distribution between TRP. This paper will discuss the distribution of synchronization error between TRP through investigation and research on existing data.</w:t>
      </w:r>
    </w:p>
    <w:p w14:paraId="173869ED" w14:textId="58985492" w:rsidR="00E93E18" w:rsidRPr="00E93E18" w:rsidRDefault="00916C06" w:rsidP="00E93E18">
      <w:pPr>
        <w:pStyle w:val="1"/>
        <w:snapToGrid w:val="0"/>
        <w:spacing w:beforeLines="50" w:before="156" w:afterLines="50" w:after="156"/>
        <w:ind w:left="431" w:hanging="431"/>
        <w:jc w:val="both"/>
        <w:rPr>
          <w:sz w:val="28"/>
          <w:lang w:val="en-US"/>
        </w:rPr>
      </w:pPr>
      <w:r w:rsidRPr="00916C06">
        <w:rPr>
          <w:sz w:val="28"/>
          <w:lang w:val="en-US"/>
        </w:rPr>
        <w:t>Distribution of synchronization error between TRPs</w:t>
      </w:r>
    </w:p>
    <w:p w14:paraId="309DEEA0" w14:textId="7AA36FF8" w:rsidR="00F24738" w:rsidRPr="00CA04BB" w:rsidRDefault="00F24738" w:rsidP="00B726DC">
      <w:pPr>
        <w:rPr>
          <w:rFonts w:ascii="Times New Roman" w:hAnsi="Times New Roman"/>
          <w:sz w:val="20"/>
          <w:szCs w:val="20"/>
        </w:rPr>
      </w:pPr>
      <w:r w:rsidRPr="00CA04BB">
        <w:rPr>
          <w:rFonts w:ascii="Times New Roman" w:hAnsi="Times New Roman"/>
          <w:sz w:val="20"/>
          <w:szCs w:val="20"/>
        </w:rPr>
        <w:t>Time synchronization is a key problem in wireless networks. The requirements for specific clock accuracy vary according to the application. The accuracy is generally milliseconds or even nanoseconds. Especially in the field of target location, since the performance of any tracking algorithm is affected by the accuracy of clock synchronization, clock synchronization is particularly important for TRPs.</w:t>
      </w:r>
    </w:p>
    <w:p w14:paraId="6B0B6551" w14:textId="6B914AC5" w:rsidR="00F24738" w:rsidRPr="00CA04BB" w:rsidRDefault="00F24738" w:rsidP="00B726DC">
      <w:pPr>
        <w:rPr>
          <w:rFonts w:ascii="Times New Roman" w:hAnsi="Times New Roman"/>
          <w:sz w:val="20"/>
          <w:szCs w:val="20"/>
        </w:rPr>
      </w:pPr>
      <w:r w:rsidRPr="00CA04BB">
        <w:rPr>
          <w:rFonts w:ascii="Times New Roman" w:hAnsi="Times New Roman"/>
          <w:sz w:val="20"/>
          <w:szCs w:val="20"/>
        </w:rPr>
        <w:lastRenderedPageBreak/>
        <w:t>The clock synchronization error between TRPs usually occurs due to clock drift and other influences. How to determine and reduce the impact of such errors on the positioning results has become a problem that cannot be ignored in the field of high-precision positioning.</w:t>
      </w:r>
    </w:p>
    <w:p w14:paraId="4ECE1075" w14:textId="4B52AC61" w:rsidR="00F56CDA" w:rsidRPr="00CA04BB" w:rsidRDefault="00F24738" w:rsidP="00F24738">
      <w:pPr>
        <w:rPr>
          <w:rFonts w:ascii="Times New Roman" w:hAnsi="Times New Roman"/>
          <w:sz w:val="20"/>
          <w:szCs w:val="20"/>
        </w:rPr>
      </w:pPr>
      <w:r w:rsidRPr="00CA04BB">
        <w:rPr>
          <w:rFonts w:ascii="Times New Roman" w:hAnsi="Times New Roman"/>
          <w:sz w:val="20"/>
          <w:szCs w:val="20"/>
        </w:rPr>
        <w:t>At the last meeting, uniform distribution and normal distribution were proposed as candidate distributions for modeling synchronization error distribution among TRPs. Through relevant research, this paper found that, as in literature [4], synchronization errors between different network levels were analyzed. Synchronization errors in high hop networks can be seen as the superposition of synchronization errors in low layer networks. Therefore, the distribution of synchronization errors in three hop</w:t>
      </w:r>
      <w:r w:rsidRPr="00CA04BB">
        <w:rPr>
          <w:rFonts w:ascii="Times New Roman" w:hAnsi="Times New Roman"/>
          <w:sz w:val="20"/>
          <w:szCs w:val="20"/>
        </w:rPr>
        <w:t>s</w:t>
      </w:r>
      <w:r w:rsidRPr="00CA04BB">
        <w:rPr>
          <w:rFonts w:ascii="Times New Roman" w:hAnsi="Times New Roman"/>
          <w:sz w:val="20"/>
          <w:szCs w:val="20"/>
        </w:rPr>
        <w:t xml:space="preserve"> networks is calculated in this paper, as shown in Figure 1</w:t>
      </w:r>
    </w:p>
    <w:p w14:paraId="53086763" w14:textId="047330E9" w:rsidR="00F56CDA" w:rsidRDefault="00F56CDA" w:rsidP="00F56CDA">
      <w:pPr>
        <w:spacing w:after="0"/>
      </w:pPr>
      <w:r>
        <w:rPr>
          <w:noProof/>
        </w:rPr>
        <w:drawing>
          <wp:anchor distT="0" distB="0" distL="114300" distR="114300" simplePos="0" relativeHeight="251659264" behindDoc="0" locked="0" layoutInCell="1" allowOverlap="1" wp14:anchorId="52281C5B" wp14:editId="67D4B45C">
            <wp:simplePos x="0" y="0"/>
            <wp:positionH relativeFrom="column">
              <wp:posOffset>0</wp:posOffset>
            </wp:positionH>
            <wp:positionV relativeFrom="paragraph">
              <wp:posOffset>228600</wp:posOffset>
            </wp:positionV>
            <wp:extent cx="5274310" cy="1791970"/>
            <wp:effectExtent l="0" t="0" r="254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274310" cy="1791970"/>
                    </a:xfrm>
                    <a:prstGeom prst="rect">
                      <a:avLst/>
                    </a:prstGeom>
                  </pic:spPr>
                </pic:pic>
              </a:graphicData>
            </a:graphic>
          </wp:anchor>
        </w:drawing>
      </w:r>
    </w:p>
    <w:p w14:paraId="00697AB3" w14:textId="7A50BA7A" w:rsidR="00F56CDA" w:rsidRPr="00CA04BB" w:rsidRDefault="00916C06" w:rsidP="00F56CDA">
      <w:pPr>
        <w:spacing w:after="0"/>
        <w:jc w:val="center"/>
        <w:rPr>
          <w:rFonts w:ascii="Times New Roman" w:hAnsi="Times New Roman"/>
          <w:b/>
          <w:bCs/>
          <w:sz w:val="20"/>
          <w:szCs w:val="20"/>
        </w:rPr>
      </w:pPr>
      <w:r w:rsidRPr="00CA04BB">
        <w:rPr>
          <w:rFonts w:ascii="Times New Roman" w:hAnsi="Times New Roman"/>
          <w:b/>
          <w:bCs/>
          <w:sz w:val="20"/>
          <w:szCs w:val="20"/>
        </w:rPr>
        <w:t xml:space="preserve">Figure </w:t>
      </w:r>
      <w:r w:rsidR="00F56CDA" w:rsidRPr="00CA04BB">
        <w:rPr>
          <w:rFonts w:ascii="Times New Roman" w:hAnsi="Times New Roman"/>
          <w:b/>
          <w:bCs/>
          <w:sz w:val="20"/>
          <w:szCs w:val="20"/>
        </w:rPr>
        <w:t>1.</w:t>
      </w:r>
      <w:r w:rsidRPr="00CA04BB">
        <w:rPr>
          <w:rFonts w:ascii="Times New Roman" w:hAnsi="Times New Roman"/>
          <w:b/>
          <w:bCs/>
          <w:sz w:val="20"/>
          <w:szCs w:val="20"/>
        </w:rPr>
        <w:t xml:space="preserve"> </w:t>
      </w:r>
      <w:r w:rsidRPr="00CA04BB">
        <w:rPr>
          <w:rFonts w:ascii="Times New Roman" w:hAnsi="Times New Roman"/>
          <w:b/>
          <w:bCs/>
          <w:sz w:val="20"/>
          <w:szCs w:val="20"/>
        </w:rPr>
        <w:t>Synchronization error distribution</w:t>
      </w:r>
    </w:p>
    <w:p w14:paraId="198083BE" w14:textId="3BC759D1" w:rsidR="00916C06" w:rsidRPr="00CA04BB" w:rsidRDefault="00916C06" w:rsidP="00916C06">
      <w:pPr>
        <w:spacing w:before="240"/>
        <w:rPr>
          <w:rFonts w:ascii="Times New Roman" w:hAnsi="Times New Roman"/>
          <w:sz w:val="20"/>
          <w:szCs w:val="20"/>
        </w:rPr>
      </w:pPr>
      <w:r w:rsidRPr="00CA04BB">
        <w:rPr>
          <w:rFonts w:ascii="Times New Roman" w:hAnsi="Times New Roman"/>
          <w:sz w:val="20"/>
          <w:szCs w:val="20"/>
        </w:rPr>
        <w:t>A total of 250 synchronization error data were counted, most of which were within the range of [- 5,5] ms, of which 8 readings were within the range of [21,40] ms.</w:t>
      </w:r>
    </w:p>
    <w:p w14:paraId="434E520B" w14:textId="7C8E2314" w:rsidR="00916C06" w:rsidRPr="00CA04BB" w:rsidRDefault="00916C06" w:rsidP="00916C06">
      <w:pPr>
        <w:spacing w:before="240"/>
        <w:rPr>
          <w:rFonts w:ascii="Times New Roman" w:hAnsi="Times New Roman"/>
          <w:b/>
          <w:bCs/>
          <w:i/>
          <w:iCs/>
          <w:sz w:val="20"/>
          <w:szCs w:val="20"/>
        </w:rPr>
      </w:pPr>
      <w:r w:rsidRPr="00CA04BB">
        <w:rPr>
          <w:rFonts w:ascii="Times New Roman" w:hAnsi="Times New Roman"/>
          <w:b/>
          <w:bCs/>
          <w:i/>
          <w:iCs/>
          <w:sz w:val="20"/>
          <w:szCs w:val="20"/>
        </w:rPr>
        <w:t>Observ</w:t>
      </w:r>
      <w:r w:rsidR="00CA04BB">
        <w:rPr>
          <w:rFonts w:ascii="Times New Roman" w:hAnsi="Times New Roman"/>
          <w:b/>
          <w:bCs/>
          <w:i/>
          <w:iCs/>
          <w:sz w:val="20"/>
          <w:szCs w:val="20"/>
        </w:rPr>
        <w:t>ation</w:t>
      </w:r>
      <w:r w:rsidRPr="00CA04BB">
        <w:rPr>
          <w:rFonts w:ascii="Times New Roman" w:hAnsi="Times New Roman"/>
          <w:b/>
          <w:bCs/>
          <w:i/>
          <w:iCs/>
          <w:sz w:val="20"/>
          <w:szCs w:val="20"/>
        </w:rPr>
        <w:t xml:space="preserve"> 1: </w:t>
      </w:r>
      <w:r w:rsidRPr="00CA04BB">
        <w:rPr>
          <w:rFonts w:ascii="Times New Roman" w:hAnsi="Times New Roman"/>
          <w:b/>
          <w:bCs/>
          <w:i/>
          <w:iCs/>
          <w:sz w:val="20"/>
          <w:szCs w:val="20"/>
        </w:rPr>
        <w:t>the synchronization error data of 3 hop network in the range of [- 5,5] ms is approximately normal distribution.</w:t>
      </w:r>
    </w:p>
    <w:p w14:paraId="10597491" w14:textId="0166A139" w:rsidR="00916C06" w:rsidRPr="00CA04BB" w:rsidRDefault="00916C06" w:rsidP="00916C06">
      <w:pPr>
        <w:spacing w:before="240"/>
        <w:rPr>
          <w:rFonts w:ascii="Times New Roman" w:hAnsi="Times New Roman"/>
          <w:sz w:val="20"/>
          <w:szCs w:val="20"/>
        </w:rPr>
      </w:pPr>
      <w:r w:rsidRPr="00CA04BB">
        <w:rPr>
          <w:rFonts w:ascii="Times New Roman" w:hAnsi="Times New Roman"/>
          <w:sz w:val="20"/>
          <w:szCs w:val="20"/>
        </w:rPr>
        <w:t>Some hardware devices, such as an M12M parallel receiver, can track satellites in parallel and receive satellite signals, as shown in the figure below</w:t>
      </w:r>
    </w:p>
    <w:p w14:paraId="7BB296D2" w14:textId="3434755B" w:rsidR="00F56CDA" w:rsidRDefault="00F56CDA" w:rsidP="00F56CDA">
      <w:pPr>
        <w:spacing w:after="0"/>
        <w:jc w:val="center"/>
      </w:pPr>
      <w:r>
        <w:rPr>
          <w:noProof/>
        </w:rPr>
        <w:drawing>
          <wp:inline distT="0" distB="0" distL="0" distR="0" wp14:anchorId="0B740ACB" wp14:editId="7DCEB3A8">
            <wp:extent cx="3207878" cy="22002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4849" cy="2205056"/>
                    </a:xfrm>
                    <a:prstGeom prst="rect">
                      <a:avLst/>
                    </a:prstGeom>
                  </pic:spPr>
                </pic:pic>
              </a:graphicData>
            </a:graphic>
          </wp:inline>
        </w:drawing>
      </w:r>
    </w:p>
    <w:p w14:paraId="0626066D" w14:textId="26EC868A" w:rsidR="00916C06" w:rsidRPr="00CA04BB" w:rsidRDefault="00916C06" w:rsidP="00916C06">
      <w:pPr>
        <w:spacing w:after="0"/>
        <w:jc w:val="center"/>
        <w:rPr>
          <w:rFonts w:ascii="Times New Roman" w:hAnsi="Times New Roman"/>
          <w:b/>
          <w:bCs/>
          <w:sz w:val="20"/>
          <w:szCs w:val="20"/>
        </w:rPr>
      </w:pPr>
      <w:r w:rsidRPr="00CA04BB">
        <w:rPr>
          <w:rFonts w:ascii="Times New Roman" w:hAnsi="Times New Roman"/>
          <w:b/>
          <w:bCs/>
          <w:sz w:val="20"/>
          <w:szCs w:val="20"/>
        </w:rPr>
        <w:lastRenderedPageBreak/>
        <w:t>Figure 2. M12M Parallel Receiver</w:t>
      </w:r>
    </w:p>
    <w:p w14:paraId="4ADF3F8C" w14:textId="6AEAE7F0" w:rsidR="00916C06" w:rsidRPr="00CA04BB" w:rsidRDefault="00916C06" w:rsidP="00916C06">
      <w:pPr>
        <w:spacing w:before="240"/>
        <w:jc w:val="both"/>
        <w:rPr>
          <w:rFonts w:ascii="Times New Roman" w:hAnsi="Times New Roman"/>
          <w:sz w:val="20"/>
          <w:szCs w:val="20"/>
        </w:rPr>
      </w:pPr>
      <w:r w:rsidRPr="00CA04BB">
        <w:rPr>
          <w:rFonts w:ascii="Times New Roman" w:hAnsi="Times New Roman"/>
          <w:sz w:val="20"/>
          <w:szCs w:val="20"/>
        </w:rPr>
        <w:t>The manufacturer of the equipment has given in the technical specification that the time synchronization error is normal distribution.</w:t>
      </w:r>
    </w:p>
    <w:p w14:paraId="706BFBDF" w14:textId="77777777" w:rsidR="00916C06" w:rsidRPr="00CA04BB" w:rsidRDefault="00916C06" w:rsidP="00916C06">
      <w:pPr>
        <w:spacing w:before="240"/>
        <w:jc w:val="both"/>
        <w:rPr>
          <w:rFonts w:ascii="Times New Roman" w:hAnsi="Times New Roman"/>
          <w:b/>
          <w:bCs/>
          <w:i/>
          <w:iCs/>
          <w:sz w:val="20"/>
          <w:szCs w:val="20"/>
        </w:rPr>
      </w:pPr>
      <w:r w:rsidRPr="00CA04BB">
        <w:rPr>
          <w:rFonts w:ascii="Times New Roman" w:hAnsi="Times New Roman"/>
          <w:b/>
          <w:bCs/>
          <w:i/>
          <w:iCs/>
          <w:sz w:val="20"/>
          <w:szCs w:val="20"/>
        </w:rPr>
        <w:t>Observation 2: The design time synchronization error of some existing hardware devices in the market is normally distributed in the technical specifications.</w:t>
      </w:r>
    </w:p>
    <w:p w14:paraId="1F69C1D3" w14:textId="1B9ED470" w:rsidR="00F56CDA" w:rsidRPr="00CA04BB" w:rsidRDefault="00916C06" w:rsidP="00916C06">
      <w:pPr>
        <w:spacing w:before="240"/>
        <w:jc w:val="both"/>
        <w:rPr>
          <w:rFonts w:ascii="Times New Roman" w:hAnsi="Times New Roman"/>
          <w:sz w:val="20"/>
          <w:szCs w:val="20"/>
        </w:rPr>
      </w:pPr>
      <w:r w:rsidRPr="00CA04BB">
        <w:rPr>
          <w:rFonts w:ascii="Times New Roman" w:hAnsi="Times New Roman"/>
          <w:sz w:val="20"/>
          <w:szCs w:val="20"/>
        </w:rPr>
        <w:t>Another example is the statistics of the relative time difference between two 1PPS outputs measured every hour in literature [5], that is, the delay between the rising edges of two precise pulses. Since the measured time difference of the rising edge of the 1PPS signal has a relative time offset and non-zero time jitter, the time interval between two precision pulses is usually uncertain, as shown in Figure 3 below</w:t>
      </w:r>
      <w:r w:rsidRPr="00CA04BB">
        <w:rPr>
          <w:rFonts w:ascii="Times New Roman" w:hAnsi="Times New Roman"/>
          <w:sz w:val="20"/>
          <w:szCs w:val="20"/>
        </w:rPr>
        <w:t xml:space="preserve"> </w:t>
      </w:r>
    </w:p>
    <w:p w14:paraId="6F528D77" w14:textId="6F74FE94" w:rsidR="00F56CDA" w:rsidRDefault="00F56CDA" w:rsidP="00F56CDA">
      <w:pPr>
        <w:spacing w:after="0"/>
        <w:jc w:val="both"/>
      </w:pPr>
      <w:r>
        <w:rPr>
          <w:noProof/>
        </w:rPr>
        <w:drawing>
          <wp:inline distT="0" distB="0" distL="0" distR="0" wp14:anchorId="4B925847" wp14:editId="4FB348EB">
            <wp:extent cx="2479313" cy="15011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9746" cy="1519566"/>
                    </a:xfrm>
                    <a:prstGeom prst="rect">
                      <a:avLst/>
                    </a:prstGeom>
                  </pic:spPr>
                </pic:pic>
              </a:graphicData>
            </a:graphic>
          </wp:inline>
        </w:drawing>
      </w:r>
      <w:r>
        <w:rPr>
          <w:noProof/>
        </w:rPr>
        <w:drawing>
          <wp:inline distT="0" distB="0" distL="0" distR="0" wp14:anchorId="7D426B91" wp14:editId="15EAE58D">
            <wp:extent cx="2390004" cy="1470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25139" cy="1492280"/>
                    </a:xfrm>
                    <a:prstGeom prst="rect">
                      <a:avLst/>
                    </a:prstGeom>
                  </pic:spPr>
                </pic:pic>
              </a:graphicData>
            </a:graphic>
          </wp:inline>
        </w:drawing>
      </w:r>
    </w:p>
    <w:p w14:paraId="765761FB" w14:textId="38A6F6C5" w:rsidR="00F56CDA" w:rsidRPr="00CA04BB" w:rsidRDefault="00CA04BB" w:rsidP="00F56CDA">
      <w:pPr>
        <w:spacing w:after="0"/>
        <w:jc w:val="center"/>
        <w:rPr>
          <w:rFonts w:ascii="Times New Roman" w:hAnsi="Times New Roman"/>
          <w:b/>
          <w:bCs/>
          <w:sz w:val="20"/>
          <w:szCs w:val="20"/>
        </w:rPr>
      </w:pPr>
      <w:r w:rsidRPr="00CA04BB">
        <w:rPr>
          <w:rFonts w:ascii="Times New Roman" w:hAnsi="Times New Roman"/>
          <w:b/>
          <w:bCs/>
          <w:sz w:val="20"/>
          <w:szCs w:val="20"/>
        </w:rPr>
        <w:t xml:space="preserve">Figure </w:t>
      </w:r>
      <w:r w:rsidR="00F56CDA" w:rsidRPr="00CA04BB">
        <w:rPr>
          <w:rFonts w:ascii="Times New Roman" w:hAnsi="Times New Roman"/>
          <w:b/>
          <w:bCs/>
          <w:sz w:val="20"/>
          <w:szCs w:val="20"/>
        </w:rPr>
        <w:t>3. (a).</w:t>
      </w:r>
      <w:r w:rsidR="00916C06" w:rsidRPr="00CA04BB">
        <w:rPr>
          <w:rFonts w:ascii="Times New Roman" w:hAnsi="Times New Roman"/>
          <w:b/>
          <w:bCs/>
          <w:sz w:val="20"/>
          <w:szCs w:val="20"/>
        </w:rPr>
        <w:t>Relative time difference of 1PPS output per hour</w:t>
      </w:r>
      <w:r w:rsidR="00F56CDA" w:rsidRPr="00CA04BB">
        <w:rPr>
          <w:rFonts w:ascii="Times New Roman" w:hAnsi="Times New Roman"/>
          <w:b/>
          <w:bCs/>
          <w:sz w:val="20"/>
          <w:szCs w:val="20"/>
        </w:rPr>
        <w:t xml:space="preserve"> (b)</w:t>
      </w:r>
      <w:r w:rsidR="00916C06" w:rsidRPr="00CA04BB">
        <w:rPr>
          <w:rFonts w:ascii="Times New Roman" w:hAnsi="Times New Roman"/>
          <w:b/>
          <w:bCs/>
          <w:sz w:val="20"/>
          <w:szCs w:val="20"/>
        </w:rPr>
        <w:t xml:space="preserve"> </w:t>
      </w:r>
      <w:r w:rsidR="00916C06" w:rsidRPr="00CA04BB">
        <w:rPr>
          <w:rFonts w:ascii="Times New Roman" w:hAnsi="Times New Roman"/>
          <w:b/>
          <w:bCs/>
          <w:sz w:val="20"/>
          <w:szCs w:val="20"/>
        </w:rPr>
        <w:t>1PPS measurement time difference statistical distribution</w:t>
      </w:r>
      <w:r w:rsidR="00916C06" w:rsidRPr="00CA04BB">
        <w:rPr>
          <w:rFonts w:ascii="Times New Roman" w:hAnsi="Times New Roman"/>
          <w:b/>
          <w:bCs/>
          <w:sz w:val="20"/>
          <w:szCs w:val="20"/>
        </w:rPr>
        <w:t xml:space="preserve"> </w:t>
      </w:r>
    </w:p>
    <w:p w14:paraId="04380D27" w14:textId="4A2C7F31" w:rsidR="00F56CDA" w:rsidRPr="00CA04BB" w:rsidRDefault="00916C06" w:rsidP="00CA04BB">
      <w:pPr>
        <w:spacing w:before="240"/>
        <w:rPr>
          <w:rFonts w:ascii="Times New Roman" w:hAnsi="Times New Roman"/>
          <w:b/>
          <w:bCs/>
          <w:i/>
          <w:iCs/>
          <w:sz w:val="20"/>
          <w:szCs w:val="20"/>
        </w:rPr>
      </w:pPr>
      <w:r w:rsidRPr="00CA04BB">
        <w:rPr>
          <w:rFonts w:ascii="Times New Roman" w:hAnsi="Times New Roman"/>
          <w:b/>
          <w:bCs/>
          <w:i/>
          <w:iCs/>
          <w:sz w:val="20"/>
          <w:szCs w:val="20"/>
        </w:rPr>
        <w:t>Observation 3: The relative time difference between the two 1PPS outputs presents a normal distribution.</w:t>
      </w:r>
    </w:p>
    <w:p w14:paraId="3F1C9658" w14:textId="65CFCCEE" w:rsidR="007B2AD9" w:rsidRPr="00CA04BB" w:rsidRDefault="00916C06" w:rsidP="00CA04BB">
      <w:pPr>
        <w:spacing w:before="240"/>
        <w:rPr>
          <w:rFonts w:ascii="Times New Roman" w:hAnsi="Times New Roman"/>
          <w:sz w:val="20"/>
          <w:szCs w:val="20"/>
        </w:rPr>
      </w:pPr>
      <w:r w:rsidRPr="00CA04BB">
        <w:rPr>
          <w:rFonts w:ascii="Times New Roman" w:hAnsi="Times New Roman"/>
          <w:sz w:val="20"/>
          <w:szCs w:val="20"/>
        </w:rPr>
        <w:t>Considering the compatibility with existing hardware and the observed data distribution:</w:t>
      </w:r>
    </w:p>
    <w:p w14:paraId="5B14A11B" w14:textId="3B4F5554" w:rsidR="007B2AD9" w:rsidRPr="00CA04BB" w:rsidRDefault="00CA04BB" w:rsidP="00F56CDA">
      <w:pPr>
        <w:spacing w:after="0"/>
        <w:rPr>
          <w:rFonts w:ascii="Times New Roman" w:hAnsi="Times New Roman"/>
          <w:b/>
          <w:bCs/>
          <w:i/>
          <w:iCs/>
          <w:sz w:val="20"/>
          <w:szCs w:val="20"/>
        </w:rPr>
      </w:pPr>
      <w:r>
        <w:rPr>
          <w:rFonts w:ascii="Times New Roman" w:hAnsi="Times New Roman"/>
          <w:b/>
          <w:bCs/>
          <w:i/>
          <w:iCs/>
          <w:sz w:val="20"/>
          <w:szCs w:val="20"/>
        </w:rPr>
        <w:t>Proposal</w:t>
      </w:r>
      <w:r w:rsidR="00916C06" w:rsidRPr="00CA04BB">
        <w:rPr>
          <w:rFonts w:ascii="Times New Roman" w:hAnsi="Times New Roman"/>
          <w:b/>
          <w:bCs/>
          <w:i/>
          <w:iCs/>
          <w:sz w:val="20"/>
          <w:szCs w:val="20"/>
        </w:rPr>
        <w:t xml:space="preserve"> 1: It is considered that the synchronization error distribution between TRPs is modeled as a normal distribution rather than a uniform distribution.</w:t>
      </w:r>
    </w:p>
    <w:p w14:paraId="587396D4" w14:textId="19205E7E" w:rsidR="00D558E6" w:rsidRDefault="00916C06" w:rsidP="00D558E6">
      <w:pPr>
        <w:pStyle w:val="1"/>
        <w:snapToGrid w:val="0"/>
        <w:spacing w:beforeLines="50" w:before="156" w:afterLines="50" w:after="156"/>
        <w:ind w:left="431" w:hanging="431"/>
        <w:jc w:val="both"/>
        <w:rPr>
          <w:sz w:val="28"/>
          <w:lang w:val="en-US"/>
        </w:rPr>
      </w:pPr>
      <w:r w:rsidRPr="00916C06">
        <w:rPr>
          <w:sz w:val="28"/>
          <w:lang w:val="en-US"/>
        </w:rPr>
        <w:t>Conclusion</w:t>
      </w:r>
    </w:p>
    <w:p w14:paraId="1507CFC6" w14:textId="77777777" w:rsidR="007E04DC" w:rsidRPr="00CA04BB" w:rsidRDefault="007E04DC" w:rsidP="007E04DC">
      <w:pPr>
        <w:spacing w:before="240"/>
        <w:rPr>
          <w:rFonts w:ascii="Times New Roman" w:hAnsi="Times New Roman"/>
          <w:b/>
          <w:bCs/>
          <w:i/>
          <w:iCs/>
          <w:sz w:val="20"/>
          <w:szCs w:val="20"/>
        </w:rPr>
      </w:pPr>
      <w:r w:rsidRPr="00CA04BB">
        <w:rPr>
          <w:rFonts w:ascii="Times New Roman" w:hAnsi="Times New Roman"/>
          <w:b/>
          <w:bCs/>
          <w:i/>
          <w:iCs/>
          <w:sz w:val="20"/>
          <w:szCs w:val="20"/>
        </w:rPr>
        <w:t>Observ</w:t>
      </w:r>
      <w:r>
        <w:rPr>
          <w:rFonts w:ascii="Times New Roman" w:hAnsi="Times New Roman"/>
          <w:b/>
          <w:bCs/>
          <w:i/>
          <w:iCs/>
          <w:sz w:val="20"/>
          <w:szCs w:val="20"/>
        </w:rPr>
        <w:t>ation</w:t>
      </w:r>
      <w:r w:rsidRPr="00CA04BB">
        <w:rPr>
          <w:rFonts w:ascii="Times New Roman" w:hAnsi="Times New Roman"/>
          <w:b/>
          <w:bCs/>
          <w:i/>
          <w:iCs/>
          <w:sz w:val="20"/>
          <w:szCs w:val="20"/>
        </w:rPr>
        <w:t xml:space="preserve"> 1: the synchronization error data of 3 hop network in the range of [- 5,5] ms is approximately normal distribution.</w:t>
      </w:r>
    </w:p>
    <w:p w14:paraId="7D137FFE" w14:textId="77777777" w:rsidR="007E04DC" w:rsidRPr="00CA04BB" w:rsidRDefault="007E04DC" w:rsidP="007E04DC">
      <w:pPr>
        <w:spacing w:before="240"/>
        <w:jc w:val="both"/>
        <w:rPr>
          <w:rFonts w:ascii="Times New Roman" w:hAnsi="Times New Roman"/>
          <w:b/>
          <w:bCs/>
          <w:i/>
          <w:iCs/>
          <w:sz w:val="20"/>
          <w:szCs w:val="20"/>
        </w:rPr>
      </w:pPr>
      <w:r w:rsidRPr="00CA04BB">
        <w:rPr>
          <w:rFonts w:ascii="Times New Roman" w:hAnsi="Times New Roman"/>
          <w:b/>
          <w:bCs/>
          <w:i/>
          <w:iCs/>
          <w:sz w:val="20"/>
          <w:szCs w:val="20"/>
        </w:rPr>
        <w:t>Observation 2: The design time synchronization error of some existing hardware devices in the market is normally distributed in the technical specifications.</w:t>
      </w:r>
    </w:p>
    <w:p w14:paraId="6829A301" w14:textId="77777777" w:rsidR="007E04DC" w:rsidRPr="00CA04BB" w:rsidRDefault="007E04DC" w:rsidP="007E04DC">
      <w:pPr>
        <w:spacing w:before="240"/>
        <w:rPr>
          <w:rFonts w:ascii="Times New Roman" w:hAnsi="Times New Roman"/>
          <w:b/>
          <w:bCs/>
          <w:i/>
          <w:iCs/>
          <w:sz w:val="20"/>
          <w:szCs w:val="20"/>
        </w:rPr>
      </w:pPr>
      <w:r w:rsidRPr="00CA04BB">
        <w:rPr>
          <w:rFonts w:ascii="Times New Roman" w:hAnsi="Times New Roman"/>
          <w:b/>
          <w:bCs/>
          <w:i/>
          <w:iCs/>
          <w:sz w:val="20"/>
          <w:szCs w:val="20"/>
        </w:rPr>
        <w:t>Observation 3: The relative time difference between the two 1PPS outputs presents a normal distribution.</w:t>
      </w:r>
    </w:p>
    <w:p w14:paraId="04B38968" w14:textId="2A3F9325" w:rsidR="00276C35" w:rsidRPr="007E04DC" w:rsidRDefault="007E04DC" w:rsidP="00D26C2F">
      <w:pPr>
        <w:spacing w:after="0"/>
        <w:rPr>
          <w:rFonts w:ascii="Times New Roman" w:hAnsi="Times New Roman" w:hint="eastAsia"/>
          <w:b/>
          <w:bCs/>
          <w:i/>
          <w:iCs/>
          <w:sz w:val="20"/>
          <w:szCs w:val="20"/>
        </w:rPr>
      </w:pPr>
      <w:r>
        <w:rPr>
          <w:rFonts w:ascii="Times New Roman" w:hAnsi="Times New Roman"/>
          <w:b/>
          <w:bCs/>
          <w:i/>
          <w:iCs/>
          <w:sz w:val="20"/>
          <w:szCs w:val="20"/>
        </w:rPr>
        <w:lastRenderedPageBreak/>
        <w:t>Proposal</w:t>
      </w:r>
      <w:r w:rsidRPr="00CA04BB">
        <w:rPr>
          <w:rFonts w:ascii="Times New Roman" w:hAnsi="Times New Roman"/>
          <w:b/>
          <w:bCs/>
          <w:i/>
          <w:iCs/>
          <w:sz w:val="20"/>
          <w:szCs w:val="20"/>
        </w:rPr>
        <w:t xml:space="preserve"> 1: It is considered that the synchronization error distribution between TRPs is modeled as a normal distribution rather than a uniform distribution.</w:t>
      </w:r>
    </w:p>
    <w:p w14:paraId="3D05FBA7" w14:textId="549D1EA5" w:rsidR="000A0FB7" w:rsidRPr="00D558E6" w:rsidRDefault="00916C06" w:rsidP="00D558E6">
      <w:pPr>
        <w:pStyle w:val="1"/>
        <w:snapToGrid w:val="0"/>
        <w:spacing w:beforeLines="50" w:before="156" w:afterLines="50" w:after="156"/>
        <w:ind w:left="431" w:hanging="431"/>
        <w:jc w:val="both"/>
        <w:rPr>
          <w:sz w:val="28"/>
          <w:lang w:val="en-US"/>
        </w:rPr>
      </w:pPr>
      <w:r>
        <w:rPr>
          <w:sz w:val="28"/>
          <w:lang w:val="en-US"/>
        </w:rPr>
        <w:t>R</w:t>
      </w:r>
      <w:r w:rsidRPr="00916C06">
        <w:rPr>
          <w:sz w:val="28"/>
          <w:lang w:val="en-US"/>
        </w:rPr>
        <w:t>eference</w:t>
      </w:r>
    </w:p>
    <w:p w14:paraId="2E893259" w14:textId="7D69D8C3" w:rsidR="00EA2DB7" w:rsidRDefault="000A0FB7" w:rsidP="00EA2DB7">
      <w:pPr>
        <w:numPr>
          <w:ilvl w:val="0"/>
          <w:numId w:val="3"/>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RP-2135</w:t>
      </w:r>
      <w:r>
        <w:rPr>
          <w:rFonts w:ascii="Times New Roman" w:eastAsia="宋体" w:hAnsi="Times New Roman"/>
          <w:sz w:val="20"/>
          <w:szCs w:val="20"/>
        </w:rPr>
        <w:t>88</w:t>
      </w:r>
      <w:r>
        <w:rPr>
          <w:rFonts w:ascii="Times New Roman" w:eastAsia="宋体" w:hAnsi="Times New Roman" w:hint="eastAsia"/>
          <w:sz w:val="20"/>
          <w:szCs w:val="20"/>
        </w:rPr>
        <w:t xml:space="preserve"> </w:t>
      </w:r>
      <w:r>
        <w:rPr>
          <w:rFonts w:ascii="Times New Roman" w:eastAsia="宋体" w:hAnsi="Times New Roman"/>
          <w:sz w:val="20"/>
          <w:szCs w:val="20"/>
        </w:rPr>
        <w:t>Revised SID on Study on expanded and improved NR positioning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RAN#94e</w:t>
      </w:r>
    </w:p>
    <w:p w14:paraId="118B3E69" w14:textId="6EEAE827" w:rsidR="00B36627" w:rsidRPr="001F6C38" w:rsidRDefault="005F3398" w:rsidP="001F6C38">
      <w:pPr>
        <w:widowControl w:val="0"/>
        <w:numPr>
          <w:ilvl w:val="0"/>
          <w:numId w:val="3"/>
        </w:numPr>
        <w:spacing w:after="0"/>
        <w:rPr>
          <w:sz w:val="20"/>
          <w:szCs w:val="20"/>
        </w:rPr>
      </w:pPr>
      <w:bookmarkStart w:id="0" w:name="_Ref110332281"/>
      <w:r w:rsidRPr="00814A51">
        <w:rPr>
          <w:sz w:val="20"/>
          <w:szCs w:val="20"/>
        </w:rPr>
        <w:t>Chair’s Notes RAN1#1</w:t>
      </w:r>
      <w:r>
        <w:rPr>
          <w:sz w:val="20"/>
          <w:szCs w:val="20"/>
        </w:rPr>
        <w:t>10</w:t>
      </w:r>
      <w:r w:rsidR="001F6C38">
        <w:rPr>
          <w:rFonts w:hint="eastAsia"/>
          <w:sz w:val="20"/>
          <w:szCs w:val="20"/>
        </w:rPr>
        <w:t>bie</w:t>
      </w:r>
      <w:r w:rsidR="001F6C38">
        <w:rPr>
          <w:sz w:val="20"/>
          <w:szCs w:val="20"/>
        </w:rPr>
        <w:t>-</w:t>
      </w:r>
      <w:r w:rsidR="001F6C38">
        <w:rPr>
          <w:rFonts w:hint="eastAsia"/>
          <w:sz w:val="20"/>
          <w:szCs w:val="20"/>
        </w:rPr>
        <w:t>e</w:t>
      </w:r>
      <w:r w:rsidRPr="00814A51">
        <w:rPr>
          <w:sz w:val="20"/>
          <w:szCs w:val="20"/>
        </w:rPr>
        <w:t xml:space="preserve">, </w:t>
      </w:r>
      <w:r w:rsidR="001F6C38">
        <w:rPr>
          <w:sz w:val="20"/>
          <w:szCs w:val="20"/>
        </w:rPr>
        <w:t>O</w:t>
      </w:r>
      <w:r w:rsidR="001F6C38">
        <w:rPr>
          <w:rFonts w:hint="eastAsia"/>
          <w:sz w:val="20"/>
          <w:szCs w:val="20"/>
        </w:rPr>
        <w:t>ctober</w:t>
      </w:r>
      <w:r w:rsidRPr="00814A51">
        <w:rPr>
          <w:sz w:val="20"/>
          <w:szCs w:val="20"/>
        </w:rPr>
        <w:t xml:space="preserve"> </w:t>
      </w:r>
      <w:r w:rsidR="001F6C38">
        <w:rPr>
          <w:sz w:val="20"/>
          <w:szCs w:val="20"/>
        </w:rPr>
        <w:t>7</w:t>
      </w:r>
      <w:r w:rsidRPr="00814A51">
        <w:rPr>
          <w:sz w:val="20"/>
          <w:szCs w:val="20"/>
        </w:rPr>
        <w:t xml:space="preserve">th – </w:t>
      </w:r>
      <w:r w:rsidR="001F6C38">
        <w:rPr>
          <w:sz w:val="20"/>
          <w:szCs w:val="20"/>
        </w:rPr>
        <w:t>N</w:t>
      </w:r>
      <w:r w:rsidR="001F6C38">
        <w:rPr>
          <w:rFonts w:hint="eastAsia"/>
          <w:sz w:val="20"/>
          <w:szCs w:val="20"/>
        </w:rPr>
        <w:t>ovember</w:t>
      </w:r>
      <w:r w:rsidR="0058096A">
        <w:rPr>
          <w:sz w:val="20"/>
          <w:szCs w:val="20"/>
        </w:rPr>
        <w:t xml:space="preserve"> </w:t>
      </w:r>
      <w:r w:rsidR="001F6C38">
        <w:rPr>
          <w:sz w:val="20"/>
          <w:szCs w:val="20"/>
        </w:rPr>
        <w:t>18</w:t>
      </w:r>
      <w:r w:rsidRPr="00814A51">
        <w:rPr>
          <w:sz w:val="20"/>
          <w:szCs w:val="20"/>
        </w:rPr>
        <w:t>th, 2022</w:t>
      </w:r>
      <w:bookmarkEnd w:id="0"/>
    </w:p>
    <w:p w14:paraId="1BDCC96C" w14:textId="0BDE31E8" w:rsidR="00530DB0" w:rsidRPr="00530DB0" w:rsidRDefault="00530DB0" w:rsidP="00530DB0">
      <w:pPr>
        <w:spacing w:after="0"/>
        <w:rPr>
          <w:rFonts w:ascii="Times New Roman" w:eastAsia="宋体" w:hAnsi="Times New Roman"/>
          <w:sz w:val="20"/>
          <w:szCs w:val="20"/>
        </w:rPr>
      </w:pPr>
      <w:bookmarkStart w:id="1" w:name="_Hlk118660459"/>
      <w:r>
        <w:rPr>
          <w:rFonts w:ascii="Times New Roman" w:eastAsia="宋体" w:hAnsi="Times New Roman"/>
          <w:sz w:val="20"/>
          <w:szCs w:val="20"/>
        </w:rPr>
        <w:t>[</w:t>
      </w:r>
      <w:r w:rsidR="001F6C38">
        <w:rPr>
          <w:rFonts w:ascii="Times New Roman" w:eastAsia="宋体" w:hAnsi="Times New Roman"/>
          <w:sz w:val="20"/>
          <w:szCs w:val="20"/>
        </w:rPr>
        <w:t>3</w:t>
      </w:r>
      <w:r>
        <w:rPr>
          <w:rFonts w:ascii="Times New Roman" w:eastAsia="宋体" w:hAnsi="Times New Roman"/>
          <w:sz w:val="20"/>
          <w:szCs w:val="20"/>
        </w:rPr>
        <w:t xml:space="preserve">] </w:t>
      </w:r>
      <w:r w:rsidRPr="00530DB0">
        <w:rPr>
          <w:rFonts w:ascii="Times New Roman" w:eastAsia="宋体" w:hAnsi="Times New Roman"/>
          <w:sz w:val="20"/>
          <w:szCs w:val="20"/>
        </w:rPr>
        <w:t>O. Al-Kofahi, "Evaluating time synchronization using application-layer time-stamping," </w:t>
      </w:r>
      <w:r w:rsidRPr="00530DB0">
        <w:rPr>
          <w:rFonts w:ascii="Times New Roman" w:eastAsia="宋体" w:hAnsi="Times New Roman"/>
          <w:i/>
          <w:iCs/>
        </w:rPr>
        <w:t>2016 IEEE Wireless Communications and Networking Conference</w:t>
      </w:r>
      <w:r w:rsidRPr="00530DB0">
        <w:rPr>
          <w:rFonts w:ascii="Times New Roman" w:eastAsia="宋体" w:hAnsi="Times New Roman"/>
          <w:sz w:val="20"/>
          <w:szCs w:val="20"/>
        </w:rPr>
        <w:t>, 2016, pp. 1-6, doi: 10.1109/WCNC.2016.7564909.</w:t>
      </w:r>
    </w:p>
    <w:bookmarkEnd w:id="1"/>
    <w:p w14:paraId="2E7A530A" w14:textId="7057C7CB" w:rsidR="000A0FB7" w:rsidRPr="00530DB0" w:rsidRDefault="00530DB0" w:rsidP="00530DB0">
      <w:pPr>
        <w:pStyle w:val="a4"/>
        <w:ind w:leftChars="0" w:left="0"/>
        <w:rPr>
          <w:rFonts w:ascii="Calibri" w:eastAsiaTheme="minorEastAsia" w:hAnsi="Calibri"/>
          <w:szCs w:val="20"/>
          <w:lang w:val="en-US" w:eastAsia="zh-CN"/>
        </w:rPr>
      </w:pPr>
      <w:r>
        <w:rPr>
          <w:rFonts w:ascii="Calibri" w:eastAsiaTheme="minorEastAsia" w:hAnsi="Calibri"/>
          <w:szCs w:val="20"/>
          <w:lang w:val="en-US" w:eastAsia="zh-CN"/>
        </w:rPr>
        <w:t>[</w:t>
      </w:r>
      <w:r w:rsidR="001F6C38">
        <w:rPr>
          <w:rFonts w:ascii="Calibri" w:eastAsiaTheme="minorEastAsia" w:hAnsi="Calibri"/>
          <w:szCs w:val="20"/>
          <w:lang w:val="en-US" w:eastAsia="zh-CN"/>
        </w:rPr>
        <w:t>4</w:t>
      </w:r>
      <w:r>
        <w:rPr>
          <w:rFonts w:ascii="Calibri" w:eastAsiaTheme="minorEastAsia" w:hAnsi="Calibri"/>
          <w:szCs w:val="20"/>
          <w:lang w:val="en-US" w:eastAsia="zh-CN"/>
        </w:rPr>
        <w:t xml:space="preserve">] </w:t>
      </w:r>
      <w:r w:rsidRPr="00530DB0">
        <w:rPr>
          <w:rFonts w:ascii="Calibri" w:eastAsiaTheme="minorEastAsia" w:hAnsi="Calibri"/>
          <w:szCs w:val="20"/>
          <w:lang w:val="en-US" w:eastAsia="zh-CN"/>
        </w:rPr>
        <w:t>P. Vyskocil and J. Sebesta, "Relative timing characteristics of GPS timing modules for time synchronization application," </w:t>
      </w:r>
      <w:r w:rsidRPr="00530DB0">
        <w:rPr>
          <w:rFonts w:ascii="Calibri" w:eastAsiaTheme="minorEastAsia" w:hAnsi="Calibri"/>
          <w:i/>
          <w:iCs/>
          <w:lang w:val="en-US" w:eastAsia="zh-CN"/>
        </w:rPr>
        <w:t>2009 International Workshop on Satellite and Space Communications</w:t>
      </w:r>
      <w:r w:rsidRPr="00530DB0">
        <w:rPr>
          <w:rFonts w:ascii="Calibri" w:eastAsiaTheme="minorEastAsia" w:hAnsi="Calibri"/>
          <w:szCs w:val="20"/>
          <w:lang w:val="en-US" w:eastAsia="zh-CN"/>
        </w:rPr>
        <w:t>, 2009, pp. 230-234, doi: 10.1109/IWSSC.2009.5286378.</w:t>
      </w:r>
    </w:p>
    <w:sectPr w:rsidR="000A0FB7" w:rsidRPr="00530D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B278" w14:textId="77777777" w:rsidR="00F24029" w:rsidRDefault="00F24029" w:rsidP="00530DB0">
      <w:pPr>
        <w:spacing w:after="0" w:line="240" w:lineRule="auto"/>
      </w:pPr>
      <w:r>
        <w:separator/>
      </w:r>
    </w:p>
  </w:endnote>
  <w:endnote w:type="continuationSeparator" w:id="0">
    <w:p w14:paraId="564DD61B" w14:textId="77777777" w:rsidR="00F24029" w:rsidRDefault="00F24029" w:rsidP="00530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69B3" w14:textId="77777777" w:rsidR="00F24029" w:rsidRDefault="00F24029" w:rsidP="00530DB0">
      <w:pPr>
        <w:spacing w:after="0" w:line="240" w:lineRule="auto"/>
      </w:pPr>
      <w:r>
        <w:separator/>
      </w:r>
    </w:p>
  </w:footnote>
  <w:footnote w:type="continuationSeparator" w:id="0">
    <w:p w14:paraId="311AE20B" w14:textId="77777777" w:rsidR="00F24029" w:rsidRDefault="00F24029" w:rsidP="00530D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6157746">
    <w:abstractNumId w:val="4"/>
  </w:num>
  <w:num w:numId="2" w16cid:durableId="1840578601">
    <w:abstractNumId w:val="6"/>
  </w:num>
  <w:num w:numId="3" w16cid:durableId="1696268534">
    <w:abstractNumId w:val="0"/>
  </w:num>
  <w:num w:numId="4" w16cid:durableId="2084372817">
    <w:abstractNumId w:val="2"/>
  </w:num>
  <w:num w:numId="5" w16cid:durableId="1746761745">
    <w:abstractNumId w:val="5"/>
  </w:num>
  <w:num w:numId="6" w16cid:durableId="1682659036">
    <w:abstractNumId w:val="1"/>
  </w:num>
  <w:num w:numId="7" w16cid:durableId="1291857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62"/>
    <w:rsid w:val="00016664"/>
    <w:rsid w:val="0004704E"/>
    <w:rsid w:val="0008211E"/>
    <w:rsid w:val="0008213C"/>
    <w:rsid w:val="000A0FB7"/>
    <w:rsid w:val="0016301D"/>
    <w:rsid w:val="0019301B"/>
    <w:rsid w:val="001A4522"/>
    <w:rsid w:val="001D57E0"/>
    <w:rsid w:val="001E313F"/>
    <w:rsid w:val="001F6C38"/>
    <w:rsid w:val="00276C35"/>
    <w:rsid w:val="002857BD"/>
    <w:rsid w:val="002C0AFB"/>
    <w:rsid w:val="002E14B8"/>
    <w:rsid w:val="003A0C81"/>
    <w:rsid w:val="003D05D8"/>
    <w:rsid w:val="004559A8"/>
    <w:rsid w:val="00491571"/>
    <w:rsid w:val="00491ACC"/>
    <w:rsid w:val="00530DB0"/>
    <w:rsid w:val="0058096A"/>
    <w:rsid w:val="00595AD5"/>
    <w:rsid w:val="005A5A46"/>
    <w:rsid w:val="005C0725"/>
    <w:rsid w:val="005F3398"/>
    <w:rsid w:val="006474D9"/>
    <w:rsid w:val="006934D1"/>
    <w:rsid w:val="006A1FCB"/>
    <w:rsid w:val="006E17EC"/>
    <w:rsid w:val="007068A7"/>
    <w:rsid w:val="00782325"/>
    <w:rsid w:val="007B2AD9"/>
    <w:rsid w:val="007D7D08"/>
    <w:rsid w:val="007E04DC"/>
    <w:rsid w:val="008B5C45"/>
    <w:rsid w:val="00912F20"/>
    <w:rsid w:val="00916C06"/>
    <w:rsid w:val="00954FD3"/>
    <w:rsid w:val="0095621B"/>
    <w:rsid w:val="009C4FE5"/>
    <w:rsid w:val="00A1063C"/>
    <w:rsid w:val="00A72DBF"/>
    <w:rsid w:val="00AA548E"/>
    <w:rsid w:val="00AB565B"/>
    <w:rsid w:val="00B13E62"/>
    <w:rsid w:val="00B36627"/>
    <w:rsid w:val="00B7158B"/>
    <w:rsid w:val="00B726DC"/>
    <w:rsid w:val="00B9229B"/>
    <w:rsid w:val="00BA5C11"/>
    <w:rsid w:val="00BA6C6B"/>
    <w:rsid w:val="00BD0373"/>
    <w:rsid w:val="00BD36BA"/>
    <w:rsid w:val="00BD7F0A"/>
    <w:rsid w:val="00C9282C"/>
    <w:rsid w:val="00CA04BB"/>
    <w:rsid w:val="00CD4E47"/>
    <w:rsid w:val="00CF1838"/>
    <w:rsid w:val="00D26C2F"/>
    <w:rsid w:val="00D558E6"/>
    <w:rsid w:val="00E93E18"/>
    <w:rsid w:val="00E93F4C"/>
    <w:rsid w:val="00EA2DB7"/>
    <w:rsid w:val="00F077A3"/>
    <w:rsid w:val="00F24029"/>
    <w:rsid w:val="00F24738"/>
    <w:rsid w:val="00F26998"/>
    <w:rsid w:val="00F56CDA"/>
    <w:rsid w:val="00FC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88FA8"/>
  <w15:chartTrackingRefBased/>
  <w15:docId w15:val="{B11B28EA-97C6-431B-AFBC-3F98DE7B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4E47"/>
    <w:pPr>
      <w:spacing w:after="200" w:line="276" w:lineRule="auto"/>
    </w:pPr>
    <w:rPr>
      <w:rFonts w:ascii="Calibri" w:hAnsi="Calibri" w:cs="Times New Roman"/>
      <w:kern w:val="0"/>
      <w:sz w:val="22"/>
    </w:rPr>
  </w:style>
  <w:style w:type="paragraph" w:styleId="1">
    <w:name w:val="heading 1"/>
    <w:basedOn w:val="a"/>
    <w:next w:val="a"/>
    <w:link w:val="10"/>
    <w:qFormat/>
    <w:rsid w:val="00CD4E47"/>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CD4E47"/>
    <w:rPr>
      <w:rFonts w:ascii="Arial" w:eastAsia="黑体" w:hAnsi="Arial" w:cs="Times New Roman"/>
      <w:b/>
      <w:bCs/>
      <w:kern w:val="0"/>
      <w:sz w:val="30"/>
      <w:szCs w:val="30"/>
      <w:lang w:val="zh-CN"/>
    </w:rPr>
  </w:style>
  <w:style w:type="table" w:styleId="a3">
    <w:name w:val="Table Grid"/>
    <w:basedOn w:val="a1"/>
    <w:uiPriority w:val="59"/>
    <w:qFormat/>
    <w:rsid w:val="000A0FB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
    <w:basedOn w:val="a"/>
    <w:link w:val="a5"/>
    <w:uiPriority w:val="34"/>
    <w:qFormat/>
    <w:rsid w:val="00E93F4C"/>
    <w:pPr>
      <w:spacing w:after="0" w:line="240" w:lineRule="auto"/>
      <w:ind w:leftChars="400" w:left="840"/>
    </w:pPr>
    <w:rPr>
      <w:rFonts w:ascii="Times" w:eastAsia="Batang" w:hAnsi="Times"/>
      <w:sz w:val="20"/>
      <w:szCs w:val="24"/>
      <w:lang w:val="en-GB" w:eastAsia="x-none"/>
    </w:rPr>
  </w:style>
  <w:style w:type="character" w:customStyle="1" w:styleId="a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4"/>
    <w:uiPriority w:val="34"/>
    <w:qFormat/>
    <w:rsid w:val="00E93F4C"/>
    <w:rPr>
      <w:rFonts w:ascii="Times" w:eastAsia="Batang" w:hAnsi="Times" w:cs="Times New Roman"/>
      <w:kern w:val="0"/>
      <w:sz w:val="20"/>
      <w:szCs w:val="24"/>
      <w:lang w:val="en-GB" w:eastAsia="x-none"/>
    </w:rPr>
  </w:style>
  <w:style w:type="character" w:styleId="a6">
    <w:name w:val="Hyperlink"/>
    <w:uiPriority w:val="99"/>
    <w:qFormat/>
    <w:rsid w:val="00276C35"/>
    <w:rPr>
      <w:color w:val="0000FF"/>
      <w:u w:val="single"/>
    </w:rPr>
  </w:style>
  <w:style w:type="paragraph" w:styleId="a7">
    <w:name w:val="header"/>
    <w:basedOn w:val="a"/>
    <w:link w:val="a8"/>
    <w:uiPriority w:val="99"/>
    <w:unhideWhenUsed/>
    <w:rsid w:val="00530DB0"/>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530DB0"/>
    <w:rPr>
      <w:rFonts w:ascii="Calibri" w:hAnsi="Calibri" w:cs="Times New Roman"/>
      <w:kern w:val="0"/>
      <w:sz w:val="18"/>
      <w:szCs w:val="18"/>
    </w:rPr>
  </w:style>
  <w:style w:type="paragraph" w:styleId="a9">
    <w:name w:val="footer"/>
    <w:basedOn w:val="a"/>
    <w:link w:val="aa"/>
    <w:uiPriority w:val="99"/>
    <w:unhideWhenUsed/>
    <w:rsid w:val="00530DB0"/>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530DB0"/>
    <w:rPr>
      <w:rFonts w:ascii="Calibri" w:hAnsi="Calibri" w:cs="Times New Roman"/>
      <w:kern w:val="0"/>
      <w:sz w:val="18"/>
      <w:szCs w:val="18"/>
    </w:rPr>
  </w:style>
  <w:style w:type="character" w:styleId="ab">
    <w:name w:val="Emphasis"/>
    <w:basedOn w:val="a0"/>
    <w:uiPriority w:val="20"/>
    <w:qFormat/>
    <w:rsid w:val="00530D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026192">
      <w:bodyDiv w:val="1"/>
      <w:marLeft w:val="0"/>
      <w:marRight w:val="0"/>
      <w:marTop w:val="0"/>
      <w:marBottom w:val="0"/>
      <w:divBdr>
        <w:top w:val="none" w:sz="0" w:space="0" w:color="auto"/>
        <w:left w:val="none" w:sz="0" w:space="0" w:color="auto"/>
        <w:bottom w:val="none" w:sz="0" w:space="0" w:color="auto"/>
        <w:right w:val="none" w:sz="0" w:space="0" w:color="auto"/>
      </w:divBdr>
    </w:div>
    <w:div w:id="1095134449">
      <w:bodyDiv w:val="1"/>
      <w:marLeft w:val="0"/>
      <w:marRight w:val="0"/>
      <w:marTop w:val="0"/>
      <w:marBottom w:val="0"/>
      <w:divBdr>
        <w:top w:val="none" w:sz="0" w:space="0" w:color="auto"/>
        <w:left w:val="none" w:sz="0" w:space="0" w:color="auto"/>
        <w:bottom w:val="none" w:sz="0" w:space="0" w:color="auto"/>
        <w:right w:val="none" w:sz="0" w:space="0" w:color="auto"/>
      </w:divBdr>
    </w:div>
    <w:div w:id="158958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4</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106</cp:revision>
  <dcterms:created xsi:type="dcterms:W3CDTF">2022-09-22T08:01:00Z</dcterms:created>
  <dcterms:modified xsi:type="dcterms:W3CDTF">2022-11-06T14:01:00Z</dcterms:modified>
</cp:coreProperties>
</file>