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7"/>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11</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211515</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Toulouse</w:t>
      </w:r>
      <w:r>
        <w:rPr>
          <w:rFonts w:ascii="Arial" w:hAnsi="Arial" w:eastAsia="MS Mincho" w:cs="Arial"/>
          <w:b/>
          <w:bCs/>
          <w:sz w:val="28"/>
          <w:lang w:eastAsia="ja-JP"/>
        </w:rPr>
        <w:t>,</w:t>
      </w:r>
      <w:r>
        <w:rPr>
          <w:rFonts w:hint="eastAsia" w:ascii="Arial" w:hAnsi="Arial" w:cs="Arial"/>
          <w:b/>
          <w:bCs/>
          <w:sz w:val="28"/>
          <w:lang w:val="en-US" w:eastAsia="zh-CN"/>
        </w:rPr>
        <w:t xml:space="preserve"> France, November</w:t>
      </w:r>
      <w:r>
        <w:rPr>
          <w:rFonts w:ascii="Arial" w:hAnsi="Arial" w:eastAsia="MS Mincho" w:cs="Arial"/>
          <w:b/>
          <w:bCs/>
          <w:sz w:val="28"/>
          <w:lang w:eastAsia="ja-JP"/>
        </w:rPr>
        <w:t xml:space="preserve"> </w:t>
      </w:r>
      <w:r>
        <w:rPr>
          <w:rFonts w:hint="eastAsia" w:ascii="Arial" w:hAnsi="Arial" w:cs="Arial"/>
          <w:b/>
          <w:bCs/>
          <w:sz w:val="28"/>
          <w:lang w:val="en-US" w:eastAsia="zh-CN"/>
        </w:rPr>
        <w:t>14</w:t>
      </w:r>
      <w:r>
        <w:rPr>
          <w:rFonts w:hint="eastAsia" w:ascii="Arial" w:hAnsi="Arial" w:cs="Arial"/>
          <w:b/>
          <w:bCs/>
          <w:sz w:val="28"/>
          <w:vertAlign w:val="superscript"/>
          <w:lang w:val="en-US" w:eastAsia="zh-CN"/>
        </w:rPr>
        <w:t>th</w:t>
      </w:r>
      <w:r>
        <w:rPr>
          <w:rFonts w:hint="eastAsia" w:ascii="Arial" w:hAnsi="Arial" w:cs="Arial"/>
          <w:b/>
          <w:bCs/>
          <w:sz w:val="28"/>
          <w:lang w:val="en-US" w:eastAsia="zh-CN"/>
        </w:rPr>
        <w:t xml:space="preserve"> </w:t>
      </w:r>
      <w:r>
        <w:rPr>
          <w:rFonts w:ascii="Arial" w:hAnsi="Arial" w:eastAsia="MS Mincho" w:cs="Arial"/>
          <w:b/>
          <w:bCs/>
          <w:sz w:val="28"/>
          <w:lang w:eastAsia="ja-JP"/>
        </w:rPr>
        <w:t xml:space="preserve">– </w:t>
      </w:r>
      <w:r>
        <w:rPr>
          <w:rFonts w:hint="eastAsia" w:ascii="Arial" w:hAnsi="Arial" w:cs="Arial"/>
          <w:b/>
          <w:bCs/>
          <w:sz w:val="28"/>
          <w:lang w:val="en-US" w:eastAsia="zh-CN"/>
        </w:rPr>
        <w:t>18</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2</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w:t>
      </w:r>
      <w:r>
        <w:rPr>
          <w:b/>
        </w:rPr>
        <w:t>.</w:t>
      </w:r>
      <w:r>
        <w:rPr>
          <w:rFonts w:hint="eastAsia"/>
          <w:b/>
          <w:lang w:val="en-US" w:eastAsia="zh-CN"/>
        </w:rPr>
        <w:t>1.2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r>
        <w:rPr>
          <w:rFonts w:hint="eastAsia"/>
          <w:b/>
          <w:lang w:val="en-US" w:eastAsia="zh-CN"/>
        </w:rPr>
        <w:t>Discussion of physical channel design for sidelink in unlicensed spectrum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3"/>
      <w:bookmarkStart w:id="1" w:name="OLE_LINK14"/>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spacing w:before="120" w:after="0"/>
              <w:rPr>
                <w:rFonts w:ascii="Times" w:hAnsi="Times" w:cs="Times"/>
              </w:rPr>
            </w:pPr>
            <w:r>
              <w:rPr>
                <w:rFonts w:ascii="Times" w:hAnsi="Times" w:cs="Times"/>
              </w:rPr>
              <w:t>To check in RAN#97 for objectives 1 and 3, taking into account the progress on objectives 2 and 4, aiming to have specification work for both objective 1 and 3.</w:t>
            </w:r>
          </w:p>
          <w:p>
            <w:pPr>
              <w:widowControl w:val="0"/>
              <w:spacing w:before="120" w:after="0"/>
              <w:jc w:val="center"/>
              <w:rPr>
                <w:rFonts w:hint="default" w:ascii="Times" w:hAnsi="Times" w:eastAsia="宋体" w:cs="Times"/>
                <w:lang w:val="en-US" w:eastAsia="zh-CN"/>
              </w:rPr>
            </w:pPr>
            <w:r>
              <w:rPr>
                <w:rFonts w:hint="eastAsia" w:ascii="Times" w:hAnsi="Times" w:cs="Times"/>
                <w:lang w:val="en-US" w:eastAsia="zh-CN"/>
              </w:rPr>
              <w:t>......</w:t>
            </w:r>
          </w:p>
          <w:p>
            <w:pPr>
              <w:widowControl w:val="0"/>
              <w:numPr>
                <w:ilvl w:val="0"/>
                <w:numId w:val="9"/>
              </w:numPr>
              <w:spacing w:before="120" w:after="0"/>
              <w:ind w:left="426" w:hanging="284"/>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pPr>
              <w:widowControl w:val="0"/>
              <w:numPr>
                <w:ilvl w:val="0"/>
                <w:numId w:val="10"/>
              </w:numPr>
              <w:spacing w:before="60" w:after="60"/>
              <w:ind w:left="993" w:hanging="284"/>
              <w:rPr>
                <w:rFonts w:ascii="Times" w:hAnsi="Times" w:cs="Times"/>
                <w:lang w:eastAsia="ko-KR"/>
              </w:rPr>
            </w:pPr>
            <w:r>
              <w:rPr>
                <w:rFonts w:ascii="Times" w:hAnsi="Times" w:cs="Times"/>
                <w:lang w:eastAsia="ko-KR"/>
              </w:rPr>
              <w:t>Channel access mechanisms from NR-U shall be reused for sidelink unlicensed operation</w:t>
            </w:r>
          </w:p>
          <w:p>
            <w:pPr>
              <w:widowControl w:val="0"/>
              <w:numPr>
                <w:ilvl w:val="1"/>
                <w:numId w:val="10"/>
              </w:numPr>
              <w:spacing w:before="60" w:after="60"/>
              <w:ind w:left="1418" w:hanging="284"/>
              <w:rPr>
                <w:rFonts w:ascii="Times" w:hAnsi="Times" w:cs="Times"/>
                <w:lang w:eastAsia="ko-KR"/>
              </w:rPr>
            </w:pPr>
            <w:bookmarkStart w:id="3"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pPr>
              <w:widowControl w:val="0"/>
              <w:numPr>
                <w:ilvl w:val="2"/>
                <w:numId w:val="10"/>
              </w:numPr>
              <w:spacing w:before="60" w:after="60"/>
              <w:rPr>
                <w:rFonts w:ascii="Times" w:hAnsi="Times" w:cs="Times"/>
                <w:lang w:eastAsia="ko-KR"/>
              </w:rPr>
            </w:pPr>
            <w:r>
              <w:rPr>
                <w:rFonts w:ascii="Times" w:hAnsi="Times" w:cs="Times"/>
                <w:lang w:eastAsia="ko-KR"/>
              </w:rPr>
              <w:t>No specific enhancements for Rel-17 resource allocation mechanisms</w:t>
            </w:r>
            <w:bookmarkEnd w:id="3"/>
          </w:p>
          <w:p>
            <w:pPr>
              <w:widowControl w:val="0"/>
              <w:numPr>
                <w:ilvl w:val="2"/>
                <w:numId w:val="10"/>
              </w:numPr>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pPr>
              <w:widowControl w:val="0"/>
              <w:numPr>
                <w:ilvl w:val="0"/>
                <w:numId w:val="10"/>
              </w:numPr>
              <w:spacing w:before="60" w:after="60"/>
              <w:ind w:left="993" w:hanging="284"/>
              <w:rPr>
                <w:rFonts w:ascii="Times" w:hAnsi="Times" w:cs="Times"/>
                <w:lang w:eastAsia="ko-KR"/>
              </w:rPr>
            </w:pPr>
            <w:bookmarkStart w:id="4" w:name="_Hlk89917101"/>
            <w:r>
              <w:rPr>
                <w:rFonts w:ascii="Times" w:hAnsi="Times" w:cs="Times"/>
                <w:lang w:eastAsia="ko-KR"/>
              </w:rPr>
              <w:t>Physical channel design framework: Required changes to NR sidelink physical channel structures and procedures to operate on unlicensed spectrum</w:t>
            </w:r>
            <w:bookmarkEnd w:id="4"/>
          </w:p>
          <w:p>
            <w:pPr>
              <w:widowControl w:val="0"/>
              <w:numPr>
                <w:ilvl w:val="1"/>
                <w:numId w:val="10"/>
              </w:numPr>
              <w:spacing w:before="60" w:after="60"/>
              <w:ind w:left="1418" w:hanging="284"/>
              <w:rPr>
                <w:rFonts w:ascii="Times" w:hAnsi="Times" w:cs="Times"/>
                <w:lang w:eastAsia="ko-KR"/>
              </w:rPr>
            </w:pPr>
            <w:bookmarkStart w:id="5" w:name="_Hlk89917118"/>
            <w:r>
              <w:rPr>
                <w:rFonts w:ascii="Times" w:hAnsi="Times" w:cs="Times"/>
                <w:lang w:eastAsia="ko-KR"/>
              </w:rPr>
              <w:t xml:space="preserve">The existing NR sidelink and NR-U channel structure shall be reused </w:t>
            </w:r>
            <w:bookmarkEnd w:id="5"/>
            <w:r>
              <w:rPr>
                <w:rFonts w:ascii="Times" w:hAnsi="Times" w:cs="Times"/>
                <w:lang w:eastAsia="ko-KR"/>
              </w:rPr>
              <w:t>as the baseline.</w:t>
            </w:r>
          </w:p>
          <w:p>
            <w:pPr>
              <w:widowControl w:val="0"/>
              <w:numPr>
                <w:ilvl w:val="0"/>
                <w:numId w:val="10"/>
              </w:numPr>
              <w:spacing w:before="60" w:after="60"/>
              <w:ind w:left="993" w:hanging="284"/>
              <w:rPr>
                <w:rFonts w:ascii="Times" w:hAnsi="Times" w:cs="Times"/>
                <w:lang w:eastAsia="ko-KR"/>
              </w:rPr>
            </w:pPr>
            <w:bookmarkStart w:id="6" w:name="_Hlk89917140"/>
            <w:r>
              <w:rPr>
                <w:rFonts w:ascii="Times" w:hAnsi="Times" w:cs="Times"/>
                <w:lang w:eastAsia="ko-KR"/>
              </w:rPr>
              <w:t>No specific enhancements for existing NR SL feature</w:t>
            </w:r>
            <w:bookmarkEnd w:id="6"/>
          </w:p>
          <w:p>
            <w:pPr>
              <w:widowControl w:val="0"/>
              <w:numPr>
                <w:ilvl w:val="0"/>
                <w:numId w:val="10"/>
              </w:numPr>
              <w:spacing w:before="60" w:after="60"/>
              <w:ind w:left="993" w:hanging="284"/>
              <w:rPr>
                <w:rFonts w:hint="eastAsia"/>
                <w:lang w:eastAsia="zh-CN"/>
              </w:rPr>
            </w:pPr>
            <w:r>
              <w:rPr>
                <w:rFonts w:ascii="Times" w:hAnsi="Times" w:cs="Times"/>
                <w:lang w:eastAsia="ko-KR"/>
              </w:rPr>
              <w:t>The study should focus on FR1 unlicensed bands (n46 and n96/n102) and is to be completed by RAN#98</w:t>
            </w:r>
            <w:bookmarkStart w:id="7" w:name="_Hlk89917215"/>
            <w:r>
              <w:rPr>
                <w:rFonts w:ascii="Times" w:hAnsi="Times" w:cs="Times"/>
                <w:lang w:eastAsia="ko-KR"/>
              </w:rPr>
              <w:t>.</w:t>
            </w:r>
            <w:bookmarkEnd w:id="7"/>
          </w:p>
          <w:p>
            <w:pPr>
              <w:widowControl w:val="0"/>
              <w:numPr>
                <w:ilvl w:val="0"/>
                <w:numId w:val="0"/>
              </w:numPr>
              <w:autoSpaceDE w:val="0"/>
              <w:autoSpaceDN w:val="0"/>
              <w:adjustRightInd w:val="0"/>
              <w:snapToGrid w:val="0"/>
              <w:spacing w:before="60" w:after="6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p>
    <w:p>
      <w:pPr>
        <w:widowControl w:val="0"/>
        <w:kinsoku w:val="0"/>
        <w:overflowPunct w:val="0"/>
        <w:adjustRightInd/>
        <w:snapToGrid/>
        <w:rPr>
          <w:rFonts w:hint="eastAsia"/>
          <w:bCs/>
          <w:lang w:val="en-US" w:eastAsia="zh-CN"/>
        </w:rPr>
      </w:pPr>
    </w:p>
    <w:p>
      <w:pPr>
        <w:pStyle w:val="2"/>
        <w:rPr>
          <w:lang w:val="en-GB" w:eastAsia="zh-CN"/>
        </w:rPr>
      </w:pPr>
      <w:r>
        <w:rPr>
          <w:lang w:eastAsia="zh-CN"/>
        </w:rPr>
        <w:t>Discussion</w:t>
      </w:r>
      <w:bookmarkStart w:id="8" w:name="OLE_LINK8"/>
      <w:bookmarkStart w:id="9" w:name="OLE_LINK26"/>
      <w:bookmarkStart w:id="10" w:name="OLE_LINK27"/>
    </w:p>
    <w:bookmarkEnd w:id="8"/>
    <w:bookmarkEnd w:id="9"/>
    <w:bookmarkEnd w:id="10"/>
    <w:p>
      <w:pPr>
        <w:pStyle w:val="3"/>
        <w:bidi w:val="0"/>
        <w:ind w:left="431" w:leftChars="0" w:hanging="431" w:firstLineChars="0"/>
        <w:rPr>
          <w:rFonts w:hint="default"/>
          <w:lang w:val="en-US" w:eastAsia="zh-CN"/>
        </w:rPr>
      </w:pPr>
      <w:r>
        <w:rPr>
          <w:rFonts w:hint="eastAsia"/>
          <w:lang w:val="en-US" w:eastAsia="zh-CN"/>
        </w:rPr>
        <w:t xml:space="preserve">Sidelink bandwidth part and resource pool </w:t>
      </w:r>
    </w:p>
    <w:p>
      <w:pPr>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 was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2"/>
                <w:szCs w:val="32"/>
                <w:lang w:val="en-GB"/>
              </w:rPr>
            </w:pPr>
            <w:r>
              <w:rPr>
                <w:rFonts w:ascii="Times" w:hAnsi="Times" w:eastAsia="Batang" w:cs="Times New Roman"/>
                <w:b/>
                <w:bCs/>
                <w:iCs/>
                <w:sz w:val="22"/>
                <w:szCs w:val="32"/>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2"/>
                <w:szCs w:val="32"/>
                <w:lang w:val="en-GB" w:eastAsia="zh-CN"/>
              </w:rPr>
            </w:pPr>
            <w:r>
              <w:rPr>
                <w:rFonts w:ascii="Times" w:hAnsi="Times" w:eastAsia="Batang" w:cs="Times New Roman"/>
                <w:sz w:val="22"/>
                <w:szCs w:val="32"/>
                <w:lang w:val="en-GB" w:eastAsia="zh-CN"/>
              </w:rPr>
              <w:t>Regarding usage of PRBs within intra-cell guard band of two adjacent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 xml:space="preserve">Such PRBs can be used for PSSCH transmission if and only if a UE can transmit on the respective LBT channels after performing </w:t>
            </w:r>
            <w:r>
              <w:rPr>
                <w:rFonts w:hint="eastAsia" w:ascii="Times" w:hAnsi="Times" w:eastAsia="微软雅黑" w:cs="Times New Roman"/>
                <w:sz w:val="22"/>
                <w:szCs w:val="32"/>
                <w:lang w:val="en-GB" w:eastAsia="zh-CN"/>
              </w:rPr>
              <w:t>channel access</w:t>
            </w:r>
            <w:r>
              <w:rPr>
                <w:rFonts w:ascii="Times" w:hAnsi="Times" w:eastAsia="微软雅黑" w:cs="Times New Roman"/>
                <w:sz w:val="22"/>
                <w:szCs w:val="32"/>
                <w:lang w:val="en-GB" w:eastAsia="zh-CN"/>
              </w:rPr>
              <w:t xml:space="preserve"> procedure</w:t>
            </w:r>
            <w:r>
              <w:rPr>
                <w:rFonts w:hint="eastAsia" w:ascii="Times" w:hAnsi="Times" w:eastAsia="微软雅黑" w:cs="Times New Roman"/>
                <w:sz w:val="22"/>
                <w:szCs w:val="32"/>
                <w:lang w:val="en-GB" w:eastAsia="zh-CN"/>
              </w:rPr>
              <w:t xml:space="preserve"> </w:t>
            </w:r>
            <w:r>
              <w:rPr>
                <w:rFonts w:ascii="Times" w:hAnsi="Times" w:eastAsia="微软雅黑" w:cs="Times New Roman"/>
                <w:sz w:val="22"/>
                <w:szCs w:val="32"/>
                <w:lang w:val="en-GB" w:eastAsia="zh-CN"/>
              </w:rPr>
              <w:t>in multi-channel case and the UE uses both of these two RB sets for PSSCH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FFS details, e.g., handling of potential unequal sub-channel size, for interlaced RB based transmission, whether the PRB(s) in the intra-cell guard band have the same interlace index(s) as the PRBs for PSSCH transmission in these two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Such PRBs are not used for PSCCH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hint="eastAsia"/>
                <w:vertAlign w:val="baseline"/>
                <w:lang w:val="en-US" w:eastAsia="zh-CN"/>
              </w:rPr>
            </w:pPr>
            <w:r>
              <w:rPr>
                <w:rFonts w:ascii="Times" w:hAnsi="Times" w:eastAsia="微软雅黑" w:cs="Times New Roman"/>
                <w:sz w:val="22"/>
                <w:szCs w:val="32"/>
                <w:lang w:val="en-GB" w:eastAsia="zh-CN"/>
              </w:rPr>
              <w:t>FFS: whether or not such PRBs are used for PSFCH/S-SSB transmission</w:t>
            </w:r>
          </w:p>
        </w:tc>
      </w:tr>
    </w:tbl>
    <w:p>
      <w:pPr>
        <w:rPr>
          <w:rFonts w:hint="eastAsia"/>
          <w:lang w:val="en-US" w:eastAsia="zh-CN"/>
        </w:rPr>
      </w:pPr>
    </w:p>
    <w:p>
      <w:pPr>
        <w:rPr>
          <w:rFonts w:hint="default"/>
          <w:lang w:val="en-US" w:eastAsia="zh-CN"/>
        </w:rPr>
      </w:pPr>
      <w:r>
        <w:rPr>
          <w:rFonts w:hint="eastAsia"/>
          <w:b w:val="0"/>
          <w:bCs/>
          <w:i w:val="0"/>
          <w:iCs/>
          <w:strike w:val="0"/>
          <w:dstrike w:val="0"/>
          <w:szCs w:val="20"/>
          <w:lang w:val="en-US" w:eastAsia="zh-CN"/>
        </w:rPr>
        <w:t xml:space="preserve">For sub-7GHz unlicensed spectrum, such as band n46/n96/n102, NR-U/LAA or 802.11 ac/ax systems currently support 20MHz LBT bandwidth. In order to fairly co-exist with existing systems, a same LBT bandwidth of 20MHz is considered as the minimum LBT bandwidth for SL-U. Since the basic unit of LBT bandwidth is 20MHz, the concept of RB set is introduced accordingly, and one RB set is approximately equal to 20MHz. To overcome the out-of-band (OOB) emissions, some PRBs are introduced as intra-cell guard band between two adjacent RB sets. It had been agreed that </w:t>
      </w:r>
      <w:r>
        <w:rPr>
          <w:rFonts w:hint="eastAsia"/>
          <w:lang w:val="en-US" w:eastAsia="zh-CN"/>
        </w:rPr>
        <w:t>PRBs within intra-cell guard band of two adjacent RB sets can be used for PSSCH transmission only w</w:t>
      </w:r>
      <w:r>
        <w:rPr>
          <w:lang w:eastAsia="zh-CN"/>
        </w:rPr>
        <w:t>hen the UE performs wideband transmission (i.e., using multiple RB sets)</w:t>
      </w:r>
      <w:r>
        <w:rPr>
          <w:rFonts w:hint="eastAsia"/>
          <w:lang w:val="en-US" w:eastAsia="zh-CN"/>
        </w:rPr>
        <w:t xml:space="preserve">. However, it is controversial whether these PRBs can be used for PSFCH and S-SSB transmission. When PRBs within intra-cell guard band of two adjacent RB sets can be used for S-SSB transmission, this means that some S-SSB patterns are mapped into the intra-cell guard band. This will result in transmitting these S-SSBs with the need for successful LBT on both adjacent RB sets. And this will increase the probability of LBT failure, and thus reduce the </w:t>
      </w:r>
      <w:r>
        <w:rPr>
          <w:rFonts w:hint="eastAsia"/>
          <w:highlight w:val="none"/>
          <w:lang w:val="en-US" w:eastAsia="zh-CN"/>
        </w:rPr>
        <w:t>chance</w:t>
      </w:r>
      <w:r>
        <w:rPr>
          <w:rFonts w:hint="eastAsia"/>
          <w:lang w:val="en-US" w:eastAsia="zh-CN"/>
        </w:rPr>
        <w:t xml:space="preserve"> of S-SSB transmission. The same is true for PSFCH transmissions.</w:t>
      </w:r>
    </w:p>
    <w:p>
      <w:pPr>
        <w:rPr>
          <w:rFonts w:hint="eastAsia"/>
          <w:b/>
          <w:bCs w:val="0"/>
          <w:i/>
          <w:iCs w:val="0"/>
          <w:strike w:val="0"/>
          <w:dstrike w:val="0"/>
          <w:szCs w:val="20"/>
          <w:lang w:val="en-US" w:eastAsia="zh-CN"/>
        </w:rPr>
      </w:pPr>
      <w:bookmarkStart w:id="11" w:name="OLE_LINK1"/>
      <w:r>
        <w:rPr>
          <w:rFonts w:hint="eastAsia"/>
          <w:b/>
          <w:bCs w:val="0"/>
          <w:i/>
          <w:iCs w:val="0"/>
          <w:strike w:val="0"/>
          <w:dstrike w:val="0"/>
          <w:szCs w:val="20"/>
          <w:lang w:val="en-US" w:eastAsia="zh-CN"/>
        </w:rPr>
        <w:t xml:space="preserve">Proposal 1: </w:t>
      </w:r>
      <w:bookmarkEnd w:id="11"/>
      <w:r>
        <w:rPr>
          <w:rFonts w:hint="eastAsia"/>
          <w:b/>
          <w:bCs w:val="0"/>
          <w:i/>
          <w:iCs w:val="0"/>
          <w:strike w:val="0"/>
          <w:dstrike w:val="0"/>
          <w:szCs w:val="20"/>
          <w:lang w:val="en-US" w:eastAsia="zh-CN"/>
        </w:rPr>
        <w:t>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default"/>
          <w:b/>
          <w:i/>
          <w:iCs w:val="0"/>
          <w:strike w:val="0"/>
          <w:dstrike w:val="0"/>
          <w:szCs w:val="20"/>
          <w:lang w:val="en-US" w:eastAsia="zh-CN"/>
        </w:rPr>
      </w:pPr>
    </w:p>
    <w:p>
      <w:pPr>
        <w:pStyle w:val="3"/>
        <w:bidi w:val="0"/>
        <w:ind w:left="431" w:leftChars="0" w:hanging="431" w:firstLineChars="0"/>
        <w:rPr>
          <w:rFonts w:hint="default"/>
          <w:b/>
          <w:i/>
          <w:iCs w:val="0"/>
          <w:strike w:val="0"/>
          <w:dstrike w:val="0"/>
          <w:szCs w:val="20"/>
          <w:lang w:val="en-US" w:eastAsia="zh-CN"/>
        </w:rPr>
      </w:pPr>
      <w:r>
        <w:rPr>
          <w:rFonts w:hint="eastAsia" w:eastAsia="宋体"/>
          <w:lang w:val="en-US" w:eastAsia="zh-CN"/>
        </w:rPr>
        <w:t>Slot structure</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RAN1#110bis-e meeting, the following working assumption was made:[2]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76" w:lineRule="auto"/>
              <w:jc w:val="left"/>
              <w:rPr>
                <w:rFonts w:ascii="Times" w:hAnsi="Times" w:eastAsia="微软雅黑" w:cs="Times New Roman"/>
                <w:b/>
                <w:sz w:val="22"/>
                <w:szCs w:val="32"/>
                <w:lang w:val="en-GB" w:eastAsia="zh-CN"/>
              </w:rPr>
            </w:pPr>
            <w:r>
              <w:rPr>
                <w:rFonts w:ascii="Times" w:hAnsi="Times" w:eastAsia="Batang" w:cs="Times New Roman"/>
                <w:b/>
                <w:sz w:val="22"/>
                <w:szCs w:val="32"/>
                <w:highlight w:val="darkYellow"/>
                <w:lang w:val="en-GB" w:eastAsia="zh-CN"/>
              </w:rPr>
              <w:t>Working assumption:</w:t>
            </w:r>
            <w:r>
              <w:rPr>
                <w:rFonts w:ascii="Times" w:hAnsi="Times" w:eastAsia="Batang" w:cs="Times New Roman"/>
                <w:b/>
                <w:sz w:val="22"/>
                <w:szCs w:val="32"/>
                <w:lang w:val="en-GB" w:eastAsia="zh-CN"/>
              </w:rPr>
              <w:t xml:space="preserve"> </w:t>
            </w:r>
          </w:p>
          <w:p>
            <w:pPr>
              <w:widowControl w:val="0"/>
              <w:suppressAutoHyphens w:val="0"/>
              <w:autoSpaceDE/>
              <w:autoSpaceDN/>
              <w:adjustRightInd/>
              <w:snapToGrid/>
              <w:spacing w:after="0" w:line="240" w:lineRule="auto"/>
              <w:jc w:val="left"/>
              <w:rPr>
                <w:rFonts w:ascii="Times" w:hAnsi="Times" w:eastAsia="Batang" w:cs="Times New Roman"/>
                <w:sz w:val="22"/>
                <w:szCs w:val="32"/>
                <w:lang w:val="en-GB" w:eastAsia="zh-CN"/>
              </w:rPr>
            </w:pPr>
            <w:r>
              <w:rPr>
                <w:rFonts w:ascii="Times" w:hAnsi="Times" w:eastAsia="Batang" w:cs="Times New Roman"/>
                <w:sz w:val="22"/>
                <w:szCs w:val="32"/>
                <w:lang w:val="en-GB" w:eastAsia="zh-CN"/>
              </w:rPr>
              <w:t>Support maximum 2 candidate starting symbols within a slot for a PSCCH/PSSCH transmission.</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RAN1 strives to have unified design for PSCCH/PSSCH transmission from 1</w:t>
            </w:r>
            <w:r>
              <w:rPr>
                <w:rFonts w:ascii="Times" w:hAnsi="Times" w:eastAsia="微软雅黑" w:cs="Times New Roman"/>
                <w:sz w:val="22"/>
                <w:szCs w:val="32"/>
                <w:vertAlign w:val="superscript"/>
                <w:lang w:val="en-GB" w:eastAsia="zh-CN"/>
              </w:rPr>
              <w:t>st</w:t>
            </w:r>
            <w:r>
              <w:rPr>
                <w:rFonts w:ascii="Times" w:hAnsi="Times" w:eastAsia="微软雅黑" w:cs="Times New Roman"/>
                <w:sz w:val="22"/>
                <w:szCs w:val="32"/>
                <w:lang w:val="en-GB" w:eastAsia="zh-CN"/>
              </w:rPr>
              <w:t xml:space="preserve"> or 2</w:t>
            </w:r>
            <w:r>
              <w:rPr>
                <w:rFonts w:ascii="Times" w:hAnsi="Times" w:eastAsia="微软雅黑" w:cs="Times New Roman"/>
                <w:sz w:val="22"/>
                <w:szCs w:val="32"/>
                <w:vertAlign w:val="superscript"/>
                <w:lang w:val="en-GB" w:eastAsia="zh-CN"/>
              </w:rPr>
              <w:t>nd</w:t>
            </w:r>
            <w:r>
              <w:rPr>
                <w:rFonts w:ascii="Times" w:hAnsi="Times" w:eastAsia="微软雅黑" w:cs="Times New Roman"/>
                <w:sz w:val="22"/>
                <w:szCs w:val="32"/>
                <w:lang w:val="en-GB" w:eastAsia="zh-CN"/>
              </w:rPr>
              <w:t xml:space="preserve"> starting symbol</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The candidate starting symbol(s) are intended for AGC purpose</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FFS: other potential uses of the candidate starting symbol(s)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FFS other details, e.g., applicable scenarios (including SCS), position of 2nd starting symbol, TBS determination, PSCCH blind decoding complexity, processing time constraints, etc.</w:t>
            </w:r>
          </w:p>
          <w:p>
            <w:pPr>
              <w:widowControl w:val="0"/>
              <w:rPr>
                <w:rFonts w:hint="eastAsia"/>
                <w:vertAlign w:val="baseline"/>
                <w:lang w:val="en-US" w:eastAsia="zh-CN"/>
              </w:rPr>
            </w:pPr>
            <w:r>
              <w:rPr>
                <w:rFonts w:ascii="Times" w:hAnsi="Times" w:eastAsia="微软雅黑" w:cs="Times New Roman"/>
                <w:sz w:val="22"/>
                <w:szCs w:val="32"/>
                <w:lang w:val="en-GB" w:eastAsia="zh-CN"/>
              </w:rPr>
              <w:t>FFS whether 2 candidate starting symbols is also supported for slots with PSFCH</w:t>
            </w:r>
          </w:p>
        </w:tc>
      </w:tr>
    </w:tbl>
    <w:p>
      <w:pPr>
        <w:rPr>
          <w:rFonts w:hint="eastAsia"/>
          <w:lang w:val="en-US" w:eastAsia="zh-CN"/>
        </w:rPr>
      </w:pPr>
    </w:p>
    <w:p>
      <w:pPr>
        <w:rPr>
          <w:lang w:eastAsia="zh-CN"/>
        </w:rPr>
      </w:pPr>
      <w:r>
        <w:rPr>
          <w:rFonts w:hint="eastAsia"/>
          <w:lang w:val="en-US" w:eastAsia="zh-CN"/>
        </w:rPr>
        <w:t>I</w:t>
      </w:r>
      <w:r>
        <w:rPr>
          <w:lang w:eastAsia="zh-CN"/>
        </w:rPr>
        <w:t xml:space="preserve">ntroducing more starting symbols in a slot for the PSCCH/PSSCH transmission </w:t>
      </w:r>
      <w:r>
        <w:rPr>
          <w:rFonts w:hint="eastAsia"/>
          <w:lang w:val="en-US" w:eastAsia="zh-CN"/>
        </w:rPr>
        <w:t>ensures that</w:t>
      </w:r>
      <w:r>
        <w:rPr>
          <w:lang w:eastAsia="zh-CN"/>
        </w:rPr>
        <w:t xml:space="preserve"> SL-U UE can access </w:t>
      </w:r>
      <w:r>
        <w:rPr>
          <w:rFonts w:hint="eastAsia"/>
          <w:lang w:val="en-US" w:eastAsia="zh-CN"/>
        </w:rPr>
        <w:t xml:space="preserve">the </w:t>
      </w:r>
      <w:r>
        <w:rPr>
          <w:lang w:eastAsia="zh-CN"/>
        </w:rPr>
        <w:t>channel quickly and avoid COT los</w:t>
      </w:r>
      <w:r>
        <w:rPr>
          <w:rFonts w:hint="eastAsia"/>
          <w:lang w:val="en-US" w:eastAsia="zh-CN"/>
        </w:rPr>
        <w:t>s</w:t>
      </w:r>
      <w:r>
        <w:rPr>
          <w:lang w:eastAsia="zh-CN"/>
        </w:rPr>
        <w:t>.</w:t>
      </w:r>
      <w:r>
        <w:rPr>
          <w:rFonts w:hint="eastAsia"/>
          <w:lang w:val="en-US" w:eastAsia="zh-CN"/>
        </w:rPr>
        <w:t xml:space="preserve"> However, this increases the complexity for the UE to monitor the PSCCH channel, i.e. the more starting symbols, the higher the monitoring complexity for the UE. Therefore,</w:t>
      </w:r>
      <w:r>
        <w:rPr>
          <w:lang w:eastAsia="zh-CN"/>
        </w:rPr>
        <w:t xml:space="preserve"> </w:t>
      </w:r>
      <w:r>
        <w:rPr>
          <w:rFonts w:hint="eastAsia"/>
          <w:lang w:val="en-US" w:eastAsia="zh-CN"/>
        </w:rPr>
        <w:t>two</w:t>
      </w:r>
      <w:r>
        <w:rPr>
          <w:lang w:eastAsia="zh-CN"/>
        </w:rPr>
        <w:t xml:space="preserve"> starting symbols </w:t>
      </w:r>
      <w:r>
        <w:rPr>
          <w:rFonts w:hint="eastAsia"/>
          <w:lang w:val="en-US" w:eastAsia="zh-CN"/>
        </w:rPr>
        <w:t>are</w:t>
      </w:r>
      <w:r>
        <w:rPr>
          <w:lang w:eastAsia="zh-CN"/>
        </w:rPr>
        <w:t xml:space="preserve"> a good balance between performance and UE complexity.</w:t>
      </w:r>
    </w:p>
    <w:p>
      <w:pPr>
        <w:rPr>
          <w:rFonts w:hint="default"/>
          <w:lang w:val="en-US" w:eastAsia="zh-CN"/>
        </w:rPr>
      </w:pPr>
      <w:r>
        <w:rPr>
          <w:rFonts w:hint="eastAsia"/>
          <w:lang w:val="en-US" w:eastAsia="zh-CN"/>
        </w:rPr>
        <w:t xml:space="preserve">Regarding the starting symbol index, the first starting symbol index can be determined by RRC signaling, such as </w:t>
      </w:r>
      <w:r>
        <w:rPr>
          <w:rFonts w:eastAsia="Malgun Gothic"/>
          <w:i/>
          <w:lang w:eastAsia="ko-KR"/>
        </w:rPr>
        <w:t>sl-StartSymbol</w:t>
      </w:r>
      <w:r>
        <w:rPr>
          <w:rFonts w:hint="eastAsia" w:eastAsia="宋体"/>
          <w:i/>
          <w:lang w:val="en-US" w:eastAsia="zh-CN"/>
        </w:rPr>
        <w:t>.</w:t>
      </w:r>
      <w:r>
        <w:rPr>
          <w:rFonts w:hint="eastAsia" w:eastAsia="宋体"/>
          <w:i w:val="0"/>
          <w:iCs/>
          <w:lang w:val="en-US" w:eastAsia="zh-CN"/>
        </w:rPr>
        <w:t xml:space="preserve"> The second </w:t>
      </w:r>
      <w:r>
        <w:rPr>
          <w:rFonts w:hint="eastAsia"/>
          <w:lang w:val="en-US" w:eastAsia="zh-CN"/>
        </w:rPr>
        <w:t xml:space="preserve">starting symbol index can be fixed if all the symbols in a slot are used for sidelink transmission. Otherwise, if not all symbols in a slot are used for sidelink transmission, the </w:t>
      </w:r>
      <w:r>
        <w:rPr>
          <w:rFonts w:hint="eastAsia" w:eastAsia="宋体"/>
          <w:i w:val="0"/>
          <w:iCs/>
          <w:lang w:val="en-US" w:eastAsia="zh-CN"/>
        </w:rPr>
        <w:t xml:space="preserve">second </w:t>
      </w:r>
      <w:r>
        <w:rPr>
          <w:rFonts w:hint="eastAsia"/>
          <w:lang w:val="en-US" w:eastAsia="zh-CN"/>
        </w:rPr>
        <w:t xml:space="preserve">starting symbol index can be configured.   </w:t>
      </w:r>
    </w:p>
    <w:p>
      <w:pPr>
        <w:pStyle w:val="49"/>
        <w:numPr>
          <w:ilvl w:val="0"/>
          <w:numId w:val="0"/>
        </w:numPr>
        <w:ind w:leftChars="0"/>
        <w:rPr>
          <w:b/>
          <w:i/>
          <w:iCs/>
          <w:lang w:eastAsia="zh-CN"/>
        </w:rPr>
      </w:pPr>
      <w:r>
        <w:rPr>
          <w:rFonts w:hint="eastAsia"/>
          <w:b/>
          <w:i/>
          <w:iCs/>
          <w:lang w:val="en-US" w:eastAsia="zh-CN"/>
        </w:rPr>
        <w:t xml:space="preserve">Proposal 2: </w:t>
      </w:r>
      <w:r>
        <w:rPr>
          <w:b/>
          <w:i/>
          <w:iCs/>
          <w:lang w:eastAsia="zh-CN"/>
        </w:rPr>
        <w:t>There are two starting symbols within a slot for the PSCCH/PSSCH transmission</w:t>
      </w:r>
    </w:p>
    <w:p>
      <w:pPr>
        <w:pStyle w:val="49"/>
        <w:numPr>
          <w:ilvl w:val="1"/>
          <w:numId w:val="12"/>
        </w:numPr>
        <w:ind w:firstLineChars="0"/>
        <w:rPr>
          <w:b/>
          <w:i/>
          <w:iCs/>
          <w:lang w:eastAsia="zh-CN"/>
        </w:rPr>
      </w:pPr>
      <w:r>
        <w:rPr>
          <w:rFonts w:hint="eastAsia"/>
          <w:b/>
          <w:i/>
          <w:iCs/>
          <w:lang w:eastAsia="zh-CN"/>
        </w:rPr>
        <w:t>1</w:t>
      </w:r>
      <w:r>
        <w:rPr>
          <w:b/>
          <w:i/>
          <w:iCs/>
          <w:vertAlign w:val="superscript"/>
          <w:lang w:eastAsia="zh-CN"/>
        </w:rPr>
        <w:t>st</w:t>
      </w:r>
      <w:r>
        <w:rPr>
          <w:b/>
          <w:i/>
          <w:iCs/>
          <w:lang w:eastAsia="zh-CN"/>
        </w:rPr>
        <w:t xml:space="preserve"> starting symbol index is M1, and 2</w:t>
      </w:r>
      <w:r>
        <w:rPr>
          <w:b/>
          <w:i/>
          <w:iCs/>
          <w:vertAlign w:val="superscript"/>
          <w:lang w:eastAsia="zh-CN"/>
        </w:rPr>
        <w:t>nd</w:t>
      </w:r>
      <w:r>
        <w:rPr>
          <w:b/>
          <w:i/>
          <w:iCs/>
          <w:lang w:eastAsia="zh-CN"/>
        </w:rPr>
        <w:t xml:space="preserve"> starting symbol index is M2</w:t>
      </w:r>
    </w:p>
    <w:p>
      <w:pPr>
        <w:pStyle w:val="49"/>
        <w:numPr>
          <w:ilvl w:val="1"/>
          <w:numId w:val="12"/>
        </w:numPr>
        <w:ind w:firstLineChars="0"/>
        <w:rPr>
          <w:b/>
          <w:i/>
          <w:iCs/>
          <w:lang w:eastAsia="zh-CN"/>
        </w:rPr>
      </w:pPr>
      <w:r>
        <w:rPr>
          <w:b/>
          <w:i/>
          <w:iCs/>
          <w:lang w:eastAsia="zh-CN"/>
        </w:rPr>
        <w:t>The starting symbol(s) are used for AGC purpose</w:t>
      </w:r>
    </w:p>
    <w:p>
      <w:pPr>
        <w:pStyle w:val="49"/>
        <w:numPr>
          <w:ilvl w:val="1"/>
          <w:numId w:val="12"/>
        </w:numPr>
        <w:ind w:firstLineChars="0"/>
        <w:rPr>
          <w:b/>
          <w:i/>
          <w:iCs/>
          <w:lang w:eastAsia="zh-CN"/>
        </w:rPr>
      </w:pPr>
      <w:r>
        <w:rPr>
          <w:b/>
          <w:i/>
          <w:iCs/>
          <w:lang w:eastAsia="zh-CN"/>
        </w:rPr>
        <w:t>M2 is a fixed value or (pre-)configured etc.</w:t>
      </w:r>
    </w:p>
    <w:p>
      <w:pPr>
        <w:rPr>
          <w:rFonts w:hint="default"/>
          <w:b/>
          <w:i/>
          <w:iCs w:val="0"/>
          <w:strike w:val="0"/>
          <w:dstrike w:val="0"/>
          <w:szCs w:val="20"/>
          <w:lang w:val="en-US" w:eastAsia="zh-CN"/>
        </w:rPr>
      </w:pPr>
    </w:p>
    <w:p>
      <w:pPr>
        <w:pStyle w:val="3"/>
        <w:bidi w:val="0"/>
        <w:ind w:left="431" w:leftChars="0" w:hanging="431" w:firstLineChars="0"/>
        <w:rPr>
          <w:rFonts w:hint="default" w:eastAsia="宋体"/>
          <w:lang w:val="en-US" w:eastAsia="zh-CN"/>
        </w:rPr>
      </w:pPr>
      <w:r>
        <w:rPr>
          <w:rFonts w:hint="eastAsia" w:eastAsia="宋体"/>
          <w:lang w:val="en-US" w:eastAsia="zh-CN"/>
        </w:rPr>
        <w:t>PSCCH/PSSCH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1#110bis-e meeting, the following agreements were made:[2]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0"/>
                <w:szCs w:val="24"/>
                <w:lang w:val="en-GB"/>
              </w:rPr>
            </w:pPr>
            <w:r>
              <w:rPr>
                <w:rFonts w:ascii="Times" w:hAnsi="Times" w:eastAsia="Batang" w:cs="Times New Roman"/>
                <w:b/>
                <w:bCs/>
                <w:iCs/>
                <w:sz w:val="20"/>
                <w:szCs w:val="24"/>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 xml:space="preserve">Regarding frequency domain resource indication for interlace RB-based PSSCH transmission: </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When more than one RB set is used for transmissions, down-select one of the followings</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A: Support that the used interlace index(s) in different RB sets are always the same</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 xml:space="preserve">Option </w:t>
            </w:r>
            <w:r>
              <w:rPr>
                <w:rFonts w:hint="eastAsia" w:ascii="Times" w:hAnsi="Times" w:eastAsia="微软雅黑" w:cs="Times New Roman"/>
                <w:sz w:val="20"/>
                <w:szCs w:val="24"/>
                <w:lang w:val="en-GB" w:eastAsia="zh-CN"/>
              </w:rPr>
              <w:t>B</w:t>
            </w:r>
            <w:r>
              <w:rPr>
                <w:rFonts w:ascii="Times" w:hAnsi="Times" w:eastAsia="微软雅黑" w:cs="Times New Roman"/>
                <w:sz w:val="20"/>
                <w:szCs w:val="24"/>
                <w:lang w:val="en-GB" w:eastAsia="zh-CN"/>
              </w:rPr>
              <w:t>: Support that the used interlace index(s) in different RB sets can be different</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FFS details</w:t>
            </w:r>
          </w:p>
          <w:p>
            <w:pPr>
              <w:widowControl w:val="0"/>
              <w:numPr>
                <w:ilvl w:val="0"/>
                <w:numId w:val="0"/>
              </w:numPr>
              <w:suppressAutoHyphens w:val="0"/>
              <w:autoSpaceDE w:val="0"/>
              <w:autoSpaceDN w:val="0"/>
              <w:adjustRightInd w:val="0"/>
              <w:snapToGrid/>
              <w:spacing w:after="0" w:line="276" w:lineRule="auto"/>
              <w:jc w:val="left"/>
              <w:rPr>
                <w:rFonts w:hint="default"/>
                <w:b w:val="0"/>
                <w:bCs/>
                <w:i w:val="0"/>
                <w:iCs/>
                <w:strike w:val="0"/>
                <w:dstrike w:val="0"/>
                <w:szCs w:val="20"/>
                <w:vertAlign w:val="baseline"/>
                <w:lang w:val="en-US" w:eastAsia="zh-CN"/>
              </w:rPr>
            </w:pPr>
          </w:p>
          <w:p>
            <w:pPr>
              <w:widowControl w:val="0"/>
              <w:suppressAutoHyphens w:val="0"/>
              <w:autoSpaceDE w:val="0"/>
              <w:autoSpaceDN w:val="0"/>
              <w:adjustRightInd/>
              <w:snapToGrid/>
              <w:spacing w:after="0" w:line="240" w:lineRule="auto"/>
              <w:rPr>
                <w:rFonts w:ascii="Times" w:hAnsi="Times" w:eastAsia="Batang" w:cs="Times New Roman"/>
                <w:sz w:val="20"/>
                <w:szCs w:val="24"/>
                <w:lang w:val="en-GB"/>
              </w:rPr>
            </w:pPr>
            <w:r>
              <w:rPr>
                <w:rFonts w:ascii="Times" w:hAnsi="Times" w:eastAsia="Batang" w:cs="Times New Roman"/>
                <w:b/>
                <w:bCs/>
                <w:iCs/>
                <w:sz w:val="20"/>
                <w:szCs w:val="24"/>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For PSCCH and PSSCH in SL-U:</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PSCCH is transmitted within 1 sub-channel</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hint="eastAsia" w:ascii="Times" w:hAnsi="Times" w:eastAsia="微软雅黑" w:cs="Times New Roman"/>
                <w:sz w:val="20"/>
                <w:szCs w:val="24"/>
                <w:lang w:val="en-GB" w:eastAsia="zh-CN"/>
              </w:rPr>
              <w:t>At</w:t>
            </w:r>
            <w:r>
              <w:rPr>
                <w:rFonts w:ascii="Times" w:hAnsi="Times" w:eastAsia="微软雅黑" w:cs="Times New Roman"/>
                <w:sz w:val="20"/>
                <w:szCs w:val="24"/>
                <w:lang w:val="en-GB" w:eastAsia="zh-CN"/>
              </w:rPr>
              <w:t xml:space="preserve"> least support Option 1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1: PSCCH locates in the lowest sub-channel of lowest RB set of corresponding PSSCH</w:t>
            </w:r>
          </w:p>
          <w:p>
            <w:pPr>
              <w:widowControl w:val="0"/>
              <w:numPr>
                <w:ilvl w:val="2"/>
                <w:numId w:val="11"/>
              </w:numPr>
              <w:suppressAutoHyphens w:val="0"/>
              <w:autoSpaceDE w:val="0"/>
              <w:autoSpaceDN w:val="0"/>
              <w:adjustRightInd w:val="0"/>
              <w:snapToGrid/>
              <w:spacing w:after="0" w:line="276" w:lineRule="auto"/>
              <w:ind w:left="180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lowest sub-channel may not be entirely contained in the lowest RB set</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FFS whether/how to handle the case where UEs supporting different bandwidths can use the same resource pool to communicate with each other, e.g., whether/how to additionally support Option 2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2: PSCCH locates in every RB set of corresponding PSSCH</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above options do not imply any restriction on the mapping of sub-channels to PRBs.</w:t>
            </w:r>
          </w:p>
          <w:p>
            <w:pPr>
              <w:widowControl w:val="0"/>
              <w:numPr>
                <w:ilvl w:val="0"/>
                <w:numId w:val="11"/>
              </w:numPr>
              <w:suppressAutoHyphens w:val="0"/>
              <w:autoSpaceDE w:val="0"/>
              <w:autoSpaceDN w:val="0"/>
              <w:adjustRightInd w:val="0"/>
              <w:snapToGrid/>
              <w:spacing w:after="0" w:line="276" w:lineRule="auto"/>
              <w:ind w:left="220" w:leftChars="100"/>
              <w:jc w:val="left"/>
              <w:rPr>
                <w:rFonts w:hint="default"/>
                <w:b w:val="0"/>
                <w:bCs/>
                <w:i w:val="0"/>
                <w:iCs/>
                <w:strike w:val="0"/>
                <w:dstrike w:val="0"/>
                <w:szCs w:val="20"/>
                <w:vertAlign w:val="baseline"/>
                <w:lang w:val="en-US" w:eastAsia="zh-CN"/>
              </w:rPr>
            </w:pPr>
            <w:r>
              <w:rPr>
                <w:rFonts w:ascii="Times" w:hAnsi="Times" w:eastAsia="微软雅黑" w:cs="Times New Roman"/>
                <w:sz w:val="20"/>
                <w:szCs w:val="24"/>
                <w:lang w:val="en-GB" w:eastAsia="zh-CN"/>
              </w:rPr>
              <w:t>FFS other details</w:t>
            </w:r>
          </w:p>
        </w:tc>
      </w:tr>
    </w:tbl>
    <w:p>
      <w:pPr>
        <w:rPr>
          <w:rFonts w:hint="default"/>
          <w:b w:val="0"/>
          <w:bCs/>
          <w:i w:val="0"/>
          <w:iCs/>
          <w:strike w:val="0"/>
          <w:dstrike w:val="0"/>
          <w:szCs w:val="20"/>
          <w:lang w:val="en-US" w:eastAsia="zh-CN"/>
        </w:rPr>
      </w:pPr>
    </w:p>
    <w:p>
      <w:pPr>
        <w:rPr>
          <w:rFonts w:hint="default"/>
          <w:b w:val="0"/>
          <w:bCs/>
          <w:i w:val="0"/>
          <w:iCs/>
          <w:strike w:val="0"/>
          <w:dstrike w:val="0"/>
          <w:sz w:val="28"/>
          <w:szCs w:val="22"/>
          <w:lang w:val="en-US" w:eastAsia="zh-CN"/>
        </w:rPr>
      </w:pPr>
      <w:r>
        <w:rPr>
          <w:rFonts w:ascii="Times" w:hAnsi="Times" w:eastAsia="Batang" w:cs="Times New Roman"/>
          <w:sz w:val="22"/>
          <w:szCs w:val="32"/>
          <w:lang w:val="en-GB" w:eastAsia="zh-CN"/>
        </w:rPr>
        <w:t>Regarding frequency domain resource indication for interlace RB-based PSSCH transmission</w:t>
      </w:r>
      <w:r>
        <w:rPr>
          <w:rFonts w:hint="eastAsia" w:ascii="Times" w:hAnsi="Times" w:eastAsia="Batang" w:cs="Times New Roman"/>
          <w:sz w:val="22"/>
          <w:szCs w:val="32"/>
          <w:lang w:val="en-US" w:eastAsia="zh-CN"/>
        </w:rPr>
        <w:t xml:space="preserve">, compared to option B, option A has a lower PAPR and reduces the overhead of frequency domain indication in SCI. However, the resource indication for option B is more flexible. Considering that some sidelink UE may only sense and transmit on a single RB set, the resource allocation on different RB sets may be different. Through flexible resource allocation, the resources are utilized more efficiently.  </w:t>
      </w:r>
    </w:p>
    <w:p>
      <w:pPr>
        <w:rPr>
          <w:rFonts w:hint="default"/>
          <w:b/>
          <w:bCs w:val="0"/>
          <w:i/>
          <w:iCs w:val="0"/>
          <w:strike w:val="0"/>
          <w:dstrike w:val="0"/>
          <w:sz w:val="28"/>
          <w:szCs w:val="22"/>
          <w:lang w:val="en-US" w:eastAsia="zh-CN"/>
        </w:rPr>
      </w:pPr>
      <w:r>
        <w:rPr>
          <w:rFonts w:hint="eastAsia"/>
          <w:b/>
          <w:bCs w:val="0"/>
          <w:i/>
          <w:iCs w:val="0"/>
          <w:strike w:val="0"/>
          <w:dstrike w:val="0"/>
          <w:sz w:val="22"/>
          <w:szCs w:val="20"/>
          <w:lang w:val="en-US" w:eastAsia="zh-CN"/>
        </w:rPr>
        <w:t xml:space="preserve">Proposal 3: </w:t>
      </w:r>
      <w:r>
        <w:rPr>
          <w:rFonts w:ascii="Times" w:hAnsi="Times" w:eastAsia="Batang" w:cs="Times New Roman"/>
          <w:b/>
          <w:bCs w:val="0"/>
          <w:i/>
          <w:iCs w:val="0"/>
          <w:sz w:val="22"/>
          <w:szCs w:val="32"/>
          <w:lang w:val="en-GB" w:eastAsia="zh-CN"/>
        </w:rPr>
        <w:t>Regarding frequency domain resource indication for interlace RB-based PSSCH transmission</w:t>
      </w:r>
      <w:r>
        <w:rPr>
          <w:rFonts w:hint="eastAsia" w:ascii="Times" w:hAnsi="Times" w:eastAsia="Batang" w:cs="Times New Roman"/>
          <w:b/>
          <w:bCs w:val="0"/>
          <w:i/>
          <w:iCs w:val="0"/>
          <w:sz w:val="22"/>
          <w:szCs w:val="32"/>
          <w:lang w:val="en-US" w:eastAsia="zh-CN"/>
        </w:rPr>
        <w:t>, s</w:t>
      </w:r>
      <w:r>
        <w:rPr>
          <w:rFonts w:ascii="Times" w:hAnsi="Times" w:eastAsia="微软雅黑" w:cs="Times New Roman"/>
          <w:b/>
          <w:bCs w:val="0"/>
          <w:i/>
          <w:iCs w:val="0"/>
          <w:sz w:val="22"/>
          <w:szCs w:val="32"/>
          <w:lang w:val="en-GB" w:eastAsia="zh-CN"/>
        </w:rPr>
        <w:t>upport that the used interlace index(s) in different RB sets can be different</w:t>
      </w:r>
      <w:r>
        <w:rPr>
          <w:rFonts w:hint="eastAsia" w:ascii="Times" w:hAnsi="Times" w:eastAsia="微软雅黑" w:cs="Times New Roman"/>
          <w:b/>
          <w:bCs w:val="0"/>
          <w:i/>
          <w:iCs w:val="0"/>
          <w:sz w:val="22"/>
          <w:szCs w:val="32"/>
          <w:lang w:val="en-US" w:eastAsia="zh-CN"/>
        </w:rPr>
        <w:t>.</w:t>
      </w:r>
    </w:p>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Regarding PSCCH transmission in multiple RB sets, PSCCH locates in every RB set of corresponding PSSCH is beneficial for sidelink UEs that support only a single RB set. For those UEs, they can acquire the reservation information through the PSCCH transmitted in every RB set. Otherwise, they may consider resources used for PSSCH transmission to be available, which will lead to collisions.</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4: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PSFCH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1#110bis-e meeting, the following agreement was made:[2]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2"/>
                <w:szCs w:val="32"/>
                <w:lang w:val="en-GB"/>
              </w:rPr>
            </w:pPr>
            <w:r>
              <w:rPr>
                <w:rFonts w:ascii="Times" w:hAnsi="Times" w:eastAsia="Batang" w:cs="Times New Roman"/>
                <w:b/>
                <w:bCs/>
                <w:iCs/>
                <w:sz w:val="22"/>
                <w:szCs w:val="32"/>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2"/>
                <w:szCs w:val="32"/>
                <w:lang w:val="en-GB" w:eastAsia="zh-CN"/>
              </w:rPr>
            </w:pPr>
            <w:r>
              <w:rPr>
                <w:rFonts w:ascii="Times" w:hAnsi="Times" w:eastAsia="Batang" w:cs="Times New Roman"/>
                <w:sz w:val="22"/>
                <w:szCs w:val="32"/>
                <w:lang w:val="en-GB" w:eastAsia="zh-CN"/>
              </w:rPr>
              <w:t>To address PSFCH transmission dropping due to LBT failure, the followings are to be studied:</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Alt 1: Support more than 1 PSFCH occasion per PSCCH/PSSCH transmission</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Alt 2: PSFCH resources are dynamically indicated</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Alt 3: Convey SL-HARQ feedback information in PSCCH/PSSCH, e.g., new SCI or new MAC-CE</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Alt 4: drop PSFCH transmission</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Alt 5: Support trigger based HARQ feedback reporting for non-numerical HARQ FB and one shot HARQ FB</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 xml:space="preserve">Combination of above alternatives are not precluded </w:t>
            </w:r>
          </w:p>
          <w:p>
            <w:pPr>
              <w:widowControl w:val="0"/>
              <w:numPr>
                <w:ilvl w:val="0"/>
                <w:numId w:val="11"/>
              </w:numPr>
              <w:suppressAutoHyphens w:val="0"/>
              <w:autoSpaceDE w:val="0"/>
              <w:autoSpaceDN w:val="0"/>
              <w:adjustRightInd w:val="0"/>
              <w:snapToGrid/>
              <w:spacing w:after="0" w:line="276" w:lineRule="auto"/>
              <w:ind w:left="220" w:leftChars="100"/>
              <w:jc w:val="left"/>
              <w:rPr>
                <w:rFonts w:hint="default"/>
                <w:b w:val="0"/>
                <w:bCs/>
                <w:i w:val="0"/>
                <w:iCs/>
                <w:strike w:val="0"/>
                <w:dstrike w:val="0"/>
                <w:szCs w:val="20"/>
                <w:vertAlign w:val="baseline"/>
                <w:lang w:val="en-US" w:eastAsia="zh-CN"/>
              </w:rPr>
            </w:pPr>
            <w:r>
              <w:rPr>
                <w:rFonts w:ascii="Times" w:hAnsi="Times" w:eastAsia="微软雅黑" w:cs="Times New Roman"/>
                <w:sz w:val="22"/>
                <w:szCs w:val="32"/>
                <w:lang w:val="en-GB" w:eastAsia="zh-CN"/>
              </w:rPr>
              <w:t>FFS details of above alternatives</w:t>
            </w:r>
          </w:p>
        </w:tc>
      </w:tr>
    </w:tbl>
    <w:p>
      <w:pPr>
        <w:rPr>
          <w:rFonts w:hint="default"/>
          <w:b w:val="0"/>
          <w:bCs/>
          <w:i w:val="0"/>
          <w:iCs/>
          <w:strike w:val="0"/>
          <w:dstrike w:val="0"/>
          <w:szCs w:val="20"/>
          <w:lang w:val="en-US" w:eastAsia="zh-CN"/>
        </w:rPr>
      </w:pPr>
    </w:p>
    <w:p>
      <w:pPr>
        <w:rPr>
          <w:rFonts w:hint="eastAsia"/>
          <w:lang w:val="en-US" w:eastAsia="zh-CN"/>
        </w:rPr>
      </w:pPr>
      <w:r>
        <w:rPr>
          <w:rFonts w:hint="eastAsia"/>
          <w:b w:val="0"/>
          <w:bCs/>
          <w:i w:val="0"/>
          <w:iCs/>
          <w:strike w:val="0"/>
          <w:dstrike w:val="0"/>
          <w:szCs w:val="20"/>
          <w:lang w:val="en-US" w:eastAsia="zh-CN"/>
        </w:rPr>
        <w:t>The sidelink HARQ feedback procedure is designed based on a deterministic timing relationship. For example, t</w:t>
      </w:r>
      <w:r>
        <w:t>he</w:t>
      </w:r>
      <w:r>
        <w:rPr>
          <w:rFonts w:hint="eastAsia"/>
          <w:lang w:val="en-US" w:eastAsia="zh-CN"/>
        </w:rPr>
        <w:t xml:space="preserve"> Rx</w:t>
      </w:r>
      <w:r>
        <w:t xml:space="preserve"> UE transmits the PSFCH in a first slot that includes PSFCH resources and is at least a number of slots, provided by </w:t>
      </w:r>
      <w:r>
        <w:rPr>
          <w:i/>
          <w:iCs/>
        </w:rPr>
        <w:t>sl-</w:t>
      </w:r>
      <w:r>
        <w:rPr>
          <w:i/>
        </w:rPr>
        <w:t>MinTimeGapPSFCH</w:t>
      </w:r>
      <w:r>
        <w:t>, of the resource pool after a last slot of the PSSCH reception.</w:t>
      </w:r>
      <w:r>
        <w:rPr>
          <w:rFonts w:hint="eastAsia"/>
          <w:lang w:val="en-US" w:eastAsia="zh-CN"/>
        </w:rPr>
        <w:t xml:space="preserve"> Such an assumption may not apply to unlicensed spectrum, since the precise timing between PSSCH transmission and PSFCH feedback in unlicensed spectrum is subject to the success of channel access. This requires enhanced sidelink HARQ feedback design in sidelink unlicensed access system, just like the HARQ enhancements in NR-U. Five alternatives are proposed to address the impact of LBT failure on PSFCH transmission.</w:t>
      </w:r>
    </w:p>
    <w:p>
      <w:pPr>
        <w:rPr>
          <w:rFonts w:hint="eastAsia"/>
          <w:lang w:val="en-US" w:eastAsia="zh-CN"/>
        </w:rPr>
      </w:pPr>
      <w:r>
        <w:rPr>
          <w:rFonts w:hint="eastAsia"/>
          <w:lang w:val="en-US" w:eastAsia="zh-CN"/>
        </w:rPr>
        <w:t xml:space="preserve">Regarding Alt 1, such a design may reduce the capacity of the PSFCH and possibly all relevant PSFCH occasions will still be blocked by transmissions from other UEs, since the COT duration is typically a few milliseconds. </w:t>
      </w:r>
    </w:p>
    <w:p>
      <w:pPr>
        <w:rPr>
          <w:rFonts w:hint="eastAsia"/>
          <w:lang w:val="en-US" w:eastAsia="zh-CN"/>
        </w:rPr>
      </w:pPr>
      <w:r>
        <w:rPr>
          <w:rFonts w:hint="eastAsia"/>
          <w:lang w:val="en-US" w:eastAsia="zh-CN"/>
        </w:rPr>
        <w:t xml:space="preserve">Regarding Alt 2, PSFCH occasion can be dynamically indicated by COT initiating UE during the COT. For example, PSFCH occasion can be indicated as being located at the end of the COT, which facilitates consecutive transmission, leaving no gaps in the COT. </w:t>
      </w:r>
    </w:p>
    <w:p>
      <w:pPr>
        <w:rPr>
          <w:rFonts w:hint="eastAsia"/>
          <w:lang w:val="en-US" w:eastAsia="zh-CN"/>
        </w:rPr>
      </w:pPr>
      <w:r>
        <w:rPr>
          <w:rFonts w:hint="eastAsia"/>
          <w:b w:val="0"/>
          <w:bCs/>
          <w:i w:val="0"/>
          <w:iCs/>
          <w:strike w:val="0"/>
          <w:dstrike w:val="0"/>
          <w:szCs w:val="20"/>
          <w:lang w:val="en-US" w:eastAsia="zh-CN"/>
        </w:rPr>
        <w:t>Regarding Alt 3, if interlace transmission is used for PSFCH, a resource pool has a maximum of 10 PSFCH resources in each slot. Considering that only o</w:t>
      </w:r>
      <w:r>
        <w:t>ne bit of sidelink HARQ feedback is carried on PSFCH</w:t>
      </w:r>
      <w:r>
        <w:rPr>
          <w:rFonts w:hint="eastAsia"/>
          <w:lang w:val="en-US" w:eastAsia="zh-CN"/>
        </w:rPr>
        <w:t xml:space="preserve">, such scarce PSFCH resources are not sufficient to carry HARQ feedback against PSSCH transmissions. In addition, if each slot has PSFCH resources, then consequently each slot has an extra gap, which is not beneficial for COT sharing. One way to solve the problem of lack of PSFCH resource is to increase the number of HARQ feedback bits carried by PSFCH or carried in </w:t>
      </w:r>
      <w:r>
        <w:rPr>
          <w:rFonts w:ascii="Times" w:hAnsi="Times" w:eastAsia="微软雅黑" w:cs="Times New Roman"/>
          <w:sz w:val="22"/>
          <w:szCs w:val="32"/>
          <w:lang w:val="en-GB" w:eastAsia="zh-CN"/>
        </w:rPr>
        <w:t>PSCCH/PSSCH</w:t>
      </w:r>
      <w:r>
        <w:rPr>
          <w:rFonts w:hint="eastAsia"/>
          <w:lang w:val="en-US" w:eastAsia="zh-CN"/>
        </w:rPr>
        <w:t xml:space="preserve">. </w:t>
      </w:r>
    </w:p>
    <w:p>
      <w:pPr>
        <w:rPr>
          <w:rFonts w:hint="default"/>
          <w:lang w:val="en-US" w:eastAsia="zh-CN"/>
        </w:rPr>
      </w:pPr>
      <w:r>
        <w:rPr>
          <w:rFonts w:hint="eastAsia"/>
          <w:lang w:val="en-US" w:eastAsia="zh-CN"/>
        </w:rPr>
        <w:t xml:space="preserve">Regarding Alt 4, if </w:t>
      </w:r>
      <w:r>
        <w:rPr>
          <w:rFonts w:ascii="Times" w:hAnsi="Times" w:eastAsia="微软雅黑" w:cs="Times New Roman"/>
          <w:sz w:val="22"/>
          <w:szCs w:val="32"/>
          <w:lang w:val="en-GB" w:eastAsia="zh-CN"/>
        </w:rPr>
        <w:t>PSFCH transmission</w:t>
      </w:r>
      <w:r>
        <w:rPr>
          <w:rFonts w:hint="eastAsia" w:ascii="Times" w:hAnsi="Times" w:eastAsia="微软雅黑" w:cs="Times New Roman"/>
          <w:sz w:val="22"/>
          <w:szCs w:val="32"/>
          <w:lang w:val="en-US" w:eastAsia="zh-CN"/>
        </w:rPr>
        <w:t xml:space="preserve"> is dropped </w:t>
      </w:r>
      <w:r>
        <w:rPr>
          <w:rFonts w:ascii="Times" w:hAnsi="Times" w:eastAsia="Batang" w:cs="Times New Roman"/>
          <w:sz w:val="22"/>
          <w:szCs w:val="32"/>
          <w:lang w:val="en-GB" w:eastAsia="zh-CN"/>
        </w:rPr>
        <w:t>due to LBT failure</w:t>
      </w:r>
      <w:r>
        <w:rPr>
          <w:rFonts w:hint="eastAsia" w:ascii="Times" w:hAnsi="Times" w:eastAsia="Batang" w:cs="Times New Roman"/>
          <w:sz w:val="22"/>
          <w:szCs w:val="32"/>
          <w:lang w:val="en-US" w:eastAsia="zh-CN"/>
        </w:rPr>
        <w:t>, then the performance of sidelink transmission will be degraded.</w:t>
      </w:r>
    </w:p>
    <w:p>
      <w:pPr>
        <w:rPr>
          <w:rFonts w:hint="default"/>
          <w:lang w:val="en-US" w:eastAsia="zh-CN"/>
        </w:rPr>
      </w:pPr>
      <w:r>
        <w:rPr>
          <w:rFonts w:hint="eastAsia"/>
          <w:lang w:val="en-US" w:eastAsia="zh-CN"/>
        </w:rPr>
        <w:t xml:space="preserve">Regarding Alt 5, </w:t>
      </w:r>
      <w:r>
        <w:rPr>
          <w:rFonts w:ascii="Times" w:hAnsi="Times" w:eastAsia="微软雅黑" w:cs="Times New Roman"/>
          <w:sz w:val="22"/>
          <w:szCs w:val="32"/>
          <w:lang w:val="en-GB" w:eastAsia="zh-CN"/>
        </w:rPr>
        <w:t>trigger based HARQ feedback reporting</w:t>
      </w:r>
      <w:r>
        <w:rPr>
          <w:rFonts w:hint="eastAsia" w:ascii="Times" w:hAnsi="Times" w:eastAsia="微软雅黑" w:cs="Times New Roman"/>
          <w:sz w:val="22"/>
          <w:szCs w:val="32"/>
          <w:lang w:val="en-US" w:eastAsia="zh-CN"/>
        </w:rPr>
        <w:t xml:space="preserve"> is very different from t</w:t>
      </w:r>
      <w:r>
        <w:rPr>
          <w:rFonts w:hint="eastAsia"/>
          <w:b w:val="0"/>
          <w:bCs/>
          <w:i w:val="0"/>
          <w:iCs/>
          <w:strike w:val="0"/>
          <w:dstrike w:val="0"/>
          <w:szCs w:val="20"/>
          <w:lang w:val="en-US" w:eastAsia="zh-CN"/>
        </w:rPr>
        <w:t>he sidelink HARQ feedback procedure designed based on a deterministic timing relationship. If a HARQ feedback procedure similar to that of NR-U is introduced in SL-U, a lot of specification work may be required.</w:t>
      </w:r>
    </w:p>
    <w:p>
      <w:pPr>
        <w:rPr>
          <w:rFonts w:hint="eastAsia"/>
          <w:b/>
          <w:bCs/>
          <w:i/>
          <w:iCs/>
          <w:lang w:val="en-US" w:eastAsia="zh-CN"/>
        </w:rPr>
      </w:pPr>
      <w:r>
        <w:rPr>
          <w:rFonts w:hint="eastAsia"/>
          <w:b/>
          <w:bCs/>
          <w:i/>
          <w:iCs/>
          <w:lang w:val="en-US" w:eastAsia="zh-CN"/>
        </w:rPr>
        <w:t xml:space="preserve">Proposal 5：PSFCH occasion is dynamically indicated during the COT by COT initiating UE. </w:t>
      </w:r>
    </w:p>
    <w:p>
      <w:pPr>
        <w:rPr>
          <w:rFonts w:hint="eastAsia"/>
          <w:b/>
          <w:bCs/>
          <w:i/>
          <w:iCs/>
          <w:lang w:val="en-US" w:eastAsia="zh-CN"/>
        </w:rPr>
      </w:pPr>
    </w:p>
    <w:p>
      <w:pPr>
        <w:pStyle w:val="3"/>
        <w:bidi w:val="0"/>
        <w:ind w:left="431" w:leftChars="0" w:hanging="431" w:firstLineChars="0"/>
      </w:pPr>
      <w:r>
        <w:rPr>
          <w:rFonts w:hint="eastAsia"/>
          <w:lang w:val="en-US" w:eastAsia="zh-CN"/>
        </w:rPr>
        <w:t>SSB transmission</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1#110bis-e meeting, the following agreement was made:[2]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2"/>
                <w:szCs w:val="32"/>
                <w:lang w:val="en-GB"/>
              </w:rPr>
            </w:pPr>
            <w:r>
              <w:rPr>
                <w:rFonts w:ascii="Times" w:hAnsi="Times" w:eastAsia="Batang" w:cs="Times New Roman"/>
                <w:b/>
                <w:bCs/>
                <w:iCs/>
                <w:sz w:val="22"/>
                <w:szCs w:val="32"/>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2"/>
                <w:szCs w:val="32"/>
                <w:lang w:val="en-GB" w:eastAsia="zh-CN"/>
              </w:rPr>
            </w:pPr>
            <w:r>
              <w:rPr>
                <w:rFonts w:ascii="Times" w:hAnsi="Times" w:eastAsia="Batang" w:cs="Times New Roman"/>
                <w:sz w:val="22"/>
                <w:szCs w:val="32"/>
                <w:lang w:val="en-GB" w:eastAsia="zh-CN"/>
              </w:rPr>
              <w:t>To meet OCB and PSD requirement for S-SSB transmission, down-select between the followings for 15 kHz and 30 kHz SCS: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Option 1: Using interlaced RB transmission for S-PSS/S-SSS/PSBCH</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Option 3: Repetition of S-PSS/S-SSS/PSBCH in frequency domain</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FFS: whether/how the above options apply to all or subset of channel type of S-PSS/S-SSS/PSBCH</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 xml:space="preserve">Note: RAN1 further study the relationship </w:t>
            </w:r>
            <w:r>
              <w:rPr>
                <w:rFonts w:hint="eastAsia" w:ascii="Times" w:hAnsi="Times" w:eastAsia="微软雅黑" w:cs="Times New Roman"/>
                <w:sz w:val="22"/>
                <w:szCs w:val="32"/>
                <w:lang w:val="en-GB" w:eastAsia="zh-CN"/>
              </w:rPr>
              <w:t>betwee</w:t>
            </w:r>
            <w:r>
              <w:rPr>
                <w:rFonts w:ascii="Times" w:hAnsi="Times" w:eastAsia="微软雅黑" w:cs="Times New Roman"/>
                <w:sz w:val="22"/>
                <w:szCs w:val="32"/>
                <w:lang w:val="en-GB" w:eastAsia="zh-CN"/>
              </w:rPr>
              <w:t>n above options and temporary OCB exemption, and the discussion on temporary OCB exemption can continue even if option 1 or option 3 is supported</w:t>
            </w:r>
          </w:p>
          <w:p>
            <w:pPr>
              <w:widowControl w:val="0"/>
              <w:suppressAutoHyphens w:val="0"/>
              <w:autoSpaceDE/>
              <w:autoSpaceDN/>
              <w:adjustRightInd/>
              <w:snapToGrid/>
              <w:spacing w:after="0" w:line="240" w:lineRule="auto"/>
              <w:jc w:val="left"/>
              <w:rPr>
                <w:rFonts w:hint="default"/>
                <w:b w:val="0"/>
                <w:bCs/>
                <w:i w:val="0"/>
                <w:iCs/>
                <w:strike w:val="0"/>
                <w:dstrike w:val="0"/>
                <w:szCs w:val="20"/>
                <w:vertAlign w:val="baseline"/>
                <w:lang w:val="en-US" w:eastAsia="zh-CN"/>
              </w:rPr>
            </w:pPr>
            <w:r>
              <w:rPr>
                <w:rFonts w:ascii="Times" w:hAnsi="Times" w:eastAsia="Batang" w:cs="Times New Roman"/>
                <w:sz w:val="22"/>
                <w:szCs w:val="32"/>
                <w:lang w:val="en-GB" w:eastAsia="zh-CN"/>
              </w:rPr>
              <w:t>FFS: how to handle 60 kHz SCS (if needed, not limited to option 1 or option 3)</w:t>
            </w:r>
          </w:p>
        </w:tc>
      </w:tr>
    </w:tbl>
    <w:p>
      <w:pPr>
        <w:rPr>
          <w:rFonts w:hint="eastAsia"/>
          <w:lang w:val="en-US" w:eastAsia="zh-CN"/>
        </w:rPr>
      </w:pPr>
    </w:p>
    <w:p>
      <w:pPr>
        <w:rPr>
          <w:rFonts w:hint="default" w:eastAsia="宋体"/>
          <w:lang w:val="en-US" w:eastAsia="zh-CN"/>
        </w:rPr>
      </w:pPr>
      <w:r>
        <w:rPr>
          <w:rFonts w:hint="eastAsia"/>
          <w:lang w:val="en-US" w:eastAsia="zh-CN"/>
        </w:rPr>
        <w:t xml:space="preserve">In NR Sidelink, </w:t>
      </w:r>
      <w:r>
        <w:t xml:space="preserve">even though an S-SS/PSBCH block occupies only 11 PRBs of the </w:t>
      </w:r>
      <w:r>
        <w:rPr>
          <w:rFonts w:hint="eastAsia"/>
          <w:lang w:val="en-US" w:eastAsia="zh-CN"/>
        </w:rPr>
        <w:t>sidelink</w:t>
      </w:r>
      <w:r>
        <w:t xml:space="preserve"> BWP, all the remaining PRBs in the slot where the S-SS/PSBCH block takes place cannot be used by any other </w:t>
      </w:r>
      <w:r>
        <w:rPr>
          <w:rFonts w:hint="eastAsia"/>
          <w:lang w:val="en-US" w:eastAsia="zh-CN"/>
        </w:rPr>
        <w:t>sidelink</w:t>
      </w:r>
      <w:r>
        <w:t xml:space="preserve"> transmission. The reason for this design is to ensure that, when </w:t>
      </w:r>
      <w:r>
        <w:rPr>
          <w:rFonts w:hint="eastAsia"/>
          <w:lang w:val="en-US" w:eastAsia="zh-CN"/>
        </w:rPr>
        <w:t xml:space="preserve">sidelink </w:t>
      </w:r>
      <w:r>
        <w:t>UEs are performing their search for a synch</w:t>
      </w:r>
      <w:r>
        <w:rPr>
          <w:rFonts w:hint="eastAsia"/>
          <w:lang w:val="en-US" w:eastAsia="zh-CN"/>
        </w:rPr>
        <w:t>ronization</w:t>
      </w:r>
      <w:r>
        <w:t xml:space="preserve"> source, they can detect the S-PSS and S-SSS signals more easily, since the S-SS/PSBCH block is the only signal present in the SL BWP.</w:t>
      </w:r>
      <w:r>
        <w:rPr>
          <w:rFonts w:hint="eastAsia"/>
          <w:lang w:val="en-US" w:eastAsia="zh-CN"/>
        </w:rPr>
        <w:t xml:space="preserve"> Regarding Option 3, more </w:t>
      </w:r>
      <w:r>
        <w:rPr>
          <w:rFonts w:hint="eastAsia"/>
          <w:highlight w:val="none"/>
          <w:lang w:val="en-US" w:eastAsia="zh-CN"/>
        </w:rPr>
        <w:t>resources</w:t>
      </w:r>
      <w:r>
        <w:rPr>
          <w:rFonts w:hint="eastAsia"/>
          <w:lang w:val="en-US" w:eastAsia="zh-CN"/>
        </w:rPr>
        <w:t xml:space="preserve"> are used for S-SSB transmission to meet OCB  and PSD requirement. This option will reduce spectral efficiency and S-SSB capacity. In addition, this option can also increase power consumption of UEs.  </w:t>
      </w:r>
    </w:p>
    <w:p>
      <w:pPr>
        <w:rPr>
          <w:rFonts w:hint="eastAsia"/>
          <w:b/>
          <w:bCs/>
          <w:i/>
          <w:iCs/>
          <w:lang w:val="en-US" w:eastAsia="zh-CN"/>
        </w:rPr>
      </w:pPr>
      <w:r>
        <w:rPr>
          <w:rFonts w:hint="eastAsia"/>
          <w:b/>
          <w:bCs/>
          <w:i/>
          <w:iCs/>
          <w:lang w:val="en-US" w:eastAsia="zh-CN"/>
        </w:rPr>
        <w:t>Proposal 6</w:t>
      </w:r>
      <w:r>
        <w:rPr>
          <w:rFonts w:hint="eastAsia"/>
          <w:lang w:val="en-US" w:eastAsia="zh-CN"/>
        </w:rPr>
        <w:t xml:space="preserve">: </w:t>
      </w:r>
      <w:r>
        <w:rPr>
          <w:rFonts w:hint="eastAsia"/>
          <w:b/>
          <w:bCs/>
          <w:i/>
          <w:iCs/>
          <w:lang w:val="en-US" w:eastAsia="zh-CN"/>
        </w:rPr>
        <w:t>For S-SSB transmission in shared spectrum, Option 1 should be supported.</w:t>
      </w:r>
    </w:p>
    <w:p>
      <w:pPr>
        <w:rPr>
          <w:rFonts w:hint="default"/>
          <w:b/>
          <w:bCs/>
          <w:i/>
          <w:iCs/>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1#110bis-e meeting, the following proposal was proposed and discussed:[3]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noWrap w:val="0"/>
            <w:vAlign w:val="top"/>
          </w:tcPr>
          <w:p>
            <w:pPr>
              <w:widowControl w:val="0"/>
              <w:suppressAutoHyphens/>
              <w:autoSpaceDE/>
              <w:autoSpaceDN/>
              <w:adjustRightInd/>
              <w:spacing w:after="0" w:line="276" w:lineRule="auto"/>
              <w:contextualSpacing/>
              <w:rPr>
                <w:rFonts w:ascii="Times New Roman" w:hAnsi="Times New Roman" w:eastAsia="宋体" w:cs="Times New Roman"/>
                <w:b/>
                <w:lang w:eastAsia="zh-CN"/>
              </w:rPr>
            </w:pPr>
            <w:r>
              <w:rPr>
                <w:rFonts w:ascii="Times" w:hAnsi="Times" w:eastAsia="Batang" w:cs="Times New Roman"/>
                <w:b/>
                <w:lang w:val="en-GB" w:eastAsia="zh-CN"/>
              </w:rPr>
              <w:t>Proposal 5-3a:</w:t>
            </w:r>
            <w:r>
              <w:rPr>
                <w:rFonts w:ascii="Times New Roman" w:hAnsi="Times New Roman" w:eastAsia="宋体" w:cs="Times New Roman"/>
                <w:b/>
                <w:lang w:eastAsia="zh-CN"/>
              </w:rPr>
              <w:t xml:space="preserve"> Regarding whether/how temporary exemption of OCB requirement is applicable for S-SSB transmission</w:t>
            </w:r>
          </w:p>
          <w:p>
            <w:pPr>
              <w:widowControl w:val="0"/>
              <w:numPr>
                <w:ilvl w:val="0"/>
                <w:numId w:val="13"/>
              </w:numPr>
              <w:suppressAutoHyphens/>
              <w:snapToGrid w:val="0"/>
              <w:spacing w:after="0" w:line="276" w:lineRule="auto"/>
              <w:ind w:left="420" w:hanging="420"/>
              <w:contextualSpacing/>
              <w:jc w:val="both"/>
              <w:rPr>
                <w:rFonts w:ascii="Times New Roman" w:hAnsi="Times New Roman" w:eastAsia="宋体" w:cs="Times New Roman"/>
                <w:b/>
                <w:sz w:val="22"/>
                <w:szCs w:val="22"/>
                <w:lang w:val="en-US" w:eastAsia="zh-CN" w:bidi="ar-SA"/>
              </w:rPr>
            </w:pPr>
            <w:r>
              <w:rPr>
                <w:rFonts w:ascii="Times New Roman" w:hAnsi="Times New Roman" w:eastAsia="宋体" w:cs="Times New Roman"/>
                <w:b/>
                <w:sz w:val="22"/>
                <w:szCs w:val="22"/>
                <w:lang w:val="en-US" w:eastAsia="zh-CN" w:bidi="ar-SA"/>
              </w:rPr>
              <w:t>Regarding how to meet the minimum of 2 MHz requirement under 15 kHz SCS, at the followings are to be studied:</w:t>
            </w:r>
          </w:p>
          <w:p>
            <w:pPr>
              <w:widowControl w:val="0"/>
              <w:numPr>
                <w:ilvl w:val="1"/>
                <w:numId w:val="13"/>
              </w:numPr>
              <w:suppressAutoHyphens/>
              <w:snapToGrid w:val="0"/>
              <w:spacing w:after="0" w:line="276" w:lineRule="auto"/>
              <w:ind w:left="840" w:hanging="420"/>
              <w:contextualSpacing/>
              <w:jc w:val="both"/>
              <w:rPr>
                <w:rFonts w:ascii="Times New Roman" w:hAnsi="Times New Roman" w:eastAsia="宋体" w:cs="Times New Roman"/>
                <w:b/>
                <w:sz w:val="22"/>
                <w:szCs w:val="22"/>
                <w:lang w:val="en-US" w:eastAsia="zh-CN" w:bidi="ar-SA"/>
              </w:rPr>
            </w:pPr>
            <w:r>
              <w:rPr>
                <w:rFonts w:ascii="Times New Roman" w:hAnsi="Times New Roman" w:eastAsia="宋体" w:cs="Times New Roman"/>
                <w:b/>
                <w:sz w:val="22"/>
                <w:szCs w:val="22"/>
                <w:lang w:val="en-US" w:eastAsia="zh-CN" w:bidi="ar-SA"/>
              </w:rPr>
              <w:t>Alt 1: repeat part of S-PSS/S-SSS/PSBCH</w:t>
            </w:r>
          </w:p>
          <w:p>
            <w:pPr>
              <w:widowControl w:val="0"/>
              <w:numPr>
                <w:ilvl w:val="1"/>
                <w:numId w:val="13"/>
              </w:numPr>
              <w:suppressAutoHyphens/>
              <w:snapToGrid w:val="0"/>
              <w:spacing w:after="0" w:line="276" w:lineRule="auto"/>
              <w:ind w:left="840" w:hanging="420"/>
              <w:contextualSpacing/>
              <w:jc w:val="both"/>
              <w:rPr>
                <w:rFonts w:ascii="Times New Roman" w:hAnsi="Times New Roman" w:eastAsia="宋体" w:cs="Times New Roman"/>
                <w:b/>
                <w:sz w:val="22"/>
                <w:szCs w:val="22"/>
                <w:lang w:val="en-US" w:eastAsia="zh-CN" w:bidi="ar-SA"/>
              </w:rPr>
            </w:pPr>
            <w:r>
              <w:rPr>
                <w:rFonts w:ascii="Times New Roman" w:hAnsi="Times New Roman" w:eastAsia="宋体" w:cs="Times New Roman"/>
                <w:b/>
                <w:sz w:val="22"/>
                <w:szCs w:val="22"/>
                <w:lang w:val="en-US" w:eastAsia="zh-CN" w:bidi="ar-SA"/>
              </w:rPr>
              <w:t>Alt 2: PSBCH spans over 12 PRBs, and is wrapped around S-PSS and S-SSS</w:t>
            </w:r>
          </w:p>
          <w:p>
            <w:pPr>
              <w:widowControl w:val="0"/>
              <w:numPr>
                <w:ilvl w:val="0"/>
                <w:numId w:val="13"/>
              </w:numPr>
              <w:suppressAutoHyphens/>
              <w:snapToGrid w:val="0"/>
              <w:spacing w:after="0" w:line="276" w:lineRule="auto"/>
              <w:ind w:left="420" w:hanging="420"/>
              <w:contextualSpacing/>
              <w:jc w:val="both"/>
              <w:rPr>
                <w:rFonts w:hint="default"/>
                <w:b w:val="0"/>
                <w:bCs/>
                <w:i w:val="0"/>
                <w:iCs/>
                <w:strike w:val="0"/>
                <w:dstrike w:val="0"/>
                <w:szCs w:val="20"/>
                <w:vertAlign w:val="baseline"/>
                <w:lang w:val="en-US" w:eastAsia="zh-CN"/>
              </w:rPr>
            </w:pPr>
            <w:r>
              <w:rPr>
                <w:rFonts w:ascii="Times New Roman" w:hAnsi="Times New Roman" w:eastAsia="宋体" w:cs="Times New Roman"/>
                <w:b/>
                <w:sz w:val="22"/>
                <w:szCs w:val="22"/>
                <w:lang w:val="en-US" w:eastAsia="zh-CN" w:bidi="ar-SA"/>
              </w:rPr>
              <w:t>FFS whether OCB exemption applies to all of S-PSS/S-SSS/PSBCH, or only S-PSS/S-SSS, etc.</w:t>
            </w:r>
          </w:p>
        </w:tc>
      </w:tr>
    </w:tbl>
    <w:p>
      <w:pPr>
        <w:rPr>
          <w:rFonts w:hint="default"/>
          <w:b/>
          <w:i/>
          <w:iCs w:val="0"/>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 xml:space="preserve">Regarding </w:t>
      </w:r>
      <w:r>
        <w:rPr>
          <w:rFonts w:hint="eastAsia"/>
          <w:lang w:eastAsia="zh-CN"/>
        </w:rPr>
        <w:t>the temporary exemption of OCB</w:t>
      </w:r>
      <w:r>
        <w:rPr>
          <w:rFonts w:hint="eastAsia"/>
          <w:lang w:val="en-US" w:eastAsia="zh-CN"/>
        </w:rPr>
        <w:t xml:space="preserve"> requirement for S-SSB transmission, it</w:t>
      </w:r>
      <w:r>
        <w:rPr>
          <w:rFonts w:hint="eastAsia"/>
          <w:lang w:eastAsia="zh-CN"/>
        </w:rPr>
        <w:t xml:space="preserve"> cannot solve the</w:t>
      </w:r>
      <w:r>
        <w:rPr>
          <w:rFonts w:hint="eastAsia"/>
          <w:lang w:val="en-US" w:eastAsia="zh-CN"/>
        </w:rPr>
        <w:t xml:space="preserve"> issue of</w:t>
      </w:r>
      <w:r>
        <w:rPr>
          <w:rFonts w:hint="eastAsia"/>
          <w:lang w:eastAsia="zh-CN"/>
        </w:rPr>
        <w:t xml:space="preserve"> PSD</w:t>
      </w:r>
      <w:r>
        <w:rPr>
          <w:rFonts w:hint="eastAsia"/>
          <w:lang w:val="en-US" w:eastAsia="zh-CN"/>
        </w:rPr>
        <w:t xml:space="preserve"> limitation with 10 dBm/MHz</w:t>
      </w:r>
      <w:r>
        <w:rPr>
          <w:rFonts w:hint="eastAsia"/>
          <w:lang w:eastAsia="zh-CN"/>
        </w:rPr>
        <w:t>.</w:t>
      </w:r>
      <w:r>
        <w:rPr>
          <w:rFonts w:hint="eastAsia"/>
          <w:lang w:val="en-US" w:eastAsia="zh-CN"/>
        </w:rPr>
        <w:t xml:space="preserve"> For example,</w:t>
      </w:r>
      <w:r>
        <w:rPr>
          <w:rFonts w:hint="eastAsia"/>
          <w:lang w:eastAsia="zh-CN"/>
        </w:rPr>
        <w:t xml:space="preserve"> the transmit power is</w:t>
      </w:r>
      <w:r>
        <w:rPr>
          <w:rFonts w:hint="eastAsia"/>
          <w:lang w:val="en-US" w:eastAsia="zh-CN"/>
        </w:rPr>
        <w:t xml:space="preserve"> 13dBm for</w:t>
      </w:r>
      <w:r>
        <w:rPr>
          <w:rFonts w:hint="eastAsia"/>
          <w:lang w:eastAsia="zh-CN"/>
        </w:rPr>
        <w:t xml:space="preserve"> 2MHz bandwidth</w:t>
      </w:r>
      <w:r>
        <w:rPr>
          <w:rFonts w:hint="eastAsia"/>
          <w:lang w:val="en-US" w:eastAsia="zh-CN"/>
        </w:rPr>
        <w:t>, which is</w:t>
      </w:r>
      <w:r>
        <w:rPr>
          <w:rFonts w:hint="eastAsia"/>
          <w:lang w:eastAsia="zh-CN"/>
        </w:rPr>
        <w:t xml:space="preserve"> </w:t>
      </w:r>
      <w:r>
        <w:rPr>
          <w:rFonts w:hint="eastAsia"/>
          <w:lang w:val="en-US" w:eastAsia="zh-CN"/>
        </w:rPr>
        <w:t>very</w:t>
      </w:r>
      <w:r>
        <w:rPr>
          <w:rFonts w:hint="eastAsia"/>
          <w:lang w:eastAsia="zh-CN"/>
        </w:rPr>
        <w:t xml:space="preserve"> low, </w:t>
      </w:r>
      <w:r>
        <w:rPr>
          <w:rFonts w:hint="eastAsia"/>
          <w:lang w:val="en-US" w:eastAsia="zh-CN"/>
        </w:rPr>
        <w:t>and</w:t>
      </w:r>
      <w:r>
        <w:rPr>
          <w:rFonts w:hint="eastAsia"/>
          <w:lang w:eastAsia="zh-CN"/>
        </w:rPr>
        <w:t xml:space="preserve"> will affect the coverage of sideline transmission.</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7: </w:t>
      </w:r>
      <w:r>
        <w:rPr>
          <w:rFonts w:hint="eastAsia" w:eastAsia="宋体" w:cs="Times New Roman"/>
          <w:b/>
          <w:i/>
          <w:iCs/>
          <w:lang w:val="en-US" w:eastAsia="zh-CN"/>
        </w:rPr>
        <w:t>T</w:t>
      </w:r>
      <w:r>
        <w:rPr>
          <w:rFonts w:ascii="Times New Roman" w:hAnsi="Times New Roman" w:eastAsia="宋体" w:cs="Times New Roman"/>
          <w:b/>
          <w:i/>
          <w:iCs/>
          <w:lang w:eastAsia="zh-CN"/>
        </w:rPr>
        <w:t>emporary exemption of OCB requirement is</w:t>
      </w:r>
      <w:r>
        <w:rPr>
          <w:rFonts w:hint="eastAsia" w:eastAsia="宋体" w:cs="Times New Roman"/>
          <w:b/>
          <w:i/>
          <w:iCs/>
          <w:lang w:val="en-US" w:eastAsia="zh-CN"/>
        </w:rPr>
        <w:t xml:space="preserve"> not</w:t>
      </w:r>
      <w:r>
        <w:rPr>
          <w:rFonts w:ascii="Times New Roman" w:hAnsi="Times New Roman" w:eastAsia="宋体" w:cs="Times New Roman"/>
          <w:b/>
          <w:i/>
          <w:iCs/>
          <w:lang w:eastAsia="zh-CN"/>
        </w:rPr>
        <w:t xml:space="preserve"> applicable for S-SSB transmission</w:t>
      </w:r>
      <w:r>
        <w:rPr>
          <w:rFonts w:hint="eastAsia" w:eastAsia="宋体" w:cs="Times New Roman"/>
          <w:b/>
          <w:i/>
          <w:iCs/>
          <w:lang w:val="en-US" w:eastAsia="zh-CN"/>
        </w:rPr>
        <w:t>.</w:t>
      </w:r>
    </w:p>
    <w:p>
      <w:pPr>
        <w:rPr>
          <w:rFonts w:hint="default"/>
          <w:b/>
          <w:i/>
          <w:iCs w:val="0"/>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 xml:space="preserve">Regarding the 4 symbol SSB, it is similar to the NR SSB and can be considered as only one symbol PSS and only one symbol SSS and two </w:t>
      </w:r>
      <w:bookmarkStart w:id="18" w:name="_GoBack"/>
      <w:r>
        <w:rPr>
          <w:rFonts w:hint="eastAsia"/>
          <w:b w:val="0"/>
          <w:bCs/>
          <w:i w:val="0"/>
          <w:iCs/>
          <w:strike w:val="0"/>
          <w:dstrike w:val="0"/>
          <w:szCs w:val="20"/>
          <w:highlight w:val="none"/>
          <w:lang w:val="en-US" w:eastAsia="zh-CN"/>
        </w:rPr>
        <w:t>symbols</w:t>
      </w:r>
      <w:bookmarkEnd w:id="18"/>
      <w:r>
        <w:rPr>
          <w:rFonts w:hint="eastAsia"/>
          <w:b w:val="0"/>
          <w:bCs/>
          <w:i w:val="0"/>
          <w:iCs/>
          <w:strike w:val="0"/>
          <w:dstrike w:val="0"/>
          <w:szCs w:val="20"/>
          <w:lang w:val="en-US" w:eastAsia="zh-CN"/>
        </w:rPr>
        <w:t xml:space="preserve"> PSBCH, respectively. Since the PSS symbol is the first symbol of the SSB, the receiving UE needs to perform AGC estimation based on the PSS symbol, which will degrade the performance of PSS synchronization. In addition, since the S-SSB will be transmitted by the UE, the PAPR and power limits need to be carefully studied. Considering the standardization workload and implementation complexity, it is not recommended to support 4-symbol SSB for SL-U. </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8: 4 symbol SSB should not be supported for </w:t>
      </w:r>
      <w:r>
        <w:rPr>
          <w:rFonts w:hint="eastAsia"/>
          <w:b/>
          <w:bCs/>
          <w:i/>
          <w:iCs/>
          <w:lang w:val="en-US" w:eastAsia="zh-CN"/>
        </w:rPr>
        <w:t>S-SSB transmission for SL-U</w:t>
      </w:r>
      <w:r>
        <w:rPr>
          <w:rFonts w:hint="eastAsia"/>
          <w:b/>
          <w:i/>
          <w:iCs w:val="0"/>
          <w:strike w:val="0"/>
          <w:dstrike w:val="0"/>
          <w:szCs w:val="20"/>
          <w:lang w:val="en-US" w:eastAsia="zh-CN"/>
        </w:rPr>
        <w:t>.</w:t>
      </w:r>
    </w:p>
    <w:p>
      <w:pPr>
        <w:rPr>
          <w:rFonts w:hint="default"/>
          <w:b/>
          <w:i/>
          <w:iCs w:val="0"/>
          <w:strike w:val="0"/>
          <w:dstrike w:val="0"/>
          <w:szCs w:val="20"/>
          <w:lang w:val="en-US" w:eastAsia="zh-CN"/>
        </w:rPr>
      </w:pPr>
    </w:p>
    <w:p>
      <w:pPr>
        <w:pStyle w:val="2"/>
      </w:pPr>
      <w:r>
        <w:t>Conclusion</w:t>
      </w:r>
    </w:p>
    <w:p>
      <w:pPr>
        <w:rPr>
          <w:rFonts w:hint="eastAsia"/>
          <w:lang w:val="en-US" w:eastAsia="zh-CN"/>
        </w:rPr>
      </w:pPr>
      <w:r>
        <w:t>In this contribution, we have discussed</w:t>
      </w:r>
      <w:r>
        <w:rPr>
          <w:rFonts w:hint="eastAsia"/>
          <w:bCs/>
          <w:lang w:val="en-US" w:eastAsia="zh-CN"/>
        </w:rPr>
        <w:t xml:space="preserve">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r>
        <w:t>.</w:t>
      </w:r>
      <w:bookmarkStart w:id="12" w:name="OLE_LINK3"/>
      <w:bookmarkStart w:id="13" w:name="OLE_LINK5"/>
      <w:bookmarkStart w:id="14" w:name="OLE_LINK6"/>
      <w:bookmarkStart w:id="15" w:name="OLE_LINK4"/>
      <w:bookmarkStart w:id="16" w:name="OLE_LINK39"/>
      <w:bookmarkStart w:id="17" w:name="OLE_LINK40"/>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1: 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pStyle w:val="49"/>
        <w:numPr>
          <w:ilvl w:val="0"/>
          <w:numId w:val="0"/>
        </w:numPr>
        <w:ind w:leftChars="0"/>
        <w:rPr>
          <w:b/>
          <w:i/>
          <w:iCs/>
          <w:lang w:eastAsia="zh-CN"/>
        </w:rPr>
      </w:pPr>
      <w:r>
        <w:rPr>
          <w:rFonts w:hint="eastAsia"/>
          <w:b/>
          <w:i/>
          <w:iCs/>
          <w:lang w:val="en-US" w:eastAsia="zh-CN"/>
        </w:rPr>
        <w:t xml:space="preserve">Proposal 2: </w:t>
      </w:r>
      <w:r>
        <w:rPr>
          <w:b/>
          <w:i/>
          <w:iCs/>
          <w:lang w:eastAsia="zh-CN"/>
        </w:rPr>
        <w:t>There are two starting symbols within a slot for the PSCCH/PSSCH transmission</w:t>
      </w:r>
    </w:p>
    <w:p>
      <w:pPr>
        <w:pStyle w:val="49"/>
        <w:numPr>
          <w:ilvl w:val="1"/>
          <w:numId w:val="12"/>
        </w:numPr>
        <w:ind w:firstLineChars="0"/>
        <w:rPr>
          <w:b/>
          <w:i/>
          <w:iCs/>
          <w:lang w:eastAsia="zh-CN"/>
        </w:rPr>
      </w:pPr>
      <w:r>
        <w:rPr>
          <w:rFonts w:hint="eastAsia"/>
          <w:b/>
          <w:i/>
          <w:iCs/>
          <w:lang w:eastAsia="zh-CN"/>
        </w:rPr>
        <w:t>1</w:t>
      </w:r>
      <w:r>
        <w:rPr>
          <w:b/>
          <w:i/>
          <w:iCs/>
          <w:vertAlign w:val="superscript"/>
          <w:lang w:eastAsia="zh-CN"/>
        </w:rPr>
        <w:t>st</w:t>
      </w:r>
      <w:r>
        <w:rPr>
          <w:b/>
          <w:i/>
          <w:iCs/>
          <w:lang w:eastAsia="zh-CN"/>
        </w:rPr>
        <w:t xml:space="preserve"> starting symbol index is M1, and 2</w:t>
      </w:r>
      <w:r>
        <w:rPr>
          <w:b/>
          <w:i/>
          <w:iCs/>
          <w:vertAlign w:val="superscript"/>
          <w:lang w:eastAsia="zh-CN"/>
        </w:rPr>
        <w:t>nd</w:t>
      </w:r>
      <w:r>
        <w:rPr>
          <w:b/>
          <w:i/>
          <w:iCs/>
          <w:lang w:eastAsia="zh-CN"/>
        </w:rPr>
        <w:t xml:space="preserve"> starting symbol index is M2</w:t>
      </w:r>
    </w:p>
    <w:p>
      <w:pPr>
        <w:pStyle w:val="49"/>
        <w:numPr>
          <w:ilvl w:val="1"/>
          <w:numId w:val="12"/>
        </w:numPr>
        <w:ind w:firstLineChars="0"/>
        <w:rPr>
          <w:b/>
          <w:i/>
          <w:iCs/>
          <w:lang w:eastAsia="zh-CN"/>
        </w:rPr>
      </w:pPr>
      <w:r>
        <w:rPr>
          <w:b/>
          <w:i/>
          <w:iCs/>
          <w:lang w:eastAsia="zh-CN"/>
        </w:rPr>
        <w:t>The starting symbol(s) are used for AGC purpose</w:t>
      </w:r>
    </w:p>
    <w:p>
      <w:pPr>
        <w:pStyle w:val="49"/>
        <w:numPr>
          <w:ilvl w:val="1"/>
          <w:numId w:val="12"/>
        </w:numPr>
        <w:ind w:firstLineChars="0"/>
        <w:rPr>
          <w:b/>
          <w:i/>
          <w:iCs/>
          <w:lang w:eastAsia="zh-CN"/>
        </w:rPr>
      </w:pPr>
      <w:r>
        <w:rPr>
          <w:b/>
          <w:i/>
          <w:iCs/>
          <w:lang w:eastAsia="zh-CN"/>
        </w:rPr>
        <w:t>M2 is a fixed value or (pre-)configured etc.</w:t>
      </w:r>
    </w:p>
    <w:p>
      <w:pPr>
        <w:rPr>
          <w:rFonts w:hint="default"/>
          <w:b/>
          <w:bCs w:val="0"/>
          <w:i/>
          <w:iCs w:val="0"/>
          <w:strike w:val="0"/>
          <w:dstrike w:val="0"/>
          <w:sz w:val="28"/>
          <w:szCs w:val="22"/>
          <w:lang w:val="en-US" w:eastAsia="zh-CN"/>
        </w:rPr>
      </w:pPr>
      <w:r>
        <w:rPr>
          <w:rFonts w:hint="eastAsia"/>
          <w:b/>
          <w:bCs w:val="0"/>
          <w:i/>
          <w:iCs w:val="0"/>
          <w:strike w:val="0"/>
          <w:dstrike w:val="0"/>
          <w:sz w:val="22"/>
          <w:szCs w:val="20"/>
          <w:lang w:val="en-US" w:eastAsia="zh-CN"/>
        </w:rPr>
        <w:t xml:space="preserve">Proposal 3: </w:t>
      </w:r>
      <w:r>
        <w:rPr>
          <w:rFonts w:ascii="Times" w:hAnsi="Times" w:eastAsia="Batang" w:cs="Times New Roman"/>
          <w:b/>
          <w:bCs w:val="0"/>
          <w:i/>
          <w:iCs w:val="0"/>
          <w:sz w:val="22"/>
          <w:szCs w:val="32"/>
          <w:lang w:val="en-GB" w:eastAsia="zh-CN"/>
        </w:rPr>
        <w:t>Regarding frequency domain resource indication for interlace RB-based PSSCH transmission</w:t>
      </w:r>
      <w:r>
        <w:rPr>
          <w:rFonts w:hint="eastAsia" w:ascii="Times" w:hAnsi="Times" w:eastAsia="Batang" w:cs="Times New Roman"/>
          <w:b/>
          <w:bCs w:val="0"/>
          <w:i/>
          <w:iCs w:val="0"/>
          <w:sz w:val="22"/>
          <w:szCs w:val="32"/>
          <w:lang w:val="en-US" w:eastAsia="zh-CN"/>
        </w:rPr>
        <w:t>, s</w:t>
      </w:r>
      <w:r>
        <w:rPr>
          <w:rFonts w:ascii="Times" w:hAnsi="Times" w:eastAsia="微软雅黑" w:cs="Times New Roman"/>
          <w:b/>
          <w:bCs w:val="0"/>
          <w:i/>
          <w:iCs w:val="0"/>
          <w:sz w:val="22"/>
          <w:szCs w:val="32"/>
          <w:lang w:val="en-GB" w:eastAsia="zh-CN"/>
        </w:rPr>
        <w:t>upport that the used interlace index(s) in different RB sets can be different</w:t>
      </w:r>
      <w:r>
        <w:rPr>
          <w:rFonts w:hint="eastAsia" w:ascii="Times" w:hAnsi="Times" w:eastAsia="微软雅黑" w:cs="Times New Roman"/>
          <w:b/>
          <w:bCs w:val="0"/>
          <w:i/>
          <w:iCs w:val="0"/>
          <w:sz w:val="22"/>
          <w:szCs w:val="32"/>
          <w:lang w:val="en-US" w:eastAsia="zh-CN"/>
        </w:rPr>
        <w:t>.</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4: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eastAsia"/>
          <w:b/>
          <w:bCs/>
          <w:i/>
          <w:iCs/>
          <w:lang w:val="en-US" w:eastAsia="zh-CN"/>
        </w:rPr>
      </w:pPr>
      <w:r>
        <w:rPr>
          <w:rFonts w:hint="eastAsia"/>
          <w:b/>
          <w:bCs/>
          <w:i/>
          <w:iCs/>
          <w:lang w:val="en-US" w:eastAsia="zh-CN"/>
        </w:rPr>
        <w:t xml:space="preserve">Proposal 5：PSFCH occasion is dynamically indicated during the COT by COT initiating UE. </w:t>
      </w:r>
    </w:p>
    <w:p>
      <w:pPr>
        <w:rPr>
          <w:rFonts w:hint="eastAsia"/>
          <w:b/>
          <w:bCs/>
          <w:i/>
          <w:iCs/>
          <w:lang w:val="en-US" w:eastAsia="zh-CN"/>
        </w:rPr>
      </w:pPr>
      <w:r>
        <w:rPr>
          <w:rFonts w:hint="eastAsia"/>
          <w:b/>
          <w:bCs/>
          <w:i/>
          <w:iCs/>
          <w:lang w:val="en-US" w:eastAsia="zh-CN"/>
        </w:rPr>
        <w:t>Proposal 6</w:t>
      </w:r>
      <w:r>
        <w:rPr>
          <w:rFonts w:hint="eastAsia"/>
          <w:lang w:val="en-US" w:eastAsia="zh-CN"/>
        </w:rPr>
        <w:t xml:space="preserve">: </w:t>
      </w:r>
      <w:r>
        <w:rPr>
          <w:rFonts w:hint="eastAsia"/>
          <w:b/>
          <w:bCs/>
          <w:i/>
          <w:iCs/>
          <w:lang w:val="en-US" w:eastAsia="zh-CN"/>
        </w:rPr>
        <w:t>For S-SSB transmission in shared spectrum, Option 1 should be supported.</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7: </w:t>
      </w:r>
      <w:r>
        <w:rPr>
          <w:rFonts w:hint="eastAsia" w:eastAsia="宋体" w:cs="Times New Roman"/>
          <w:b/>
          <w:i/>
          <w:iCs/>
          <w:lang w:val="en-US" w:eastAsia="zh-CN"/>
        </w:rPr>
        <w:t>T</w:t>
      </w:r>
      <w:r>
        <w:rPr>
          <w:rFonts w:ascii="Times New Roman" w:hAnsi="Times New Roman" w:eastAsia="宋体" w:cs="Times New Roman"/>
          <w:b/>
          <w:i/>
          <w:iCs/>
          <w:lang w:eastAsia="zh-CN"/>
        </w:rPr>
        <w:t>emporary exemption of OCB requirement is</w:t>
      </w:r>
      <w:r>
        <w:rPr>
          <w:rFonts w:hint="eastAsia" w:eastAsia="宋体" w:cs="Times New Roman"/>
          <w:b/>
          <w:i/>
          <w:iCs/>
          <w:lang w:val="en-US" w:eastAsia="zh-CN"/>
        </w:rPr>
        <w:t xml:space="preserve"> not</w:t>
      </w:r>
      <w:r>
        <w:rPr>
          <w:rFonts w:ascii="Times New Roman" w:hAnsi="Times New Roman" w:eastAsia="宋体" w:cs="Times New Roman"/>
          <w:b/>
          <w:i/>
          <w:iCs/>
          <w:lang w:eastAsia="zh-CN"/>
        </w:rPr>
        <w:t xml:space="preserve"> applicable for S-SSB transmission</w:t>
      </w:r>
      <w:r>
        <w:rPr>
          <w:rFonts w:hint="eastAsia" w:eastAsia="宋体" w:cs="Times New Roman"/>
          <w:b/>
          <w:i/>
          <w:iCs/>
          <w:lang w:val="en-US" w:eastAsia="zh-CN"/>
        </w:rPr>
        <w:t>.</w:t>
      </w:r>
    </w:p>
    <w:p>
      <w:pPr>
        <w:rPr>
          <w:rFonts w:hint="eastAsia"/>
          <w:b/>
          <w:bCs/>
          <w:i/>
          <w:iCs/>
          <w:lang w:val="en-US" w:eastAsia="zh-CN"/>
        </w:rPr>
      </w:pPr>
      <w:r>
        <w:rPr>
          <w:rFonts w:hint="eastAsia"/>
          <w:b/>
          <w:i/>
          <w:iCs w:val="0"/>
          <w:strike w:val="0"/>
          <w:dstrike w:val="0"/>
          <w:szCs w:val="20"/>
          <w:lang w:val="en-US" w:eastAsia="zh-CN"/>
        </w:rPr>
        <w:t xml:space="preserve">Proposal 8: 4 symbol SSB should not be supported for </w:t>
      </w:r>
      <w:r>
        <w:rPr>
          <w:rFonts w:hint="eastAsia"/>
          <w:b/>
          <w:bCs/>
          <w:i/>
          <w:iCs/>
          <w:lang w:val="en-US" w:eastAsia="zh-CN"/>
        </w:rPr>
        <w:t>S-SSB transmission for SL-U</w:t>
      </w:r>
      <w:r>
        <w:rPr>
          <w:rFonts w:hint="eastAsia"/>
          <w:b/>
          <w:i/>
          <w:iCs w:val="0"/>
          <w:strike w:val="0"/>
          <w:dstrike w:val="0"/>
          <w:szCs w:val="20"/>
          <w:lang w:val="en-US" w:eastAsia="zh-CN"/>
        </w:rPr>
        <w:t>.</w:t>
      </w:r>
    </w:p>
    <w:p>
      <w:pPr>
        <w:rPr>
          <w:rFonts w:hint="eastAsia"/>
          <w:b/>
          <w:i/>
          <w:szCs w:val="20"/>
          <w:lang w:val="en-US" w:eastAsia="zh-CN"/>
        </w:rPr>
      </w:pPr>
    </w:p>
    <w:bookmarkEnd w:id="12"/>
    <w:bookmarkEnd w:id="13"/>
    <w:bookmarkEnd w:id="14"/>
    <w:bookmarkEnd w:id="15"/>
    <w:bookmarkEnd w:id="16"/>
    <w:bookmarkEnd w:id="17"/>
    <w:p>
      <w:pPr>
        <w:pStyle w:val="2"/>
      </w:pPr>
      <w:r>
        <w:t>Reference</w:t>
      </w:r>
    </w:p>
    <w:bookmarkEnd w:id="2"/>
    <w:p>
      <w:pPr>
        <w:pStyle w:val="49"/>
        <w:numPr>
          <w:ilvl w:val="0"/>
          <w:numId w:val="14"/>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49"/>
        <w:numPr>
          <w:ilvl w:val="0"/>
          <w:numId w:val="14"/>
        </w:numPr>
        <w:ind w:firstLineChars="0"/>
        <w:jc w:val="left"/>
        <w:rPr>
          <w:lang w:eastAsia="zh-CN"/>
        </w:rPr>
      </w:pPr>
      <w:r>
        <w:rPr>
          <w:rFonts w:hint="eastAsia"/>
          <w:lang w:eastAsia="zh-CN"/>
        </w:rPr>
        <w:t>Draft_Minutes_report_RAN1#1</w:t>
      </w:r>
      <w:r>
        <w:rPr>
          <w:rFonts w:hint="eastAsia"/>
          <w:lang w:val="en-US" w:eastAsia="zh-CN"/>
        </w:rPr>
        <w:t>10bis</w:t>
      </w:r>
      <w:r>
        <w:rPr>
          <w:rFonts w:hint="eastAsia"/>
          <w:lang w:eastAsia="zh-CN"/>
        </w:rPr>
        <w:t>-e_v0</w:t>
      </w:r>
      <w:r>
        <w:rPr>
          <w:rFonts w:hint="eastAsia"/>
          <w:lang w:val="en-US" w:eastAsia="zh-CN"/>
        </w:rPr>
        <w:t>1</w:t>
      </w:r>
      <w:r>
        <w:rPr>
          <w:rFonts w:hint="eastAsia"/>
          <w:lang w:eastAsia="zh-CN"/>
        </w:rPr>
        <w:t>0</w:t>
      </w:r>
      <w:r>
        <w:rPr>
          <w:rFonts w:hint="eastAsia"/>
          <w:lang w:val="en-US" w:eastAsia="zh-CN"/>
        </w:rPr>
        <w:t>, 2022-10</w:t>
      </w:r>
    </w:p>
    <w:p>
      <w:pPr>
        <w:pStyle w:val="49"/>
        <w:numPr>
          <w:ilvl w:val="0"/>
          <w:numId w:val="14"/>
        </w:numPr>
        <w:ind w:firstLineChars="0"/>
        <w:jc w:val="left"/>
        <w:rPr>
          <w:lang w:eastAsia="zh-CN"/>
        </w:rPr>
      </w:pPr>
      <w:r>
        <w:rPr>
          <w:rFonts w:hint="eastAsia"/>
          <w:lang w:val="en-US" w:eastAsia="zh-CN"/>
        </w:rPr>
        <w:t>R1-2210256</w:t>
      </w:r>
      <w:r>
        <w:rPr>
          <w:rFonts w:hint="eastAsia"/>
          <w:lang w:val="en-US" w:eastAsia="zh-CN"/>
        </w:rPr>
        <w:tab/>
      </w:r>
      <w:r>
        <w:rPr>
          <w:rFonts w:hint="eastAsia"/>
          <w:lang w:val="en-US" w:eastAsia="zh-CN"/>
        </w:rPr>
        <w:t>FL summary#5 for AI 9.4.1.2 SL-U physical channel design framework, Huawei, 2022-10</w:t>
      </w:r>
    </w:p>
    <w:p>
      <w:pPr>
        <w:pStyle w:val="49"/>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Italic">
    <w:altName w:val="Segoe Print"/>
    <w:panose1 w:val="00000000000000000000"/>
    <w:charset w:val="00"/>
    <w:family w:val="auto"/>
    <w:pitch w:val="default"/>
    <w:sig w:usb0="00000000" w:usb1="00000000" w:usb2="00000000" w:usb3="00000000" w:csb0="00040001" w:csb1="00000000"/>
  </w:font>
  <w:font w:name="Times-Roma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E76005F"/>
    <w:multiLevelType w:val="multilevel"/>
    <w:tmpl w:val="0E76005F"/>
    <w:lvl w:ilvl="0" w:tentative="0">
      <w:start w:val="1"/>
      <w:numFmt w:val="bullet"/>
      <w:lvlText w:val=""/>
      <w:lvlJc w:val="left"/>
      <w:pPr>
        <w:tabs>
          <w:tab w:val="left" w:pos="0"/>
        </w:tabs>
        <w:ind w:left="420" w:hanging="420"/>
      </w:pPr>
      <w:rPr>
        <w:rFonts w:hint="default" w:ascii="Symbol" w:hAnsi="Symbol" w:cs="Symbo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
    <w:nsid w:val="173F6E08"/>
    <w:multiLevelType w:val="multilevel"/>
    <w:tmpl w:val="173F6E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50"/>
      <w:lvlText w:val="[%1]"/>
      <w:lvlJc w:val="left"/>
      <w:pPr>
        <w:tabs>
          <w:tab w:val="left" w:pos="360"/>
        </w:tabs>
        <w:ind w:left="360" w:hanging="360"/>
      </w:pPr>
    </w:lvl>
  </w:abstractNum>
  <w:abstractNum w:abstractNumId="7">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0"/>
  </w:num>
  <w:num w:numId="3">
    <w:abstractNumId w:val="13"/>
  </w:num>
  <w:num w:numId="4">
    <w:abstractNumId w:val="6"/>
  </w:num>
  <w:num w:numId="5">
    <w:abstractNumId w:val="11"/>
  </w:num>
  <w:num w:numId="6">
    <w:abstractNumId w:val="8"/>
  </w:num>
  <w:num w:numId="7">
    <w:abstractNumId w:val="12"/>
  </w:num>
  <w:num w:numId="8">
    <w:abstractNumId w:val="9"/>
  </w:num>
  <w:num w:numId="9">
    <w:abstractNumId w:val="7"/>
  </w:num>
  <w:num w:numId="10">
    <w:abstractNumId w:val="0"/>
  </w:num>
  <w:num w:numId="11">
    <w:abstractNumId w:val="1"/>
  </w:num>
  <w:num w:numId="12">
    <w:abstractNumId w:val="3"/>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595"/>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76A4FAF"/>
    <w:rsid w:val="0A117D20"/>
    <w:rsid w:val="0B602FBE"/>
    <w:rsid w:val="0BA77063"/>
    <w:rsid w:val="0CBC1766"/>
    <w:rsid w:val="0EC4383D"/>
    <w:rsid w:val="12996DDB"/>
    <w:rsid w:val="14283870"/>
    <w:rsid w:val="192E0655"/>
    <w:rsid w:val="1ADF4FC4"/>
    <w:rsid w:val="1F4B31FF"/>
    <w:rsid w:val="1F716BAB"/>
    <w:rsid w:val="23602280"/>
    <w:rsid w:val="23BF6885"/>
    <w:rsid w:val="2C84203A"/>
    <w:rsid w:val="2C9516F6"/>
    <w:rsid w:val="2E3E13E7"/>
    <w:rsid w:val="31692BB6"/>
    <w:rsid w:val="372A6BEC"/>
    <w:rsid w:val="382E354E"/>
    <w:rsid w:val="43B92A18"/>
    <w:rsid w:val="45ED6C35"/>
    <w:rsid w:val="48792000"/>
    <w:rsid w:val="487B3D28"/>
    <w:rsid w:val="48B03A9C"/>
    <w:rsid w:val="52917FB7"/>
    <w:rsid w:val="535627BF"/>
    <w:rsid w:val="562E6722"/>
    <w:rsid w:val="596318AA"/>
    <w:rsid w:val="59C21E93"/>
    <w:rsid w:val="5A5D6E9A"/>
    <w:rsid w:val="5B8C599C"/>
    <w:rsid w:val="5D6529BE"/>
    <w:rsid w:val="6407789F"/>
    <w:rsid w:val="643111CD"/>
    <w:rsid w:val="6AC8766D"/>
    <w:rsid w:val="6C941265"/>
    <w:rsid w:val="70DC11F3"/>
    <w:rsid w:val="72E826E6"/>
    <w:rsid w:val="745E0D6E"/>
    <w:rsid w:val="74AF1D09"/>
    <w:rsid w:val="750453F4"/>
    <w:rsid w:val="78847468"/>
    <w:rsid w:val="7A7A6B56"/>
    <w:rsid w:val="7D735521"/>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7"/>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78"/>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9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89"/>
    <w:qFormat/>
    <w:uiPriority w:val="0"/>
    <w:rPr>
      <w:rFonts w:ascii="宋体"/>
      <w:sz w:val="18"/>
      <w:szCs w:val="18"/>
    </w:rPr>
  </w:style>
  <w:style w:type="paragraph" w:styleId="15">
    <w:name w:val="annotation text"/>
    <w:basedOn w:val="1"/>
    <w:link w:val="80"/>
    <w:qFormat/>
    <w:uiPriority w:val="0"/>
    <w:rPr>
      <w:sz w:val="20"/>
      <w:szCs w:val="20"/>
    </w:rPr>
  </w:style>
  <w:style w:type="paragraph" w:styleId="16">
    <w:name w:val="Body Text"/>
    <w:basedOn w:val="1"/>
    <w:link w:val="82"/>
    <w:qFormat/>
    <w:uiPriority w:val="0"/>
    <w:rPr>
      <w:sz w:val="20"/>
      <w:szCs w:val="20"/>
    </w:rPr>
  </w:style>
  <w:style w:type="paragraph" w:styleId="17">
    <w:name w:val="Body Text Indent"/>
    <w:basedOn w:val="1"/>
    <w:link w:val="94"/>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74"/>
    <w:qFormat/>
    <w:uiPriority w:val="0"/>
    <w:pPr>
      <w:tabs>
        <w:tab w:val="center" w:pos="4680"/>
        <w:tab w:val="right" w:pos="9360"/>
      </w:tabs>
    </w:pPr>
  </w:style>
  <w:style w:type="paragraph" w:styleId="22">
    <w:name w:val="header"/>
    <w:basedOn w:val="1"/>
    <w:link w:val="81"/>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9"/>
    <w:qFormat/>
    <w:uiPriority w:val="0"/>
    <w:rPr>
      <w:b/>
      <w:bCs/>
    </w:rPr>
  </w:style>
  <w:style w:type="paragraph" w:styleId="28">
    <w:name w:val="Body Text First Indent 2"/>
    <w:basedOn w:val="17"/>
    <w:link w:val="93"/>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body"/>
    <w:basedOn w:val="1"/>
    <w:link w:val="88"/>
    <w:qFormat/>
    <w:uiPriority w:val="0"/>
    <w:pPr>
      <w:autoSpaceDE/>
      <w:autoSpaceDN/>
      <w:spacing w:before="120" w:after="220"/>
    </w:pPr>
    <w:rPr>
      <w:rFonts w:eastAsia="Batang"/>
      <w:snapToGrid w:val="0"/>
      <w:sz w:val="20"/>
      <w:szCs w:val="20"/>
      <w:lang w:val="en-GB" w:eastAsia="ko-KR"/>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TF"/>
    <w:basedOn w:val="43"/>
    <w:link w:val="98"/>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3">
    <w:name w:val="TH"/>
    <w:basedOn w:val="1"/>
    <w:link w:val="100"/>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Revision"/>
    <w:semiHidden/>
    <w:qFormat/>
    <w:uiPriority w:val="99"/>
    <w:rPr>
      <w:rFonts w:ascii="Times New Roman" w:hAnsi="Times New Roman" w:eastAsia="宋体" w:cs="Times New Roman"/>
      <w:sz w:val="22"/>
      <w:szCs w:val="22"/>
      <w:lang w:val="en-US" w:eastAsia="en-US" w:bidi="ar-SA"/>
    </w:rPr>
  </w:style>
  <w:style w:type="paragraph" w:styleId="49">
    <w:name w:val="List Paragraph"/>
    <w:basedOn w:val="1"/>
    <w:link w:val="83"/>
    <w:qFormat/>
    <w:uiPriority w:val="34"/>
    <w:pPr>
      <w:ind w:firstLine="420" w:firstLineChars="200"/>
    </w:pPr>
  </w:style>
  <w:style w:type="paragraph" w:customStyle="1" w:styleId="50">
    <w:name w:val="References"/>
    <w:basedOn w:val="1"/>
    <w:qFormat/>
    <w:uiPriority w:val="0"/>
    <w:pPr>
      <w:numPr>
        <w:ilvl w:val="0"/>
        <w:numId w:val="4"/>
      </w:numPr>
      <w:adjustRightInd/>
      <w:spacing w:after="60"/>
      <w:jc w:val="left"/>
    </w:pPr>
    <w:rPr>
      <w:sz w:val="20"/>
      <w:szCs w:val="16"/>
    </w:rPr>
  </w:style>
  <w:style w:type="paragraph" w:customStyle="1" w:styleId="51">
    <w:name w:val="样式 段前: 6 磅 底端: (单实线 自动设置  1.5 磅 行宽)2"/>
    <w:basedOn w:val="1"/>
    <w:qFormat/>
    <w:uiPriority w:val="0"/>
    <w:pPr>
      <w:spacing w:before="120"/>
    </w:pPr>
    <w:rPr>
      <w:rFonts w:cs="宋体"/>
      <w:szCs w:val="20"/>
    </w:rPr>
  </w:style>
  <w:style w:type="paragraph" w:customStyle="1" w:styleId="52">
    <w:name w:val="B1"/>
    <w:basedOn w:val="13"/>
    <w:link w:val="73"/>
    <w:qFormat/>
    <w:uiPriority w:val="0"/>
    <w:pPr>
      <w:autoSpaceDE/>
      <w:autoSpaceDN/>
      <w:adjustRightInd/>
      <w:snapToGrid/>
      <w:spacing w:after="180"/>
      <w:ind w:left="568" w:hanging="284"/>
      <w:jc w:val="left"/>
    </w:pPr>
    <w:rPr>
      <w:sz w:val="20"/>
      <w:szCs w:val="20"/>
      <w:lang w:val="en-GB"/>
    </w:rPr>
  </w:style>
  <w:style w:type="paragraph" w:customStyle="1" w:styleId="53">
    <w:name w:val="Guidance"/>
    <w:basedOn w:val="1"/>
    <w:link w:val="72"/>
    <w:qFormat/>
    <w:uiPriority w:val="0"/>
    <w:pPr>
      <w:autoSpaceDE/>
      <w:autoSpaceDN/>
      <w:adjustRightInd/>
      <w:snapToGrid/>
      <w:spacing w:after="180"/>
      <w:jc w:val="left"/>
    </w:pPr>
    <w:rPr>
      <w:i/>
      <w:color w:val="0000FF"/>
      <w:sz w:val="20"/>
      <w:szCs w:val="20"/>
      <w:lang w:val="en-GB"/>
    </w:rPr>
  </w:style>
  <w:style w:type="paragraph" w:customStyle="1" w:styleId="54">
    <w:name w:val="CR Cover Page"/>
    <w:qFormat/>
    <w:uiPriority w:val="0"/>
    <w:pPr>
      <w:spacing w:after="120"/>
    </w:pPr>
    <w:rPr>
      <w:rFonts w:ascii="Arial" w:hAnsi="Arial" w:eastAsia="Times New Roman" w:cs="Times New Roman"/>
      <w:lang w:val="en-GB" w:eastAsia="en-US" w:bidi="ar-SA"/>
    </w:rPr>
  </w:style>
  <w:style w:type="paragraph" w:customStyle="1" w:styleId="5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59">
    <w:name w:val="TAL"/>
    <w:basedOn w:val="1"/>
    <w:qFormat/>
    <w:uiPriority w:val="0"/>
    <w:pPr>
      <w:keepNext/>
      <w:keepLines/>
      <w:spacing w:after="0"/>
    </w:pPr>
    <w:rPr>
      <w:rFonts w:ascii="Arial" w:hAnsi="Arial"/>
      <w:sz w:val="18"/>
      <w:lang w:eastAsia="zh-CN"/>
    </w:rPr>
  </w:style>
  <w:style w:type="paragraph" w:customStyle="1" w:styleId="60">
    <w:name w:val="TAC"/>
    <w:basedOn w:val="59"/>
    <w:link w:val="90"/>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61">
    <w:name w:val="样式 段前: 6 磅 底端: (单实线 自动设置  1.5 磅 行宽)"/>
    <w:basedOn w:val="1"/>
    <w:qFormat/>
    <w:uiPriority w:val="0"/>
    <w:pPr>
      <w:spacing w:before="120"/>
    </w:pPr>
    <w:rPr>
      <w:rFonts w:cs="宋体"/>
      <w:szCs w:val="20"/>
    </w:rPr>
  </w:style>
  <w:style w:type="paragraph" w:customStyle="1" w:styleId="62">
    <w:name w:val="tablecell"/>
    <w:basedOn w:val="1"/>
    <w:qFormat/>
    <w:uiPriority w:val="0"/>
    <w:pPr>
      <w:spacing w:before="40" w:after="40"/>
      <w:jc w:val="left"/>
    </w:pPr>
    <w:rPr>
      <w:rFonts w:hAnsi="Arial" w:cs="Arial"/>
      <w:sz w:val="20"/>
      <w:szCs w:val="20"/>
      <w:lang w:eastAsia="ja-JP"/>
    </w:rPr>
  </w:style>
  <w:style w:type="paragraph" w:customStyle="1" w:styleId="63">
    <w:name w:val="MTDisplayEquation"/>
    <w:basedOn w:val="1"/>
    <w:next w:val="1"/>
    <w:link w:val="95"/>
    <w:qFormat/>
    <w:uiPriority w:val="0"/>
    <w:pPr>
      <w:pBdr>
        <w:bottom w:val="single" w:color="auto" w:sz="12" w:space="1"/>
      </w:pBdr>
      <w:tabs>
        <w:tab w:val="center" w:pos="4660"/>
        <w:tab w:val="right" w:pos="9320"/>
      </w:tabs>
    </w:pPr>
    <w:rPr>
      <w:lang w:eastAsia="zh-CN"/>
    </w:rPr>
  </w:style>
  <w:style w:type="paragraph" w:customStyle="1" w:styleId="64">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6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66">
    <w:name w:val="样式 段前: 6 磅 底端: (单实线 自动设置  1.5 磅 行宽)1"/>
    <w:basedOn w:val="1"/>
    <w:qFormat/>
    <w:uiPriority w:val="0"/>
    <w:pPr>
      <w:spacing w:before="120"/>
    </w:pPr>
    <w:rPr>
      <w:rFonts w:cs="宋体"/>
      <w:szCs w:val="20"/>
    </w:rPr>
  </w:style>
  <w:style w:type="paragraph" w:customStyle="1" w:styleId="67">
    <w:name w:val="TAH"/>
    <w:basedOn w:val="60"/>
    <w:link w:val="76"/>
    <w:qFormat/>
    <w:uiPriority w:val="0"/>
    <w:pPr>
      <w:overflowPunct/>
      <w:autoSpaceDE/>
      <w:autoSpaceDN/>
      <w:adjustRightInd/>
      <w:textAlignment w:val="auto"/>
    </w:pPr>
    <w:rPr>
      <w:rFonts w:eastAsia="Malgun Gothic"/>
      <w:b/>
      <w:color w:val="000000"/>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70">
    <w:name w:val="???????¡ì??????????¡ì??????????¡§?????????¡ì???????¡ì?????????¡ì???o??????????¡§?????????¡ì???????¡ì???"/>
    <w:basedOn w:val="1"/>
    <w:qFormat/>
    <w:uiPriority w:val="0"/>
    <w:pPr>
      <w:overflowPunct w:val="0"/>
      <w:snapToGrid/>
      <w:spacing w:after="0"/>
      <w:jc w:val="left"/>
      <w:textAlignment w:val="baseline"/>
    </w:pPr>
    <w:rPr>
      <w:rFonts w:eastAsia="宋体"/>
      <w:sz w:val="24"/>
      <w:szCs w:val="20"/>
      <w:lang w:eastAsia="zh-CN"/>
    </w:rPr>
  </w:style>
  <w:style w:type="character" w:customStyle="1" w:styleId="71">
    <w:name w:val="B1 Char1"/>
    <w:qFormat/>
    <w:uiPriority w:val="0"/>
    <w:rPr>
      <w:lang w:val="en-GB" w:eastAsia="en-US"/>
    </w:rPr>
  </w:style>
  <w:style w:type="character" w:customStyle="1" w:styleId="72">
    <w:name w:val="Guidance Char"/>
    <w:basedOn w:val="32"/>
    <w:link w:val="53"/>
    <w:qFormat/>
    <w:uiPriority w:val="0"/>
    <w:rPr>
      <w:i/>
      <w:color w:val="0000FF"/>
      <w:lang w:val="en-GB" w:eastAsia="en-US"/>
    </w:rPr>
  </w:style>
  <w:style w:type="character" w:customStyle="1" w:styleId="73">
    <w:name w:val="B1 (文字)"/>
    <w:link w:val="52"/>
    <w:qFormat/>
    <w:locked/>
    <w:uiPriority w:val="0"/>
    <w:rPr>
      <w:lang w:val="en-GB" w:eastAsia="en-US"/>
    </w:rPr>
  </w:style>
  <w:style w:type="character" w:customStyle="1" w:styleId="74">
    <w:name w:val="页脚 字符"/>
    <w:basedOn w:val="32"/>
    <w:link w:val="21"/>
    <w:qFormat/>
    <w:uiPriority w:val="0"/>
    <w:rPr>
      <w:sz w:val="22"/>
      <w:szCs w:val="22"/>
    </w:rPr>
  </w:style>
  <w:style w:type="character" w:customStyle="1" w:styleId="75">
    <w:name w:val="apple-converted-space"/>
    <w:basedOn w:val="32"/>
    <w:qFormat/>
    <w:uiPriority w:val="0"/>
  </w:style>
  <w:style w:type="character" w:customStyle="1" w:styleId="76">
    <w:name w:val="TAH Car"/>
    <w:link w:val="67"/>
    <w:qFormat/>
    <w:uiPriority w:val="0"/>
    <w:rPr>
      <w:rFonts w:ascii="Arial" w:hAnsi="Arial" w:eastAsia="Malgun Gothic"/>
      <w:b/>
      <w:color w:val="000000"/>
      <w:sz w:val="18"/>
      <w:lang w:val="en-GB" w:eastAsia="ja-JP"/>
    </w:rPr>
  </w:style>
  <w:style w:type="character" w:customStyle="1" w:styleId="77">
    <w:name w:val="标题 1 字符"/>
    <w:basedOn w:val="32"/>
    <w:link w:val="2"/>
    <w:qFormat/>
    <w:uiPriority w:val="0"/>
    <w:rPr>
      <w:b/>
      <w:bCs/>
      <w:sz w:val="28"/>
      <w:szCs w:val="28"/>
      <w:lang w:eastAsia="en-US"/>
    </w:rPr>
  </w:style>
  <w:style w:type="character" w:customStyle="1" w:styleId="78">
    <w:name w:val="标题 3 字符"/>
    <w:basedOn w:val="32"/>
    <w:link w:val="4"/>
    <w:qFormat/>
    <w:uiPriority w:val="0"/>
    <w:rPr>
      <w:b/>
      <w:sz w:val="22"/>
      <w:szCs w:val="22"/>
      <w:lang w:val="en-GB" w:eastAsia="en-US"/>
    </w:rPr>
  </w:style>
  <w:style w:type="character" w:customStyle="1" w:styleId="79">
    <w:name w:val="批注主题 字符"/>
    <w:basedOn w:val="80"/>
    <w:link w:val="27"/>
    <w:qFormat/>
    <w:uiPriority w:val="0"/>
    <w:rPr>
      <w:b/>
      <w:bCs/>
      <w:lang w:eastAsia="en-US"/>
    </w:rPr>
  </w:style>
  <w:style w:type="character" w:customStyle="1" w:styleId="80">
    <w:name w:val="批注文字 字符"/>
    <w:basedOn w:val="32"/>
    <w:link w:val="15"/>
    <w:qFormat/>
    <w:uiPriority w:val="0"/>
    <w:rPr>
      <w:lang w:eastAsia="en-US"/>
    </w:rPr>
  </w:style>
  <w:style w:type="character" w:customStyle="1" w:styleId="81">
    <w:name w:val="页眉 字符"/>
    <w:basedOn w:val="32"/>
    <w:link w:val="22"/>
    <w:qFormat/>
    <w:uiPriority w:val="0"/>
    <w:rPr>
      <w:sz w:val="22"/>
      <w:szCs w:val="22"/>
    </w:rPr>
  </w:style>
  <w:style w:type="character" w:customStyle="1" w:styleId="82">
    <w:name w:val="正文文本 字符"/>
    <w:basedOn w:val="32"/>
    <w:link w:val="16"/>
    <w:qFormat/>
    <w:uiPriority w:val="0"/>
    <w:rPr>
      <w:lang w:eastAsia="en-US"/>
    </w:rPr>
  </w:style>
  <w:style w:type="character" w:customStyle="1" w:styleId="83">
    <w:name w:val="列出段落 字符"/>
    <w:link w:val="49"/>
    <w:qFormat/>
    <w:locked/>
    <w:uiPriority w:val="34"/>
    <w:rPr>
      <w:sz w:val="22"/>
      <w:szCs w:val="22"/>
      <w:lang w:eastAsia="en-US"/>
    </w:rPr>
  </w:style>
  <w:style w:type="character" w:customStyle="1" w:styleId="84">
    <w:name w:val="fontstyle21"/>
    <w:basedOn w:val="32"/>
    <w:qFormat/>
    <w:uiPriority w:val="0"/>
    <w:rPr>
      <w:rFonts w:ascii="Times-Italic" w:hAnsi="Times-Italic" w:eastAsia="Times-Italic" w:cs="Times-Italic"/>
      <w:i/>
      <w:color w:val="000000"/>
      <w:sz w:val="20"/>
      <w:szCs w:val="20"/>
    </w:rPr>
  </w:style>
  <w:style w:type="character" w:customStyle="1" w:styleId="85">
    <w:name w:val="huawei"/>
    <w:basedOn w:val="32"/>
    <w:qFormat/>
    <w:uiPriority w:val="0"/>
  </w:style>
  <w:style w:type="character" w:customStyle="1" w:styleId="86">
    <w:name w:val="fontstyle01"/>
    <w:basedOn w:val="32"/>
    <w:qFormat/>
    <w:uiPriority w:val="0"/>
    <w:rPr>
      <w:rFonts w:ascii="Times-Roman" w:hAnsi="Times-Roman" w:eastAsia="Times-Roman" w:cs="Times-Roman"/>
      <w:color w:val="000000"/>
      <w:sz w:val="20"/>
      <w:szCs w:val="20"/>
    </w:rPr>
  </w:style>
  <w:style w:type="character" w:customStyle="1" w:styleId="87">
    <w:name w:val="MTEquationSection"/>
    <w:basedOn w:val="32"/>
    <w:qFormat/>
    <w:uiPriority w:val="0"/>
    <w:rPr>
      <w:b/>
      <w:vanish/>
      <w:color w:val="FF0000"/>
      <w:lang w:eastAsia="zh-CN"/>
    </w:rPr>
  </w:style>
  <w:style w:type="character" w:customStyle="1" w:styleId="88">
    <w:name w:val="body Char"/>
    <w:basedOn w:val="32"/>
    <w:link w:val="39"/>
    <w:qFormat/>
    <w:uiPriority w:val="0"/>
    <w:rPr>
      <w:rFonts w:eastAsia="Batang"/>
      <w:snapToGrid w:val="0"/>
      <w:lang w:val="en-GB" w:eastAsia="ko-KR"/>
    </w:rPr>
  </w:style>
  <w:style w:type="character" w:customStyle="1" w:styleId="89">
    <w:name w:val="文档结构图 字符"/>
    <w:basedOn w:val="32"/>
    <w:link w:val="14"/>
    <w:qFormat/>
    <w:uiPriority w:val="0"/>
    <w:rPr>
      <w:rFonts w:ascii="宋体"/>
      <w:sz w:val="18"/>
      <w:szCs w:val="18"/>
      <w:lang w:eastAsia="en-US"/>
    </w:rPr>
  </w:style>
  <w:style w:type="character" w:customStyle="1" w:styleId="90">
    <w:name w:val="TAC Char"/>
    <w:basedOn w:val="32"/>
    <w:link w:val="60"/>
    <w:qFormat/>
    <w:uiPriority w:val="0"/>
    <w:rPr>
      <w:rFonts w:ascii="Arial" w:hAnsi="Arial" w:eastAsia="Times New Roman"/>
      <w:sz w:val="18"/>
      <w:lang w:val="en-GB" w:eastAsia="ja-JP"/>
    </w:rPr>
  </w:style>
  <w:style w:type="character" w:customStyle="1" w:styleId="91">
    <w:name w:val="word"/>
    <w:basedOn w:val="32"/>
    <w:qFormat/>
    <w:uiPriority w:val="0"/>
  </w:style>
  <w:style w:type="character" w:styleId="92">
    <w:name w:val="Placeholder Text"/>
    <w:basedOn w:val="32"/>
    <w:semiHidden/>
    <w:qFormat/>
    <w:uiPriority w:val="99"/>
    <w:rPr>
      <w:color w:val="808080"/>
    </w:rPr>
  </w:style>
  <w:style w:type="character" w:customStyle="1" w:styleId="93">
    <w:name w:val="正文首行缩进 2 字符"/>
    <w:basedOn w:val="94"/>
    <w:link w:val="28"/>
    <w:qFormat/>
    <w:uiPriority w:val="0"/>
    <w:rPr>
      <w:sz w:val="22"/>
      <w:szCs w:val="22"/>
      <w:lang w:eastAsia="en-US"/>
    </w:rPr>
  </w:style>
  <w:style w:type="character" w:customStyle="1" w:styleId="94">
    <w:name w:val="正文文本缩进 字符"/>
    <w:basedOn w:val="32"/>
    <w:link w:val="17"/>
    <w:qFormat/>
    <w:uiPriority w:val="0"/>
    <w:rPr>
      <w:sz w:val="22"/>
      <w:szCs w:val="22"/>
      <w:lang w:eastAsia="en-US"/>
    </w:rPr>
  </w:style>
  <w:style w:type="character" w:customStyle="1" w:styleId="95">
    <w:name w:val="MTDisplayEquation Char"/>
    <w:basedOn w:val="32"/>
    <w:link w:val="63"/>
    <w:qFormat/>
    <w:uiPriority w:val="0"/>
    <w:rPr>
      <w:sz w:val="22"/>
      <w:szCs w:val="22"/>
    </w:rPr>
  </w:style>
  <w:style w:type="character" w:customStyle="1" w:styleId="96">
    <w:name w:val="B1 Char"/>
    <w:qFormat/>
    <w:uiPriority w:val="0"/>
    <w:rPr>
      <w:lang w:val="en-GB"/>
    </w:rPr>
  </w:style>
  <w:style w:type="character" w:customStyle="1" w:styleId="97">
    <w:name w:val="题注 字符"/>
    <w:basedOn w:val="32"/>
    <w:link w:val="11"/>
    <w:qFormat/>
    <w:uiPriority w:val="0"/>
    <w:rPr>
      <w:b/>
      <w:bCs/>
    </w:rPr>
  </w:style>
  <w:style w:type="character" w:customStyle="1" w:styleId="98">
    <w:name w:val="TF Char"/>
    <w:link w:val="42"/>
    <w:qFormat/>
    <w:uiPriority w:val="0"/>
    <w:rPr>
      <w:rFonts w:ascii="Arial" w:hAnsi="Arial"/>
      <w:b/>
      <w:lang w:val="zh-CN" w:eastAsia="zh-CN"/>
    </w:rPr>
  </w:style>
  <w:style w:type="character" w:customStyle="1" w:styleId="99">
    <w:name w:val="B1 Zchn"/>
    <w:qFormat/>
    <w:uiPriority w:val="0"/>
    <w:rPr>
      <w:lang w:eastAsia="en-US"/>
    </w:rPr>
  </w:style>
  <w:style w:type="character" w:customStyle="1" w:styleId="100">
    <w:name w:val="TH Char"/>
    <w:link w:val="43"/>
    <w:qFormat/>
    <w:uiPriority w:val="0"/>
    <w:rPr>
      <w:rFonts w:ascii="Arial" w:hAnsi="Arial" w:eastAsia="Times New Roman"/>
      <w:b/>
      <w:lang w:val="en-GB" w:eastAsia="en-US"/>
    </w:r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2">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11</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2022-11-07T09:11:47Z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